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28.xml" ContentType="application/vnd.openxmlformats-officedocument.wordprocessingml.footer+xml"/>
  <Override PartName="/word/footer29.xml" ContentType="application/vnd.openxmlformats-officedocument.wordprocessingml.footer+xml"/>
  <Override PartName="/word/footer3.xml" ContentType="application/vnd.openxmlformats-officedocument.wordprocessingml.footer+xml"/>
  <Override PartName="/word/footer30.xml" ContentType="application/vnd.openxmlformats-officedocument.wordprocessingml.footer+xml"/>
  <Override PartName="/word/footer31.xml" ContentType="application/vnd.openxmlformats-officedocument.wordprocessingml.footer+xml"/>
  <Override PartName="/word/footer32.xml" ContentType="application/vnd.openxmlformats-officedocument.wordprocessingml.footer+xml"/>
  <Override PartName="/word/footer33.xml" ContentType="application/vnd.openxmlformats-officedocument.wordprocessingml.footer+xml"/>
  <Override PartName="/word/footer34.xml" ContentType="application/vnd.openxmlformats-officedocument.wordprocessingml.footer+xml"/>
  <Override PartName="/word/footer35.xml" ContentType="application/vnd.openxmlformats-officedocument.wordprocessingml.footer+xml"/>
  <Override PartName="/word/footer36.xml" ContentType="application/vnd.openxmlformats-officedocument.wordprocessingml.footer+xml"/>
  <Override PartName="/word/footer37.xml" ContentType="application/vnd.openxmlformats-officedocument.wordprocessingml.footer+xml"/>
  <Override PartName="/word/footer38.xml" ContentType="application/vnd.openxmlformats-officedocument.wordprocessingml.footer+xml"/>
  <Override PartName="/word/footer39.xml" ContentType="application/vnd.openxmlformats-officedocument.wordprocessingml.footer+xml"/>
  <Override PartName="/word/footer4.xml" ContentType="application/vnd.openxmlformats-officedocument.wordprocessingml.footer+xml"/>
  <Override PartName="/word/footer40.xml" ContentType="application/vnd.openxmlformats-officedocument.wordprocessingml.footer+xml"/>
  <Override PartName="/word/footer41.xml" ContentType="application/vnd.openxmlformats-officedocument.wordprocessingml.footer+xml"/>
  <Override PartName="/word/footer42.xml" ContentType="application/vnd.openxmlformats-officedocument.wordprocessingml.footer+xml"/>
  <Override PartName="/word/footer43.xml" ContentType="application/vnd.openxmlformats-officedocument.wordprocessingml.footer+xml"/>
  <Override PartName="/word/footer44.xml" ContentType="application/vnd.openxmlformats-officedocument.wordprocessingml.footer+xml"/>
  <Override PartName="/word/footer45.xml" ContentType="application/vnd.openxmlformats-officedocument.wordprocessingml.footer+xml"/>
  <Override PartName="/word/footer46.xml" ContentType="application/vnd.openxmlformats-officedocument.wordprocessingml.footer+xml"/>
  <Override PartName="/word/footer47.xml" ContentType="application/vnd.openxmlformats-officedocument.wordprocessingml.footer+xml"/>
  <Override PartName="/word/footer48.xml" ContentType="application/vnd.openxmlformats-officedocument.wordprocessingml.footer+xml"/>
  <Override PartName="/word/footer49.xml" ContentType="application/vnd.openxmlformats-officedocument.wordprocessingml.footer+xml"/>
  <Override PartName="/word/footer5.xml" ContentType="application/vnd.openxmlformats-officedocument.wordprocessingml.footer+xml"/>
  <Override PartName="/word/footer50.xml" ContentType="application/vnd.openxmlformats-officedocument.wordprocessingml.footer+xml"/>
  <Override PartName="/word/footer51.xml" ContentType="application/vnd.openxmlformats-officedocument.wordprocessingml.footer+xml"/>
  <Override PartName="/word/footer52.xml" ContentType="application/vnd.openxmlformats-officedocument.wordprocessingml.footer+xml"/>
  <Override PartName="/word/footer53.xml" ContentType="application/vnd.openxmlformats-officedocument.wordprocessingml.footer+xml"/>
  <Override PartName="/word/footer54.xml" ContentType="application/vnd.openxmlformats-officedocument.wordprocessingml.footer+xml"/>
  <Override PartName="/word/footer55.xml" ContentType="application/vnd.openxmlformats-officedocument.wordprocessingml.footer+xml"/>
  <Override PartName="/word/footer56.xml" ContentType="application/vnd.openxmlformats-officedocument.wordprocessingml.footer+xml"/>
  <Override PartName="/word/footer57.xml" ContentType="application/vnd.openxmlformats-officedocument.wordprocessingml.footer+xml"/>
  <Override PartName="/word/footer58.xml" ContentType="application/vnd.openxmlformats-officedocument.wordprocessingml.footer+xml"/>
  <Override PartName="/word/footer59.xml" ContentType="application/vnd.openxmlformats-officedocument.wordprocessingml.footer+xml"/>
  <Override PartName="/word/footer6.xml" ContentType="application/vnd.openxmlformats-officedocument.wordprocessingml.footer+xml"/>
  <Override PartName="/word/footer60.xml" ContentType="application/vnd.openxmlformats-officedocument.wordprocessingml.footer+xml"/>
  <Override PartName="/word/footer61.xml" ContentType="application/vnd.openxmlformats-officedocument.wordprocessingml.footer+xml"/>
  <Override PartName="/word/footer62.xml" ContentType="application/vnd.openxmlformats-officedocument.wordprocessingml.footer+xml"/>
  <Override PartName="/word/footer63.xml" ContentType="application/vnd.openxmlformats-officedocument.wordprocessingml.footer+xml"/>
  <Override PartName="/word/footer64.xml" ContentType="application/vnd.openxmlformats-officedocument.wordprocessingml.footer+xml"/>
  <Override PartName="/word/footer65.xml" ContentType="application/vnd.openxmlformats-officedocument.wordprocessingml.footer+xml"/>
  <Override PartName="/word/footer66.xml" ContentType="application/vnd.openxmlformats-officedocument.wordprocessingml.footer+xml"/>
  <Override PartName="/word/footer67.xml" ContentType="application/vnd.openxmlformats-officedocument.wordprocessingml.footer+xml"/>
  <Override PartName="/word/footer68.xml" ContentType="application/vnd.openxmlformats-officedocument.wordprocessingml.footer+xml"/>
  <Override PartName="/word/footer69.xml" ContentType="application/vnd.openxmlformats-officedocument.wordprocessingml.footer+xml"/>
  <Override PartName="/word/footer7.xml" ContentType="application/vnd.openxmlformats-officedocument.wordprocessingml.footer+xml"/>
  <Override PartName="/word/footer70.xml" ContentType="application/vnd.openxmlformats-officedocument.wordprocessingml.footer+xml"/>
  <Override PartName="/word/footer71.xml" ContentType="application/vnd.openxmlformats-officedocument.wordprocessingml.footer+xml"/>
  <Override PartName="/word/footer72.xml" ContentType="application/vnd.openxmlformats-officedocument.wordprocessingml.footer+xml"/>
  <Override PartName="/word/footer73.xml" ContentType="application/vnd.openxmlformats-officedocument.wordprocessingml.footer+xml"/>
  <Override PartName="/word/footer74.xml" ContentType="application/vnd.openxmlformats-officedocument.wordprocessingml.footer+xml"/>
  <Override PartName="/word/footer75.xml" ContentType="application/vnd.openxmlformats-officedocument.wordprocessingml.footer+xml"/>
  <Override PartName="/word/footer76.xml" ContentType="application/vnd.openxmlformats-officedocument.wordprocessingml.footer+xml"/>
  <Override PartName="/word/footer77.xml" ContentType="application/vnd.openxmlformats-officedocument.wordprocessingml.footer+xml"/>
  <Override PartName="/word/footer78.xml" ContentType="application/vnd.openxmlformats-officedocument.wordprocessingml.footer+xml"/>
  <Override PartName="/word/footer79.xml" ContentType="application/vnd.openxmlformats-officedocument.wordprocessingml.footer+xml"/>
  <Override PartName="/word/footer8.xml" ContentType="application/vnd.openxmlformats-officedocument.wordprocessingml.footer+xml"/>
  <Override PartName="/word/footer80.xml" ContentType="application/vnd.openxmlformats-officedocument.wordprocessingml.footer+xml"/>
  <Override PartName="/word/footer81.xml" ContentType="application/vnd.openxmlformats-officedocument.wordprocessingml.footer+xml"/>
  <Override PartName="/word/footer82.xml" ContentType="application/vnd.openxmlformats-officedocument.wordprocessingml.footer+xml"/>
  <Override PartName="/word/footer83.xml" ContentType="application/vnd.openxmlformats-officedocument.wordprocessingml.footer+xml"/>
  <Override PartName="/word/footer84.xml" ContentType="application/vnd.openxmlformats-officedocument.wordprocessingml.footer+xml"/>
  <Override PartName="/word/footer85.xml" ContentType="application/vnd.openxmlformats-officedocument.wordprocessingml.footer+xml"/>
  <Override PartName="/word/footer86.xml" ContentType="application/vnd.openxmlformats-officedocument.wordprocessingml.footer+xml"/>
  <Override PartName="/word/footer87.xml" ContentType="application/vnd.openxmlformats-officedocument.wordprocessingml.footer+xml"/>
  <Override PartName="/word/footer88.xml" ContentType="application/vnd.openxmlformats-officedocument.wordprocessingml.footer+xml"/>
  <Override PartName="/word/footer89.xml" ContentType="application/vnd.openxmlformats-officedocument.wordprocessingml.footer+xml"/>
  <Override PartName="/word/footer9.xml" ContentType="application/vnd.openxmlformats-officedocument.wordprocessingml.footer+xml"/>
  <Override PartName="/word/footer90.xml" ContentType="application/vnd.openxmlformats-officedocument.wordprocessingml.footer+xml"/>
  <Override PartName="/word/footer9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2A902E2">
      <w:pPr>
        <w:pStyle w:val="7"/>
        <w:spacing w:line="282" w:lineRule="auto"/>
        <w:rPr>
          <w:rFonts w:ascii="Times New Roman" w:hAnsi="Times New Roman" w:cs="Times New Roman"/>
          <w:color w:val="auto"/>
          <w:highlight w:val="none"/>
        </w:rPr>
      </w:pPr>
    </w:p>
    <w:p w14:paraId="6984D1D2">
      <w:pPr>
        <w:pStyle w:val="7"/>
        <w:spacing w:line="283" w:lineRule="auto"/>
        <w:rPr>
          <w:rFonts w:ascii="Times New Roman" w:hAnsi="Times New Roman" w:cs="Times New Roman"/>
          <w:color w:val="auto"/>
          <w:highlight w:val="none"/>
        </w:rPr>
      </w:pPr>
    </w:p>
    <w:p w14:paraId="3D625A8F">
      <w:pPr>
        <w:pStyle w:val="7"/>
        <w:spacing w:line="283" w:lineRule="auto"/>
        <w:rPr>
          <w:rFonts w:ascii="Times New Roman" w:hAnsi="Times New Roman" w:cs="Times New Roman"/>
          <w:color w:val="auto"/>
          <w:highlight w:val="none"/>
        </w:rPr>
      </w:pPr>
    </w:p>
    <w:p w14:paraId="47C19C0C">
      <w:pPr>
        <w:pStyle w:val="7"/>
        <w:spacing w:line="283" w:lineRule="auto"/>
        <w:rPr>
          <w:rFonts w:ascii="Times New Roman" w:hAnsi="Times New Roman" w:cs="Times New Roman"/>
          <w:color w:val="auto"/>
          <w:highlight w:val="none"/>
        </w:rPr>
      </w:pPr>
    </w:p>
    <w:p w14:paraId="722B7313">
      <w:pPr>
        <w:spacing w:before="218" w:line="184" w:lineRule="auto"/>
        <w:ind w:left="2029"/>
        <w:rPr>
          <w:rFonts w:ascii="Times New Roman" w:hAnsi="Times New Roman" w:eastAsia="微软雅黑" w:cs="Times New Roman"/>
          <w:color w:val="auto"/>
          <w:sz w:val="51"/>
          <w:szCs w:val="51"/>
          <w:highlight w:val="none"/>
          <w:lang w:eastAsia="zh-CN"/>
        </w:rPr>
      </w:pPr>
      <w:r>
        <w:rPr>
          <w:rFonts w:ascii="Times New Roman" w:hAnsi="Times New Roman" w:eastAsia="微软雅黑" w:cs="Times New Roman"/>
          <w:color w:val="auto"/>
          <w:spacing w:val="9"/>
          <w:sz w:val="51"/>
          <w:szCs w:val="51"/>
          <w:highlight w:val="none"/>
          <w:lang w:eastAsia="zh-CN"/>
        </w:rPr>
        <w:t>浙江省水利水电工程</w:t>
      </w:r>
    </w:p>
    <w:p w14:paraId="0886CDAC">
      <w:pPr>
        <w:spacing w:before="324" w:line="185" w:lineRule="auto"/>
        <w:ind w:left="1767"/>
        <w:rPr>
          <w:rFonts w:ascii="Times New Roman" w:hAnsi="Times New Roman" w:eastAsia="微软雅黑" w:cs="Times New Roman"/>
          <w:color w:val="auto"/>
          <w:sz w:val="51"/>
          <w:szCs w:val="51"/>
          <w:highlight w:val="none"/>
          <w:lang w:eastAsia="zh-CN"/>
        </w:rPr>
      </w:pPr>
      <w:bookmarkStart w:id="0" w:name="_Toc31225"/>
      <w:bookmarkStart w:id="1" w:name="_Toc30702"/>
      <w:bookmarkStart w:id="2" w:name="_Toc8206"/>
      <w:r>
        <w:rPr>
          <w:rFonts w:ascii="Times New Roman" w:hAnsi="Times New Roman" w:eastAsia="微软雅黑" w:cs="Times New Roman"/>
          <w:color w:val="auto"/>
          <w:spacing w:val="9"/>
          <w:sz w:val="51"/>
          <w:szCs w:val="51"/>
          <w:highlight w:val="none"/>
          <w:lang w:eastAsia="zh-CN"/>
        </w:rPr>
        <w:t>施工招标文件示范文本</w:t>
      </w:r>
      <w:bookmarkEnd w:id="0"/>
      <w:bookmarkEnd w:id="1"/>
      <w:bookmarkEnd w:id="2"/>
    </w:p>
    <w:p w14:paraId="34D8695E">
      <w:pPr>
        <w:spacing w:before="81" w:line="224" w:lineRule="auto"/>
        <w:ind w:left="3047"/>
        <w:rPr>
          <w:rFonts w:ascii="Times New Roman" w:hAnsi="Times New Roman" w:eastAsia="微软雅黑" w:cs="Times New Roman"/>
          <w:color w:val="auto"/>
          <w:sz w:val="51"/>
          <w:szCs w:val="51"/>
          <w:highlight w:val="none"/>
          <w:lang w:eastAsia="zh-CN"/>
        </w:rPr>
      </w:pPr>
      <w:bookmarkStart w:id="3" w:name="_Toc31256"/>
      <w:bookmarkStart w:id="4" w:name="_Toc19313"/>
      <w:bookmarkStart w:id="5" w:name="_Toc1625"/>
      <w:r>
        <w:rPr>
          <w:rFonts w:ascii="Times New Roman" w:hAnsi="Times New Roman" w:eastAsia="微软雅黑" w:cs="Times New Roman"/>
          <w:color w:val="auto"/>
          <w:spacing w:val="6"/>
          <w:sz w:val="51"/>
          <w:szCs w:val="51"/>
          <w:highlight w:val="none"/>
          <w:lang w:eastAsia="zh-CN"/>
        </w:rPr>
        <w:t>（</w:t>
      </w:r>
      <w:r>
        <w:rPr>
          <w:rFonts w:ascii="Times New Roman" w:hAnsi="Times New Roman" w:eastAsia="Times New Roman" w:cs="Times New Roman"/>
          <w:color w:val="auto"/>
          <w:spacing w:val="6"/>
          <w:sz w:val="51"/>
          <w:szCs w:val="51"/>
          <w:highlight w:val="none"/>
          <w:lang w:eastAsia="zh-CN"/>
        </w:rPr>
        <w:t>2023</w:t>
      </w:r>
      <w:r>
        <w:rPr>
          <w:rFonts w:ascii="Times New Roman" w:hAnsi="Times New Roman" w:eastAsia="微软雅黑" w:cs="Times New Roman"/>
          <w:color w:val="auto"/>
          <w:spacing w:val="6"/>
          <w:sz w:val="51"/>
          <w:szCs w:val="51"/>
          <w:highlight w:val="none"/>
          <w:lang w:eastAsia="zh-CN"/>
        </w:rPr>
        <w:t>年）</w:t>
      </w:r>
      <w:bookmarkEnd w:id="3"/>
      <w:bookmarkEnd w:id="4"/>
      <w:bookmarkEnd w:id="5"/>
      <w:bookmarkStart w:id="569" w:name="_GoBack"/>
      <w:bookmarkEnd w:id="569"/>
    </w:p>
    <w:p w14:paraId="4F11BC82">
      <w:pPr>
        <w:pStyle w:val="7"/>
        <w:spacing w:line="246" w:lineRule="auto"/>
        <w:rPr>
          <w:rFonts w:ascii="Times New Roman" w:hAnsi="Times New Roman" w:cs="Times New Roman"/>
          <w:color w:val="auto"/>
          <w:highlight w:val="none"/>
          <w:lang w:eastAsia="zh-CN"/>
        </w:rPr>
      </w:pPr>
    </w:p>
    <w:p w14:paraId="4B53E22C">
      <w:pPr>
        <w:pStyle w:val="7"/>
        <w:spacing w:line="246" w:lineRule="auto"/>
        <w:rPr>
          <w:rFonts w:ascii="Times New Roman" w:hAnsi="Times New Roman" w:cs="Times New Roman"/>
          <w:color w:val="auto"/>
          <w:highlight w:val="none"/>
          <w:lang w:eastAsia="zh-CN"/>
        </w:rPr>
      </w:pPr>
    </w:p>
    <w:p w14:paraId="3A2BC5D9">
      <w:pPr>
        <w:pStyle w:val="7"/>
        <w:spacing w:line="246" w:lineRule="auto"/>
        <w:rPr>
          <w:rFonts w:ascii="Times New Roman" w:hAnsi="Times New Roman" w:cs="Times New Roman"/>
          <w:color w:val="auto"/>
          <w:highlight w:val="none"/>
          <w:lang w:eastAsia="zh-CN"/>
        </w:rPr>
      </w:pPr>
    </w:p>
    <w:p w14:paraId="42FD7082">
      <w:pPr>
        <w:pStyle w:val="7"/>
        <w:spacing w:line="246" w:lineRule="auto"/>
        <w:rPr>
          <w:rFonts w:ascii="Times New Roman" w:hAnsi="Times New Roman" w:cs="Times New Roman"/>
          <w:color w:val="auto"/>
          <w:highlight w:val="none"/>
          <w:lang w:eastAsia="zh-CN"/>
        </w:rPr>
      </w:pPr>
    </w:p>
    <w:p w14:paraId="2C17C025">
      <w:pPr>
        <w:pStyle w:val="7"/>
        <w:spacing w:line="246" w:lineRule="auto"/>
        <w:rPr>
          <w:rFonts w:ascii="Times New Roman" w:hAnsi="Times New Roman" w:cs="Times New Roman"/>
          <w:color w:val="auto"/>
          <w:highlight w:val="none"/>
          <w:lang w:eastAsia="zh-CN"/>
        </w:rPr>
      </w:pPr>
    </w:p>
    <w:p w14:paraId="79BB55CB">
      <w:pPr>
        <w:pStyle w:val="7"/>
        <w:spacing w:line="246" w:lineRule="auto"/>
        <w:rPr>
          <w:rFonts w:ascii="Times New Roman" w:hAnsi="Times New Roman" w:cs="Times New Roman"/>
          <w:color w:val="auto"/>
          <w:highlight w:val="none"/>
          <w:lang w:eastAsia="zh-CN"/>
        </w:rPr>
      </w:pPr>
    </w:p>
    <w:p w14:paraId="7F4FD1DA">
      <w:pPr>
        <w:pStyle w:val="7"/>
        <w:spacing w:line="246" w:lineRule="auto"/>
        <w:rPr>
          <w:rFonts w:ascii="Times New Roman" w:hAnsi="Times New Roman" w:cs="Times New Roman"/>
          <w:color w:val="auto"/>
          <w:highlight w:val="none"/>
          <w:lang w:eastAsia="zh-CN"/>
        </w:rPr>
      </w:pPr>
    </w:p>
    <w:p w14:paraId="2C54A30A">
      <w:pPr>
        <w:pStyle w:val="7"/>
        <w:spacing w:line="246" w:lineRule="auto"/>
        <w:rPr>
          <w:rFonts w:ascii="Times New Roman" w:hAnsi="Times New Roman" w:cs="Times New Roman"/>
          <w:color w:val="auto"/>
          <w:highlight w:val="none"/>
          <w:lang w:eastAsia="zh-CN"/>
        </w:rPr>
      </w:pPr>
    </w:p>
    <w:p w14:paraId="0EAB8CC6">
      <w:pPr>
        <w:pStyle w:val="7"/>
        <w:spacing w:line="246" w:lineRule="auto"/>
        <w:rPr>
          <w:rFonts w:ascii="Times New Roman" w:hAnsi="Times New Roman" w:cs="Times New Roman"/>
          <w:color w:val="auto"/>
          <w:highlight w:val="none"/>
          <w:lang w:eastAsia="zh-CN"/>
        </w:rPr>
      </w:pPr>
    </w:p>
    <w:p w14:paraId="65DA4E5E">
      <w:pPr>
        <w:pStyle w:val="7"/>
        <w:spacing w:line="246" w:lineRule="auto"/>
        <w:rPr>
          <w:rFonts w:ascii="Times New Roman" w:hAnsi="Times New Roman" w:cs="Times New Roman"/>
          <w:color w:val="auto"/>
          <w:highlight w:val="none"/>
          <w:lang w:eastAsia="zh-CN"/>
        </w:rPr>
      </w:pPr>
    </w:p>
    <w:p w14:paraId="43EC3166">
      <w:pPr>
        <w:pStyle w:val="7"/>
        <w:spacing w:line="247" w:lineRule="auto"/>
        <w:rPr>
          <w:rFonts w:ascii="Times New Roman" w:hAnsi="Times New Roman" w:cs="Times New Roman"/>
          <w:color w:val="auto"/>
          <w:highlight w:val="none"/>
          <w:lang w:eastAsia="zh-CN"/>
        </w:rPr>
      </w:pPr>
    </w:p>
    <w:p w14:paraId="3A0279D5">
      <w:pPr>
        <w:pStyle w:val="7"/>
        <w:spacing w:line="247" w:lineRule="auto"/>
        <w:rPr>
          <w:rFonts w:ascii="Times New Roman" w:hAnsi="Times New Roman" w:cs="Times New Roman"/>
          <w:color w:val="auto"/>
          <w:highlight w:val="none"/>
          <w:lang w:eastAsia="zh-CN"/>
        </w:rPr>
      </w:pPr>
    </w:p>
    <w:p w14:paraId="40FC77BB">
      <w:pPr>
        <w:pStyle w:val="7"/>
        <w:spacing w:line="247" w:lineRule="auto"/>
        <w:rPr>
          <w:rFonts w:ascii="Times New Roman" w:hAnsi="Times New Roman" w:cs="Times New Roman"/>
          <w:color w:val="auto"/>
          <w:highlight w:val="none"/>
          <w:lang w:eastAsia="zh-CN"/>
        </w:rPr>
      </w:pPr>
    </w:p>
    <w:p w14:paraId="2B4FC3F3">
      <w:pPr>
        <w:pStyle w:val="7"/>
        <w:spacing w:line="247" w:lineRule="auto"/>
        <w:rPr>
          <w:rFonts w:ascii="Times New Roman" w:hAnsi="Times New Roman" w:cs="Times New Roman"/>
          <w:color w:val="auto"/>
          <w:highlight w:val="none"/>
          <w:lang w:eastAsia="zh-CN"/>
        </w:rPr>
      </w:pPr>
    </w:p>
    <w:p w14:paraId="13A49C10">
      <w:pPr>
        <w:pStyle w:val="7"/>
        <w:spacing w:line="247" w:lineRule="auto"/>
        <w:rPr>
          <w:rFonts w:ascii="Times New Roman" w:hAnsi="Times New Roman" w:cs="Times New Roman"/>
          <w:color w:val="auto"/>
          <w:highlight w:val="none"/>
          <w:lang w:eastAsia="zh-CN"/>
        </w:rPr>
      </w:pPr>
    </w:p>
    <w:p w14:paraId="3D6776E8">
      <w:pPr>
        <w:pStyle w:val="7"/>
        <w:spacing w:line="247" w:lineRule="auto"/>
        <w:rPr>
          <w:rFonts w:ascii="Times New Roman" w:hAnsi="Times New Roman" w:cs="Times New Roman"/>
          <w:color w:val="auto"/>
          <w:highlight w:val="none"/>
          <w:lang w:eastAsia="zh-CN"/>
        </w:rPr>
      </w:pPr>
    </w:p>
    <w:p w14:paraId="714A5135">
      <w:pPr>
        <w:pStyle w:val="7"/>
        <w:spacing w:line="247" w:lineRule="auto"/>
        <w:rPr>
          <w:rFonts w:ascii="Times New Roman" w:hAnsi="Times New Roman" w:cs="Times New Roman"/>
          <w:color w:val="auto"/>
          <w:highlight w:val="none"/>
          <w:lang w:eastAsia="zh-CN"/>
        </w:rPr>
      </w:pPr>
    </w:p>
    <w:p w14:paraId="70C0C3C0">
      <w:pPr>
        <w:pStyle w:val="7"/>
        <w:spacing w:line="247" w:lineRule="auto"/>
        <w:rPr>
          <w:rFonts w:ascii="Times New Roman" w:hAnsi="Times New Roman" w:cs="Times New Roman"/>
          <w:color w:val="auto"/>
          <w:highlight w:val="none"/>
          <w:lang w:eastAsia="zh-CN"/>
        </w:rPr>
      </w:pPr>
    </w:p>
    <w:p w14:paraId="0F8C605E">
      <w:pPr>
        <w:pStyle w:val="7"/>
        <w:spacing w:line="247" w:lineRule="auto"/>
        <w:rPr>
          <w:rFonts w:ascii="Times New Roman" w:hAnsi="Times New Roman" w:cs="Times New Roman"/>
          <w:color w:val="auto"/>
          <w:highlight w:val="none"/>
          <w:lang w:eastAsia="zh-CN"/>
        </w:rPr>
      </w:pPr>
    </w:p>
    <w:p w14:paraId="51BEA388">
      <w:pPr>
        <w:pStyle w:val="7"/>
        <w:spacing w:line="247" w:lineRule="auto"/>
        <w:rPr>
          <w:rFonts w:ascii="Times New Roman" w:hAnsi="Times New Roman" w:cs="Times New Roman"/>
          <w:color w:val="auto"/>
          <w:highlight w:val="none"/>
          <w:lang w:eastAsia="zh-CN"/>
        </w:rPr>
      </w:pPr>
    </w:p>
    <w:p w14:paraId="6B95E76B">
      <w:pPr>
        <w:pStyle w:val="7"/>
        <w:spacing w:line="247" w:lineRule="auto"/>
        <w:rPr>
          <w:rFonts w:ascii="Times New Roman" w:hAnsi="Times New Roman" w:cs="Times New Roman"/>
          <w:color w:val="auto"/>
          <w:highlight w:val="none"/>
          <w:lang w:eastAsia="zh-CN"/>
        </w:rPr>
      </w:pPr>
    </w:p>
    <w:p w14:paraId="4665BBF6">
      <w:pPr>
        <w:pStyle w:val="7"/>
        <w:spacing w:line="247" w:lineRule="auto"/>
        <w:rPr>
          <w:rFonts w:ascii="Times New Roman" w:hAnsi="Times New Roman" w:cs="Times New Roman"/>
          <w:color w:val="auto"/>
          <w:highlight w:val="none"/>
          <w:lang w:eastAsia="zh-CN"/>
        </w:rPr>
      </w:pPr>
    </w:p>
    <w:p w14:paraId="2D5FC80A">
      <w:pPr>
        <w:pStyle w:val="7"/>
        <w:spacing w:line="247" w:lineRule="auto"/>
        <w:rPr>
          <w:rFonts w:ascii="Times New Roman" w:hAnsi="Times New Roman" w:cs="Times New Roman"/>
          <w:color w:val="auto"/>
          <w:highlight w:val="none"/>
          <w:lang w:eastAsia="zh-CN"/>
        </w:rPr>
      </w:pPr>
    </w:p>
    <w:p w14:paraId="13C499E1">
      <w:pPr>
        <w:pStyle w:val="7"/>
        <w:spacing w:line="247" w:lineRule="auto"/>
        <w:rPr>
          <w:rFonts w:ascii="Times New Roman" w:hAnsi="Times New Roman" w:cs="Times New Roman"/>
          <w:color w:val="auto"/>
          <w:highlight w:val="none"/>
          <w:lang w:eastAsia="zh-CN"/>
        </w:rPr>
      </w:pPr>
    </w:p>
    <w:p w14:paraId="79B5410D">
      <w:pPr>
        <w:pStyle w:val="7"/>
        <w:spacing w:line="247" w:lineRule="auto"/>
        <w:rPr>
          <w:rFonts w:ascii="Times New Roman" w:hAnsi="Times New Roman" w:cs="Times New Roman"/>
          <w:color w:val="auto"/>
          <w:highlight w:val="none"/>
          <w:lang w:eastAsia="zh-CN"/>
        </w:rPr>
      </w:pPr>
    </w:p>
    <w:p w14:paraId="18F1C0A2">
      <w:pPr>
        <w:pStyle w:val="7"/>
        <w:spacing w:line="247" w:lineRule="auto"/>
        <w:rPr>
          <w:rFonts w:ascii="Times New Roman" w:hAnsi="Times New Roman" w:cs="Times New Roman"/>
          <w:color w:val="auto"/>
          <w:highlight w:val="none"/>
          <w:lang w:eastAsia="zh-CN"/>
        </w:rPr>
      </w:pPr>
    </w:p>
    <w:p w14:paraId="524B9F27">
      <w:pPr>
        <w:pStyle w:val="7"/>
        <w:spacing w:line="247" w:lineRule="auto"/>
        <w:rPr>
          <w:rFonts w:ascii="Times New Roman" w:hAnsi="Times New Roman" w:cs="Times New Roman"/>
          <w:color w:val="auto"/>
          <w:highlight w:val="none"/>
          <w:lang w:eastAsia="zh-CN"/>
        </w:rPr>
      </w:pPr>
    </w:p>
    <w:p w14:paraId="65A1A509">
      <w:pPr>
        <w:pStyle w:val="7"/>
        <w:spacing w:line="247" w:lineRule="auto"/>
        <w:rPr>
          <w:rFonts w:ascii="Times New Roman" w:hAnsi="Times New Roman" w:cs="Times New Roman"/>
          <w:color w:val="auto"/>
          <w:highlight w:val="none"/>
          <w:lang w:eastAsia="zh-CN"/>
        </w:rPr>
      </w:pPr>
    </w:p>
    <w:p w14:paraId="5D870672">
      <w:pPr>
        <w:spacing w:before="154" w:line="182" w:lineRule="auto"/>
        <w:jc w:val="center"/>
        <w:rPr>
          <w:rFonts w:ascii="Times New Roman" w:hAnsi="Times New Roman" w:eastAsia="微软雅黑" w:cs="Times New Roman"/>
          <w:color w:val="auto"/>
          <w:sz w:val="36"/>
          <w:szCs w:val="36"/>
          <w:highlight w:val="none"/>
          <w:lang w:eastAsia="zh-CN"/>
        </w:rPr>
      </w:pPr>
      <w:bookmarkStart w:id="6" w:name="_Toc5434"/>
      <w:bookmarkStart w:id="7" w:name="_Toc12088"/>
      <w:bookmarkStart w:id="8" w:name="_Toc24625"/>
      <w:r>
        <w:rPr>
          <w:rFonts w:ascii="Times New Roman" w:hAnsi="Times New Roman" w:eastAsia="微软雅黑" w:cs="Times New Roman"/>
          <w:b/>
          <w:bCs/>
          <w:color w:val="auto"/>
          <w:spacing w:val="-1"/>
          <w:sz w:val="36"/>
          <w:szCs w:val="36"/>
          <w:highlight w:val="none"/>
          <w:lang w:eastAsia="zh-CN"/>
        </w:rPr>
        <w:t>浙江省水利厅</w:t>
      </w:r>
      <w:bookmarkEnd w:id="6"/>
      <w:bookmarkEnd w:id="7"/>
      <w:bookmarkEnd w:id="8"/>
    </w:p>
    <w:p w14:paraId="15E5DADA">
      <w:pPr>
        <w:spacing w:before="147" w:line="183" w:lineRule="auto"/>
        <w:jc w:val="center"/>
        <w:rPr>
          <w:rFonts w:ascii="Times New Roman" w:hAnsi="Times New Roman" w:eastAsia="微软雅黑" w:cs="Times New Roman"/>
          <w:color w:val="auto"/>
          <w:sz w:val="36"/>
          <w:szCs w:val="36"/>
          <w:highlight w:val="none"/>
          <w:lang w:eastAsia="zh-CN"/>
        </w:rPr>
      </w:pPr>
      <w:bookmarkStart w:id="9" w:name="_Toc25187"/>
      <w:bookmarkStart w:id="10" w:name="_Toc30637"/>
      <w:bookmarkStart w:id="11" w:name="_Toc27011"/>
      <w:r>
        <w:rPr>
          <w:rFonts w:ascii="Times New Roman" w:hAnsi="Times New Roman" w:eastAsia="微软雅黑" w:cs="Times New Roman"/>
          <w:b/>
          <w:bCs/>
          <w:color w:val="auto"/>
          <w:spacing w:val="-3"/>
          <w:sz w:val="36"/>
          <w:szCs w:val="36"/>
          <w:highlight w:val="none"/>
          <w:lang w:eastAsia="zh-CN"/>
        </w:rPr>
        <w:t>浙江省发展和改革委员会</w:t>
      </w:r>
      <w:bookmarkEnd w:id="9"/>
      <w:bookmarkEnd w:id="10"/>
      <w:bookmarkEnd w:id="11"/>
    </w:p>
    <w:p w14:paraId="5D5CC9E0">
      <w:pPr>
        <w:spacing w:before="143" w:line="185" w:lineRule="auto"/>
        <w:jc w:val="center"/>
        <w:rPr>
          <w:rFonts w:ascii="Times New Roman" w:hAnsi="Times New Roman" w:eastAsia="微软雅黑" w:cs="Times New Roman"/>
          <w:color w:val="auto"/>
          <w:sz w:val="36"/>
          <w:szCs w:val="36"/>
          <w:highlight w:val="none"/>
          <w:lang w:eastAsia="zh-CN"/>
        </w:rPr>
      </w:pPr>
      <w:r>
        <w:rPr>
          <w:rFonts w:ascii="Times New Roman" w:hAnsi="Times New Roman" w:eastAsia="微软雅黑" w:cs="Times New Roman"/>
          <w:b/>
          <w:bCs/>
          <w:color w:val="auto"/>
          <w:spacing w:val="-2"/>
          <w:sz w:val="36"/>
          <w:szCs w:val="36"/>
          <w:highlight w:val="none"/>
          <w:lang w:eastAsia="zh-CN"/>
        </w:rPr>
        <w:t>二</w:t>
      </w:r>
      <w:r>
        <w:rPr>
          <w:rFonts w:ascii="Times New Roman" w:hAnsi="Times New Roman" w:eastAsia="宋体" w:cs="Times New Roman"/>
          <w:color w:val="auto"/>
          <w:spacing w:val="-2"/>
          <w:sz w:val="36"/>
          <w:szCs w:val="36"/>
          <w:highlight w:val="none"/>
          <w:lang w:eastAsia="zh-CN"/>
        </w:rPr>
        <w:t>〇</w:t>
      </w:r>
      <w:r>
        <w:rPr>
          <w:rFonts w:ascii="Times New Roman" w:hAnsi="Times New Roman" w:eastAsia="微软雅黑" w:cs="Times New Roman"/>
          <w:b/>
          <w:bCs/>
          <w:color w:val="auto"/>
          <w:spacing w:val="-2"/>
          <w:sz w:val="36"/>
          <w:szCs w:val="36"/>
          <w:highlight w:val="none"/>
          <w:lang w:eastAsia="zh-CN"/>
        </w:rPr>
        <w:t>二三年十二月</w:t>
      </w:r>
    </w:p>
    <w:p w14:paraId="205B59F8">
      <w:pPr>
        <w:spacing w:line="185" w:lineRule="auto"/>
        <w:rPr>
          <w:rFonts w:ascii="Times New Roman" w:hAnsi="Times New Roman" w:eastAsia="微软雅黑" w:cs="Times New Roman"/>
          <w:color w:val="auto"/>
          <w:sz w:val="36"/>
          <w:szCs w:val="36"/>
          <w:highlight w:val="none"/>
          <w:lang w:eastAsia="zh-CN"/>
        </w:rPr>
        <w:sectPr>
          <w:footerReference r:id="rId3" w:type="default"/>
          <w:pgSz w:w="11905" w:h="16840"/>
          <w:pgMar w:top="1420" w:right="1785" w:bottom="0" w:left="1617" w:header="283" w:footer="283" w:gutter="0"/>
          <w:pgNumType w:fmt="decimal"/>
          <w:cols w:space="720" w:num="1"/>
        </w:sectPr>
      </w:pPr>
    </w:p>
    <w:p w14:paraId="7751DD4A">
      <w:pPr>
        <w:spacing w:before="71" w:line="220" w:lineRule="auto"/>
        <w:ind w:left="3406"/>
        <w:outlineLvl w:val="0"/>
        <w:rPr>
          <w:rFonts w:ascii="Times New Roman" w:hAnsi="Times New Roman" w:eastAsia="宋体" w:cs="Times New Roman"/>
          <w:color w:val="auto"/>
          <w:sz w:val="36"/>
          <w:szCs w:val="36"/>
          <w:highlight w:val="none"/>
          <w:lang w:eastAsia="zh-CN"/>
        </w:rPr>
      </w:pPr>
      <w:bookmarkStart w:id="12" w:name="_Toc8347"/>
      <w:bookmarkStart w:id="13" w:name="_Toc21259"/>
      <w:bookmarkStart w:id="14" w:name="_Toc271"/>
      <w:bookmarkStart w:id="15" w:name="_Toc23589"/>
      <w:r>
        <w:rPr>
          <w:rFonts w:ascii="Times New Roman" w:hAnsi="Times New Roman" w:eastAsia="宋体" w:cs="Times New Roman"/>
          <w:color w:val="auto"/>
          <w:spacing w:val="-13"/>
          <w:sz w:val="36"/>
          <w:szCs w:val="36"/>
          <w:highlight w:val="none"/>
          <w:lang w:eastAsia="zh-CN"/>
        </w:rPr>
        <w:t>使用说明</w:t>
      </w:r>
      <w:bookmarkEnd w:id="12"/>
      <w:bookmarkEnd w:id="13"/>
      <w:bookmarkEnd w:id="14"/>
      <w:bookmarkEnd w:id="15"/>
    </w:p>
    <w:p w14:paraId="49C2A65A">
      <w:pPr>
        <w:pStyle w:val="7"/>
        <w:spacing w:line="296" w:lineRule="auto"/>
        <w:rPr>
          <w:rFonts w:ascii="Times New Roman" w:hAnsi="Times New Roman" w:cs="Times New Roman"/>
          <w:color w:val="auto"/>
          <w:highlight w:val="none"/>
          <w:lang w:eastAsia="zh-CN"/>
        </w:rPr>
      </w:pPr>
    </w:p>
    <w:p w14:paraId="589156E1">
      <w:pPr>
        <w:pStyle w:val="7"/>
        <w:spacing w:line="296" w:lineRule="auto"/>
        <w:rPr>
          <w:rFonts w:ascii="Times New Roman" w:hAnsi="Times New Roman" w:cs="Times New Roman"/>
          <w:color w:val="auto"/>
          <w:highlight w:val="none"/>
          <w:lang w:eastAsia="zh-CN"/>
        </w:rPr>
      </w:pPr>
    </w:p>
    <w:p w14:paraId="236E87BE">
      <w:pPr>
        <w:spacing w:line="420" w:lineRule="exact"/>
        <w:ind w:firstLine="480" w:firstLineChars="200"/>
        <w:jc w:val="both"/>
        <w:rPr>
          <w:rFonts w:ascii="Times New Roman" w:hAnsi="Times New Roman" w:eastAsia="宋体" w:cs="Times New Roman"/>
          <w:color w:val="auto"/>
          <w:sz w:val="24"/>
          <w:szCs w:val="24"/>
          <w:highlight w:val="none"/>
          <w:lang w:eastAsia="zh-CN"/>
        </w:rPr>
      </w:pPr>
      <w:r>
        <w:rPr>
          <w:rFonts w:ascii="Times New Roman" w:hAnsi="Times New Roman" w:eastAsia="宋体" w:cs="Times New Roman"/>
          <w:color w:val="auto"/>
          <w:sz w:val="24"/>
          <w:szCs w:val="24"/>
          <w:highlight w:val="none"/>
          <w:lang w:eastAsia="zh-CN"/>
        </w:rPr>
        <w:t>《浙江省水利水电工程施工招标文件示范文本》（</w:t>
      </w:r>
      <w:r>
        <w:rPr>
          <w:rFonts w:ascii="Times New Roman" w:hAnsi="Times New Roman" w:eastAsia="Times New Roman" w:cs="Times New Roman"/>
          <w:color w:val="auto"/>
          <w:sz w:val="24"/>
          <w:szCs w:val="24"/>
          <w:highlight w:val="none"/>
          <w:lang w:eastAsia="zh-CN"/>
        </w:rPr>
        <w:t>2023</w:t>
      </w:r>
      <w:r>
        <w:rPr>
          <w:rFonts w:ascii="Times New Roman" w:hAnsi="Times New Roman" w:eastAsia="宋体" w:cs="Times New Roman"/>
          <w:color w:val="auto"/>
          <w:sz w:val="24"/>
          <w:szCs w:val="24"/>
          <w:highlight w:val="none"/>
          <w:lang w:eastAsia="zh-CN"/>
        </w:rPr>
        <w:t>年）以下简称《招标文件示范文本》），根据《中华人民共和国招标投标法》、《中华人民共和国招标投标法实施条例》以及浙江省现行的有关条例、规章等，以《中华人民共和国标准施工招标文件》（</w:t>
      </w:r>
      <w:r>
        <w:rPr>
          <w:rFonts w:ascii="Times New Roman" w:hAnsi="Times New Roman" w:eastAsia="Times New Roman" w:cs="Times New Roman"/>
          <w:color w:val="auto"/>
          <w:sz w:val="24"/>
          <w:szCs w:val="24"/>
          <w:highlight w:val="none"/>
          <w:lang w:eastAsia="zh-CN"/>
        </w:rPr>
        <w:t>2007</w:t>
      </w:r>
      <w:r>
        <w:rPr>
          <w:rFonts w:ascii="Times New Roman" w:hAnsi="Times New Roman" w:eastAsia="宋体" w:cs="Times New Roman"/>
          <w:color w:val="auto"/>
          <w:sz w:val="24"/>
          <w:szCs w:val="24"/>
          <w:highlight w:val="none"/>
          <w:lang w:eastAsia="zh-CN"/>
        </w:rPr>
        <w:t>年版）、《水利水电工程标准施工招标文件》（</w:t>
      </w:r>
      <w:r>
        <w:rPr>
          <w:rFonts w:ascii="Times New Roman" w:hAnsi="Times New Roman" w:eastAsia="Times New Roman" w:cs="Times New Roman"/>
          <w:color w:val="auto"/>
          <w:sz w:val="24"/>
          <w:szCs w:val="24"/>
          <w:highlight w:val="none"/>
          <w:lang w:eastAsia="zh-CN"/>
        </w:rPr>
        <w:t>2009</w:t>
      </w:r>
      <w:r>
        <w:rPr>
          <w:rFonts w:ascii="Times New Roman" w:hAnsi="Times New Roman" w:eastAsia="宋体" w:cs="Times New Roman"/>
          <w:color w:val="auto"/>
          <w:sz w:val="24"/>
          <w:szCs w:val="24"/>
          <w:highlight w:val="none"/>
          <w:lang w:eastAsia="zh-CN"/>
        </w:rPr>
        <w:t>年版）、《浙江省水利水电工程施工招标文件示范文本》（</w:t>
      </w:r>
      <w:r>
        <w:rPr>
          <w:rFonts w:ascii="Times New Roman" w:hAnsi="Times New Roman" w:eastAsia="Times New Roman" w:cs="Times New Roman"/>
          <w:color w:val="auto"/>
          <w:sz w:val="24"/>
          <w:szCs w:val="24"/>
          <w:highlight w:val="none"/>
          <w:lang w:eastAsia="zh-CN"/>
        </w:rPr>
        <w:t>2014</w:t>
      </w:r>
      <w:r>
        <w:rPr>
          <w:rFonts w:ascii="Times New Roman" w:hAnsi="Times New Roman" w:eastAsia="宋体" w:cs="Times New Roman"/>
          <w:color w:val="auto"/>
          <w:sz w:val="24"/>
          <w:szCs w:val="24"/>
          <w:highlight w:val="none"/>
          <w:lang w:eastAsia="zh-CN"/>
        </w:rPr>
        <w:t>版）为基础，结合浙江省水利水电工程建设实际编制，具体使用说明如下：</w:t>
      </w:r>
    </w:p>
    <w:p w14:paraId="66995F5F">
      <w:pPr>
        <w:spacing w:line="420" w:lineRule="exact"/>
        <w:ind w:firstLine="480" w:firstLineChars="200"/>
        <w:jc w:val="both"/>
        <w:rPr>
          <w:rFonts w:ascii="Times New Roman" w:hAnsi="Times New Roman" w:eastAsia="宋体" w:cs="Times New Roman"/>
          <w:color w:val="auto"/>
          <w:sz w:val="24"/>
          <w:szCs w:val="24"/>
          <w:highlight w:val="none"/>
          <w:lang w:eastAsia="zh-CN"/>
        </w:rPr>
      </w:pPr>
      <w:r>
        <w:rPr>
          <w:rFonts w:ascii="Times New Roman" w:hAnsi="Times New Roman" w:eastAsia="宋体" w:cs="Times New Roman"/>
          <w:color w:val="auto"/>
          <w:sz w:val="24"/>
          <w:szCs w:val="24"/>
          <w:highlight w:val="none"/>
          <w:lang w:eastAsia="zh-CN"/>
        </w:rPr>
        <w:t>一、《招标文件示范文本》适用于电子招投标，若采用非电子招投标的，招标人应根据实际需要进行修改使用。投标格式文件中要求法定代表人签字或盖章的，电子投标文件应使用</w:t>
      </w:r>
      <w:r>
        <w:rPr>
          <w:rFonts w:ascii="Times New Roman" w:hAnsi="Times New Roman" w:eastAsia="Times New Roman" w:cs="Times New Roman"/>
          <w:b/>
          <w:bCs/>
          <w:color w:val="auto"/>
          <w:sz w:val="24"/>
          <w:szCs w:val="24"/>
          <w:highlight w:val="none"/>
          <w:lang w:eastAsia="zh-CN"/>
        </w:rPr>
        <w:t>CA</w:t>
      </w:r>
      <w:r>
        <w:rPr>
          <w:rFonts w:ascii="Times New Roman" w:hAnsi="Times New Roman" w:eastAsia="宋体" w:cs="Times New Roman"/>
          <w:color w:val="auto"/>
          <w:sz w:val="24"/>
          <w:szCs w:val="24"/>
          <w:highlight w:val="none"/>
          <w:lang w:eastAsia="zh-CN"/>
        </w:rPr>
        <w:t>数字证书加盖法定代表人个人电子印章；投标格式文件中要求投标人单位盖章的，电子投标文件应使用</w:t>
      </w:r>
      <w:r>
        <w:rPr>
          <w:rFonts w:ascii="Times New Roman" w:hAnsi="Times New Roman" w:eastAsia="Times New Roman" w:cs="Times New Roman"/>
          <w:b/>
          <w:bCs/>
          <w:color w:val="auto"/>
          <w:sz w:val="24"/>
          <w:szCs w:val="24"/>
          <w:highlight w:val="none"/>
          <w:lang w:eastAsia="zh-CN"/>
        </w:rPr>
        <w:t>CA</w:t>
      </w:r>
      <w:r>
        <w:rPr>
          <w:rFonts w:ascii="Times New Roman" w:hAnsi="Times New Roman" w:eastAsia="宋体" w:cs="Times New Roman"/>
          <w:color w:val="auto"/>
          <w:sz w:val="24"/>
          <w:szCs w:val="24"/>
          <w:highlight w:val="none"/>
          <w:lang w:eastAsia="zh-CN"/>
        </w:rPr>
        <w:t>数字证书加盖投标人单位电子印章。使用的电子招标工具应及时更新，并选择与本项目相匹配的招标工具模式（如：招标文件获取、澄清、修改、评标办法、电子标书递交方式等）。</w:t>
      </w:r>
    </w:p>
    <w:p w14:paraId="32424D0C">
      <w:pPr>
        <w:spacing w:line="420" w:lineRule="exact"/>
        <w:ind w:firstLine="480" w:firstLineChars="200"/>
        <w:jc w:val="both"/>
        <w:rPr>
          <w:rFonts w:ascii="Times New Roman" w:hAnsi="Times New Roman" w:eastAsia="宋体" w:cs="Times New Roman"/>
          <w:color w:val="auto"/>
          <w:sz w:val="24"/>
          <w:szCs w:val="24"/>
          <w:highlight w:val="none"/>
          <w:lang w:eastAsia="zh-CN"/>
        </w:rPr>
      </w:pPr>
      <w:r>
        <w:rPr>
          <w:rFonts w:ascii="Times New Roman" w:hAnsi="Times New Roman" w:eastAsia="宋体" w:cs="Times New Roman"/>
          <w:color w:val="auto"/>
          <w:sz w:val="24"/>
          <w:szCs w:val="24"/>
          <w:highlight w:val="none"/>
          <w:lang w:eastAsia="zh-CN"/>
        </w:rPr>
        <w:t>二、依法必须招标的浙江省范围内水利水电工程项目，应按照《招标文件示范文本》编制施工招标文件，其他水利水电工程项目可参照编制。水利水电工程中涉及房屋建筑和市政基础设施工程、园林绿化工程等需要单独招标的应采用相应专业施工招标文件范本。</w:t>
      </w:r>
    </w:p>
    <w:p w14:paraId="225A9B7D">
      <w:pPr>
        <w:spacing w:line="420" w:lineRule="exact"/>
        <w:ind w:firstLine="480" w:firstLineChars="200"/>
        <w:jc w:val="both"/>
        <w:rPr>
          <w:rFonts w:ascii="Times New Roman" w:hAnsi="Times New Roman" w:eastAsia="宋体" w:cs="Times New Roman"/>
          <w:color w:val="auto"/>
          <w:sz w:val="24"/>
          <w:szCs w:val="24"/>
          <w:highlight w:val="none"/>
          <w:lang w:eastAsia="zh-CN"/>
        </w:rPr>
      </w:pPr>
      <w:r>
        <w:rPr>
          <w:rFonts w:ascii="Times New Roman" w:hAnsi="Times New Roman" w:eastAsia="宋体" w:cs="Times New Roman"/>
          <w:color w:val="auto"/>
          <w:sz w:val="24"/>
          <w:szCs w:val="24"/>
          <w:highlight w:val="none"/>
          <w:lang w:eastAsia="zh-CN"/>
        </w:rPr>
        <w:t>三、采用公开招标方式的，在招标文件送有关行政监督部门备案前，招标人应在交易平台向社会公众公示不少于3日。</w:t>
      </w:r>
    </w:p>
    <w:p w14:paraId="7B9E924D">
      <w:pPr>
        <w:spacing w:line="420" w:lineRule="exact"/>
        <w:ind w:firstLine="480" w:firstLineChars="200"/>
        <w:jc w:val="both"/>
        <w:rPr>
          <w:rFonts w:ascii="Times New Roman" w:hAnsi="Times New Roman" w:eastAsia="宋体" w:cs="Times New Roman"/>
          <w:color w:val="auto"/>
          <w:sz w:val="24"/>
          <w:szCs w:val="24"/>
          <w:highlight w:val="none"/>
          <w:lang w:eastAsia="zh-CN"/>
        </w:rPr>
      </w:pPr>
      <w:r>
        <w:rPr>
          <w:rFonts w:ascii="Times New Roman" w:hAnsi="Times New Roman" w:eastAsia="宋体" w:cs="Times New Roman"/>
          <w:color w:val="auto"/>
          <w:sz w:val="24"/>
          <w:szCs w:val="24"/>
          <w:highlight w:val="none"/>
          <w:lang w:eastAsia="zh-CN"/>
        </w:rPr>
        <w:t>四、《招标文件示范文本》用相同序号标示章、节、条、款、项、目时，或以“□</w:t>
      </w:r>
      <w:r>
        <w:rPr>
          <w:rFonts w:ascii="Times New Roman" w:hAnsi="Times New Roman" w:eastAsia="Times New Roman" w:cs="Times New Roman"/>
          <w:color w:val="auto"/>
          <w:sz w:val="24"/>
          <w:szCs w:val="24"/>
          <w:highlight w:val="none"/>
          <w:lang w:eastAsia="zh-CN"/>
        </w:rPr>
        <w:t>”</w:t>
      </w:r>
      <w:r>
        <w:rPr>
          <w:rFonts w:ascii="Times New Roman" w:hAnsi="Times New Roman" w:eastAsia="宋体" w:cs="Times New Roman"/>
          <w:color w:val="auto"/>
          <w:sz w:val="24"/>
          <w:szCs w:val="24"/>
          <w:highlight w:val="none"/>
          <w:lang w:eastAsia="zh-CN"/>
        </w:rPr>
        <w:t>标示时，招标人可选择使用；以空格标示时，招标人应根据招标项目具体特点和实际需要填写，确实不需要填写具体内容时，可在空格中用“</w:t>
      </w:r>
      <w:r>
        <w:rPr>
          <w:rFonts w:ascii="Times New Roman" w:hAnsi="Times New Roman" w:eastAsia="Times New Roman" w:cs="Times New Roman"/>
          <w:color w:val="auto"/>
          <w:sz w:val="24"/>
          <w:szCs w:val="24"/>
          <w:highlight w:val="none"/>
          <w:lang w:eastAsia="zh-CN"/>
        </w:rPr>
        <w:t>/</w:t>
      </w:r>
      <w:r>
        <w:rPr>
          <w:rFonts w:ascii="Times New Roman" w:hAnsi="Times New Roman" w:eastAsia="宋体" w:cs="Times New Roman"/>
          <w:color w:val="auto"/>
          <w:sz w:val="24"/>
          <w:szCs w:val="24"/>
          <w:highlight w:val="none"/>
          <w:lang w:eastAsia="zh-CN"/>
        </w:rPr>
        <w:t>”标示。文中隶书体内容可根据项目实际情况进行删减或选择，斜体字内容为解释、说明，使用时应自行删除。</w:t>
      </w:r>
    </w:p>
    <w:p w14:paraId="37A35D02">
      <w:pPr>
        <w:spacing w:line="420" w:lineRule="exact"/>
        <w:ind w:firstLine="480" w:firstLineChars="200"/>
        <w:jc w:val="both"/>
        <w:rPr>
          <w:rFonts w:ascii="Times New Roman" w:hAnsi="Times New Roman" w:eastAsia="宋体" w:cs="Times New Roman"/>
          <w:color w:val="auto"/>
          <w:sz w:val="25"/>
          <w:szCs w:val="25"/>
          <w:highlight w:val="none"/>
          <w:lang w:eastAsia="zh-CN"/>
        </w:rPr>
      </w:pPr>
      <w:r>
        <w:rPr>
          <w:rFonts w:ascii="Times New Roman" w:hAnsi="Times New Roman" w:eastAsia="宋体" w:cs="Times New Roman"/>
          <w:color w:val="auto"/>
          <w:sz w:val="24"/>
          <w:szCs w:val="24"/>
          <w:highlight w:val="none"/>
          <w:lang w:eastAsia="zh-CN"/>
        </w:rPr>
        <w:t>五、第一章招标公告或投标邀请书格式供参考，投标人资格条件应按《招标文件示范文本》的要求填写。招标公告或投标邀请书发布后，应编入招标文件中，作为投标邀请。其中，招标公告应同时注明该公告发布的所有媒介名称。投标资格条件或资信设置类似业绩要求的，应当符合附表</w:t>
      </w:r>
      <w:r>
        <w:rPr>
          <w:rFonts w:ascii="Times New Roman" w:hAnsi="Times New Roman" w:eastAsia="Times New Roman" w:cs="Times New Roman"/>
          <w:color w:val="auto"/>
          <w:sz w:val="24"/>
          <w:szCs w:val="24"/>
          <w:highlight w:val="none"/>
          <w:lang w:eastAsia="zh-CN"/>
        </w:rPr>
        <w:t>1</w:t>
      </w:r>
      <w:r>
        <w:rPr>
          <w:rFonts w:ascii="Times New Roman" w:hAnsi="Times New Roman" w:eastAsia="宋体" w:cs="Times New Roman"/>
          <w:color w:val="auto"/>
          <w:sz w:val="24"/>
          <w:szCs w:val="24"/>
          <w:highlight w:val="none"/>
          <w:lang w:eastAsia="zh-CN"/>
        </w:rPr>
        <w:t>。拟派项目负责人设置类似业绩的，原则上应与投标人业绩要求一致</w:t>
      </w:r>
      <w:r>
        <w:rPr>
          <w:rFonts w:ascii="Times New Roman" w:hAnsi="Times New Roman" w:eastAsia="宋体" w:cs="Times New Roman"/>
          <w:i/>
          <w:iCs/>
          <w:color w:val="auto"/>
          <w:sz w:val="25"/>
          <w:szCs w:val="25"/>
          <w:highlight w:val="none"/>
          <w:lang w:eastAsia="zh-CN"/>
        </w:rPr>
        <w:t>。</w:t>
      </w:r>
    </w:p>
    <w:p w14:paraId="018970BD">
      <w:pPr>
        <w:spacing w:line="420" w:lineRule="exact"/>
        <w:ind w:firstLine="480" w:firstLineChars="200"/>
        <w:jc w:val="both"/>
        <w:rPr>
          <w:rFonts w:ascii="Times New Roman" w:hAnsi="Times New Roman" w:eastAsia="宋体" w:cs="Times New Roman"/>
          <w:color w:val="auto"/>
          <w:sz w:val="24"/>
          <w:szCs w:val="24"/>
          <w:highlight w:val="none"/>
          <w:lang w:eastAsia="zh-CN"/>
        </w:rPr>
      </w:pPr>
      <w:bookmarkStart w:id="16" w:name="_Toc7420"/>
      <w:bookmarkStart w:id="17" w:name="_Toc31836"/>
      <w:bookmarkStart w:id="18" w:name="_Toc16757"/>
      <w:r>
        <w:rPr>
          <w:rFonts w:ascii="Times New Roman" w:hAnsi="Times New Roman" w:eastAsia="宋体" w:cs="Times New Roman"/>
          <w:color w:val="auto"/>
          <w:sz w:val="24"/>
          <w:szCs w:val="24"/>
          <w:highlight w:val="none"/>
          <w:lang w:eastAsia="zh-CN"/>
        </w:rPr>
        <w:t>六、第二章投标人须知正文应全文引用。“投标人须知前附表”是对“投标人须</w:t>
      </w:r>
      <w:bookmarkEnd w:id="16"/>
      <w:bookmarkEnd w:id="17"/>
      <w:bookmarkEnd w:id="18"/>
      <w:r>
        <w:rPr>
          <w:rFonts w:ascii="Times New Roman" w:hAnsi="Times New Roman" w:eastAsia="宋体" w:cs="Times New Roman"/>
          <w:color w:val="auto"/>
          <w:sz w:val="24"/>
          <w:szCs w:val="24"/>
          <w:highlight w:val="none"/>
          <w:lang w:eastAsia="zh-CN"/>
        </w:rPr>
        <w:t>知”正文中未尽事宜进一步明确及重点内容的概括，招标人应结合招标项目具体特点和实际需要编制和填写，但不应与“投标人须知”正文内容相抵触，若有抵触以“投标人须知前附表”载明的内容为准。“投标人须知”附件所提供的格式文件供招标人参考使用。</w:t>
      </w:r>
    </w:p>
    <w:p w14:paraId="2107E03A">
      <w:pPr>
        <w:spacing w:line="420" w:lineRule="exact"/>
        <w:ind w:firstLine="480" w:firstLineChars="200"/>
        <w:jc w:val="both"/>
        <w:rPr>
          <w:rFonts w:ascii="Times New Roman" w:hAnsi="Times New Roman" w:eastAsia="宋体" w:cs="Times New Roman"/>
          <w:color w:val="auto"/>
          <w:sz w:val="24"/>
          <w:szCs w:val="24"/>
          <w:highlight w:val="none"/>
          <w:lang w:eastAsia="zh-CN"/>
        </w:rPr>
      </w:pPr>
      <w:r>
        <w:rPr>
          <w:rFonts w:ascii="Times New Roman" w:hAnsi="Times New Roman" w:eastAsia="宋体" w:cs="Times New Roman"/>
          <w:color w:val="auto"/>
          <w:sz w:val="24"/>
          <w:szCs w:val="24"/>
          <w:highlight w:val="none"/>
          <w:lang w:eastAsia="zh-CN"/>
        </w:rPr>
        <w:t>七、第三章评标办法分别提供“综合评估法”和“经评审的最低投标价法”两种评标办法，适用于浙江省水利水电工程施工公开招标或邀请招标，其中综合评估法包括技术通过制、技术打分制两种方式，招标人应根据项目具体特点和实际需要选择使用。鼓励选用技术通过制的综合评估法，控制选用技术打分制的综合评估法，谨慎选用经评审的最低投标价法。经评审的最低投标价法适用于具有通用技术、性能标准或者招标人对其技术、性能没有特殊要求的招标项目。鼓励招标人采用评定分离方式招标。采用评定分离方式招标的评标办法不受附表</w:t>
      </w:r>
      <w:r>
        <w:rPr>
          <w:rFonts w:ascii="Times New Roman" w:hAnsi="Times New Roman" w:eastAsia="Times New Roman" w:cs="Times New Roman"/>
          <w:color w:val="auto"/>
          <w:sz w:val="24"/>
          <w:szCs w:val="24"/>
          <w:highlight w:val="none"/>
          <w:lang w:eastAsia="zh-CN"/>
        </w:rPr>
        <w:t>2</w:t>
      </w:r>
      <w:r>
        <w:rPr>
          <w:rFonts w:ascii="Times New Roman" w:hAnsi="Times New Roman" w:eastAsia="宋体" w:cs="Times New Roman"/>
          <w:color w:val="auto"/>
          <w:sz w:val="24"/>
          <w:szCs w:val="24"/>
          <w:highlight w:val="none"/>
          <w:lang w:eastAsia="zh-CN"/>
        </w:rPr>
        <w:t>规模或特性表的限制。</w:t>
      </w:r>
    </w:p>
    <w:p w14:paraId="1A79602E">
      <w:pPr>
        <w:spacing w:line="420" w:lineRule="exact"/>
        <w:ind w:firstLine="480" w:firstLineChars="200"/>
        <w:jc w:val="both"/>
        <w:rPr>
          <w:rFonts w:ascii="Times New Roman" w:hAnsi="Times New Roman" w:eastAsia="宋体" w:cs="Times New Roman"/>
          <w:color w:val="auto"/>
          <w:sz w:val="24"/>
          <w:szCs w:val="24"/>
          <w:highlight w:val="none"/>
          <w:lang w:eastAsia="zh-CN"/>
        </w:rPr>
      </w:pPr>
      <w:r>
        <w:rPr>
          <w:rFonts w:ascii="Times New Roman" w:hAnsi="Times New Roman" w:eastAsia="宋体" w:cs="Times New Roman"/>
          <w:color w:val="auto"/>
          <w:sz w:val="24"/>
          <w:szCs w:val="24"/>
          <w:highlight w:val="none"/>
          <w:lang w:eastAsia="zh-CN"/>
        </w:rPr>
        <w:t>施工标段的规模或特性符合附表</w:t>
      </w:r>
      <w:r>
        <w:rPr>
          <w:rFonts w:ascii="Times New Roman" w:hAnsi="Times New Roman" w:eastAsia="Times New Roman" w:cs="Times New Roman"/>
          <w:color w:val="auto"/>
          <w:sz w:val="24"/>
          <w:szCs w:val="24"/>
          <w:highlight w:val="none"/>
          <w:lang w:eastAsia="zh-CN"/>
        </w:rPr>
        <w:t>2</w:t>
      </w:r>
      <w:r>
        <w:rPr>
          <w:rFonts w:ascii="Times New Roman" w:hAnsi="Times New Roman" w:eastAsia="宋体" w:cs="Times New Roman"/>
          <w:color w:val="auto"/>
          <w:sz w:val="24"/>
          <w:szCs w:val="24"/>
          <w:highlight w:val="none"/>
          <w:lang w:eastAsia="zh-CN"/>
        </w:rPr>
        <w:t>规定的，招标人可选用技术打分制的综合评估法。“规模或特征表”规定以外且技术特别复杂，确需选用技术打分制综合评估法的施工招标项目，应由招标人提出申请，经水行政主管部门认定后，由招标投标行政监督部门确认。</w:t>
      </w:r>
    </w:p>
    <w:p w14:paraId="75F709D3">
      <w:pPr>
        <w:spacing w:line="420" w:lineRule="exact"/>
        <w:ind w:firstLine="480" w:firstLineChars="200"/>
        <w:jc w:val="both"/>
        <w:rPr>
          <w:rFonts w:ascii="Times New Roman" w:hAnsi="Times New Roman" w:eastAsia="宋体" w:cs="Times New Roman"/>
          <w:color w:val="auto"/>
          <w:sz w:val="24"/>
          <w:szCs w:val="24"/>
          <w:highlight w:val="none"/>
          <w:lang w:eastAsia="zh-CN"/>
        </w:rPr>
      </w:pPr>
      <w:r>
        <w:rPr>
          <w:rFonts w:ascii="Times New Roman" w:hAnsi="Times New Roman" w:eastAsia="宋体" w:cs="Times New Roman"/>
          <w:color w:val="auto"/>
          <w:sz w:val="24"/>
          <w:szCs w:val="24"/>
          <w:highlight w:val="none"/>
          <w:lang w:eastAsia="zh-CN"/>
        </w:rPr>
        <w:t>“评标办法”及所提供的格式文件供招标人结合项目所属行政监督部门要求参考</w:t>
      </w:r>
    </w:p>
    <w:p w14:paraId="52A83C02">
      <w:pPr>
        <w:spacing w:line="420" w:lineRule="exact"/>
        <w:jc w:val="both"/>
        <w:rPr>
          <w:rFonts w:ascii="Times New Roman" w:hAnsi="Times New Roman" w:eastAsia="宋体" w:cs="Times New Roman"/>
          <w:color w:val="auto"/>
          <w:sz w:val="24"/>
          <w:szCs w:val="24"/>
          <w:highlight w:val="none"/>
          <w:lang w:eastAsia="zh-CN"/>
        </w:rPr>
      </w:pPr>
      <w:r>
        <w:rPr>
          <w:rFonts w:ascii="Times New Roman" w:hAnsi="Times New Roman" w:eastAsia="宋体" w:cs="Times New Roman"/>
          <w:color w:val="auto"/>
          <w:sz w:val="24"/>
          <w:szCs w:val="24"/>
          <w:highlight w:val="none"/>
          <w:lang w:eastAsia="zh-CN"/>
        </w:rPr>
        <w:t>使用。</w:t>
      </w:r>
    </w:p>
    <w:p w14:paraId="1E0DB7EC">
      <w:pPr>
        <w:spacing w:line="420" w:lineRule="exact"/>
        <w:ind w:firstLine="480" w:firstLineChars="200"/>
        <w:jc w:val="both"/>
        <w:rPr>
          <w:rFonts w:ascii="Times New Roman" w:hAnsi="Times New Roman" w:eastAsia="宋体" w:cs="Times New Roman"/>
          <w:color w:val="auto"/>
          <w:sz w:val="24"/>
          <w:szCs w:val="24"/>
          <w:highlight w:val="none"/>
          <w:lang w:eastAsia="zh-CN"/>
        </w:rPr>
      </w:pPr>
      <w:r>
        <w:rPr>
          <w:rFonts w:ascii="Times New Roman" w:hAnsi="Times New Roman" w:eastAsia="宋体" w:cs="Times New Roman"/>
          <w:color w:val="auto"/>
          <w:sz w:val="24"/>
          <w:szCs w:val="24"/>
          <w:highlight w:val="none"/>
          <w:lang w:eastAsia="zh-CN"/>
        </w:rPr>
        <w:t>八、第四章合同条款及格式中通用合同条款应全文引用。专用合同条款系对通用合同条款进行补充、细化，条款内容不得删减。除通用合同条款明确专用合同条款可作出不同约定外，补充细化的内容不得与通用合同条款规定相抵触，不得违反法律、法规和行业规章的有关规定和平等、自愿、公平以及诚实信用原则。</w:t>
      </w:r>
    </w:p>
    <w:p w14:paraId="132ABDE5">
      <w:pPr>
        <w:spacing w:line="420" w:lineRule="exact"/>
        <w:ind w:firstLine="480" w:firstLineChars="200"/>
        <w:jc w:val="both"/>
        <w:rPr>
          <w:rFonts w:ascii="Times New Roman" w:hAnsi="Times New Roman" w:eastAsia="宋体" w:cs="Times New Roman"/>
          <w:color w:val="auto"/>
          <w:sz w:val="24"/>
          <w:szCs w:val="24"/>
          <w:highlight w:val="none"/>
          <w:lang w:eastAsia="zh-CN"/>
        </w:rPr>
      </w:pPr>
      <w:r>
        <w:rPr>
          <w:rFonts w:ascii="Times New Roman" w:hAnsi="Times New Roman" w:eastAsia="宋体" w:cs="Times New Roman"/>
          <w:color w:val="auto"/>
          <w:sz w:val="24"/>
          <w:szCs w:val="24"/>
          <w:highlight w:val="none"/>
          <w:lang w:eastAsia="zh-CN"/>
        </w:rPr>
        <w:t>九、第五章工程量清单按照《浙江省水利水电工程工程量清单计价办法》编制，招标人在使用时应注意与“投标人须知”“通用合同条款”“专用合同条款”“技术标准和要求（合同技术条款）”“图纸（招标图纸）及其他资料”相衔接。预留金不得超过标段工程造价的</w:t>
      </w:r>
      <w:r>
        <w:rPr>
          <w:rFonts w:ascii="Times New Roman" w:hAnsi="Times New Roman" w:eastAsia="Times New Roman" w:cs="Times New Roman"/>
          <w:color w:val="auto"/>
          <w:sz w:val="24"/>
          <w:szCs w:val="24"/>
          <w:highlight w:val="none"/>
          <w:lang w:eastAsia="zh-CN"/>
        </w:rPr>
        <w:t>X%</w:t>
      </w:r>
      <w:r>
        <w:rPr>
          <w:rFonts w:ascii="Times New Roman" w:hAnsi="Times New Roman" w:eastAsia="宋体" w:cs="Times New Roman"/>
          <w:color w:val="auto"/>
          <w:sz w:val="24"/>
          <w:szCs w:val="24"/>
          <w:highlight w:val="none"/>
          <w:lang w:eastAsia="zh-CN"/>
        </w:rPr>
        <w:t>（</w:t>
      </w:r>
      <w:r>
        <w:rPr>
          <w:rFonts w:ascii="Times New Roman" w:hAnsi="Times New Roman" w:eastAsia="Times New Roman" w:cs="Times New Roman"/>
          <w:color w:val="auto"/>
          <w:sz w:val="24"/>
          <w:szCs w:val="24"/>
          <w:highlight w:val="none"/>
          <w:lang w:eastAsia="zh-CN"/>
        </w:rPr>
        <w:t>X%</w:t>
      </w:r>
      <w:r>
        <w:rPr>
          <w:rFonts w:ascii="Times New Roman" w:hAnsi="Times New Roman" w:eastAsia="宋体" w:cs="Times New Roman"/>
          <w:color w:val="auto"/>
          <w:sz w:val="24"/>
          <w:szCs w:val="24"/>
          <w:highlight w:val="none"/>
          <w:lang w:eastAsia="zh-CN"/>
        </w:rPr>
        <w:t>为批复概算基本预备费费率）。严格控制招标文件中设立暂估价的数额，根据水利工程招标阶段的实际情况，由于设计深度原因，对于启闭机房、栏杆等项目，可设立暂估价。</w:t>
      </w:r>
    </w:p>
    <w:p w14:paraId="69AB15D4">
      <w:pPr>
        <w:spacing w:line="420" w:lineRule="exact"/>
        <w:ind w:firstLine="480" w:firstLineChars="200"/>
        <w:jc w:val="both"/>
        <w:rPr>
          <w:rFonts w:ascii="Times New Roman" w:hAnsi="Times New Roman" w:eastAsia="宋体" w:cs="Times New Roman"/>
          <w:color w:val="auto"/>
          <w:sz w:val="24"/>
          <w:szCs w:val="24"/>
          <w:highlight w:val="none"/>
          <w:lang w:eastAsia="zh-CN"/>
        </w:rPr>
      </w:pPr>
      <w:r>
        <w:rPr>
          <w:rFonts w:ascii="Times New Roman" w:hAnsi="Times New Roman" w:eastAsia="宋体" w:cs="Times New Roman"/>
          <w:color w:val="auto"/>
          <w:sz w:val="24"/>
          <w:szCs w:val="24"/>
          <w:highlight w:val="none"/>
          <w:lang w:eastAsia="zh-CN"/>
        </w:rPr>
        <w:t>十、第六章图纸（招标图纸）及其他资料提出了图纸有关要求，招标人应根据招标项目具体特点和实际需要，参考本章要求编制，但应注意与“投标人须知”“通用</w:t>
      </w:r>
    </w:p>
    <w:p w14:paraId="6D6C4638">
      <w:pPr>
        <w:spacing w:line="420" w:lineRule="exact"/>
        <w:jc w:val="both"/>
        <w:rPr>
          <w:rFonts w:ascii="Times New Roman" w:hAnsi="Times New Roman" w:eastAsia="宋体" w:cs="Times New Roman"/>
          <w:color w:val="auto"/>
          <w:sz w:val="24"/>
          <w:szCs w:val="24"/>
          <w:highlight w:val="none"/>
          <w:lang w:eastAsia="zh-CN"/>
        </w:rPr>
      </w:pPr>
      <w:r>
        <w:rPr>
          <w:rFonts w:ascii="Times New Roman" w:hAnsi="Times New Roman" w:eastAsia="宋体" w:cs="Times New Roman"/>
          <w:color w:val="auto"/>
          <w:sz w:val="24"/>
          <w:szCs w:val="24"/>
          <w:highlight w:val="none"/>
          <w:lang w:eastAsia="zh-CN"/>
        </w:rPr>
        <w:t>合同条款”“专用合同条款”“技术标准和要求（合同技术条款）”相衔接。</w:t>
      </w:r>
    </w:p>
    <w:p w14:paraId="18E3956C">
      <w:pPr>
        <w:spacing w:line="420" w:lineRule="exact"/>
        <w:jc w:val="both"/>
        <w:rPr>
          <w:rFonts w:ascii="Times New Roman" w:hAnsi="Times New Roman" w:eastAsia="宋体" w:cs="Times New Roman"/>
          <w:color w:val="auto"/>
          <w:sz w:val="24"/>
          <w:szCs w:val="24"/>
          <w:highlight w:val="none"/>
          <w:lang w:eastAsia="zh-CN"/>
        </w:rPr>
      </w:pPr>
      <w:bookmarkStart w:id="19" w:name="_Toc14183"/>
      <w:bookmarkStart w:id="20" w:name="_Toc7219"/>
      <w:bookmarkStart w:id="21" w:name="_Toc16001"/>
      <w:r>
        <w:rPr>
          <w:rFonts w:ascii="Times New Roman" w:hAnsi="Times New Roman" w:eastAsia="宋体" w:cs="Times New Roman"/>
          <w:color w:val="auto"/>
          <w:sz w:val="24"/>
          <w:szCs w:val="24"/>
          <w:highlight w:val="none"/>
          <w:lang w:eastAsia="zh-CN"/>
        </w:rPr>
        <w:t>十一、第七章技术标准和要求（合同技术条款）汇集了浙江省水利水电工程施工</w:t>
      </w:r>
      <w:bookmarkEnd w:id="19"/>
      <w:bookmarkEnd w:id="20"/>
      <w:bookmarkEnd w:id="21"/>
      <w:r>
        <w:rPr>
          <w:rFonts w:ascii="Times New Roman" w:hAnsi="Times New Roman" w:eastAsia="宋体" w:cs="Times New Roman"/>
          <w:color w:val="auto"/>
          <w:sz w:val="24"/>
          <w:szCs w:val="24"/>
          <w:highlight w:val="none"/>
          <w:lang w:eastAsia="zh-CN"/>
        </w:rPr>
        <w:t>中常用的施工方法、安装技术以及材料和工艺，具有普遍性和通用性。招标人可根据招标项目的特点、规模大小以及对材料和工艺的不同要求及工程量清单，对技术条款各章相应的内容（包括计量和支付）条款进行修改补充和增删取舍，使之符合招标项目的施工要求，但应注意与“通用合同条款”“专用合同条款”“工程量清单”相衔接。“技术标准和要求（合同技术条款）”应符合国家强制性标准，不得要求或标明某一特定的专利、商标、名称、设计、原产地或生产供应者，不得含有倾向或者排斥投标人的其它内容。如果必须引用某一生产供应者的技术标准才能准确或清楚地说明拟招标项目的技术标准时，则应当采用“参照或相当于×××技术标准”字样。“技术标准和要求（合同技术条款）”有关竣工验收（验收）以及质量评定与第四章合同条款及格式相关条款不一致时，以第四章合同条款及格式中采用的有关条款为准。</w:t>
      </w:r>
    </w:p>
    <w:p w14:paraId="50CDBAE2">
      <w:pPr>
        <w:spacing w:line="420" w:lineRule="exact"/>
        <w:ind w:firstLine="480" w:firstLineChars="200"/>
        <w:jc w:val="both"/>
        <w:rPr>
          <w:rFonts w:ascii="Times New Roman" w:hAnsi="Times New Roman" w:eastAsia="宋体" w:cs="Times New Roman"/>
          <w:color w:val="auto"/>
          <w:sz w:val="24"/>
          <w:szCs w:val="24"/>
          <w:highlight w:val="none"/>
          <w:lang w:eastAsia="zh-CN"/>
        </w:rPr>
      </w:pPr>
      <w:r>
        <w:rPr>
          <w:rFonts w:ascii="Times New Roman" w:hAnsi="Times New Roman" w:eastAsia="宋体" w:cs="Times New Roman"/>
          <w:color w:val="auto"/>
          <w:sz w:val="24"/>
          <w:szCs w:val="24"/>
          <w:highlight w:val="none"/>
          <w:lang w:eastAsia="zh-CN"/>
        </w:rPr>
        <w:t>十二、第八章投标文件格式供招标人参考使用。</w:t>
      </w:r>
    </w:p>
    <w:p w14:paraId="457A8031">
      <w:pPr>
        <w:spacing w:line="420" w:lineRule="exact"/>
        <w:ind w:firstLine="480" w:firstLineChars="200"/>
        <w:jc w:val="both"/>
        <w:rPr>
          <w:rFonts w:ascii="Times New Roman" w:hAnsi="Times New Roman" w:eastAsia="宋体" w:cs="Times New Roman"/>
          <w:color w:val="auto"/>
          <w:sz w:val="24"/>
          <w:szCs w:val="24"/>
          <w:highlight w:val="none"/>
          <w:lang w:eastAsia="zh-CN"/>
        </w:rPr>
      </w:pPr>
      <w:r>
        <w:rPr>
          <w:rFonts w:ascii="Times New Roman" w:hAnsi="Times New Roman" w:eastAsia="宋体" w:cs="Times New Roman"/>
          <w:color w:val="auto"/>
          <w:sz w:val="24"/>
          <w:szCs w:val="24"/>
          <w:highlight w:val="none"/>
          <w:lang w:eastAsia="zh-CN"/>
        </w:rPr>
        <w:t>十三、全省范围内依法必须招标的水利水电工程评标专家应从省综合性评标专家库中随机抽取，国家或省政府有特殊要求除外。</w:t>
      </w:r>
    </w:p>
    <w:p w14:paraId="28BDC0D1">
      <w:pPr>
        <w:spacing w:line="420" w:lineRule="exact"/>
        <w:ind w:firstLine="480" w:firstLineChars="200"/>
        <w:jc w:val="both"/>
        <w:rPr>
          <w:rFonts w:ascii="Times New Roman" w:hAnsi="Times New Roman" w:eastAsia="宋体" w:cs="Times New Roman"/>
          <w:color w:val="auto"/>
          <w:sz w:val="24"/>
          <w:szCs w:val="24"/>
          <w:highlight w:val="none"/>
          <w:lang w:eastAsia="zh-CN"/>
        </w:rPr>
      </w:pPr>
      <w:bookmarkStart w:id="22" w:name="_Toc25369"/>
      <w:bookmarkStart w:id="23" w:name="_Toc26000"/>
      <w:bookmarkStart w:id="24" w:name="_Toc9368"/>
      <w:r>
        <w:rPr>
          <w:rFonts w:ascii="Times New Roman" w:hAnsi="Times New Roman" w:eastAsia="宋体" w:cs="Times New Roman"/>
          <w:color w:val="auto"/>
          <w:sz w:val="24"/>
          <w:szCs w:val="24"/>
          <w:highlight w:val="none"/>
          <w:lang w:eastAsia="zh-CN"/>
        </w:rPr>
        <w:t>十四、《招标文件示范文本》中有关招标人的约定除特别声明外，同时适用于受</w:t>
      </w:r>
      <w:bookmarkEnd w:id="22"/>
      <w:bookmarkEnd w:id="23"/>
      <w:bookmarkEnd w:id="24"/>
      <w:r>
        <w:rPr>
          <w:rFonts w:ascii="Times New Roman" w:hAnsi="Times New Roman" w:eastAsia="宋体" w:cs="Times New Roman"/>
          <w:color w:val="auto"/>
          <w:sz w:val="24"/>
          <w:szCs w:val="24"/>
          <w:highlight w:val="none"/>
          <w:lang w:eastAsia="zh-CN"/>
        </w:rPr>
        <w:t>其委托承担招标代理任务的招标代理机构。</w:t>
      </w:r>
    </w:p>
    <w:p w14:paraId="21B89752">
      <w:pPr>
        <w:spacing w:line="420" w:lineRule="exact"/>
        <w:ind w:firstLine="480" w:firstLineChars="200"/>
        <w:jc w:val="both"/>
        <w:rPr>
          <w:rFonts w:ascii="Times New Roman" w:hAnsi="Times New Roman" w:eastAsia="宋体" w:cs="Times New Roman"/>
          <w:color w:val="auto"/>
          <w:sz w:val="24"/>
          <w:szCs w:val="24"/>
          <w:highlight w:val="none"/>
          <w:lang w:eastAsia="zh-CN"/>
        </w:rPr>
      </w:pPr>
      <w:r>
        <w:rPr>
          <w:rFonts w:ascii="Times New Roman" w:hAnsi="Times New Roman" w:eastAsia="宋体" w:cs="Times New Roman"/>
          <w:color w:val="auto"/>
          <w:sz w:val="24"/>
          <w:szCs w:val="24"/>
          <w:highlight w:val="none"/>
          <w:lang w:eastAsia="zh-CN"/>
        </w:rPr>
        <w:t>十五、超过</w:t>
      </w:r>
      <w:r>
        <w:rPr>
          <w:rFonts w:ascii="Times New Roman" w:hAnsi="Times New Roman" w:eastAsia="Times New Roman" w:cs="Times New Roman"/>
          <w:color w:val="auto"/>
          <w:sz w:val="24"/>
          <w:szCs w:val="24"/>
          <w:highlight w:val="none"/>
          <w:lang w:eastAsia="zh-CN"/>
        </w:rPr>
        <w:t>400</w:t>
      </w:r>
      <w:r>
        <w:rPr>
          <w:rFonts w:ascii="Times New Roman" w:hAnsi="Times New Roman" w:eastAsia="宋体" w:cs="Times New Roman"/>
          <w:color w:val="auto"/>
          <w:sz w:val="24"/>
          <w:szCs w:val="24"/>
          <w:highlight w:val="none"/>
          <w:lang w:eastAsia="zh-CN"/>
        </w:rPr>
        <w:t>万元的政府采购工程中适宜由中小企业提供的，应根据相关文件</w:t>
      </w:r>
    </w:p>
    <w:p w14:paraId="7BE80B8F">
      <w:pPr>
        <w:spacing w:line="420" w:lineRule="exact"/>
        <w:jc w:val="both"/>
        <w:rPr>
          <w:rFonts w:ascii="Times New Roman" w:hAnsi="Times New Roman" w:eastAsia="宋体" w:cs="Times New Roman"/>
          <w:color w:val="auto"/>
          <w:sz w:val="24"/>
          <w:szCs w:val="24"/>
          <w:highlight w:val="none"/>
          <w:lang w:eastAsia="zh-CN"/>
        </w:rPr>
      </w:pPr>
      <w:r>
        <w:rPr>
          <w:rFonts w:ascii="Times New Roman" w:hAnsi="Times New Roman" w:eastAsia="宋体" w:cs="Times New Roman"/>
          <w:color w:val="auto"/>
          <w:sz w:val="24"/>
          <w:szCs w:val="24"/>
          <w:highlight w:val="none"/>
          <w:lang w:eastAsia="zh-CN"/>
        </w:rPr>
        <w:t>要求预留额度专门面向中小企业采购。</w:t>
      </w:r>
    </w:p>
    <w:p w14:paraId="312EB9B0">
      <w:pPr>
        <w:spacing w:line="420" w:lineRule="exact"/>
        <w:ind w:firstLine="480" w:firstLineChars="200"/>
        <w:jc w:val="both"/>
        <w:rPr>
          <w:rFonts w:ascii="Times New Roman" w:hAnsi="Times New Roman" w:eastAsia="宋体" w:cs="Times New Roman"/>
          <w:color w:val="auto"/>
          <w:sz w:val="24"/>
          <w:szCs w:val="24"/>
          <w:highlight w:val="none"/>
          <w:lang w:eastAsia="zh-CN"/>
        </w:rPr>
      </w:pPr>
      <w:r>
        <w:rPr>
          <w:rFonts w:hint="eastAsia" w:ascii="Times New Roman" w:hAnsi="Times New Roman" w:eastAsia="宋体" w:cs="Times New Roman"/>
          <w:color w:val="auto"/>
          <w:sz w:val="24"/>
          <w:szCs w:val="24"/>
          <w:highlight w:val="none"/>
          <w:lang w:eastAsia="zh-CN"/>
        </w:rPr>
        <w:t>十六、</w:t>
      </w:r>
      <w:r>
        <w:rPr>
          <w:rFonts w:ascii="Times New Roman" w:hAnsi="Times New Roman" w:eastAsia="宋体" w:cs="Times New Roman"/>
          <w:color w:val="auto"/>
          <w:sz w:val="24"/>
          <w:szCs w:val="24"/>
          <w:highlight w:val="none"/>
          <w:lang w:eastAsia="zh-CN"/>
        </w:rPr>
        <w:t>招标人在招投标过程中不准限定投标人的所有制形式、组织形式或者股权结构</w:t>
      </w:r>
      <w:r>
        <w:rPr>
          <w:rFonts w:hint="eastAsia" w:ascii="Times New Roman" w:hAnsi="Times New Roman" w:eastAsia="宋体" w:cs="Times New Roman"/>
          <w:color w:val="auto"/>
          <w:sz w:val="24"/>
          <w:szCs w:val="24"/>
          <w:highlight w:val="none"/>
          <w:lang w:eastAsia="zh-CN"/>
        </w:rPr>
        <w:t>；</w:t>
      </w:r>
      <w:r>
        <w:rPr>
          <w:rFonts w:ascii="Times New Roman" w:hAnsi="Times New Roman" w:eastAsia="宋体" w:cs="Times New Roman"/>
          <w:color w:val="auto"/>
          <w:sz w:val="24"/>
          <w:szCs w:val="24"/>
          <w:highlight w:val="none"/>
          <w:lang w:eastAsia="zh-CN"/>
        </w:rPr>
        <w:t>不准设定与招标项目的具体特点和实际需要不相适应或者与合同履行无关的资格、技术、商务条件</w:t>
      </w:r>
      <w:r>
        <w:rPr>
          <w:rFonts w:hint="eastAsia" w:ascii="Times New Roman" w:hAnsi="Times New Roman" w:eastAsia="宋体" w:cs="Times New Roman"/>
          <w:color w:val="auto"/>
          <w:sz w:val="24"/>
          <w:szCs w:val="24"/>
          <w:highlight w:val="none"/>
          <w:lang w:eastAsia="zh-CN"/>
        </w:rPr>
        <w:t>；</w:t>
      </w:r>
      <w:r>
        <w:rPr>
          <w:rFonts w:ascii="Times New Roman" w:hAnsi="Times New Roman" w:eastAsia="宋体" w:cs="Times New Roman"/>
          <w:color w:val="auto"/>
          <w:sz w:val="24"/>
          <w:szCs w:val="24"/>
          <w:highlight w:val="none"/>
          <w:lang w:eastAsia="zh-CN"/>
        </w:rPr>
        <w:t>不准设置或者变相设置与业务无关的规模、成立年限和明显超过项目要求的业绩要求等门槛限制潜在投标人</w:t>
      </w:r>
      <w:r>
        <w:rPr>
          <w:rFonts w:hint="eastAsia" w:ascii="Times New Roman" w:hAnsi="Times New Roman" w:eastAsia="宋体" w:cs="Times New Roman"/>
          <w:color w:val="auto"/>
          <w:sz w:val="24"/>
          <w:szCs w:val="24"/>
          <w:highlight w:val="none"/>
          <w:lang w:eastAsia="zh-CN"/>
        </w:rPr>
        <w:t>；</w:t>
      </w:r>
      <w:r>
        <w:rPr>
          <w:rFonts w:ascii="Times New Roman" w:hAnsi="Times New Roman" w:eastAsia="宋体" w:cs="Times New Roman"/>
          <w:color w:val="auto"/>
          <w:sz w:val="24"/>
          <w:szCs w:val="24"/>
          <w:highlight w:val="none"/>
          <w:lang w:eastAsia="zh-CN"/>
        </w:rPr>
        <w:t>不准在采用通用技术标准的一般项目中设置资质、业绩、奖项等加分项;不准明示或者暗示评标专家对不同所有制投标人采用不同的评价标准</w:t>
      </w:r>
      <w:r>
        <w:rPr>
          <w:rFonts w:hint="eastAsia" w:ascii="Times New Roman" w:hAnsi="Times New Roman" w:eastAsia="宋体" w:cs="Times New Roman"/>
          <w:color w:val="auto"/>
          <w:sz w:val="24"/>
          <w:szCs w:val="24"/>
          <w:highlight w:val="none"/>
          <w:lang w:eastAsia="zh-CN"/>
        </w:rPr>
        <w:t>；</w:t>
      </w:r>
      <w:r>
        <w:rPr>
          <w:rFonts w:ascii="Times New Roman" w:hAnsi="Times New Roman" w:eastAsia="宋体" w:cs="Times New Roman"/>
          <w:color w:val="auto"/>
          <w:sz w:val="24"/>
          <w:szCs w:val="24"/>
          <w:highlight w:val="none"/>
          <w:lang w:eastAsia="zh-CN"/>
        </w:rPr>
        <w:t>不准对不同所有制投标人设置或采用不同的信用评价指标</w:t>
      </w:r>
      <w:r>
        <w:rPr>
          <w:rFonts w:hint="eastAsia" w:ascii="Times New Roman" w:hAnsi="Times New Roman" w:eastAsia="宋体" w:cs="Times New Roman"/>
          <w:color w:val="auto"/>
          <w:sz w:val="24"/>
          <w:szCs w:val="24"/>
          <w:highlight w:val="none"/>
          <w:lang w:eastAsia="zh-CN"/>
        </w:rPr>
        <w:t>；</w:t>
      </w:r>
      <w:r>
        <w:rPr>
          <w:rFonts w:ascii="Times New Roman" w:hAnsi="Times New Roman" w:eastAsia="宋体" w:cs="Times New Roman"/>
          <w:color w:val="auto"/>
          <w:sz w:val="24"/>
          <w:szCs w:val="24"/>
          <w:highlight w:val="none"/>
          <w:lang w:eastAsia="zh-CN"/>
        </w:rPr>
        <w:t>不准有其他违反法律、法规规定,限制或者排斥民营企业参与投标的行为。</w:t>
      </w:r>
    </w:p>
    <w:p w14:paraId="1B4A399A">
      <w:pPr>
        <w:spacing w:line="420" w:lineRule="exact"/>
        <w:ind w:firstLine="480" w:firstLineChars="200"/>
        <w:jc w:val="both"/>
        <w:rPr>
          <w:rFonts w:ascii="Times New Roman" w:hAnsi="Times New Roman" w:eastAsia="宋体" w:cs="Times New Roman"/>
          <w:color w:val="auto"/>
          <w:sz w:val="24"/>
          <w:szCs w:val="24"/>
          <w:highlight w:val="none"/>
          <w:lang w:eastAsia="zh-CN"/>
        </w:rPr>
      </w:pPr>
      <w:r>
        <w:rPr>
          <w:rFonts w:ascii="Times New Roman" w:hAnsi="Times New Roman" w:eastAsia="宋体" w:cs="Times New Roman"/>
          <w:color w:val="auto"/>
          <w:sz w:val="24"/>
          <w:szCs w:val="24"/>
          <w:highlight w:val="none"/>
          <w:lang w:eastAsia="zh-CN"/>
        </w:rPr>
        <w:t>十七、投标人资质条件应满足资质标准要求,并提供“资质动态核查结果证明”;招标人在制定招标文件时,应明确“资质动态核查结果证明”提交的时间节点,充分给予投标人编制投标文件时间。</w:t>
      </w:r>
    </w:p>
    <w:p w14:paraId="472E7012">
      <w:pPr>
        <w:spacing w:line="420" w:lineRule="exact"/>
        <w:ind w:firstLine="480" w:firstLineChars="200"/>
        <w:jc w:val="both"/>
        <w:rPr>
          <w:rFonts w:ascii="Times New Roman" w:hAnsi="Times New Roman" w:eastAsia="宋体" w:cs="Times New Roman"/>
          <w:color w:val="auto"/>
          <w:sz w:val="24"/>
          <w:szCs w:val="24"/>
          <w:highlight w:val="none"/>
          <w:lang w:eastAsia="zh-CN"/>
        </w:rPr>
      </w:pPr>
      <w:bookmarkStart w:id="25" w:name="_Toc15420"/>
      <w:bookmarkStart w:id="26" w:name="_Toc1096"/>
      <w:bookmarkStart w:id="27" w:name="_Toc7847"/>
      <w:r>
        <w:rPr>
          <w:rFonts w:ascii="Times New Roman" w:hAnsi="Times New Roman" w:eastAsia="宋体" w:cs="Times New Roman"/>
          <w:color w:val="auto"/>
          <w:sz w:val="24"/>
          <w:szCs w:val="24"/>
          <w:highlight w:val="none"/>
          <w:lang w:eastAsia="zh-CN"/>
        </w:rPr>
        <w:t>十八、《招标文件示范文本》与国家或行政主管部门出台的法律法规、规章、规</w:t>
      </w:r>
      <w:bookmarkEnd w:id="25"/>
      <w:bookmarkEnd w:id="26"/>
      <w:bookmarkEnd w:id="27"/>
      <w:r>
        <w:rPr>
          <w:rFonts w:ascii="Times New Roman" w:hAnsi="Times New Roman" w:eastAsia="宋体" w:cs="Times New Roman"/>
          <w:color w:val="auto"/>
          <w:sz w:val="24"/>
          <w:szCs w:val="24"/>
          <w:highlight w:val="none"/>
          <w:lang w:eastAsia="zh-CN"/>
        </w:rPr>
        <w:t>范性文件不一致时，招标人应按法律法规、规章、规范性文件调整修改。</w:t>
      </w:r>
    </w:p>
    <w:p w14:paraId="0866016B">
      <w:pPr>
        <w:spacing w:line="218" w:lineRule="auto"/>
        <w:jc w:val="both"/>
        <w:rPr>
          <w:rFonts w:ascii="Times New Roman" w:hAnsi="Times New Roman" w:eastAsia="宋体" w:cs="Times New Roman"/>
          <w:color w:val="auto"/>
          <w:sz w:val="24"/>
          <w:szCs w:val="24"/>
          <w:highlight w:val="none"/>
          <w:lang w:eastAsia="zh-CN"/>
        </w:rPr>
        <w:sectPr>
          <w:footerReference r:id="rId4" w:type="default"/>
          <w:pgSz w:w="11905" w:h="16840"/>
          <w:pgMar w:top="1431" w:right="1527" w:bottom="1260" w:left="1596" w:header="0" w:footer="1097" w:gutter="0"/>
          <w:pgNumType w:fmt="decimal"/>
          <w:cols w:space="720" w:num="1"/>
        </w:sectPr>
      </w:pPr>
    </w:p>
    <w:p w14:paraId="0F934C6F">
      <w:pPr>
        <w:spacing w:before="56" w:line="228" w:lineRule="auto"/>
        <w:ind w:left="103"/>
        <w:rPr>
          <w:rFonts w:ascii="Times New Roman" w:hAnsi="Times New Roman" w:eastAsia="黑体" w:cs="Times New Roman"/>
          <w:color w:val="auto"/>
          <w:sz w:val="27"/>
          <w:szCs w:val="27"/>
          <w:highlight w:val="none"/>
          <w:lang w:eastAsia="zh-CN"/>
        </w:rPr>
      </w:pPr>
      <w:r>
        <w:rPr>
          <w:rFonts w:ascii="Times New Roman" w:hAnsi="Times New Roman" w:eastAsia="黑体" w:cs="Times New Roman"/>
          <w:color w:val="auto"/>
          <w:spacing w:val="6"/>
          <w:sz w:val="27"/>
          <w:szCs w:val="27"/>
          <w:highlight w:val="none"/>
          <w:lang w:eastAsia="zh-CN"/>
        </w:rPr>
        <w:t>附表</w:t>
      </w:r>
      <w:r>
        <w:rPr>
          <w:rFonts w:ascii="Times New Roman" w:hAnsi="Times New Roman" w:eastAsia="Times New Roman" w:cs="Times New Roman"/>
          <w:b/>
          <w:bCs/>
          <w:color w:val="auto"/>
          <w:spacing w:val="6"/>
          <w:sz w:val="27"/>
          <w:szCs w:val="27"/>
          <w:highlight w:val="none"/>
          <w:lang w:eastAsia="zh-CN"/>
        </w:rPr>
        <w:t>1</w:t>
      </w:r>
      <w:r>
        <w:rPr>
          <w:rFonts w:ascii="Times New Roman" w:hAnsi="Times New Roman" w:eastAsia="黑体" w:cs="Times New Roman"/>
          <w:color w:val="auto"/>
          <w:spacing w:val="6"/>
          <w:sz w:val="27"/>
          <w:szCs w:val="27"/>
          <w:highlight w:val="none"/>
          <w:lang w:eastAsia="zh-CN"/>
        </w:rPr>
        <w:t>：类似业绩设置标准</w:t>
      </w:r>
    </w:p>
    <w:p w14:paraId="3338BA93">
      <w:pPr>
        <w:spacing w:before="186" w:line="226" w:lineRule="auto"/>
        <w:ind w:left="3356"/>
        <w:rPr>
          <w:rFonts w:ascii="Times New Roman" w:hAnsi="Times New Roman" w:cs="Times New Roman"/>
          <w:color w:val="auto"/>
          <w:highlight w:val="none"/>
        </w:rPr>
      </w:pPr>
      <w:bookmarkStart w:id="28" w:name="_Toc13443"/>
      <w:bookmarkStart w:id="29" w:name="_Toc17498"/>
      <w:bookmarkStart w:id="30" w:name="_Toc13000"/>
      <w:r>
        <w:rPr>
          <w:rFonts w:ascii="Times New Roman" w:hAnsi="Times New Roman" w:eastAsia="宋体" w:cs="Times New Roman"/>
          <w:color w:val="auto"/>
          <w:spacing w:val="9"/>
          <w:sz w:val="27"/>
          <w:szCs w:val="27"/>
          <w:highlight w:val="none"/>
        </w:rPr>
        <w:t>类似业绩设置标准</w:t>
      </w:r>
      <w:bookmarkEnd w:id="28"/>
      <w:bookmarkEnd w:id="29"/>
      <w:bookmarkEnd w:id="30"/>
    </w:p>
    <w:tbl>
      <w:tblPr>
        <w:tblStyle w:val="31"/>
        <w:tblW w:w="8936"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877"/>
        <w:gridCol w:w="2833"/>
        <w:gridCol w:w="2374"/>
        <w:gridCol w:w="1852"/>
      </w:tblGrid>
      <w:tr w14:paraId="1498E93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0" w:hRule="atLeast"/>
        </w:trPr>
        <w:tc>
          <w:tcPr>
            <w:tcW w:w="1877" w:type="dxa"/>
          </w:tcPr>
          <w:p w14:paraId="24E1B782">
            <w:pPr>
              <w:pStyle w:val="32"/>
              <w:spacing w:line="240" w:lineRule="exact"/>
              <w:ind w:firstLine="382"/>
              <w:rPr>
                <w:rFonts w:ascii="Times New Roman" w:hAnsi="Times New Roman" w:cs="Times New Roman"/>
                <w:color w:val="auto"/>
                <w:highlight w:val="none"/>
              </w:rPr>
            </w:pPr>
            <w:r>
              <w:rPr>
                <w:rFonts w:ascii="Times New Roman" w:hAnsi="Times New Roman" w:cs="Times New Roman"/>
                <w:color w:val="auto"/>
                <w:highlight w:val="none"/>
              </w:rPr>
              <w:t>建筑物形式</w:t>
            </w:r>
          </w:p>
        </w:tc>
        <w:tc>
          <w:tcPr>
            <w:tcW w:w="2833" w:type="dxa"/>
          </w:tcPr>
          <w:p w14:paraId="0F0C7BB5">
            <w:pPr>
              <w:pStyle w:val="32"/>
              <w:spacing w:line="240" w:lineRule="exact"/>
              <w:ind w:firstLine="382"/>
              <w:rPr>
                <w:rFonts w:ascii="Times New Roman" w:hAnsi="Times New Roman" w:cs="Times New Roman"/>
                <w:color w:val="auto"/>
                <w:highlight w:val="none"/>
              </w:rPr>
            </w:pPr>
            <w:r>
              <w:rPr>
                <w:rFonts w:ascii="Times New Roman" w:hAnsi="Times New Roman" w:cs="Times New Roman"/>
                <w:color w:val="auto"/>
                <w:highlight w:val="none"/>
              </w:rPr>
              <w:t>规模或特性</w:t>
            </w:r>
          </w:p>
        </w:tc>
        <w:tc>
          <w:tcPr>
            <w:tcW w:w="2374" w:type="dxa"/>
          </w:tcPr>
          <w:p w14:paraId="11C113AA">
            <w:pPr>
              <w:pStyle w:val="32"/>
              <w:spacing w:line="240" w:lineRule="exact"/>
              <w:ind w:firstLine="382"/>
              <w:rPr>
                <w:rFonts w:ascii="Times New Roman" w:hAnsi="Times New Roman" w:cs="Times New Roman"/>
                <w:color w:val="auto"/>
                <w:highlight w:val="none"/>
                <w:lang w:eastAsia="zh-CN"/>
              </w:rPr>
            </w:pPr>
            <w:r>
              <w:rPr>
                <w:rFonts w:ascii="Times New Roman" w:hAnsi="Times New Roman" w:cs="Times New Roman"/>
                <w:color w:val="auto"/>
                <w:highlight w:val="none"/>
                <w:lang w:eastAsia="zh-CN"/>
              </w:rPr>
              <w:t>资格条件或资信类似业绩设置最高要求</w:t>
            </w:r>
          </w:p>
        </w:tc>
        <w:tc>
          <w:tcPr>
            <w:tcW w:w="1852" w:type="dxa"/>
          </w:tcPr>
          <w:p w14:paraId="5C2BA8F2">
            <w:pPr>
              <w:pStyle w:val="32"/>
              <w:spacing w:line="240" w:lineRule="exact"/>
              <w:ind w:firstLine="382"/>
              <w:rPr>
                <w:rFonts w:ascii="Times New Roman" w:hAnsi="Times New Roman" w:cs="Times New Roman"/>
                <w:color w:val="auto"/>
                <w:highlight w:val="none"/>
              </w:rPr>
            </w:pPr>
            <w:r>
              <w:rPr>
                <w:rFonts w:ascii="Times New Roman" w:hAnsi="Times New Roman" w:cs="Times New Roman"/>
                <w:color w:val="auto"/>
                <w:highlight w:val="none"/>
              </w:rPr>
              <w:t>备注</w:t>
            </w:r>
          </w:p>
        </w:tc>
      </w:tr>
      <w:tr w14:paraId="028FAEF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0" w:hRule="atLeast"/>
        </w:trPr>
        <w:tc>
          <w:tcPr>
            <w:tcW w:w="8936" w:type="dxa"/>
            <w:gridSpan w:val="4"/>
          </w:tcPr>
          <w:p w14:paraId="1B1AD55D">
            <w:pPr>
              <w:pStyle w:val="32"/>
              <w:spacing w:line="240" w:lineRule="exact"/>
              <w:ind w:firstLine="382"/>
              <w:rPr>
                <w:rFonts w:ascii="Times New Roman" w:hAnsi="Times New Roman" w:cs="Times New Roman"/>
                <w:color w:val="auto"/>
                <w:highlight w:val="none"/>
              </w:rPr>
            </w:pPr>
            <w:r>
              <w:rPr>
                <w:rFonts w:ascii="Times New Roman" w:hAnsi="Times New Roman" w:cs="Times New Roman"/>
                <w:color w:val="auto"/>
                <w:highlight w:val="none"/>
              </w:rPr>
              <w:t>一、水库大坝</w:t>
            </w:r>
          </w:p>
        </w:tc>
      </w:tr>
      <w:tr w14:paraId="26D4518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0" w:hRule="atLeast"/>
        </w:trPr>
        <w:tc>
          <w:tcPr>
            <w:tcW w:w="1877" w:type="dxa"/>
            <w:vMerge w:val="restart"/>
            <w:tcBorders>
              <w:bottom w:val="nil"/>
            </w:tcBorders>
          </w:tcPr>
          <w:p w14:paraId="4D875B8F">
            <w:pPr>
              <w:spacing w:line="240" w:lineRule="exact"/>
              <w:rPr>
                <w:rFonts w:ascii="Times New Roman" w:hAnsi="Times New Roman" w:cs="Times New Roman"/>
                <w:color w:val="auto"/>
                <w:highlight w:val="none"/>
              </w:rPr>
            </w:pPr>
          </w:p>
          <w:p w14:paraId="0BF46664">
            <w:pPr>
              <w:pStyle w:val="32"/>
              <w:spacing w:line="240" w:lineRule="exact"/>
              <w:ind w:firstLine="382"/>
              <w:rPr>
                <w:rFonts w:ascii="Times New Roman" w:hAnsi="Times New Roman" w:cs="Times New Roman"/>
                <w:color w:val="auto"/>
                <w:highlight w:val="none"/>
              </w:rPr>
            </w:pPr>
            <w:r>
              <w:rPr>
                <w:rFonts w:ascii="Times New Roman" w:hAnsi="Times New Roman" w:cs="Times New Roman"/>
                <w:color w:val="auto"/>
                <w:highlight w:val="none"/>
              </w:rPr>
              <w:t>土石坝</w:t>
            </w:r>
          </w:p>
        </w:tc>
        <w:tc>
          <w:tcPr>
            <w:tcW w:w="2833" w:type="dxa"/>
          </w:tcPr>
          <w:p w14:paraId="13542956">
            <w:pPr>
              <w:pStyle w:val="32"/>
              <w:spacing w:line="240" w:lineRule="exact"/>
              <w:ind w:firstLine="382"/>
              <w:rPr>
                <w:rFonts w:ascii="Times New Roman" w:hAnsi="Times New Roman" w:eastAsia="Times New Roman" w:cs="Times New Roman"/>
                <w:color w:val="auto"/>
                <w:highlight w:val="none"/>
              </w:rPr>
            </w:pPr>
            <w:r>
              <w:rPr>
                <w:rFonts w:ascii="Times New Roman" w:hAnsi="Times New Roman" w:eastAsia="Times New Roman" w:cs="Times New Roman"/>
                <w:color w:val="auto"/>
                <w:highlight w:val="none"/>
              </w:rPr>
              <w:t>70m</w:t>
            </w:r>
            <w:r>
              <w:rPr>
                <w:rFonts w:ascii="Times New Roman" w:hAnsi="Times New Roman" w:cs="Times New Roman"/>
                <w:color w:val="auto"/>
                <w:highlight w:val="none"/>
              </w:rPr>
              <w:t>＞坝高</w:t>
            </w:r>
            <w:r>
              <w:rPr>
                <w:rFonts w:ascii="Times New Roman" w:hAnsi="Times New Roman" w:eastAsia="Times New Roman" w:cs="Times New Roman"/>
                <w:color w:val="auto"/>
                <w:highlight w:val="none"/>
              </w:rPr>
              <w:t>≥20m</w:t>
            </w:r>
          </w:p>
        </w:tc>
        <w:tc>
          <w:tcPr>
            <w:tcW w:w="2374" w:type="dxa"/>
          </w:tcPr>
          <w:p w14:paraId="18E9D3D9">
            <w:pPr>
              <w:pStyle w:val="32"/>
              <w:spacing w:line="240" w:lineRule="exact"/>
              <w:ind w:firstLine="382"/>
              <w:rPr>
                <w:rFonts w:ascii="Times New Roman" w:hAnsi="Times New Roman" w:cs="Times New Roman"/>
                <w:color w:val="auto"/>
                <w:highlight w:val="none"/>
              </w:rPr>
            </w:pPr>
            <w:r>
              <w:rPr>
                <w:rFonts w:ascii="Times New Roman" w:hAnsi="Times New Roman" w:cs="Times New Roman"/>
                <w:color w:val="auto"/>
                <w:highlight w:val="none"/>
              </w:rPr>
              <w:t>按坝高</w:t>
            </w:r>
            <w:r>
              <w:rPr>
                <w:rFonts w:ascii="Times New Roman" w:hAnsi="Times New Roman" w:eastAsia="Times New Roman" w:cs="Times New Roman"/>
                <w:color w:val="auto"/>
                <w:highlight w:val="none"/>
              </w:rPr>
              <w:t>80%</w:t>
            </w:r>
            <w:r>
              <w:rPr>
                <w:rFonts w:ascii="Times New Roman" w:hAnsi="Times New Roman" w:cs="Times New Roman"/>
                <w:color w:val="auto"/>
                <w:highlight w:val="none"/>
              </w:rPr>
              <w:t>设置</w:t>
            </w:r>
          </w:p>
        </w:tc>
        <w:tc>
          <w:tcPr>
            <w:tcW w:w="1852" w:type="dxa"/>
          </w:tcPr>
          <w:p w14:paraId="1EB4E2B2">
            <w:pPr>
              <w:spacing w:line="240" w:lineRule="exact"/>
              <w:rPr>
                <w:rFonts w:ascii="Times New Roman" w:hAnsi="Times New Roman" w:cs="Times New Roman"/>
                <w:color w:val="auto"/>
                <w:highlight w:val="none"/>
              </w:rPr>
            </w:pPr>
          </w:p>
        </w:tc>
      </w:tr>
      <w:tr w14:paraId="1C4E56A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0" w:hRule="atLeast"/>
        </w:trPr>
        <w:tc>
          <w:tcPr>
            <w:tcW w:w="1877" w:type="dxa"/>
            <w:vMerge w:val="continue"/>
            <w:tcBorders>
              <w:top w:val="nil"/>
            </w:tcBorders>
          </w:tcPr>
          <w:p w14:paraId="7B108AB4">
            <w:pPr>
              <w:spacing w:line="240" w:lineRule="exact"/>
              <w:rPr>
                <w:rFonts w:ascii="Times New Roman" w:hAnsi="Times New Roman" w:cs="Times New Roman"/>
                <w:color w:val="auto"/>
                <w:highlight w:val="none"/>
              </w:rPr>
            </w:pPr>
          </w:p>
        </w:tc>
        <w:tc>
          <w:tcPr>
            <w:tcW w:w="2833" w:type="dxa"/>
          </w:tcPr>
          <w:p w14:paraId="2ACD2276">
            <w:pPr>
              <w:pStyle w:val="32"/>
              <w:spacing w:line="240" w:lineRule="exact"/>
              <w:ind w:firstLine="382"/>
              <w:rPr>
                <w:rFonts w:ascii="Times New Roman" w:hAnsi="Times New Roman" w:eastAsia="Times New Roman" w:cs="Times New Roman"/>
                <w:color w:val="auto"/>
                <w:highlight w:val="none"/>
              </w:rPr>
            </w:pPr>
            <w:r>
              <w:rPr>
                <w:rFonts w:ascii="Times New Roman" w:hAnsi="Times New Roman" w:cs="Times New Roman"/>
                <w:color w:val="auto"/>
                <w:highlight w:val="none"/>
              </w:rPr>
              <w:t>坝高≥</w:t>
            </w:r>
            <w:r>
              <w:rPr>
                <w:rFonts w:ascii="Times New Roman" w:hAnsi="Times New Roman" w:eastAsia="Times New Roman" w:cs="Times New Roman"/>
                <w:color w:val="auto"/>
                <w:highlight w:val="none"/>
              </w:rPr>
              <w:t>70m</w:t>
            </w:r>
          </w:p>
        </w:tc>
        <w:tc>
          <w:tcPr>
            <w:tcW w:w="2374" w:type="dxa"/>
          </w:tcPr>
          <w:p w14:paraId="737BC672">
            <w:pPr>
              <w:pStyle w:val="32"/>
              <w:spacing w:line="240" w:lineRule="exact"/>
              <w:ind w:firstLine="382"/>
              <w:rPr>
                <w:rFonts w:ascii="Times New Roman" w:hAnsi="Times New Roman" w:cs="Times New Roman"/>
                <w:color w:val="auto"/>
                <w:highlight w:val="none"/>
                <w:lang w:eastAsia="zh-CN"/>
              </w:rPr>
            </w:pPr>
            <w:r>
              <w:rPr>
                <w:rFonts w:ascii="Times New Roman" w:hAnsi="Times New Roman" w:cs="Times New Roman"/>
                <w:color w:val="auto"/>
                <w:highlight w:val="none"/>
                <w:lang w:eastAsia="zh-CN"/>
              </w:rPr>
              <w:t>原则上不超过坝高</w:t>
            </w:r>
            <w:r>
              <w:rPr>
                <w:rFonts w:ascii="Times New Roman" w:hAnsi="Times New Roman" w:eastAsia="Times New Roman" w:cs="Times New Roman"/>
                <w:color w:val="auto"/>
                <w:highlight w:val="none"/>
                <w:lang w:eastAsia="zh-CN"/>
              </w:rPr>
              <w:t>80%</w:t>
            </w:r>
            <w:r>
              <w:rPr>
                <w:rFonts w:ascii="Times New Roman" w:hAnsi="Times New Roman" w:cs="Times New Roman"/>
                <w:color w:val="auto"/>
                <w:highlight w:val="none"/>
                <w:lang w:eastAsia="zh-CN"/>
              </w:rPr>
              <w:t>，可设高坝业绩</w:t>
            </w:r>
          </w:p>
        </w:tc>
        <w:tc>
          <w:tcPr>
            <w:tcW w:w="1852" w:type="dxa"/>
          </w:tcPr>
          <w:p w14:paraId="1B40E2A2">
            <w:pPr>
              <w:spacing w:line="240" w:lineRule="exact"/>
              <w:rPr>
                <w:rFonts w:ascii="Times New Roman" w:hAnsi="Times New Roman" w:cs="Times New Roman"/>
                <w:color w:val="auto"/>
                <w:highlight w:val="none"/>
                <w:lang w:eastAsia="zh-CN"/>
              </w:rPr>
            </w:pPr>
          </w:p>
        </w:tc>
      </w:tr>
      <w:tr w14:paraId="7DE6602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0" w:hRule="atLeast"/>
        </w:trPr>
        <w:tc>
          <w:tcPr>
            <w:tcW w:w="1877" w:type="dxa"/>
            <w:vMerge w:val="restart"/>
            <w:tcBorders>
              <w:bottom w:val="nil"/>
            </w:tcBorders>
          </w:tcPr>
          <w:p w14:paraId="463A18CF">
            <w:pPr>
              <w:spacing w:line="240" w:lineRule="exact"/>
              <w:rPr>
                <w:rFonts w:ascii="Times New Roman" w:hAnsi="Times New Roman" w:cs="Times New Roman"/>
                <w:color w:val="auto"/>
                <w:highlight w:val="none"/>
                <w:lang w:eastAsia="zh-CN"/>
              </w:rPr>
            </w:pPr>
          </w:p>
          <w:p w14:paraId="6B9996BE">
            <w:pPr>
              <w:pStyle w:val="32"/>
              <w:spacing w:line="240" w:lineRule="exact"/>
              <w:ind w:firstLine="382"/>
              <w:rPr>
                <w:rFonts w:ascii="Times New Roman" w:hAnsi="Times New Roman" w:cs="Times New Roman"/>
                <w:color w:val="auto"/>
                <w:highlight w:val="none"/>
              </w:rPr>
            </w:pPr>
            <w:r>
              <w:rPr>
                <w:rFonts w:ascii="Times New Roman" w:hAnsi="Times New Roman" w:cs="Times New Roman"/>
                <w:color w:val="auto"/>
                <w:highlight w:val="none"/>
              </w:rPr>
              <w:t>混凝土坝</w:t>
            </w:r>
          </w:p>
        </w:tc>
        <w:tc>
          <w:tcPr>
            <w:tcW w:w="2833" w:type="dxa"/>
          </w:tcPr>
          <w:p w14:paraId="25E2EC5A">
            <w:pPr>
              <w:pStyle w:val="32"/>
              <w:spacing w:line="240" w:lineRule="exact"/>
              <w:ind w:firstLine="382"/>
              <w:rPr>
                <w:rFonts w:ascii="Times New Roman" w:hAnsi="Times New Roman" w:eastAsia="Times New Roman" w:cs="Times New Roman"/>
                <w:color w:val="auto"/>
                <w:highlight w:val="none"/>
              </w:rPr>
            </w:pPr>
            <w:r>
              <w:rPr>
                <w:rFonts w:ascii="Times New Roman" w:hAnsi="Times New Roman" w:eastAsia="Times New Roman" w:cs="Times New Roman"/>
                <w:color w:val="auto"/>
                <w:highlight w:val="none"/>
              </w:rPr>
              <w:t>100m</w:t>
            </w:r>
            <w:r>
              <w:rPr>
                <w:rFonts w:ascii="Times New Roman" w:hAnsi="Times New Roman" w:cs="Times New Roman"/>
                <w:color w:val="auto"/>
                <w:highlight w:val="none"/>
              </w:rPr>
              <w:t>＞坝高</w:t>
            </w:r>
            <w:r>
              <w:rPr>
                <w:rFonts w:ascii="Times New Roman" w:hAnsi="Times New Roman" w:eastAsia="Times New Roman" w:cs="Times New Roman"/>
                <w:color w:val="auto"/>
                <w:highlight w:val="none"/>
              </w:rPr>
              <w:t>≥40m</w:t>
            </w:r>
          </w:p>
        </w:tc>
        <w:tc>
          <w:tcPr>
            <w:tcW w:w="2374" w:type="dxa"/>
          </w:tcPr>
          <w:p w14:paraId="4D46CC03">
            <w:pPr>
              <w:pStyle w:val="32"/>
              <w:spacing w:line="240" w:lineRule="exact"/>
              <w:ind w:firstLine="382"/>
              <w:rPr>
                <w:rFonts w:ascii="Times New Roman" w:hAnsi="Times New Roman" w:cs="Times New Roman"/>
                <w:color w:val="auto"/>
                <w:highlight w:val="none"/>
              </w:rPr>
            </w:pPr>
            <w:r>
              <w:rPr>
                <w:rFonts w:ascii="Times New Roman" w:hAnsi="Times New Roman" w:cs="Times New Roman"/>
                <w:color w:val="auto"/>
                <w:highlight w:val="none"/>
              </w:rPr>
              <w:t>按坝高</w:t>
            </w:r>
            <w:r>
              <w:rPr>
                <w:rFonts w:ascii="Times New Roman" w:hAnsi="Times New Roman" w:eastAsia="Times New Roman" w:cs="Times New Roman"/>
                <w:color w:val="auto"/>
                <w:highlight w:val="none"/>
              </w:rPr>
              <w:t>80%</w:t>
            </w:r>
            <w:r>
              <w:rPr>
                <w:rFonts w:ascii="Times New Roman" w:hAnsi="Times New Roman" w:cs="Times New Roman"/>
                <w:color w:val="auto"/>
                <w:highlight w:val="none"/>
              </w:rPr>
              <w:t>设置</w:t>
            </w:r>
          </w:p>
        </w:tc>
        <w:tc>
          <w:tcPr>
            <w:tcW w:w="1852" w:type="dxa"/>
          </w:tcPr>
          <w:p w14:paraId="611CD1AA">
            <w:pPr>
              <w:spacing w:line="240" w:lineRule="exact"/>
              <w:rPr>
                <w:rFonts w:ascii="Times New Roman" w:hAnsi="Times New Roman" w:cs="Times New Roman"/>
                <w:color w:val="auto"/>
                <w:highlight w:val="none"/>
              </w:rPr>
            </w:pPr>
          </w:p>
        </w:tc>
      </w:tr>
      <w:tr w14:paraId="1E6ACCF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0" w:hRule="atLeast"/>
        </w:trPr>
        <w:tc>
          <w:tcPr>
            <w:tcW w:w="1877" w:type="dxa"/>
            <w:vMerge w:val="continue"/>
            <w:tcBorders>
              <w:top w:val="nil"/>
            </w:tcBorders>
          </w:tcPr>
          <w:p w14:paraId="4A24ABDC">
            <w:pPr>
              <w:spacing w:line="240" w:lineRule="exact"/>
              <w:rPr>
                <w:rFonts w:ascii="Times New Roman" w:hAnsi="Times New Roman" w:cs="Times New Roman"/>
                <w:color w:val="auto"/>
                <w:highlight w:val="none"/>
              </w:rPr>
            </w:pPr>
          </w:p>
        </w:tc>
        <w:tc>
          <w:tcPr>
            <w:tcW w:w="2833" w:type="dxa"/>
          </w:tcPr>
          <w:p w14:paraId="0AD3BF1D">
            <w:pPr>
              <w:pStyle w:val="32"/>
              <w:spacing w:line="240" w:lineRule="exact"/>
              <w:ind w:firstLine="382"/>
              <w:rPr>
                <w:rFonts w:ascii="Times New Roman" w:hAnsi="Times New Roman" w:eastAsia="Times New Roman" w:cs="Times New Roman"/>
                <w:color w:val="auto"/>
                <w:highlight w:val="none"/>
              </w:rPr>
            </w:pPr>
            <w:r>
              <w:rPr>
                <w:rFonts w:ascii="Times New Roman" w:hAnsi="Times New Roman" w:cs="Times New Roman"/>
                <w:color w:val="auto"/>
                <w:highlight w:val="none"/>
              </w:rPr>
              <w:t>坝高≥</w:t>
            </w:r>
            <w:r>
              <w:rPr>
                <w:rFonts w:ascii="Times New Roman" w:hAnsi="Times New Roman" w:eastAsia="Times New Roman" w:cs="Times New Roman"/>
                <w:color w:val="auto"/>
                <w:highlight w:val="none"/>
              </w:rPr>
              <w:t>100m</w:t>
            </w:r>
          </w:p>
        </w:tc>
        <w:tc>
          <w:tcPr>
            <w:tcW w:w="2374" w:type="dxa"/>
          </w:tcPr>
          <w:p w14:paraId="6C72DE66">
            <w:pPr>
              <w:pStyle w:val="32"/>
              <w:spacing w:line="240" w:lineRule="exact"/>
              <w:ind w:firstLine="382"/>
              <w:rPr>
                <w:rFonts w:ascii="Times New Roman" w:hAnsi="Times New Roman" w:cs="Times New Roman"/>
                <w:color w:val="auto"/>
                <w:highlight w:val="none"/>
                <w:lang w:eastAsia="zh-CN"/>
              </w:rPr>
            </w:pPr>
            <w:r>
              <w:rPr>
                <w:rFonts w:ascii="Times New Roman" w:hAnsi="Times New Roman" w:cs="Times New Roman"/>
                <w:color w:val="auto"/>
                <w:highlight w:val="none"/>
                <w:lang w:eastAsia="zh-CN"/>
              </w:rPr>
              <w:t>原则上不超过坝高</w:t>
            </w:r>
            <w:r>
              <w:rPr>
                <w:rFonts w:ascii="Times New Roman" w:hAnsi="Times New Roman" w:eastAsia="Times New Roman" w:cs="Times New Roman"/>
                <w:color w:val="auto"/>
                <w:highlight w:val="none"/>
                <w:lang w:eastAsia="zh-CN"/>
              </w:rPr>
              <w:t>80%</w:t>
            </w:r>
            <w:r>
              <w:rPr>
                <w:rFonts w:ascii="Times New Roman" w:hAnsi="Times New Roman" w:cs="Times New Roman"/>
                <w:color w:val="auto"/>
                <w:highlight w:val="none"/>
                <w:lang w:eastAsia="zh-CN"/>
              </w:rPr>
              <w:t>，可设高坝业绩</w:t>
            </w:r>
          </w:p>
        </w:tc>
        <w:tc>
          <w:tcPr>
            <w:tcW w:w="1852" w:type="dxa"/>
          </w:tcPr>
          <w:p w14:paraId="7B388211">
            <w:pPr>
              <w:spacing w:line="240" w:lineRule="exact"/>
              <w:rPr>
                <w:rFonts w:ascii="Times New Roman" w:hAnsi="Times New Roman" w:cs="Times New Roman"/>
                <w:color w:val="auto"/>
                <w:highlight w:val="none"/>
                <w:lang w:eastAsia="zh-CN"/>
              </w:rPr>
            </w:pPr>
          </w:p>
        </w:tc>
      </w:tr>
      <w:tr w14:paraId="09B8D4A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0" w:hRule="atLeast"/>
        </w:trPr>
        <w:tc>
          <w:tcPr>
            <w:tcW w:w="8936" w:type="dxa"/>
            <w:gridSpan w:val="4"/>
          </w:tcPr>
          <w:p w14:paraId="46213213">
            <w:pPr>
              <w:pStyle w:val="32"/>
              <w:spacing w:line="240" w:lineRule="exact"/>
              <w:ind w:firstLine="382"/>
              <w:rPr>
                <w:rFonts w:ascii="Times New Roman" w:hAnsi="Times New Roman" w:cs="Times New Roman"/>
                <w:color w:val="auto"/>
                <w:highlight w:val="none"/>
              </w:rPr>
            </w:pPr>
            <w:r>
              <w:rPr>
                <w:rFonts w:ascii="Times New Roman" w:hAnsi="Times New Roman" w:cs="Times New Roman"/>
                <w:color w:val="auto"/>
                <w:highlight w:val="none"/>
              </w:rPr>
              <w:t>二、软基水闸</w:t>
            </w:r>
          </w:p>
        </w:tc>
      </w:tr>
      <w:tr w14:paraId="0FF1F2B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0" w:hRule="atLeast"/>
        </w:trPr>
        <w:tc>
          <w:tcPr>
            <w:tcW w:w="1877" w:type="dxa"/>
            <w:vMerge w:val="restart"/>
            <w:tcBorders>
              <w:bottom w:val="nil"/>
            </w:tcBorders>
          </w:tcPr>
          <w:p w14:paraId="78E81433">
            <w:pPr>
              <w:pStyle w:val="32"/>
              <w:spacing w:line="240" w:lineRule="exact"/>
              <w:ind w:firstLine="382"/>
              <w:rPr>
                <w:rFonts w:ascii="Times New Roman" w:hAnsi="Times New Roman" w:cs="Times New Roman"/>
                <w:color w:val="auto"/>
                <w:highlight w:val="none"/>
              </w:rPr>
            </w:pPr>
            <w:r>
              <w:rPr>
                <w:rFonts w:ascii="Times New Roman" w:hAnsi="Times New Roman" w:cs="Times New Roman"/>
                <w:color w:val="auto"/>
                <w:highlight w:val="none"/>
              </w:rPr>
              <w:t>软基水闸</w:t>
            </w:r>
          </w:p>
        </w:tc>
        <w:tc>
          <w:tcPr>
            <w:tcW w:w="2833" w:type="dxa"/>
          </w:tcPr>
          <w:p w14:paraId="139DDF39">
            <w:pPr>
              <w:pStyle w:val="32"/>
              <w:spacing w:line="240" w:lineRule="exact"/>
              <w:ind w:firstLine="382"/>
              <w:rPr>
                <w:rFonts w:ascii="Times New Roman" w:hAnsi="Times New Roman" w:eastAsia="Times New Roman" w:cs="Times New Roman"/>
                <w:color w:val="auto"/>
                <w:highlight w:val="none"/>
              </w:rPr>
            </w:pPr>
            <w:r>
              <w:rPr>
                <w:rFonts w:ascii="Times New Roman" w:hAnsi="Times New Roman" w:eastAsia="Times New Roman" w:cs="Times New Roman"/>
                <w:color w:val="auto"/>
                <w:highlight w:val="none"/>
              </w:rPr>
              <w:t>40m</w:t>
            </w:r>
            <w:r>
              <w:rPr>
                <w:rFonts w:ascii="Times New Roman" w:hAnsi="Times New Roman" w:cs="Times New Roman"/>
                <w:color w:val="auto"/>
                <w:highlight w:val="none"/>
              </w:rPr>
              <w:t>＞水闸净宽≥</w:t>
            </w:r>
            <w:r>
              <w:rPr>
                <w:rFonts w:ascii="Times New Roman" w:hAnsi="Times New Roman" w:eastAsia="Times New Roman" w:cs="Times New Roman"/>
                <w:color w:val="auto"/>
                <w:highlight w:val="none"/>
              </w:rPr>
              <w:t>20m</w:t>
            </w:r>
          </w:p>
        </w:tc>
        <w:tc>
          <w:tcPr>
            <w:tcW w:w="2374" w:type="dxa"/>
          </w:tcPr>
          <w:p w14:paraId="5CCBFC73">
            <w:pPr>
              <w:pStyle w:val="32"/>
              <w:spacing w:line="240" w:lineRule="exact"/>
              <w:ind w:firstLine="382"/>
              <w:rPr>
                <w:rFonts w:ascii="Times New Roman" w:hAnsi="Times New Roman" w:eastAsia="Times New Roman" w:cs="Times New Roman"/>
                <w:color w:val="auto"/>
                <w:highlight w:val="none"/>
              </w:rPr>
            </w:pPr>
            <w:r>
              <w:rPr>
                <w:rFonts w:ascii="Times New Roman" w:hAnsi="Times New Roman" w:cs="Times New Roman"/>
                <w:color w:val="auto"/>
                <w:highlight w:val="none"/>
              </w:rPr>
              <w:t>水闸净宽≤</w:t>
            </w:r>
            <w:r>
              <w:rPr>
                <w:rFonts w:ascii="Times New Roman" w:hAnsi="Times New Roman" w:eastAsia="Times New Roman" w:cs="Times New Roman"/>
                <w:color w:val="auto"/>
                <w:highlight w:val="none"/>
              </w:rPr>
              <w:t>16m</w:t>
            </w:r>
          </w:p>
        </w:tc>
        <w:tc>
          <w:tcPr>
            <w:tcW w:w="1852" w:type="dxa"/>
          </w:tcPr>
          <w:p w14:paraId="52FE1919">
            <w:pPr>
              <w:spacing w:line="240" w:lineRule="exact"/>
              <w:rPr>
                <w:rFonts w:ascii="Times New Roman" w:hAnsi="Times New Roman" w:cs="Times New Roman"/>
                <w:color w:val="auto"/>
                <w:highlight w:val="none"/>
              </w:rPr>
            </w:pPr>
          </w:p>
        </w:tc>
      </w:tr>
      <w:tr w14:paraId="71A1876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0" w:hRule="atLeast"/>
        </w:trPr>
        <w:tc>
          <w:tcPr>
            <w:tcW w:w="1877" w:type="dxa"/>
            <w:vMerge w:val="continue"/>
            <w:tcBorders>
              <w:top w:val="nil"/>
            </w:tcBorders>
          </w:tcPr>
          <w:p w14:paraId="60D923D2">
            <w:pPr>
              <w:spacing w:line="240" w:lineRule="exact"/>
              <w:rPr>
                <w:rFonts w:ascii="Times New Roman" w:hAnsi="Times New Roman" w:cs="Times New Roman"/>
                <w:color w:val="auto"/>
                <w:highlight w:val="none"/>
              </w:rPr>
            </w:pPr>
          </w:p>
        </w:tc>
        <w:tc>
          <w:tcPr>
            <w:tcW w:w="2833" w:type="dxa"/>
          </w:tcPr>
          <w:p w14:paraId="7F40060B">
            <w:pPr>
              <w:pStyle w:val="32"/>
              <w:spacing w:line="240" w:lineRule="exact"/>
              <w:ind w:firstLine="382"/>
              <w:rPr>
                <w:rFonts w:ascii="Times New Roman" w:hAnsi="Times New Roman" w:eastAsia="Times New Roman" w:cs="Times New Roman"/>
                <w:color w:val="auto"/>
                <w:highlight w:val="none"/>
              </w:rPr>
            </w:pPr>
            <w:r>
              <w:rPr>
                <w:rFonts w:ascii="Times New Roman" w:hAnsi="Times New Roman" w:cs="Times New Roman"/>
                <w:color w:val="auto"/>
                <w:highlight w:val="none"/>
              </w:rPr>
              <w:t>水闸净宽≥</w:t>
            </w:r>
            <w:r>
              <w:rPr>
                <w:rFonts w:ascii="Times New Roman" w:hAnsi="Times New Roman" w:eastAsia="Times New Roman" w:cs="Times New Roman"/>
                <w:color w:val="auto"/>
                <w:highlight w:val="none"/>
              </w:rPr>
              <w:t>40m</w:t>
            </w:r>
          </w:p>
        </w:tc>
        <w:tc>
          <w:tcPr>
            <w:tcW w:w="2374" w:type="dxa"/>
          </w:tcPr>
          <w:p w14:paraId="5313D373">
            <w:pPr>
              <w:pStyle w:val="32"/>
              <w:spacing w:line="240" w:lineRule="exact"/>
              <w:ind w:firstLine="382"/>
              <w:rPr>
                <w:rFonts w:ascii="Times New Roman" w:hAnsi="Times New Roman" w:eastAsia="Times New Roman" w:cs="Times New Roman"/>
                <w:color w:val="auto"/>
                <w:highlight w:val="none"/>
              </w:rPr>
            </w:pPr>
            <w:r>
              <w:rPr>
                <w:rFonts w:ascii="Times New Roman" w:hAnsi="Times New Roman" w:cs="Times New Roman"/>
                <w:color w:val="auto"/>
                <w:highlight w:val="none"/>
              </w:rPr>
              <w:t>水闸净宽≤</w:t>
            </w:r>
            <w:r>
              <w:rPr>
                <w:rFonts w:ascii="Times New Roman" w:hAnsi="Times New Roman" w:eastAsia="Times New Roman" w:cs="Times New Roman"/>
                <w:color w:val="auto"/>
                <w:highlight w:val="none"/>
              </w:rPr>
              <w:t>32m</w:t>
            </w:r>
          </w:p>
        </w:tc>
        <w:tc>
          <w:tcPr>
            <w:tcW w:w="1852" w:type="dxa"/>
          </w:tcPr>
          <w:p w14:paraId="5F453FFE">
            <w:pPr>
              <w:spacing w:line="240" w:lineRule="exact"/>
              <w:rPr>
                <w:rFonts w:ascii="Times New Roman" w:hAnsi="Times New Roman" w:cs="Times New Roman"/>
                <w:color w:val="auto"/>
                <w:highlight w:val="none"/>
              </w:rPr>
            </w:pPr>
          </w:p>
        </w:tc>
      </w:tr>
      <w:tr w14:paraId="79493E5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0" w:hRule="atLeast"/>
        </w:trPr>
        <w:tc>
          <w:tcPr>
            <w:tcW w:w="8936" w:type="dxa"/>
            <w:gridSpan w:val="4"/>
          </w:tcPr>
          <w:p w14:paraId="1D668A27">
            <w:pPr>
              <w:pStyle w:val="32"/>
              <w:spacing w:line="240" w:lineRule="exact"/>
              <w:ind w:firstLine="382"/>
              <w:rPr>
                <w:rFonts w:ascii="Times New Roman" w:hAnsi="Times New Roman" w:cs="Times New Roman"/>
                <w:color w:val="auto"/>
                <w:highlight w:val="none"/>
              </w:rPr>
            </w:pPr>
            <w:r>
              <w:rPr>
                <w:rFonts w:ascii="Times New Roman" w:hAnsi="Times New Roman" w:cs="Times New Roman"/>
                <w:color w:val="auto"/>
                <w:highlight w:val="none"/>
              </w:rPr>
              <w:t>三、软基泵站</w:t>
            </w:r>
          </w:p>
        </w:tc>
      </w:tr>
      <w:tr w14:paraId="206C4FC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0" w:hRule="atLeast"/>
        </w:trPr>
        <w:tc>
          <w:tcPr>
            <w:tcW w:w="1877" w:type="dxa"/>
            <w:vMerge w:val="restart"/>
            <w:tcBorders>
              <w:bottom w:val="nil"/>
            </w:tcBorders>
          </w:tcPr>
          <w:p w14:paraId="01762DBF">
            <w:pPr>
              <w:spacing w:line="240" w:lineRule="exact"/>
              <w:rPr>
                <w:rFonts w:ascii="Times New Roman" w:hAnsi="Times New Roman" w:cs="Times New Roman"/>
                <w:color w:val="auto"/>
                <w:highlight w:val="none"/>
              </w:rPr>
            </w:pPr>
          </w:p>
          <w:p w14:paraId="6C5CE486">
            <w:pPr>
              <w:spacing w:line="240" w:lineRule="exact"/>
              <w:rPr>
                <w:rFonts w:ascii="Times New Roman" w:hAnsi="Times New Roman" w:cs="Times New Roman"/>
                <w:color w:val="auto"/>
                <w:highlight w:val="none"/>
              </w:rPr>
            </w:pPr>
          </w:p>
          <w:p w14:paraId="12908DA3">
            <w:pPr>
              <w:pStyle w:val="32"/>
              <w:spacing w:line="240" w:lineRule="exact"/>
              <w:ind w:firstLine="382"/>
              <w:rPr>
                <w:rFonts w:ascii="Times New Roman" w:hAnsi="Times New Roman" w:cs="Times New Roman"/>
                <w:color w:val="auto"/>
                <w:highlight w:val="none"/>
              </w:rPr>
            </w:pPr>
            <w:r>
              <w:rPr>
                <w:rFonts w:ascii="Times New Roman" w:hAnsi="Times New Roman" w:cs="Times New Roman"/>
                <w:color w:val="auto"/>
                <w:highlight w:val="none"/>
              </w:rPr>
              <w:t>软基泵站</w:t>
            </w:r>
          </w:p>
        </w:tc>
        <w:tc>
          <w:tcPr>
            <w:tcW w:w="2833" w:type="dxa"/>
          </w:tcPr>
          <w:p w14:paraId="4847F778">
            <w:pPr>
              <w:pStyle w:val="32"/>
              <w:spacing w:line="240" w:lineRule="exact"/>
              <w:ind w:firstLine="382"/>
              <w:rPr>
                <w:rFonts w:ascii="Times New Roman" w:hAnsi="Times New Roman" w:eastAsia="Times New Roman" w:cs="Times New Roman"/>
                <w:color w:val="auto"/>
                <w:highlight w:val="none"/>
              </w:rPr>
            </w:pPr>
            <w:r>
              <w:rPr>
                <w:rFonts w:ascii="Times New Roman" w:hAnsi="Times New Roman" w:eastAsia="Times New Roman" w:cs="Times New Roman"/>
                <w:color w:val="auto"/>
                <w:highlight w:val="none"/>
              </w:rPr>
              <w:t>20m</w:t>
            </w:r>
            <w:r>
              <w:rPr>
                <w:rFonts w:ascii="Times New Roman" w:hAnsi="Times New Roman" w:eastAsia="Times New Roman" w:cs="Times New Roman"/>
                <w:color w:val="auto"/>
                <w:sz w:val="12"/>
                <w:szCs w:val="12"/>
                <w:highlight w:val="none"/>
              </w:rPr>
              <w:t>3</w:t>
            </w:r>
            <w:r>
              <w:rPr>
                <w:rFonts w:ascii="Times New Roman" w:hAnsi="Times New Roman" w:eastAsia="Times New Roman" w:cs="Times New Roman"/>
                <w:color w:val="auto"/>
                <w:highlight w:val="none"/>
              </w:rPr>
              <w:t>/s</w:t>
            </w:r>
            <w:r>
              <w:rPr>
                <w:rFonts w:ascii="Times New Roman" w:hAnsi="Times New Roman" w:cs="Times New Roman"/>
                <w:color w:val="auto"/>
                <w:highlight w:val="none"/>
              </w:rPr>
              <w:t>＞设计流量≥</w:t>
            </w:r>
            <w:r>
              <w:rPr>
                <w:rFonts w:ascii="Times New Roman" w:hAnsi="Times New Roman" w:eastAsia="Times New Roman" w:cs="Times New Roman"/>
                <w:color w:val="auto"/>
                <w:highlight w:val="none"/>
              </w:rPr>
              <w:t>10m</w:t>
            </w:r>
            <w:r>
              <w:rPr>
                <w:rFonts w:ascii="Times New Roman" w:hAnsi="Times New Roman" w:eastAsia="Times New Roman" w:cs="Times New Roman"/>
                <w:color w:val="auto"/>
                <w:sz w:val="12"/>
                <w:szCs w:val="12"/>
                <w:highlight w:val="none"/>
              </w:rPr>
              <w:t>3</w:t>
            </w:r>
            <w:r>
              <w:rPr>
                <w:rFonts w:ascii="Times New Roman" w:hAnsi="Times New Roman" w:eastAsia="Times New Roman" w:cs="Times New Roman"/>
                <w:color w:val="auto"/>
                <w:highlight w:val="none"/>
              </w:rPr>
              <w:t>/s</w:t>
            </w:r>
          </w:p>
        </w:tc>
        <w:tc>
          <w:tcPr>
            <w:tcW w:w="2374" w:type="dxa"/>
          </w:tcPr>
          <w:p w14:paraId="11575C16">
            <w:pPr>
              <w:pStyle w:val="32"/>
              <w:spacing w:line="240" w:lineRule="exact"/>
              <w:ind w:firstLine="382"/>
              <w:rPr>
                <w:rFonts w:ascii="Times New Roman" w:hAnsi="Times New Roman" w:eastAsia="Times New Roman" w:cs="Times New Roman"/>
                <w:color w:val="auto"/>
                <w:highlight w:val="none"/>
              </w:rPr>
            </w:pPr>
            <w:r>
              <w:rPr>
                <w:rFonts w:ascii="Times New Roman" w:hAnsi="Times New Roman" w:cs="Times New Roman"/>
                <w:color w:val="auto"/>
                <w:highlight w:val="none"/>
              </w:rPr>
              <w:t>设计流量≤</w:t>
            </w:r>
            <w:r>
              <w:rPr>
                <w:rFonts w:ascii="Times New Roman" w:hAnsi="Times New Roman" w:eastAsia="Times New Roman" w:cs="Times New Roman"/>
                <w:color w:val="auto"/>
                <w:highlight w:val="none"/>
              </w:rPr>
              <w:t>8m</w:t>
            </w:r>
            <w:r>
              <w:rPr>
                <w:rFonts w:ascii="Times New Roman" w:hAnsi="Times New Roman" w:eastAsia="Times New Roman" w:cs="Times New Roman"/>
                <w:color w:val="auto"/>
                <w:sz w:val="12"/>
                <w:szCs w:val="12"/>
                <w:highlight w:val="none"/>
              </w:rPr>
              <w:t>3</w:t>
            </w:r>
            <w:r>
              <w:rPr>
                <w:rFonts w:ascii="Times New Roman" w:hAnsi="Times New Roman" w:eastAsia="Times New Roman" w:cs="Times New Roman"/>
                <w:color w:val="auto"/>
                <w:highlight w:val="none"/>
              </w:rPr>
              <w:t>/s</w:t>
            </w:r>
          </w:p>
        </w:tc>
        <w:tc>
          <w:tcPr>
            <w:tcW w:w="1852" w:type="dxa"/>
            <w:vMerge w:val="restart"/>
            <w:tcBorders>
              <w:bottom w:val="nil"/>
            </w:tcBorders>
          </w:tcPr>
          <w:p w14:paraId="5F314956">
            <w:pPr>
              <w:spacing w:line="240" w:lineRule="exact"/>
              <w:rPr>
                <w:rFonts w:ascii="Times New Roman" w:hAnsi="Times New Roman" w:cs="Times New Roman"/>
                <w:color w:val="auto"/>
                <w:highlight w:val="none"/>
                <w:lang w:eastAsia="zh-CN"/>
              </w:rPr>
            </w:pPr>
          </w:p>
          <w:p w14:paraId="18F82E0E">
            <w:pPr>
              <w:pStyle w:val="32"/>
              <w:spacing w:line="240" w:lineRule="exact"/>
              <w:ind w:firstLine="382"/>
              <w:jc w:val="both"/>
              <w:rPr>
                <w:rFonts w:ascii="Times New Roman" w:hAnsi="Times New Roman" w:cs="Times New Roman"/>
                <w:color w:val="auto"/>
                <w:highlight w:val="none"/>
                <w:lang w:eastAsia="zh-CN"/>
              </w:rPr>
            </w:pPr>
            <w:r>
              <w:rPr>
                <w:rFonts w:ascii="Times New Roman" w:hAnsi="Times New Roman" w:cs="Times New Roman"/>
                <w:color w:val="auto"/>
                <w:highlight w:val="none"/>
                <w:lang w:eastAsia="zh-CN"/>
              </w:rPr>
              <w:t>加分业绩可按单机设计流量</w:t>
            </w:r>
            <w:r>
              <w:rPr>
                <w:rFonts w:ascii="Times New Roman" w:hAnsi="Times New Roman" w:eastAsia="Times New Roman" w:cs="Times New Roman"/>
                <w:color w:val="auto"/>
                <w:highlight w:val="none"/>
                <w:lang w:eastAsia="zh-CN"/>
              </w:rPr>
              <w:t>60%-80%</w:t>
            </w:r>
            <w:r>
              <w:rPr>
                <w:rFonts w:ascii="Times New Roman" w:hAnsi="Times New Roman" w:cs="Times New Roman"/>
                <w:color w:val="auto"/>
                <w:highlight w:val="none"/>
                <w:lang w:eastAsia="zh-CN"/>
              </w:rPr>
              <w:t>设置。</w:t>
            </w:r>
          </w:p>
        </w:tc>
      </w:tr>
      <w:tr w14:paraId="221C685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0" w:hRule="atLeast"/>
        </w:trPr>
        <w:tc>
          <w:tcPr>
            <w:tcW w:w="1877" w:type="dxa"/>
            <w:vMerge w:val="continue"/>
            <w:tcBorders>
              <w:top w:val="nil"/>
              <w:bottom w:val="nil"/>
            </w:tcBorders>
          </w:tcPr>
          <w:p w14:paraId="075C8642">
            <w:pPr>
              <w:spacing w:line="240" w:lineRule="exact"/>
              <w:rPr>
                <w:rFonts w:ascii="Times New Roman" w:hAnsi="Times New Roman" w:cs="Times New Roman"/>
                <w:color w:val="auto"/>
                <w:highlight w:val="none"/>
                <w:lang w:eastAsia="zh-CN"/>
              </w:rPr>
            </w:pPr>
          </w:p>
        </w:tc>
        <w:tc>
          <w:tcPr>
            <w:tcW w:w="2833" w:type="dxa"/>
          </w:tcPr>
          <w:p w14:paraId="5F586220">
            <w:pPr>
              <w:pStyle w:val="32"/>
              <w:spacing w:line="240" w:lineRule="exact"/>
              <w:ind w:firstLine="382"/>
              <w:rPr>
                <w:rFonts w:ascii="Times New Roman" w:hAnsi="Times New Roman" w:eastAsia="Times New Roman" w:cs="Times New Roman"/>
                <w:color w:val="auto"/>
                <w:highlight w:val="none"/>
              </w:rPr>
            </w:pPr>
            <w:r>
              <w:rPr>
                <w:rFonts w:ascii="Times New Roman" w:hAnsi="Times New Roman" w:eastAsia="Times New Roman" w:cs="Times New Roman"/>
                <w:color w:val="auto"/>
                <w:highlight w:val="none"/>
              </w:rPr>
              <w:t>50m</w:t>
            </w:r>
            <w:r>
              <w:rPr>
                <w:rFonts w:ascii="Times New Roman" w:hAnsi="Times New Roman" w:eastAsia="Times New Roman" w:cs="Times New Roman"/>
                <w:color w:val="auto"/>
                <w:sz w:val="12"/>
                <w:szCs w:val="12"/>
                <w:highlight w:val="none"/>
              </w:rPr>
              <w:t>3</w:t>
            </w:r>
            <w:r>
              <w:rPr>
                <w:rFonts w:ascii="Times New Roman" w:hAnsi="Times New Roman" w:eastAsia="Times New Roman" w:cs="Times New Roman"/>
                <w:color w:val="auto"/>
                <w:highlight w:val="none"/>
              </w:rPr>
              <w:t>/s</w:t>
            </w:r>
            <w:r>
              <w:rPr>
                <w:rFonts w:ascii="Times New Roman" w:hAnsi="Times New Roman" w:cs="Times New Roman"/>
                <w:color w:val="auto"/>
                <w:highlight w:val="none"/>
              </w:rPr>
              <w:t>＞设计流量≥</w:t>
            </w:r>
            <w:r>
              <w:rPr>
                <w:rFonts w:ascii="Times New Roman" w:hAnsi="Times New Roman" w:eastAsia="Times New Roman" w:cs="Times New Roman"/>
                <w:color w:val="auto"/>
                <w:highlight w:val="none"/>
              </w:rPr>
              <w:t>20m</w:t>
            </w:r>
            <w:r>
              <w:rPr>
                <w:rFonts w:ascii="Times New Roman" w:hAnsi="Times New Roman" w:eastAsia="Times New Roman" w:cs="Times New Roman"/>
                <w:color w:val="auto"/>
                <w:sz w:val="12"/>
                <w:szCs w:val="12"/>
                <w:highlight w:val="none"/>
              </w:rPr>
              <w:t>3</w:t>
            </w:r>
            <w:r>
              <w:rPr>
                <w:rFonts w:ascii="Times New Roman" w:hAnsi="Times New Roman" w:eastAsia="Times New Roman" w:cs="Times New Roman"/>
                <w:color w:val="auto"/>
                <w:highlight w:val="none"/>
              </w:rPr>
              <w:t>/s</w:t>
            </w:r>
          </w:p>
        </w:tc>
        <w:tc>
          <w:tcPr>
            <w:tcW w:w="2374" w:type="dxa"/>
          </w:tcPr>
          <w:p w14:paraId="5828287A">
            <w:pPr>
              <w:pStyle w:val="32"/>
              <w:spacing w:line="240" w:lineRule="exact"/>
              <w:ind w:firstLine="382"/>
              <w:rPr>
                <w:rFonts w:ascii="Times New Roman" w:hAnsi="Times New Roman" w:eastAsia="Times New Roman" w:cs="Times New Roman"/>
                <w:color w:val="auto"/>
                <w:highlight w:val="none"/>
              </w:rPr>
            </w:pPr>
            <w:r>
              <w:rPr>
                <w:rFonts w:ascii="Times New Roman" w:hAnsi="Times New Roman" w:cs="Times New Roman"/>
                <w:color w:val="auto"/>
                <w:highlight w:val="none"/>
              </w:rPr>
              <w:t>设计流量≤</w:t>
            </w:r>
            <w:r>
              <w:rPr>
                <w:rFonts w:ascii="Times New Roman" w:hAnsi="Times New Roman" w:eastAsia="Times New Roman" w:cs="Times New Roman"/>
                <w:color w:val="auto"/>
                <w:highlight w:val="none"/>
              </w:rPr>
              <w:t>16m</w:t>
            </w:r>
            <w:r>
              <w:rPr>
                <w:rFonts w:ascii="Times New Roman" w:hAnsi="Times New Roman" w:eastAsia="Times New Roman" w:cs="Times New Roman"/>
                <w:color w:val="auto"/>
                <w:sz w:val="12"/>
                <w:szCs w:val="12"/>
                <w:highlight w:val="none"/>
              </w:rPr>
              <w:t>3</w:t>
            </w:r>
            <w:r>
              <w:rPr>
                <w:rFonts w:ascii="Times New Roman" w:hAnsi="Times New Roman" w:eastAsia="Times New Roman" w:cs="Times New Roman"/>
                <w:color w:val="auto"/>
                <w:highlight w:val="none"/>
              </w:rPr>
              <w:t>/s</w:t>
            </w:r>
          </w:p>
        </w:tc>
        <w:tc>
          <w:tcPr>
            <w:tcW w:w="1852" w:type="dxa"/>
            <w:vMerge w:val="continue"/>
            <w:tcBorders>
              <w:top w:val="nil"/>
              <w:bottom w:val="nil"/>
            </w:tcBorders>
          </w:tcPr>
          <w:p w14:paraId="1627696B">
            <w:pPr>
              <w:spacing w:line="240" w:lineRule="exact"/>
              <w:rPr>
                <w:rFonts w:ascii="Times New Roman" w:hAnsi="Times New Roman" w:cs="Times New Roman"/>
                <w:color w:val="auto"/>
                <w:highlight w:val="none"/>
              </w:rPr>
            </w:pPr>
          </w:p>
        </w:tc>
      </w:tr>
      <w:tr w14:paraId="1172528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0" w:hRule="atLeast"/>
        </w:trPr>
        <w:tc>
          <w:tcPr>
            <w:tcW w:w="1877" w:type="dxa"/>
            <w:vMerge w:val="continue"/>
            <w:tcBorders>
              <w:top w:val="nil"/>
              <w:bottom w:val="nil"/>
            </w:tcBorders>
          </w:tcPr>
          <w:p w14:paraId="55647271">
            <w:pPr>
              <w:spacing w:line="240" w:lineRule="exact"/>
              <w:rPr>
                <w:rFonts w:ascii="Times New Roman" w:hAnsi="Times New Roman" w:cs="Times New Roman"/>
                <w:color w:val="auto"/>
                <w:highlight w:val="none"/>
              </w:rPr>
            </w:pPr>
          </w:p>
        </w:tc>
        <w:tc>
          <w:tcPr>
            <w:tcW w:w="2833" w:type="dxa"/>
          </w:tcPr>
          <w:p w14:paraId="173C8CA4">
            <w:pPr>
              <w:pStyle w:val="32"/>
              <w:spacing w:line="240" w:lineRule="exact"/>
              <w:ind w:firstLine="382"/>
              <w:rPr>
                <w:rFonts w:ascii="Times New Roman" w:hAnsi="Times New Roman" w:eastAsia="Times New Roman" w:cs="Times New Roman"/>
                <w:color w:val="auto"/>
                <w:highlight w:val="none"/>
              </w:rPr>
            </w:pPr>
            <w:r>
              <w:rPr>
                <w:rFonts w:ascii="Times New Roman" w:hAnsi="Times New Roman" w:eastAsia="Times New Roman" w:cs="Times New Roman"/>
                <w:color w:val="auto"/>
                <w:highlight w:val="none"/>
              </w:rPr>
              <w:t>200m</w:t>
            </w:r>
            <w:r>
              <w:rPr>
                <w:rFonts w:ascii="Times New Roman" w:hAnsi="Times New Roman" w:eastAsia="Times New Roman" w:cs="Times New Roman"/>
                <w:color w:val="auto"/>
                <w:sz w:val="12"/>
                <w:szCs w:val="12"/>
                <w:highlight w:val="none"/>
              </w:rPr>
              <w:t>3</w:t>
            </w:r>
            <w:r>
              <w:rPr>
                <w:rFonts w:ascii="Times New Roman" w:hAnsi="Times New Roman" w:eastAsia="Times New Roman" w:cs="Times New Roman"/>
                <w:color w:val="auto"/>
                <w:highlight w:val="none"/>
              </w:rPr>
              <w:t>/s</w:t>
            </w:r>
            <w:r>
              <w:rPr>
                <w:rFonts w:ascii="Times New Roman" w:hAnsi="Times New Roman" w:cs="Times New Roman"/>
                <w:color w:val="auto"/>
                <w:highlight w:val="none"/>
              </w:rPr>
              <w:t>＞设计流量≥</w:t>
            </w:r>
            <w:r>
              <w:rPr>
                <w:rFonts w:ascii="Times New Roman" w:hAnsi="Times New Roman" w:eastAsia="Times New Roman" w:cs="Times New Roman"/>
                <w:color w:val="auto"/>
                <w:highlight w:val="none"/>
              </w:rPr>
              <w:t>50m</w:t>
            </w:r>
            <w:r>
              <w:rPr>
                <w:rFonts w:ascii="Times New Roman" w:hAnsi="Times New Roman" w:eastAsia="Times New Roman" w:cs="Times New Roman"/>
                <w:color w:val="auto"/>
                <w:sz w:val="12"/>
                <w:szCs w:val="12"/>
                <w:highlight w:val="none"/>
              </w:rPr>
              <w:t>3</w:t>
            </w:r>
            <w:r>
              <w:rPr>
                <w:rFonts w:ascii="Times New Roman" w:hAnsi="Times New Roman" w:eastAsia="Times New Roman" w:cs="Times New Roman"/>
                <w:color w:val="auto"/>
                <w:highlight w:val="none"/>
              </w:rPr>
              <w:t>/s</w:t>
            </w:r>
          </w:p>
        </w:tc>
        <w:tc>
          <w:tcPr>
            <w:tcW w:w="2374" w:type="dxa"/>
          </w:tcPr>
          <w:p w14:paraId="1C98473D">
            <w:pPr>
              <w:pStyle w:val="32"/>
              <w:spacing w:line="240" w:lineRule="exact"/>
              <w:ind w:firstLine="382"/>
              <w:rPr>
                <w:rFonts w:ascii="Times New Roman" w:hAnsi="Times New Roman" w:eastAsia="Times New Roman" w:cs="Times New Roman"/>
                <w:color w:val="auto"/>
                <w:highlight w:val="none"/>
              </w:rPr>
            </w:pPr>
            <w:r>
              <w:rPr>
                <w:rFonts w:ascii="Times New Roman" w:hAnsi="Times New Roman" w:cs="Times New Roman"/>
                <w:color w:val="auto"/>
                <w:highlight w:val="none"/>
              </w:rPr>
              <w:t>设计流量≤</w:t>
            </w:r>
            <w:r>
              <w:rPr>
                <w:rFonts w:ascii="Times New Roman" w:hAnsi="Times New Roman" w:eastAsia="Times New Roman" w:cs="Times New Roman"/>
                <w:color w:val="auto"/>
                <w:highlight w:val="none"/>
              </w:rPr>
              <w:t>40m</w:t>
            </w:r>
            <w:r>
              <w:rPr>
                <w:rFonts w:ascii="Times New Roman" w:hAnsi="Times New Roman" w:eastAsia="Times New Roman" w:cs="Times New Roman"/>
                <w:color w:val="auto"/>
                <w:sz w:val="12"/>
                <w:szCs w:val="12"/>
                <w:highlight w:val="none"/>
              </w:rPr>
              <w:t>3</w:t>
            </w:r>
            <w:r>
              <w:rPr>
                <w:rFonts w:ascii="Times New Roman" w:hAnsi="Times New Roman" w:eastAsia="Times New Roman" w:cs="Times New Roman"/>
                <w:color w:val="auto"/>
                <w:highlight w:val="none"/>
              </w:rPr>
              <w:t>/s</w:t>
            </w:r>
          </w:p>
        </w:tc>
        <w:tc>
          <w:tcPr>
            <w:tcW w:w="1852" w:type="dxa"/>
            <w:vMerge w:val="continue"/>
            <w:tcBorders>
              <w:top w:val="nil"/>
              <w:bottom w:val="nil"/>
            </w:tcBorders>
          </w:tcPr>
          <w:p w14:paraId="39887C71">
            <w:pPr>
              <w:spacing w:line="240" w:lineRule="exact"/>
              <w:rPr>
                <w:rFonts w:ascii="Times New Roman" w:hAnsi="Times New Roman" w:cs="Times New Roman"/>
                <w:color w:val="auto"/>
                <w:highlight w:val="none"/>
              </w:rPr>
            </w:pPr>
          </w:p>
        </w:tc>
      </w:tr>
      <w:tr w14:paraId="7F2A0EE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0" w:hRule="atLeast"/>
        </w:trPr>
        <w:tc>
          <w:tcPr>
            <w:tcW w:w="1877" w:type="dxa"/>
            <w:vMerge w:val="continue"/>
            <w:tcBorders>
              <w:top w:val="nil"/>
            </w:tcBorders>
          </w:tcPr>
          <w:p w14:paraId="61EF573F">
            <w:pPr>
              <w:spacing w:line="240" w:lineRule="exact"/>
              <w:rPr>
                <w:rFonts w:ascii="Times New Roman" w:hAnsi="Times New Roman" w:cs="Times New Roman"/>
                <w:color w:val="auto"/>
                <w:highlight w:val="none"/>
              </w:rPr>
            </w:pPr>
          </w:p>
        </w:tc>
        <w:tc>
          <w:tcPr>
            <w:tcW w:w="2833" w:type="dxa"/>
          </w:tcPr>
          <w:p w14:paraId="1D2091CD">
            <w:pPr>
              <w:pStyle w:val="32"/>
              <w:spacing w:line="240" w:lineRule="exact"/>
              <w:ind w:firstLine="382"/>
              <w:rPr>
                <w:rFonts w:ascii="Times New Roman" w:hAnsi="Times New Roman" w:eastAsia="Times New Roman" w:cs="Times New Roman"/>
                <w:color w:val="auto"/>
                <w:highlight w:val="none"/>
              </w:rPr>
            </w:pPr>
            <w:r>
              <w:rPr>
                <w:rFonts w:ascii="Times New Roman" w:hAnsi="Times New Roman" w:cs="Times New Roman"/>
                <w:color w:val="auto"/>
                <w:highlight w:val="none"/>
              </w:rPr>
              <w:t>设计流量≥</w:t>
            </w:r>
            <w:r>
              <w:rPr>
                <w:rFonts w:ascii="Times New Roman" w:hAnsi="Times New Roman" w:eastAsia="Times New Roman" w:cs="Times New Roman"/>
                <w:color w:val="auto"/>
                <w:highlight w:val="none"/>
              </w:rPr>
              <w:t>200m</w:t>
            </w:r>
            <w:r>
              <w:rPr>
                <w:rFonts w:ascii="Times New Roman" w:hAnsi="Times New Roman" w:eastAsia="Times New Roman" w:cs="Times New Roman"/>
                <w:color w:val="auto"/>
                <w:sz w:val="12"/>
                <w:szCs w:val="12"/>
                <w:highlight w:val="none"/>
              </w:rPr>
              <w:t>3</w:t>
            </w:r>
            <w:r>
              <w:rPr>
                <w:rFonts w:ascii="Times New Roman" w:hAnsi="Times New Roman" w:eastAsia="Times New Roman" w:cs="Times New Roman"/>
                <w:color w:val="auto"/>
                <w:highlight w:val="none"/>
              </w:rPr>
              <w:t>/s</w:t>
            </w:r>
          </w:p>
        </w:tc>
        <w:tc>
          <w:tcPr>
            <w:tcW w:w="2374" w:type="dxa"/>
          </w:tcPr>
          <w:p w14:paraId="1E792A3E">
            <w:pPr>
              <w:pStyle w:val="32"/>
              <w:spacing w:line="240" w:lineRule="exact"/>
              <w:ind w:firstLine="382"/>
              <w:rPr>
                <w:rFonts w:ascii="Times New Roman" w:hAnsi="Times New Roman" w:eastAsia="Times New Roman" w:cs="Times New Roman"/>
                <w:color w:val="auto"/>
                <w:highlight w:val="none"/>
              </w:rPr>
            </w:pPr>
            <w:r>
              <w:rPr>
                <w:rFonts w:ascii="Times New Roman" w:hAnsi="Times New Roman" w:cs="Times New Roman"/>
                <w:color w:val="auto"/>
                <w:highlight w:val="none"/>
              </w:rPr>
              <w:t>设计流量≤</w:t>
            </w:r>
            <w:r>
              <w:rPr>
                <w:rFonts w:ascii="Times New Roman" w:hAnsi="Times New Roman" w:eastAsia="Times New Roman" w:cs="Times New Roman"/>
                <w:color w:val="auto"/>
                <w:highlight w:val="none"/>
              </w:rPr>
              <w:t>160m</w:t>
            </w:r>
            <w:r>
              <w:rPr>
                <w:rFonts w:ascii="Times New Roman" w:hAnsi="Times New Roman" w:eastAsia="Times New Roman" w:cs="Times New Roman"/>
                <w:color w:val="auto"/>
                <w:sz w:val="12"/>
                <w:szCs w:val="12"/>
                <w:highlight w:val="none"/>
              </w:rPr>
              <w:t>3</w:t>
            </w:r>
            <w:r>
              <w:rPr>
                <w:rFonts w:ascii="Times New Roman" w:hAnsi="Times New Roman" w:eastAsia="Times New Roman" w:cs="Times New Roman"/>
                <w:color w:val="auto"/>
                <w:highlight w:val="none"/>
              </w:rPr>
              <w:t>/s</w:t>
            </w:r>
          </w:p>
        </w:tc>
        <w:tc>
          <w:tcPr>
            <w:tcW w:w="1852" w:type="dxa"/>
            <w:vMerge w:val="continue"/>
            <w:tcBorders>
              <w:top w:val="nil"/>
            </w:tcBorders>
          </w:tcPr>
          <w:p w14:paraId="50635196">
            <w:pPr>
              <w:spacing w:line="240" w:lineRule="exact"/>
              <w:rPr>
                <w:rFonts w:ascii="Times New Roman" w:hAnsi="Times New Roman" w:cs="Times New Roman"/>
                <w:color w:val="auto"/>
                <w:highlight w:val="none"/>
              </w:rPr>
            </w:pPr>
          </w:p>
        </w:tc>
      </w:tr>
      <w:tr w14:paraId="262299B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0" w:hRule="atLeast"/>
        </w:trPr>
        <w:tc>
          <w:tcPr>
            <w:tcW w:w="8936" w:type="dxa"/>
            <w:gridSpan w:val="4"/>
          </w:tcPr>
          <w:p w14:paraId="3C4EAF3A">
            <w:pPr>
              <w:pStyle w:val="32"/>
              <w:spacing w:line="240" w:lineRule="exact"/>
              <w:ind w:firstLine="382"/>
              <w:rPr>
                <w:rFonts w:ascii="Times New Roman" w:hAnsi="Times New Roman" w:cs="Times New Roman"/>
                <w:color w:val="auto"/>
                <w:highlight w:val="none"/>
              </w:rPr>
            </w:pPr>
            <w:r>
              <w:rPr>
                <w:rFonts w:ascii="Times New Roman" w:hAnsi="Times New Roman" w:cs="Times New Roman"/>
                <w:color w:val="auto"/>
                <w:highlight w:val="none"/>
              </w:rPr>
              <w:t>四、水工隧洞</w:t>
            </w:r>
          </w:p>
        </w:tc>
      </w:tr>
      <w:tr w14:paraId="15096F8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0" w:hRule="atLeast"/>
        </w:trPr>
        <w:tc>
          <w:tcPr>
            <w:tcW w:w="1877" w:type="dxa"/>
            <w:vMerge w:val="restart"/>
            <w:tcBorders>
              <w:bottom w:val="nil"/>
            </w:tcBorders>
          </w:tcPr>
          <w:p w14:paraId="005F5AD2">
            <w:pPr>
              <w:spacing w:line="240" w:lineRule="exact"/>
              <w:rPr>
                <w:rFonts w:ascii="Times New Roman" w:hAnsi="Times New Roman" w:cs="Times New Roman"/>
                <w:color w:val="auto"/>
                <w:highlight w:val="none"/>
              </w:rPr>
            </w:pPr>
          </w:p>
          <w:p w14:paraId="788A120F">
            <w:pPr>
              <w:pStyle w:val="32"/>
              <w:spacing w:line="240" w:lineRule="exact"/>
              <w:ind w:firstLine="382"/>
              <w:rPr>
                <w:rFonts w:ascii="Times New Roman" w:hAnsi="Times New Roman" w:cs="Times New Roman"/>
                <w:color w:val="auto"/>
                <w:highlight w:val="none"/>
              </w:rPr>
            </w:pPr>
            <w:r>
              <w:rPr>
                <w:rFonts w:ascii="Times New Roman" w:hAnsi="Times New Roman" w:cs="Times New Roman"/>
                <w:color w:val="auto"/>
                <w:highlight w:val="none"/>
              </w:rPr>
              <w:t>水工隧洞</w:t>
            </w:r>
          </w:p>
        </w:tc>
        <w:tc>
          <w:tcPr>
            <w:tcW w:w="2833" w:type="dxa"/>
          </w:tcPr>
          <w:p w14:paraId="5C5C67C5">
            <w:pPr>
              <w:pStyle w:val="32"/>
              <w:spacing w:line="240" w:lineRule="exact"/>
              <w:ind w:firstLine="382"/>
              <w:rPr>
                <w:rFonts w:ascii="Times New Roman" w:hAnsi="Times New Roman" w:eastAsia="Times New Roman" w:cs="Times New Roman"/>
                <w:color w:val="auto"/>
                <w:highlight w:val="none"/>
              </w:rPr>
            </w:pPr>
            <w:r>
              <w:rPr>
                <w:rFonts w:ascii="Times New Roman" w:hAnsi="Times New Roman" w:eastAsia="Times New Roman" w:cs="Times New Roman"/>
                <w:color w:val="auto"/>
                <w:highlight w:val="none"/>
              </w:rPr>
              <w:t>3000m</w:t>
            </w:r>
            <w:r>
              <w:rPr>
                <w:rFonts w:ascii="Times New Roman" w:hAnsi="Times New Roman" w:cs="Times New Roman"/>
                <w:color w:val="auto"/>
                <w:highlight w:val="none"/>
              </w:rPr>
              <w:t>＞隧洞长度</w:t>
            </w:r>
            <w:r>
              <w:rPr>
                <w:rFonts w:ascii="Times New Roman" w:hAnsi="Times New Roman" w:eastAsia="Times New Roman" w:cs="Times New Roman"/>
                <w:color w:val="auto"/>
                <w:highlight w:val="none"/>
              </w:rPr>
              <w:t>L</w:t>
            </w:r>
            <w:r>
              <w:rPr>
                <w:rFonts w:ascii="Times New Roman" w:hAnsi="Times New Roman" w:cs="Times New Roman"/>
                <w:color w:val="auto"/>
                <w:highlight w:val="none"/>
              </w:rPr>
              <w:t>≥</w:t>
            </w:r>
            <w:r>
              <w:rPr>
                <w:rFonts w:ascii="Times New Roman" w:hAnsi="Times New Roman" w:eastAsia="Times New Roman" w:cs="Times New Roman"/>
                <w:color w:val="auto"/>
                <w:highlight w:val="none"/>
              </w:rPr>
              <w:t>1000m</w:t>
            </w:r>
          </w:p>
        </w:tc>
        <w:tc>
          <w:tcPr>
            <w:tcW w:w="2374" w:type="dxa"/>
          </w:tcPr>
          <w:p w14:paraId="4EA06139">
            <w:pPr>
              <w:pStyle w:val="32"/>
              <w:spacing w:line="240" w:lineRule="exact"/>
              <w:ind w:firstLine="382"/>
              <w:rPr>
                <w:rFonts w:ascii="Times New Roman" w:hAnsi="Times New Roman" w:eastAsia="Times New Roman" w:cs="Times New Roman"/>
                <w:color w:val="auto"/>
                <w:highlight w:val="none"/>
              </w:rPr>
            </w:pPr>
            <w:r>
              <w:rPr>
                <w:rFonts w:ascii="Times New Roman" w:hAnsi="Times New Roman" w:cs="Times New Roman"/>
                <w:color w:val="auto"/>
                <w:highlight w:val="none"/>
              </w:rPr>
              <w:t>隧洞长度</w:t>
            </w:r>
            <w:r>
              <w:rPr>
                <w:rFonts w:ascii="Times New Roman" w:hAnsi="Times New Roman" w:eastAsia="Times New Roman" w:cs="Times New Roman"/>
                <w:color w:val="auto"/>
                <w:highlight w:val="none"/>
              </w:rPr>
              <w:t>L</w:t>
            </w:r>
            <w:r>
              <w:rPr>
                <w:rFonts w:ascii="Times New Roman" w:hAnsi="Times New Roman" w:cs="Times New Roman"/>
                <w:color w:val="auto"/>
                <w:highlight w:val="none"/>
              </w:rPr>
              <w:t>≤</w:t>
            </w:r>
            <w:r>
              <w:rPr>
                <w:rFonts w:ascii="Times New Roman" w:hAnsi="Times New Roman" w:eastAsia="Times New Roman" w:cs="Times New Roman"/>
                <w:color w:val="auto"/>
                <w:highlight w:val="none"/>
              </w:rPr>
              <w:t>800m</w:t>
            </w:r>
          </w:p>
        </w:tc>
        <w:tc>
          <w:tcPr>
            <w:tcW w:w="1852" w:type="dxa"/>
            <w:vMerge w:val="restart"/>
            <w:tcBorders>
              <w:bottom w:val="nil"/>
            </w:tcBorders>
          </w:tcPr>
          <w:p w14:paraId="5F62883A">
            <w:pPr>
              <w:spacing w:line="240" w:lineRule="exact"/>
              <w:rPr>
                <w:rFonts w:ascii="Times New Roman" w:hAnsi="Times New Roman" w:cs="Times New Roman"/>
                <w:color w:val="auto"/>
                <w:highlight w:val="none"/>
                <w:lang w:eastAsia="zh-CN"/>
              </w:rPr>
            </w:pPr>
          </w:p>
          <w:p w14:paraId="38EEAA58">
            <w:pPr>
              <w:pStyle w:val="32"/>
              <w:spacing w:line="240" w:lineRule="exact"/>
              <w:ind w:firstLine="382"/>
              <w:rPr>
                <w:rFonts w:ascii="Times New Roman" w:hAnsi="Times New Roman" w:cs="Times New Roman"/>
                <w:color w:val="auto"/>
                <w:highlight w:val="none"/>
                <w:lang w:eastAsia="zh-CN"/>
              </w:rPr>
            </w:pPr>
            <w:r>
              <w:rPr>
                <w:rFonts w:ascii="Times New Roman" w:hAnsi="Times New Roman" w:cs="Times New Roman"/>
                <w:color w:val="auto"/>
                <w:highlight w:val="none"/>
                <w:lang w:eastAsia="zh-CN"/>
              </w:rPr>
              <w:t>隧洞长度、洞径可同时设置</w:t>
            </w:r>
          </w:p>
        </w:tc>
      </w:tr>
      <w:tr w14:paraId="34DB97D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0" w:hRule="atLeast"/>
        </w:trPr>
        <w:tc>
          <w:tcPr>
            <w:tcW w:w="1877" w:type="dxa"/>
            <w:vMerge w:val="continue"/>
            <w:tcBorders>
              <w:top w:val="nil"/>
              <w:bottom w:val="nil"/>
            </w:tcBorders>
          </w:tcPr>
          <w:p w14:paraId="270CA30E">
            <w:pPr>
              <w:spacing w:line="240" w:lineRule="exact"/>
              <w:rPr>
                <w:rFonts w:ascii="Times New Roman" w:hAnsi="Times New Roman" w:cs="Times New Roman"/>
                <w:color w:val="auto"/>
                <w:highlight w:val="none"/>
                <w:lang w:eastAsia="zh-CN"/>
              </w:rPr>
            </w:pPr>
          </w:p>
        </w:tc>
        <w:tc>
          <w:tcPr>
            <w:tcW w:w="2833" w:type="dxa"/>
          </w:tcPr>
          <w:p w14:paraId="365FCA2D">
            <w:pPr>
              <w:pStyle w:val="32"/>
              <w:spacing w:line="240" w:lineRule="exact"/>
              <w:ind w:firstLine="382"/>
              <w:rPr>
                <w:rFonts w:ascii="Times New Roman" w:hAnsi="Times New Roman" w:eastAsia="Times New Roman" w:cs="Times New Roman"/>
                <w:color w:val="auto"/>
                <w:highlight w:val="none"/>
              </w:rPr>
            </w:pPr>
            <w:r>
              <w:rPr>
                <w:rFonts w:ascii="Times New Roman" w:hAnsi="Times New Roman" w:cs="Times New Roman"/>
                <w:color w:val="auto"/>
                <w:highlight w:val="none"/>
              </w:rPr>
              <w:t>隧洞长度</w:t>
            </w:r>
            <w:r>
              <w:rPr>
                <w:rFonts w:ascii="Times New Roman" w:hAnsi="Times New Roman" w:eastAsia="Times New Roman" w:cs="Times New Roman"/>
                <w:color w:val="auto"/>
                <w:highlight w:val="none"/>
              </w:rPr>
              <w:t>L</w:t>
            </w:r>
            <w:r>
              <w:rPr>
                <w:rFonts w:ascii="Times New Roman" w:hAnsi="Times New Roman" w:cs="Times New Roman"/>
                <w:color w:val="auto"/>
                <w:highlight w:val="none"/>
              </w:rPr>
              <w:t>≥</w:t>
            </w:r>
            <w:r>
              <w:rPr>
                <w:rFonts w:ascii="Times New Roman" w:hAnsi="Times New Roman" w:eastAsia="Times New Roman" w:cs="Times New Roman"/>
                <w:color w:val="auto"/>
                <w:highlight w:val="none"/>
              </w:rPr>
              <w:t>3000m</w:t>
            </w:r>
          </w:p>
        </w:tc>
        <w:tc>
          <w:tcPr>
            <w:tcW w:w="2374" w:type="dxa"/>
          </w:tcPr>
          <w:p w14:paraId="0D0278BE">
            <w:pPr>
              <w:pStyle w:val="32"/>
              <w:spacing w:line="240" w:lineRule="exact"/>
              <w:ind w:firstLine="382"/>
              <w:rPr>
                <w:rFonts w:ascii="Times New Roman" w:hAnsi="Times New Roman" w:eastAsia="Times New Roman" w:cs="Times New Roman"/>
                <w:color w:val="auto"/>
                <w:highlight w:val="none"/>
              </w:rPr>
            </w:pPr>
            <w:r>
              <w:rPr>
                <w:rFonts w:ascii="Times New Roman" w:hAnsi="Times New Roman" w:cs="Times New Roman"/>
                <w:color w:val="auto"/>
                <w:highlight w:val="none"/>
              </w:rPr>
              <w:t>隧洞长度</w:t>
            </w:r>
            <w:r>
              <w:rPr>
                <w:rFonts w:ascii="Times New Roman" w:hAnsi="Times New Roman" w:eastAsia="Times New Roman" w:cs="Times New Roman"/>
                <w:color w:val="auto"/>
                <w:highlight w:val="none"/>
              </w:rPr>
              <w:t>L</w:t>
            </w:r>
            <w:r>
              <w:rPr>
                <w:rFonts w:ascii="Times New Roman" w:hAnsi="Times New Roman" w:cs="Times New Roman"/>
                <w:color w:val="auto"/>
                <w:highlight w:val="none"/>
              </w:rPr>
              <w:t>≤</w:t>
            </w:r>
            <w:r>
              <w:rPr>
                <w:rFonts w:ascii="Times New Roman" w:hAnsi="Times New Roman" w:eastAsia="Times New Roman" w:cs="Times New Roman"/>
                <w:color w:val="auto"/>
                <w:highlight w:val="none"/>
              </w:rPr>
              <w:t>2400m</w:t>
            </w:r>
          </w:p>
        </w:tc>
        <w:tc>
          <w:tcPr>
            <w:tcW w:w="1852" w:type="dxa"/>
            <w:vMerge w:val="continue"/>
            <w:tcBorders>
              <w:top w:val="nil"/>
              <w:bottom w:val="nil"/>
            </w:tcBorders>
          </w:tcPr>
          <w:p w14:paraId="2319A84E">
            <w:pPr>
              <w:spacing w:line="240" w:lineRule="exact"/>
              <w:rPr>
                <w:rFonts w:ascii="Times New Roman" w:hAnsi="Times New Roman" w:cs="Times New Roman"/>
                <w:color w:val="auto"/>
                <w:highlight w:val="none"/>
              </w:rPr>
            </w:pPr>
          </w:p>
        </w:tc>
      </w:tr>
      <w:tr w14:paraId="384E9DF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0" w:hRule="atLeast"/>
        </w:trPr>
        <w:tc>
          <w:tcPr>
            <w:tcW w:w="1877" w:type="dxa"/>
            <w:vMerge w:val="continue"/>
            <w:tcBorders>
              <w:top w:val="nil"/>
            </w:tcBorders>
          </w:tcPr>
          <w:p w14:paraId="5A8B981B">
            <w:pPr>
              <w:spacing w:line="240" w:lineRule="exact"/>
              <w:rPr>
                <w:rFonts w:ascii="Times New Roman" w:hAnsi="Times New Roman" w:cs="Times New Roman"/>
                <w:color w:val="auto"/>
                <w:highlight w:val="none"/>
              </w:rPr>
            </w:pPr>
          </w:p>
        </w:tc>
        <w:tc>
          <w:tcPr>
            <w:tcW w:w="2833" w:type="dxa"/>
          </w:tcPr>
          <w:p w14:paraId="5B1CE57A">
            <w:pPr>
              <w:pStyle w:val="32"/>
              <w:spacing w:line="240" w:lineRule="exact"/>
              <w:ind w:firstLine="382"/>
              <w:rPr>
                <w:rFonts w:ascii="Times New Roman" w:hAnsi="Times New Roman" w:eastAsia="Times New Roman" w:cs="Times New Roman"/>
                <w:color w:val="auto"/>
                <w:highlight w:val="none"/>
              </w:rPr>
            </w:pPr>
            <w:r>
              <w:rPr>
                <w:rFonts w:ascii="Times New Roman" w:hAnsi="Times New Roman" w:cs="Times New Roman"/>
                <w:color w:val="auto"/>
                <w:highlight w:val="none"/>
              </w:rPr>
              <w:t>洞径≥</w:t>
            </w:r>
            <w:r>
              <w:rPr>
                <w:rFonts w:ascii="Times New Roman" w:hAnsi="Times New Roman" w:eastAsia="Times New Roman" w:cs="Times New Roman"/>
                <w:color w:val="auto"/>
                <w:highlight w:val="none"/>
              </w:rPr>
              <w:t>8m</w:t>
            </w:r>
          </w:p>
        </w:tc>
        <w:tc>
          <w:tcPr>
            <w:tcW w:w="2374" w:type="dxa"/>
          </w:tcPr>
          <w:p w14:paraId="19AC79A8">
            <w:pPr>
              <w:pStyle w:val="32"/>
              <w:spacing w:line="240" w:lineRule="exact"/>
              <w:ind w:firstLine="382"/>
              <w:rPr>
                <w:rFonts w:ascii="Times New Roman" w:hAnsi="Times New Roman" w:eastAsia="Times New Roman" w:cs="Times New Roman"/>
                <w:color w:val="auto"/>
                <w:highlight w:val="none"/>
              </w:rPr>
            </w:pPr>
            <w:r>
              <w:rPr>
                <w:rFonts w:ascii="Times New Roman" w:hAnsi="Times New Roman" w:cs="Times New Roman"/>
                <w:color w:val="auto"/>
                <w:highlight w:val="none"/>
              </w:rPr>
              <w:t>洞径≤</w:t>
            </w:r>
            <w:r>
              <w:rPr>
                <w:rFonts w:ascii="Times New Roman" w:hAnsi="Times New Roman" w:eastAsia="Times New Roman" w:cs="Times New Roman"/>
                <w:color w:val="auto"/>
                <w:highlight w:val="none"/>
              </w:rPr>
              <w:t>6m</w:t>
            </w:r>
          </w:p>
        </w:tc>
        <w:tc>
          <w:tcPr>
            <w:tcW w:w="1852" w:type="dxa"/>
            <w:vMerge w:val="continue"/>
            <w:tcBorders>
              <w:top w:val="nil"/>
            </w:tcBorders>
          </w:tcPr>
          <w:p w14:paraId="4CC30531">
            <w:pPr>
              <w:spacing w:line="240" w:lineRule="exact"/>
              <w:rPr>
                <w:rFonts w:ascii="Times New Roman" w:hAnsi="Times New Roman" w:cs="Times New Roman"/>
                <w:color w:val="auto"/>
                <w:highlight w:val="none"/>
              </w:rPr>
            </w:pPr>
          </w:p>
        </w:tc>
      </w:tr>
      <w:tr w14:paraId="4025D1D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0" w:hRule="atLeast"/>
        </w:trPr>
        <w:tc>
          <w:tcPr>
            <w:tcW w:w="8936" w:type="dxa"/>
            <w:gridSpan w:val="4"/>
          </w:tcPr>
          <w:p w14:paraId="676A9F0D">
            <w:pPr>
              <w:pStyle w:val="32"/>
              <w:spacing w:line="240" w:lineRule="exact"/>
              <w:ind w:firstLine="382"/>
              <w:rPr>
                <w:rFonts w:ascii="Times New Roman" w:hAnsi="Times New Roman" w:cs="Times New Roman"/>
                <w:color w:val="auto"/>
                <w:highlight w:val="none"/>
              </w:rPr>
            </w:pPr>
            <w:r>
              <w:rPr>
                <w:rFonts w:ascii="Times New Roman" w:hAnsi="Times New Roman" w:cs="Times New Roman"/>
                <w:color w:val="auto"/>
                <w:highlight w:val="none"/>
              </w:rPr>
              <w:t>五、堤防工程</w:t>
            </w:r>
          </w:p>
        </w:tc>
      </w:tr>
      <w:tr w14:paraId="185D7E5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0" w:hRule="atLeast"/>
        </w:trPr>
        <w:tc>
          <w:tcPr>
            <w:tcW w:w="1877" w:type="dxa"/>
          </w:tcPr>
          <w:p w14:paraId="759CB889">
            <w:pPr>
              <w:pStyle w:val="32"/>
              <w:spacing w:line="240" w:lineRule="exact"/>
              <w:ind w:firstLine="382"/>
              <w:rPr>
                <w:rFonts w:ascii="Times New Roman" w:hAnsi="Times New Roman" w:cs="Times New Roman"/>
                <w:color w:val="auto"/>
                <w:highlight w:val="none"/>
              </w:rPr>
            </w:pPr>
            <w:r>
              <w:rPr>
                <w:rFonts w:ascii="Times New Roman" w:hAnsi="Times New Roman" w:cs="Times New Roman"/>
                <w:color w:val="auto"/>
                <w:highlight w:val="none"/>
              </w:rPr>
              <w:t>堤防工程（不含海堤工程）</w:t>
            </w:r>
          </w:p>
        </w:tc>
        <w:tc>
          <w:tcPr>
            <w:tcW w:w="2833" w:type="dxa"/>
          </w:tcPr>
          <w:p w14:paraId="24951948">
            <w:pPr>
              <w:pStyle w:val="32"/>
              <w:spacing w:line="240" w:lineRule="exact"/>
              <w:ind w:firstLine="382"/>
              <w:rPr>
                <w:rFonts w:ascii="Times New Roman" w:hAnsi="Times New Roman" w:cs="Times New Roman"/>
                <w:color w:val="auto"/>
                <w:highlight w:val="none"/>
                <w:lang w:eastAsia="zh-CN"/>
              </w:rPr>
            </w:pPr>
            <w:r>
              <w:rPr>
                <w:rFonts w:ascii="Times New Roman" w:hAnsi="Times New Roman" w:cs="Times New Roman"/>
                <w:color w:val="auto"/>
                <w:highlight w:val="none"/>
                <w:lang w:eastAsia="zh-CN"/>
              </w:rPr>
              <w:t>防洪标准≥</w:t>
            </w:r>
            <w:r>
              <w:rPr>
                <w:rFonts w:ascii="Times New Roman" w:hAnsi="Times New Roman" w:eastAsia="Times New Roman" w:cs="Times New Roman"/>
                <w:color w:val="auto"/>
                <w:highlight w:val="none"/>
                <w:lang w:eastAsia="zh-CN"/>
              </w:rPr>
              <w:t>100</w:t>
            </w:r>
            <w:r>
              <w:rPr>
                <w:rFonts w:ascii="Times New Roman" w:hAnsi="Times New Roman" w:cs="Times New Roman"/>
                <w:color w:val="auto"/>
                <w:highlight w:val="none"/>
                <w:lang w:eastAsia="zh-CN"/>
              </w:rPr>
              <w:t>年一遇及以上</w:t>
            </w:r>
          </w:p>
        </w:tc>
        <w:tc>
          <w:tcPr>
            <w:tcW w:w="2374" w:type="dxa"/>
          </w:tcPr>
          <w:p w14:paraId="725A337D">
            <w:pPr>
              <w:pStyle w:val="32"/>
              <w:spacing w:line="240" w:lineRule="exact"/>
              <w:ind w:firstLine="382"/>
              <w:rPr>
                <w:rFonts w:ascii="Times New Roman" w:hAnsi="Times New Roman" w:cs="Times New Roman"/>
                <w:color w:val="auto"/>
                <w:highlight w:val="none"/>
              </w:rPr>
            </w:pPr>
            <w:r>
              <w:rPr>
                <w:rFonts w:ascii="Times New Roman" w:hAnsi="Times New Roman" w:cs="Times New Roman"/>
                <w:color w:val="auto"/>
                <w:highlight w:val="none"/>
              </w:rPr>
              <w:t>防洪标准≤</w:t>
            </w:r>
            <w:r>
              <w:rPr>
                <w:rFonts w:ascii="Times New Roman" w:hAnsi="Times New Roman" w:eastAsia="Times New Roman" w:cs="Times New Roman"/>
                <w:color w:val="auto"/>
                <w:highlight w:val="none"/>
              </w:rPr>
              <w:t>50</w:t>
            </w:r>
            <w:r>
              <w:rPr>
                <w:rFonts w:ascii="Times New Roman" w:hAnsi="Times New Roman" w:cs="Times New Roman"/>
                <w:color w:val="auto"/>
                <w:highlight w:val="none"/>
              </w:rPr>
              <w:t>年一遇</w:t>
            </w:r>
          </w:p>
        </w:tc>
        <w:tc>
          <w:tcPr>
            <w:tcW w:w="1852" w:type="dxa"/>
          </w:tcPr>
          <w:p w14:paraId="45028145">
            <w:pPr>
              <w:spacing w:line="240" w:lineRule="exact"/>
              <w:rPr>
                <w:rFonts w:ascii="Times New Roman" w:hAnsi="Times New Roman" w:cs="Times New Roman"/>
                <w:color w:val="auto"/>
                <w:highlight w:val="none"/>
              </w:rPr>
            </w:pPr>
          </w:p>
        </w:tc>
      </w:tr>
      <w:tr w14:paraId="54332F3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0" w:hRule="atLeast"/>
        </w:trPr>
        <w:tc>
          <w:tcPr>
            <w:tcW w:w="1877" w:type="dxa"/>
            <w:vMerge w:val="restart"/>
            <w:tcBorders>
              <w:bottom w:val="nil"/>
            </w:tcBorders>
          </w:tcPr>
          <w:p w14:paraId="05FD98E7">
            <w:pPr>
              <w:pStyle w:val="32"/>
              <w:spacing w:line="240" w:lineRule="exact"/>
              <w:ind w:firstLine="382"/>
              <w:rPr>
                <w:rFonts w:ascii="Times New Roman" w:hAnsi="Times New Roman" w:cs="Times New Roman"/>
                <w:color w:val="auto"/>
                <w:highlight w:val="none"/>
              </w:rPr>
            </w:pPr>
            <w:r>
              <w:rPr>
                <w:rFonts w:ascii="Times New Roman" w:hAnsi="Times New Roman" w:cs="Times New Roman"/>
                <w:color w:val="auto"/>
                <w:highlight w:val="none"/>
              </w:rPr>
              <w:t>海堤工程</w:t>
            </w:r>
          </w:p>
        </w:tc>
        <w:tc>
          <w:tcPr>
            <w:tcW w:w="2833" w:type="dxa"/>
          </w:tcPr>
          <w:p w14:paraId="336A2A69">
            <w:pPr>
              <w:pStyle w:val="32"/>
              <w:spacing w:line="240" w:lineRule="exact"/>
              <w:ind w:firstLine="382"/>
              <w:rPr>
                <w:rFonts w:ascii="Times New Roman" w:hAnsi="Times New Roman" w:cs="Times New Roman"/>
                <w:color w:val="auto"/>
                <w:highlight w:val="none"/>
                <w:lang w:eastAsia="zh-CN"/>
              </w:rPr>
            </w:pPr>
            <w:r>
              <w:rPr>
                <w:rFonts w:ascii="Times New Roman" w:hAnsi="Times New Roman" w:eastAsia="Times New Roman" w:cs="Times New Roman"/>
                <w:color w:val="auto"/>
                <w:highlight w:val="none"/>
                <w:lang w:eastAsia="zh-CN"/>
              </w:rPr>
              <w:t>50</w:t>
            </w:r>
            <w:r>
              <w:rPr>
                <w:rFonts w:ascii="Times New Roman" w:hAnsi="Times New Roman" w:cs="Times New Roman"/>
                <w:color w:val="auto"/>
                <w:highlight w:val="none"/>
                <w:lang w:eastAsia="zh-CN"/>
              </w:rPr>
              <w:t>年一遇＜防潮标准</w:t>
            </w:r>
            <w:r>
              <w:rPr>
                <w:rFonts w:ascii="Times New Roman" w:hAnsi="Times New Roman" w:eastAsia="Times New Roman" w:cs="Times New Roman"/>
                <w:color w:val="auto"/>
                <w:highlight w:val="none"/>
                <w:lang w:eastAsia="zh-CN"/>
              </w:rPr>
              <w:t>≤100</w:t>
            </w:r>
            <w:r>
              <w:rPr>
                <w:rFonts w:ascii="Times New Roman" w:hAnsi="Times New Roman" w:cs="Times New Roman"/>
                <w:color w:val="auto"/>
                <w:highlight w:val="none"/>
                <w:lang w:eastAsia="zh-CN"/>
              </w:rPr>
              <w:t>年一遇</w:t>
            </w:r>
          </w:p>
        </w:tc>
        <w:tc>
          <w:tcPr>
            <w:tcW w:w="2374" w:type="dxa"/>
          </w:tcPr>
          <w:p w14:paraId="7417C002">
            <w:pPr>
              <w:pStyle w:val="32"/>
              <w:spacing w:line="240" w:lineRule="exact"/>
              <w:ind w:firstLine="382"/>
              <w:rPr>
                <w:rFonts w:ascii="Times New Roman" w:hAnsi="Times New Roman" w:cs="Times New Roman"/>
                <w:color w:val="auto"/>
                <w:highlight w:val="none"/>
              </w:rPr>
            </w:pPr>
            <w:r>
              <w:rPr>
                <w:rFonts w:ascii="Times New Roman" w:hAnsi="Times New Roman" w:cs="Times New Roman"/>
                <w:color w:val="auto"/>
                <w:highlight w:val="none"/>
              </w:rPr>
              <w:t>防潮标准≤</w:t>
            </w:r>
            <w:r>
              <w:rPr>
                <w:rFonts w:ascii="Times New Roman" w:hAnsi="Times New Roman" w:eastAsia="Times New Roman" w:cs="Times New Roman"/>
                <w:color w:val="auto"/>
                <w:highlight w:val="none"/>
              </w:rPr>
              <w:t>50</w:t>
            </w:r>
            <w:r>
              <w:rPr>
                <w:rFonts w:ascii="Times New Roman" w:hAnsi="Times New Roman" w:cs="Times New Roman"/>
                <w:color w:val="auto"/>
                <w:highlight w:val="none"/>
              </w:rPr>
              <w:t>年一遇</w:t>
            </w:r>
          </w:p>
        </w:tc>
        <w:tc>
          <w:tcPr>
            <w:tcW w:w="1852" w:type="dxa"/>
            <w:vMerge w:val="restart"/>
            <w:tcBorders>
              <w:bottom w:val="nil"/>
            </w:tcBorders>
          </w:tcPr>
          <w:p w14:paraId="060BB117">
            <w:pPr>
              <w:pStyle w:val="32"/>
              <w:spacing w:line="240" w:lineRule="exact"/>
              <w:ind w:firstLine="382"/>
              <w:rPr>
                <w:rFonts w:ascii="Times New Roman" w:hAnsi="Times New Roman" w:cs="Times New Roman"/>
                <w:color w:val="auto"/>
                <w:highlight w:val="none"/>
                <w:lang w:eastAsia="zh-CN"/>
              </w:rPr>
            </w:pPr>
            <w:r>
              <w:rPr>
                <w:rFonts w:ascii="Times New Roman" w:hAnsi="Times New Roman" w:cs="Times New Roman"/>
                <w:color w:val="auto"/>
                <w:highlight w:val="none"/>
                <w:lang w:eastAsia="zh-CN"/>
              </w:rPr>
              <w:t>拟建工程同时具有防洪和防潮标准要求的，按防潮标准设置</w:t>
            </w:r>
          </w:p>
        </w:tc>
      </w:tr>
      <w:tr w14:paraId="52B4641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0" w:hRule="atLeast"/>
        </w:trPr>
        <w:tc>
          <w:tcPr>
            <w:tcW w:w="1877" w:type="dxa"/>
            <w:vMerge w:val="continue"/>
            <w:tcBorders>
              <w:top w:val="nil"/>
            </w:tcBorders>
          </w:tcPr>
          <w:p w14:paraId="74AB563B">
            <w:pPr>
              <w:spacing w:line="240" w:lineRule="exact"/>
              <w:rPr>
                <w:rFonts w:ascii="Times New Roman" w:hAnsi="Times New Roman" w:cs="Times New Roman"/>
                <w:color w:val="auto"/>
                <w:highlight w:val="none"/>
                <w:lang w:eastAsia="zh-CN"/>
              </w:rPr>
            </w:pPr>
          </w:p>
        </w:tc>
        <w:tc>
          <w:tcPr>
            <w:tcW w:w="2833" w:type="dxa"/>
          </w:tcPr>
          <w:p w14:paraId="2A47AAF9">
            <w:pPr>
              <w:pStyle w:val="32"/>
              <w:spacing w:line="240" w:lineRule="exact"/>
              <w:ind w:firstLine="382"/>
              <w:rPr>
                <w:rFonts w:ascii="Times New Roman" w:hAnsi="Times New Roman" w:cs="Times New Roman"/>
                <w:color w:val="auto"/>
                <w:highlight w:val="none"/>
                <w:lang w:eastAsia="zh-CN"/>
              </w:rPr>
            </w:pPr>
            <w:r>
              <w:rPr>
                <w:rFonts w:ascii="Times New Roman" w:hAnsi="Times New Roman" w:cs="Times New Roman"/>
                <w:color w:val="auto"/>
                <w:highlight w:val="none"/>
                <w:lang w:eastAsia="zh-CN"/>
              </w:rPr>
              <w:t>防潮标准＞</w:t>
            </w:r>
            <w:r>
              <w:rPr>
                <w:rFonts w:ascii="Times New Roman" w:hAnsi="Times New Roman" w:eastAsia="Times New Roman" w:cs="Times New Roman"/>
                <w:color w:val="auto"/>
                <w:highlight w:val="none"/>
                <w:lang w:eastAsia="zh-CN"/>
              </w:rPr>
              <w:t>100</w:t>
            </w:r>
            <w:r>
              <w:rPr>
                <w:rFonts w:ascii="Times New Roman" w:hAnsi="Times New Roman" w:cs="Times New Roman"/>
                <w:color w:val="auto"/>
                <w:highlight w:val="none"/>
                <w:lang w:eastAsia="zh-CN"/>
              </w:rPr>
              <w:t>年一遇及以上</w:t>
            </w:r>
          </w:p>
        </w:tc>
        <w:tc>
          <w:tcPr>
            <w:tcW w:w="2374" w:type="dxa"/>
          </w:tcPr>
          <w:p w14:paraId="5AC63CA7">
            <w:pPr>
              <w:pStyle w:val="32"/>
              <w:spacing w:line="240" w:lineRule="exact"/>
              <w:ind w:firstLine="382"/>
              <w:rPr>
                <w:rFonts w:ascii="Times New Roman" w:hAnsi="Times New Roman" w:cs="Times New Roman"/>
                <w:color w:val="auto"/>
                <w:highlight w:val="none"/>
              </w:rPr>
            </w:pPr>
            <w:r>
              <w:rPr>
                <w:rFonts w:ascii="Times New Roman" w:hAnsi="Times New Roman" w:cs="Times New Roman"/>
                <w:color w:val="auto"/>
                <w:highlight w:val="none"/>
              </w:rPr>
              <w:t>防潮标准≤</w:t>
            </w:r>
            <w:r>
              <w:rPr>
                <w:rFonts w:ascii="Times New Roman" w:hAnsi="Times New Roman" w:eastAsia="Times New Roman" w:cs="Times New Roman"/>
                <w:color w:val="auto"/>
                <w:highlight w:val="none"/>
              </w:rPr>
              <w:t>100</w:t>
            </w:r>
            <w:r>
              <w:rPr>
                <w:rFonts w:ascii="Times New Roman" w:hAnsi="Times New Roman" w:cs="Times New Roman"/>
                <w:color w:val="auto"/>
                <w:highlight w:val="none"/>
              </w:rPr>
              <w:t>年一遇</w:t>
            </w:r>
          </w:p>
        </w:tc>
        <w:tc>
          <w:tcPr>
            <w:tcW w:w="1852" w:type="dxa"/>
            <w:vMerge w:val="continue"/>
            <w:tcBorders>
              <w:top w:val="nil"/>
            </w:tcBorders>
          </w:tcPr>
          <w:p w14:paraId="03F19E6E">
            <w:pPr>
              <w:spacing w:line="240" w:lineRule="exact"/>
              <w:rPr>
                <w:rFonts w:ascii="Times New Roman" w:hAnsi="Times New Roman" w:cs="Times New Roman"/>
                <w:color w:val="auto"/>
                <w:highlight w:val="none"/>
              </w:rPr>
            </w:pPr>
          </w:p>
        </w:tc>
      </w:tr>
      <w:tr w14:paraId="0486E8D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0" w:hRule="atLeast"/>
        </w:trPr>
        <w:tc>
          <w:tcPr>
            <w:tcW w:w="8936" w:type="dxa"/>
            <w:gridSpan w:val="4"/>
          </w:tcPr>
          <w:p w14:paraId="30F3DE6E">
            <w:pPr>
              <w:pStyle w:val="32"/>
              <w:spacing w:line="240" w:lineRule="exact"/>
              <w:ind w:firstLine="382"/>
              <w:rPr>
                <w:rFonts w:ascii="Times New Roman" w:hAnsi="Times New Roman" w:cs="Times New Roman"/>
                <w:color w:val="auto"/>
                <w:highlight w:val="none"/>
              </w:rPr>
            </w:pPr>
            <w:r>
              <w:rPr>
                <w:rFonts w:ascii="Times New Roman" w:hAnsi="Times New Roman" w:cs="Times New Roman"/>
                <w:color w:val="auto"/>
                <w:highlight w:val="none"/>
              </w:rPr>
              <w:t>六、水工建筑物深基坑</w:t>
            </w:r>
          </w:p>
        </w:tc>
      </w:tr>
      <w:tr w14:paraId="2351A93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0" w:hRule="atLeast"/>
        </w:trPr>
        <w:tc>
          <w:tcPr>
            <w:tcW w:w="1877" w:type="dxa"/>
            <w:vMerge w:val="restart"/>
            <w:tcBorders>
              <w:bottom w:val="nil"/>
            </w:tcBorders>
          </w:tcPr>
          <w:p w14:paraId="5FCBF72B">
            <w:pPr>
              <w:pStyle w:val="32"/>
              <w:spacing w:line="240" w:lineRule="exact"/>
              <w:ind w:firstLine="382"/>
              <w:rPr>
                <w:rFonts w:ascii="Times New Roman" w:hAnsi="Times New Roman" w:cs="Times New Roman"/>
                <w:color w:val="auto"/>
                <w:highlight w:val="none"/>
              </w:rPr>
            </w:pPr>
            <w:r>
              <w:rPr>
                <w:rFonts w:ascii="Times New Roman" w:hAnsi="Times New Roman" w:cs="Times New Roman"/>
                <w:color w:val="auto"/>
                <w:highlight w:val="none"/>
              </w:rPr>
              <w:t>水工建筑物</w:t>
            </w:r>
          </w:p>
        </w:tc>
        <w:tc>
          <w:tcPr>
            <w:tcW w:w="2833" w:type="dxa"/>
          </w:tcPr>
          <w:p w14:paraId="392F4756">
            <w:pPr>
              <w:pStyle w:val="32"/>
              <w:spacing w:line="240" w:lineRule="exact"/>
              <w:ind w:firstLine="382"/>
              <w:rPr>
                <w:rFonts w:ascii="Times New Roman" w:hAnsi="Times New Roman" w:eastAsia="Times New Roman" w:cs="Times New Roman"/>
                <w:color w:val="auto"/>
                <w:highlight w:val="none"/>
              </w:rPr>
            </w:pPr>
            <w:r>
              <w:rPr>
                <w:rFonts w:ascii="Times New Roman" w:hAnsi="Times New Roman" w:eastAsia="Times New Roman" w:cs="Times New Roman"/>
                <w:color w:val="auto"/>
                <w:highlight w:val="none"/>
              </w:rPr>
              <w:t>15m</w:t>
            </w:r>
            <w:r>
              <w:rPr>
                <w:rFonts w:ascii="Times New Roman" w:hAnsi="Times New Roman" w:cs="Times New Roman"/>
                <w:color w:val="auto"/>
                <w:highlight w:val="none"/>
              </w:rPr>
              <w:t>＞基坑深度≥</w:t>
            </w:r>
            <w:r>
              <w:rPr>
                <w:rFonts w:ascii="Times New Roman" w:hAnsi="Times New Roman" w:eastAsia="Times New Roman" w:cs="Times New Roman"/>
                <w:color w:val="auto"/>
                <w:highlight w:val="none"/>
              </w:rPr>
              <w:t>10m</w:t>
            </w:r>
          </w:p>
        </w:tc>
        <w:tc>
          <w:tcPr>
            <w:tcW w:w="2374" w:type="dxa"/>
          </w:tcPr>
          <w:p w14:paraId="41F47C13">
            <w:pPr>
              <w:pStyle w:val="32"/>
              <w:spacing w:line="240" w:lineRule="exact"/>
              <w:ind w:firstLine="382"/>
              <w:rPr>
                <w:rFonts w:ascii="Times New Roman" w:hAnsi="Times New Roman" w:eastAsia="Times New Roman" w:cs="Times New Roman"/>
                <w:color w:val="auto"/>
                <w:highlight w:val="none"/>
              </w:rPr>
            </w:pPr>
            <w:r>
              <w:rPr>
                <w:rFonts w:ascii="Times New Roman" w:hAnsi="Times New Roman" w:cs="Times New Roman"/>
                <w:color w:val="auto"/>
                <w:highlight w:val="none"/>
              </w:rPr>
              <w:t>基坑深度≤</w:t>
            </w:r>
            <w:r>
              <w:rPr>
                <w:rFonts w:ascii="Times New Roman" w:hAnsi="Times New Roman" w:eastAsia="Times New Roman" w:cs="Times New Roman"/>
                <w:color w:val="auto"/>
                <w:highlight w:val="none"/>
              </w:rPr>
              <w:t>5m</w:t>
            </w:r>
          </w:p>
        </w:tc>
        <w:tc>
          <w:tcPr>
            <w:tcW w:w="1852" w:type="dxa"/>
          </w:tcPr>
          <w:p w14:paraId="6F537849">
            <w:pPr>
              <w:spacing w:line="240" w:lineRule="exact"/>
              <w:rPr>
                <w:rFonts w:ascii="Times New Roman" w:hAnsi="Times New Roman" w:cs="Times New Roman"/>
                <w:color w:val="auto"/>
                <w:highlight w:val="none"/>
              </w:rPr>
            </w:pPr>
          </w:p>
        </w:tc>
      </w:tr>
      <w:tr w14:paraId="48602B3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0" w:hRule="atLeast"/>
        </w:trPr>
        <w:tc>
          <w:tcPr>
            <w:tcW w:w="1877" w:type="dxa"/>
            <w:vMerge w:val="continue"/>
            <w:tcBorders>
              <w:top w:val="nil"/>
            </w:tcBorders>
          </w:tcPr>
          <w:p w14:paraId="2BA6FDCC">
            <w:pPr>
              <w:spacing w:line="240" w:lineRule="exact"/>
              <w:rPr>
                <w:rFonts w:ascii="Times New Roman" w:hAnsi="Times New Roman" w:cs="Times New Roman"/>
                <w:color w:val="auto"/>
                <w:highlight w:val="none"/>
              </w:rPr>
            </w:pPr>
          </w:p>
        </w:tc>
        <w:tc>
          <w:tcPr>
            <w:tcW w:w="2833" w:type="dxa"/>
          </w:tcPr>
          <w:p w14:paraId="432F5F40">
            <w:pPr>
              <w:pStyle w:val="32"/>
              <w:spacing w:line="240" w:lineRule="exact"/>
              <w:ind w:firstLine="382"/>
              <w:rPr>
                <w:rFonts w:ascii="Times New Roman" w:hAnsi="Times New Roman" w:eastAsia="Times New Roman" w:cs="Times New Roman"/>
                <w:color w:val="auto"/>
                <w:highlight w:val="none"/>
              </w:rPr>
            </w:pPr>
            <w:r>
              <w:rPr>
                <w:rFonts w:ascii="Times New Roman" w:hAnsi="Times New Roman" w:cs="Times New Roman"/>
                <w:color w:val="auto"/>
                <w:highlight w:val="none"/>
              </w:rPr>
              <w:t>基坑深度≥</w:t>
            </w:r>
            <w:r>
              <w:rPr>
                <w:rFonts w:ascii="Times New Roman" w:hAnsi="Times New Roman" w:eastAsia="Times New Roman" w:cs="Times New Roman"/>
                <w:color w:val="auto"/>
                <w:highlight w:val="none"/>
              </w:rPr>
              <w:t>15m</w:t>
            </w:r>
          </w:p>
        </w:tc>
        <w:tc>
          <w:tcPr>
            <w:tcW w:w="2374" w:type="dxa"/>
          </w:tcPr>
          <w:p w14:paraId="3148A3A2">
            <w:pPr>
              <w:pStyle w:val="32"/>
              <w:spacing w:line="240" w:lineRule="exact"/>
              <w:ind w:firstLine="382"/>
              <w:rPr>
                <w:rFonts w:ascii="Times New Roman" w:hAnsi="Times New Roman" w:eastAsia="Times New Roman" w:cs="Times New Roman"/>
                <w:color w:val="auto"/>
                <w:highlight w:val="none"/>
              </w:rPr>
            </w:pPr>
            <w:r>
              <w:rPr>
                <w:rFonts w:ascii="Times New Roman" w:hAnsi="Times New Roman" w:cs="Times New Roman"/>
                <w:color w:val="auto"/>
                <w:highlight w:val="none"/>
              </w:rPr>
              <w:t>基坑深度≤</w:t>
            </w:r>
            <w:r>
              <w:rPr>
                <w:rFonts w:ascii="Times New Roman" w:hAnsi="Times New Roman" w:eastAsia="Times New Roman" w:cs="Times New Roman"/>
                <w:color w:val="auto"/>
                <w:highlight w:val="none"/>
              </w:rPr>
              <w:t>10m</w:t>
            </w:r>
          </w:p>
        </w:tc>
        <w:tc>
          <w:tcPr>
            <w:tcW w:w="1852" w:type="dxa"/>
          </w:tcPr>
          <w:p w14:paraId="0A4D94BA">
            <w:pPr>
              <w:spacing w:line="240" w:lineRule="exact"/>
              <w:rPr>
                <w:rFonts w:ascii="Times New Roman" w:hAnsi="Times New Roman" w:cs="Times New Roman"/>
                <w:color w:val="auto"/>
                <w:highlight w:val="none"/>
              </w:rPr>
            </w:pPr>
          </w:p>
        </w:tc>
      </w:tr>
      <w:tr w14:paraId="0FF8960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0" w:hRule="atLeast"/>
        </w:trPr>
        <w:tc>
          <w:tcPr>
            <w:tcW w:w="8936" w:type="dxa"/>
            <w:gridSpan w:val="4"/>
          </w:tcPr>
          <w:p w14:paraId="00C8AD8C">
            <w:pPr>
              <w:pStyle w:val="32"/>
              <w:spacing w:line="240" w:lineRule="exact"/>
              <w:ind w:firstLine="382"/>
              <w:rPr>
                <w:rFonts w:ascii="Times New Roman" w:hAnsi="Times New Roman" w:cs="Times New Roman"/>
                <w:color w:val="auto"/>
                <w:highlight w:val="none"/>
              </w:rPr>
            </w:pPr>
            <w:r>
              <w:rPr>
                <w:rFonts w:ascii="Times New Roman" w:hAnsi="Times New Roman" w:cs="Times New Roman"/>
                <w:color w:val="auto"/>
                <w:highlight w:val="none"/>
              </w:rPr>
              <w:t>七、管道工程</w:t>
            </w:r>
          </w:p>
        </w:tc>
      </w:tr>
      <w:tr w14:paraId="16E8903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0" w:hRule="atLeast"/>
        </w:trPr>
        <w:tc>
          <w:tcPr>
            <w:tcW w:w="1877" w:type="dxa"/>
            <w:vMerge w:val="restart"/>
            <w:tcBorders>
              <w:bottom w:val="nil"/>
            </w:tcBorders>
          </w:tcPr>
          <w:p w14:paraId="4C27A50D">
            <w:pPr>
              <w:spacing w:line="240" w:lineRule="exact"/>
              <w:rPr>
                <w:rFonts w:ascii="Times New Roman" w:hAnsi="Times New Roman" w:cs="Times New Roman"/>
                <w:color w:val="auto"/>
                <w:highlight w:val="none"/>
              </w:rPr>
            </w:pPr>
          </w:p>
          <w:p w14:paraId="3A251DD5">
            <w:pPr>
              <w:pStyle w:val="32"/>
              <w:spacing w:line="240" w:lineRule="exact"/>
              <w:ind w:firstLine="382"/>
              <w:rPr>
                <w:rFonts w:ascii="Times New Roman" w:hAnsi="Times New Roman" w:cs="Times New Roman"/>
                <w:color w:val="auto"/>
                <w:highlight w:val="none"/>
              </w:rPr>
            </w:pPr>
            <w:r>
              <w:rPr>
                <w:rFonts w:ascii="Times New Roman" w:hAnsi="Times New Roman" w:cs="Times New Roman"/>
                <w:color w:val="auto"/>
                <w:highlight w:val="none"/>
              </w:rPr>
              <w:t>管道工程</w:t>
            </w:r>
          </w:p>
        </w:tc>
        <w:tc>
          <w:tcPr>
            <w:tcW w:w="2833" w:type="dxa"/>
          </w:tcPr>
          <w:p w14:paraId="096F12F1">
            <w:pPr>
              <w:pStyle w:val="32"/>
              <w:spacing w:line="240" w:lineRule="exact"/>
              <w:ind w:firstLine="382"/>
              <w:rPr>
                <w:rFonts w:ascii="Times New Roman" w:hAnsi="Times New Roman" w:eastAsia="Times New Roman" w:cs="Times New Roman"/>
                <w:color w:val="auto"/>
                <w:highlight w:val="none"/>
              </w:rPr>
            </w:pPr>
            <w:r>
              <w:rPr>
                <w:rFonts w:ascii="Times New Roman" w:hAnsi="Times New Roman" w:cs="Times New Roman"/>
                <w:color w:val="auto"/>
                <w:highlight w:val="none"/>
              </w:rPr>
              <w:t>管径≥</w:t>
            </w:r>
            <w:r>
              <w:rPr>
                <w:rFonts w:ascii="Times New Roman" w:hAnsi="Times New Roman" w:eastAsia="Times New Roman" w:cs="Times New Roman"/>
                <w:color w:val="auto"/>
                <w:highlight w:val="none"/>
              </w:rPr>
              <w:t>1.8m</w:t>
            </w:r>
          </w:p>
        </w:tc>
        <w:tc>
          <w:tcPr>
            <w:tcW w:w="2374" w:type="dxa"/>
          </w:tcPr>
          <w:p w14:paraId="3486C5A9">
            <w:pPr>
              <w:pStyle w:val="32"/>
              <w:spacing w:line="240" w:lineRule="exact"/>
              <w:ind w:firstLine="382"/>
              <w:rPr>
                <w:rFonts w:ascii="Times New Roman" w:hAnsi="Times New Roman" w:eastAsia="Times New Roman" w:cs="Times New Roman"/>
                <w:color w:val="auto"/>
                <w:highlight w:val="none"/>
              </w:rPr>
            </w:pPr>
            <w:r>
              <w:rPr>
                <w:rFonts w:ascii="Times New Roman" w:hAnsi="Times New Roman" w:cs="Times New Roman"/>
                <w:color w:val="auto"/>
                <w:highlight w:val="none"/>
              </w:rPr>
              <w:t>管径≤</w:t>
            </w:r>
            <w:r>
              <w:rPr>
                <w:rFonts w:ascii="Times New Roman" w:hAnsi="Times New Roman" w:eastAsia="Times New Roman" w:cs="Times New Roman"/>
                <w:color w:val="auto"/>
                <w:highlight w:val="none"/>
              </w:rPr>
              <w:t>1.5m</w:t>
            </w:r>
          </w:p>
        </w:tc>
        <w:tc>
          <w:tcPr>
            <w:tcW w:w="1852" w:type="dxa"/>
          </w:tcPr>
          <w:p w14:paraId="282EF4FE">
            <w:pPr>
              <w:spacing w:line="240" w:lineRule="exact"/>
              <w:rPr>
                <w:rFonts w:ascii="Times New Roman" w:hAnsi="Times New Roman" w:cs="Times New Roman"/>
                <w:color w:val="auto"/>
                <w:highlight w:val="none"/>
              </w:rPr>
            </w:pPr>
          </w:p>
        </w:tc>
      </w:tr>
      <w:tr w14:paraId="27C80D6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0" w:hRule="atLeast"/>
        </w:trPr>
        <w:tc>
          <w:tcPr>
            <w:tcW w:w="1877" w:type="dxa"/>
            <w:vMerge w:val="continue"/>
            <w:tcBorders>
              <w:top w:val="nil"/>
              <w:bottom w:val="nil"/>
            </w:tcBorders>
          </w:tcPr>
          <w:p w14:paraId="481BC68D">
            <w:pPr>
              <w:spacing w:line="240" w:lineRule="exact"/>
              <w:rPr>
                <w:rFonts w:ascii="Times New Roman" w:hAnsi="Times New Roman" w:cs="Times New Roman"/>
                <w:color w:val="auto"/>
                <w:highlight w:val="none"/>
              </w:rPr>
            </w:pPr>
          </w:p>
        </w:tc>
        <w:tc>
          <w:tcPr>
            <w:tcW w:w="2833" w:type="dxa"/>
          </w:tcPr>
          <w:p w14:paraId="77D43388">
            <w:pPr>
              <w:pStyle w:val="32"/>
              <w:spacing w:line="240" w:lineRule="exact"/>
              <w:ind w:firstLine="382"/>
              <w:rPr>
                <w:rFonts w:ascii="Times New Roman" w:hAnsi="Times New Roman" w:eastAsia="Times New Roman" w:cs="Times New Roman"/>
                <w:color w:val="auto"/>
                <w:highlight w:val="none"/>
              </w:rPr>
            </w:pPr>
            <w:r>
              <w:rPr>
                <w:rFonts w:ascii="Times New Roman" w:hAnsi="Times New Roman" w:eastAsia="Times New Roman" w:cs="Times New Roman"/>
                <w:color w:val="auto"/>
                <w:highlight w:val="none"/>
              </w:rPr>
              <w:t>1.8m</w:t>
            </w:r>
            <w:r>
              <w:rPr>
                <w:rFonts w:ascii="Times New Roman" w:hAnsi="Times New Roman" w:cs="Times New Roman"/>
                <w:color w:val="auto"/>
                <w:highlight w:val="none"/>
              </w:rPr>
              <w:t>＞管径≥</w:t>
            </w:r>
            <w:r>
              <w:rPr>
                <w:rFonts w:ascii="Times New Roman" w:hAnsi="Times New Roman" w:eastAsia="Times New Roman" w:cs="Times New Roman"/>
                <w:color w:val="auto"/>
                <w:highlight w:val="none"/>
              </w:rPr>
              <w:t>1.2m</w:t>
            </w:r>
          </w:p>
        </w:tc>
        <w:tc>
          <w:tcPr>
            <w:tcW w:w="2374" w:type="dxa"/>
          </w:tcPr>
          <w:p w14:paraId="19E3E811">
            <w:pPr>
              <w:pStyle w:val="32"/>
              <w:spacing w:line="240" w:lineRule="exact"/>
              <w:ind w:firstLine="382"/>
              <w:rPr>
                <w:rFonts w:ascii="Times New Roman" w:hAnsi="Times New Roman" w:eastAsia="Times New Roman" w:cs="Times New Roman"/>
                <w:color w:val="auto"/>
                <w:highlight w:val="none"/>
              </w:rPr>
            </w:pPr>
            <w:r>
              <w:rPr>
                <w:rFonts w:ascii="Times New Roman" w:hAnsi="Times New Roman" w:cs="Times New Roman"/>
                <w:color w:val="auto"/>
                <w:highlight w:val="none"/>
              </w:rPr>
              <w:t>管径≤</w:t>
            </w:r>
            <w:r>
              <w:rPr>
                <w:rFonts w:ascii="Times New Roman" w:hAnsi="Times New Roman" w:eastAsia="Times New Roman" w:cs="Times New Roman"/>
                <w:color w:val="auto"/>
                <w:highlight w:val="none"/>
              </w:rPr>
              <w:t>1.0m</w:t>
            </w:r>
          </w:p>
        </w:tc>
        <w:tc>
          <w:tcPr>
            <w:tcW w:w="1852" w:type="dxa"/>
          </w:tcPr>
          <w:p w14:paraId="43AD433C">
            <w:pPr>
              <w:spacing w:line="240" w:lineRule="exact"/>
              <w:rPr>
                <w:rFonts w:ascii="Times New Roman" w:hAnsi="Times New Roman" w:cs="Times New Roman"/>
                <w:color w:val="auto"/>
                <w:highlight w:val="none"/>
              </w:rPr>
            </w:pPr>
          </w:p>
        </w:tc>
      </w:tr>
      <w:tr w14:paraId="0969F34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0" w:hRule="atLeast"/>
        </w:trPr>
        <w:tc>
          <w:tcPr>
            <w:tcW w:w="1877" w:type="dxa"/>
            <w:vMerge w:val="continue"/>
            <w:tcBorders>
              <w:top w:val="nil"/>
            </w:tcBorders>
          </w:tcPr>
          <w:p w14:paraId="22F81147">
            <w:pPr>
              <w:spacing w:line="240" w:lineRule="exact"/>
              <w:rPr>
                <w:rFonts w:ascii="Times New Roman" w:hAnsi="Times New Roman" w:cs="Times New Roman"/>
                <w:color w:val="auto"/>
                <w:highlight w:val="none"/>
              </w:rPr>
            </w:pPr>
          </w:p>
        </w:tc>
        <w:tc>
          <w:tcPr>
            <w:tcW w:w="2833" w:type="dxa"/>
          </w:tcPr>
          <w:p w14:paraId="6DFC402D">
            <w:pPr>
              <w:pStyle w:val="32"/>
              <w:spacing w:line="240" w:lineRule="exact"/>
              <w:ind w:firstLine="382"/>
              <w:rPr>
                <w:rFonts w:ascii="Times New Roman" w:hAnsi="Times New Roman" w:cs="Times New Roman"/>
                <w:color w:val="auto"/>
                <w:highlight w:val="none"/>
              </w:rPr>
            </w:pPr>
            <w:r>
              <w:rPr>
                <w:rFonts w:ascii="Times New Roman" w:hAnsi="Times New Roman" w:cs="Times New Roman"/>
                <w:color w:val="auto"/>
                <w:highlight w:val="none"/>
              </w:rPr>
              <w:t>跨海管道</w:t>
            </w:r>
          </w:p>
        </w:tc>
        <w:tc>
          <w:tcPr>
            <w:tcW w:w="2374" w:type="dxa"/>
          </w:tcPr>
          <w:p w14:paraId="7F56B297">
            <w:pPr>
              <w:pStyle w:val="32"/>
              <w:spacing w:line="240" w:lineRule="exact"/>
              <w:ind w:firstLine="382"/>
              <w:rPr>
                <w:rFonts w:ascii="Times New Roman" w:hAnsi="Times New Roman" w:cs="Times New Roman"/>
                <w:color w:val="auto"/>
                <w:highlight w:val="none"/>
              </w:rPr>
            </w:pPr>
            <w:r>
              <w:rPr>
                <w:rFonts w:ascii="Times New Roman" w:hAnsi="Times New Roman" w:cs="Times New Roman"/>
                <w:color w:val="auto"/>
                <w:highlight w:val="none"/>
              </w:rPr>
              <w:t>具有跨海管道业绩</w:t>
            </w:r>
          </w:p>
        </w:tc>
        <w:tc>
          <w:tcPr>
            <w:tcW w:w="1852" w:type="dxa"/>
          </w:tcPr>
          <w:p w14:paraId="2902840F">
            <w:pPr>
              <w:spacing w:line="240" w:lineRule="exact"/>
              <w:rPr>
                <w:rFonts w:ascii="Times New Roman" w:hAnsi="Times New Roman" w:cs="Times New Roman"/>
                <w:color w:val="auto"/>
                <w:highlight w:val="none"/>
              </w:rPr>
            </w:pPr>
          </w:p>
        </w:tc>
      </w:tr>
      <w:tr w14:paraId="47A46D8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0" w:hRule="atLeast"/>
        </w:trPr>
        <w:tc>
          <w:tcPr>
            <w:tcW w:w="8936" w:type="dxa"/>
            <w:gridSpan w:val="4"/>
          </w:tcPr>
          <w:p w14:paraId="3470423A">
            <w:pPr>
              <w:pStyle w:val="32"/>
              <w:spacing w:line="240" w:lineRule="exact"/>
              <w:ind w:firstLine="382"/>
              <w:rPr>
                <w:rFonts w:ascii="Times New Roman" w:hAnsi="Times New Roman" w:cs="Times New Roman"/>
                <w:color w:val="auto"/>
                <w:highlight w:val="none"/>
              </w:rPr>
            </w:pPr>
            <w:r>
              <w:rPr>
                <w:rFonts w:ascii="Times New Roman" w:hAnsi="Times New Roman" w:cs="Times New Roman"/>
                <w:color w:val="auto"/>
                <w:highlight w:val="none"/>
              </w:rPr>
              <w:t>八、合同额设置</w:t>
            </w:r>
          </w:p>
        </w:tc>
      </w:tr>
      <w:tr w14:paraId="4083515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0" w:hRule="atLeast"/>
        </w:trPr>
        <w:tc>
          <w:tcPr>
            <w:tcW w:w="8936" w:type="dxa"/>
            <w:gridSpan w:val="4"/>
          </w:tcPr>
          <w:p w14:paraId="7D727E28">
            <w:pPr>
              <w:pStyle w:val="32"/>
              <w:spacing w:line="240" w:lineRule="exact"/>
              <w:ind w:firstLine="382"/>
              <w:rPr>
                <w:rFonts w:ascii="Times New Roman" w:hAnsi="Times New Roman" w:cs="Times New Roman"/>
                <w:color w:val="auto"/>
                <w:highlight w:val="none"/>
                <w:lang w:eastAsia="zh-CN"/>
              </w:rPr>
            </w:pPr>
            <w:r>
              <w:rPr>
                <w:rFonts w:ascii="Times New Roman" w:hAnsi="Times New Roman" w:cs="Times New Roman"/>
                <w:color w:val="auto"/>
                <w:highlight w:val="none"/>
                <w:lang w:eastAsia="zh-CN"/>
              </w:rPr>
              <w:t>以合同额来设置类似业绩的，合同额要求原则上不高于标段概算投资的</w:t>
            </w:r>
            <w:r>
              <w:rPr>
                <w:rFonts w:ascii="Times New Roman" w:hAnsi="Times New Roman" w:eastAsia="Times New Roman" w:cs="Times New Roman"/>
                <w:color w:val="auto"/>
                <w:highlight w:val="none"/>
                <w:lang w:eastAsia="zh-CN"/>
              </w:rPr>
              <w:t>60%</w:t>
            </w:r>
            <w:r>
              <w:rPr>
                <w:rFonts w:ascii="Times New Roman" w:hAnsi="Times New Roman" w:cs="Times New Roman"/>
                <w:color w:val="auto"/>
                <w:highlight w:val="none"/>
                <w:lang w:eastAsia="zh-CN"/>
              </w:rPr>
              <w:t>。</w:t>
            </w:r>
          </w:p>
        </w:tc>
      </w:tr>
    </w:tbl>
    <w:p w14:paraId="7A89E8E4">
      <w:pPr>
        <w:kinsoku/>
        <w:autoSpaceDE/>
        <w:autoSpaceDN/>
        <w:adjustRightInd/>
        <w:snapToGrid/>
        <w:spacing w:line="240" w:lineRule="exact"/>
        <w:ind w:firstLine="420" w:firstLineChars="200"/>
        <w:textAlignment w:val="auto"/>
        <w:rPr>
          <w:rFonts w:ascii="Times New Roman" w:hAnsi="Times New Roman" w:eastAsia="宋体" w:cs="Times New Roman"/>
          <w:color w:val="auto"/>
          <w:highlight w:val="none"/>
          <w:lang w:eastAsia="zh-CN"/>
        </w:rPr>
      </w:pPr>
      <w:r>
        <w:rPr>
          <w:rFonts w:ascii="Times New Roman" w:hAnsi="Times New Roman" w:eastAsia="宋体" w:cs="Times New Roman"/>
          <w:color w:val="auto"/>
          <w:highlight w:val="none"/>
          <w:lang w:eastAsia="zh-CN"/>
        </w:rPr>
        <w:t>注：1.招标内容符合上表一～七多项规模或特性的，原则上设置类似业绩规模或特性要求不超过两项；如同时设置两项类似业绩规模或特性要求，原则上应接受投标人在不同项目业绩中体现。</w:t>
      </w:r>
    </w:p>
    <w:p w14:paraId="5AC71276">
      <w:pPr>
        <w:spacing w:line="240" w:lineRule="exact"/>
        <w:ind w:firstLine="420" w:firstLineChars="200"/>
        <w:rPr>
          <w:rFonts w:ascii="Times New Roman" w:hAnsi="Times New Roman" w:eastAsia="宋体" w:cs="Times New Roman"/>
          <w:color w:val="auto"/>
          <w:highlight w:val="none"/>
          <w:lang w:eastAsia="zh-CN"/>
        </w:rPr>
      </w:pPr>
      <w:r>
        <w:rPr>
          <w:rFonts w:ascii="Times New Roman" w:hAnsi="Times New Roman" w:eastAsia="宋体" w:cs="Times New Roman"/>
          <w:color w:val="auto"/>
          <w:highlight w:val="none"/>
          <w:lang w:eastAsia="zh-CN"/>
        </w:rPr>
        <w:t>2.按合同额来设置类似业绩要求的，原则上不得再选择规模或特性设置类似业绩要求。</w:t>
      </w:r>
    </w:p>
    <w:p w14:paraId="400CC59F">
      <w:pPr>
        <w:spacing w:line="240" w:lineRule="exact"/>
        <w:ind w:firstLine="420" w:firstLineChars="200"/>
        <w:rPr>
          <w:rFonts w:ascii="Times New Roman" w:hAnsi="Times New Roman" w:eastAsia="宋体" w:cs="Times New Roman"/>
          <w:color w:val="auto"/>
          <w:highlight w:val="none"/>
          <w:lang w:eastAsia="zh-CN"/>
        </w:rPr>
      </w:pPr>
      <w:r>
        <w:rPr>
          <w:rFonts w:ascii="Times New Roman" w:hAnsi="Times New Roman" w:eastAsia="宋体" w:cs="Times New Roman"/>
          <w:color w:val="auto"/>
          <w:highlight w:val="none"/>
          <w:lang w:eastAsia="zh-CN"/>
        </w:rPr>
        <w:t>3.上表一～七项以外的水利水电工程原则上不得设置业绩的规模或特性要求，确需按业绩规模或特性设置类似业绩要求的，应经项目所在地（跨地区的由共同上一级）的行业主管部门同意。</w:t>
      </w:r>
    </w:p>
    <w:p w14:paraId="195847B2">
      <w:pPr>
        <w:spacing w:line="221" w:lineRule="auto"/>
        <w:rPr>
          <w:rFonts w:ascii="Times New Roman" w:hAnsi="Times New Roman" w:eastAsia="宋体" w:cs="Times New Roman"/>
          <w:color w:val="auto"/>
          <w:highlight w:val="none"/>
          <w:lang w:eastAsia="zh-CN"/>
        </w:rPr>
        <w:sectPr>
          <w:footerReference r:id="rId5" w:type="default"/>
          <w:pgSz w:w="11905" w:h="16840"/>
          <w:pgMar w:top="1428" w:right="1529" w:bottom="1257" w:left="1785" w:header="0" w:footer="1097" w:gutter="0"/>
          <w:pgNumType w:fmt="decimal"/>
          <w:cols w:space="720" w:num="1"/>
        </w:sectPr>
      </w:pPr>
    </w:p>
    <w:p w14:paraId="440400DB">
      <w:pPr>
        <w:spacing w:before="57" w:line="228" w:lineRule="auto"/>
        <w:ind w:left="143"/>
        <w:rPr>
          <w:rFonts w:ascii="Times New Roman" w:hAnsi="Times New Roman" w:eastAsia="黑体" w:cs="Times New Roman"/>
          <w:color w:val="auto"/>
          <w:sz w:val="27"/>
          <w:szCs w:val="27"/>
          <w:highlight w:val="none"/>
          <w:lang w:eastAsia="zh-CN"/>
        </w:rPr>
      </w:pPr>
      <w:r>
        <w:rPr>
          <w:rFonts w:ascii="Times New Roman" w:hAnsi="Times New Roman" w:eastAsia="黑体" w:cs="Times New Roman"/>
          <w:color w:val="auto"/>
          <w:spacing w:val="6"/>
          <w:sz w:val="27"/>
          <w:szCs w:val="27"/>
          <w:highlight w:val="none"/>
          <w:lang w:eastAsia="zh-CN"/>
        </w:rPr>
        <w:t>附表</w:t>
      </w:r>
      <w:r>
        <w:rPr>
          <w:rFonts w:ascii="Times New Roman" w:hAnsi="Times New Roman" w:eastAsia="Times New Roman" w:cs="Times New Roman"/>
          <w:b/>
          <w:bCs/>
          <w:color w:val="auto"/>
          <w:spacing w:val="6"/>
          <w:sz w:val="27"/>
          <w:szCs w:val="27"/>
          <w:highlight w:val="none"/>
          <w:lang w:eastAsia="zh-CN"/>
        </w:rPr>
        <w:t>2</w:t>
      </w:r>
      <w:r>
        <w:rPr>
          <w:rFonts w:ascii="Times New Roman" w:hAnsi="Times New Roman" w:eastAsia="黑体" w:cs="Times New Roman"/>
          <w:color w:val="auto"/>
          <w:spacing w:val="6"/>
          <w:sz w:val="27"/>
          <w:szCs w:val="27"/>
          <w:highlight w:val="none"/>
          <w:lang w:eastAsia="zh-CN"/>
        </w:rPr>
        <w:t>：规模或特性表</w:t>
      </w:r>
    </w:p>
    <w:p w14:paraId="6D7D0D04">
      <w:pPr>
        <w:spacing w:before="185" w:line="226" w:lineRule="auto"/>
        <w:ind w:left="3680"/>
        <w:rPr>
          <w:rFonts w:ascii="Times New Roman" w:hAnsi="Times New Roman" w:eastAsia="宋体" w:cs="Times New Roman"/>
          <w:color w:val="auto"/>
          <w:sz w:val="27"/>
          <w:szCs w:val="27"/>
          <w:highlight w:val="none"/>
          <w:lang w:eastAsia="zh-CN"/>
        </w:rPr>
      </w:pPr>
      <w:r>
        <w:rPr>
          <w:rFonts w:ascii="Times New Roman" w:hAnsi="Times New Roman" w:eastAsia="宋体" w:cs="Times New Roman"/>
          <w:color w:val="auto"/>
          <w:spacing w:val="8"/>
          <w:sz w:val="27"/>
          <w:szCs w:val="27"/>
          <w:highlight w:val="none"/>
          <w:lang w:eastAsia="zh-CN"/>
        </w:rPr>
        <w:t>规模或特性表</w:t>
      </w:r>
    </w:p>
    <w:p w14:paraId="03A5BDFE">
      <w:pPr>
        <w:spacing w:before="31"/>
        <w:rPr>
          <w:rFonts w:ascii="Times New Roman" w:hAnsi="Times New Roman" w:cs="Times New Roman"/>
          <w:color w:val="auto"/>
          <w:highlight w:val="none"/>
          <w:lang w:eastAsia="zh-CN"/>
        </w:rPr>
      </w:pPr>
    </w:p>
    <w:tbl>
      <w:tblPr>
        <w:tblStyle w:val="31"/>
        <w:tblW w:w="8900"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1840"/>
        <w:gridCol w:w="7060"/>
      </w:tblGrid>
      <w:tr w14:paraId="649BA5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07" w:hRule="atLeast"/>
        </w:trPr>
        <w:tc>
          <w:tcPr>
            <w:tcW w:w="1840" w:type="dxa"/>
          </w:tcPr>
          <w:p w14:paraId="7F19423C">
            <w:pPr>
              <w:pStyle w:val="32"/>
              <w:spacing w:before="207" w:line="220" w:lineRule="auto"/>
              <w:ind w:left="499" w:firstLine="418"/>
              <w:rPr>
                <w:rFonts w:ascii="Times New Roman" w:hAnsi="Times New Roman" w:cs="Times New Roman"/>
                <w:color w:val="auto"/>
                <w:sz w:val="21"/>
                <w:szCs w:val="21"/>
                <w:highlight w:val="none"/>
              </w:rPr>
            </w:pPr>
            <w:r>
              <w:rPr>
                <w:rFonts w:ascii="Times New Roman" w:hAnsi="Times New Roman" w:cs="Times New Roman"/>
                <w:color w:val="auto"/>
                <w:spacing w:val="-2"/>
                <w:sz w:val="21"/>
                <w:szCs w:val="21"/>
                <w:highlight w:val="none"/>
              </w:rPr>
              <w:t>工程类别</w:t>
            </w:r>
          </w:p>
        </w:tc>
        <w:tc>
          <w:tcPr>
            <w:tcW w:w="7060" w:type="dxa"/>
          </w:tcPr>
          <w:p w14:paraId="5DB7A4B5">
            <w:pPr>
              <w:pStyle w:val="32"/>
              <w:spacing w:before="207" w:line="220" w:lineRule="auto"/>
              <w:ind w:left="3002" w:firstLine="418"/>
              <w:rPr>
                <w:rFonts w:ascii="Times New Roman" w:hAnsi="Times New Roman" w:cs="Times New Roman"/>
                <w:color w:val="auto"/>
                <w:sz w:val="21"/>
                <w:szCs w:val="21"/>
                <w:highlight w:val="none"/>
              </w:rPr>
            </w:pPr>
            <w:r>
              <w:rPr>
                <w:rFonts w:ascii="Times New Roman" w:hAnsi="Times New Roman" w:cs="Times New Roman"/>
                <w:color w:val="auto"/>
                <w:spacing w:val="-2"/>
                <w:sz w:val="21"/>
                <w:szCs w:val="21"/>
                <w:highlight w:val="none"/>
              </w:rPr>
              <w:t>规模或特性</w:t>
            </w:r>
          </w:p>
        </w:tc>
      </w:tr>
      <w:tr w14:paraId="069F93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769" w:hRule="atLeast"/>
        </w:trPr>
        <w:tc>
          <w:tcPr>
            <w:tcW w:w="1840" w:type="dxa"/>
          </w:tcPr>
          <w:p w14:paraId="56596E3A">
            <w:pPr>
              <w:spacing w:line="292" w:lineRule="auto"/>
              <w:rPr>
                <w:rFonts w:ascii="Times New Roman" w:hAnsi="Times New Roman" w:cs="Times New Roman"/>
                <w:color w:val="auto"/>
                <w:highlight w:val="none"/>
                <w:lang w:eastAsia="zh-CN"/>
              </w:rPr>
            </w:pPr>
          </w:p>
          <w:p w14:paraId="40A717EE">
            <w:pPr>
              <w:spacing w:line="293" w:lineRule="auto"/>
              <w:rPr>
                <w:rFonts w:ascii="Times New Roman" w:hAnsi="Times New Roman" w:cs="Times New Roman"/>
                <w:color w:val="auto"/>
                <w:highlight w:val="none"/>
                <w:lang w:eastAsia="zh-CN"/>
              </w:rPr>
            </w:pPr>
          </w:p>
          <w:p w14:paraId="785DA739">
            <w:pPr>
              <w:pStyle w:val="32"/>
              <w:spacing w:before="68" w:line="229" w:lineRule="auto"/>
              <w:ind w:left="396" w:right="104" w:firstLine="402"/>
              <w:rPr>
                <w:rFonts w:ascii="Times New Roman" w:hAnsi="Times New Roman" w:cs="Times New Roman"/>
                <w:color w:val="auto"/>
                <w:sz w:val="21"/>
                <w:szCs w:val="21"/>
                <w:highlight w:val="none"/>
                <w:lang w:eastAsia="zh-CN"/>
              </w:rPr>
            </w:pPr>
            <w:r>
              <w:rPr>
                <w:rFonts w:ascii="Times New Roman" w:hAnsi="Times New Roman" w:cs="Times New Roman"/>
                <w:color w:val="auto"/>
                <w:spacing w:val="-10"/>
                <w:sz w:val="21"/>
                <w:szCs w:val="21"/>
                <w:highlight w:val="none"/>
                <w:lang w:eastAsia="zh-CN"/>
              </w:rPr>
              <w:t>水库、水电站、蓄</w:t>
            </w:r>
            <w:r>
              <w:rPr>
                <w:rFonts w:ascii="Times New Roman" w:hAnsi="Times New Roman" w:cs="Times New Roman"/>
                <w:color w:val="auto"/>
                <w:spacing w:val="-2"/>
                <w:sz w:val="21"/>
                <w:szCs w:val="21"/>
                <w:highlight w:val="none"/>
                <w:lang w:eastAsia="zh-CN"/>
              </w:rPr>
              <w:t>水枢纽工程</w:t>
            </w:r>
          </w:p>
        </w:tc>
        <w:tc>
          <w:tcPr>
            <w:tcW w:w="7060" w:type="dxa"/>
          </w:tcPr>
          <w:p w14:paraId="4402C4BA">
            <w:pPr>
              <w:pStyle w:val="32"/>
              <w:spacing w:before="246" w:line="220" w:lineRule="auto"/>
              <w:ind w:left="316" w:firstLine="416"/>
              <w:rPr>
                <w:rFonts w:ascii="Times New Roman" w:hAnsi="Times New Roman" w:cs="Times New Roman"/>
                <w:color w:val="auto"/>
                <w:sz w:val="21"/>
                <w:szCs w:val="21"/>
                <w:highlight w:val="none"/>
                <w:lang w:eastAsia="zh-CN"/>
              </w:rPr>
            </w:pPr>
            <w:r>
              <w:rPr>
                <w:rFonts w:ascii="Times New Roman" w:hAnsi="Times New Roman" w:cs="Times New Roman"/>
                <w:color w:val="auto"/>
                <w:spacing w:val="-3"/>
                <w:sz w:val="21"/>
                <w:szCs w:val="21"/>
                <w:highlight w:val="none"/>
                <w:lang w:eastAsia="zh-CN"/>
              </w:rPr>
              <w:t>土石坝坝高≥</w:t>
            </w:r>
            <w:r>
              <w:rPr>
                <w:rFonts w:ascii="Times New Roman" w:hAnsi="Times New Roman" w:eastAsia="Times New Roman" w:cs="Times New Roman"/>
                <w:color w:val="auto"/>
                <w:spacing w:val="-3"/>
                <w:sz w:val="21"/>
                <w:szCs w:val="21"/>
                <w:highlight w:val="none"/>
                <w:lang w:eastAsia="zh-CN"/>
              </w:rPr>
              <w:t>40m</w:t>
            </w:r>
            <w:r>
              <w:rPr>
                <w:rFonts w:ascii="Times New Roman" w:hAnsi="Times New Roman" w:cs="Times New Roman"/>
                <w:color w:val="auto"/>
                <w:spacing w:val="-3"/>
                <w:sz w:val="21"/>
                <w:szCs w:val="21"/>
                <w:highlight w:val="none"/>
                <w:lang w:eastAsia="zh-CN"/>
              </w:rPr>
              <w:t>的大坝建筑物；</w:t>
            </w:r>
          </w:p>
          <w:p w14:paraId="022E7C2B">
            <w:pPr>
              <w:pStyle w:val="32"/>
              <w:spacing w:before="23" w:line="239" w:lineRule="auto"/>
              <w:ind w:left="318" w:firstLine="414"/>
              <w:rPr>
                <w:rFonts w:ascii="Times New Roman" w:hAnsi="Times New Roman" w:cs="Times New Roman"/>
                <w:color w:val="auto"/>
                <w:sz w:val="21"/>
                <w:szCs w:val="21"/>
                <w:highlight w:val="none"/>
                <w:lang w:eastAsia="zh-CN"/>
              </w:rPr>
            </w:pPr>
            <w:r>
              <w:rPr>
                <w:rFonts w:ascii="Times New Roman" w:hAnsi="Times New Roman" w:cs="Times New Roman"/>
                <w:color w:val="auto"/>
                <w:spacing w:val="-4"/>
                <w:sz w:val="21"/>
                <w:szCs w:val="21"/>
                <w:highlight w:val="none"/>
                <w:lang w:eastAsia="zh-CN"/>
              </w:rPr>
              <w:t>混凝土坝坝高≥</w:t>
            </w:r>
            <w:r>
              <w:rPr>
                <w:rFonts w:ascii="Times New Roman" w:hAnsi="Times New Roman" w:eastAsia="Times New Roman" w:cs="Times New Roman"/>
                <w:color w:val="auto"/>
                <w:spacing w:val="-4"/>
                <w:sz w:val="21"/>
                <w:szCs w:val="21"/>
                <w:highlight w:val="none"/>
                <w:lang w:eastAsia="zh-CN"/>
              </w:rPr>
              <w:t>50m</w:t>
            </w:r>
            <w:r>
              <w:rPr>
                <w:rFonts w:ascii="Times New Roman" w:hAnsi="Times New Roman" w:cs="Times New Roman"/>
                <w:color w:val="auto"/>
                <w:spacing w:val="-4"/>
                <w:sz w:val="21"/>
                <w:szCs w:val="21"/>
                <w:highlight w:val="none"/>
                <w:lang w:eastAsia="zh-CN"/>
              </w:rPr>
              <w:t>的大坝建筑物；</w:t>
            </w:r>
          </w:p>
          <w:p w14:paraId="20E99B5E">
            <w:pPr>
              <w:pStyle w:val="32"/>
              <w:spacing w:line="219" w:lineRule="auto"/>
              <w:ind w:left="318" w:firstLine="414"/>
              <w:rPr>
                <w:rFonts w:ascii="Times New Roman" w:hAnsi="Times New Roman" w:cs="Times New Roman"/>
                <w:color w:val="auto"/>
                <w:sz w:val="21"/>
                <w:szCs w:val="21"/>
                <w:highlight w:val="none"/>
                <w:lang w:eastAsia="zh-CN"/>
              </w:rPr>
            </w:pPr>
            <w:r>
              <w:rPr>
                <w:rFonts w:ascii="Times New Roman" w:hAnsi="Times New Roman" w:cs="Times New Roman"/>
                <w:color w:val="auto"/>
                <w:spacing w:val="-4"/>
                <w:sz w:val="21"/>
                <w:szCs w:val="21"/>
                <w:highlight w:val="none"/>
                <w:lang w:eastAsia="zh-CN"/>
              </w:rPr>
              <w:t>最大深度≥</w:t>
            </w:r>
            <w:r>
              <w:rPr>
                <w:rFonts w:ascii="Times New Roman" w:hAnsi="Times New Roman" w:eastAsia="Times New Roman" w:cs="Times New Roman"/>
                <w:color w:val="auto"/>
                <w:spacing w:val="-4"/>
                <w:sz w:val="21"/>
                <w:szCs w:val="21"/>
                <w:highlight w:val="none"/>
                <w:lang w:eastAsia="zh-CN"/>
              </w:rPr>
              <w:t>35m</w:t>
            </w:r>
            <w:r>
              <w:rPr>
                <w:rFonts w:ascii="Times New Roman" w:hAnsi="Times New Roman" w:cs="Times New Roman"/>
                <w:color w:val="auto"/>
                <w:spacing w:val="-4"/>
                <w:sz w:val="21"/>
                <w:szCs w:val="21"/>
                <w:highlight w:val="none"/>
                <w:lang w:eastAsia="zh-CN"/>
              </w:rPr>
              <w:t>的防渗墙基础处理；</w:t>
            </w:r>
          </w:p>
          <w:p w14:paraId="0AB2C4B5">
            <w:pPr>
              <w:pStyle w:val="32"/>
              <w:spacing w:before="22" w:line="219" w:lineRule="auto"/>
              <w:ind w:left="315" w:firstLine="416"/>
              <w:rPr>
                <w:rFonts w:ascii="Times New Roman" w:hAnsi="Times New Roman" w:cs="Times New Roman"/>
                <w:color w:val="auto"/>
                <w:sz w:val="21"/>
                <w:szCs w:val="21"/>
                <w:highlight w:val="none"/>
                <w:lang w:eastAsia="zh-CN"/>
              </w:rPr>
            </w:pPr>
            <w:r>
              <w:rPr>
                <w:rFonts w:ascii="Times New Roman" w:hAnsi="Times New Roman" w:cs="Times New Roman"/>
                <w:color w:val="auto"/>
                <w:spacing w:val="-3"/>
                <w:sz w:val="21"/>
                <w:szCs w:val="21"/>
                <w:highlight w:val="none"/>
                <w:lang w:eastAsia="zh-CN"/>
              </w:rPr>
              <w:t>装机容量≥</w:t>
            </w:r>
            <w:r>
              <w:rPr>
                <w:rFonts w:ascii="Times New Roman" w:hAnsi="Times New Roman" w:eastAsia="Times New Roman" w:cs="Times New Roman"/>
                <w:color w:val="auto"/>
                <w:spacing w:val="-3"/>
                <w:sz w:val="21"/>
                <w:szCs w:val="21"/>
                <w:highlight w:val="none"/>
                <w:lang w:eastAsia="zh-CN"/>
              </w:rPr>
              <w:t>10MW</w:t>
            </w:r>
            <w:r>
              <w:rPr>
                <w:rFonts w:ascii="Times New Roman" w:hAnsi="Times New Roman" w:cs="Times New Roman"/>
                <w:color w:val="auto"/>
                <w:spacing w:val="-3"/>
                <w:sz w:val="21"/>
                <w:szCs w:val="21"/>
                <w:highlight w:val="none"/>
                <w:lang w:eastAsia="zh-CN"/>
              </w:rPr>
              <w:t>的水电站厂房及引水隧洞；</w:t>
            </w:r>
          </w:p>
          <w:p w14:paraId="2A453018">
            <w:pPr>
              <w:pStyle w:val="32"/>
              <w:spacing w:before="23" w:line="219" w:lineRule="auto"/>
              <w:ind w:left="317" w:firstLine="418"/>
              <w:rPr>
                <w:rFonts w:ascii="Times New Roman" w:hAnsi="Times New Roman" w:cs="Times New Roman"/>
                <w:color w:val="auto"/>
                <w:sz w:val="21"/>
                <w:szCs w:val="21"/>
                <w:highlight w:val="none"/>
                <w:lang w:eastAsia="zh-CN"/>
              </w:rPr>
            </w:pPr>
            <w:r>
              <w:rPr>
                <w:rFonts w:ascii="Times New Roman" w:hAnsi="Times New Roman" w:cs="Times New Roman"/>
                <w:color w:val="auto"/>
                <w:spacing w:val="-2"/>
                <w:sz w:val="21"/>
                <w:szCs w:val="21"/>
                <w:highlight w:val="none"/>
                <w:lang w:eastAsia="zh-CN"/>
              </w:rPr>
              <w:t>上述工程相应的机电设备、金属结构设备、安全监测设备的安装。</w:t>
            </w:r>
          </w:p>
        </w:tc>
      </w:tr>
      <w:tr w14:paraId="45D85C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975" w:hRule="atLeast"/>
        </w:trPr>
        <w:tc>
          <w:tcPr>
            <w:tcW w:w="1840" w:type="dxa"/>
          </w:tcPr>
          <w:p w14:paraId="3AD25209">
            <w:pPr>
              <w:pStyle w:val="32"/>
              <w:spacing w:before="261" w:line="230" w:lineRule="auto"/>
              <w:ind w:left="711" w:right="244" w:firstLine="412"/>
              <w:rPr>
                <w:rFonts w:ascii="Times New Roman" w:hAnsi="Times New Roman" w:cs="Times New Roman"/>
                <w:color w:val="auto"/>
                <w:sz w:val="21"/>
                <w:szCs w:val="21"/>
                <w:highlight w:val="none"/>
              </w:rPr>
            </w:pPr>
            <w:r>
              <w:rPr>
                <w:rFonts w:ascii="Times New Roman" w:hAnsi="Times New Roman" w:cs="Times New Roman"/>
                <w:color w:val="auto"/>
                <w:spacing w:val="-5"/>
                <w:sz w:val="21"/>
                <w:szCs w:val="21"/>
                <w:highlight w:val="none"/>
              </w:rPr>
              <w:t>水闸（闸坝）</w:t>
            </w:r>
            <w:r>
              <w:rPr>
                <w:rFonts w:ascii="Times New Roman" w:hAnsi="Times New Roman" w:cs="Times New Roman"/>
                <w:color w:val="auto"/>
                <w:spacing w:val="-3"/>
                <w:sz w:val="21"/>
                <w:szCs w:val="21"/>
                <w:highlight w:val="none"/>
              </w:rPr>
              <w:t>工程</w:t>
            </w:r>
          </w:p>
        </w:tc>
        <w:tc>
          <w:tcPr>
            <w:tcW w:w="7060" w:type="dxa"/>
          </w:tcPr>
          <w:p w14:paraId="4D74BBFC">
            <w:pPr>
              <w:pStyle w:val="32"/>
              <w:spacing w:before="261" w:line="226" w:lineRule="auto"/>
              <w:ind w:left="316" w:right="67" w:firstLine="418"/>
              <w:rPr>
                <w:rFonts w:ascii="Times New Roman" w:hAnsi="Times New Roman" w:cs="Times New Roman"/>
                <w:color w:val="auto"/>
                <w:sz w:val="21"/>
                <w:szCs w:val="21"/>
                <w:highlight w:val="none"/>
                <w:lang w:eastAsia="zh-CN"/>
              </w:rPr>
            </w:pPr>
            <w:r>
              <w:rPr>
                <w:rFonts w:ascii="Times New Roman" w:hAnsi="Times New Roman" w:cs="Times New Roman"/>
                <w:color w:val="auto"/>
                <w:spacing w:val="-2"/>
                <w:sz w:val="21"/>
                <w:szCs w:val="21"/>
                <w:highlight w:val="none"/>
                <w:lang w:eastAsia="zh-CN"/>
              </w:rPr>
              <w:t>大型水闸（闸坝）的主体建筑及相应的机电设备、金属结构设备的安装；过闸流量≥</w:t>
            </w:r>
            <w:r>
              <w:rPr>
                <w:rFonts w:ascii="Times New Roman" w:hAnsi="Times New Roman" w:eastAsia="Times New Roman" w:cs="Times New Roman"/>
                <w:color w:val="auto"/>
                <w:spacing w:val="-2"/>
                <w:sz w:val="21"/>
                <w:szCs w:val="21"/>
                <w:highlight w:val="none"/>
                <w:lang w:eastAsia="zh-CN"/>
              </w:rPr>
              <w:t>300m</w:t>
            </w:r>
            <w:r>
              <w:rPr>
                <w:rFonts w:ascii="Times New Roman" w:hAnsi="Times New Roman" w:eastAsia="Times New Roman" w:cs="Times New Roman"/>
                <w:color w:val="auto"/>
                <w:spacing w:val="-2"/>
                <w:position w:val="9"/>
                <w:sz w:val="14"/>
                <w:szCs w:val="14"/>
                <w:highlight w:val="none"/>
                <w:lang w:eastAsia="zh-CN"/>
              </w:rPr>
              <w:t>3</w:t>
            </w:r>
            <w:r>
              <w:rPr>
                <w:rFonts w:ascii="Times New Roman" w:hAnsi="Times New Roman" w:eastAsia="Times New Roman" w:cs="Times New Roman"/>
                <w:color w:val="auto"/>
                <w:spacing w:val="-2"/>
                <w:sz w:val="21"/>
                <w:szCs w:val="21"/>
                <w:highlight w:val="none"/>
                <w:lang w:eastAsia="zh-CN"/>
              </w:rPr>
              <w:t>/s</w:t>
            </w:r>
            <w:r>
              <w:rPr>
                <w:rFonts w:ascii="Times New Roman" w:hAnsi="Times New Roman" w:cs="Times New Roman"/>
                <w:color w:val="auto"/>
                <w:spacing w:val="-2"/>
                <w:sz w:val="21"/>
                <w:szCs w:val="21"/>
                <w:highlight w:val="none"/>
                <w:lang w:eastAsia="zh-CN"/>
              </w:rPr>
              <w:t>的软基水闸（闸坝）主体建筑。</w:t>
            </w:r>
          </w:p>
        </w:tc>
      </w:tr>
      <w:tr w14:paraId="59A9F1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107" w:hRule="atLeast"/>
        </w:trPr>
        <w:tc>
          <w:tcPr>
            <w:tcW w:w="1840" w:type="dxa"/>
          </w:tcPr>
          <w:p w14:paraId="3FF01777">
            <w:pPr>
              <w:spacing w:line="394" w:lineRule="auto"/>
              <w:rPr>
                <w:rFonts w:ascii="Times New Roman" w:hAnsi="Times New Roman" w:cs="Times New Roman"/>
                <w:color w:val="auto"/>
                <w:highlight w:val="none"/>
                <w:lang w:eastAsia="zh-CN"/>
              </w:rPr>
            </w:pPr>
          </w:p>
          <w:p w14:paraId="34CC543C">
            <w:pPr>
              <w:pStyle w:val="32"/>
              <w:spacing w:before="69" w:line="219" w:lineRule="auto"/>
              <w:ind w:left="409" w:firstLine="414"/>
              <w:rPr>
                <w:rFonts w:ascii="Times New Roman" w:hAnsi="Times New Roman" w:cs="Times New Roman"/>
                <w:color w:val="auto"/>
                <w:sz w:val="21"/>
                <w:szCs w:val="21"/>
                <w:highlight w:val="none"/>
              </w:rPr>
            </w:pPr>
            <w:r>
              <w:rPr>
                <w:rFonts w:ascii="Times New Roman" w:hAnsi="Times New Roman" w:cs="Times New Roman"/>
                <w:color w:val="auto"/>
                <w:spacing w:val="-4"/>
                <w:sz w:val="21"/>
                <w:szCs w:val="21"/>
                <w:highlight w:val="none"/>
              </w:rPr>
              <w:t>引供水工程</w:t>
            </w:r>
          </w:p>
        </w:tc>
        <w:tc>
          <w:tcPr>
            <w:tcW w:w="7060" w:type="dxa"/>
          </w:tcPr>
          <w:p w14:paraId="4381259F">
            <w:pPr>
              <w:pStyle w:val="32"/>
              <w:spacing w:before="43" w:line="232" w:lineRule="auto"/>
              <w:ind w:left="315" w:right="1164" w:firstLine="416"/>
              <w:jc w:val="both"/>
              <w:rPr>
                <w:rFonts w:ascii="Times New Roman" w:hAnsi="Times New Roman" w:cs="Times New Roman"/>
                <w:color w:val="auto"/>
                <w:spacing w:val="-3"/>
                <w:sz w:val="21"/>
                <w:szCs w:val="21"/>
                <w:highlight w:val="none"/>
                <w:lang w:eastAsia="zh-CN"/>
              </w:rPr>
            </w:pPr>
            <w:r>
              <w:rPr>
                <w:rFonts w:ascii="Times New Roman" w:hAnsi="Times New Roman" w:cs="Times New Roman"/>
                <w:color w:val="auto"/>
                <w:spacing w:val="-3"/>
                <w:sz w:val="21"/>
                <w:szCs w:val="21"/>
                <w:highlight w:val="none"/>
                <w:lang w:eastAsia="zh-CN"/>
              </w:rPr>
              <w:t>引水流量≥</w:t>
            </w:r>
            <w:r>
              <w:rPr>
                <w:rFonts w:ascii="Times New Roman" w:hAnsi="Times New Roman" w:eastAsia="Times New Roman" w:cs="Times New Roman"/>
                <w:color w:val="auto"/>
                <w:spacing w:val="-3"/>
                <w:sz w:val="21"/>
                <w:szCs w:val="21"/>
                <w:highlight w:val="none"/>
                <w:lang w:eastAsia="zh-CN"/>
              </w:rPr>
              <w:t>10m</w:t>
            </w:r>
            <w:r>
              <w:rPr>
                <w:rFonts w:ascii="Times New Roman" w:hAnsi="Times New Roman" w:eastAsia="Times New Roman" w:cs="Times New Roman"/>
                <w:color w:val="auto"/>
                <w:spacing w:val="-3"/>
                <w:position w:val="9"/>
                <w:sz w:val="14"/>
                <w:szCs w:val="14"/>
                <w:highlight w:val="none"/>
                <w:lang w:eastAsia="zh-CN"/>
              </w:rPr>
              <w:t>3</w:t>
            </w:r>
            <w:r>
              <w:rPr>
                <w:rFonts w:ascii="Times New Roman" w:hAnsi="Times New Roman" w:eastAsia="Times New Roman" w:cs="Times New Roman"/>
                <w:color w:val="auto"/>
                <w:spacing w:val="-3"/>
                <w:sz w:val="21"/>
                <w:szCs w:val="21"/>
                <w:highlight w:val="none"/>
                <w:lang w:eastAsia="zh-CN"/>
              </w:rPr>
              <w:t>/s</w:t>
            </w:r>
            <w:r>
              <w:rPr>
                <w:rFonts w:ascii="Times New Roman" w:hAnsi="Times New Roman" w:cs="Times New Roman"/>
                <w:color w:val="auto"/>
                <w:spacing w:val="-3"/>
                <w:sz w:val="21"/>
                <w:szCs w:val="21"/>
                <w:highlight w:val="none"/>
                <w:lang w:eastAsia="zh-CN"/>
              </w:rPr>
              <w:t>的进水口、隧洞、倒虹吸、泵站等建筑物；</w:t>
            </w:r>
            <w:r>
              <w:rPr>
                <w:rFonts w:ascii="Times New Roman" w:hAnsi="Times New Roman" w:cs="Times New Roman"/>
                <w:color w:val="auto"/>
                <w:spacing w:val="-2"/>
                <w:sz w:val="21"/>
                <w:szCs w:val="21"/>
                <w:highlight w:val="none"/>
                <w:lang w:eastAsia="zh-CN"/>
              </w:rPr>
              <w:t>供水流量≥</w:t>
            </w:r>
            <w:r>
              <w:rPr>
                <w:rFonts w:ascii="Times New Roman" w:hAnsi="Times New Roman" w:eastAsia="Times New Roman" w:cs="Times New Roman"/>
                <w:color w:val="auto"/>
                <w:spacing w:val="-2"/>
                <w:sz w:val="21"/>
                <w:szCs w:val="21"/>
                <w:highlight w:val="none"/>
                <w:lang w:eastAsia="zh-CN"/>
              </w:rPr>
              <w:t>5m</w:t>
            </w:r>
            <w:r>
              <w:rPr>
                <w:rFonts w:ascii="Times New Roman" w:hAnsi="Times New Roman" w:eastAsia="Times New Roman" w:cs="Times New Roman"/>
                <w:color w:val="auto"/>
                <w:spacing w:val="-2"/>
                <w:position w:val="9"/>
                <w:sz w:val="14"/>
                <w:szCs w:val="14"/>
                <w:highlight w:val="none"/>
                <w:lang w:eastAsia="zh-CN"/>
              </w:rPr>
              <w:t>3</w:t>
            </w:r>
            <w:r>
              <w:rPr>
                <w:rFonts w:ascii="Times New Roman" w:hAnsi="Times New Roman" w:eastAsia="Times New Roman" w:cs="Times New Roman"/>
                <w:color w:val="auto"/>
                <w:spacing w:val="-2"/>
                <w:sz w:val="21"/>
                <w:szCs w:val="21"/>
                <w:highlight w:val="none"/>
                <w:lang w:eastAsia="zh-CN"/>
              </w:rPr>
              <w:t>/s</w:t>
            </w:r>
            <w:r>
              <w:rPr>
                <w:rFonts w:ascii="Times New Roman" w:hAnsi="Times New Roman" w:cs="Times New Roman"/>
                <w:color w:val="auto"/>
                <w:spacing w:val="-2"/>
                <w:sz w:val="21"/>
                <w:szCs w:val="21"/>
                <w:highlight w:val="none"/>
                <w:lang w:eastAsia="zh-CN"/>
              </w:rPr>
              <w:t>的进水口、隧洞、倒虹吸、泵站等建筑</w:t>
            </w:r>
            <w:r>
              <w:rPr>
                <w:rFonts w:ascii="Times New Roman" w:hAnsi="Times New Roman" w:cs="Times New Roman"/>
                <w:color w:val="auto"/>
                <w:spacing w:val="-3"/>
                <w:sz w:val="21"/>
                <w:szCs w:val="21"/>
                <w:highlight w:val="none"/>
                <w:lang w:eastAsia="zh-CN"/>
              </w:rPr>
              <w:t>物；</w:t>
            </w:r>
          </w:p>
          <w:p w14:paraId="524D465E">
            <w:pPr>
              <w:pStyle w:val="32"/>
              <w:spacing w:before="43" w:line="232" w:lineRule="auto"/>
              <w:ind w:left="315" w:right="1164" w:firstLine="402"/>
              <w:jc w:val="both"/>
              <w:rPr>
                <w:rFonts w:ascii="Times New Roman" w:hAnsi="Times New Roman" w:cs="Times New Roman"/>
                <w:color w:val="auto"/>
                <w:sz w:val="21"/>
                <w:szCs w:val="21"/>
                <w:highlight w:val="none"/>
                <w:lang w:eastAsia="zh-CN"/>
              </w:rPr>
            </w:pPr>
            <w:r>
              <w:rPr>
                <w:rFonts w:ascii="Times New Roman" w:hAnsi="Times New Roman" w:cs="Times New Roman"/>
                <w:color w:val="auto"/>
                <w:spacing w:val="-10"/>
                <w:sz w:val="21"/>
                <w:szCs w:val="21"/>
                <w:highlight w:val="none"/>
                <w:lang w:eastAsia="zh-CN"/>
              </w:rPr>
              <w:t>跨海管道；</w:t>
            </w:r>
          </w:p>
          <w:p w14:paraId="3DAA6DAE">
            <w:pPr>
              <w:pStyle w:val="32"/>
              <w:spacing w:before="22" w:line="195" w:lineRule="auto"/>
              <w:ind w:left="211" w:firstLine="418"/>
              <w:rPr>
                <w:rFonts w:ascii="Times New Roman" w:hAnsi="Times New Roman" w:cs="Times New Roman"/>
                <w:color w:val="auto"/>
                <w:sz w:val="21"/>
                <w:szCs w:val="21"/>
                <w:highlight w:val="none"/>
                <w:lang w:eastAsia="zh-CN"/>
              </w:rPr>
            </w:pPr>
            <w:r>
              <w:rPr>
                <w:rFonts w:ascii="Times New Roman" w:hAnsi="Times New Roman" w:cs="Times New Roman"/>
                <w:color w:val="auto"/>
                <w:spacing w:val="-2"/>
                <w:sz w:val="21"/>
                <w:szCs w:val="21"/>
                <w:highlight w:val="none"/>
                <w:lang w:eastAsia="zh-CN"/>
              </w:rPr>
              <w:t>上述工程相应的机电设备、金属结构设备的安装。</w:t>
            </w:r>
          </w:p>
        </w:tc>
      </w:tr>
      <w:tr w14:paraId="19DB3F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100" w:hRule="atLeast"/>
        </w:trPr>
        <w:tc>
          <w:tcPr>
            <w:tcW w:w="1840" w:type="dxa"/>
          </w:tcPr>
          <w:p w14:paraId="3523BAC4">
            <w:pPr>
              <w:spacing w:line="394" w:lineRule="auto"/>
              <w:rPr>
                <w:rFonts w:ascii="Times New Roman" w:hAnsi="Times New Roman" w:cs="Times New Roman"/>
                <w:color w:val="auto"/>
                <w:highlight w:val="none"/>
                <w:lang w:eastAsia="zh-CN"/>
              </w:rPr>
            </w:pPr>
          </w:p>
          <w:p w14:paraId="586E8851">
            <w:pPr>
              <w:pStyle w:val="32"/>
              <w:spacing w:before="68" w:line="220" w:lineRule="auto"/>
              <w:ind w:left="500" w:firstLine="418"/>
              <w:rPr>
                <w:rFonts w:ascii="Times New Roman" w:hAnsi="Times New Roman" w:cs="Times New Roman"/>
                <w:color w:val="auto"/>
                <w:sz w:val="21"/>
                <w:szCs w:val="21"/>
                <w:highlight w:val="none"/>
              </w:rPr>
            </w:pPr>
            <w:r>
              <w:rPr>
                <w:rFonts w:ascii="Times New Roman" w:hAnsi="Times New Roman" w:cs="Times New Roman"/>
                <w:color w:val="auto"/>
                <w:spacing w:val="-2"/>
                <w:sz w:val="21"/>
                <w:szCs w:val="21"/>
                <w:highlight w:val="none"/>
              </w:rPr>
              <w:t>泵站工程</w:t>
            </w:r>
          </w:p>
        </w:tc>
        <w:tc>
          <w:tcPr>
            <w:tcW w:w="7060" w:type="dxa"/>
          </w:tcPr>
          <w:p w14:paraId="1B41BF0C">
            <w:pPr>
              <w:pStyle w:val="32"/>
              <w:spacing w:before="192" w:line="220" w:lineRule="auto"/>
              <w:ind w:left="212" w:firstLine="410"/>
              <w:rPr>
                <w:rFonts w:ascii="Times New Roman" w:hAnsi="Times New Roman" w:cs="Times New Roman"/>
                <w:color w:val="auto"/>
                <w:sz w:val="21"/>
                <w:szCs w:val="21"/>
                <w:highlight w:val="none"/>
                <w:lang w:eastAsia="zh-CN"/>
              </w:rPr>
            </w:pPr>
            <w:r>
              <w:rPr>
                <w:rFonts w:ascii="Times New Roman" w:hAnsi="Times New Roman" w:cs="Times New Roman"/>
                <w:color w:val="auto"/>
                <w:spacing w:val="-6"/>
                <w:sz w:val="21"/>
                <w:szCs w:val="21"/>
                <w:highlight w:val="none"/>
                <w:lang w:eastAsia="zh-CN"/>
              </w:rPr>
              <w:t>大型泵站的主体建筑；</w:t>
            </w:r>
          </w:p>
          <w:p w14:paraId="5F9D89AF">
            <w:pPr>
              <w:pStyle w:val="32"/>
              <w:spacing w:before="7" w:line="225" w:lineRule="auto"/>
              <w:ind w:left="213" w:firstLine="416"/>
              <w:rPr>
                <w:rFonts w:ascii="Times New Roman" w:hAnsi="Times New Roman" w:cs="Times New Roman"/>
                <w:color w:val="auto"/>
                <w:sz w:val="21"/>
                <w:szCs w:val="21"/>
                <w:highlight w:val="none"/>
                <w:lang w:eastAsia="zh-CN"/>
              </w:rPr>
            </w:pPr>
            <w:r>
              <w:rPr>
                <w:rFonts w:ascii="Times New Roman" w:hAnsi="Times New Roman" w:cs="Times New Roman"/>
                <w:color w:val="auto"/>
                <w:spacing w:val="-3"/>
                <w:sz w:val="21"/>
                <w:szCs w:val="21"/>
                <w:highlight w:val="none"/>
                <w:lang w:eastAsia="zh-CN"/>
              </w:rPr>
              <w:t>设计流量≥</w:t>
            </w:r>
            <w:r>
              <w:rPr>
                <w:rFonts w:ascii="Times New Roman" w:hAnsi="Times New Roman" w:eastAsia="Times New Roman" w:cs="Times New Roman"/>
                <w:color w:val="auto"/>
                <w:spacing w:val="-3"/>
                <w:sz w:val="21"/>
                <w:szCs w:val="21"/>
                <w:highlight w:val="none"/>
                <w:lang w:eastAsia="zh-CN"/>
              </w:rPr>
              <w:t>20m</w:t>
            </w:r>
            <w:r>
              <w:rPr>
                <w:rFonts w:ascii="Times New Roman" w:hAnsi="Times New Roman" w:eastAsia="Times New Roman" w:cs="Times New Roman"/>
                <w:color w:val="auto"/>
                <w:spacing w:val="-3"/>
                <w:position w:val="9"/>
                <w:sz w:val="14"/>
                <w:szCs w:val="14"/>
                <w:highlight w:val="none"/>
                <w:lang w:eastAsia="zh-CN"/>
              </w:rPr>
              <w:t>3</w:t>
            </w:r>
            <w:r>
              <w:rPr>
                <w:rFonts w:ascii="Times New Roman" w:hAnsi="Times New Roman" w:eastAsia="Times New Roman" w:cs="Times New Roman"/>
                <w:color w:val="auto"/>
                <w:spacing w:val="-3"/>
                <w:sz w:val="21"/>
                <w:szCs w:val="21"/>
                <w:highlight w:val="none"/>
                <w:lang w:eastAsia="zh-CN"/>
              </w:rPr>
              <w:t>/s</w:t>
            </w:r>
            <w:r>
              <w:rPr>
                <w:rFonts w:ascii="Times New Roman" w:hAnsi="Times New Roman" w:cs="Times New Roman"/>
                <w:color w:val="auto"/>
                <w:spacing w:val="-3"/>
                <w:sz w:val="21"/>
                <w:szCs w:val="21"/>
                <w:highlight w:val="none"/>
                <w:lang w:eastAsia="zh-CN"/>
              </w:rPr>
              <w:t>软基泵站的主体建筑；</w:t>
            </w:r>
          </w:p>
          <w:p w14:paraId="16E966D5">
            <w:pPr>
              <w:pStyle w:val="32"/>
              <w:spacing w:before="22" w:line="219" w:lineRule="auto"/>
              <w:ind w:left="211" w:firstLine="418"/>
              <w:rPr>
                <w:rFonts w:ascii="Times New Roman" w:hAnsi="Times New Roman" w:cs="Times New Roman"/>
                <w:color w:val="auto"/>
                <w:sz w:val="21"/>
                <w:szCs w:val="21"/>
                <w:highlight w:val="none"/>
                <w:lang w:eastAsia="zh-CN"/>
              </w:rPr>
            </w:pPr>
            <w:r>
              <w:rPr>
                <w:rFonts w:ascii="Times New Roman" w:hAnsi="Times New Roman" w:cs="Times New Roman"/>
                <w:color w:val="auto"/>
                <w:spacing w:val="-2"/>
                <w:sz w:val="21"/>
                <w:szCs w:val="21"/>
                <w:highlight w:val="none"/>
                <w:lang w:eastAsia="zh-CN"/>
              </w:rPr>
              <w:t>上述工程相应的机电设备、金属结构设备的安装。</w:t>
            </w:r>
          </w:p>
        </w:tc>
      </w:tr>
      <w:tr w14:paraId="7D22DE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23" w:hRule="atLeast"/>
        </w:trPr>
        <w:tc>
          <w:tcPr>
            <w:tcW w:w="1840" w:type="dxa"/>
          </w:tcPr>
          <w:p w14:paraId="4AFF1977">
            <w:pPr>
              <w:pStyle w:val="32"/>
              <w:spacing w:before="92" w:line="229" w:lineRule="auto"/>
              <w:ind w:left="605" w:right="116" w:firstLine="400"/>
              <w:rPr>
                <w:rFonts w:ascii="Times New Roman" w:hAnsi="Times New Roman" w:cs="Times New Roman"/>
                <w:color w:val="auto"/>
                <w:sz w:val="21"/>
                <w:szCs w:val="21"/>
                <w:highlight w:val="none"/>
              </w:rPr>
            </w:pPr>
            <w:r>
              <w:rPr>
                <w:rFonts w:ascii="Times New Roman" w:hAnsi="Times New Roman" w:cs="Times New Roman"/>
                <w:color w:val="auto"/>
                <w:spacing w:val="-11"/>
                <w:sz w:val="21"/>
                <w:szCs w:val="21"/>
                <w:highlight w:val="none"/>
              </w:rPr>
              <w:t>堤防工程（含海堤</w:t>
            </w:r>
            <w:r>
              <w:rPr>
                <w:rFonts w:ascii="Times New Roman" w:hAnsi="Times New Roman" w:cs="Times New Roman"/>
                <w:color w:val="auto"/>
                <w:spacing w:val="-6"/>
                <w:sz w:val="21"/>
                <w:szCs w:val="21"/>
                <w:highlight w:val="none"/>
              </w:rPr>
              <w:t>工程）</w:t>
            </w:r>
          </w:p>
        </w:tc>
        <w:tc>
          <w:tcPr>
            <w:tcW w:w="7060" w:type="dxa"/>
          </w:tcPr>
          <w:p w14:paraId="35F6D946">
            <w:pPr>
              <w:pStyle w:val="32"/>
              <w:spacing w:before="92" w:line="239" w:lineRule="auto"/>
              <w:ind w:left="223" w:firstLine="416"/>
              <w:rPr>
                <w:rFonts w:ascii="Times New Roman" w:hAnsi="Times New Roman" w:cs="Times New Roman"/>
                <w:color w:val="auto"/>
                <w:sz w:val="21"/>
                <w:szCs w:val="21"/>
                <w:highlight w:val="none"/>
                <w:lang w:eastAsia="zh-CN"/>
              </w:rPr>
            </w:pPr>
            <w:r>
              <w:rPr>
                <w:rFonts w:ascii="Times New Roman" w:hAnsi="Times New Roman" w:cs="Times New Roman"/>
                <w:color w:val="auto"/>
                <w:spacing w:val="-3"/>
                <w:sz w:val="21"/>
                <w:szCs w:val="21"/>
                <w:highlight w:val="none"/>
                <w:lang w:eastAsia="zh-CN"/>
              </w:rPr>
              <w:t>防洪（潮）标准</w:t>
            </w:r>
            <w:r>
              <w:rPr>
                <w:rFonts w:ascii="Times New Roman" w:hAnsi="Times New Roman" w:eastAsia="Times New Roman" w:cs="Times New Roman"/>
                <w:color w:val="auto"/>
                <w:spacing w:val="-3"/>
                <w:sz w:val="21"/>
                <w:szCs w:val="21"/>
                <w:highlight w:val="none"/>
                <w:lang w:eastAsia="zh-CN"/>
              </w:rPr>
              <w:t>50</w:t>
            </w:r>
            <w:r>
              <w:rPr>
                <w:rFonts w:ascii="Times New Roman" w:hAnsi="Times New Roman" w:cs="Times New Roman"/>
                <w:color w:val="auto"/>
                <w:spacing w:val="-3"/>
                <w:sz w:val="21"/>
                <w:szCs w:val="21"/>
                <w:highlight w:val="none"/>
                <w:lang w:eastAsia="zh-CN"/>
              </w:rPr>
              <w:t>年一遇且需要桩基处理的堤防主体建筑；</w:t>
            </w:r>
          </w:p>
          <w:p w14:paraId="65D28B53">
            <w:pPr>
              <w:pStyle w:val="32"/>
              <w:spacing w:line="218" w:lineRule="auto"/>
              <w:ind w:left="223" w:firstLine="418"/>
              <w:rPr>
                <w:rFonts w:ascii="Times New Roman" w:hAnsi="Times New Roman" w:cs="Times New Roman"/>
                <w:color w:val="auto"/>
                <w:sz w:val="21"/>
                <w:szCs w:val="21"/>
                <w:highlight w:val="none"/>
                <w:lang w:eastAsia="zh-CN"/>
              </w:rPr>
            </w:pPr>
            <w:r>
              <w:rPr>
                <w:rFonts w:ascii="Times New Roman" w:hAnsi="Times New Roman" w:cs="Times New Roman"/>
                <w:color w:val="auto"/>
                <w:spacing w:val="-2"/>
                <w:sz w:val="21"/>
                <w:szCs w:val="21"/>
                <w:highlight w:val="none"/>
                <w:lang w:eastAsia="zh-CN"/>
              </w:rPr>
              <w:t>防洪（潮）标准</w:t>
            </w:r>
            <w:r>
              <w:rPr>
                <w:rFonts w:ascii="Times New Roman" w:hAnsi="Times New Roman" w:eastAsia="Times New Roman" w:cs="Times New Roman"/>
                <w:color w:val="auto"/>
                <w:spacing w:val="-2"/>
                <w:sz w:val="21"/>
                <w:szCs w:val="21"/>
                <w:highlight w:val="none"/>
                <w:lang w:eastAsia="zh-CN"/>
              </w:rPr>
              <w:t>100</w:t>
            </w:r>
            <w:r>
              <w:rPr>
                <w:rFonts w:ascii="Times New Roman" w:hAnsi="Times New Roman" w:cs="Times New Roman"/>
                <w:color w:val="auto"/>
                <w:spacing w:val="-2"/>
                <w:sz w:val="21"/>
                <w:szCs w:val="21"/>
                <w:highlight w:val="none"/>
                <w:lang w:eastAsia="zh-CN"/>
              </w:rPr>
              <w:t>年一遇及以上的堤防主体</w:t>
            </w:r>
            <w:r>
              <w:rPr>
                <w:rFonts w:ascii="Times New Roman" w:hAnsi="Times New Roman" w:cs="Times New Roman"/>
                <w:color w:val="auto"/>
                <w:spacing w:val="-3"/>
                <w:sz w:val="21"/>
                <w:szCs w:val="21"/>
                <w:highlight w:val="none"/>
                <w:lang w:eastAsia="zh-CN"/>
              </w:rPr>
              <w:t>建筑。</w:t>
            </w:r>
          </w:p>
        </w:tc>
      </w:tr>
      <w:tr w14:paraId="39CC70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43" w:hRule="atLeast"/>
        </w:trPr>
        <w:tc>
          <w:tcPr>
            <w:tcW w:w="1840" w:type="dxa"/>
          </w:tcPr>
          <w:p w14:paraId="1153A3E3">
            <w:pPr>
              <w:pStyle w:val="32"/>
              <w:spacing w:before="229" w:line="220" w:lineRule="auto"/>
              <w:ind w:left="499" w:firstLine="418"/>
              <w:rPr>
                <w:rFonts w:ascii="Times New Roman" w:hAnsi="Times New Roman" w:cs="Times New Roman"/>
                <w:color w:val="auto"/>
                <w:sz w:val="21"/>
                <w:szCs w:val="21"/>
                <w:highlight w:val="none"/>
              </w:rPr>
            </w:pPr>
            <w:r>
              <w:rPr>
                <w:rFonts w:ascii="Times New Roman" w:hAnsi="Times New Roman" w:cs="Times New Roman"/>
                <w:color w:val="auto"/>
                <w:spacing w:val="-2"/>
                <w:sz w:val="21"/>
                <w:szCs w:val="21"/>
                <w:highlight w:val="none"/>
              </w:rPr>
              <w:t>排涝工程</w:t>
            </w:r>
          </w:p>
        </w:tc>
        <w:tc>
          <w:tcPr>
            <w:tcW w:w="7060" w:type="dxa"/>
          </w:tcPr>
          <w:p w14:paraId="566FB894">
            <w:pPr>
              <w:pStyle w:val="32"/>
              <w:spacing w:before="78" w:line="288" w:lineRule="exact"/>
              <w:ind w:left="213" w:firstLine="418"/>
              <w:rPr>
                <w:rFonts w:ascii="Times New Roman" w:hAnsi="Times New Roman" w:cs="Times New Roman"/>
                <w:color w:val="auto"/>
                <w:sz w:val="21"/>
                <w:szCs w:val="21"/>
                <w:highlight w:val="none"/>
                <w:lang w:eastAsia="zh-CN"/>
              </w:rPr>
            </w:pPr>
            <w:r>
              <w:rPr>
                <w:rFonts w:ascii="Times New Roman" w:hAnsi="Times New Roman" w:cs="Times New Roman"/>
                <w:color w:val="auto"/>
                <w:spacing w:val="-2"/>
                <w:position w:val="4"/>
                <w:sz w:val="21"/>
                <w:szCs w:val="21"/>
                <w:highlight w:val="none"/>
                <w:lang w:eastAsia="zh-CN"/>
              </w:rPr>
              <w:t>设计流量≥</w:t>
            </w:r>
            <w:r>
              <w:rPr>
                <w:rFonts w:ascii="Times New Roman" w:hAnsi="Times New Roman" w:eastAsia="Times New Roman" w:cs="Times New Roman"/>
                <w:color w:val="auto"/>
                <w:spacing w:val="-2"/>
                <w:position w:val="4"/>
                <w:sz w:val="21"/>
                <w:szCs w:val="21"/>
                <w:highlight w:val="none"/>
                <w:lang w:eastAsia="zh-CN"/>
              </w:rPr>
              <w:t>20m</w:t>
            </w:r>
            <w:r>
              <w:rPr>
                <w:rFonts w:ascii="Times New Roman" w:hAnsi="Times New Roman" w:eastAsia="Times New Roman" w:cs="Times New Roman"/>
                <w:color w:val="auto"/>
                <w:spacing w:val="-2"/>
                <w:position w:val="13"/>
                <w:sz w:val="14"/>
                <w:szCs w:val="14"/>
                <w:highlight w:val="none"/>
                <w:lang w:eastAsia="zh-CN"/>
              </w:rPr>
              <w:t>3</w:t>
            </w:r>
            <w:r>
              <w:rPr>
                <w:rFonts w:ascii="Times New Roman" w:hAnsi="Times New Roman" w:eastAsia="Times New Roman" w:cs="Times New Roman"/>
                <w:color w:val="auto"/>
                <w:spacing w:val="-2"/>
                <w:position w:val="4"/>
                <w:sz w:val="21"/>
                <w:szCs w:val="21"/>
                <w:highlight w:val="none"/>
                <w:lang w:eastAsia="zh-CN"/>
              </w:rPr>
              <w:t>/s</w:t>
            </w:r>
            <w:r>
              <w:rPr>
                <w:rFonts w:ascii="Times New Roman" w:hAnsi="Times New Roman" w:cs="Times New Roman"/>
                <w:color w:val="auto"/>
                <w:spacing w:val="-2"/>
                <w:position w:val="4"/>
                <w:sz w:val="21"/>
                <w:szCs w:val="21"/>
                <w:highlight w:val="none"/>
                <w:lang w:eastAsia="zh-CN"/>
              </w:rPr>
              <w:t>的进水口、隧洞、倒虹吸</w:t>
            </w:r>
            <w:r>
              <w:rPr>
                <w:rFonts w:ascii="Times New Roman" w:hAnsi="Times New Roman" w:cs="Times New Roman"/>
                <w:color w:val="auto"/>
                <w:spacing w:val="-3"/>
                <w:position w:val="4"/>
                <w:sz w:val="21"/>
                <w:szCs w:val="21"/>
                <w:highlight w:val="none"/>
                <w:lang w:eastAsia="zh-CN"/>
              </w:rPr>
              <w:t>等建筑物；</w:t>
            </w:r>
          </w:p>
          <w:p w14:paraId="0238F61E">
            <w:pPr>
              <w:pStyle w:val="32"/>
              <w:spacing w:line="218" w:lineRule="auto"/>
              <w:ind w:left="211" w:firstLine="418"/>
              <w:rPr>
                <w:rFonts w:ascii="Times New Roman" w:hAnsi="Times New Roman" w:cs="Times New Roman"/>
                <w:color w:val="auto"/>
                <w:sz w:val="21"/>
                <w:szCs w:val="21"/>
                <w:highlight w:val="none"/>
                <w:lang w:eastAsia="zh-CN"/>
              </w:rPr>
            </w:pPr>
            <w:r>
              <w:rPr>
                <w:rFonts w:ascii="Times New Roman" w:hAnsi="Times New Roman" w:cs="Times New Roman"/>
                <w:color w:val="auto"/>
                <w:spacing w:val="-2"/>
                <w:sz w:val="21"/>
                <w:szCs w:val="21"/>
                <w:highlight w:val="none"/>
                <w:lang w:eastAsia="zh-CN"/>
              </w:rPr>
              <w:t>上述工程相应的机电设备、金属结构设备的安装。</w:t>
            </w:r>
          </w:p>
        </w:tc>
      </w:tr>
    </w:tbl>
    <w:p w14:paraId="0E8E5CAD">
      <w:pPr>
        <w:spacing w:before="270" w:line="230" w:lineRule="auto"/>
        <w:ind w:left="550" w:right="262" w:hanging="422"/>
        <w:rPr>
          <w:rFonts w:ascii="Times New Roman" w:hAnsi="Times New Roman" w:eastAsia="宋体" w:cs="Times New Roman"/>
          <w:color w:val="auto"/>
          <w:highlight w:val="none"/>
          <w:lang w:eastAsia="zh-CN"/>
        </w:rPr>
      </w:pPr>
      <w:r>
        <w:rPr>
          <w:rFonts w:ascii="Times New Roman" w:hAnsi="Times New Roman" w:eastAsia="黑体" w:cs="Times New Roman"/>
          <w:color w:val="auto"/>
          <w:spacing w:val="-1"/>
          <w:highlight w:val="none"/>
          <w:lang w:eastAsia="zh-CN"/>
        </w:rPr>
        <w:t>注：</w:t>
      </w:r>
      <w:r>
        <w:rPr>
          <w:rFonts w:ascii="Times New Roman" w:hAnsi="Times New Roman" w:eastAsia="宋体" w:cs="Times New Roman"/>
          <w:color w:val="auto"/>
          <w:spacing w:val="-1"/>
          <w:highlight w:val="none"/>
          <w:lang w:eastAsia="zh-CN"/>
        </w:rPr>
        <w:t>表中建筑物的级别应为</w:t>
      </w:r>
      <w:r>
        <w:rPr>
          <w:rFonts w:ascii="Times New Roman" w:hAnsi="Times New Roman" w:eastAsia="Times New Roman" w:cs="Times New Roman"/>
          <w:color w:val="auto"/>
          <w:spacing w:val="-1"/>
          <w:highlight w:val="none"/>
          <w:lang w:eastAsia="zh-CN"/>
        </w:rPr>
        <w:t>3</w:t>
      </w:r>
      <w:r>
        <w:rPr>
          <w:rFonts w:ascii="Times New Roman" w:hAnsi="Times New Roman" w:eastAsia="宋体" w:cs="Times New Roman"/>
          <w:color w:val="auto"/>
          <w:spacing w:val="-1"/>
          <w:highlight w:val="none"/>
          <w:lang w:eastAsia="zh-CN"/>
        </w:rPr>
        <w:t>级及以上。除堤防工程（</w:t>
      </w:r>
      <w:r>
        <w:rPr>
          <w:rFonts w:ascii="Times New Roman" w:hAnsi="Times New Roman" w:eastAsia="宋体" w:cs="Times New Roman"/>
          <w:color w:val="auto"/>
          <w:spacing w:val="-2"/>
          <w:highlight w:val="none"/>
          <w:lang w:eastAsia="zh-CN"/>
        </w:rPr>
        <w:t>含海堤工程）、防渗墙基础处理外均应</w:t>
      </w:r>
      <w:r>
        <w:rPr>
          <w:rFonts w:ascii="Times New Roman" w:hAnsi="Times New Roman" w:eastAsia="宋体" w:cs="Times New Roman"/>
          <w:color w:val="auto"/>
          <w:spacing w:val="-6"/>
          <w:highlight w:val="none"/>
          <w:lang w:eastAsia="zh-CN"/>
        </w:rPr>
        <w:t>为新建工程。</w:t>
      </w:r>
    </w:p>
    <w:p w14:paraId="3BC29F51">
      <w:pPr>
        <w:spacing w:line="230" w:lineRule="auto"/>
        <w:rPr>
          <w:rFonts w:ascii="Times New Roman" w:hAnsi="Times New Roman" w:eastAsia="宋体" w:cs="Times New Roman"/>
          <w:color w:val="auto"/>
          <w:highlight w:val="none"/>
          <w:lang w:eastAsia="zh-CN"/>
        </w:rPr>
        <w:sectPr>
          <w:footerReference r:id="rId6" w:type="default"/>
          <w:pgSz w:w="11905" w:h="16840"/>
          <w:pgMar w:top="1423" w:right="1518" w:bottom="1260" w:left="1470" w:header="0" w:footer="1097" w:gutter="0"/>
          <w:pgNumType w:fmt="decimal"/>
          <w:cols w:space="720" w:num="1"/>
        </w:sectPr>
      </w:pPr>
    </w:p>
    <w:p w14:paraId="1335F416">
      <w:pPr>
        <w:pStyle w:val="7"/>
        <w:spacing w:line="247" w:lineRule="auto"/>
        <w:rPr>
          <w:rFonts w:ascii="Times New Roman" w:hAnsi="Times New Roman" w:cs="Times New Roman"/>
          <w:color w:val="auto"/>
          <w:highlight w:val="none"/>
          <w:lang w:eastAsia="zh-CN"/>
        </w:rPr>
      </w:pPr>
    </w:p>
    <w:p w14:paraId="77A457AF">
      <w:pPr>
        <w:pStyle w:val="7"/>
        <w:spacing w:line="247" w:lineRule="auto"/>
        <w:rPr>
          <w:rFonts w:ascii="Times New Roman" w:hAnsi="Times New Roman" w:cs="Times New Roman"/>
          <w:color w:val="auto"/>
          <w:highlight w:val="none"/>
          <w:lang w:eastAsia="zh-CN"/>
        </w:rPr>
      </w:pPr>
    </w:p>
    <w:p w14:paraId="4748F9A7">
      <w:pPr>
        <w:pStyle w:val="7"/>
        <w:spacing w:line="247" w:lineRule="auto"/>
        <w:rPr>
          <w:rFonts w:ascii="Times New Roman" w:hAnsi="Times New Roman" w:cs="Times New Roman"/>
          <w:color w:val="auto"/>
          <w:highlight w:val="none"/>
          <w:lang w:eastAsia="zh-CN"/>
        </w:rPr>
      </w:pPr>
    </w:p>
    <w:p w14:paraId="2EF6044F">
      <w:pPr>
        <w:pStyle w:val="7"/>
        <w:spacing w:line="248" w:lineRule="auto"/>
        <w:rPr>
          <w:rFonts w:ascii="Times New Roman" w:hAnsi="Times New Roman" w:cs="Times New Roman"/>
          <w:color w:val="auto"/>
          <w:highlight w:val="none"/>
          <w:lang w:eastAsia="zh-CN"/>
        </w:rPr>
      </w:pPr>
    </w:p>
    <w:p w14:paraId="725DCF4A">
      <w:pPr>
        <w:pStyle w:val="7"/>
        <w:spacing w:line="248" w:lineRule="auto"/>
        <w:rPr>
          <w:rFonts w:ascii="Times New Roman" w:hAnsi="Times New Roman" w:cs="Times New Roman"/>
          <w:color w:val="auto"/>
          <w:highlight w:val="none"/>
          <w:lang w:eastAsia="zh-CN"/>
        </w:rPr>
      </w:pPr>
    </w:p>
    <w:p w14:paraId="61A848E7">
      <w:pPr>
        <w:pStyle w:val="7"/>
        <w:spacing w:line="248" w:lineRule="auto"/>
        <w:jc w:val="center"/>
        <w:rPr>
          <w:rFonts w:ascii="Times New Roman" w:hAnsi="Times New Roman" w:cs="Times New Roman"/>
          <w:color w:val="auto"/>
          <w:highlight w:val="none"/>
          <w:lang w:eastAsia="zh-CN"/>
        </w:rPr>
      </w:pPr>
    </w:p>
    <w:p w14:paraId="593D3D71">
      <w:pPr>
        <w:pStyle w:val="7"/>
        <w:spacing w:line="341" w:lineRule="auto"/>
        <w:ind w:firstLine="320"/>
        <w:jc w:val="center"/>
        <w:rPr>
          <w:rFonts w:hint="eastAsia" w:ascii="宋体" w:hAnsi="宋体" w:eastAsia="宋体" w:cs="宋体"/>
          <w:color w:val="auto"/>
          <w:highlight w:val="none"/>
          <w:lang w:eastAsia="zh-CN"/>
        </w:rPr>
      </w:pPr>
      <w:r>
        <w:rPr>
          <w:rFonts w:hint="eastAsia" w:ascii="宋体" w:hAnsi="宋体" w:eastAsia="宋体" w:cs="宋体"/>
          <w:color w:val="auto"/>
          <w:sz w:val="32"/>
          <w:szCs w:val="32"/>
          <w:highlight w:val="none"/>
          <w:u w:val="single"/>
          <w:lang w:eastAsia="zh-CN"/>
        </w:rPr>
        <w:t>越城区古城内河防洪排涝提升工程（二期）</w:t>
      </w:r>
    </w:p>
    <w:p w14:paraId="60633254">
      <w:pPr>
        <w:pStyle w:val="7"/>
        <w:spacing w:line="341" w:lineRule="auto"/>
        <w:ind w:firstLine="210"/>
        <w:rPr>
          <w:rFonts w:hint="eastAsia" w:ascii="宋体" w:hAnsi="宋体" w:eastAsia="宋体" w:cs="宋体"/>
          <w:color w:val="auto"/>
          <w:highlight w:val="none"/>
          <w:lang w:eastAsia="zh-CN"/>
        </w:rPr>
      </w:pPr>
    </w:p>
    <w:p w14:paraId="51F1F6D0">
      <w:pPr>
        <w:spacing w:before="234" w:line="220" w:lineRule="auto"/>
        <w:ind w:left="2240"/>
        <w:rPr>
          <w:rFonts w:hint="eastAsia" w:ascii="宋体" w:hAnsi="宋体" w:eastAsia="宋体" w:cs="宋体"/>
          <w:color w:val="auto"/>
          <w:sz w:val="72"/>
          <w:szCs w:val="72"/>
          <w:highlight w:val="none"/>
          <w:lang w:eastAsia="zh-CN"/>
        </w:rPr>
      </w:pPr>
      <w:r>
        <w:rPr>
          <w:rFonts w:hint="eastAsia" w:ascii="宋体" w:hAnsi="宋体" w:eastAsia="宋体" w:cs="宋体"/>
          <w:b/>
          <w:bCs/>
          <w:color w:val="auto"/>
          <w:spacing w:val="-32"/>
          <w:sz w:val="72"/>
          <w:szCs w:val="72"/>
          <w:highlight w:val="none"/>
          <w:lang w:eastAsia="zh-CN"/>
        </w:rPr>
        <w:t>招</w:t>
      </w:r>
      <w:r>
        <w:rPr>
          <w:rFonts w:hint="eastAsia" w:ascii="宋体" w:hAnsi="宋体" w:eastAsia="宋体" w:cs="宋体"/>
          <w:color w:val="auto"/>
          <w:spacing w:val="35"/>
          <w:sz w:val="72"/>
          <w:szCs w:val="72"/>
          <w:highlight w:val="none"/>
          <w:lang w:eastAsia="zh-CN"/>
        </w:rPr>
        <w:t xml:space="preserve"> </w:t>
      </w:r>
      <w:r>
        <w:rPr>
          <w:rFonts w:hint="eastAsia" w:ascii="宋体" w:hAnsi="宋体" w:eastAsia="宋体" w:cs="宋体"/>
          <w:b/>
          <w:bCs/>
          <w:color w:val="auto"/>
          <w:spacing w:val="-32"/>
          <w:sz w:val="72"/>
          <w:szCs w:val="72"/>
          <w:highlight w:val="none"/>
          <w:lang w:eastAsia="zh-CN"/>
        </w:rPr>
        <w:t>标</w:t>
      </w:r>
      <w:r>
        <w:rPr>
          <w:rFonts w:hint="eastAsia" w:ascii="宋体" w:hAnsi="宋体" w:eastAsia="宋体" w:cs="宋体"/>
          <w:color w:val="auto"/>
          <w:spacing w:val="38"/>
          <w:sz w:val="72"/>
          <w:szCs w:val="72"/>
          <w:highlight w:val="none"/>
          <w:lang w:eastAsia="zh-CN"/>
        </w:rPr>
        <w:t xml:space="preserve"> </w:t>
      </w:r>
      <w:r>
        <w:rPr>
          <w:rFonts w:hint="eastAsia" w:ascii="宋体" w:hAnsi="宋体" w:eastAsia="宋体" w:cs="宋体"/>
          <w:b/>
          <w:bCs/>
          <w:color w:val="auto"/>
          <w:spacing w:val="-32"/>
          <w:sz w:val="72"/>
          <w:szCs w:val="72"/>
          <w:highlight w:val="none"/>
          <w:lang w:eastAsia="zh-CN"/>
        </w:rPr>
        <w:t>文</w:t>
      </w:r>
      <w:r>
        <w:rPr>
          <w:rFonts w:hint="eastAsia" w:ascii="宋体" w:hAnsi="宋体" w:eastAsia="宋体" w:cs="宋体"/>
          <w:color w:val="auto"/>
          <w:spacing w:val="28"/>
          <w:sz w:val="72"/>
          <w:szCs w:val="72"/>
          <w:highlight w:val="none"/>
          <w:lang w:eastAsia="zh-CN"/>
        </w:rPr>
        <w:t xml:space="preserve"> </w:t>
      </w:r>
      <w:r>
        <w:rPr>
          <w:rFonts w:hint="eastAsia" w:ascii="宋体" w:hAnsi="宋体" w:eastAsia="宋体" w:cs="宋体"/>
          <w:b/>
          <w:bCs/>
          <w:color w:val="auto"/>
          <w:spacing w:val="-32"/>
          <w:sz w:val="72"/>
          <w:szCs w:val="72"/>
          <w:highlight w:val="none"/>
          <w:lang w:eastAsia="zh-CN"/>
        </w:rPr>
        <w:t>件</w:t>
      </w:r>
    </w:p>
    <w:p w14:paraId="55519AC7">
      <w:pPr>
        <w:pStyle w:val="7"/>
        <w:spacing w:line="281" w:lineRule="auto"/>
        <w:ind w:firstLine="210"/>
        <w:rPr>
          <w:rFonts w:hint="eastAsia" w:ascii="宋体" w:hAnsi="宋体" w:eastAsia="宋体" w:cs="宋体"/>
          <w:color w:val="auto"/>
          <w:highlight w:val="none"/>
          <w:lang w:eastAsia="zh-CN"/>
        </w:rPr>
      </w:pPr>
    </w:p>
    <w:p w14:paraId="6BBF15D7">
      <w:pPr>
        <w:spacing w:before="88" w:line="226" w:lineRule="auto"/>
        <w:rPr>
          <w:rFonts w:hint="eastAsia" w:ascii="宋体" w:hAnsi="宋体" w:eastAsia="宋体" w:cs="宋体"/>
          <w:color w:val="auto"/>
          <w:spacing w:val="-29"/>
          <w:sz w:val="27"/>
          <w:szCs w:val="27"/>
          <w:highlight w:val="none"/>
          <w:lang w:eastAsia="zh-CN"/>
        </w:rPr>
      </w:pPr>
    </w:p>
    <w:p w14:paraId="484F19F6">
      <w:pPr>
        <w:spacing w:before="88" w:line="226" w:lineRule="auto"/>
        <w:jc w:val="center"/>
        <w:rPr>
          <w:rFonts w:hint="eastAsia" w:ascii="宋体" w:hAnsi="宋体" w:eastAsia="宋体" w:cs="宋体"/>
          <w:color w:val="auto"/>
          <w:sz w:val="27"/>
          <w:szCs w:val="27"/>
          <w:highlight w:val="none"/>
          <w:lang w:eastAsia="zh-CN"/>
        </w:rPr>
      </w:pPr>
      <w:r>
        <w:rPr>
          <w:rFonts w:hint="eastAsia" w:ascii="宋体" w:hAnsi="宋体" w:eastAsia="宋体" w:cs="宋体"/>
          <w:color w:val="auto"/>
          <w:spacing w:val="-29"/>
          <w:sz w:val="27"/>
          <w:szCs w:val="27"/>
          <w:highlight w:val="none"/>
          <w:lang w:eastAsia="zh-CN"/>
        </w:rPr>
        <w:t>（</w:t>
      </w:r>
      <w:r>
        <w:rPr>
          <w:rFonts w:hint="eastAsia" w:ascii="宋体" w:hAnsi="宋体" w:eastAsia="宋体" w:cs="宋体"/>
          <w:snapToGrid/>
          <w:color w:val="auto"/>
          <w:sz w:val="24"/>
          <w:szCs w:val="24"/>
          <w:highlight w:val="none"/>
          <w:lang w:eastAsia="zh-CN"/>
        </w:rPr>
        <w:t>招标编号：</w:t>
      </w:r>
      <w:r>
        <w:rPr>
          <w:rFonts w:hint="eastAsia" w:ascii="宋体" w:hAnsi="宋体" w:eastAsia="宋体" w:cs="宋体"/>
          <w:snapToGrid/>
          <w:color w:val="auto"/>
          <w:sz w:val="24"/>
          <w:szCs w:val="24"/>
          <w:highlight w:val="none"/>
          <w:u w:val="single"/>
          <w:lang w:val="en-US" w:eastAsia="zh-CN"/>
        </w:rPr>
        <w:t xml:space="preserve"> A3306021280001597001  </w:t>
      </w:r>
      <w:r>
        <w:rPr>
          <w:rFonts w:hint="eastAsia" w:ascii="宋体" w:hAnsi="宋体" w:eastAsia="宋体" w:cs="宋体"/>
          <w:color w:val="auto"/>
          <w:spacing w:val="-13"/>
          <w:sz w:val="27"/>
          <w:szCs w:val="27"/>
          <w:highlight w:val="none"/>
          <w:lang w:eastAsia="zh-CN"/>
        </w:rPr>
        <w:t>）</w:t>
      </w:r>
    </w:p>
    <w:p w14:paraId="4A307FEA">
      <w:pPr>
        <w:pStyle w:val="7"/>
        <w:spacing w:line="241" w:lineRule="auto"/>
        <w:ind w:firstLine="210"/>
        <w:rPr>
          <w:rFonts w:hint="eastAsia" w:ascii="宋体" w:hAnsi="宋体" w:eastAsia="宋体" w:cs="宋体"/>
          <w:color w:val="auto"/>
          <w:highlight w:val="none"/>
          <w:lang w:eastAsia="zh-CN"/>
        </w:rPr>
      </w:pPr>
    </w:p>
    <w:p w14:paraId="26200CC5">
      <w:pPr>
        <w:pStyle w:val="7"/>
        <w:spacing w:line="241" w:lineRule="auto"/>
        <w:ind w:firstLine="210"/>
        <w:rPr>
          <w:rFonts w:hint="eastAsia" w:ascii="宋体" w:hAnsi="宋体" w:eastAsia="宋体" w:cs="宋体"/>
          <w:color w:val="auto"/>
          <w:highlight w:val="none"/>
          <w:lang w:eastAsia="zh-CN"/>
        </w:rPr>
      </w:pPr>
    </w:p>
    <w:p w14:paraId="2C743533">
      <w:pPr>
        <w:pStyle w:val="7"/>
        <w:spacing w:line="241" w:lineRule="auto"/>
        <w:ind w:firstLine="210"/>
        <w:rPr>
          <w:rFonts w:hint="eastAsia" w:ascii="宋体" w:hAnsi="宋体" w:eastAsia="宋体" w:cs="宋体"/>
          <w:color w:val="auto"/>
          <w:highlight w:val="none"/>
          <w:lang w:eastAsia="zh-CN"/>
        </w:rPr>
      </w:pPr>
    </w:p>
    <w:p w14:paraId="33B00D8C">
      <w:pPr>
        <w:pStyle w:val="7"/>
        <w:spacing w:line="241" w:lineRule="auto"/>
        <w:ind w:firstLine="210"/>
        <w:rPr>
          <w:rFonts w:hint="eastAsia" w:ascii="宋体" w:hAnsi="宋体" w:eastAsia="宋体" w:cs="宋体"/>
          <w:color w:val="auto"/>
          <w:highlight w:val="none"/>
          <w:lang w:eastAsia="zh-CN"/>
        </w:rPr>
      </w:pPr>
    </w:p>
    <w:p w14:paraId="32466D7F">
      <w:pPr>
        <w:pStyle w:val="7"/>
        <w:spacing w:line="241" w:lineRule="auto"/>
        <w:ind w:firstLine="210"/>
        <w:rPr>
          <w:rFonts w:hint="eastAsia" w:ascii="宋体" w:hAnsi="宋体" w:eastAsia="宋体" w:cs="宋体"/>
          <w:color w:val="auto"/>
          <w:highlight w:val="none"/>
          <w:lang w:eastAsia="zh-CN"/>
        </w:rPr>
      </w:pPr>
    </w:p>
    <w:p w14:paraId="2503AEBB">
      <w:pPr>
        <w:pStyle w:val="7"/>
        <w:spacing w:line="241" w:lineRule="auto"/>
        <w:ind w:firstLine="210"/>
        <w:rPr>
          <w:rFonts w:hint="eastAsia" w:ascii="宋体" w:hAnsi="宋体" w:eastAsia="宋体" w:cs="宋体"/>
          <w:color w:val="auto"/>
          <w:highlight w:val="none"/>
          <w:lang w:eastAsia="zh-CN"/>
        </w:rPr>
      </w:pPr>
    </w:p>
    <w:p w14:paraId="7D1B667C">
      <w:pPr>
        <w:pStyle w:val="7"/>
        <w:spacing w:line="241" w:lineRule="auto"/>
        <w:ind w:firstLine="210"/>
        <w:rPr>
          <w:rFonts w:hint="eastAsia" w:ascii="宋体" w:hAnsi="宋体" w:eastAsia="宋体" w:cs="宋体"/>
          <w:color w:val="auto"/>
          <w:highlight w:val="none"/>
          <w:lang w:eastAsia="zh-CN"/>
        </w:rPr>
      </w:pPr>
    </w:p>
    <w:p w14:paraId="0E25B916">
      <w:pPr>
        <w:pStyle w:val="7"/>
        <w:spacing w:line="241" w:lineRule="auto"/>
        <w:ind w:firstLine="210"/>
        <w:rPr>
          <w:rFonts w:hint="eastAsia" w:ascii="宋体" w:hAnsi="宋体" w:eastAsia="宋体" w:cs="宋体"/>
          <w:color w:val="auto"/>
          <w:highlight w:val="none"/>
          <w:lang w:eastAsia="zh-CN"/>
        </w:rPr>
      </w:pPr>
    </w:p>
    <w:p w14:paraId="114A3FA0">
      <w:pPr>
        <w:pStyle w:val="7"/>
        <w:spacing w:line="241" w:lineRule="auto"/>
        <w:ind w:firstLine="210"/>
        <w:rPr>
          <w:rFonts w:hint="eastAsia" w:ascii="宋体" w:hAnsi="宋体" w:eastAsia="宋体" w:cs="宋体"/>
          <w:color w:val="auto"/>
          <w:highlight w:val="none"/>
          <w:lang w:eastAsia="zh-CN"/>
        </w:rPr>
      </w:pPr>
    </w:p>
    <w:p w14:paraId="4F654F3B">
      <w:pPr>
        <w:pStyle w:val="7"/>
        <w:spacing w:line="241" w:lineRule="auto"/>
        <w:ind w:firstLine="210"/>
        <w:rPr>
          <w:rFonts w:hint="eastAsia" w:ascii="宋体" w:hAnsi="宋体" w:eastAsia="宋体" w:cs="宋体"/>
          <w:color w:val="auto"/>
          <w:highlight w:val="none"/>
          <w:lang w:eastAsia="zh-CN"/>
        </w:rPr>
      </w:pPr>
    </w:p>
    <w:p w14:paraId="0678A3B4">
      <w:pPr>
        <w:pStyle w:val="7"/>
        <w:spacing w:line="241" w:lineRule="auto"/>
        <w:ind w:firstLine="210"/>
        <w:rPr>
          <w:rFonts w:hint="eastAsia" w:ascii="宋体" w:hAnsi="宋体" w:eastAsia="宋体" w:cs="宋体"/>
          <w:color w:val="auto"/>
          <w:highlight w:val="none"/>
          <w:lang w:eastAsia="zh-CN"/>
        </w:rPr>
      </w:pPr>
    </w:p>
    <w:p w14:paraId="4CF9B50D">
      <w:pPr>
        <w:pStyle w:val="7"/>
        <w:spacing w:line="241" w:lineRule="auto"/>
        <w:ind w:firstLine="210"/>
        <w:rPr>
          <w:rFonts w:hint="eastAsia" w:ascii="宋体" w:hAnsi="宋体" w:eastAsia="宋体" w:cs="宋体"/>
          <w:color w:val="auto"/>
          <w:highlight w:val="none"/>
          <w:lang w:eastAsia="zh-CN"/>
        </w:rPr>
      </w:pPr>
    </w:p>
    <w:p w14:paraId="63791440">
      <w:pPr>
        <w:pStyle w:val="7"/>
        <w:spacing w:line="241" w:lineRule="auto"/>
        <w:ind w:firstLine="210"/>
        <w:rPr>
          <w:rFonts w:hint="eastAsia" w:ascii="宋体" w:hAnsi="宋体" w:eastAsia="宋体" w:cs="宋体"/>
          <w:color w:val="auto"/>
          <w:highlight w:val="none"/>
          <w:lang w:eastAsia="zh-CN"/>
        </w:rPr>
      </w:pPr>
    </w:p>
    <w:p w14:paraId="06CA7184">
      <w:pPr>
        <w:pStyle w:val="7"/>
        <w:spacing w:line="241" w:lineRule="auto"/>
        <w:ind w:firstLine="210"/>
        <w:rPr>
          <w:rFonts w:hint="eastAsia" w:ascii="宋体" w:hAnsi="宋体" w:eastAsia="宋体" w:cs="宋体"/>
          <w:color w:val="auto"/>
          <w:highlight w:val="none"/>
          <w:lang w:eastAsia="zh-CN"/>
        </w:rPr>
      </w:pPr>
    </w:p>
    <w:p w14:paraId="3A995905">
      <w:pPr>
        <w:pStyle w:val="7"/>
        <w:spacing w:line="241" w:lineRule="auto"/>
        <w:ind w:firstLine="210"/>
        <w:rPr>
          <w:rFonts w:hint="eastAsia" w:ascii="宋体" w:hAnsi="宋体" w:eastAsia="宋体" w:cs="宋体"/>
          <w:color w:val="auto"/>
          <w:highlight w:val="none"/>
          <w:lang w:eastAsia="zh-CN"/>
        </w:rPr>
      </w:pPr>
    </w:p>
    <w:p w14:paraId="2C2C8153">
      <w:pPr>
        <w:pStyle w:val="7"/>
        <w:spacing w:line="241" w:lineRule="auto"/>
        <w:ind w:firstLine="210"/>
        <w:rPr>
          <w:rFonts w:hint="eastAsia" w:ascii="宋体" w:hAnsi="宋体" w:eastAsia="宋体" w:cs="宋体"/>
          <w:color w:val="auto"/>
          <w:highlight w:val="none"/>
          <w:lang w:eastAsia="zh-CN"/>
        </w:rPr>
      </w:pPr>
    </w:p>
    <w:p w14:paraId="5F3E1F5E">
      <w:pPr>
        <w:pStyle w:val="7"/>
        <w:spacing w:line="241" w:lineRule="auto"/>
        <w:ind w:firstLine="210"/>
        <w:rPr>
          <w:rFonts w:hint="eastAsia" w:ascii="宋体" w:hAnsi="宋体" w:eastAsia="宋体" w:cs="宋体"/>
          <w:color w:val="auto"/>
          <w:highlight w:val="none"/>
          <w:lang w:eastAsia="zh-CN"/>
        </w:rPr>
      </w:pPr>
    </w:p>
    <w:p w14:paraId="57A7C547">
      <w:pPr>
        <w:pStyle w:val="7"/>
        <w:spacing w:line="241" w:lineRule="auto"/>
        <w:ind w:firstLine="210"/>
        <w:rPr>
          <w:rFonts w:hint="eastAsia" w:ascii="宋体" w:hAnsi="宋体" w:eastAsia="宋体" w:cs="宋体"/>
          <w:color w:val="auto"/>
          <w:highlight w:val="none"/>
          <w:lang w:eastAsia="zh-CN"/>
        </w:rPr>
      </w:pPr>
    </w:p>
    <w:p w14:paraId="301E9B94">
      <w:pPr>
        <w:pStyle w:val="7"/>
        <w:spacing w:line="241" w:lineRule="auto"/>
        <w:ind w:firstLine="210"/>
        <w:rPr>
          <w:rFonts w:hint="eastAsia" w:ascii="宋体" w:hAnsi="宋体" w:eastAsia="宋体" w:cs="宋体"/>
          <w:color w:val="auto"/>
          <w:highlight w:val="none"/>
          <w:lang w:eastAsia="zh-CN"/>
        </w:rPr>
      </w:pPr>
    </w:p>
    <w:p w14:paraId="36A68FFD">
      <w:pPr>
        <w:pStyle w:val="7"/>
        <w:spacing w:line="242" w:lineRule="auto"/>
        <w:ind w:firstLine="210"/>
        <w:rPr>
          <w:rFonts w:hint="eastAsia" w:ascii="宋体" w:hAnsi="宋体" w:eastAsia="宋体" w:cs="宋体"/>
          <w:color w:val="auto"/>
          <w:highlight w:val="none"/>
          <w:lang w:eastAsia="zh-CN"/>
        </w:rPr>
      </w:pPr>
    </w:p>
    <w:p w14:paraId="1CC92A3A">
      <w:pPr>
        <w:spacing w:before="154" w:line="359" w:lineRule="auto"/>
        <w:ind w:left="526" w:firstLine="756" w:firstLineChars="300"/>
        <w:rPr>
          <w:rFonts w:hint="eastAsia" w:ascii="宋体" w:hAnsi="宋体" w:eastAsia="宋体" w:cs="宋体"/>
          <w:color w:val="auto"/>
          <w:sz w:val="28"/>
          <w:szCs w:val="28"/>
          <w:highlight w:val="none"/>
          <w:lang w:eastAsia="zh-CN"/>
        </w:rPr>
      </w:pPr>
      <w:r>
        <w:rPr>
          <w:rFonts w:hint="eastAsia" w:ascii="宋体" w:hAnsi="宋体" w:eastAsia="宋体" w:cs="宋体"/>
          <w:color w:val="auto"/>
          <w:spacing w:val="-34"/>
          <w:sz w:val="32"/>
          <w:szCs w:val="32"/>
          <w:highlight w:val="none"/>
          <w:lang w:eastAsia="zh-CN"/>
        </w:rPr>
        <w:t>招标人：</w:t>
      </w:r>
      <w:r>
        <w:rPr>
          <w:rFonts w:hint="eastAsia" w:ascii="宋体" w:hAnsi="宋体" w:eastAsia="宋体" w:cs="宋体"/>
          <w:color w:val="auto"/>
          <w:sz w:val="28"/>
          <w:szCs w:val="28"/>
          <w:highlight w:val="none"/>
          <w:u w:val="single"/>
          <w:lang w:eastAsia="zh-CN"/>
        </w:rPr>
        <w:t>绍兴市越城区文化旅游集团有限公司</w:t>
      </w:r>
    </w:p>
    <w:p w14:paraId="39950B78">
      <w:pPr>
        <w:spacing w:before="1" w:line="182" w:lineRule="auto"/>
        <w:ind w:left="526" w:firstLine="783" w:firstLineChars="300"/>
        <w:rPr>
          <w:rFonts w:hint="eastAsia" w:ascii="宋体" w:hAnsi="宋体" w:eastAsia="宋体" w:cs="宋体"/>
          <w:color w:val="auto"/>
          <w:sz w:val="28"/>
          <w:szCs w:val="28"/>
          <w:highlight w:val="none"/>
          <w:lang w:eastAsia="zh-CN"/>
        </w:rPr>
      </w:pPr>
      <w:r>
        <w:rPr>
          <w:rFonts w:hint="eastAsia" w:ascii="宋体" w:hAnsi="宋体" w:eastAsia="宋体" w:cs="宋体"/>
          <w:color w:val="auto"/>
          <w:spacing w:val="-23"/>
          <w:w w:val="96"/>
          <w:sz w:val="32"/>
          <w:szCs w:val="32"/>
          <w:highlight w:val="none"/>
          <w:lang w:eastAsia="zh-CN"/>
        </w:rPr>
        <w:t>招标代理机构：</w:t>
      </w:r>
      <w:r>
        <w:rPr>
          <w:rFonts w:hint="eastAsia" w:ascii="宋体" w:hAnsi="宋体" w:eastAsia="宋体" w:cs="宋体"/>
          <w:color w:val="auto"/>
          <w:sz w:val="28"/>
          <w:szCs w:val="28"/>
          <w:highlight w:val="none"/>
          <w:u w:val="single"/>
          <w:lang w:eastAsia="zh-CN"/>
        </w:rPr>
        <w:t>浙江卓宏建设项目管理有限公司</w:t>
      </w:r>
    </w:p>
    <w:p w14:paraId="487D1C86">
      <w:pPr>
        <w:spacing w:before="1" w:line="182" w:lineRule="auto"/>
        <w:ind w:left="526"/>
        <w:rPr>
          <w:color w:val="auto"/>
          <w:sz w:val="32"/>
          <w:szCs w:val="32"/>
          <w:highlight w:val="none"/>
          <w:lang w:eastAsia="zh-CN"/>
        </w:rPr>
      </w:pPr>
    </w:p>
    <w:p w14:paraId="732A7BF5">
      <w:pPr>
        <w:pStyle w:val="7"/>
        <w:spacing w:line="306" w:lineRule="auto"/>
        <w:ind w:firstLine="210"/>
        <w:rPr>
          <w:color w:val="auto"/>
          <w:highlight w:val="none"/>
          <w:lang w:eastAsia="zh-CN"/>
        </w:rPr>
      </w:pPr>
    </w:p>
    <w:p w14:paraId="1DC3CA47">
      <w:pPr>
        <w:pStyle w:val="7"/>
        <w:spacing w:line="307" w:lineRule="auto"/>
        <w:ind w:firstLine="210"/>
        <w:rPr>
          <w:color w:val="auto"/>
          <w:highlight w:val="none"/>
          <w:lang w:eastAsia="zh-CN"/>
        </w:rPr>
      </w:pPr>
    </w:p>
    <w:p w14:paraId="7D63A03A">
      <w:pPr>
        <w:tabs>
          <w:tab w:val="left" w:pos="3970"/>
        </w:tabs>
        <w:spacing w:before="129" w:line="183" w:lineRule="auto"/>
        <w:ind w:left="2770"/>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u w:val="single"/>
          <w:lang w:eastAsia="zh-CN"/>
        </w:rPr>
        <w:t xml:space="preserve">  202</w:t>
      </w:r>
      <w:r>
        <w:rPr>
          <w:rFonts w:hint="eastAsia" w:ascii="宋体" w:hAnsi="宋体" w:eastAsia="宋体" w:cs="宋体"/>
          <w:color w:val="auto"/>
          <w:sz w:val="30"/>
          <w:szCs w:val="30"/>
          <w:highlight w:val="none"/>
          <w:u w:val="single"/>
          <w:lang w:val="en-US" w:eastAsia="zh-CN"/>
        </w:rPr>
        <w:t>5</w:t>
      </w:r>
      <w:r>
        <w:rPr>
          <w:rFonts w:hint="eastAsia" w:ascii="宋体" w:hAnsi="宋体" w:eastAsia="宋体" w:cs="宋体"/>
          <w:color w:val="auto"/>
          <w:sz w:val="30"/>
          <w:szCs w:val="30"/>
          <w:highlight w:val="none"/>
          <w:u w:val="single"/>
          <w:lang w:eastAsia="zh-CN"/>
        </w:rPr>
        <w:t xml:space="preserve"> </w:t>
      </w:r>
      <w:r>
        <w:rPr>
          <w:rFonts w:hint="eastAsia" w:ascii="宋体" w:hAnsi="宋体" w:eastAsia="宋体" w:cs="宋体"/>
          <w:color w:val="auto"/>
          <w:spacing w:val="-83"/>
          <w:sz w:val="30"/>
          <w:szCs w:val="30"/>
          <w:highlight w:val="none"/>
        </w:rPr>
        <w:t xml:space="preserve"> </w:t>
      </w:r>
      <w:r>
        <w:rPr>
          <w:rFonts w:hint="eastAsia" w:ascii="宋体" w:hAnsi="宋体" w:eastAsia="宋体" w:cs="宋体"/>
          <w:color w:val="auto"/>
          <w:spacing w:val="-3"/>
          <w:sz w:val="30"/>
          <w:szCs w:val="30"/>
          <w:highlight w:val="none"/>
        </w:rPr>
        <w:t>年</w:t>
      </w:r>
      <w:r>
        <w:rPr>
          <w:rFonts w:hint="eastAsia" w:ascii="宋体" w:hAnsi="宋体" w:eastAsia="宋体" w:cs="宋体"/>
          <w:color w:val="auto"/>
          <w:spacing w:val="-83"/>
          <w:sz w:val="30"/>
          <w:szCs w:val="30"/>
          <w:highlight w:val="none"/>
          <w:u w:val="single"/>
          <w:lang w:val="en-US" w:eastAsia="zh-CN"/>
        </w:rPr>
        <w:t xml:space="preserve">  </w:t>
      </w:r>
      <w:r>
        <w:rPr>
          <w:rFonts w:hint="eastAsia" w:ascii="宋体" w:hAnsi="宋体" w:eastAsia="宋体" w:cs="宋体"/>
          <w:color w:val="auto"/>
          <w:sz w:val="30"/>
          <w:szCs w:val="30"/>
          <w:highlight w:val="none"/>
          <w:u w:val="single"/>
          <w:lang w:val="en-US" w:eastAsia="zh-CN"/>
        </w:rPr>
        <w:t xml:space="preserve">  07   </w:t>
      </w:r>
      <w:r>
        <w:rPr>
          <w:rFonts w:hint="eastAsia" w:ascii="宋体" w:hAnsi="宋体" w:eastAsia="宋体" w:cs="宋体"/>
          <w:color w:val="auto"/>
          <w:spacing w:val="-3"/>
          <w:sz w:val="30"/>
          <w:szCs w:val="30"/>
          <w:highlight w:val="none"/>
        </w:rPr>
        <w:t>月</w:t>
      </w:r>
    </w:p>
    <w:p w14:paraId="2E955966">
      <w:pPr>
        <w:rPr>
          <w:rFonts w:ascii="Times New Roman" w:hAnsi="Times New Roman" w:eastAsia="微软雅黑" w:cs="Times New Roman"/>
          <w:color w:val="auto"/>
          <w:sz w:val="30"/>
          <w:szCs w:val="30"/>
          <w:highlight w:val="none"/>
          <w:lang w:eastAsia="zh-CN"/>
        </w:rPr>
      </w:pPr>
      <w:r>
        <w:rPr>
          <w:rFonts w:ascii="Times New Roman" w:hAnsi="Times New Roman" w:eastAsia="微软雅黑" w:cs="Times New Roman"/>
          <w:color w:val="auto"/>
          <w:sz w:val="30"/>
          <w:szCs w:val="30"/>
          <w:highlight w:val="none"/>
          <w:lang w:eastAsia="zh-CN"/>
        </w:rPr>
        <w:br w:type="page"/>
      </w:r>
    </w:p>
    <w:p w14:paraId="1C768BB4">
      <w:pPr>
        <w:jc w:val="center"/>
        <w:rPr>
          <w:rFonts w:ascii="Times New Roman" w:hAnsi="Times New Roman" w:eastAsia="微软雅黑" w:cs="Times New Roman"/>
          <w:color w:val="auto"/>
          <w:sz w:val="30"/>
          <w:szCs w:val="30"/>
          <w:highlight w:val="none"/>
          <w:lang w:eastAsia="zh-CN"/>
        </w:rPr>
        <w:sectPr>
          <w:footerReference r:id="rId7" w:type="default"/>
          <w:pgSz w:w="11905" w:h="16840"/>
          <w:pgMar w:top="1431" w:right="1529" w:bottom="1257" w:left="1785" w:header="0" w:footer="1097" w:gutter="0"/>
          <w:pgNumType w:fmt="decimal"/>
          <w:cols w:space="720" w:num="1"/>
        </w:sectPr>
      </w:pPr>
    </w:p>
    <w:sdt>
      <w:sdtPr>
        <w:rPr>
          <w:rFonts w:ascii="Times New Roman" w:hAnsi="Times New Roman" w:eastAsia="宋体" w:cs="Times New Roman"/>
          <w:b/>
          <w:bCs/>
          <w:color w:val="auto"/>
          <w:sz w:val="28"/>
          <w:szCs w:val="28"/>
          <w:highlight w:val="none"/>
        </w:rPr>
        <w:id w:val="147459560"/>
        <w:docPartObj>
          <w:docPartGallery w:val="Table of Contents"/>
          <w:docPartUnique/>
        </w:docPartObj>
      </w:sdtPr>
      <w:sdtEndPr>
        <w:rPr>
          <w:rFonts w:ascii="Times New Roman" w:hAnsi="Times New Roman" w:eastAsia="Times New Roman" w:cs="Times New Roman"/>
          <w:b/>
          <w:bCs/>
          <w:color w:val="auto"/>
          <w:sz w:val="21"/>
          <w:szCs w:val="21"/>
          <w:highlight w:val="none"/>
        </w:rPr>
      </w:sdtEndPr>
      <w:sdtContent>
        <w:p w14:paraId="5833610C">
          <w:pPr>
            <w:jc w:val="center"/>
            <w:rPr>
              <w:rFonts w:ascii="Times New Roman" w:hAnsi="Times New Roman" w:cs="Times New Roman"/>
              <w:b/>
              <w:bCs/>
              <w:color w:val="auto"/>
              <w:sz w:val="28"/>
              <w:szCs w:val="28"/>
              <w:highlight w:val="none"/>
              <w:lang w:eastAsia="zh-CN"/>
            </w:rPr>
          </w:pPr>
          <w:r>
            <w:rPr>
              <w:rFonts w:ascii="Times New Roman" w:hAnsi="Times New Roman" w:eastAsia="宋体" w:cs="Times New Roman"/>
              <w:b/>
              <w:bCs/>
              <w:color w:val="auto"/>
              <w:sz w:val="28"/>
              <w:szCs w:val="28"/>
              <w:highlight w:val="none"/>
              <w:lang w:eastAsia="zh-CN"/>
            </w:rPr>
            <w:t>目录</w:t>
          </w:r>
        </w:p>
        <w:p w14:paraId="6CC6D69B">
          <w:pPr>
            <w:pStyle w:val="20"/>
            <w:tabs>
              <w:tab w:val="right" w:leader="dot" w:pos="8778"/>
            </w:tabs>
            <w:rPr>
              <w:color w:val="auto"/>
            </w:rPr>
          </w:pPr>
          <w:r>
            <w:rPr>
              <w:rFonts w:ascii="Times New Roman" w:hAnsi="Times New Roman" w:eastAsia="Times New Roman" w:cs="Times New Roman"/>
              <w:b/>
              <w:bCs/>
              <w:color w:val="auto"/>
              <w:highlight w:val="none"/>
            </w:rPr>
            <w:fldChar w:fldCharType="begin"/>
          </w:r>
          <w:r>
            <w:rPr>
              <w:rFonts w:ascii="Times New Roman" w:hAnsi="Times New Roman" w:eastAsia="Times New Roman" w:cs="Times New Roman"/>
              <w:b/>
              <w:bCs/>
              <w:color w:val="auto"/>
              <w:highlight w:val="none"/>
              <w:lang w:eastAsia="zh-CN"/>
            </w:rPr>
            <w:instrText xml:space="preserve">TOC \o "1-3" \h \u </w:instrText>
          </w:r>
          <w:r>
            <w:rPr>
              <w:rFonts w:ascii="Times New Roman" w:hAnsi="Times New Roman" w:eastAsia="Times New Roman" w:cs="Times New Roman"/>
              <w:b/>
              <w:bCs/>
              <w:color w:val="auto"/>
              <w:highlight w:val="none"/>
            </w:rPr>
            <w:fldChar w:fldCharType="separate"/>
          </w:r>
          <w:r>
            <w:rPr>
              <w:rFonts w:ascii="Times New Roman" w:hAnsi="Times New Roman" w:eastAsia="Times New Roman" w:cs="Times New Roman"/>
              <w:bCs/>
              <w:color w:val="auto"/>
              <w:highlight w:val="none"/>
            </w:rPr>
            <w:fldChar w:fldCharType="begin"/>
          </w:r>
          <w:r>
            <w:rPr>
              <w:rFonts w:ascii="Times New Roman" w:hAnsi="Times New Roman" w:eastAsia="Times New Roman" w:cs="Times New Roman"/>
              <w:bCs/>
              <w:color w:val="auto"/>
              <w:highlight w:val="none"/>
            </w:rPr>
            <w:instrText xml:space="preserve"> HYPERLINK \l _Toc23589 </w:instrText>
          </w:r>
          <w:r>
            <w:rPr>
              <w:rFonts w:ascii="Times New Roman" w:hAnsi="Times New Roman" w:eastAsia="Times New Roman" w:cs="Times New Roman"/>
              <w:bCs/>
              <w:color w:val="auto"/>
              <w:highlight w:val="none"/>
            </w:rPr>
            <w:fldChar w:fldCharType="separate"/>
          </w:r>
          <w:r>
            <w:rPr>
              <w:rFonts w:ascii="Times New Roman" w:hAnsi="Times New Roman" w:eastAsia="宋体" w:cs="Times New Roman"/>
              <w:color w:val="auto"/>
              <w:spacing w:val="-13"/>
              <w:szCs w:val="36"/>
              <w:highlight w:val="none"/>
              <w:lang w:eastAsia="zh-CN"/>
            </w:rPr>
            <w:t>使用说明</w:t>
          </w:r>
          <w:r>
            <w:rPr>
              <w:color w:val="auto"/>
            </w:rPr>
            <w:tab/>
          </w:r>
          <w:r>
            <w:rPr>
              <w:color w:val="auto"/>
            </w:rPr>
            <w:fldChar w:fldCharType="begin"/>
          </w:r>
          <w:r>
            <w:rPr>
              <w:color w:val="auto"/>
            </w:rPr>
            <w:instrText xml:space="preserve"> PAGEREF _Toc23589 \h </w:instrText>
          </w:r>
          <w:r>
            <w:rPr>
              <w:color w:val="auto"/>
            </w:rPr>
            <w:fldChar w:fldCharType="separate"/>
          </w:r>
          <w:r>
            <w:rPr>
              <w:color w:val="auto"/>
            </w:rPr>
            <w:t>2</w:t>
          </w:r>
          <w:r>
            <w:rPr>
              <w:color w:val="auto"/>
            </w:rPr>
            <w:fldChar w:fldCharType="end"/>
          </w:r>
          <w:r>
            <w:rPr>
              <w:rFonts w:ascii="Times New Roman" w:hAnsi="Times New Roman" w:eastAsia="Times New Roman" w:cs="Times New Roman"/>
              <w:bCs/>
              <w:color w:val="auto"/>
              <w:highlight w:val="none"/>
            </w:rPr>
            <w:fldChar w:fldCharType="end"/>
          </w:r>
        </w:p>
        <w:p w14:paraId="563A808A">
          <w:pPr>
            <w:pStyle w:val="20"/>
            <w:tabs>
              <w:tab w:val="right" w:leader="dot" w:pos="8778"/>
            </w:tabs>
            <w:rPr>
              <w:color w:val="auto"/>
            </w:rPr>
          </w:pPr>
          <w:r>
            <w:rPr>
              <w:rFonts w:ascii="Times New Roman" w:hAnsi="Times New Roman" w:eastAsia="Times New Roman" w:cs="Times New Roman"/>
              <w:bCs/>
              <w:color w:val="auto"/>
              <w:highlight w:val="none"/>
            </w:rPr>
            <w:fldChar w:fldCharType="begin"/>
          </w:r>
          <w:r>
            <w:rPr>
              <w:rFonts w:ascii="Times New Roman" w:hAnsi="Times New Roman" w:eastAsia="Times New Roman" w:cs="Times New Roman"/>
              <w:bCs/>
              <w:color w:val="auto"/>
              <w:highlight w:val="none"/>
            </w:rPr>
            <w:instrText xml:space="preserve"> HYPERLINK \l _Toc2646 </w:instrText>
          </w:r>
          <w:r>
            <w:rPr>
              <w:rFonts w:ascii="Times New Roman" w:hAnsi="Times New Roman" w:eastAsia="Times New Roman" w:cs="Times New Roman"/>
              <w:bCs/>
              <w:color w:val="auto"/>
              <w:highlight w:val="none"/>
            </w:rPr>
            <w:fldChar w:fldCharType="separate"/>
          </w:r>
          <w:r>
            <w:rPr>
              <w:rFonts w:ascii="Times New Roman" w:hAnsi="Times New Roman" w:eastAsia="黑体" w:cs="Times New Roman"/>
              <w:color w:val="auto"/>
              <w:spacing w:val="-16"/>
              <w:szCs w:val="48"/>
              <w:highlight w:val="none"/>
              <w:lang w:eastAsia="zh-CN"/>
            </w:rPr>
            <w:t>第一卷</w:t>
          </w:r>
          <w:r>
            <w:rPr>
              <w:color w:val="auto"/>
            </w:rPr>
            <w:tab/>
          </w:r>
          <w:r>
            <w:rPr>
              <w:color w:val="auto"/>
            </w:rPr>
            <w:fldChar w:fldCharType="begin"/>
          </w:r>
          <w:r>
            <w:rPr>
              <w:color w:val="auto"/>
            </w:rPr>
            <w:instrText xml:space="preserve"> PAGEREF _Toc2646 \h </w:instrText>
          </w:r>
          <w:r>
            <w:rPr>
              <w:color w:val="auto"/>
            </w:rPr>
            <w:fldChar w:fldCharType="separate"/>
          </w:r>
          <w:r>
            <w:rPr>
              <w:color w:val="auto"/>
            </w:rPr>
            <w:t>11</w:t>
          </w:r>
          <w:r>
            <w:rPr>
              <w:color w:val="auto"/>
            </w:rPr>
            <w:fldChar w:fldCharType="end"/>
          </w:r>
          <w:r>
            <w:rPr>
              <w:rFonts w:ascii="Times New Roman" w:hAnsi="Times New Roman" w:eastAsia="Times New Roman" w:cs="Times New Roman"/>
              <w:bCs/>
              <w:color w:val="auto"/>
              <w:highlight w:val="none"/>
            </w:rPr>
            <w:fldChar w:fldCharType="end"/>
          </w:r>
        </w:p>
        <w:p w14:paraId="671D49D2">
          <w:pPr>
            <w:pStyle w:val="20"/>
            <w:tabs>
              <w:tab w:val="right" w:leader="dot" w:pos="8778"/>
            </w:tabs>
            <w:rPr>
              <w:color w:val="auto"/>
            </w:rPr>
          </w:pPr>
          <w:r>
            <w:rPr>
              <w:rFonts w:ascii="Times New Roman" w:hAnsi="Times New Roman" w:eastAsia="Times New Roman" w:cs="Times New Roman"/>
              <w:bCs/>
              <w:color w:val="auto"/>
              <w:highlight w:val="none"/>
            </w:rPr>
            <w:fldChar w:fldCharType="begin"/>
          </w:r>
          <w:r>
            <w:rPr>
              <w:rFonts w:ascii="Times New Roman" w:hAnsi="Times New Roman" w:eastAsia="Times New Roman" w:cs="Times New Roman"/>
              <w:bCs/>
              <w:color w:val="auto"/>
              <w:highlight w:val="none"/>
            </w:rPr>
            <w:instrText xml:space="preserve"> HYPERLINK \l _Toc29891 </w:instrText>
          </w:r>
          <w:r>
            <w:rPr>
              <w:rFonts w:ascii="Times New Roman" w:hAnsi="Times New Roman" w:eastAsia="Times New Roman" w:cs="Times New Roman"/>
              <w:bCs/>
              <w:color w:val="auto"/>
              <w:highlight w:val="none"/>
            </w:rPr>
            <w:fldChar w:fldCharType="separate"/>
          </w:r>
          <w:r>
            <w:rPr>
              <w:rFonts w:ascii="Times New Roman" w:hAnsi="Times New Roman" w:eastAsia="宋体" w:cs="Times New Roman"/>
              <w:color w:val="auto"/>
              <w:spacing w:val="-1"/>
              <w:szCs w:val="36"/>
              <w:highlight w:val="none"/>
              <w:lang w:eastAsia="zh-CN"/>
            </w:rPr>
            <w:t>第一章招标公告（适用于资格后审招标）</w:t>
          </w:r>
          <w:r>
            <w:rPr>
              <w:color w:val="auto"/>
            </w:rPr>
            <w:tab/>
          </w:r>
          <w:r>
            <w:rPr>
              <w:color w:val="auto"/>
            </w:rPr>
            <w:fldChar w:fldCharType="begin"/>
          </w:r>
          <w:r>
            <w:rPr>
              <w:color w:val="auto"/>
            </w:rPr>
            <w:instrText xml:space="preserve"> PAGEREF _Toc29891 \h </w:instrText>
          </w:r>
          <w:r>
            <w:rPr>
              <w:color w:val="auto"/>
            </w:rPr>
            <w:fldChar w:fldCharType="separate"/>
          </w:r>
          <w:r>
            <w:rPr>
              <w:color w:val="auto"/>
            </w:rPr>
            <w:t>12</w:t>
          </w:r>
          <w:r>
            <w:rPr>
              <w:color w:val="auto"/>
            </w:rPr>
            <w:fldChar w:fldCharType="end"/>
          </w:r>
          <w:r>
            <w:rPr>
              <w:rFonts w:ascii="Times New Roman" w:hAnsi="Times New Roman" w:eastAsia="Times New Roman" w:cs="Times New Roman"/>
              <w:bCs/>
              <w:color w:val="auto"/>
              <w:highlight w:val="none"/>
            </w:rPr>
            <w:fldChar w:fldCharType="end"/>
          </w:r>
        </w:p>
        <w:p w14:paraId="5E51D4D1">
          <w:pPr>
            <w:pStyle w:val="8"/>
            <w:tabs>
              <w:tab w:val="right" w:leader="dot" w:pos="8778"/>
            </w:tabs>
            <w:rPr>
              <w:color w:val="auto"/>
            </w:rPr>
          </w:pPr>
          <w:r>
            <w:rPr>
              <w:rFonts w:ascii="Times New Roman" w:hAnsi="Times New Roman" w:eastAsia="Times New Roman" w:cs="Times New Roman"/>
              <w:bCs/>
              <w:color w:val="auto"/>
              <w:highlight w:val="none"/>
            </w:rPr>
            <w:fldChar w:fldCharType="begin"/>
          </w:r>
          <w:r>
            <w:rPr>
              <w:rFonts w:ascii="Times New Roman" w:hAnsi="Times New Roman" w:eastAsia="Times New Roman" w:cs="Times New Roman"/>
              <w:bCs/>
              <w:color w:val="auto"/>
              <w:highlight w:val="none"/>
            </w:rPr>
            <w:instrText xml:space="preserve"> HYPERLINK \l _Toc15467 </w:instrText>
          </w:r>
          <w:r>
            <w:rPr>
              <w:rFonts w:ascii="Times New Roman" w:hAnsi="Times New Roman" w:eastAsia="Times New Roman" w:cs="Times New Roman"/>
              <w:bCs/>
              <w:color w:val="auto"/>
              <w:highlight w:val="none"/>
            </w:rPr>
            <w:fldChar w:fldCharType="separate"/>
          </w:r>
          <w:r>
            <w:rPr>
              <w:rFonts w:ascii="Times New Roman" w:hAnsi="Times New Roman" w:eastAsia="Times New Roman" w:cs="Times New Roman"/>
              <w:bCs/>
              <w:color w:val="auto"/>
              <w:spacing w:val="3"/>
              <w:szCs w:val="27"/>
              <w:highlight w:val="none"/>
              <w:lang w:eastAsia="zh-CN"/>
            </w:rPr>
            <w:t>1</w:t>
          </w:r>
          <w:r>
            <w:rPr>
              <w:rFonts w:ascii="Times New Roman" w:hAnsi="Times New Roman" w:eastAsia="宋体" w:cs="Times New Roman"/>
              <w:color w:val="auto"/>
              <w:spacing w:val="3"/>
              <w:szCs w:val="27"/>
              <w:highlight w:val="none"/>
              <w:lang w:eastAsia="zh-CN"/>
            </w:rPr>
            <w:t>招标条件</w:t>
          </w:r>
          <w:r>
            <w:rPr>
              <w:color w:val="auto"/>
            </w:rPr>
            <w:tab/>
          </w:r>
          <w:r>
            <w:rPr>
              <w:color w:val="auto"/>
            </w:rPr>
            <w:fldChar w:fldCharType="begin"/>
          </w:r>
          <w:r>
            <w:rPr>
              <w:color w:val="auto"/>
            </w:rPr>
            <w:instrText xml:space="preserve"> PAGEREF _Toc15467 \h </w:instrText>
          </w:r>
          <w:r>
            <w:rPr>
              <w:color w:val="auto"/>
            </w:rPr>
            <w:fldChar w:fldCharType="separate"/>
          </w:r>
          <w:r>
            <w:rPr>
              <w:color w:val="auto"/>
            </w:rPr>
            <w:t>12</w:t>
          </w:r>
          <w:r>
            <w:rPr>
              <w:color w:val="auto"/>
            </w:rPr>
            <w:fldChar w:fldCharType="end"/>
          </w:r>
          <w:r>
            <w:rPr>
              <w:rFonts w:ascii="Times New Roman" w:hAnsi="Times New Roman" w:eastAsia="Times New Roman" w:cs="Times New Roman"/>
              <w:bCs/>
              <w:color w:val="auto"/>
              <w:highlight w:val="none"/>
            </w:rPr>
            <w:fldChar w:fldCharType="end"/>
          </w:r>
        </w:p>
        <w:p w14:paraId="20A6E96F">
          <w:pPr>
            <w:pStyle w:val="8"/>
            <w:tabs>
              <w:tab w:val="right" w:leader="dot" w:pos="8778"/>
            </w:tabs>
            <w:rPr>
              <w:color w:val="auto"/>
            </w:rPr>
          </w:pPr>
          <w:r>
            <w:rPr>
              <w:rFonts w:ascii="Times New Roman" w:hAnsi="Times New Roman" w:eastAsia="Times New Roman" w:cs="Times New Roman"/>
              <w:bCs/>
              <w:color w:val="auto"/>
              <w:highlight w:val="none"/>
            </w:rPr>
            <w:fldChar w:fldCharType="begin"/>
          </w:r>
          <w:r>
            <w:rPr>
              <w:rFonts w:ascii="Times New Roman" w:hAnsi="Times New Roman" w:eastAsia="Times New Roman" w:cs="Times New Roman"/>
              <w:bCs/>
              <w:color w:val="auto"/>
              <w:highlight w:val="none"/>
            </w:rPr>
            <w:instrText xml:space="preserve"> HYPERLINK \l _Toc24280 </w:instrText>
          </w:r>
          <w:r>
            <w:rPr>
              <w:rFonts w:ascii="Times New Roman" w:hAnsi="Times New Roman" w:eastAsia="Times New Roman" w:cs="Times New Roman"/>
              <w:bCs/>
              <w:color w:val="auto"/>
              <w:highlight w:val="none"/>
            </w:rPr>
            <w:fldChar w:fldCharType="separate"/>
          </w:r>
          <w:r>
            <w:rPr>
              <w:rFonts w:ascii="Times New Roman" w:hAnsi="Times New Roman" w:eastAsia="Times New Roman" w:cs="Times New Roman"/>
              <w:bCs/>
              <w:color w:val="auto"/>
              <w:spacing w:val="8"/>
              <w:szCs w:val="27"/>
              <w:highlight w:val="none"/>
              <w:lang w:eastAsia="zh-CN"/>
            </w:rPr>
            <w:t>2</w:t>
          </w:r>
          <w:r>
            <w:rPr>
              <w:rFonts w:ascii="Times New Roman" w:hAnsi="Times New Roman" w:eastAsia="宋体" w:cs="Times New Roman"/>
              <w:color w:val="auto"/>
              <w:spacing w:val="8"/>
              <w:szCs w:val="27"/>
              <w:highlight w:val="none"/>
              <w:lang w:eastAsia="zh-CN"/>
            </w:rPr>
            <w:t>项目概况与招标范围</w:t>
          </w:r>
          <w:r>
            <w:rPr>
              <w:color w:val="auto"/>
            </w:rPr>
            <w:tab/>
          </w:r>
          <w:r>
            <w:rPr>
              <w:color w:val="auto"/>
            </w:rPr>
            <w:fldChar w:fldCharType="begin"/>
          </w:r>
          <w:r>
            <w:rPr>
              <w:color w:val="auto"/>
            </w:rPr>
            <w:instrText xml:space="preserve"> PAGEREF _Toc24280 \h </w:instrText>
          </w:r>
          <w:r>
            <w:rPr>
              <w:color w:val="auto"/>
            </w:rPr>
            <w:fldChar w:fldCharType="separate"/>
          </w:r>
          <w:r>
            <w:rPr>
              <w:color w:val="auto"/>
            </w:rPr>
            <w:t>12</w:t>
          </w:r>
          <w:r>
            <w:rPr>
              <w:color w:val="auto"/>
            </w:rPr>
            <w:fldChar w:fldCharType="end"/>
          </w:r>
          <w:r>
            <w:rPr>
              <w:rFonts w:ascii="Times New Roman" w:hAnsi="Times New Roman" w:eastAsia="Times New Roman" w:cs="Times New Roman"/>
              <w:bCs/>
              <w:color w:val="auto"/>
              <w:highlight w:val="none"/>
            </w:rPr>
            <w:fldChar w:fldCharType="end"/>
          </w:r>
        </w:p>
        <w:p w14:paraId="742B57EF">
          <w:pPr>
            <w:pStyle w:val="8"/>
            <w:tabs>
              <w:tab w:val="right" w:leader="dot" w:pos="8778"/>
            </w:tabs>
            <w:rPr>
              <w:color w:val="auto"/>
            </w:rPr>
          </w:pPr>
          <w:r>
            <w:rPr>
              <w:rFonts w:ascii="Times New Roman" w:hAnsi="Times New Roman" w:eastAsia="Times New Roman" w:cs="Times New Roman"/>
              <w:bCs/>
              <w:color w:val="auto"/>
              <w:highlight w:val="none"/>
            </w:rPr>
            <w:fldChar w:fldCharType="begin"/>
          </w:r>
          <w:r>
            <w:rPr>
              <w:rFonts w:ascii="Times New Roman" w:hAnsi="Times New Roman" w:eastAsia="Times New Roman" w:cs="Times New Roman"/>
              <w:bCs/>
              <w:color w:val="auto"/>
              <w:highlight w:val="none"/>
            </w:rPr>
            <w:instrText xml:space="preserve"> HYPERLINK \l _Toc8398 </w:instrText>
          </w:r>
          <w:r>
            <w:rPr>
              <w:rFonts w:ascii="Times New Roman" w:hAnsi="Times New Roman" w:eastAsia="Times New Roman" w:cs="Times New Roman"/>
              <w:bCs/>
              <w:color w:val="auto"/>
              <w:highlight w:val="none"/>
            </w:rPr>
            <w:fldChar w:fldCharType="separate"/>
          </w:r>
          <w:r>
            <w:rPr>
              <w:rFonts w:ascii="Times New Roman" w:hAnsi="Times New Roman" w:eastAsia="Times New Roman" w:cs="Times New Roman"/>
              <w:bCs/>
              <w:color w:val="auto"/>
              <w:spacing w:val="8"/>
              <w:szCs w:val="27"/>
              <w:highlight w:val="none"/>
              <w:lang w:eastAsia="zh-CN"/>
            </w:rPr>
            <w:t>3</w:t>
          </w:r>
          <w:r>
            <w:rPr>
              <w:rFonts w:ascii="Times New Roman" w:hAnsi="Times New Roman" w:eastAsia="宋体" w:cs="Times New Roman"/>
              <w:color w:val="auto"/>
              <w:spacing w:val="8"/>
              <w:szCs w:val="27"/>
              <w:highlight w:val="none"/>
              <w:lang w:eastAsia="zh-CN"/>
            </w:rPr>
            <w:t>投标人资格要求</w:t>
          </w:r>
          <w:r>
            <w:rPr>
              <w:color w:val="auto"/>
            </w:rPr>
            <w:tab/>
          </w:r>
          <w:r>
            <w:rPr>
              <w:color w:val="auto"/>
            </w:rPr>
            <w:fldChar w:fldCharType="begin"/>
          </w:r>
          <w:r>
            <w:rPr>
              <w:color w:val="auto"/>
            </w:rPr>
            <w:instrText xml:space="preserve"> PAGEREF _Toc8398 \h </w:instrText>
          </w:r>
          <w:r>
            <w:rPr>
              <w:color w:val="auto"/>
            </w:rPr>
            <w:fldChar w:fldCharType="separate"/>
          </w:r>
          <w:r>
            <w:rPr>
              <w:color w:val="auto"/>
            </w:rPr>
            <w:t>13</w:t>
          </w:r>
          <w:r>
            <w:rPr>
              <w:color w:val="auto"/>
            </w:rPr>
            <w:fldChar w:fldCharType="end"/>
          </w:r>
          <w:r>
            <w:rPr>
              <w:rFonts w:ascii="Times New Roman" w:hAnsi="Times New Roman" w:eastAsia="Times New Roman" w:cs="Times New Roman"/>
              <w:bCs/>
              <w:color w:val="auto"/>
              <w:highlight w:val="none"/>
            </w:rPr>
            <w:fldChar w:fldCharType="end"/>
          </w:r>
        </w:p>
        <w:p w14:paraId="0C1ED2CA">
          <w:pPr>
            <w:pStyle w:val="8"/>
            <w:tabs>
              <w:tab w:val="right" w:leader="dot" w:pos="8778"/>
            </w:tabs>
            <w:rPr>
              <w:color w:val="auto"/>
            </w:rPr>
          </w:pPr>
          <w:r>
            <w:rPr>
              <w:rFonts w:ascii="Times New Roman" w:hAnsi="Times New Roman" w:eastAsia="Times New Roman" w:cs="Times New Roman"/>
              <w:bCs/>
              <w:color w:val="auto"/>
              <w:highlight w:val="none"/>
            </w:rPr>
            <w:fldChar w:fldCharType="begin"/>
          </w:r>
          <w:r>
            <w:rPr>
              <w:rFonts w:ascii="Times New Roman" w:hAnsi="Times New Roman" w:eastAsia="Times New Roman" w:cs="Times New Roman"/>
              <w:bCs/>
              <w:color w:val="auto"/>
              <w:highlight w:val="none"/>
            </w:rPr>
            <w:instrText xml:space="preserve"> HYPERLINK \l _Toc24297 </w:instrText>
          </w:r>
          <w:r>
            <w:rPr>
              <w:rFonts w:ascii="Times New Roman" w:hAnsi="Times New Roman" w:eastAsia="Times New Roman" w:cs="Times New Roman"/>
              <w:bCs/>
              <w:color w:val="auto"/>
              <w:highlight w:val="none"/>
            </w:rPr>
            <w:fldChar w:fldCharType="separate"/>
          </w:r>
          <w:r>
            <w:rPr>
              <w:rFonts w:ascii="Times New Roman" w:hAnsi="Times New Roman" w:eastAsia="Times New Roman" w:cs="Times New Roman"/>
              <w:bCs/>
              <w:color w:val="auto"/>
              <w:spacing w:val="7"/>
              <w:szCs w:val="27"/>
              <w:highlight w:val="none"/>
              <w:lang w:eastAsia="zh-CN"/>
            </w:rPr>
            <w:t>4</w:t>
          </w:r>
          <w:r>
            <w:rPr>
              <w:rFonts w:ascii="Times New Roman" w:hAnsi="Times New Roman" w:eastAsia="宋体" w:cs="Times New Roman"/>
              <w:color w:val="auto"/>
              <w:spacing w:val="7"/>
              <w:szCs w:val="27"/>
              <w:highlight w:val="none"/>
              <w:lang w:eastAsia="zh-CN"/>
            </w:rPr>
            <w:t>招标文件的获取</w:t>
          </w:r>
          <w:r>
            <w:rPr>
              <w:color w:val="auto"/>
            </w:rPr>
            <w:tab/>
          </w:r>
          <w:r>
            <w:rPr>
              <w:color w:val="auto"/>
            </w:rPr>
            <w:fldChar w:fldCharType="begin"/>
          </w:r>
          <w:r>
            <w:rPr>
              <w:color w:val="auto"/>
            </w:rPr>
            <w:instrText xml:space="preserve"> PAGEREF _Toc24297 \h </w:instrText>
          </w:r>
          <w:r>
            <w:rPr>
              <w:color w:val="auto"/>
            </w:rPr>
            <w:fldChar w:fldCharType="separate"/>
          </w:r>
          <w:r>
            <w:rPr>
              <w:color w:val="auto"/>
            </w:rPr>
            <w:t>14</w:t>
          </w:r>
          <w:r>
            <w:rPr>
              <w:color w:val="auto"/>
            </w:rPr>
            <w:fldChar w:fldCharType="end"/>
          </w:r>
          <w:r>
            <w:rPr>
              <w:rFonts w:ascii="Times New Roman" w:hAnsi="Times New Roman" w:eastAsia="Times New Roman" w:cs="Times New Roman"/>
              <w:bCs/>
              <w:color w:val="auto"/>
              <w:highlight w:val="none"/>
            </w:rPr>
            <w:fldChar w:fldCharType="end"/>
          </w:r>
        </w:p>
        <w:p w14:paraId="51AD084D">
          <w:pPr>
            <w:pStyle w:val="8"/>
            <w:tabs>
              <w:tab w:val="right" w:leader="dot" w:pos="8778"/>
            </w:tabs>
            <w:rPr>
              <w:color w:val="auto"/>
            </w:rPr>
          </w:pPr>
          <w:r>
            <w:rPr>
              <w:rFonts w:ascii="Times New Roman" w:hAnsi="Times New Roman" w:eastAsia="Times New Roman" w:cs="Times New Roman"/>
              <w:bCs/>
              <w:color w:val="auto"/>
              <w:highlight w:val="none"/>
            </w:rPr>
            <w:fldChar w:fldCharType="begin"/>
          </w:r>
          <w:r>
            <w:rPr>
              <w:rFonts w:ascii="Times New Roman" w:hAnsi="Times New Roman" w:eastAsia="Times New Roman" w:cs="Times New Roman"/>
              <w:bCs/>
              <w:color w:val="auto"/>
              <w:highlight w:val="none"/>
            </w:rPr>
            <w:instrText xml:space="preserve"> HYPERLINK \l _Toc22933 </w:instrText>
          </w:r>
          <w:r>
            <w:rPr>
              <w:rFonts w:ascii="Times New Roman" w:hAnsi="Times New Roman" w:eastAsia="Times New Roman" w:cs="Times New Roman"/>
              <w:bCs/>
              <w:color w:val="auto"/>
              <w:highlight w:val="none"/>
            </w:rPr>
            <w:fldChar w:fldCharType="separate"/>
          </w:r>
          <w:r>
            <w:rPr>
              <w:rFonts w:ascii="Times New Roman" w:hAnsi="Times New Roman" w:eastAsia="Times New Roman" w:cs="Times New Roman"/>
              <w:bCs/>
              <w:color w:val="auto"/>
              <w:spacing w:val="7"/>
              <w:szCs w:val="27"/>
              <w:highlight w:val="none"/>
              <w:lang w:eastAsia="zh-CN"/>
            </w:rPr>
            <w:t>5</w:t>
          </w:r>
          <w:r>
            <w:rPr>
              <w:rFonts w:ascii="Times New Roman" w:hAnsi="Times New Roman" w:eastAsia="宋体" w:cs="Times New Roman"/>
              <w:color w:val="auto"/>
              <w:spacing w:val="7"/>
              <w:szCs w:val="27"/>
              <w:highlight w:val="none"/>
              <w:lang w:eastAsia="zh-CN"/>
            </w:rPr>
            <w:t>投标文件的递交</w:t>
          </w:r>
          <w:r>
            <w:rPr>
              <w:color w:val="auto"/>
            </w:rPr>
            <w:tab/>
          </w:r>
          <w:r>
            <w:rPr>
              <w:color w:val="auto"/>
            </w:rPr>
            <w:fldChar w:fldCharType="begin"/>
          </w:r>
          <w:r>
            <w:rPr>
              <w:color w:val="auto"/>
            </w:rPr>
            <w:instrText xml:space="preserve"> PAGEREF _Toc22933 \h </w:instrText>
          </w:r>
          <w:r>
            <w:rPr>
              <w:color w:val="auto"/>
            </w:rPr>
            <w:fldChar w:fldCharType="separate"/>
          </w:r>
          <w:r>
            <w:rPr>
              <w:color w:val="auto"/>
            </w:rPr>
            <w:t>14</w:t>
          </w:r>
          <w:r>
            <w:rPr>
              <w:color w:val="auto"/>
            </w:rPr>
            <w:fldChar w:fldCharType="end"/>
          </w:r>
          <w:r>
            <w:rPr>
              <w:rFonts w:ascii="Times New Roman" w:hAnsi="Times New Roman" w:eastAsia="Times New Roman" w:cs="Times New Roman"/>
              <w:bCs/>
              <w:color w:val="auto"/>
              <w:highlight w:val="none"/>
            </w:rPr>
            <w:fldChar w:fldCharType="end"/>
          </w:r>
        </w:p>
        <w:p w14:paraId="3A592051">
          <w:pPr>
            <w:pStyle w:val="8"/>
            <w:tabs>
              <w:tab w:val="right" w:leader="dot" w:pos="8778"/>
            </w:tabs>
            <w:rPr>
              <w:color w:val="auto"/>
            </w:rPr>
          </w:pPr>
          <w:r>
            <w:rPr>
              <w:rFonts w:ascii="Times New Roman" w:hAnsi="Times New Roman" w:eastAsia="Times New Roman" w:cs="Times New Roman"/>
              <w:bCs/>
              <w:color w:val="auto"/>
              <w:highlight w:val="none"/>
            </w:rPr>
            <w:fldChar w:fldCharType="begin"/>
          </w:r>
          <w:r>
            <w:rPr>
              <w:rFonts w:ascii="Times New Roman" w:hAnsi="Times New Roman" w:eastAsia="Times New Roman" w:cs="Times New Roman"/>
              <w:bCs/>
              <w:color w:val="auto"/>
              <w:highlight w:val="none"/>
            </w:rPr>
            <w:instrText xml:space="preserve"> HYPERLINK \l _Toc18376 </w:instrText>
          </w:r>
          <w:r>
            <w:rPr>
              <w:rFonts w:ascii="Times New Roman" w:hAnsi="Times New Roman" w:eastAsia="Times New Roman" w:cs="Times New Roman"/>
              <w:bCs/>
              <w:color w:val="auto"/>
              <w:highlight w:val="none"/>
            </w:rPr>
            <w:fldChar w:fldCharType="separate"/>
          </w:r>
          <w:r>
            <w:rPr>
              <w:rFonts w:ascii="Times New Roman" w:hAnsi="Times New Roman" w:eastAsia="Times New Roman" w:cs="Times New Roman"/>
              <w:bCs/>
              <w:color w:val="auto"/>
              <w:spacing w:val="7"/>
              <w:szCs w:val="27"/>
              <w:highlight w:val="none"/>
              <w:lang w:eastAsia="zh-CN"/>
            </w:rPr>
            <w:t>6</w:t>
          </w:r>
          <w:r>
            <w:rPr>
              <w:rFonts w:ascii="Times New Roman" w:hAnsi="Times New Roman" w:eastAsia="宋体" w:cs="Times New Roman"/>
              <w:color w:val="auto"/>
              <w:spacing w:val="7"/>
              <w:szCs w:val="27"/>
              <w:highlight w:val="none"/>
              <w:lang w:eastAsia="zh-CN"/>
            </w:rPr>
            <w:t>发布公告的媒介</w:t>
          </w:r>
          <w:r>
            <w:rPr>
              <w:color w:val="auto"/>
            </w:rPr>
            <w:tab/>
          </w:r>
          <w:r>
            <w:rPr>
              <w:color w:val="auto"/>
            </w:rPr>
            <w:fldChar w:fldCharType="begin"/>
          </w:r>
          <w:r>
            <w:rPr>
              <w:color w:val="auto"/>
            </w:rPr>
            <w:instrText xml:space="preserve"> PAGEREF _Toc18376 \h </w:instrText>
          </w:r>
          <w:r>
            <w:rPr>
              <w:color w:val="auto"/>
            </w:rPr>
            <w:fldChar w:fldCharType="separate"/>
          </w:r>
          <w:r>
            <w:rPr>
              <w:color w:val="auto"/>
            </w:rPr>
            <w:t>14</w:t>
          </w:r>
          <w:r>
            <w:rPr>
              <w:color w:val="auto"/>
            </w:rPr>
            <w:fldChar w:fldCharType="end"/>
          </w:r>
          <w:r>
            <w:rPr>
              <w:rFonts w:ascii="Times New Roman" w:hAnsi="Times New Roman" w:eastAsia="Times New Roman" w:cs="Times New Roman"/>
              <w:bCs/>
              <w:color w:val="auto"/>
              <w:highlight w:val="none"/>
            </w:rPr>
            <w:fldChar w:fldCharType="end"/>
          </w:r>
        </w:p>
        <w:p w14:paraId="502F00B3">
          <w:pPr>
            <w:pStyle w:val="20"/>
            <w:tabs>
              <w:tab w:val="right" w:leader="dot" w:pos="8778"/>
            </w:tabs>
            <w:rPr>
              <w:color w:val="auto"/>
            </w:rPr>
          </w:pPr>
          <w:r>
            <w:rPr>
              <w:rFonts w:ascii="Times New Roman" w:hAnsi="Times New Roman" w:eastAsia="Times New Roman" w:cs="Times New Roman"/>
              <w:bCs/>
              <w:color w:val="auto"/>
              <w:highlight w:val="none"/>
            </w:rPr>
            <w:fldChar w:fldCharType="begin"/>
          </w:r>
          <w:r>
            <w:rPr>
              <w:rFonts w:ascii="Times New Roman" w:hAnsi="Times New Roman" w:eastAsia="Times New Roman" w:cs="Times New Roman"/>
              <w:bCs/>
              <w:color w:val="auto"/>
              <w:highlight w:val="none"/>
            </w:rPr>
            <w:instrText xml:space="preserve"> HYPERLINK \l _Toc11001 </w:instrText>
          </w:r>
          <w:r>
            <w:rPr>
              <w:rFonts w:ascii="Times New Roman" w:hAnsi="Times New Roman" w:eastAsia="Times New Roman" w:cs="Times New Roman"/>
              <w:bCs/>
              <w:color w:val="auto"/>
              <w:highlight w:val="none"/>
            </w:rPr>
            <w:fldChar w:fldCharType="separate"/>
          </w:r>
          <w:r>
            <w:rPr>
              <w:rFonts w:ascii="Times New Roman" w:hAnsi="Times New Roman" w:eastAsia="黑体" w:cs="Times New Roman"/>
              <w:color w:val="auto"/>
              <w:spacing w:val="10"/>
              <w:szCs w:val="27"/>
              <w:highlight w:val="none"/>
              <w:lang w:eastAsia="zh-CN"/>
            </w:rPr>
            <w:t>投标人资格条件要求附表</w:t>
          </w:r>
          <w:r>
            <w:rPr>
              <w:color w:val="auto"/>
            </w:rPr>
            <w:tab/>
          </w:r>
          <w:r>
            <w:rPr>
              <w:color w:val="auto"/>
            </w:rPr>
            <w:fldChar w:fldCharType="begin"/>
          </w:r>
          <w:r>
            <w:rPr>
              <w:color w:val="auto"/>
            </w:rPr>
            <w:instrText xml:space="preserve"> PAGEREF _Toc11001 \h </w:instrText>
          </w:r>
          <w:r>
            <w:rPr>
              <w:color w:val="auto"/>
            </w:rPr>
            <w:fldChar w:fldCharType="separate"/>
          </w:r>
          <w:r>
            <w:rPr>
              <w:color w:val="auto"/>
            </w:rPr>
            <w:t>16</w:t>
          </w:r>
          <w:r>
            <w:rPr>
              <w:color w:val="auto"/>
            </w:rPr>
            <w:fldChar w:fldCharType="end"/>
          </w:r>
          <w:r>
            <w:rPr>
              <w:rFonts w:ascii="Times New Roman" w:hAnsi="Times New Roman" w:eastAsia="Times New Roman" w:cs="Times New Roman"/>
              <w:bCs/>
              <w:color w:val="auto"/>
              <w:highlight w:val="none"/>
            </w:rPr>
            <w:fldChar w:fldCharType="end"/>
          </w:r>
        </w:p>
        <w:p w14:paraId="2CCD2679">
          <w:pPr>
            <w:pStyle w:val="20"/>
            <w:tabs>
              <w:tab w:val="right" w:leader="dot" w:pos="8778"/>
            </w:tabs>
            <w:rPr>
              <w:color w:val="auto"/>
            </w:rPr>
          </w:pPr>
          <w:r>
            <w:rPr>
              <w:rFonts w:ascii="Times New Roman" w:hAnsi="Times New Roman" w:eastAsia="Times New Roman" w:cs="Times New Roman"/>
              <w:bCs/>
              <w:color w:val="auto"/>
              <w:highlight w:val="none"/>
            </w:rPr>
            <w:fldChar w:fldCharType="begin"/>
          </w:r>
          <w:r>
            <w:rPr>
              <w:rFonts w:ascii="Times New Roman" w:hAnsi="Times New Roman" w:eastAsia="Times New Roman" w:cs="Times New Roman"/>
              <w:bCs/>
              <w:color w:val="auto"/>
              <w:highlight w:val="none"/>
            </w:rPr>
            <w:instrText xml:space="preserve"> HYPERLINK \l _Toc24250 </w:instrText>
          </w:r>
          <w:r>
            <w:rPr>
              <w:rFonts w:ascii="Times New Roman" w:hAnsi="Times New Roman" w:eastAsia="Times New Roman" w:cs="Times New Roman"/>
              <w:bCs/>
              <w:color w:val="auto"/>
              <w:highlight w:val="none"/>
            </w:rPr>
            <w:fldChar w:fldCharType="separate"/>
          </w:r>
          <w:r>
            <w:rPr>
              <w:rFonts w:ascii="Times New Roman" w:hAnsi="Times New Roman" w:eastAsia="宋体" w:cs="Times New Roman"/>
              <w:color w:val="auto"/>
              <w:spacing w:val="-1"/>
              <w:position w:val="25"/>
              <w:szCs w:val="36"/>
              <w:highlight w:val="none"/>
            </w:rPr>
            <w:t>第二章投标人须知</w:t>
          </w:r>
          <w:r>
            <w:rPr>
              <w:color w:val="auto"/>
            </w:rPr>
            <w:tab/>
          </w:r>
          <w:r>
            <w:rPr>
              <w:color w:val="auto"/>
            </w:rPr>
            <w:fldChar w:fldCharType="begin"/>
          </w:r>
          <w:r>
            <w:rPr>
              <w:color w:val="auto"/>
            </w:rPr>
            <w:instrText xml:space="preserve"> PAGEREF _Toc24250 \h </w:instrText>
          </w:r>
          <w:r>
            <w:rPr>
              <w:color w:val="auto"/>
            </w:rPr>
            <w:fldChar w:fldCharType="separate"/>
          </w:r>
          <w:r>
            <w:rPr>
              <w:color w:val="auto"/>
            </w:rPr>
            <w:t>18</w:t>
          </w:r>
          <w:r>
            <w:rPr>
              <w:color w:val="auto"/>
            </w:rPr>
            <w:fldChar w:fldCharType="end"/>
          </w:r>
          <w:r>
            <w:rPr>
              <w:rFonts w:ascii="Times New Roman" w:hAnsi="Times New Roman" w:eastAsia="Times New Roman" w:cs="Times New Roman"/>
              <w:bCs/>
              <w:color w:val="auto"/>
              <w:highlight w:val="none"/>
            </w:rPr>
            <w:fldChar w:fldCharType="end"/>
          </w:r>
        </w:p>
        <w:p w14:paraId="4A632CF5">
          <w:pPr>
            <w:pStyle w:val="8"/>
            <w:tabs>
              <w:tab w:val="right" w:leader="dot" w:pos="8778"/>
            </w:tabs>
            <w:rPr>
              <w:color w:val="auto"/>
            </w:rPr>
          </w:pPr>
          <w:r>
            <w:rPr>
              <w:rFonts w:ascii="Times New Roman" w:hAnsi="Times New Roman" w:eastAsia="Times New Roman" w:cs="Times New Roman"/>
              <w:bCs/>
              <w:color w:val="auto"/>
              <w:highlight w:val="none"/>
            </w:rPr>
            <w:fldChar w:fldCharType="begin"/>
          </w:r>
          <w:r>
            <w:rPr>
              <w:rFonts w:ascii="Times New Roman" w:hAnsi="Times New Roman" w:eastAsia="Times New Roman" w:cs="Times New Roman"/>
              <w:bCs/>
              <w:color w:val="auto"/>
              <w:highlight w:val="none"/>
            </w:rPr>
            <w:instrText xml:space="preserve"> HYPERLINK \l _Toc14191 </w:instrText>
          </w:r>
          <w:r>
            <w:rPr>
              <w:rFonts w:ascii="Times New Roman" w:hAnsi="Times New Roman" w:eastAsia="Times New Roman" w:cs="Times New Roman"/>
              <w:bCs/>
              <w:color w:val="auto"/>
              <w:highlight w:val="none"/>
            </w:rPr>
            <w:fldChar w:fldCharType="separate"/>
          </w:r>
          <w:r>
            <w:rPr>
              <w:rFonts w:ascii="Times New Roman" w:hAnsi="Times New Roman" w:eastAsia="宋体" w:cs="Times New Roman"/>
              <w:color w:val="auto"/>
              <w:spacing w:val="8"/>
              <w:szCs w:val="27"/>
              <w:highlight w:val="none"/>
            </w:rPr>
            <w:t>投标人须知前附表</w:t>
          </w:r>
          <w:r>
            <w:rPr>
              <w:color w:val="auto"/>
            </w:rPr>
            <w:tab/>
          </w:r>
          <w:r>
            <w:rPr>
              <w:color w:val="auto"/>
            </w:rPr>
            <w:fldChar w:fldCharType="begin"/>
          </w:r>
          <w:r>
            <w:rPr>
              <w:color w:val="auto"/>
            </w:rPr>
            <w:instrText xml:space="preserve"> PAGEREF _Toc14191 \h </w:instrText>
          </w:r>
          <w:r>
            <w:rPr>
              <w:color w:val="auto"/>
            </w:rPr>
            <w:fldChar w:fldCharType="separate"/>
          </w:r>
          <w:r>
            <w:rPr>
              <w:color w:val="auto"/>
            </w:rPr>
            <w:t>18</w:t>
          </w:r>
          <w:r>
            <w:rPr>
              <w:color w:val="auto"/>
            </w:rPr>
            <w:fldChar w:fldCharType="end"/>
          </w:r>
          <w:r>
            <w:rPr>
              <w:rFonts w:ascii="Times New Roman" w:hAnsi="Times New Roman" w:eastAsia="Times New Roman" w:cs="Times New Roman"/>
              <w:bCs/>
              <w:color w:val="auto"/>
              <w:highlight w:val="none"/>
            </w:rPr>
            <w:fldChar w:fldCharType="end"/>
          </w:r>
        </w:p>
        <w:p w14:paraId="6301110B">
          <w:pPr>
            <w:pStyle w:val="8"/>
            <w:tabs>
              <w:tab w:val="right" w:leader="dot" w:pos="8778"/>
            </w:tabs>
            <w:rPr>
              <w:color w:val="auto"/>
            </w:rPr>
          </w:pPr>
          <w:r>
            <w:rPr>
              <w:rFonts w:ascii="Times New Roman" w:hAnsi="Times New Roman" w:eastAsia="Times New Roman" w:cs="Times New Roman"/>
              <w:bCs/>
              <w:color w:val="auto"/>
              <w:highlight w:val="none"/>
            </w:rPr>
            <w:fldChar w:fldCharType="begin"/>
          </w:r>
          <w:r>
            <w:rPr>
              <w:rFonts w:ascii="Times New Roman" w:hAnsi="Times New Roman" w:eastAsia="Times New Roman" w:cs="Times New Roman"/>
              <w:bCs/>
              <w:color w:val="auto"/>
              <w:highlight w:val="none"/>
            </w:rPr>
            <w:instrText xml:space="preserve"> HYPERLINK \l _Toc28051 </w:instrText>
          </w:r>
          <w:r>
            <w:rPr>
              <w:rFonts w:ascii="Times New Roman" w:hAnsi="Times New Roman" w:eastAsia="Times New Roman" w:cs="Times New Roman"/>
              <w:bCs/>
              <w:color w:val="auto"/>
              <w:highlight w:val="none"/>
            </w:rPr>
            <w:fldChar w:fldCharType="separate"/>
          </w:r>
          <w:r>
            <w:rPr>
              <w:rFonts w:ascii="Times New Roman" w:hAnsi="Times New Roman" w:eastAsia="Times New Roman" w:cs="Times New Roman"/>
              <w:bCs/>
              <w:color w:val="auto"/>
              <w:spacing w:val="-4"/>
              <w:szCs w:val="27"/>
              <w:highlight w:val="none"/>
              <w:lang w:eastAsia="zh-CN"/>
            </w:rPr>
            <w:t>1</w:t>
          </w:r>
          <w:r>
            <w:rPr>
              <w:rFonts w:ascii="Times New Roman" w:hAnsi="Times New Roman" w:eastAsia="宋体" w:cs="Times New Roman"/>
              <w:color w:val="auto"/>
              <w:spacing w:val="-4"/>
              <w:szCs w:val="27"/>
              <w:highlight w:val="none"/>
              <w:lang w:eastAsia="zh-CN"/>
            </w:rPr>
            <w:t>总则</w:t>
          </w:r>
          <w:r>
            <w:rPr>
              <w:color w:val="auto"/>
            </w:rPr>
            <w:tab/>
          </w:r>
          <w:r>
            <w:rPr>
              <w:color w:val="auto"/>
            </w:rPr>
            <w:fldChar w:fldCharType="begin"/>
          </w:r>
          <w:r>
            <w:rPr>
              <w:color w:val="auto"/>
            </w:rPr>
            <w:instrText xml:space="preserve"> PAGEREF _Toc28051 \h </w:instrText>
          </w:r>
          <w:r>
            <w:rPr>
              <w:color w:val="auto"/>
            </w:rPr>
            <w:fldChar w:fldCharType="separate"/>
          </w:r>
          <w:r>
            <w:rPr>
              <w:color w:val="auto"/>
            </w:rPr>
            <w:t>29</w:t>
          </w:r>
          <w:r>
            <w:rPr>
              <w:color w:val="auto"/>
            </w:rPr>
            <w:fldChar w:fldCharType="end"/>
          </w:r>
          <w:r>
            <w:rPr>
              <w:rFonts w:ascii="Times New Roman" w:hAnsi="Times New Roman" w:eastAsia="Times New Roman" w:cs="Times New Roman"/>
              <w:bCs/>
              <w:color w:val="auto"/>
              <w:highlight w:val="none"/>
            </w:rPr>
            <w:fldChar w:fldCharType="end"/>
          </w:r>
        </w:p>
        <w:p w14:paraId="225F459D">
          <w:pPr>
            <w:pStyle w:val="12"/>
            <w:tabs>
              <w:tab w:val="right" w:leader="dot" w:pos="8778"/>
            </w:tabs>
            <w:rPr>
              <w:color w:val="auto"/>
            </w:rPr>
          </w:pPr>
          <w:r>
            <w:rPr>
              <w:rFonts w:ascii="Times New Roman" w:hAnsi="Times New Roman" w:eastAsia="Times New Roman" w:cs="Times New Roman"/>
              <w:bCs/>
              <w:color w:val="auto"/>
              <w:highlight w:val="none"/>
            </w:rPr>
            <w:fldChar w:fldCharType="begin"/>
          </w:r>
          <w:r>
            <w:rPr>
              <w:rFonts w:ascii="Times New Roman" w:hAnsi="Times New Roman" w:eastAsia="Times New Roman" w:cs="Times New Roman"/>
              <w:bCs/>
              <w:color w:val="auto"/>
              <w:highlight w:val="none"/>
            </w:rPr>
            <w:instrText xml:space="preserve"> HYPERLINK \l _Toc30157 </w:instrText>
          </w:r>
          <w:r>
            <w:rPr>
              <w:rFonts w:ascii="Times New Roman" w:hAnsi="Times New Roman" w:eastAsia="Times New Roman" w:cs="Times New Roman"/>
              <w:bCs/>
              <w:color w:val="auto"/>
              <w:highlight w:val="none"/>
            </w:rPr>
            <w:fldChar w:fldCharType="separate"/>
          </w:r>
          <w:r>
            <w:rPr>
              <w:rFonts w:ascii="Times New Roman" w:hAnsi="Times New Roman" w:eastAsia="宋体" w:cs="Times New Roman"/>
              <w:snapToGrid w:val="0"/>
              <w:color w:val="auto"/>
              <w:spacing w:val="-4"/>
              <w:szCs w:val="24"/>
              <w:highlight w:val="none"/>
              <w:lang w:val="en-US" w:eastAsia="zh-CN" w:bidi="ar-SA"/>
            </w:rPr>
            <w:t>1.1项目概况</w:t>
          </w:r>
          <w:r>
            <w:rPr>
              <w:color w:val="auto"/>
            </w:rPr>
            <w:tab/>
          </w:r>
          <w:r>
            <w:rPr>
              <w:color w:val="auto"/>
            </w:rPr>
            <w:fldChar w:fldCharType="begin"/>
          </w:r>
          <w:r>
            <w:rPr>
              <w:color w:val="auto"/>
            </w:rPr>
            <w:instrText xml:space="preserve"> PAGEREF _Toc30157 \h </w:instrText>
          </w:r>
          <w:r>
            <w:rPr>
              <w:color w:val="auto"/>
            </w:rPr>
            <w:fldChar w:fldCharType="separate"/>
          </w:r>
          <w:r>
            <w:rPr>
              <w:color w:val="auto"/>
            </w:rPr>
            <w:t>29</w:t>
          </w:r>
          <w:r>
            <w:rPr>
              <w:color w:val="auto"/>
            </w:rPr>
            <w:fldChar w:fldCharType="end"/>
          </w:r>
          <w:r>
            <w:rPr>
              <w:rFonts w:ascii="Times New Roman" w:hAnsi="Times New Roman" w:eastAsia="Times New Roman" w:cs="Times New Roman"/>
              <w:bCs/>
              <w:color w:val="auto"/>
              <w:highlight w:val="none"/>
            </w:rPr>
            <w:fldChar w:fldCharType="end"/>
          </w:r>
        </w:p>
        <w:p w14:paraId="48E263B8">
          <w:pPr>
            <w:pStyle w:val="12"/>
            <w:tabs>
              <w:tab w:val="right" w:leader="dot" w:pos="8778"/>
            </w:tabs>
            <w:rPr>
              <w:color w:val="auto"/>
            </w:rPr>
          </w:pPr>
          <w:r>
            <w:rPr>
              <w:rFonts w:ascii="Times New Roman" w:hAnsi="Times New Roman" w:eastAsia="Times New Roman" w:cs="Times New Roman"/>
              <w:bCs/>
              <w:color w:val="auto"/>
              <w:highlight w:val="none"/>
            </w:rPr>
            <w:fldChar w:fldCharType="begin"/>
          </w:r>
          <w:r>
            <w:rPr>
              <w:rFonts w:ascii="Times New Roman" w:hAnsi="Times New Roman" w:eastAsia="Times New Roman" w:cs="Times New Roman"/>
              <w:bCs/>
              <w:color w:val="auto"/>
              <w:highlight w:val="none"/>
            </w:rPr>
            <w:instrText xml:space="preserve"> HYPERLINK \l _Toc23267 </w:instrText>
          </w:r>
          <w:r>
            <w:rPr>
              <w:rFonts w:ascii="Times New Roman" w:hAnsi="Times New Roman" w:eastAsia="Times New Roman" w:cs="Times New Roman"/>
              <w:bCs/>
              <w:color w:val="auto"/>
              <w:highlight w:val="none"/>
            </w:rPr>
            <w:fldChar w:fldCharType="separate"/>
          </w:r>
          <w:r>
            <w:rPr>
              <w:rFonts w:ascii="Times New Roman" w:hAnsi="Times New Roman" w:eastAsia="宋体" w:cs="Times New Roman"/>
              <w:snapToGrid w:val="0"/>
              <w:color w:val="auto"/>
              <w:spacing w:val="-4"/>
              <w:szCs w:val="24"/>
              <w:highlight w:val="none"/>
              <w:lang w:val="en-US" w:eastAsia="zh-CN" w:bidi="ar-SA"/>
            </w:rPr>
            <w:t>1.2资金来源和落实情况</w:t>
          </w:r>
          <w:r>
            <w:rPr>
              <w:color w:val="auto"/>
            </w:rPr>
            <w:tab/>
          </w:r>
          <w:r>
            <w:rPr>
              <w:color w:val="auto"/>
            </w:rPr>
            <w:fldChar w:fldCharType="begin"/>
          </w:r>
          <w:r>
            <w:rPr>
              <w:color w:val="auto"/>
            </w:rPr>
            <w:instrText xml:space="preserve"> PAGEREF _Toc23267 \h </w:instrText>
          </w:r>
          <w:r>
            <w:rPr>
              <w:color w:val="auto"/>
            </w:rPr>
            <w:fldChar w:fldCharType="separate"/>
          </w:r>
          <w:r>
            <w:rPr>
              <w:color w:val="auto"/>
            </w:rPr>
            <w:t>29</w:t>
          </w:r>
          <w:r>
            <w:rPr>
              <w:color w:val="auto"/>
            </w:rPr>
            <w:fldChar w:fldCharType="end"/>
          </w:r>
          <w:r>
            <w:rPr>
              <w:rFonts w:ascii="Times New Roman" w:hAnsi="Times New Roman" w:eastAsia="Times New Roman" w:cs="Times New Roman"/>
              <w:bCs/>
              <w:color w:val="auto"/>
              <w:highlight w:val="none"/>
            </w:rPr>
            <w:fldChar w:fldCharType="end"/>
          </w:r>
        </w:p>
        <w:p w14:paraId="40F0F60C">
          <w:pPr>
            <w:pStyle w:val="12"/>
            <w:tabs>
              <w:tab w:val="right" w:leader="dot" w:pos="8778"/>
            </w:tabs>
            <w:rPr>
              <w:color w:val="auto"/>
            </w:rPr>
          </w:pPr>
          <w:r>
            <w:rPr>
              <w:rFonts w:ascii="Times New Roman" w:hAnsi="Times New Roman" w:eastAsia="Times New Roman" w:cs="Times New Roman"/>
              <w:bCs/>
              <w:color w:val="auto"/>
              <w:highlight w:val="none"/>
            </w:rPr>
            <w:fldChar w:fldCharType="begin"/>
          </w:r>
          <w:r>
            <w:rPr>
              <w:rFonts w:ascii="Times New Roman" w:hAnsi="Times New Roman" w:eastAsia="Times New Roman" w:cs="Times New Roman"/>
              <w:bCs/>
              <w:color w:val="auto"/>
              <w:highlight w:val="none"/>
            </w:rPr>
            <w:instrText xml:space="preserve"> HYPERLINK \l _Toc31042 </w:instrText>
          </w:r>
          <w:r>
            <w:rPr>
              <w:rFonts w:ascii="Times New Roman" w:hAnsi="Times New Roman" w:eastAsia="Times New Roman" w:cs="Times New Roman"/>
              <w:bCs/>
              <w:color w:val="auto"/>
              <w:highlight w:val="none"/>
            </w:rPr>
            <w:fldChar w:fldCharType="separate"/>
          </w:r>
          <w:r>
            <w:rPr>
              <w:rFonts w:ascii="Times New Roman" w:hAnsi="Times New Roman" w:eastAsia="宋体" w:cs="Times New Roman"/>
              <w:snapToGrid w:val="0"/>
              <w:color w:val="auto"/>
              <w:spacing w:val="-4"/>
              <w:szCs w:val="24"/>
              <w:highlight w:val="none"/>
              <w:lang w:val="en-US" w:eastAsia="zh-CN" w:bidi="ar-SA"/>
            </w:rPr>
            <w:t>1.3招标范围、计划工期和质量要求</w:t>
          </w:r>
          <w:r>
            <w:rPr>
              <w:color w:val="auto"/>
            </w:rPr>
            <w:tab/>
          </w:r>
          <w:r>
            <w:rPr>
              <w:color w:val="auto"/>
            </w:rPr>
            <w:fldChar w:fldCharType="begin"/>
          </w:r>
          <w:r>
            <w:rPr>
              <w:color w:val="auto"/>
            </w:rPr>
            <w:instrText xml:space="preserve"> PAGEREF _Toc31042 \h </w:instrText>
          </w:r>
          <w:r>
            <w:rPr>
              <w:color w:val="auto"/>
            </w:rPr>
            <w:fldChar w:fldCharType="separate"/>
          </w:r>
          <w:r>
            <w:rPr>
              <w:color w:val="auto"/>
            </w:rPr>
            <w:t>29</w:t>
          </w:r>
          <w:r>
            <w:rPr>
              <w:color w:val="auto"/>
            </w:rPr>
            <w:fldChar w:fldCharType="end"/>
          </w:r>
          <w:r>
            <w:rPr>
              <w:rFonts w:ascii="Times New Roman" w:hAnsi="Times New Roman" w:eastAsia="Times New Roman" w:cs="Times New Roman"/>
              <w:bCs/>
              <w:color w:val="auto"/>
              <w:highlight w:val="none"/>
            </w:rPr>
            <w:fldChar w:fldCharType="end"/>
          </w:r>
        </w:p>
        <w:p w14:paraId="67F264DB">
          <w:pPr>
            <w:pStyle w:val="12"/>
            <w:tabs>
              <w:tab w:val="right" w:leader="dot" w:pos="8778"/>
            </w:tabs>
            <w:rPr>
              <w:color w:val="auto"/>
            </w:rPr>
          </w:pPr>
          <w:r>
            <w:rPr>
              <w:rFonts w:ascii="Times New Roman" w:hAnsi="Times New Roman" w:eastAsia="Times New Roman" w:cs="Times New Roman"/>
              <w:bCs/>
              <w:color w:val="auto"/>
              <w:highlight w:val="none"/>
            </w:rPr>
            <w:fldChar w:fldCharType="begin"/>
          </w:r>
          <w:r>
            <w:rPr>
              <w:rFonts w:ascii="Times New Roman" w:hAnsi="Times New Roman" w:eastAsia="Times New Roman" w:cs="Times New Roman"/>
              <w:bCs/>
              <w:color w:val="auto"/>
              <w:highlight w:val="none"/>
            </w:rPr>
            <w:instrText xml:space="preserve"> HYPERLINK \l _Toc8306 </w:instrText>
          </w:r>
          <w:r>
            <w:rPr>
              <w:rFonts w:ascii="Times New Roman" w:hAnsi="Times New Roman" w:eastAsia="Times New Roman" w:cs="Times New Roman"/>
              <w:bCs/>
              <w:color w:val="auto"/>
              <w:highlight w:val="none"/>
            </w:rPr>
            <w:fldChar w:fldCharType="separate"/>
          </w:r>
          <w:r>
            <w:rPr>
              <w:rFonts w:ascii="Times New Roman" w:hAnsi="Times New Roman" w:eastAsia="Times New Roman" w:cs="Times New Roman"/>
              <w:bCs/>
              <w:color w:val="auto"/>
              <w:spacing w:val="-1"/>
              <w:szCs w:val="24"/>
              <w:highlight w:val="none"/>
              <w:lang w:eastAsia="zh-CN"/>
            </w:rPr>
            <w:t>1.4</w:t>
          </w:r>
          <w:r>
            <w:rPr>
              <w:rFonts w:ascii="Times New Roman" w:hAnsi="Times New Roman" w:eastAsia="宋体" w:cs="Times New Roman"/>
              <w:snapToGrid w:val="0"/>
              <w:color w:val="auto"/>
              <w:spacing w:val="-4"/>
              <w:szCs w:val="24"/>
              <w:highlight w:val="none"/>
              <w:lang w:val="en-US" w:eastAsia="zh-CN" w:bidi="ar-SA"/>
            </w:rPr>
            <w:t>投标人资格要求（适用于未进行资格预审的）</w:t>
          </w:r>
          <w:r>
            <w:rPr>
              <w:color w:val="auto"/>
            </w:rPr>
            <w:tab/>
          </w:r>
          <w:r>
            <w:rPr>
              <w:color w:val="auto"/>
            </w:rPr>
            <w:fldChar w:fldCharType="begin"/>
          </w:r>
          <w:r>
            <w:rPr>
              <w:color w:val="auto"/>
            </w:rPr>
            <w:instrText xml:space="preserve"> PAGEREF _Toc8306 \h </w:instrText>
          </w:r>
          <w:r>
            <w:rPr>
              <w:color w:val="auto"/>
            </w:rPr>
            <w:fldChar w:fldCharType="separate"/>
          </w:r>
          <w:r>
            <w:rPr>
              <w:color w:val="auto"/>
            </w:rPr>
            <w:t>29</w:t>
          </w:r>
          <w:r>
            <w:rPr>
              <w:color w:val="auto"/>
            </w:rPr>
            <w:fldChar w:fldCharType="end"/>
          </w:r>
          <w:r>
            <w:rPr>
              <w:rFonts w:ascii="Times New Roman" w:hAnsi="Times New Roman" w:eastAsia="Times New Roman" w:cs="Times New Roman"/>
              <w:bCs/>
              <w:color w:val="auto"/>
              <w:highlight w:val="none"/>
            </w:rPr>
            <w:fldChar w:fldCharType="end"/>
          </w:r>
        </w:p>
        <w:p w14:paraId="6E8DA4C9">
          <w:pPr>
            <w:pStyle w:val="12"/>
            <w:tabs>
              <w:tab w:val="right" w:leader="dot" w:pos="8778"/>
            </w:tabs>
            <w:rPr>
              <w:color w:val="auto"/>
            </w:rPr>
          </w:pPr>
          <w:r>
            <w:rPr>
              <w:rFonts w:ascii="Times New Roman" w:hAnsi="Times New Roman" w:eastAsia="Times New Roman" w:cs="Times New Roman"/>
              <w:bCs/>
              <w:color w:val="auto"/>
              <w:highlight w:val="none"/>
            </w:rPr>
            <w:fldChar w:fldCharType="begin"/>
          </w:r>
          <w:r>
            <w:rPr>
              <w:rFonts w:ascii="Times New Roman" w:hAnsi="Times New Roman" w:eastAsia="Times New Roman" w:cs="Times New Roman"/>
              <w:bCs/>
              <w:color w:val="auto"/>
              <w:highlight w:val="none"/>
            </w:rPr>
            <w:instrText xml:space="preserve"> HYPERLINK \l _Toc8812 </w:instrText>
          </w:r>
          <w:r>
            <w:rPr>
              <w:rFonts w:ascii="Times New Roman" w:hAnsi="Times New Roman" w:eastAsia="Times New Roman" w:cs="Times New Roman"/>
              <w:bCs/>
              <w:color w:val="auto"/>
              <w:highlight w:val="none"/>
            </w:rPr>
            <w:fldChar w:fldCharType="separate"/>
          </w:r>
          <w:r>
            <w:rPr>
              <w:rFonts w:ascii="Times New Roman" w:hAnsi="Times New Roman" w:eastAsia="Times New Roman" w:cs="Times New Roman"/>
              <w:bCs/>
              <w:color w:val="auto"/>
              <w:spacing w:val="-6"/>
              <w:szCs w:val="24"/>
              <w:highlight w:val="none"/>
              <w:lang w:eastAsia="zh-CN"/>
            </w:rPr>
            <w:t>1.5</w:t>
          </w:r>
          <w:r>
            <w:rPr>
              <w:rFonts w:ascii="Times New Roman" w:hAnsi="Times New Roman" w:eastAsia="楷体" w:cs="Times New Roman"/>
              <w:color w:val="auto"/>
              <w:spacing w:val="-6"/>
              <w:szCs w:val="24"/>
              <w:highlight w:val="none"/>
              <w:lang w:eastAsia="zh-CN"/>
            </w:rPr>
            <w:t>费用承担</w:t>
          </w:r>
          <w:r>
            <w:rPr>
              <w:color w:val="auto"/>
            </w:rPr>
            <w:tab/>
          </w:r>
          <w:r>
            <w:rPr>
              <w:color w:val="auto"/>
            </w:rPr>
            <w:fldChar w:fldCharType="begin"/>
          </w:r>
          <w:r>
            <w:rPr>
              <w:color w:val="auto"/>
            </w:rPr>
            <w:instrText xml:space="preserve"> PAGEREF _Toc8812 \h </w:instrText>
          </w:r>
          <w:r>
            <w:rPr>
              <w:color w:val="auto"/>
            </w:rPr>
            <w:fldChar w:fldCharType="separate"/>
          </w:r>
          <w:r>
            <w:rPr>
              <w:color w:val="auto"/>
            </w:rPr>
            <w:t>30</w:t>
          </w:r>
          <w:r>
            <w:rPr>
              <w:color w:val="auto"/>
            </w:rPr>
            <w:fldChar w:fldCharType="end"/>
          </w:r>
          <w:r>
            <w:rPr>
              <w:rFonts w:ascii="Times New Roman" w:hAnsi="Times New Roman" w:eastAsia="Times New Roman" w:cs="Times New Roman"/>
              <w:bCs/>
              <w:color w:val="auto"/>
              <w:highlight w:val="none"/>
            </w:rPr>
            <w:fldChar w:fldCharType="end"/>
          </w:r>
        </w:p>
        <w:p w14:paraId="4890D37E">
          <w:pPr>
            <w:pStyle w:val="12"/>
            <w:tabs>
              <w:tab w:val="right" w:leader="dot" w:pos="8778"/>
            </w:tabs>
            <w:rPr>
              <w:color w:val="auto"/>
            </w:rPr>
          </w:pPr>
          <w:r>
            <w:rPr>
              <w:rFonts w:ascii="Times New Roman" w:hAnsi="Times New Roman" w:eastAsia="Times New Roman" w:cs="Times New Roman"/>
              <w:bCs/>
              <w:color w:val="auto"/>
              <w:highlight w:val="none"/>
            </w:rPr>
            <w:fldChar w:fldCharType="begin"/>
          </w:r>
          <w:r>
            <w:rPr>
              <w:rFonts w:ascii="Times New Roman" w:hAnsi="Times New Roman" w:eastAsia="Times New Roman" w:cs="Times New Roman"/>
              <w:bCs/>
              <w:color w:val="auto"/>
              <w:highlight w:val="none"/>
            </w:rPr>
            <w:instrText xml:space="preserve"> HYPERLINK \l _Toc31376 </w:instrText>
          </w:r>
          <w:r>
            <w:rPr>
              <w:rFonts w:ascii="Times New Roman" w:hAnsi="Times New Roman" w:eastAsia="Times New Roman" w:cs="Times New Roman"/>
              <w:bCs/>
              <w:color w:val="auto"/>
              <w:highlight w:val="none"/>
            </w:rPr>
            <w:fldChar w:fldCharType="separate"/>
          </w:r>
          <w:r>
            <w:rPr>
              <w:rFonts w:ascii="Times New Roman" w:hAnsi="Times New Roman" w:eastAsia="Times New Roman" w:cs="Times New Roman"/>
              <w:bCs/>
              <w:color w:val="auto"/>
              <w:spacing w:val="-4"/>
              <w:szCs w:val="24"/>
              <w:highlight w:val="none"/>
              <w:lang w:eastAsia="zh-CN"/>
            </w:rPr>
            <w:t>1.6</w:t>
          </w:r>
          <w:r>
            <w:rPr>
              <w:rFonts w:ascii="Times New Roman" w:hAnsi="Times New Roman" w:eastAsia="楷体" w:cs="Times New Roman"/>
              <w:color w:val="auto"/>
              <w:spacing w:val="-4"/>
              <w:szCs w:val="24"/>
              <w:highlight w:val="none"/>
              <w:lang w:eastAsia="zh-CN"/>
            </w:rPr>
            <w:t>保密</w:t>
          </w:r>
          <w:r>
            <w:rPr>
              <w:color w:val="auto"/>
            </w:rPr>
            <w:tab/>
          </w:r>
          <w:r>
            <w:rPr>
              <w:color w:val="auto"/>
            </w:rPr>
            <w:fldChar w:fldCharType="begin"/>
          </w:r>
          <w:r>
            <w:rPr>
              <w:color w:val="auto"/>
            </w:rPr>
            <w:instrText xml:space="preserve"> PAGEREF _Toc31376 \h </w:instrText>
          </w:r>
          <w:r>
            <w:rPr>
              <w:color w:val="auto"/>
            </w:rPr>
            <w:fldChar w:fldCharType="separate"/>
          </w:r>
          <w:r>
            <w:rPr>
              <w:color w:val="auto"/>
            </w:rPr>
            <w:t>30</w:t>
          </w:r>
          <w:r>
            <w:rPr>
              <w:color w:val="auto"/>
            </w:rPr>
            <w:fldChar w:fldCharType="end"/>
          </w:r>
          <w:r>
            <w:rPr>
              <w:rFonts w:ascii="Times New Roman" w:hAnsi="Times New Roman" w:eastAsia="Times New Roman" w:cs="Times New Roman"/>
              <w:bCs/>
              <w:color w:val="auto"/>
              <w:highlight w:val="none"/>
            </w:rPr>
            <w:fldChar w:fldCharType="end"/>
          </w:r>
        </w:p>
        <w:p w14:paraId="36F1A093">
          <w:pPr>
            <w:pStyle w:val="12"/>
            <w:tabs>
              <w:tab w:val="right" w:leader="dot" w:pos="8778"/>
            </w:tabs>
            <w:rPr>
              <w:color w:val="auto"/>
            </w:rPr>
          </w:pPr>
          <w:r>
            <w:rPr>
              <w:rFonts w:ascii="Times New Roman" w:hAnsi="Times New Roman" w:eastAsia="Times New Roman" w:cs="Times New Roman"/>
              <w:bCs/>
              <w:color w:val="auto"/>
              <w:highlight w:val="none"/>
            </w:rPr>
            <w:fldChar w:fldCharType="begin"/>
          </w:r>
          <w:r>
            <w:rPr>
              <w:rFonts w:ascii="Times New Roman" w:hAnsi="Times New Roman" w:eastAsia="Times New Roman" w:cs="Times New Roman"/>
              <w:bCs/>
              <w:color w:val="auto"/>
              <w:highlight w:val="none"/>
            </w:rPr>
            <w:instrText xml:space="preserve"> HYPERLINK \l _Toc18905 </w:instrText>
          </w:r>
          <w:r>
            <w:rPr>
              <w:rFonts w:ascii="Times New Roman" w:hAnsi="Times New Roman" w:eastAsia="Times New Roman" w:cs="Times New Roman"/>
              <w:bCs/>
              <w:color w:val="auto"/>
              <w:highlight w:val="none"/>
            </w:rPr>
            <w:fldChar w:fldCharType="separate"/>
          </w:r>
          <w:r>
            <w:rPr>
              <w:rFonts w:ascii="Times New Roman" w:hAnsi="Times New Roman" w:eastAsia="Times New Roman" w:cs="Times New Roman"/>
              <w:bCs/>
              <w:color w:val="auto"/>
              <w:spacing w:val="-2"/>
              <w:szCs w:val="24"/>
              <w:highlight w:val="none"/>
              <w:lang w:eastAsia="zh-CN"/>
            </w:rPr>
            <w:t>1.7</w:t>
          </w:r>
          <w:r>
            <w:rPr>
              <w:rFonts w:ascii="Times New Roman" w:hAnsi="Times New Roman" w:eastAsia="楷体" w:cs="Times New Roman"/>
              <w:color w:val="auto"/>
              <w:spacing w:val="-2"/>
              <w:szCs w:val="24"/>
              <w:highlight w:val="none"/>
              <w:lang w:eastAsia="zh-CN"/>
            </w:rPr>
            <w:t>语言文字</w:t>
          </w:r>
          <w:r>
            <w:rPr>
              <w:color w:val="auto"/>
            </w:rPr>
            <w:tab/>
          </w:r>
          <w:r>
            <w:rPr>
              <w:color w:val="auto"/>
            </w:rPr>
            <w:fldChar w:fldCharType="begin"/>
          </w:r>
          <w:r>
            <w:rPr>
              <w:color w:val="auto"/>
            </w:rPr>
            <w:instrText xml:space="preserve"> PAGEREF _Toc18905 \h </w:instrText>
          </w:r>
          <w:r>
            <w:rPr>
              <w:color w:val="auto"/>
            </w:rPr>
            <w:fldChar w:fldCharType="separate"/>
          </w:r>
          <w:r>
            <w:rPr>
              <w:color w:val="auto"/>
            </w:rPr>
            <w:t>30</w:t>
          </w:r>
          <w:r>
            <w:rPr>
              <w:color w:val="auto"/>
            </w:rPr>
            <w:fldChar w:fldCharType="end"/>
          </w:r>
          <w:r>
            <w:rPr>
              <w:rFonts w:ascii="Times New Roman" w:hAnsi="Times New Roman" w:eastAsia="Times New Roman" w:cs="Times New Roman"/>
              <w:bCs/>
              <w:color w:val="auto"/>
              <w:highlight w:val="none"/>
            </w:rPr>
            <w:fldChar w:fldCharType="end"/>
          </w:r>
        </w:p>
        <w:p w14:paraId="2353BFAA">
          <w:pPr>
            <w:pStyle w:val="12"/>
            <w:tabs>
              <w:tab w:val="right" w:leader="dot" w:pos="8778"/>
            </w:tabs>
            <w:rPr>
              <w:color w:val="auto"/>
            </w:rPr>
          </w:pPr>
          <w:r>
            <w:rPr>
              <w:rFonts w:ascii="Times New Roman" w:hAnsi="Times New Roman" w:eastAsia="Times New Roman" w:cs="Times New Roman"/>
              <w:bCs/>
              <w:color w:val="auto"/>
              <w:highlight w:val="none"/>
            </w:rPr>
            <w:fldChar w:fldCharType="begin"/>
          </w:r>
          <w:r>
            <w:rPr>
              <w:rFonts w:ascii="Times New Roman" w:hAnsi="Times New Roman" w:eastAsia="Times New Roman" w:cs="Times New Roman"/>
              <w:bCs/>
              <w:color w:val="auto"/>
              <w:highlight w:val="none"/>
            </w:rPr>
            <w:instrText xml:space="preserve"> HYPERLINK \l _Toc16144 </w:instrText>
          </w:r>
          <w:r>
            <w:rPr>
              <w:rFonts w:ascii="Times New Roman" w:hAnsi="Times New Roman" w:eastAsia="Times New Roman" w:cs="Times New Roman"/>
              <w:bCs/>
              <w:color w:val="auto"/>
              <w:highlight w:val="none"/>
            </w:rPr>
            <w:fldChar w:fldCharType="separate"/>
          </w:r>
          <w:r>
            <w:rPr>
              <w:rFonts w:ascii="Times New Roman" w:hAnsi="Times New Roman" w:eastAsia="Times New Roman" w:cs="Times New Roman"/>
              <w:bCs/>
              <w:color w:val="auto"/>
              <w:spacing w:val="-4"/>
              <w:szCs w:val="24"/>
              <w:highlight w:val="none"/>
              <w:lang w:eastAsia="zh-CN"/>
            </w:rPr>
            <w:t>1.8</w:t>
          </w:r>
          <w:r>
            <w:rPr>
              <w:rFonts w:ascii="Times New Roman" w:hAnsi="Times New Roman" w:eastAsia="楷体" w:cs="Times New Roman"/>
              <w:color w:val="auto"/>
              <w:spacing w:val="-4"/>
              <w:szCs w:val="24"/>
              <w:highlight w:val="none"/>
              <w:lang w:eastAsia="zh-CN"/>
            </w:rPr>
            <w:t>计量单位</w:t>
          </w:r>
          <w:r>
            <w:rPr>
              <w:color w:val="auto"/>
            </w:rPr>
            <w:tab/>
          </w:r>
          <w:r>
            <w:rPr>
              <w:color w:val="auto"/>
            </w:rPr>
            <w:fldChar w:fldCharType="begin"/>
          </w:r>
          <w:r>
            <w:rPr>
              <w:color w:val="auto"/>
            </w:rPr>
            <w:instrText xml:space="preserve"> PAGEREF _Toc16144 \h </w:instrText>
          </w:r>
          <w:r>
            <w:rPr>
              <w:color w:val="auto"/>
            </w:rPr>
            <w:fldChar w:fldCharType="separate"/>
          </w:r>
          <w:r>
            <w:rPr>
              <w:color w:val="auto"/>
            </w:rPr>
            <w:t>31</w:t>
          </w:r>
          <w:r>
            <w:rPr>
              <w:color w:val="auto"/>
            </w:rPr>
            <w:fldChar w:fldCharType="end"/>
          </w:r>
          <w:r>
            <w:rPr>
              <w:rFonts w:ascii="Times New Roman" w:hAnsi="Times New Roman" w:eastAsia="Times New Roman" w:cs="Times New Roman"/>
              <w:bCs/>
              <w:color w:val="auto"/>
              <w:highlight w:val="none"/>
            </w:rPr>
            <w:fldChar w:fldCharType="end"/>
          </w:r>
        </w:p>
        <w:p w14:paraId="4126FD2E">
          <w:pPr>
            <w:pStyle w:val="12"/>
            <w:tabs>
              <w:tab w:val="right" w:leader="dot" w:pos="8778"/>
            </w:tabs>
            <w:rPr>
              <w:color w:val="auto"/>
            </w:rPr>
          </w:pPr>
          <w:r>
            <w:rPr>
              <w:rFonts w:ascii="Times New Roman" w:hAnsi="Times New Roman" w:eastAsia="Times New Roman" w:cs="Times New Roman"/>
              <w:bCs/>
              <w:color w:val="auto"/>
              <w:highlight w:val="none"/>
            </w:rPr>
            <w:fldChar w:fldCharType="begin"/>
          </w:r>
          <w:r>
            <w:rPr>
              <w:rFonts w:ascii="Times New Roman" w:hAnsi="Times New Roman" w:eastAsia="Times New Roman" w:cs="Times New Roman"/>
              <w:bCs/>
              <w:color w:val="auto"/>
              <w:highlight w:val="none"/>
            </w:rPr>
            <w:instrText xml:space="preserve"> HYPERLINK \l _Toc14247 </w:instrText>
          </w:r>
          <w:r>
            <w:rPr>
              <w:rFonts w:ascii="Times New Roman" w:hAnsi="Times New Roman" w:eastAsia="Times New Roman" w:cs="Times New Roman"/>
              <w:bCs/>
              <w:color w:val="auto"/>
              <w:highlight w:val="none"/>
            </w:rPr>
            <w:fldChar w:fldCharType="separate"/>
          </w:r>
          <w:r>
            <w:rPr>
              <w:rFonts w:ascii="Times New Roman" w:hAnsi="Times New Roman" w:eastAsia="Times New Roman" w:cs="Times New Roman"/>
              <w:bCs/>
              <w:color w:val="auto"/>
              <w:spacing w:val="-2"/>
              <w:szCs w:val="24"/>
              <w:highlight w:val="none"/>
              <w:lang w:eastAsia="zh-CN"/>
            </w:rPr>
            <w:t>1.9</w:t>
          </w:r>
          <w:r>
            <w:rPr>
              <w:rFonts w:ascii="Times New Roman" w:hAnsi="Times New Roman" w:eastAsia="楷体" w:cs="Times New Roman"/>
              <w:color w:val="auto"/>
              <w:spacing w:val="-2"/>
              <w:szCs w:val="24"/>
              <w:highlight w:val="none"/>
              <w:lang w:eastAsia="zh-CN"/>
            </w:rPr>
            <w:t>踏勘现场</w:t>
          </w:r>
          <w:r>
            <w:rPr>
              <w:color w:val="auto"/>
            </w:rPr>
            <w:tab/>
          </w:r>
          <w:r>
            <w:rPr>
              <w:color w:val="auto"/>
            </w:rPr>
            <w:fldChar w:fldCharType="begin"/>
          </w:r>
          <w:r>
            <w:rPr>
              <w:color w:val="auto"/>
            </w:rPr>
            <w:instrText xml:space="preserve"> PAGEREF _Toc14247 \h </w:instrText>
          </w:r>
          <w:r>
            <w:rPr>
              <w:color w:val="auto"/>
            </w:rPr>
            <w:fldChar w:fldCharType="separate"/>
          </w:r>
          <w:r>
            <w:rPr>
              <w:color w:val="auto"/>
            </w:rPr>
            <w:t>31</w:t>
          </w:r>
          <w:r>
            <w:rPr>
              <w:color w:val="auto"/>
            </w:rPr>
            <w:fldChar w:fldCharType="end"/>
          </w:r>
          <w:r>
            <w:rPr>
              <w:rFonts w:ascii="Times New Roman" w:hAnsi="Times New Roman" w:eastAsia="Times New Roman" w:cs="Times New Roman"/>
              <w:bCs/>
              <w:color w:val="auto"/>
              <w:highlight w:val="none"/>
            </w:rPr>
            <w:fldChar w:fldCharType="end"/>
          </w:r>
        </w:p>
        <w:p w14:paraId="26C811C2">
          <w:pPr>
            <w:pStyle w:val="12"/>
            <w:tabs>
              <w:tab w:val="right" w:leader="dot" w:pos="8778"/>
            </w:tabs>
            <w:rPr>
              <w:color w:val="auto"/>
            </w:rPr>
          </w:pPr>
          <w:r>
            <w:rPr>
              <w:rFonts w:ascii="Times New Roman" w:hAnsi="Times New Roman" w:eastAsia="Times New Roman" w:cs="Times New Roman"/>
              <w:bCs/>
              <w:color w:val="auto"/>
              <w:highlight w:val="none"/>
            </w:rPr>
            <w:fldChar w:fldCharType="begin"/>
          </w:r>
          <w:r>
            <w:rPr>
              <w:rFonts w:ascii="Times New Roman" w:hAnsi="Times New Roman" w:eastAsia="Times New Roman" w:cs="Times New Roman"/>
              <w:bCs/>
              <w:color w:val="auto"/>
              <w:highlight w:val="none"/>
            </w:rPr>
            <w:instrText xml:space="preserve"> HYPERLINK \l _Toc224 </w:instrText>
          </w:r>
          <w:r>
            <w:rPr>
              <w:rFonts w:ascii="Times New Roman" w:hAnsi="Times New Roman" w:eastAsia="Times New Roman" w:cs="Times New Roman"/>
              <w:bCs/>
              <w:color w:val="auto"/>
              <w:highlight w:val="none"/>
            </w:rPr>
            <w:fldChar w:fldCharType="separate"/>
          </w:r>
          <w:r>
            <w:rPr>
              <w:rFonts w:ascii="Times New Roman" w:hAnsi="Times New Roman" w:eastAsia="Times New Roman" w:cs="Times New Roman"/>
              <w:bCs/>
              <w:color w:val="auto"/>
              <w:spacing w:val="-1"/>
              <w:szCs w:val="24"/>
              <w:highlight w:val="none"/>
              <w:lang w:eastAsia="zh-CN"/>
            </w:rPr>
            <w:t>1.10</w:t>
          </w:r>
          <w:r>
            <w:rPr>
              <w:rFonts w:ascii="Times New Roman" w:hAnsi="Times New Roman" w:eastAsia="楷体" w:cs="Times New Roman"/>
              <w:color w:val="auto"/>
              <w:spacing w:val="-1"/>
              <w:szCs w:val="24"/>
              <w:highlight w:val="none"/>
              <w:lang w:eastAsia="zh-CN"/>
            </w:rPr>
            <w:t>投标预备会</w:t>
          </w:r>
          <w:r>
            <w:rPr>
              <w:color w:val="auto"/>
            </w:rPr>
            <w:tab/>
          </w:r>
          <w:r>
            <w:rPr>
              <w:color w:val="auto"/>
            </w:rPr>
            <w:fldChar w:fldCharType="begin"/>
          </w:r>
          <w:r>
            <w:rPr>
              <w:color w:val="auto"/>
            </w:rPr>
            <w:instrText xml:space="preserve"> PAGEREF _Toc224 \h </w:instrText>
          </w:r>
          <w:r>
            <w:rPr>
              <w:color w:val="auto"/>
            </w:rPr>
            <w:fldChar w:fldCharType="separate"/>
          </w:r>
          <w:r>
            <w:rPr>
              <w:color w:val="auto"/>
            </w:rPr>
            <w:t>31</w:t>
          </w:r>
          <w:r>
            <w:rPr>
              <w:color w:val="auto"/>
            </w:rPr>
            <w:fldChar w:fldCharType="end"/>
          </w:r>
          <w:r>
            <w:rPr>
              <w:rFonts w:ascii="Times New Roman" w:hAnsi="Times New Roman" w:eastAsia="Times New Roman" w:cs="Times New Roman"/>
              <w:bCs/>
              <w:color w:val="auto"/>
              <w:highlight w:val="none"/>
            </w:rPr>
            <w:fldChar w:fldCharType="end"/>
          </w:r>
        </w:p>
        <w:p w14:paraId="4A02B6C3">
          <w:pPr>
            <w:pStyle w:val="12"/>
            <w:tabs>
              <w:tab w:val="right" w:leader="dot" w:pos="8778"/>
            </w:tabs>
            <w:rPr>
              <w:color w:val="auto"/>
            </w:rPr>
          </w:pPr>
          <w:r>
            <w:rPr>
              <w:rFonts w:ascii="Times New Roman" w:hAnsi="Times New Roman" w:eastAsia="Times New Roman" w:cs="Times New Roman"/>
              <w:bCs/>
              <w:color w:val="auto"/>
              <w:highlight w:val="none"/>
            </w:rPr>
            <w:fldChar w:fldCharType="begin"/>
          </w:r>
          <w:r>
            <w:rPr>
              <w:rFonts w:ascii="Times New Roman" w:hAnsi="Times New Roman" w:eastAsia="Times New Roman" w:cs="Times New Roman"/>
              <w:bCs/>
              <w:color w:val="auto"/>
              <w:highlight w:val="none"/>
            </w:rPr>
            <w:instrText xml:space="preserve"> HYPERLINK \l _Toc6443 </w:instrText>
          </w:r>
          <w:r>
            <w:rPr>
              <w:rFonts w:ascii="Times New Roman" w:hAnsi="Times New Roman" w:eastAsia="Times New Roman" w:cs="Times New Roman"/>
              <w:bCs/>
              <w:color w:val="auto"/>
              <w:highlight w:val="none"/>
            </w:rPr>
            <w:fldChar w:fldCharType="separate"/>
          </w:r>
          <w:r>
            <w:rPr>
              <w:rFonts w:ascii="Times New Roman" w:hAnsi="Times New Roman" w:eastAsia="Times New Roman" w:cs="Times New Roman"/>
              <w:bCs/>
              <w:color w:val="auto"/>
              <w:spacing w:val="-4"/>
              <w:szCs w:val="24"/>
              <w:highlight w:val="none"/>
              <w:lang w:eastAsia="zh-CN"/>
            </w:rPr>
            <w:t>1.11</w:t>
          </w:r>
          <w:r>
            <w:rPr>
              <w:rFonts w:ascii="Times New Roman" w:hAnsi="Times New Roman" w:eastAsia="楷体" w:cs="Times New Roman"/>
              <w:color w:val="auto"/>
              <w:spacing w:val="-4"/>
              <w:szCs w:val="24"/>
              <w:highlight w:val="none"/>
              <w:lang w:eastAsia="zh-CN"/>
            </w:rPr>
            <w:t>分包</w:t>
          </w:r>
          <w:r>
            <w:rPr>
              <w:color w:val="auto"/>
            </w:rPr>
            <w:tab/>
          </w:r>
          <w:r>
            <w:rPr>
              <w:color w:val="auto"/>
            </w:rPr>
            <w:fldChar w:fldCharType="begin"/>
          </w:r>
          <w:r>
            <w:rPr>
              <w:color w:val="auto"/>
            </w:rPr>
            <w:instrText xml:space="preserve"> PAGEREF _Toc6443 \h </w:instrText>
          </w:r>
          <w:r>
            <w:rPr>
              <w:color w:val="auto"/>
            </w:rPr>
            <w:fldChar w:fldCharType="separate"/>
          </w:r>
          <w:r>
            <w:rPr>
              <w:color w:val="auto"/>
            </w:rPr>
            <w:t>31</w:t>
          </w:r>
          <w:r>
            <w:rPr>
              <w:color w:val="auto"/>
            </w:rPr>
            <w:fldChar w:fldCharType="end"/>
          </w:r>
          <w:r>
            <w:rPr>
              <w:rFonts w:ascii="Times New Roman" w:hAnsi="Times New Roman" w:eastAsia="Times New Roman" w:cs="Times New Roman"/>
              <w:bCs/>
              <w:color w:val="auto"/>
              <w:highlight w:val="none"/>
            </w:rPr>
            <w:fldChar w:fldCharType="end"/>
          </w:r>
        </w:p>
        <w:p w14:paraId="2E9F2F35">
          <w:pPr>
            <w:pStyle w:val="12"/>
            <w:tabs>
              <w:tab w:val="right" w:leader="dot" w:pos="8778"/>
            </w:tabs>
            <w:rPr>
              <w:color w:val="auto"/>
            </w:rPr>
          </w:pPr>
          <w:r>
            <w:rPr>
              <w:rFonts w:ascii="Times New Roman" w:hAnsi="Times New Roman" w:eastAsia="Times New Roman" w:cs="Times New Roman"/>
              <w:bCs/>
              <w:color w:val="auto"/>
              <w:highlight w:val="none"/>
            </w:rPr>
            <w:fldChar w:fldCharType="begin"/>
          </w:r>
          <w:r>
            <w:rPr>
              <w:rFonts w:ascii="Times New Roman" w:hAnsi="Times New Roman" w:eastAsia="Times New Roman" w:cs="Times New Roman"/>
              <w:bCs/>
              <w:color w:val="auto"/>
              <w:highlight w:val="none"/>
            </w:rPr>
            <w:instrText xml:space="preserve"> HYPERLINK \l _Toc3484 </w:instrText>
          </w:r>
          <w:r>
            <w:rPr>
              <w:rFonts w:ascii="Times New Roman" w:hAnsi="Times New Roman" w:eastAsia="Times New Roman" w:cs="Times New Roman"/>
              <w:bCs/>
              <w:color w:val="auto"/>
              <w:highlight w:val="none"/>
            </w:rPr>
            <w:fldChar w:fldCharType="separate"/>
          </w:r>
          <w:r>
            <w:rPr>
              <w:rFonts w:ascii="Times New Roman" w:hAnsi="Times New Roman" w:eastAsia="Times New Roman" w:cs="Times New Roman"/>
              <w:bCs/>
              <w:color w:val="auto"/>
              <w:spacing w:val="-2"/>
              <w:szCs w:val="24"/>
              <w:highlight w:val="none"/>
              <w:lang w:eastAsia="zh-CN"/>
            </w:rPr>
            <w:t>1.12</w:t>
          </w:r>
          <w:r>
            <w:rPr>
              <w:rFonts w:ascii="Times New Roman" w:hAnsi="Times New Roman" w:eastAsia="楷体" w:cs="Times New Roman"/>
              <w:color w:val="auto"/>
              <w:spacing w:val="-2"/>
              <w:szCs w:val="24"/>
              <w:highlight w:val="none"/>
              <w:lang w:eastAsia="zh-CN"/>
            </w:rPr>
            <w:t>偏离</w:t>
          </w:r>
          <w:r>
            <w:rPr>
              <w:color w:val="auto"/>
            </w:rPr>
            <w:tab/>
          </w:r>
          <w:r>
            <w:rPr>
              <w:color w:val="auto"/>
            </w:rPr>
            <w:fldChar w:fldCharType="begin"/>
          </w:r>
          <w:r>
            <w:rPr>
              <w:color w:val="auto"/>
            </w:rPr>
            <w:instrText xml:space="preserve"> PAGEREF _Toc3484 \h </w:instrText>
          </w:r>
          <w:r>
            <w:rPr>
              <w:color w:val="auto"/>
            </w:rPr>
            <w:fldChar w:fldCharType="separate"/>
          </w:r>
          <w:r>
            <w:rPr>
              <w:color w:val="auto"/>
            </w:rPr>
            <w:t>31</w:t>
          </w:r>
          <w:r>
            <w:rPr>
              <w:color w:val="auto"/>
            </w:rPr>
            <w:fldChar w:fldCharType="end"/>
          </w:r>
          <w:r>
            <w:rPr>
              <w:rFonts w:ascii="Times New Roman" w:hAnsi="Times New Roman" w:eastAsia="Times New Roman" w:cs="Times New Roman"/>
              <w:bCs/>
              <w:color w:val="auto"/>
              <w:highlight w:val="none"/>
            </w:rPr>
            <w:fldChar w:fldCharType="end"/>
          </w:r>
        </w:p>
        <w:p w14:paraId="5C1EC69E">
          <w:pPr>
            <w:pStyle w:val="8"/>
            <w:tabs>
              <w:tab w:val="right" w:leader="dot" w:pos="8778"/>
            </w:tabs>
            <w:rPr>
              <w:color w:val="auto"/>
            </w:rPr>
          </w:pPr>
          <w:r>
            <w:rPr>
              <w:rFonts w:ascii="Times New Roman" w:hAnsi="Times New Roman" w:eastAsia="Times New Roman" w:cs="Times New Roman"/>
              <w:bCs/>
              <w:color w:val="auto"/>
              <w:highlight w:val="none"/>
            </w:rPr>
            <w:fldChar w:fldCharType="begin"/>
          </w:r>
          <w:r>
            <w:rPr>
              <w:rFonts w:ascii="Times New Roman" w:hAnsi="Times New Roman" w:eastAsia="Times New Roman" w:cs="Times New Roman"/>
              <w:bCs/>
              <w:color w:val="auto"/>
              <w:highlight w:val="none"/>
            </w:rPr>
            <w:instrText xml:space="preserve"> HYPERLINK \l _Toc27841 </w:instrText>
          </w:r>
          <w:r>
            <w:rPr>
              <w:rFonts w:ascii="Times New Roman" w:hAnsi="Times New Roman" w:eastAsia="Times New Roman" w:cs="Times New Roman"/>
              <w:bCs/>
              <w:color w:val="auto"/>
              <w:highlight w:val="none"/>
            </w:rPr>
            <w:fldChar w:fldCharType="separate"/>
          </w:r>
          <w:r>
            <w:rPr>
              <w:rFonts w:ascii="Times New Roman" w:hAnsi="Times New Roman" w:eastAsia="Times New Roman" w:cs="Times New Roman"/>
              <w:bCs/>
              <w:color w:val="auto"/>
              <w:spacing w:val="5"/>
              <w:szCs w:val="27"/>
              <w:highlight w:val="none"/>
              <w:lang w:eastAsia="zh-CN"/>
            </w:rPr>
            <w:t>2</w:t>
          </w:r>
          <w:r>
            <w:rPr>
              <w:rFonts w:ascii="Times New Roman" w:hAnsi="Times New Roman" w:eastAsia="宋体" w:cs="Times New Roman"/>
              <w:color w:val="auto"/>
              <w:spacing w:val="5"/>
              <w:szCs w:val="27"/>
              <w:highlight w:val="none"/>
              <w:lang w:eastAsia="zh-CN"/>
            </w:rPr>
            <w:t>招标文件</w:t>
          </w:r>
          <w:r>
            <w:rPr>
              <w:color w:val="auto"/>
            </w:rPr>
            <w:tab/>
          </w:r>
          <w:r>
            <w:rPr>
              <w:color w:val="auto"/>
            </w:rPr>
            <w:fldChar w:fldCharType="begin"/>
          </w:r>
          <w:r>
            <w:rPr>
              <w:color w:val="auto"/>
            </w:rPr>
            <w:instrText xml:space="preserve"> PAGEREF _Toc27841 \h </w:instrText>
          </w:r>
          <w:r>
            <w:rPr>
              <w:color w:val="auto"/>
            </w:rPr>
            <w:fldChar w:fldCharType="separate"/>
          </w:r>
          <w:r>
            <w:rPr>
              <w:color w:val="auto"/>
            </w:rPr>
            <w:t>32</w:t>
          </w:r>
          <w:r>
            <w:rPr>
              <w:color w:val="auto"/>
            </w:rPr>
            <w:fldChar w:fldCharType="end"/>
          </w:r>
          <w:r>
            <w:rPr>
              <w:rFonts w:ascii="Times New Roman" w:hAnsi="Times New Roman" w:eastAsia="Times New Roman" w:cs="Times New Roman"/>
              <w:bCs/>
              <w:color w:val="auto"/>
              <w:highlight w:val="none"/>
            </w:rPr>
            <w:fldChar w:fldCharType="end"/>
          </w:r>
        </w:p>
        <w:p w14:paraId="546A822E">
          <w:pPr>
            <w:pStyle w:val="12"/>
            <w:tabs>
              <w:tab w:val="right" w:leader="dot" w:pos="8778"/>
            </w:tabs>
            <w:rPr>
              <w:color w:val="auto"/>
            </w:rPr>
          </w:pPr>
          <w:r>
            <w:rPr>
              <w:rFonts w:ascii="Times New Roman" w:hAnsi="Times New Roman" w:eastAsia="Times New Roman" w:cs="Times New Roman"/>
              <w:bCs/>
              <w:color w:val="auto"/>
              <w:highlight w:val="none"/>
            </w:rPr>
            <w:fldChar w:fldCharType="begin"/>
          </w:r>
          <w:r>
            <w:rPr>
              <w:rFonts w:ascii="Times New Roman" w:hAnsi="Times New Roman" w:eastAsia="Times New Roman" w:cs="Times New Roman"/>
              <w:bCs/>
              <w:color w:val="auto"/>
              <w:highlight w:val="none"/>
            </w:rPr>
            <w:instrText xml:space="preserve"> HYPERLINK \l _Toc31893 </w:instrText>
          </w:r>
          <w:r>
            <w:rPr>
              <w:rFonts w:ascii="Times New Roman" w:hAnsi="Times New Roman" w:eastAsia="Times New Roman" w:cs="Times New Roman"/>
              <w:bCs/>
              <w:color w:val="auto"/>
              <w:highlight w:val="none"/>
            </w:rPr>
            <w:fldChar w:fldCharType="separate"/>
          </w:r>
          <w:r>
            <w:rPr>
              <w:rFonts w:ascii="Times New Roman" w:hAnsi="Times New Roman" w:eastAsia="Times New Roman" w:cs="Times New Roman"/>
              <w:bCs/>
              <w:color w:val="auto"/>
              <w:szCs w:val="24"/>
              <w:highlight w:val="none"/>
              <w:lang w:eastAsia="zh-CN"/>
            </w:rPr>
            <w:t>2.1</w:t>
          </w:r>
          <w:r>
            <w:rPr>
              <w:rFonts w:ascii="Times New Roman" w:hAnsi="Times New Roman" w:eastAsia="楷体" w:cs="Times New Roman"/>
              <w:color w:val="auto"/>
              <w:szCs w:val="24"/>
              <w:highlight w:val="none"/>
              <w:lang w:eastAsia="zh-CN"/>
            </w:rPr>
            <w:t>招标文件的组成</w:t>
          </w:r>
          <w:r>
            <w:rPr>
              <w:color w:val="auto"/>
            </w:rPr>
            <w:tab/>
          </w:r>
          <w:r>
            <w:rPr>
              <w:color w:val="auto"/>
            </w:rPr>
            <w:fldChar w:fldCharType="begin"/>
          </w:r>
          <w:r>
            <w:rPr>
              <w:color w:val="auto"/>
            </w:rPr>
            <w:instrText xml:space="preserve"> PAGEREF _Toc31893 \h </w:instrText>
          </w:r>
          <w:r>
            <w:rPr>
              <w:color w:val="auto"/>
            </w:rPr>
            <w:fldChar w:fldCharType="separate"/>
          </w:r>
          <w:r>
            <w:rPr>
              <w:color w:val="auto"/>
            </w:rPr>
            <w:t>32</w:t>
          </w:r>
          <w:r>
            <w:rPr>
              <w:color w:val="auto"/>
            </w:rPr>
            <w:fldChar w:fldCharType="end"/>
          </w:r>
          <w:r>
            <w:rPr>
              <w:rFonts w:ascii="Times New Roman" w:hAnsi="Times New Roman" w:eastAsia="Times New Roman" w:cs="Times New Roman"/>
              <w:bCs/>
              <w:color w:val="auto"/>
              <w:highlight w:val="none"/>
            </w:rPr>
            <w:fldChar w:fldCharType="end"/>
          </w:r>
        </w:p>
        <w:p w14:paraId="074A24A8">
          <w:pPr>
            <w:pStyle w:val="12"/>
            <w:tabs>
              <w:tab w:val="right" w:leader="dot" w:pos="8778"/>
            </w:tabs>
            <w:rPr>
              <w:color w:val="auto"/>
            </w:rPr>
          </w:pPr>
          <w:r>
            <w:rPr>
              <w:rFonts w:ascii="Times New Roman" w:hAnsi="Times New Roman" w:eastAsia="Times New Roman" w:cs="Times New Roman"/>
              <w:bCs/>
              <w:color w:val="auto"/>
              <w:highlight w:val="none"/>
            </w:rPr>
            <w:fldChar w:fldCharType="begin"/>
          </w:r>
          <w:r>
            <w:rPr>
              <w:rFonts w:ascii="Times New Roman" w:hAnsi="Times New Roman" w:eastAsia="Times New Roman" w:cs="Times New Roman"/>
              <w:bCs/>
              <w:color w:val="auto"/>
              <w:highlight w:val="none"/>
            </w:rPr>
            <w:instrText xml:space="preserve"> HYPERLINK \l _Toc23866 </w:instrText>
          </w:r>
          <w:r>
            <w:rPr>
              <w:rFonts w:ascii="Times New Roman" w:hAnsi="Times New Roman" w:eastAsia="Times New Roman" w:cs="Times New Roman"/>
              <w:bCs/>
              <w:color w:val="auto"/>
              <w:highlight w:val="none"/>
            </w:rPr>
            <w:fldChar w:fldCharType="separate"/>
          </w:r>
          <w:r>
            <w:rPr>
              <w:rFonts w:ascii="Times New Roman" w:hAnsi="Times New Roman" w:eastAsia="Times New Roman" w:cs="Times New Roman"/>
              <w:bCs/>
              <w:color w:val="auto"/>
              <w:szCs w:val="24"/>
              <w:highlight w:val="none"/>
              <w:lang w:eastAsia="zh-CN"/>
            </w:rPr>
            <w:t>2.2</w:t>
          </w:r>
          <w:r>
            <w:rPr>
              <w:rFonts w:ascii="Times New Roman" w:hAnsi="Times New Roman" w:eastAsia="楷体" w:cs="Times New Roman"/>
              <w:color w:val="auto"/>
              <w:szCs w:val="24"/>
              <w:highlight w:val="none"/>
              <w:lang w:eastAsia="zh-CN"/>
            </w:rPr>
            <w:t>招标文件的澄清</w:t>
          </w:r>
          <w:r>
            <w:rPr>
              <w:color w:val="auto"/>
            </w:rPr>
            <w:tab/>
          </w:r>
          <w:r>
            <w:rPr>
              <w:color w:val="auto"/>
            </w:rPr>
            <w:fldChar w:fldCharType="begin"/>
          </w:r>
          <w:r>
            <w:rPr>
              <w:color w:val="auto"/>
            </w:rPr>
            <w:instrText xml:space="preserve"> PAGEREF _Toc23866 \h </w:instrText>
          </w:r>
          <w:r>
            <w:rPr>
              <w:color w:val="auto"/>
            </w:rPr>
            <w:fldChar w:fldCharType="separate"/>
          </w:r>
          <w:r>
            <w:rPr>
              <w:color w:val="auto"/>
            </w:rPr>
            <w:t>32</w:t>
          </w:r>
          <w:r>
            <w:rPr>
              <w:color w:val="auto"/>
            </w:rPr>
            <w:fldChar w:fldCharType="end"/>
          </w:r>
          <w:r>
            <w:rPr>
              <w:rFonts w:ascii="Times New Roman" w:hAnsi="Times New Roman" w:eastAsia="Times New Roman" w:cs="Times New Roman"/>
              <w:bCs/>
              <w:color w:val="auto"/>
              <w:highlight w:val="none"/>
            </w:rPr>
            <w:fldChar w:fldCharType="end"/>
          </w:r>
        </w:p>
        <w:p w14:paraId="0ED82317">
          <w:pPr>
            <w:pStyle w:val="12"/>
            <w:tabs>
              <w:tab w:val="right" w:leader="dot" w:pos="8778"/>
            </w:tabs>
            <w:rPr>
              <w:color w:val="auto"/>
            </w:rPr>
          </w:pPr>
          <w:r>
            <w:rPr>
              <w:rFonts w:ascii="Times New Roman" w:hAnsi="Times New Roman" w:eastAsia="Times New Roman" w:cs="Times New Roman"/>
              <w:bCs/>
              <w:color w:val="auto"/>
              <w:highlight w:val="none"/>
            </w:rPr>
            <w:fldChar w:fldCharType="begin"/>
          </w:r>
          <w:r>
            <w:rPr>
              <w:rFonts w:ascii="Times New Roman" w:hAnsi="Times New Roman" w:eastAsia="Times New Roman" w:cs="Times New Roman"/>
              <w:bCs/>
              <w:color w:val="auto"/>
              <w:highlight w:val="none"/>
            </w:rPr>
            <w:instrText xml:space="preserve"> HYPERLINK \l _Toc796 </w:instrText>
          </w:r>
          <w:r>
            <w:rPr>
              <w:rFonts w:ascii="Times New Roman" w:hAnsi="Times New Roman" w:eastAsia="Times New Roman" w:cs="Times New Roman"/>
              <w:bCs/>
              <w:color w:val="auto"/>
              <w:highlight w:val="none"/>
            </w:rPr>
            <w:fldChar w:fldCharType="separate"/>
          </w:r>
          <w:r>
            <w:rPr>
              <w:rFonts w:ascii="Times New Roman" w:hAnsi="Times New Roman" w:eastAsia="Times New Roman" w:cs="Times New Roman"/>
              <w:bCs/>
              <w:color w:val="auto"/>
              <w:szCs w:val="24"/>
              <w:highlight w:val="none"/>
              <w:lang w:eastAsia="zh-CN"/>
            </w:rPr>
            <w:t>2.3</w:t>
          </w:r>
          <w:r>
            <w:rPr>
              <w:rFonts w:ascii="Times New Roman" w:hAnsi="Times New Roman" w:eastAsia="楷体" w:cs="Times New Roman"/>
              <w:color w:val="auto"/>
              <w:szCs w:val="24"/>
              <w:highlight w:val="none"/>
              <w:lang w:eastAsia="zh-CN"/>
            </w:rPr>
            <w:t>招标文件的修改</w:t>
          </w:r>
          <w:r>
            <w:rPr>
              <w:color w:val="auto"/>
            </w:rPr>
            <w:tab/>
          </w:r>
          <w:r>
            <w:rPr>
              <w:color w:val="auto"/>
            </w:rPr>
            <w:fldChar w:fldCharType="begin"/>
          </w:r>
          <w:r>
            <w:rPr>
              <w:color w:val="auto"/>
            </w:rPr>
            <w:instrText xml:space="preserve"> PAGEREF _Toc796 \h </w:instrText>
          </w:r>
          <w:r>
            <w:rPr>
              <w:color w:val="auto"/>
            </w:rPr>
            <w:fldChar w:fldCharType="separate"/>
          </w:r>
          <w:r>
            <w:rPr>
              <w:color w:val="auto"/>
            </w:rPr>
            <w:t>32</w:t>
          </w:r>
          <w:r>
            <w:rPr>
              <w:color w:val="auto"/>
            </w:rPr>
            <w:fldChar w:fldCharType="end"/>
          </w:r>
          <w:r>
            <w:rPr>
              <w:rFonts w:ascii="Times New Roman" w:hAnsi="Times New Roman" w:eastAsia="Times New Roman" w:cs="Times New Roman"/>
              <w:bCs/>
              <w:color w:val="auto"/>
              <w:highlight w:val="none"/>
            </w:rPr>
            <w:fldChar w:fldCharType="end"/>
          </w:r>
        </w:p>
        <w:p w14:paraId="39A59A35">
          <w:pPr>
            <w:pStyle w:val="8"/>
            <w:tabs>
              <w:tab w:val="right" w:leader="dot" w:pos="8778"/>
            </w:tabs>
            <w:rPr>
              <w:color w:val="auto"/>
            </w:rPr>
          </w:pPr>
          <w:r>
            <w:rPr>
              <w:rFonts w:ascii="Times New Roman" w:hAnsi="Times New Roman" w:eastAsia="Times New Roman" w:cs="Times New Roman"/>
              <w:bCs/>
              <w:color w:val="auto"/>
              <w:highlight w:val="none"/>
            </w:rPr>
            <w:fldChar w:fldCharType="begin"/>
          </w:r>
          <w:r>
            <w:rPr>
              <w:rFonts w:ascii="Times New Roman" w:hAnsi="Times New Roman" w:eastAsia="Times New Roman" w:cs="Times New Roman"/>
              <w:bCs/>
              <w:color w:val="auto"/>
              <w:highlight w:val="none"/>
            </w:rPr>
            <w:instrText xml:space="preserve"> HYPERLINK \l _Toc4470 </w:instrText>
          </w:r>
          <w:r>
            <w:rPr>
              <w:rFonts w:ascii="Times New Roman" w:hAnsi="Times New Roman" w:eastAsia="Times New Roman" w:cs="Times New Roman"/>
              <w:bCs/>
              <w:color w:val="auto"/>
              <w:highlight w:val="none"/>
            </w:rPr>
            <w:fldChar w:fldCharType="separate"/>
          </w:r>
          <w:r>
            <w:rPr>
              <w:rFonts w:ascii="Times New Roman" w:hAnsi="Times New Roman" w:eastAsia="Times New Roman" w:cs="Times New Roman"/>
              <w:bCs/>
              <w:color w:val="auto"/>
              <w:spacing w:val="5"/>
              <w:szCs w:val="27"/>
              <w:highlight w:val="none"/>
              <w:lang w:eastAsia="zh-CN"/>
            </w:rPr>
            <w:t>3</w:t>
          </w:r>
          <w:r>
            <w:rPr>
              <w:rFonts w:ascii="Times New Roman" w:hAnsi="Times New Roman" w:eastAsia="宋体" w:cs="Times New Roman"/>
              <w:color w:val="auto"/>
              <w:spacing w:val="5"/>
              <w:szCs w:val="27"/>
              <w:highlight w:val="none"/>
              <w:lang w:eastAsia="zh-CN"/>
            </w:rPr>
            <w:t>投标文件</w:t>
          </w:r>
          <w:r>
            <w:rPr>
              <w:color w:val="auto"/>
            </w:rPr>
            <w:tab/>
          </w:r>
          <w:r>
            <w:rPr>
              <w:color w:val="auto"/>
            </w:rPr>
            <w:fldChar w:fldCharType="begin"/>
          </w:r>
          <w:r>
            <w:rPr>
              <w:color w:val="auto"/>
            </w:rPr>
            <w:instrText xml:space="preserve"> PAGEREF _Toc4470 \h </w:instrText>
          </w:r>
          <w:r>
            <w:rPr>
              <w:color w:val="auto"/>
            </w:rPr>
            <w:fldChar w:fldCharType="separate"/>
          </w:r>
          <w:r>
            <w:rPr>
              <w:color w:val="auto"/>
            </w:rPr>
            <w:t>33</w:t>
          </w:r>
          <w:r>
            <w:rPr>
              <w:color w:val="auto"/>
            </w:rPr>
            <w:fldChar w:fldCharType="end"/>
          </w:r>
          <w:r>
            <w:rPr>
              <w:rFonts w:ascii="Times New Roman" w:hAnsi="Times New Roman" w:eastAsia="Times New Roman" w:cs="Times New Roman"/>
              <w:bCs/>
              <w:color w:val="auto"/>
              <w:highlight w:val="none"/>
            </w:rPr>
            <w:fldChar w:fldCharType="end"/>
          </w:r>
        </w:p>
        <w:p w14:paraId="7509025C">
          <w:pPr>
            <w:pStyle w:val="12"/>
            <w:tabs>
              <w:tab w:val="right" w:leader="dot" w:pos="8778"/>
            </w:tabs>
            <w:rPr>
              <w:color w:val="auto"/>
            </w:rPr>
          </w:pPr>
          <w:r>
            <w:rPr>
              <w:rFonts w:ascii="Times New Roman" w:hAnsi="Times New Roman" w:eastAsia="Times New Roman" w:cs="Times New Roman"/>
              <w:bCs/>
              <w:color w:val="auto"/>
              <w:highlight w:val="none"/>
            </w:rPr>
            <w:fldChar w:fldCharType="begin"/>
          </w:r>
          <w:r>
            <w:rPr>
              <w:rFonts w:ascii="Times New Roman" w:hAnsi="Times New Roman" w:eastAsia="Times New Roman" w:cs="Times New Roman"/>
              <w:bCs/>
              <w:color w:val="auto"/>
              <w:highlight w:val="none"/>
            </w:rPr>
            <w:instrText xml:space="preserve"> HYPERLINK \l _Toc8209 </w:instrText>
          </w:r>
          <w:r>
            <w:rPr>
              <w:rFonts w:ascii="Times New Roman" w:hAnsi="Times New Roman" w:eastAsia="Times New Roman" w:cs="Times New Roman"/>
              <w:bCs/>
              <w:color w:val="auto"/>
              <w:highlight w:val="none"/>
            </w:rPr>
            <w:fldChar w:fldCharType="separate"/>
          </w:r>
          <w:r>
            <w:rPr>
              <w:rFonts w:ascii="Times New Roman" w:hAnsi="Times New Roman" w:eastAsia="Times New Roman" w:cs="Times New Roman"/>
              <w:bCs/>
              <w:color w:val="auto"/>
              <w:szCs w:val="24"/>
              <w:highlight w:val="none"/>
              <w:lang w:eastAsia="zh-CN"/>
            </w:rPr>
            <w:t>3.1</w:t>
          </w:r>
          <w:r>
            <w:rPr>
              <w:rFonts w:ascii="Times New Roman" w:hAnsi="Times New Roman" w:eastAsia="楷体" w:cs="Times New Roman"/>
              <w:color w:val="auto"/>
              <w:szCs w:val="24"/>
              <w:highlight w:val="none"/>
              <w:lang w:eastAsia="zh-CN"/>
            </w:rPr>
            <w:t>投标文件的组成</w:t>
          </w:r>
          <w:r>
            <w:rPr>
              <w:color w:val="auto"/>
            </w:rPr>
            <w:tab/>
          </w:r>
          <w:r>
            <w:rPr>
              <w:color w:val="auto"/>
            </w:rPr>
            <w:fldChar w:fldCharType="begin"/>
          </w:r>
          <w:r>
            <w:rPr>
              <w:color w:val="auto"/>
            </w:rPr>
            <w:instrText xml:space="preserve"> PAGEREF _Toc8209 \h </w:instrText>
          </w:r>
          <w:r>
            <w:rPr>
              <w:color w:val="auto"/>
            </w:rPr>
            <w:fldChar w:fldCharType="separate"/>
          </w:r>
          <w:r>
            <w:rPr>
              <w:color w:val="auto"/>
            </w:rPr>
            <w:t>33</w:t>
          </w:r>
          <w:r>
            <w:rPr>
              <w:color w:val="auto"/>
            </w:rPr>
            <w:fldChar w:fldCharType="end"/>
          </w:r>
          <w:r>
            <w:rPr>
              <w:rFonts w:ascii="Times New Roman" w:hAnsi="Times New Roman" w:eastAsia="Times New Roman" w:cs="Times New Roman"/>
              <w:bCs/>
              <w:color w:val="auto"/>
              <w:highlight w:val="none"/>
            </w:rPr>
            <w:fldChar w:fldCharType="end"/>
          </w:r>
        </w:p>
        <w:p w14:paraId="08997DD7">
          <w:pPr>
            <w:pStyle w:val="12"/>
            <w:tabs>
              <w:tab w:val="right" w:leader="dot" w:pos="8778"/>
            </w:tabs>
            <w:rPr>
              <w:color w:val="auto"/>
            </w:rPr>
          </w:pPr>
          <w:r>
            <w:rPr>
              <w:rFonts w:ascii="Times New Roman" w:hAnsi="Times New Roman" w:eastAsia="Times New Roman" w:cs="Times New Roman"/>
              <w:bCs/>
              <w:color w:val="auto"/>
              <w:highlight w:val="none"/>
            </w:rPr>
            <w:fldChar w:fldCharType="begin"/>
          </w:r>
          <w:r>
            <w:rPr>
              <w:rFonts w:ascii="Times New Roman" w:hAnsi="Times New Roman" w:eastAsia="Times New Roman" w:cs="Times New Roman"/>
              <w:bCs/>
              <w:color w:val="auto"/>
              <w:highlight w:val="none"/>
            </w:rPr>
            <w:instrText xml:space="preserve"> HYPERLINK \l _Toc23098 </w:instrText>
          </w:r>
          <w:r>
            <w:rPr>
              <w:rFonts w:ascii="Times New Roman" w:hAnsi="Times New Roman" w:eastAsia="Times New Roman" w:cs="Times New Roman"/>
              <w:bCs/>
              <w:color w:val="auto"/>
              <w:highlight w:val="none"/>
            </w:rPr>
            <w:fldChar w:fldCharType="separate"/>
          </w:r>
          <w:r>
            <w:rPr>
              <w:rFonts w:ascii="Times New Roman" w:hAnsi="Times New Roman" w:eastAsia="Times New Roman" w:cs="Times New Roman"/>
              <w:bCs/>
              <w:color w:val="auto"/>
              <w:szCs w:val="24"/>
              <w:highlight w:val="none"/>
              <w:lang w:eastAsia="zh-CN"/>
            </w:rPr>
            <w:t>3.2</w:t>
          </w:r>
          <w:r>
            <w:rPr>
              <w:rFonts w:ascii="Times New Roman" w:hAnsi="Times New Roman" w:eastAsia="楷体" w:cs="Times New Roman"/>
              <w:color w:val="auto"/>
              <w:szCs w:val="24"/>
              <w:highlight w:val="none"/>
              <w:lang w:eastAsia="zh-CN"/>
            </w:rPr>
            <w:t>投标报价</w:t>
          </w:r>
          <w:r>
            <w:rPr>
              <w:color w:val="auto"/>
            </w:rPr>
            <w:tab/>
          </w:r>
          <w:r>
            <w:rPr>
              <w:color w:val="auto"/>
            </w:rPr>
            <w:fldChar w:fldCharType="begin"/>
          </w:r>
          <w:r>
            <w:rPr>
              <w:color w:val="auto"/>
            </w:rPr>
            <w:instrText xml:space="preserve"> PAGEREF _Toc23098 \h </w:instrText>
          </w:r>
          <w:r>
            <w:rPr>
              <w:color w:val="auto"/>
            </w:rPr>
            <w:fldChar w:fldCharType="separate"/>
          </w:r>
          <w:r>
            <w:rPr>
              <w:color w:val="auto"/>
            </w:rPr>
            <w:t>33</w:t>
          </w:r>
          <w:r>
            <w:rPr>
              <w:color w:val="auto"/>
            </w:rPr>
            <w:fldChar w:fldCharType="end"/>
          </w:r>
          <w:r>
            <w:rPr>
              <w:rFonts w:ascii="Times New Roman" w:hAnsi="Times New Roman" w:eastAsia="Times New Roman" w:cs="Times New Roman"/>
              <w:bCs/>
              <w:color w:val="auto"/>
              <w:highlight w:val="none"/>
            </w:rPr>
            <w:fldChar w:fldCharType="end"/>
          </w:r>
        </w:p>
        <w:p w14:paraId="7FCE5B8D">
          <w:pPr>
            <w:pStyle w:val="12"/>
            <w:tabs>
              <w:tab w:val="right" w:leader="dot" w:pos="8778"/>
            </w:tabs>
            <w:rPr>
              <w:color w:val="auto"/>
            </w:rPr>
          </w:pPr>
          <w:r>
            <w:rPr>
              <w:rFonts w:ascii="Times New Roman" w:hAnsi="Times New Roman" w:eastAsia="Times New Roman" w:cs="Times New Roman"/>
              <w:bCs/>
              <w:color w:val="auto"/>
              <w:highlight w:val="none"/>
            </w:rPr>
            <w:fldChar w:fldCharType="begin"/>
          </w:r>
          <w:r>
            <w:rPr>
              <w:rFonts w:ascii="Times New Roman" w:hAnsi="Times New Roman" w:eastAsia="Times New Roman" w:cs="Times New Roman"/>
              <w:bCs/>
              <w:color w:val="auto"/>
              <w:highlight w:val="none"/>
            </w:rPr>
            <w:instrText xml:space="preserve"> HYPERLINK \l _Toc261 </w:instrText>
          </w:r>
          <w:r>
            <w:rPr>
              <w:rFonts w:ascii="Times New Roman" w:hAnsi="Times New Roman" w:eastAsia="Times New Roman" w:cs="Times New Roman"/>
              <w:bCs/>
              <w:color w:val="auto"/>
              <w:highlight w:val="none"/>
            </w:rPr>
            <w:fldChar w:fldCharType="separate"/>
          </w:r>
          <w:r>
            <w:rPr>
              <w:rFonts w:ascii="Times New Roman" w:hAnsi="Times New Roman" w:eastAsia="Times New Roman" w:cs="Times New Roman"/>
              <w:bCs/>
              <w:color w:val="auto"/>
              <w:szCs w:val="24"/>
              <w:highlight w:val="none"/>
              <w:lang w:eastAsia="zh-CN"/>
            </w:rPr>
            <w:t>3.3</w:t>
          </w:r>
          <w:r>
            <w:rPr>
              <w:rFonts w:ascii="Times New Roman" w:hAnsi="Times New Roman" w:eastAsia="楷体" w:cs="Times New Roman"/>
              <w:color w:val="auto"/>
              <w:szCs w:val="24"/>
              <w:highlight w:val="none"/>
              <w:lang w:eastAsia="zh-CN"/>
            </w:rPr>
            <w:t>投标有效期</w:t>
          </w:r>
          <w:r>
            <w:rPr>
              <w:color w:val="auto"/>
            </w:rPr>
            <w:tab/>
          </w:r>
          <w:r>
            <w:rPr>
              <w:color w:val="auto"/>
            </w:rPr>
            <w:fldChar w:fldCharType="begin"/>
          </w:r>
          <w:r>
            <w:rPr>
              <w:color w:val="auto"/>
            </w:rPr>
            <w:instrText xml:space="preserve"> PAGEREF _Toc261 \h </w:instrText>
          </w:r>
          <w:r>
            <w:rPr>
              <w:color w:val="auto"/>
            </w:rPr>
            <w:fldChar w:fldCharType="separate"/>
          </w:r>
          <w:r>
            <w:rPr>
              <w:color w:val="auto"/>
            </w:rPr>
            <w:t>33</w:t>
          </w:r>
          <w:r>
            <w:rPr>
              <w:color w:val="auto"/>
            </w:rPr>
            <w:fldChar w:fldCharType="end"/>
          </w:r>
          <w:r>
            <w:rPr>
              <w:rFonts w:ascii="Times New Roman" w:hAnsi="Times New Roman" w:eastAsia="Times New Roman" w:cs="Times New Roman"/>
              <w:bCs/>
              <w:color w:val="auto"/>
              <w:highlight w:val="none"/>
            </w:rPr>
            <w:fldChar w:fldCharType="end"/>
          </w:r>
        </w:p>
        <w:p w14:paraId="710DB1A8">
          <w:pPr>
            <w:pStyle w:val="12"/>
            <w:tabs>
              <w:tab w:val="right" w:leader="dot" w:pos="8778"/>
            </w:tabs>
            <w:rPr>
              <w:color w:val="auto"/>
            </w:rPr>
          </w:pPr>
          <w:r>
            <w:rPr>
              <w:rFonts w:ascii="Times New Roman" w:hAnsi="Times New Roman" w:eastAsia="Times New Roman" w:cs="Times New Roman"/>
              <w:bCs/>
              <w:color w:val="auto"/>
              <w:highlight w:val="none"/>
            </w:rPr>
            <w:fldChar w:fldCharType="begin"/>
          </w:r>
          <w:r>
            <w:rPr>
              <w:rFonts w:ascii="Times New Roman" w:hAnsi="Times New Roman" w:eastAsia="Times New Roman" w:cs="Times New Roman"/>
              <w:bCs/>
              <w:color w:val="auto"/>
              <w:highlight w:val="none"/>
            </w:rPr>
            <w:instrText xml:space="preserve"> HYPERLINK \l _Toc14140 </w:instrText>
          </w:r>
          <w:r>
            <w:rPr>
              <w:rFonts w:ascii="Times New Roman" w:hAnsi="Times New Roman" w:eastAsia="Times New Roman" w:cs="Times New Roman"/>
              <w:bCs/>
              <w:color w:val="auto"/>
              <w:highlight w:val="none"/>
            </w:rPr>
            <w:fldChar w:fldCharType="separate"/>
          </w:r>
          <w:r>
            <w:rPr>
              <w:rFonts w:ascii="Times New Roman" w:hAnsi="Times New Roman" w:eastAsia="Times New Roman" w:cs="Times New Roman"/>
              <w:bCs/>
              <w:color w:val="auto"/>
              <w:szCs w:val="24"/>
              <w:highlight w:val="none"/>
              <w:lang w:eastAsia="zh-CN"/>
            </w:rPr>
            <w:t>3.4</w:t>
          </w:r>
          <w:r>
            <w:rPr>
              <w:rFonts w:ascii="Times New Roman" w:hAnsi="Times New Roman" w:eastAsia="楷体" w:cs="Times New Roman"/>
              <w:color w:val="auto"/>
              <w:szCs w:val="24"/>
              <w:highlight w:val="none"/>
              <w:lang w:eastAsia="zh-CN"/>
            </w:rPr>
            <w:t>投标保证金</w:t>
          </w:r>
          <w:r>
            <w:rPr>
              <w:color w:val="auto"/>
            </w:rPr>
            <w:tab/>
          </w:r>
          <w:r>
            <w:rPr>
              <w:color w:val="auto"/>
            </w:rPr>
            <w:fldChar w:fldCharType="begin"/>
          </w:r>
          <w:r>
            <w:rPr>
              <w:color w:val="auto"/>
            </w:rPr>
            <w:instrText xml:space="preserve"> PAGEREF _Toc14140 \h </w:instrText>
          </w:r>
          <w:r>
            <w:rPr>
              <w:color w:val="auto"/>
            </w:rPr>
            <w:fldChar w:fldCharType="separate"/>
          </w:r>
          <w:r>
            <w:rPr>
              <w:color w:val="auto"/>
            </w:rPr>
            <w:t>33</w:t>
          </w:r>
          <w:r>
            <w:rPr>
              <w:color w:val="auto"/>
            </w:rPr>
            <w:fldChar w:fldCharType="end"/>
          </w:r>
          <w:r>
            <w:rPr>
              <w:rFonts w:ascii="Times New Roman" w:hAnsi="Times New Roman" w:eastAsia="Times New Roman" w:cs="Times New Roman"/>
              <w:bCs/>
              <w:color w:val="auto"/>
              <w:highlight w:val="none"/>
            </w:rPr>
            <w:fldChar w:fldCharType="end"/>
          </w:r>
        </w:p>
        <w:p w14:paraId="5D3C2ED0">
          <w:pPr>
            <w:pStyle w:val="12"/>
            <w:tabs>
              <w:tab w:val="right" w:leader="dot" w:pos="8778"/>
            </w:tabs>
            <w:rPr>
              <w:color w:val="auto"/>
            </w:rPr>
          </w:pPr>
          <w:r>
            <w:rPr>
              <w:rFonts w:ascii="Times New Roman" w:hAnsi="Times New Roman" w:eastAsia="Times New Roman" w:cs="Times New Roman"/>
              <w:bCs/>
              <w:color w:val="auto"/>
              <w:highlight w:val="none"/>
            </w:rPr>
            <w:fldChar w:fldCharType="begin"/>
          </w:r>
          <w:r>
            <w:rPr>
              <w:rFonts w:ascii="Times New Roman" w:hAnsi="Times New Roman" w:eastAsia="Times New Roman" w:cs="Times New Roman"/>
              <w:bCs/>
              <w:color w:val="auto"/>
              <w:highlight w:val="none"/>
            </w:rPr>
            <w:instrText xml:space="preserve"> HYPERLINK \l _Toc21886 </w:instrText>
          </w:r>
          <w:r>
            <w:rPr>
              <w:rFonts w:ascii="Times New Roman" w:hAnsi="Times New Roman" w:eastAsia="Times New Roman" w:cs="Times New Roman"/>
              <w:bCs/>
              <w:color w:val="auto"/>
              <w:highlight w:val="none"/>
            </w:rPr>
            <w:fldChar w:fldCharType="separate"/>
          </w:r>
          <w:r>
            <w:rPr>
              <w:rFonts w:ascii="Times New Roman" w:hAnsi="Times New Roman" w:eastAsia="Times New Roman" w:cs="Times New Roman"/>
              <w:bCs/>
              <w:color w:val="auto"/>
              <w:spacing w:val="-1"/>
              <w:szCs w:val="24"/>
              <w:highlight w:val="none"/>
              <w:lang w:eastAsia="zh-CN"/>
            </w:rPr>
            <w:t>3.5</w:t>
          </w:r>
          <w:r>
            <w:rPr>
              <w:rFonts w:ascii="Times New Roman" w:hAnsi="Times New Roman" w:eastAsia="楷体" w:cs="Times New Roman"/>
              <w:color w:val="auto"/>
              <w:spacing w:val="-1"/>
              <w:szCs w:val="24"/>
              <w:highlight w:val="none"/>
              <w:lang w:eastAsia="zh-CN"/>
            </w:rPr>
            <w:t>资格审查资料（适用于未进行资格预审的）</w:t>
          </w:r>
          <w:r>
            <w:rPr>
              <w:color w:val="auto"/>
            </w:rPr>
            <w:tab/>
          </w:r>
          <w:r>
            <w:rPr>
              <w:color w:val="auto"/>
            </w:rPr>
            <w:fldChar w:fldCharType="begin"/>
          </w:r>
          <w:r>
            <w:rPr>
              <w:color w:val="auto"/>
            </w:rPr>
            <w:instrText xml:space="preserve"> PAGEREF _Toc21886 \h </w:instrText>
          </w:r>
          <w:r>
            <w:rPr>
              <w:color w:val="auto"/>
            </w:rPr>
            <w:fldChar w:fldCharType="separate"/>
          </w:r>
          <w:r>
            <w:rPr>
              <w:color w:val="auto"/>
            </w:rPr>
            <w:t>34</w:t>
          </w:r>
          <w:r>
            <w:rPr>
              <w:color w:val="auto"/>
            </w:rPr>
            <w:fldChar w:fldCharType="end"/>
          </w:r>
          <w:r>
            <w:rPr>
              <w:rFonts w:ascii="Times New Roman" w:hAnsi="Times New Roman" w:eastAsia="Times New Roman" w:cs="Times New Roman"/>
              <w:bCs/>
              <w:color w:val="auto"/>
              <w:highlight w:val="none"/>
            </w:rPr>
            <w:fldChar w:fldCharType="end"/>
          </w:r>
        </w:p>
        <w:p w14:paraId="6E4411BB">
          <w:pPr>
            <w:pStyle w:val="12"/>
            <w:tabs>
              <w:tab w:val="right" w:leader="dot" w:pos="8778"/>
            </w:tabs>
            <w:rPr>
              <w:color w:val="auto"/>
            </w:rPr>
          </w:pPr>
          <w:r>
            <w:rPr>
              <w:rFonts w:ascii="Times New Roman" w:hAnsi="Times New Roman" w:eastAsia="Times New Roman" w:cs="Times New Roman"/>
              <w:bCs/>
              <w:color w:val="auto"/>
              <w:highlight w:val="none"/>
            </w:rPr>
            <w:fldChar w:fldCharType="begin"/>
          </w:r>
          <w:r>
            <w:rPr>
              <w:rFonts w:ascii="Times New Roman" w:hAnsi="Times New Roman" w:eastAsia="Times New Roman" w:cs="Times New Roman"/>
              <w:bCs/>
              <w:color w:val="auto"/>
              <w:highlight w:val="none"/>
            </w:rPr>
            <w:instrText xml:space="preserve"> HYPERLINK \l _Toc13814 </w:instrText>
          </w:r>
          <w:r>
            <w:rPr>
              <w:rFonts w:ascii="Times New Roman" w:hAnsi="Times New Roman" w:eastAsia="Times New Roman" w:cs="Times New Roman"/>
              <w:bCs/>
              <w:color w:val="auto"/>
              <w:highlight w:val="none"/>
            </w:rPr>
            <w:fldChar w:fldCharType="separate"/>
          </w:r>
          <w:r>
            <w:rPr>
              <w:rFonts w:ascii="Times New Roman" w:hAnsi="Times New Roman" w:eastAsia="Times New Roman" w:cs="Times New Roman"/>
              <w:bCs/>
              <w:color w:val="auto"/>
              <w:szCs w:val="24"/>
              <w:highlight w:val="none"/>
              <w:lang w:eastAsia="zh-CN"/>
            </w:rPr>
            <w:t>3.6</w:t>
          </w:r>
          <w:r>
            <w:rPr>
              <w:rFonts w:ascii="Times New Roman" w:hAnsi="Times New Roman" w:eastAsia="楷体" w:cs="Times New Roman"/>
              <w:color w:val="auto"/>
              <w:szCs w:val="24"/>
              <w:highlight w:val="none"/>
              <w:lang w:eastAsia="zh-CN"/>
            </w:rPr>
            <w:t>备选投标方案</w:t>
          </w:r>
          <w:r>
            <w:rPr>
              <w:color w:val="auto"/>
            </w:rPr>
            <w:tab/>
          </w:r>
          <w:r>
            <w:rPr>
              <w:color w:val="auto"/>
            </w:rPr>
            <w:fldChar w:fldCharType="begin"/>
          </w:r>
          <w:r>
            <w:rPr>
              <w:color w:val="auto"/>
            </w:rPr>
            <w:instrText xml:space="preserve"> PAGEREF _Toc13814 \h </w:instrText>
          </w:r>
          <w:r>
            <w:rPr>
              <w:color w:val="auto"/>
            </w:rPr>
            <w:fldChar w:fldCharType="separate"/>
          </w:r>
          <w:r>
            <w:rPr>
              <w:color w:val="auto"/>
            </w:rPr>
            <w:t>34</w:t>
          </w:r>
          <w:r>
            <w:rPr>
              <w:color w:val="auto"/>
            </w:rPr>
            <w:fldChar w:fldCharType="end"/>
          </w:r>
          <w:r>
            <w:rPr>
              <w:rFonts w:ascii="Times New Roman" w:hAnsi="Times New Roman" w:eastAsia="Times New Roman" w:cs="Times New Roman"/>
              <w:bCs/>
              <w:color w:val="auto"/>
              <w:highlight w:val="none"/>
            </w:rPr>
            <w:fldChar w:fldCharType="end"/>
          </w:r>
        </w:p>
        <w:p w14:paraId="2FBE83F9">
          <w:pPr>
            <w:pStyle w:val="12"/>
            <w:tabs>
              <w:tab w:val="right" w:leader="dot" w:pos="8778"/>
            </w:tabs>
            <w:rPr>
              <w:color w:val="auto"/>
            </w:rPr>
          </w:pPr>
          <w:r>
            <w:rPr>
              <w:rFonts w:ascii="Times New Roman" w:hAnsi="Times New Roman" w:eastAsia="Times New Roman" w:cs="Times New Roman"/>
              <w:bCs/>
              <w:color w:val="auto"/>
              <w:highlight w:val="none"/>
            </w:rPr>
            <w:fldChar w:fldCharType="begin"/>
          </w:r>
          <w:r>
            <w:rPr>
              <w:rFonts w:ascii="Times New Roman" w:hAnsi="Times New Roman" w:eastAsia="Times New Roman" w:cs="Times New Roman"/>
              <w:bCs/>
              <w:color w:val="auto"/>
              <w:highlight w:val="none"/>
            </w:rPr>
            <w:instrText xml:space="preserve"> HYPERLINK \l _Toc10505 </w:instrText>
          </w:r>
          <w:r>
            <w:rPr>
              <w:rFonts w:ascii="Times New Roman" w:hAnsi="Times New Roman" w:eastAsia="Times New Roman" w:cs="Times New Roman"/>
              <w:bCs/>
              <w:color w:val="auto"/>
              <w:highlight w:val="none"/>
            </w:rPr>
            <w:fldChar w:fldCharType="separate"/>
          </w:r>
          <w:r>
            <w:rPr>
              <w:rFonts w:ascii="Times New Roman" w:hAnsi="Times New Roman" w:eastAsia="Times New Roman" w:cs="Times New Roman"/>
              <w:bCs/>
              <w:color w:val="auto"/>
              <w:szCs w:val="24"/>
              <w:highlight w:val="none"/>
              <w:lang w:eastAsia="zh-CN"/>
            </w:rPr>
            <w:t>3.7</w:t>
          </w:r>
          <w:r>
            <w:rPr>
              <w:rFonts w:ascii="Times New Roman" w:hAnsi="Times New Roman" w:eastAsia="楷体" w:cs="Times New Roman"/>
              <w:color w:val="auto"/>
              <w:szCs w:val="24"/>
              <w:highlight w:val="none"/>
              <w:lang w:eastAsia="zh-CN"/>
            </w:rPr>
            <w:t>投标文件的编制</w:t>
          </w:r>
          <w:r>
            <w:rPr>
              <w:color w:val="auto"/>
            </w:rPr>
            <w:tab/>
          </w:r>
          <w:r>
            <w:rPr>
              <w:color w:val="auto"/>
            </w:rPr>
            <w:fldChar w:fldCharType="begin"/>
          </w:r>
          <w:r>
            <w:rPr>
              <w:color w:val="auto"/>
            </w:rPr>
            <w:instrText xml:space="preserve"> PAGEREF _Toc10505 \h </w:instrText>
          </w:r>
          <w:r>
            <w:rPr>
              <w:color w:val="auto"/>
            </w:rPr>
            <w:fldChar w:fldCharType="separate"/>
          </w:r>
          <w:r>
            <w:rPr>
              <w:color w:val="auto"/>
            </w:rPr>
            <w:t>35</w:t>
          </w:r>
          <w:r>
            <w:rPr>
              <w:color w:val="auto"/>
            </w:rPr>
            <w:fldChar w:fldCharType="end"/>
          </w:r>
          <w:r>
            <w:rPr>
              <w:rFonts w:ascii="Times New Roman" w:hAnsi="Times New Roman" w:eastAsia="Times New Roman" w:cs="Times New Roman"/>
              <w:bCs/>
              <w:color w:val="auto"/>
              <w:highlight w:val="none"/>
            </w:rPr>
            <w:fldChar w:fldCharType="end"/>
          </w:r>
        </w:p>
        <w:p w14:paraId="64EB704B">
          <w:pPr>
            <w:pStyle w:val="8"/>
            <w:tabs>
              <w:tab w:val="right" w:leader="dot" w:pos="8778"/>
            </w:tabs>
            <w:rPr>
              <w:color w:val="auto"/>
            </w:rPr>
          </w:pPr>
          <w:r>
            <w:rPr>
              <w:rFonts w:ascii="Times New Roman" w:hAnsi="Times New Roman" w:eastAsia="Times New Roman" w:cs="Times New Roman"/>
              <w:bCs/>
              <w:color w:val="auto"/>
              <w:highlight w:val="none"/>
            </w:rPr>
            <w:fldChar w:fldCharType="begin"/>
          </w:r>
          <w:r>
            <w:rPr>
              <w:rFonts w:ascii="Times New Roman" w:hAnsi="Times New Roman" w:eastAsia="Times New Roman" w:cs="Times New Roman"/>
              <w:bCs/>
              <w:color w:val="auto"/>
              <w:highlight w:val="none"/>
            </w:rPr>
            <w:instrText xml:space="preserve"> HYPERLINK \l _Toc32713 </w:instrText>
          </w:r>
          <w:r>
            <w:rPr>
              <w:rFonts w:ascii="Times New Roman" w:hAnsi="Times New Roman" w:eastAsia="Times New Roman" w:cs="Times New Roman"/>
              <w:bCs/>
              <w:color w:val="auto"/>
              <w:highlight w:val="none"/>
            </w:rPr>
            <w:fldChar w:fldCharType="separate"/>
          </w:r>
          <w:r>
            <w:rPr>
              <w:rFonts w:ascii="Times New Roman" w:hAnsi="Times New Roman" w:eastAsia="Times New Roman" w:cs="Times New Roman"/>
              <w:bCs/>
              <w:color w:val="auto"/>
              <w:spacing w:val="1"/>
              <w:szCs w:val="27"/>
              <w:highlight w:val="none"/>
              <w:lang w:eastAsia="zh-CN"/>
            </w:rPr>
            <w:t>4</w:t>
          </w:r>
          <w:r>
            <w:rPr>
              <w:rFonts w:ascii="Times New Roman" w:hAnsi="Times New Roman" w:eastAsia="宋体" w:cs="Times New Roman"/>
              <w:color w:val="auto"/>
              <w:spacing w:val="1"/>
              <w:szCs w:val="27"/>
              <w:highlight w:val="none"/>
              <w:lang w:eastAsia="zh-CN"/>
            </w:rPr>
            <w:t>投标</w:t>
          </w:r>
          <w:r>
            <w:rPr>
              <w:color w:val="auto"/>
            </w:rPr>
            <w:tab/>
          </w:r>
          <w:r>
            <w:rPr>
              <w:color w:val="auto"/>
            </w:rPr>
            <w:fldChar w:fldCharType="begin"/>
          </w:r>
          <w:r>
            <w:rPr>
              <w:color w:val="auto"/>
            </w:rPr>
            <w:instrText xml:space="preserve"> PAGEREF _Toc32713 \h </w:instrText>
          </w:r>
          <w:r>
            <w:rPr>
              <w:color w:val="auto"/>
            </w:rPr>
            <w:fldChar w:fldCharType="separate"/>
          </w:r>
          <w:r>
            <w:rPr>
              <w:color w:val="auto"/>
            </w:rPr>
            <w:t>35</w:t>
          </w:r>
          <w:r>
            <w:rPr>
              <w:color w:val="auto"/>
            </w:rPr>
            <w:fldChar w:fldCharType="end"/>
          </w:r>
          <w:r>
            <w:rPr>
              <w:rFonts w:ascii="Times New Roman" w:hAnsi="Times New Roman" w:eastAsia="Times New Roman" w:cs="Times New Roman"/>
              <w:bCs/>
              <w:color w:val="auto"/>
              <w:highlight w:val="none"/>
            </w:rPr>
            <w:fldChar w:fldCharType="end"/>
          </w:r>
        </w:p>
        <w:p w14:paraId="2379F525">
          <w:pPr>
            <w:pStyle w:val="12"/>
            <w:tabs>
              <w:tab w:val="right" w:leader="dot" w:pos="8778"/>
            </w:tabs>
            <w:rPr>
              <w:color w:val="auto"/>
            </w:rPr>
          </w:pPr>
          <w:r>
            <w:rPr>
              <w:rFonts w:ascii="Times New Roman" w:hAnsi="Times New Roman" w:eastAsia="Times New Roman" w:cs="Times New Roman"/>
              <w:bCs/>
              <w:color w:val="auto"/>
              <w:highlight w:val="none"/>
            </w:rPr>
            <w:fldChar w:fldCharType="begin"/>
          </w:r>
          <w:r>
            <w:rPr>
              <w:rFonts w:ascii="Times New Roman" w:hAnsi="Times New Roman" w:eastAsia="Times New Roman" w:cs="Times New Roman"/>
              <w:bCs/>
              <w:color w:val="auto"/>
              <w:highlight w:val="none"/>
            </w:rPr>
            <w:instrText xml:space="preserve"> HYPERLINK \l _Toc25420 </w:instrText>
          </w:r>
          <w:r>
            <w:rPr>
              <w:rFonts w:ascii="Times New Roman" w:hAnsi="Times New Roman" w:eastAsia="Times New Roman" w:cs="Times New Roman"/>
              <w:bCs/>
              <w:color w:val="auto"/>
              <w:highlight w:val="none"/>
            </w:rPr>
            <w:fldChar w:fldCharType="separate"/>
          </w:r>
          <w:r>
            <w:rPr>
              <w:rFonts w:ascii="Times New Roman" w:hAnsi="Times New Roman" w:eastAsia="Times New Roman" w:cs="Times New Roman"/>
              <w:bCs/>
              <w:color w:val="auto"/>
              <w:szCs w:val="24"/>
              <w:highlight w:val="none"/>
              <w:lang w:eastAsia="zh-CN"/>
            </w:rPr>
            <w:t>4.1</w:t>
          </w:r>
          <w:r>
            <w:rPr>
              <w:rFonts w:ascii="Times New Roman" w:hAnsi="Times New Roman" w:eastAsia="楷体" w:cs="Times New Roman"/>
              <w:color w:val="auto"/>
              <w:szCs w:val="24"/>
              <w:highlight w:val="none"/>
              <w:lang w:eastAsia="zh-CN"/>
            </w:rPr>
            <w:t>投标文件的密封和标识</w:t>
          </w:r>
          <w:r>
            <w:rPr>
              <w:color w:val="auto"/>
            </w:rPr>
            <w:tab/>
          </w:r>
          <w:r>
            <w:rPr>
              <w:color w:val="auto"/>
            </w:rPr>
            <w:fldChar w:fldCharType="begin"/>
          </w:r>
          <w:r>
            <w:rPr>
              <w:color w:val="auto"/>
            </w:rPr>
            <w:instrText xml:space="preserve"> PAGEREF _Toc25420 \h </w:instrText>
          </w:r>
          <w:r>
            <w:rPr>
              <w:color w:val="auto"/>
            </w:rPr>
            <w:fldChar w:fldCharType="separate"/>
          </w:r>
          <w:r>
            <w:rPr>
              <w:color w:val="auto"/>
            </w:rPr>
            <w:t>35</w:t>
          </w:r>
          <w:r>
            <w:rPr>
              <w:color w:val="auto"/>
            </w:rPr>
            <w:fldChar w:fldCharType="end"/>
          </w:r>
          <w:r>
            <w:rPr>
              <w:rFonts w:ascii="Times New Roman" w:hAnsi="Times New Roman" w:eastAsia="Times New Roman" w:cs="Times New Roman"/>
              <w:bCs/>
              <w:color w:val="auto"/>
              <w:highlight w:val="none"/>
            </w:rPr>
            <w:fldChar w:fldCharType="end"/>
          </w:r>
        </w:p>
        <w:p w14:paraId="275EFB79">
          <w:pPr>
            <w:pStyle w:val="12"/>
            <w:tabs>
              <w:tab w:val="right" w:leader="dot" w:pos="8778"/>
            </w:tabs>
            <w:rPr>
              <w:color w:val="auto"/>
            </w:rPr>
          </w:pPr>
          <w:r>
            <w:rPr>
              <w:rFonts w:ascii="Times New Roman" w:hAnsi="Times New Roman" w:eastAsia="Times New Roman" w:cs="Times New Roman"/>
              <w:bCs/>
              <w:color w:val="auto"/>
              <w:highlight w:val="none"/>
            </w:rPr>
            <w:fldChar w:fldCharType="begin"/>
          </w:r>
          <w:r>
            <w:rPr>
              <w:rFonts w:ascii="Times New Roman" w:hAnsi="Times New Roman" w:eastAsia="Times New Roman" w:cs="Times New Roman"/>
              <w:bCs/>
              <w:color w:val="auto"/>
              <w:highlight w:val="none"/>
            </w:rPr>
            <w:instrText xml:space="preserve"> HYPERLINK \l _Toc23152 </w:instrText>
          </w:r>
          <w:r>
            <w:rPr>
              <w:rFonts w:ascii="Times New Roman" w:hAnsi="Times New Roman" w:eastAsia="Times New Roman" w:cs="Times New Roman"/>
              <w:bCs/>
              <w:color w:val="auto"/>
              <w:highlight w:val="none"/>
            </w:rPr>
            <w:fldChar w:fldCharType="separate"/>
          </w:r>
          <w:r>
            <w:rPr>
              <w:rFonts w:ascii="Times New Roman" w:hAnsi="Times New Roman" w:eastAsia="Times New Roman" w:cs="Times New Roman"/>
              <w:bCs/>
              <w:color w:val="auto"/>
              <w:szCs w:val="24"/>
              <w:highlight w:val="none"/>
              <w:lang w:eastAsia="zh-CN"/>
            </w:rPr>
            <w:t>4.2</w:t>
          </w:r>
          <w:r>
            <w:rPr>
              <w:rFonts w:ascii="Times New Roman" w:hAnsi="Times New Roman" w:eastAsia="楷体" w:cs="Times New Roman"/>
              <w:color w:val="auto"/>
              <w:szCs w:val="24"/>
              <w:highlight w:val="none"/>
              <w:lang w:eastAsia="zh-CN"/>
            </w:rPr>
            <w:t>投标文件的递交</w:t>
          </w:r>
          <w:r>
            <w:rPr>
              <w:color w:val="auto"/>
            </w:rPr>
            <w:tab/>
          </w:r>
          <w:r>
            <w:rPr>
              <w:color w:val="auto"/>
            </w:rPr>
            <w:fldChar w:fldCharType="begin"/>
          </w:r>
          <w:r>
            <w:rPr>
              <w:color w:val="auto"/>
            </w:rPr>
            <w:instrText xml:space="preserve"> PAGEREF _Toc23152 \h </w:instrText>
          </w:r>
          <w:r>
            <w:rPr>
              <w:color w:val="auto"/>
            </w:rPr>
            <w:fldChar w:fldCharType="separate"/>
          </w:r>
          <w:r>
            <w:rPr>
              <w:color w:val="auto"/>
            </w:rPr>
            <w:t>35</w:t>
          </w:r>
          <w:r>
            <w:rPr>
              <w:color w:val="auto"/>
            </w:rPr>
            <w:fldChar w:fldCharType="end"/>
          </w:r>
          <w:r>
            <w:rPr>
              <w:rFonts w:ascii="Times New Roman" w:hAnsi="Times New Roman" w:eastAsia="Times New Roman" w:cs="Times New Roman"/>
              <w:bCs/>
              <w:color w:val="auto"/>
              <w:highlight w:val="none"/>
            </w:rPr>
            <w:fldChar w:fldCharType="end"/>
          </w:r>
        </w:p>
        <w:p w14:paraId="7B2C9BDC">
          <w:pPr>
            <w:pStyle w:val="12"/>
            <w:tabs>
              <w:tab w:val="right" w:leader="dot" w:pos="8778"/>
            </w:tabs>
            <w:rPr>
              <w:color w:val="auto"/>
            </w:rPr>
          </w:pPr>
          <w:r>
            <w:rPr>
              <w:rFonts w:ascii="Times New Roman" w:hAnsi="Times New Roman" w:eastAsia="Times New Roman" w:cs="Times New Roman"/>
              <w:bCs/>
              <w:color w:val="auto"/>
              <w:highlight w:val="none"/>
            </w:rPr>
            <w:fldChar w:fldCharType="begin"/>
          </w:r>
          <w:r>
            <w:rPr>
              <w:rFonts w:ascii="Times New Roman" w:hAnsi="Times New Roman" w:eastAsia="Times New Roman" w:cs="Times New Roman"/>
              <w:bCs/>
              <w:color w:val="auto"/>
              <w:highlight w:val="none"/>
            </w:rPr>
            <w:instrText xml:space="preserve"> HYPERLINK \l _Toc17713 </w:instrText>
          </w:r>
          <w:r>
            <w:rPr>
              <w:rFonts w:ascii="Times New Roman" w:hAnsi="Times New Roman" w:eastAsia="Times New Roman" w:cs="Times New Roman"/>
              <w:bCs/>
              <w:color w:val="auto"/>
              <w:highlight w:val="none"/>
            </w:rPr>
            <w:fldChar w:fldCharType="separate"/>
          </w:r>
          <w:r>
            <w:rPr>
              <w:rFonts w:ascii="Times New Roman" w:hAnsi="Times New Roman" w:eastAsia="Times New Roman" w:cs="Times New Roman"/>
              <w:bCs/>
              <w:color w:val="auto"/>
              <w:szCs w:val="24"/>
              <w:highlight w:val="none"/>
              <w:lang w:eastAsia="zh-CN"/>
            </w:rPr>
            <w:t>4.3</w:t>
          </w:r>
          <w:r>
            <w:rPr>
              <w:rFonts w:ascii="Times New Roman" w:hAnsi="Times New Roman" w:eastAsia="楷体" w:cs="Times New Roman"/>
              <w:color w:val="auto"/>
              <w:szCs w:val="24"/>
              <w:highlight w:val="none"/>
              <w:lang w:eastAsia="zh-CN"/>
            </w:rPr>
            <w:t>投标文件的修改与撤回</w:t>
          </w:r>
          <w:r>
            <w:rPr>
              <w:color w:val="auto"/>
            </w:rPr>
            <w:tab/>
          </w:r>
          <w:r>
            <w:rPr>
              <w:color w:val="auto"/>
            </w:rPr>
            <w:fldChar w:fldCharType="begin"/>
          </w:r>
          <w:r>
            <w:rPr>
              <w:color w:val="auto"/>
            </w:rPr>
            <w:instrText xml:space="preserve"> PAGEREF _Toc17713 \h </w:instrText>
          </w:r>
          <w:r>
            <w:rPr>
              <w:color w:val="auto"/>
            </w:rPr>
            <w:fldChar w:fldCharType="separate"/>
          </w:r>
          <w:r>
            <w:rPr>
              <w:color w:val="auto"/>
            </w:rPr>
            <w:t>35</w:t>
          </w:r>
          <w:r>
            <w:rPr>
              <w:color w:val="auto"/>
            </w:rPr>
            <w:fldChar w:fldCharType="end"/>
          </w:r>
          <w:r>
            <w:rPr>
              <w:rFonts w:ascii="Times New Roman" w:hAnsi="Times New Roman" w:eastAsia="Times New Roman" w:cs="Times New Roman"/>
              <w:bCs/>
              <w:color w:val="auto"/>
              <w:highlight w:val="none"/>
            </w:rPr>
            <w:fldChar w:fldCharType="end"/>
          </w:r>
        </w:p>
        <w:p w14:paraId="21A3E9EF">
          <w:pPr>
            <w:pStyle w:val="8"/>
            <w:tabs>
              <w:tab w:val="right" w:leader="dot" w:pos="8778"/>
            </w:tabs>
            <w:rPr>
              <w:color w:val="auto"/>
            </w:rPr>
          </w:pPr>
          <w:r>
            <w:rPr>
              <w:rFonts w:ascii="Times New Roman" w:hAnsi="Times New Roman" w:eastAsia="Times New Roman" w:cs="Times New Roman"/>
              <w:bCs/>
              <w:color w:val="auto"/>
              <w:highlight w:val="none"/>
            </w:rPr>
            <w:fldChar w:fldCharType="begin"/>
          </w:r>
          <w:r>
            <w:rPr>
              <w:rFonts w:ascii="Times New Roman" w:hAnsi="Times New Roman" w:eastAsia="Times New Roman" w:cs="Times New Roman"/>
              <w:bCs/>
              <w:color w:val="auto"/>
              <w:highlight w:val="none"/>
            </w:rPr>
            <w:instrText xml:space="preserve"> HYPERLINK \l _Toc13525 </w:instrText>
          </w:r>
          <w:r>
            <w:rPr>
              <w:rFonts w:ascii="Times New Roman" w:hAnsi="Times New Roman" w:eastAsia="Times New Roman" w:cs="Times New Roman"/>
              <w:bCs/>
              <w:color w:val="auto"/>
              <w:highlight w:val="none"/>
            </w:rPr>
            <w:fldChar w:fldCharType="separate"/>
          </w:r>
          <w:r>
            <w:rPr>
              <w:rFonts w:ascii="Times New Roman" w:hAnsi="Times New Roman" w:eastAsia="Times New Roman" w:cs="Times New Roman"/>
              <w:bCs/>
              <w:color w:val="auto"/>
              <w:spacing w:val="1"/>
              <w:szCs w:val="27"/>
              <w:highlight w:val="none"/>
              <w:lang w:eastAsia="zh-CN"/>
            </w:rPr>
            <w:t>5</w:t>
          </w:r>
          <w:r>
            <w:rPr>
              <w:rFonts w:ascii="Times New Roman" w:hAnsi="Times New Roman" w:eastAsia="宋体" w:cs="Times New Roman"/>
              <w:color w:val="auto"/>
              <w:spacing w:val="1"/>
              <w:szCs w:val="27"/>
              <w:highlight w:val="none"/>
              <w:lang w:eastAsia="zh-CN"/>
            </w:rPr>
            <w:t>开标</w:t>
          </w:r>
          <w:r>
            <w:rPr>
              <w:color w:val="auto"/>
            </w:rPr>
            <w:tab/>
          </w:r>
          <w:r>
            <w:rPr>
              <w:color w:val="auto"/>
            </w:rPr>
            <w:fldChar w:fldCharType="begin"/>
          </w:r>
          <w:r>
            <w:rPr>
              <w:color w:val="auto"/>
            </w:rPr>
            <w:instrText xml:space="preserve"> PAGEREF _Toc13525 \h </w:instrText>
          </w:r>
          <w:r>
            <w:rPr>
              <w:color w:val="auto"/>
            </w:rPr>
            <w:fldChar w:fldCharType="separate"/>
          </w:r>
          <w:r>
            <w:rPr>
              <w:color w:val="auto"/>
            </w:rPr>
            <w:t>35</w:t>
          </w:r>
          <w:r>
            <w:rPr>
              <w:color w:val="auto"/>
            </w:rPr>
            <w:fldChar w:fldCharType="end"/>
          </w:r>
          <w:r>
            <w:rPr>
              <w:rFonts w:ascii="Times New Roman" w:hAnsi="Times New Roman" w:eastAsia="Times New Roman" w:cs="Times New Roman"/>
              <w:bCs/>
              <w:color w:val="auto"/>
              <w:highlight w:val="none"/>
            </w:rPr>
            <w:fldChar w:fldCharType="end"/>
          </w:r>
        </w:p>
        <w:p w14:paraId="1DD7B456">
          <w:pPr>
            <w:pStyle w:val="12"/>
            <w:tabs>
              <w:tab w:val="right" w:leader="dot" w:pos="8778"/>
            </w:tabs>
            <w:rPr>
              <w:color w:val="auto"/>
            </w:rPr>
          </w:pPr>
          <w:r>
            <w:rPr>
              <w:rFonts w:ascii="Times New Roman" w:hAnsi="Times New Roman" w:eastAsia="Times New Roman" w:cs="Times New Roman"/>
              <w:bCs/>
              <w:color w:val="auto"/>
              <w:highlight w:val="none"/>
            </w:rPr>
            <w:fldChar w:fldCharType="begin"/>
          </w:r>
          <w:r>
            <w:rPr>
              <w:rFonts w:ascii="Times New Roman" w:hAnsi="Times New Roman" w:eastAsia="Times New Roman" w:cs="Times New Roman"/>
              <w:bCs/>
              <w:color w:val="auto"/>
              <w:highlight w:val="none"/>
            </w:rPr>
            <w:instrText xml:space="preserve"> HYPERLINK \l _Toc13536 </w:instrText>
          </w:r>
          <w:r>
            <w:rPr>
              <w:rFonts w:ascii="Times New Roman" w:hAnsi="Times New Roman" w:eastAsia="Times New Roman" w:cs="Times New Roman"/>
              <w:bCs/>
              <w:color w:val="auto"/>
              <w:highlight w:val="none"/>
            </w:rPr>
            <w:fldChar w:fldCharType="separate"/>
          </w:r>
          <w:r>
            <w:rPr>
              <w:rFonts w:ascii="Times New Roman" w:hAnsi="Times New Roman" w:eastAsia="Times New Roman" w:cs="Times New Roman"/>
              <w:bCs/>
              <w:color w:val="auto"/>
              <w:spacing w:val="-1"/>
              <w:szCs w:val="24"/>
              <w:highlight w:val="none"/>
              <w:lang w:eastAsia="zh-CN"/>
            </w:rPr>
            <w:t>5.1</w:t>
          </w:r>
          <w:r>
            <w:rPr>
              <w:rFonts w:ascii="Times New Roman" w:hAnsi="Times New Roman" w:eastAsia="楷体" w:cs="Times New Roman"/>
              <w:color w:val="auto"/>
              <w:spacing w:val="-1"/>
              <w:szCs w:val="24"/>
              <w:highlight w:val="none"/>
              <w:lang w:eastAsia="zh-CN"/>
            </w:rPr>
            <w:t>开标时间和地点</w:t>
          </w:r>
          <w:r>
            <w:rPr>
              <w:color w:val="auto"/>
            </w:rPr>
            <w:tab/>
          </w:r>
          <w:r>
            <w:rPr>
              <w:color w:val="auto"/>
            </w:rPr>
            <w:fldChar w:fldCharType="begin"/>
          </w:r>
          <w:r>
            <w:rPr>
              <w:color w:val="auto"/>
            </w:rPr>
            <w:instrText xml:space="preserve"> PAGEREF _Toc13536 \h </w:instrText>
          </w:r>
          <w:r>
            <w:rPr>
              <w:color w:val="auto"/>
            </w:rPr>
            <w:fldChar w:fldCharType="separate"/>
          </w:r>
          <w:r>
            <w:rPr>
              <w:color w:val="auto"/>
            </w:rPr>
            <w:t>36</w:t>
          </w:r>
          <w:r>
            <w:rPr>
              <w:color w:val="auto"/>
            </w:rPr>
            <w:fldChar w:fldCharType="end"/>
          </w:r>
          <w:r>
            <w:rPr>
              <w:rFonts w:ascii="Times New Roman" w:hAnsi="Times New Roman" w:eastAsia="Times New Roman" w:cs="Times New Roman"/>
              <w:bCs/>
              <w:color w:val="auto"/>
              <w:highlight w:val="none"/>
            </w:rPr>
            <w:fldChar w:fldCharType="end"/>
          </w:r>
        </w:p>
        <w:p w14:paraId="2E49B578">
          <w:pPr>
            <w:pStyle w:val="12"/>
            <w:tabs>
              <w:tab w:val="right" w:leader="dot" w:pos="8778"/>
            </w:tabs>
            <w:rPr>
              <w:color w:val="auto"/>
            </w:rPr>
          </w:pPr>
          <w:r>
            <w:rPr>
              <w:rFonts w:ascii="Times New Roman" w:hAnsi="Times New Roman" w:eastAsia="Times New Roman" w:cs="Times New Roman"/>
              <w:bCs/>
              <w:color w:val="auto"/>
              <w:highlight w:val="none"/>
            </w:rPr>
            <w:fldChar w:fldCharType="begin"/>
          </w:r>
          <w:r>
            <w:rPr>
              <w:rFonts w:ascii="Times New Roman" w:hAnsi="Times New Roman" w:eastAsia="Times New Roman" w:cs="Times New Roman"/>
              <w:bCs/>
              <w:color w:val="auto"/>
              <w:highlight w:val="none"/>
            </w:rPr>
            <w:instrText xml:space="preserve"> HYPERLINK \l _Toc27591 </w:instrText>
          </w:r>
          <w:r>
            <w:rPr>
              <w:rFonts w:ascii="Times New Roman" w:hAnsi="Times New Roman" w:eastAsia="Times New Roman" w:cs="Times New Roman"/>
              <w:bCs/>
              <w:color w:val="auto"/>
              <w:highlight w:val="none"/>
            </w:rPr>
            <w:fldChar w:fldCharType="separate"/>
          </w:r>
          <w:r>
            <w:rPr>
              <w:rFonts w:ascii="Times New Roman" w:hAnsi="Times New Roman" w:eastAsia="Times New Roman" w:cs="Times New Roman"/>
              <w:bCs/>
              <w:color w:val="auto"/>
              <w:spacing w:val="-2"/>
              <w:szCs w:val="24"/>
              <w:highlight w:val="none"/>
              <w:lang w:eastAsia="zh-CN"/>
            </w:rPr>
            <w:t>5.2</w:t>
          </w:r>
          <w:r>
            <w:rPr>
              <w:rFonts w:ascii="Times New Roman" w:hAnsi="Times New Roman" w:eastAsia="楷体" w:cs="Times New Roman"/>
              <w:color w:val="auto"/>
              <w:spacing w:val="-2"/>
              <w:szCs w:val="24"/>
              <w:highlight w:val="none"/>
              <w:lang w:eastAsia="zh-CN"/>
            </w:rPr>
            <w:t>开标程序</w:t>
          </w:r>
          <w:r>
            <w:rPr>
              <w:color w:val="auto"/>
            </w:rPr>
            <w:tab/>
          </w:r>
          <w:r>
            <w:rPr>
              <w:color w:val="auto"/>
            </w:rPr>
            <w:fldChar w:fldCharType="begin"/>
          </w:r>
          <w:r>
            <w:rPr>
              <w:color w:val="auto"/>
            </w:rPr>
            <w:instrText xml:space="preserve"> PAGEREF _Toc27591 \h </w:instrText>
          </w:r>
          <w:r>
            <w:rPr>
              <w:color w:val="auto"/>
            </w:rPr>
            <w:fldChar w:fldCharType="separate"/>
          </w:r>
          <w:r>
            <w:rPr>
              <w:color w:val="auto"/>
            </w:rPr>
            <w:t>36</w:t>
          </w:r>
          <w:r>
            <w:rPr>
              <w:color w:val="auto"/>
            </w:rPr>
            <w:fldChar w:fldCharType="end"/>
          </w:r>
          <w:r>
            <w:rPr>
              <w:rFonts w:ascii="Times New Roman" w:hAnsi="Times New Roman" w:eastAsia="Times New Roman" w:cs="Times New Roman"/>
              <w:bCs/>
              <w:color w:val="auto"/>
              <w:highlight w:val="none"/>
            </w:rPr>
            <w:fldChar w:fldCharType="end"/>
          </w:r>
        </w:p>
        <w:p w14:paraId="6456143F">
          <w:pPr>
            <w:pStyle w:val="12"/>
            <w:tabs>
              <w:tab w:val="right" w:leader="dot" w:pos="8778"/>
            </w:tabs>
            <w:rPr>
              <w:color w:val="auto"/>
            </w:rPr>
          </w:pPr>
          <w:r>
            <w:rPr>
              <w:rFonts w:ascii="Times New Roman" w:hAnsi="Times New Roman" w:eastAsia="Times New Roman" w:cs="Times New Roman"/>
              <w:bCs/>
              <w:color w:val="auto"/>
              <w:highlight w:val="none"/>
            </w:rPr>
            <w:fldChar w:fldCharType="begin"/>
          </w:r>
          <w:r>
            <w:rPr>
              <w:rFonts w:ascii="Times New Roman" w:hAnsi="Times New Roman" w:eastAsia="Times New Roman" w:cs="Times New Roman"/>
              <w:bCs/>
              <w:color w:val="auto"/>
              <w:highlight w:val="none"/>
            </w:rPr>
            <w:instrText xml:space="preserve"> HYPERLINK \l _Toc30251 </w:instrText>
          </w:r>
          <w:r>
            <w:rPr>
              <w:rFonts w:ascii="Times New Roman" w:hAnsi="Times New Roman" w:eastAsia="Times New Roman" w:cs="Times New Roman"/>
              <w:bCs/>
              <w:color w:val="auto"/>
              <w:highlight w:val="none"/>
            </w:rPr>
            <w:fldChar w:fldCharType="separate"/>
          </w:r>
          <w:r>
            <w:rPr>
              <w:rFonts w:ascii="Times New Roman" w:hAnsi="Times New Roman" w:eastAsia="Times New Roman" w:cs="Times New Roman"/>
              <w:bCs/>
              <w:color w:val="auto"/>
              <w:spacing w:val="-2"/>
              <w:szCs w:val="24"/>
              <w:highlight w:val="none"/>
              <w:lang w:eastAsia="zh-CN"/>
            </w:rPr>
            <w:t>5.3</w:t>
          </w:r>
          <w:r>
            <w:rPr>
              <w:rFonts w:ascii="Times New Roman" w:hAnsi="Times New Roman" w:eastAsia="楷体" w:cs="Times New Roman"/>
              <w:color w:val="auto"/>
              <w:spacing w:val="-2"/>
              <w:szCs w:val="24"/>
              <w:highlight w:val="none"/>
              <w:lang w:eastAsia="zh-CN"/>
            </w:rPr>
            <w:t>特殊情况处置</w:t>
          </w:r>
          <w:r>
            <w:rPr>
              <w:color w:val="auto"/>
            </w:rPr>
            <w:tab/>
          </w:r>
          <w:r>
            <w:rPr>
              <w:color w:val="auto"/>
            </w:rPr>
            <w:fldChar w:fldCharType="begin"/>
          </w:r>
          <w:r>
            <w:rPr>
              <w:color w:val="auto"/>
            </w:rPr>
            <w:instrText xml:space="preserve"> PAGEREF _Toc30251 \h </w:instrText>
          </w:r>
          <w:r>
            <w:rPr>
              <w:color w:val="auto"/>
            </w:rPr>
            <w:fldChar w:fldCharType="separate"/>
          </w:r>
          <w:r>
            <w:rPr>
              <w:color w:val="auto"/>
            </w:rPr>
            <w:t>36</w:t>
          </w:r>
          <w:r>
            <w:rPr>
              <w:color w:val="auto"/>
            </w:rPr>
            <w:fldChar w:fldCharType="end"/>
          </w:r>
          <w:r>
            <w:rPr>
              <w:rFonts w:ascii="Times New Roman" w:hAnsi="Times New Roman" w:eastAsia="Times New Roman" w:cs="Times New Roman"/>
              <w:bCs/>
              <w:color w:val="auto"/>
              <w:highlight w:val="none"/>
            </w:rPr>
            <w:fldChar w:fldCharType="end"/>
          </w:r>
        </w:p>
        <w:p w14:paraId="22B1EB3F">
          <w:pPr>
            <w:pStyle w:val="8"/>
            <w:tabs>
              <w:tab w:val="right" w:leader="dot" w:pos="8778"/>
            </w:tabs>
            <w:rPr>
              <w:color w:val="auto"/>
            </w:rPr>
          </w:pPr>
          <w:r>
            <w:rPr>
              <w:rFonts w:ascii="Times New Roman" w:hAnsi="Times New Roman" w:eastAsia="Times New Roman" w:cs="Times New Roman"/>
              <w:bCs/>
              <w:color w:val="auto"/>
              <w:highlight w:val="none"/>
            </w:rPr>
            <w:fldChar w:fldCharType="begin"/>
          </w:r>
          <w:r>
            <w:rPr>
              <w:rFonts w:ascii="Times New Roman" w:hAnsi="Times New Roman" w:eastAsia="Times New Roman" w:cs="Times New Roman"/>
              <w:bCs/>
              <w:color w:val="auto"/>
              <w:highlight w:val="none"/>
            </w:rPr>
            <w:instrText xml:space="preserve"> HYPERLINK \l _Toc3361 </w:instrText>
          </w:r>
          <w:r>
            <w:rPr>
              <w:rFonts w:ascii="Times New Roman" w:hAnsi="Times New Roman" w:eastAsia="Times New Roman" w:cs="Times New Roman"/>
              <w:bCs/>
              <w:color w:val="auto"/>
              <w:highlight w:val="none"/>
            </w:rPr>
            <w:fldChar w:fldCharType="separate"/>
          </w:r>
          <w:r>
            <w:rPr>
              <w:rFonts w:ascii="Times New Roman" w:hAnsi="Times New Roman" w:eastAsia="Times New Roman" w:cs="Times New Roman"/>
              <w:bCs/>
              <w:color w:val="auto"/>
              <w:spacing w:val="1"/>
              <w:szCs w:val="27"/>
              <w:highlight w:val="none"/>
              <w:lang w:eastAsia="zh-CN"/>
            </w:rPr>
            <w:t>6</w:t>
          </w:r>
          <w:r>
            <w:rPr>
              <w:rFonts w:ascii="Times New Roman" w:hAnsi="Times New Roman" w:eastAsia="宋体" w:cs="Times New Roman"/>
              <w:color w:val="auto"/>
              <w:spacing w:val="1"/>
              <w:szCs w:val="27"/>
              <w:highlight w:val="none"/>
              <w:lang w:eastAsia="zh-CN"/>
            </w:rPr>
            <w:t>评标</w:t>
          </w:r>
          <w:r>
            <w:rPr>
              <w:color w:val="auto"/>
            </w:rPr>
            <w:tab/>
          </w:r>
          <w:r>
            <w:rPr>
              <w:color w:val="auto"/>
            </w:rPr>
            <w:fldChar w:fldCharType="begin"/>
          </w:r>
          <w:r>
            <w:rPr>
              <w:color w:val="auto"/>
            </w:rPr>
            <w:instrText xml:space="preserve"> PAGEREF _Toc3361 \h </w:instrText>
          </w:r>
          <w:r>
            <w:rPr>
              <w:color w:val="auto"/>
            </w:rPr>
            <w:fldChar w:fldCharType="separate"/>
          </w:r>
          <w:r>
            <w:rPr>
              <w:color w:val="auto"/>
            </w:rPr>
            <w:t>36</w:t>
          </w:r>
          <w:r>
            <w:rPr>
              <w:color w:val="auto"/>
            </w:rPr>
            <w:fldChar w:fldCharType="end"/>
          </w:r>
          <w:r>
            <w:rPr>
              <w:rFonts w:ascii="Times New Roman" w:hAnsi="Times New Roman" w:eastAsia="Times New Roman" w:cs="Times New Roman"/>
              <w:bCs/>
              <w:color w:val="auto"/>
              <w:highlight w:val="none"/>
            </w:rPr>
            <w:fldChar w:fldCharType="end"/>
          </w:r>
        </w:p>
        <w:p w14:paraId="3E9556F4">
          <w:pPr>
            <w:pStyle w:val="12"/>
            <w:tabs>
              <w:tab w:val="right" w:leader="dot" w:pos="8778"/>
            </w:tabs>
            <w:rPr>
              <w:color w:val="auto"/>
            </w:rPr>
          </w:pPr>
          <w:r>
            <w:rPr>
              <w:rFonts w:ascii="Times New Roman" w:hAnsi="Times New Roman" w:eastAsia="Times New Roman" w:cs="Times New Roman"/>
              <w:bCs/>
              <w:color w:val="auto"/>
              <w:highlight w:val="none"/>
            </w:rPr>
            <w:fldChar w:fldCharType="begin"/>
          </w:r>
          <w:r>
            <w:rPr>
              <w:rFonts w:ascii="Times New Roman" w:hAnsi="Times New Roman" w:eastAsia="Times New Roman" w:cs="Times New Roman"/>
              <w:bCs/>
              <w:color w:val="auto"/>
              <w:highlight w:val="none"/>
            </w:rPr>
            <w:instrText xml:space="preserve"> HYPERLINK \l _Toc7050 </w:instrText>
          </w:r>
          <w:r>
            <w:rPr>
              <w:rFonts w:ascii="Times New Roman" w:hAnsi="Times New Roman" w:eastAsia="Times New Roman" w:cs="Times New Roman"/>
              <w:bCs/>
              <w:color w:val="auto"/>
              <w:highlight w:val="none"/>
            </w:rPr>
            <w:fldChar w:fldCharType="separate"/>
          </w:r>
          <w:r>
            <w:rPr>
              <w:rFonts w:ascii="Times New Roman" w:hAnsi="Times New Roman" w:eastAsia="Times New Roman" w:cs="Times New Roman"/>
              <w:bCs/>
              <w:color w:val="auto"/>
              <w:spacing w:val="-1"/>
              <w:szCs w:val="24"/>
              <w:highlight w:val="none"/>
              <w:lang w:eastAsia="zh-CN"/>
            </w:rPr>
            <w:t>6.1</w:t>
          </w:r>
          <w:r>
            <w:rPr>
              <w:rFonts w:ascii="Times New Roman" w:hAnsi="Times New Roman" w:eastAsia="楷体" w:cs="Times New Roman"/>
              <w:color w:val="auto"/>
              <w:spacing w:val="-1"/>
              <w:szCs w:val="24"/>
              <w:highlight w:val="none"/>
              <w:lang w:eastAsia="zh-CN"/>
            </w:rPr>
            <w:t>评标委员会</w:t>
          </w:r>
          <w:r>
            <w:rPr>
              <w:color w:val="auto"/>
            </w:rPr>
            <w:tab/>
          </w:r>
          <w:r>
            <w:rPr>
              <w:color w:val="auto"/>
            </w:rPr>
            <w:fldChar w:fldCharType="begin"/>
          </w:r>
          <w:r>
            <w:rPr>
              <w:color w:val="auto"/>
            </w:rPr>
            <w:instrText xml:space="preserve"> PAGEREF _Toc7050 \h </w:instrText>
          </w:r>
          <w:r>
            <w:rPr>
              <w:color w:val="auto"/>
            </w:rPr>
            <w:fldChar w:fldCharType="separate"/>
          </w:r>
          <w:r>
            <w:rPr>
              <w:color w:val="auto"/>
            </w:rPr>
            <w:t>36</w:t>
          </w:r>
          <w:r>
            <w:rPr>
              <w:color w:val="auto"/>
            </w:rPr>
            <w:fldChar w:fldCharType="end"/>
          </w:r>
          <w:r>
            <w:rPr>
              <w:rFonts w:ascii="Times New Roman" w:hAnsi="Times New Roman" w:eastAsia="Times New Roman" w:cs="Times New Roman"/>
              <w:bCs/>
              <w:color w:val="auto"/>
              <w:highlight w:val="none"/>
            </w:rPr>
            <w:fldChar w:fldCharType="end"/>
          </w:r>
        </w:p>
        <w:p w14:paraId="0DBB77C3">
          <w:pPr>
            <w:pStyle w:val="12"/>
            <w:tabs>
              <w:tab w:val="right" w:leader="dot" w:pos="8778"/>
            </w:tabs>
            <w:rPr>
              <w:color w:val="auto"/>
            </w:rPr>
          </w:pPr>
          <w:r>
            <w:rPr>
              <w:rFonts w:ascii="Times New Roman" w:hAnsi="Times New Roman" w:eastAsia="Times New Roman" w:cs="Times New Roman"/>
              <w:bCs/>
              <w:color w:val="auto"/>
              <w:highlight w:val="none"/>
            </w:rPr>
            <w:fldChar w:fldCharType="begin"/>
          </w:r>
          <w:r>
            <w:rPr>
              <w:rFonts w:ascii="Times New Roman" w:hAnsi="Times New Roman" w:eastAsia="Times New Roman" w:cs="Times New Roman"/>
              <w:bCs/>
              <w:color w:val="auto"/>
              <w:highlight w:val="none"/>
            </w:rPr>
            <w:instrText xml:space="preserve"> HYPERLINK \l _Toc21854 </w:instrText>
          </w:r>
          <w:r>
            <w:rPr>
              <w:rFonts w:ascii="Times New Roman" w:hAnsi="Times New Roman" w:eastAsia="Times New Roman" w:cs="Times New Roman"/>
              <w:bCs/>
              <w:color w:val="auto"/>
              <w:highlight w:val="none"/>
            </w:rPr>
            <w:fldChar w:fldCharType="separate"/>
          </w:r>
          <w:r>
            <w:rPr>
              <w:rFonts w:ascii="Times New Roman" w:hAnsi="Times New Roman" w:eastAsia="Times New Roman" w:cs="Times New Roman"/>
              <w:bCs/>
              <w:color w:val="auto"/>
              <w:spacing w:val="-3"/>
              <w:szCs w:val="24"/>
              <w:highlight w:val="none"/>
              <w:lang w:eastAsia="zh-CN"/>
            </w:rPr>
            <w:t>6.2</w:t>
          </w:r>
          <w:r>
            <w:rPr>
              <w:rFonts w:ascii="Times New Roman" w:hAnsi="Times New Roman" w:eastAsia="楷体" w:cs="Times New Roman"/>
              <w:color w:val="auto"/>
              <w:spacing w:val="-3"/>
              <w:szCs w:val="24"/>
              <w:highlight w:val="none"/>
              <w:lang w:eastAsia="zh-CN"/>
            </w:rPr>
            <w:t>评标原则</w:t>
          </w:r>
          <w:r>
            <w:rPr>
              <w:color w:val="auto"/>
            </w:rPr>
            <w:tab/>
          </w:r>
          <w:r>
            <w:rPr>
              <w:color w:val="auto"/>
            </w:rPr>
            <w:fldChar w:fldCharType="begin"/>
          </w:r>
          <w:r>
            <w:rPr>
              <w:color w:val="auto"/>
            </w:rPr>
            <w:instrText xml:space="preserve"> PAGEREF _Toc21854 \h </w:instrText>
          </w:r>
          <w:r>
            <w:rPr>
              <w:color w:val="auto"/>
            </w:rPr>
            <w:fldChar w:fldCharType="separate"/>
          </w:r>
          <w:r>
            <w:rPr>
              <w:color w:val="auto"/>
            </w:rPr>
            <w:t>36</w:t>
          </w:r>
          <w:r>
            <w:rPr>
              <w:color w:val="auto"/>
            </w:rPr>
            <w:fldChar w:fldCharType="end"/>
          </w:r>
          <w:r>
            <w:rPr>
              <w:rFonts w:ascii="Times New Roman" w:hAnsi="Times New Roman" w:eastAsia="Times New Roman" w:cs="Times New Roman"/>
              <w:bCs/>
              <w:color w:val="auto"/>
              <w:highlight w:val="none"/>
            </w:rPr>
            <w:fldChar w:fldCharType="end"/>
          </w:r>
        </w:p>
        <w:p w14:paraId="779B3BD2">
          <w:pPr>
            <w:pStyle w:val="12"/>
            <w:tabs>
              <w:tab w:val="right" w:leader="dot" w:pos="8778"/>
            </w:tabs>
            <w:rPr>
              <w:color w:val="auto"/>
            </w:rPr>
          </w:pPr>
          <w:r>
            <w:rPr>
              <w:rFonts w:ascii="Times New Roman" w:hAnsi="Times New Roman" w:eastAsia="Times New Roman" w:cs="Times New Roman"/>
              <w:bCs/>
              <w:color w:val="auto"/>
              <w:highlight w:val="none"/>
            </w:rPr>
            <w:fldChar w:fldCharType="begin"/>
          </w:r>
          <w:r>
            <w:rPr>
              <w:rFonts w:ascii="Times New Roman" w:hAnsi="Times New Roman" w:eastAsia="Times New Roman" w:cs="Times New Roman"/>
              <w:bCs/>
              <w:color w:val="auto"/>
              <w:highlight w:val="none"/>
            </w:rPr>
            <w:instrText xml:space="preserve"> HYPERLINK \l _Toc7141 </w:instrText>
          </w:r>
          <w:r>
            <w:rPr>
              <w:rFonts w:ascii="Times New Roman" w:hAnsi="Times New Roman" w:eastAsia="Times New Roman" w:cs="Times New Roman"/>
              <w:bCs/>
              <w:color w:val="auto"/>
              <w:highlight w:val="none"/>
            </w:rPr>
            <w:fldChar w:fldCharType="separate"/>
          </w:r>
          <w:r>
            <w:rPr>
              <w:rFonts w:ascii="Times New Roman" w:hAnsi="Times New Roman" w:eastAsia="Times New Roman" w:cs="Times New Roman"/>
              <w:bCs/>
              <w:color w:val="auto"/>
              <w:szCs w:val="24"/>
              <w:highlight w:val="none"/>
              <w:lang w:eastAsia="zh-CN"/>
            </w:rPr>
            <w:t>6.3</w:t>
          </w:r>
          <w:r>
            <w:rPr>
              <w:rFonts w:ascii="Times New Roman" w:hAnsi="Times New Roman" w:eastAsia="楷体" w:cs="Times New Roman"/>
              <w:color w:val="auto"/>
              <w:szCs w:val="24"/>
              <w:highlight w:val="none"/>
              <w:lang w:eastAsia="zh-CN"/>
            </w:rPr>
            <w:t>评标办法与中标候选人推荐</w:t>
          </w:r>
          <w:r>
            <w:rPr>
              <w:color w:val="auto"/>
            </w:rPr>
            <w:tab/>
          </w:r>
          <w:r>
            <w:rPr>
              <w:color w:val="auto"/>
            </w:rPr>
            <w:fldChar w:fldCharType="begin"/>
          </w:r>
          <w:r>
            <w:rPr>
              <w:color w:val="auto"/>
            </w:rPr>
            <w:instrText xml:space="preserve"> PAGEREF _Toc7141 \h </w:instrText>
          </w:r>
          <w:r>
            <w:rPr>
              <w:color w:val="auto"/>
            </w:rPr>
            <w:fldChar w:fldCharType="separate"/>
          </w:r>
          <w:r>
            <w:rPr>
              <w:color w:val="auto"/>
            </w:rPr>
            <w:t>36</w:t>
          </w:r>
          <w:r>
            <w:rPr>
              <w:color w:val="auto"/>
            </w:rPr>
            <w:fldChar w:fldCharType="end"/>
          </w:r>
          <w:r>
            <w:rPr>
              <w:rFonts w:ascii="Times New Roman" w:hAnsi="Times New Roman" w:eastAsia="Times New Roman" w:cs="Times New Roman"/>
              <w:bCs/>
              <w:color w:val="auto"/>
              <w:highlight w:val="none"/>
            </w:rPr>
            <w:fldChar w:fldCharType="end"/>
          </w:r>
        </w:p>
        <w:p w14:paraId="69632E82">
          <w:pPr>
            <w:pStyle w:val="12"/>
            <w:tabs>
              <w:tab w:val="right" w:leader="dot" w:pos="8778"/>
            </w:tabs>
            <w:rPr>
              <w:color w:val="auto"/>
            </w:rPr>
          </w:pPr>
          <w:r>
            <w:rPr>
              <w:rFonts w:ascii="Times New Roman" w:hAnsi="Times New Roman" w:eastAsia="Times New Roman" w:cs="Times New Roman"/>
              <w:bCs/>
              <w:color w:val="auto"/>
              <w:highlight w:val="none"/>
            </w:rPr>
            <w:fldChar w:fldCharType="begin"/>
          </w:r>
          <w:r>
            <w:rPr>
              <w:rFonts w:ascii="Times New Roman" w:hAnsi="Times New Roman" w:eastAsia="Times New Roman" w:cs="Times New Roman"/>
              <w:bCs/>
              <w:color w:val="auto"/>
              <w:highlight w:val="none"/>
            </w:rPr>
            <w:instrText xml:space="preserve"> HYPERLINK \l _Toc17080 </w:instrText>
          </w:r>
          <w:r>
            <w:rPr>
              <w:rFonts w:ascii="Times New Roman" w:hAnsi="Times New Roman" w:eastAsia="Times New Roman" w:cs="Times New Roman"/>
              <w:bCs/>
              <w:color w:val="auto"/>
              <w:highlight w:val="none"/>
            </w:rPr>
            <w:fldChar w:fldCharType="separate"/>
          </w:r>
          <w:r>
            <w:rPr>
              <w:rFonts w:ascii="Times New Roman" w:hAnsi="Times New Roman" w:eastAsia="Times New Roman" w:cs="Times New Roman"/>
              <w:bCs/>
              <w:color w:val="auto"/>
              <w:spacing w:val="-3"/>
              <w:szCs w:val="24"/>
              <w:highlight w:val="none"/>
              <w:lang w:eastAsia="zh-CN"/>
            </w:rPr>
            <w:t>6.4</w:t>
          </w:r>
          <w:r>
            <w:rPr>
              <w:rFonts w:ascii="Times New Roman" w:hAnsi="Times New Roman" w:eastAsia="楷体" w:cs="Times New Roman"/>
              <w:color w:val="auto"/>
              <w:spacing w:val="-3"/>
              <w:szCs w:val="24"/>
              <w:highlight w:val="none"/>
              <w:lang w:eastAsia="zh-CN"/>
            </w:rPr>
            <w:t>中标候选人公示及媒介</w:t>
          </w:r>
          <w:r>
            <w:rPr>
              <w:color w:val="auto"/>
            </w:rPr>
            <w:tab/>
          </w:r>
          <w:r>
            <w:rPr>
              <w:color w:val="auto"/>
            </w:rPr>
            <w:fldChar w:fldCharType="begin"/>
          </w:r>
          <w:r>
            <w:rPr>
              <w:color w:val="auto"/>
            </w:rPr>
            <w:instrText xml:space="preserve"> PAGEREF _Toc17080 \h </w:instrText>
          </w:r>
          <w:r>
            <w:rPr>
              <w:color w:val="auto"/>
            </w:rPr>
            <w:fldChar w:fldCharType="separate"/>
          </w:r>
          <w:r>
            <w:rPr>
              <w:color w:val="auto"/>
            </w:rPr>
            <w:t>36</w:t>
          </w:r>
          <w:r>
            <w:rPr>
              <w:color w:val="auto"/>
            </w:rPr>
            <w:fldChar w:fldCharType="end"/>
          </w:r>
          <w:r>
            <w:rPr>
              <w:rFonts w:ascii="Times New Roman" w:hAnsi="Times New Roman" w:eastAsia="Times New Roman" w:cs="Times New Roman"/>
              <w:bCs/>
              <w:color w:val="auto"/>
              <w:highlight w:val="none"/>
            </w:rPr>
            <w:fldChar w:fldCharType="end"/>
          </w:r>
        </w:p>
        <w:p w14:paraId="7C38DE23">
          <w:pPr>
            <w:pStyle w:val="8"/>
            <w:tabs>
              <w:tab w:val="right" w:leader="dot" w:pos="8778"/>
            </w:tabs>
            <w:rPr>
              <w:color w:val="auto"/>
            </w:rPr>
          </w:pPr>
          <w:r>
            <w:rPr>
              <w:rFonts w:ascii="Times New Roman" w:hAnsi="Times New Roman" w:eastAsia="Times New Roman" w:cs="Times New Roman"/>
              <w:bCs/>
              <w:color w:val="auto"/>
              <w:highlight w:val="none"/>
            </w:rPr>
            <w:fldChar w:fldCharType="begin"/>
          </w:r>
          <w:r>
            <w:rPr>
              <w:rFonts w:ascii="Times New Roman" w:hAnsi="Times New Roman" w:eastAsia="Times New Roman" w:cs="Times New Roman"/>
              <w:bCs/>
              <w:color w:val="auto"/>
              <w:highlight w:val="none"/>
            </w:rPr>
            <w:instrText xml:space="preserve"> HYPERLINK \l _Toc7096 </w:instrText>
          </w:r>
          <w:r>
            <w:rPr>
              <w:rFonts w:ascii="Times New Roman" w:hAnsi="Times New Roman" w:eastAsia="Times New Roman" w:cs="Times New Roman"/>
              <w:bCs/>
              <w:color w:val="auto"/>
              <w:highlight w:val="none"/>
            </w:rPr>
            <w:fldChar w:fldCharType="separate"/>
          </w:r>
          <w:r>
            <w:rPr>
              <w:rFonts w:ascii="Times New Roman" w:hAnsi="Times New Roman" w:eastAsia="Times New Roman" w:cs="Times New Roman"/>
              <w:bCs/>
              <w:color w:val="auto"/>
              <w:spacing w:val="5"/>
              <w:szCs w:val="27"/>
              <w:highlight w:val="none"/>
              <w:lang w:eastAsia="zh-CN"/>
            </w:rPr>
            <w:t>7</w:t>
          </w:r>
          <w:r>
            <w:rPr>
              <w:rFonts w:ascii="Times New Roman" w:hAnsi="Times New Roman" w:eastAsia="宋体" w:cs="Times New Roman"/>
              <w:color w:val="auto"/>
              <w:spacing w:val="5"/>
              <w:szCs w:val="27"/>
              <w:highlight w:val="none"/>
              <w:lang w:eastAsia="zh-CN"/>
            </w:rPr>
            <w:t>合同授予</w:t>
          </w:r>
          <w:r>
            <w:rPr>
              <w:color w:val="auto"/>
            </w:rPr>
            <w:tab/>
          </w:r>
          <w:r>
            <w:rPr>
              <w:color w:val="auto"/>
            </w:rPr>
            <w:fldChar w:fldCharType="begin"/>
          </w:r>
          <w:r>
            <w:rPr>
              <w:color w:val="auto"/>
            </w:rPr>
            <w:instrText xml:space="preserve"> PAGEREF _Toc7096 \h </w:instrText>
          </w:r>
          <w:r>
            <w:rPr>
              <w:color w:val="auto"/>
            </w:rPr>
            <w:fldChar w:fldCharType="separate"/>
          </w:r>
          <w:r>
            <w:rPr>
              <w:color w:val="auto"/>
            </w:rPr>
            <w:t>37</w:t>
          </w:r>
          <w:r>
            <w:rPr>
              <w:color w:val="auto"/>
            </w:rPr>
            <w:fldChar w:fldCharType="end"/>
          </w:r>
          <w:r>
            <w:rPr>
              <w:rFonts w:ascii="Times New Roman" w:hAnsi="Times New Roman" w:eastAsia="Times New Roman" w:cs="Times New Roman"/>
              <w:bCs/>
              <w:color w:val="auto"/>
              <w:highlight w:val="none"/>
            </w:rPr>
            <w:fldChar w:fldCharType="end"/>
          </w:r>
        </w:p>
        <w:p w14:paraId="307009DF">
          <w:pPr>
            <w:pStyle w:val="12"/>
            <w:tabs>
              <w:tab w:val="right" w:leader="dot" w:pos="8778"/>
            </w:tabs>
            <w:rPr>
              <w:color w:val="auto"/>
            </w:rPr>
          </w:pPr>
          <w:r>
            <w:rPr>
              <w:rFonts w:ascii="Times New Roman" w:hAnsi="Times New Roman" w:eastAsia="Times New Roman" w:cs="Times New Roman"/>
              <w:bCs/>
              <w:color w:val="auto"/>
              <w:highlight w:val="none"/>
            </w:rPr>
            <w:fldChar w:fldCharType="begin"/>
          </w:r>
          <w:r>
            <w:rPr>
              <w:rFonts w:ascii="Times New Roman" w:hAnsi="Times New Roman" w:eastAsia="Times New Roman" w:cs="Times New Roman"/>
              <w:bCs/>
              <w:color w:val="auto"/>
              <w:highlight w:val="none"/>
            </w:rPr>
            <w:instrText xml:space="preserve"> HYPERLINK \l _Toc12859 </w:instrText>
          </w:r>
          <w:r>
            <w:rPr>
              <w:rFonts w:ascii="Times New Roman" w:hAnsi="Times New Roman" w:eastAsia="Times New Roman" w:cs="Times New Roman"/>
              <w:bCs/>
              <w:color w:val="auto"/>
              <w:highlight w:val="none"/>
            </w:rPr>
            <w:fldChar w:fldCharType="separate"/>
          </w:r>
          <w:r>
            <w:rPr>
              <w:rFonts w:ascii="Times New Roman" w:hAnsi="Times New Roman" w:eastAsia="Times New Roman" w:cs="Times New Roman"/>
              <w:bCs/>
              <w:color w:val="auto"/>
              <w:spacing w:val="-3"/>
              <w:szCs w:val="24"/>
              <w:highlight w:val="none"/>
              <w:lang w:eastAsia="zh-CN"/>
            </w:rPr>
            <w:t>7.1</w:t>
          </w:r>
          <w:r>
            <w:rPr>
              <w:rFonts w:ascii="Times New Roman" w:hAnsi="Times New Roman" w:eastAsia="楷体" w:cs="Times New Roman"/>
              <w:color w:val="auto"/>
              <w:spacing w:val="-3"/>
              <w:szCs w:val="24"/>
              <w:highlight w:val="none"/>
              <w:lang w:eastAsia="zh-CN"/>
            </w:rPr>
            <w:t>定标方式</w:t>
          </w:r>
          <w:r>
            <w:rPr>
              <w:color w:val="auto"/>
            </w:rPr>
            <w:tab/>
          </w:r>
          <w:r>
            <w:rPr>
              <w:color w:val="auto"/>
            </w:rPr>
            <w:fldChar w:fldCharType="begin"/>
          </w:r>
          <w:r>
            <w:rPr>
              <w:color w:val="auto"/>
            </w:rPr>
            <w:instrText xml:space="preserve"> PAGEREF _Toc12859 \h </w:instrText>
          </w:r>
          <w:r>
            <w:rPr>
              <w:color w:val="auto"/>
            </w:rPr>
            <w:fldChar w:fldCharType="separate"/>
          </w:r>
          <w:r>
            <w:rPr>
              <w:color w:val="auto"/>
            </w:rPr>
            <w:t>37</w:t>
          </w:r>
          <w:r>
            <w:rPr>
              <w:color w:val="auto"/>
            </w:rPr>
            <w:fldChar w:fldCharType="end"/>
          </w:r>
          <w:r>
            <w:rPr>
              <w:rFonts w:ascii="Times New Roman" w:hAnsi="Times New Roman" w:eastAsia="Times New Roman" w:cs="Times New Roman"/>
              <w:bCs/>
              <w:color w:val="auto"/>
              <w:highlight w:val="none"/>
            </w:rPr>
            <w:fldChar w:fldCharType="end"/>
          </w:r>
        </w:p>
        <w:p w14:paraId="209FA8CB">
          <w:pPr>
            <w:pStyle w:val="12"/>
            <w:tabs>
              <w:tab w:val="right" w:leader="dot" w:pos="8778"/>
            </w:tabs>
            <w:rPr>
              <w:color w:val="auto"/>
            </w:rPr>
          </w:pPr>
          <w:r>
            <w:rPr>
              <w:rFonts w:ascii="Times New Roman" w:hAnsi="Times New Roman" w:eastAsia="Times New Roman" w:cs="Times New Roman"/>
              <w:bCs/>
              <w:color w:val="auto"/>
              <w:highlight w:val="none"/>
            </w:rPr>
            <w:fldChar w:fldCharType="begin"/>
          </w:r>
          <w:r>
            <w:rPr>
              <w:rFonts w:ascii="Times New Roman" w:hAnsi="Times New Roman" w:eastAsia="Times New Roman" w:cs="Times New Roman"/>
              <w:bCs/>
              <w:color w:val="auto"/>
              <w:highlight w:val="none"/>
            </w:rPr>
            <w:instrText xml:space="preserve"> HYPERLINK \l _Toc24181 </w:instrText>
          </w:r>
          <w:r>
            <w:rPr>
              <w:rFonts w:ascii="Times New Roman" w:hAnsi="Times New Roman" w:eastAsia="Times New Roman" w:cs="Times New Roman"/>
              <w:bCs/>
              <w:color w:val="auto"/>
              <w:highlight w:val="none"/>
            </w:rPr>
            <w:fldChar w:fldCharType="separate"/>
          </w:r>
          <w:r>
            <w:rPr>
              <w:rFonts w:ascii="Times New Roman" w:hAnsi="Times New Roman" w:eastAsia="Times New Roman" w:cs="Times New Roman"/>
              <w:bCs/>
              <w:color w:val="auto"/>
              <w:spacing w:val="-5"/>
              <w:szCs w:val="24"/>
              <w:highlight w:val="none"/>
              <w:lang w:eastAsia="zh-CN"/>
            </w:rPr>
            <w:t>7.2</w:t>
          </w:r>
          <w:r>
            <w:rPr>
              <w:rFonts w:ascii="Times New Roman" w:hAnsi="Times New Roman" w:eastAsia="楷体" w:cs="Times New Roman"/>
              <w:color w:val="auto"/>
              <w:spacing w:val="-5"/>
              <w:szCs w:val="24"/>
              <w:highlight w:val="none"/>
              <w:lang w:eastAsia="zh-CN"/>
            </w:rPr>
            <w:t>中标通知</w:t>
          </w:r>
          <w:r>
            <w:rPr>
              <w:color w:val="auto"/>
            </w:rPr>
            <w:tab/>
          </w:r>
          <w:r>
            <w:rPr>
              <w:color w:val="auto"/>
            </w:rPr>
            <w:fldChar w:fldCharType="begin"/>
          </w:r>
          <w:r>
            <w:rPr>
              <w:color w:val="auto"/>
            </w:rPr>
            <w:instrText xml:space="preserve"> PAGEREF _Toc24181 \h </w:instrText>
          </w:r>
          <w:r>
            <w:rPr>
              <w:color w:val="auto"/>
            </w:rPr>
            <w:fldChar w:fldCharType="separate"/>
          </w:r>
          <w:r>
            <w:rPr>
              <w:color w:val="auto"/>
            </w:rPr>
            <w:t>39</w:t>
          </w:r>
          <w:r>
            <w:rPr>
              <w:color w:val="auto"/>
            </w:rPr>
            <w:fldChar w:fldCharType="end"/>
          </w:r>
          <w:r>
            <w:rPr>
              <w:rFonts w:ascii="Times New Roman" w:hAnsi="Times New Roman" w:eastAsia="Times New Roman" w:cs="Times New Roman"/>
              <w:bCs/>
              <w:color w:val="auto"/>
              <w:highlight w:val="none"/>
            </w:rPr>
            <w:fldChar w:fldCharType="end"/>
          </w:r>
        </w:p>
        <w:p w14:paraId="0C179F73">
          <w:pPr>
            <w:pStyle w:val="12"/>
            <w:tabs>
              <w:tab w:val="right" w:leader="dot" w:pos="8778"/>
            </w:tabs>
            <w:rPr>
              <w:color w:val="auto"/>
            </w:rPr>
          </w:pPr>
          <w:r>
            <w:rPr>
              <w:rFonts w:ascii="Times New Roman" w:hAnsi="Times New Roman" w:eastAsia="Times New Roman" w:cs="Times New Roman"/>
              <w:bCs/>
              <w:color w:val="auto"/>
              <w:highlight w:val="none"/>
            </w:rPr>
            <w:fldChar w:fldCharType="begin"/>
          </w:r>
          <w:r>
            <w:rPr>
              <w:rFonts w:ascii="Times New Roman" w:hAnsi="Times New Roman" w:eastAsia="Times New Roman" w:cs="Times New Roman"/>
              <w:bCs/>
              <w:color w:val="auto"/>
              <w:highlight w:val="none"/>
            </w:rPr>
            <w:instrText xml:space="preserve"> HYPERLINK \l _Toc6762 </w:instrText>
          </w:r>
          <w:r>
            <w:rPr>
              <w:rFonts w:ascii="Times New Roman" w:hAnsi="Times New Roman" w:eastAsia="Times New Roman" w:cs="Times New Roman"/>
              <w:bCs/>
              <w:color w:val="auto"/>
              <w:highlight w:val="none"/>
            </w:rPr>
            <w:fldChar w:fldCharType="separate"/>
          </w:r>
          <w:r>
            <w:rPr>
              <w:rFonts w:ascii="Times New Roman" w:hAnsi="Times New Roman" w:eastAsia="Times New Roman" w:cs="Times New Roman"/>
              <w:bCs/>
              <w:color w:val="auto"/>
              <w:spacing w:val="-1"/>
              <w:szCs w:val="24"/>
              <w:highlight w:val="none"/>
              <w:lang w:eastAsia="zh-CN"/>
            </w:rPr>
            <w:t>7.3</w:t>
          </w:r>
          <w:r>
            <w:rPr>
              <w:rFonts w:ascii="Times New Roman" w:hAnsi="Times New Roman" w:eastAsia="楷体" w:cs="Times New Roman"/>
              <w:color w:val="auto"/>
              <w:spacing w:val="-1"/>
              <w:szCs w:val="24"/>
              <w:highlight w:val="none"/>
              <w:lang w:eastAsia="zh-CN"/>
            </w:rPr>
            <w:t>履约担保</w:t>
          </w:r>
          <w:r>
            <w:rPr>
              <w:color w:val="auto"/>
            </w:rPr>
            <w:tab/>
          </w:r>
          <w:r>
            <w:rPr>
              <w:color w:val="auto"/>
            </w:rPr>
            <w:fldChar w:fldCharType="begin"/>
          </w:r>
          <w:r>
            <w:rPr>
              <w:color w:val="auto"/>
            </w:rPr>
            <w:instrText xml:space="preserve"> PAGEREF _Toc6762 \h </w:instrText>
          </w:r>
          <w:r>
            <w:rPr>
              <w:color w:val="auto"/>
            </w:rPr>
            <w:fldChar w:fldCharType="separate"/>
          </w:r>
          <w:r>
            <w:rPr>
              <w:color w:val="auto"/>
            </w:rPr>
            <w:t>39</w:t>
          </w:r>
          <w:r>
            <w:rPr>
              <w:color w:val="auto"/>
            </w:rPr>
            <w:fldChar w:fldCharType="end"/>
          </w:r>
          <w:r>
            <w:rPr>
              <w:rFonts w:ascii="Times New Roman" w:hAnsi="Times New Roman" w:eastAsia="Times New Roman" w:cs="Times New Roman"/>
              <w:bCs/>
              <w:color w:val="auto"/>
              <w:highlight w:val="none"/>
            </w:rPr>
            <w:fldChar w:fldCharType="end"/>
          </w:r>
        </w:p>
        <w:p w14:paraId="102455C4">
          <w:pPr>
            <w:pStyle w:val="12"/>
            <w:tabs>
              <w:tab w:val="right" w:leader="dot" w:pos="8778"/>
            </w:tabs>
            <w:rPr>
              <w:color w:val="auto"/>
            </w:rPr>
          </w:pPr>
          <w:r>
            <w:rPr>
              <w:rFonts w:ascii="Times New Roman" w:hAnsi="Times New Roman" w:eastAsia="Times New Roman" w:cs="Times New Roman"/>
              <w:bCs/>
              <w:color w:val="auto"/>
              <w:highlight w:val="none"/>
            </w:rPr>
            <w:fldChar w:fldCharType="begin"/>
          </w:r>
          <w:r>
            <w:rPr>
              <w:rFonts w:ascii="Times New Roman" w:hAnsi="Times New Roman" w:eastAsia="Times New Roman" w:cs="Times New Roman"/>
              <w:bCs/>
              <w:color w:val="auto"/>
              <w:highlight w:val="none"/>
            </w:rPr>
            <w:instrText xml:space="preserve"> HYPERLINK \l _Toc5293 </w:instrText>
          </w:r>
          <w:r>
            <w:rPr>
              <w:rFonts w:ascii="Times New Roman" w:hAnsi="Times New Roman" w:eastAsia="Times New Roman" w:cs="Times New Roman"/>
              <w:bCs/>
              <w:color w:val="auto"/>
              <w:highlight w:val="none"/>
            </w:rPr>
            <w:fldChar w:fldCharType="separate"/>
          </w:r>
          <w:r>
            <w:rPr>
              <w:rFonts w:ascii="Times New Roman" w:hAnsi="Times New Roman" w:eastAsia="Times New Roman" w:cs="Times New Roman"/>
              <w:bCs/>
              <w:color w:val="auto"/>
              <w:spacing w:val="-1"/>
              <w:szCs w:val="24"/>
              <w:highlight w:val="none"/>
              <w:lang w:eastAsia="zh-CN"/>
            </w:rPr>
            <w:t>7.4</w:t>
          </w:r>
          <w:r>
            <w:rPr>
              <w:rFonts w:ascii="Times New Roman" w:hAnsi="Times New Roman" w:eastAsia="楷体" w:cs="Times New Roman"/>
              <w:color w:val="auto"/>
              <w:spacing w:val="-1"/>
              <w:szCs w:val="24"/>
              <w:highlight w:val="none"/>
              <w:lang w:eastAsia="zh-CN"/>
            </w:rPr>
            <w:t>签订合同</w:t>
          </w:r>
          <w:r>
            <w:rPr>
              <w:color w:val="auto"/>
            </w:rPr>
            <w:tab/>
          </w:r>
          <w:r>
            <w:rPr>
              <w:color w:val="auto"/>
            </w:rPr>
            <w:fldChar w:fldCharType="begin"/>
          </w:r>
          <w:r>
            <w:rPr>
              <w:color w:val="auto"/>
            </w:rPr>
            <w:instrText xml:space="preserve"> PAGEREF _Toc5293 \h </w:instrText>
          </w:r>
          <w:r>
            <w:rPr>
              <w:color w:val="auto"/>
            </w:rPr>
            <w:fldChar w:fldCharType="separate"/>
          </w:r>
          <w:r>
            <w:rPr>
              <w:color w:val="auto"/>
            </w:rPr>
            <w:t>39</w:t>
          </w:r>
          <w:r>
            <w:rPr>
              <w:color w:val="auto"/>
            </w:rPr>
            <w:fldChar w:fldCharType="end"/>
          </w:r>
          <w:r>
            <w:rPr>
              <w:rFonts w:ascii="Times New Roman" w:hAnsi="Times New Roman" w:eastAsia="Times New Roman" w:cs="Times New Roman"/>
              <w:bCs/>
              <w:color w:val="auto"/>
              <w:highlight w:val="none"/>
            </w:rPr>
            <w:fldChar w:fldCharType="end"/>
          </w:r>
        </w:p>
        <w:p w14:paraId="3347987E">
          <w:pPr>
            <w:pStyle w:val="8"/>
            <w:tabs>
              <w:tab w:val="right" w:leader="dot" w:pos="8778"/>
            </w:tabs>
            <w:rPr>
              <w:color w:val="auto"/>
            </w:rPr>
          </w:pPr>
          <w:r>
            <w:rPr>
              <w:rFonts w:ascii="Times New Roman" w:hAnsi="Times New Roman" w:eastAsia="Times New Roman" w:cs="Times New Roman"/>
              <w:bCs/>
              <w:color w:val="auto"/>
              <w:highlight w:val="none"/>
            </w:rPr>
            <w:fldChar w:fldCharType="begin"/>
          </w:r>
          <w:r>
            <w:rPr>
              <w:rFonts w:ascii="Times New Roman" w:hAnsi="Times New Roman" w:eastAsia="Times New Roman" w:cs="Times New Roman"/>
              <w:bCs/>
              <w:color w:val="auto"/>
              <w:highlight w:val="none"/>
            </w:rPr>
            <w:instrText xml:space="preserve"> HYPERLINK \l _Toc27821 </w:instrText>
          </w:r>
          <w:r>
            <w:rPr>
              <w:rFonts w:ascii="Times New Roman" w:hAnsi="Times New Roman" w:eastAsia="Times New Roman" w:cs="Times New Roman"/>
              <w:bCs/>
              <w:color w:val="auto"/>
              <w:highlight w:val="none"/>
            </w:rPr>
            <w:fldChar w:fldCharType="separate"/>
          </w:r>
          <w:r>
            <w:rPr>
              <w:rFonts w:ascii="Times New Roman" w:hAnsi="Times New Roman" w:eastAsia="Times New Roman" w:cs="Times New Roman"/>
              <w:bCs/>
              <w:color w:val="auto"/>
              <w:spacing w:val="8"/>
              <w:szCs w:val="27"/>
              <w:highlight w:val="none"/>
              <w:lang w:eastAsia="zh-CN"/>
            </w:rPr>
            <w:t>8</w:t>
          </w:r>
          <w:r>
            <w:rPr>
              <w:rFonts w:ascii="Times New Roman" w:hAnsi="Times New Roman" w:eastAsia="宋体" w:cs="Times New Roman"/>
              <w:color w:val="auto"/>
              <w:spacing w:val="8"/>
              <w:szCs w:val="27"/>
              <w:highlight w:val="none"/>
              <w:lang w:eastAsia="zh-CN"/>
            </w:rPr>
            <w:t>重新招标和不再招标</w:t>
          </w:r>
          <w:r>
            <w:rPr>
              <w:color w:val="auto"/>
            </w:rPr>
            <w:tab/>
          </w:r>
          <w:r>
            <w:rPr>
              <w:color w:val="auto"/>
            </w:rPr>
            <w:fldChar w:fldCharType="begin"/>
          </w:r>
          <w:r>
            <w:rPr>
              <w:color w:val="auto"/>
            </w:rPr>
            <w:instrText xml:space="preserve"> PAGEREF _Toc27821 \h </w:instrText>
          </w:r>
          <w:r>
            <w:rPr>
              <w:color w:val="auto"/>
            </w:rPr>
            <w:fldChar w:fldCharType="separate"/>
          </w:r>
          <w:r>
            <w:rPr>
              <w:color w:val="auto"/>
            </w:rPr>
            <w:t>40</w:t>
          </w:r>
          <w:r>
            <w:rPr>
              <w:color w:val="auto"/>
            </w:rPr>
            <w:fldChar w:fldCharType="end"/>
          </w:r>
          <w:r>
            <w:rPr>
              <w:rFonts w:ascii="Times New Roman" w:hAnsi="Times New Roman" w:eastAsia="Times New Roman" w:cs="Times New Roman"/>
              <w:bCs/>
              <w:color w:val="auto"/>
              <w:highlight w:val="none"/>
            </w:rPr>
            <w:fldChar w:fldCharType="end"/>
          </w:r>
        </w:p>
        <w:p w14:paraId="1EBD5EE2">
          <w:pPr>
            <w:pStyle w:val="12"/>
            <w:tabs>
              <w:tab w:val="right" w:leader="dot" w:pos="8778"/>
            </w:tabs>
            <w:rPr>
              <w:color w:val="auto"/>
            </w:rPr>
          </w:pPr>
          <w:r>
            <w:rPr>
              <w:rFonts w:ascii="Times New Roman" w:hAnsi="Times New Roman" w:eastAsia="Times New Roman" w:cs="Times New Roman"/>
              <w:bCs/>
              <w:color w:val="auto"/>
              <w:highlight w:val="none"/>
            </w:rPr>
            <w:fldChar w:fldCharType="begin"/>
          </w:r>
          <w:r>
            <w:rPr>
              <w:rFonts w:ascii="Times New Roman" w:hAnsi="Times New Roman" w:eastAsia="Times New Roman" w:cs="Times New Roman"/>
              <w:bCs/>
              <w:color w:val="auto"/>
              <w:highlight w:val="none"/>
            </w:rPr>
            <w:instrText xml:space="preserve"> HYPERLINK \l _Toc23749 </w:instrText>
          </w:r>
          <w:r>
            <w:rPr>
              <w:rFonts w:ascii="Times New Roman" w:hAnsi="Times New Roman" w:eastAsia="Times New Roman" w:cs="Times New Roman"/>
              <w:bCs/>
              <w:color w:val="auto"/>
              <w:highlight w:val="none"/>
            </w:rPr>
            <w:fldChar w:fldCharType="separate"/>
          </w:r>
          <w:r>
            <w:rPr>
              <w:rFonts w:ascii="Times New Roman" w:hAnsi="Times New Roman" w:eastAsia="Times New Roman" w:cs="Times New Roman"/>
              <w:bCs/>
              <w:color w:val="auto"/>
              <w:spacing w:val="-3"/>
              <w:szCs w:val="24"/>
              <w:highlight w:val="none"/>
              <w:lang w:eastAsia="zh-CN"/>
            </w:rPr>
            <w:t>8.1</w:t>
          </w:r>
          <w:r>
            <w:rPr>
              <w:rFonts w:ascii="Times New Roman" w:hAnsi="Times New Roman" w:eastAsia="楷体" w:cs="Times New Roman"/>
              <w:color w:val="auto"/>
              <w:spacing w:val="-3"/>
              <w:szCs w:val="24"/>
              <w:highlight w:val="none"/>
              <w:lang w:eastAsia="zh-CN"/>
            </w:rPr>
            <w:t>重新招标</w:t>
          </w:r>
          <w:r>
            <w:rPr>
              <w:color w:val="auto"/>
            </w:rPr>
            <w:tab/>
          </w:r>
          <w:r>
            <w:rPr>
              <w:color w:val="auto"/>
            </w:rPr>
            <w:fldChar w:fldCharType="begin"/>
          </w:r>
          <w:r>
            <w:rPr>
              <w:color w:val="auto"/>
            </w:rPr>
            <w:instrText xml:space="preserve"> PAGEREF _Toc23749 \h </w:instrText>
          </w:r>
          <w:r>
            <w:rPr>
              <w:color w:val="auto"/>
            </w:rPr>
            <w:fldChar w:fldCharType="separate"/>
          </w:r>
          <w:r>
            <w:rPr>
              <w:color w:val="auto"/>
            </w:rPr>
            <w:t>40</w:t>
          </w:r>
          <w:r>
            <w:rPr>
              <w:color w:val="auto"/>
            </w:rPr>
            <w:fldChar w:fldCharType="end"/>
          </w:r>
          <w:r>
            <w:rPr>
              <w:rFonts w:ascii="Times New Roman" w:hAnsi="Times New Roman" w:eastAsia="Times New Roman" w:cs="Times New Roman"/>
              <w:bCs/>
              <w:color w:val="auto"/>
              <w:highlight w:val="none"/>
            </w:rPr>
            <w:fldChar w:fldCharType="end"/>
          </w:r>
        </w:p>
        <w:p w14:paraId="588DB864">
          <w:pPr>
            <w:pStyle w:val="12"/>
            <w:tabs>
              <w:tab w:val="right" w:leader="dot" w:pos="8778"/>
            </w:tabs>
            <w:rPr>
              <w:color w:val="auto"/>
            </w:rPr>
          </w:pPr>
          <w:r>
            <w:rPr>
              <w:rFonts w:ascii="Times New Roman" w:hAnsi="Times New Roman" w:eastAsia="Times New Roman" w:cs="Times New Roman"/>
              <w:bCs/>
              <w:color w:val="auto"/>
              <w:highlight w:val="none"/>
            </w:rPr>
            <w:fldChar w:fldCharType="begin"/>
          </w:r>
          <w:r>
            <w:rPr>
              <w:rFonts w:ascii="Times New Roman" w:hAnsi="Times New Roman" w:eastAsia="Times New Roman" w:cs="Times New Roman"/>
              <w:bCs/>
              <w:color w:val="auto"/>
              <w:highlight w:val="none"/>
            </w:rPr>
            <w:instrText xml:space="preserve"> HYPERLINK \l _Toc32486 </w:instrText>
          </w:r>
          <w:r>
            <w:rPr>
              <w:rFonts w:ascii="Times New Roman" w:hAnsi="Times New Roman" w:eastAsia="Times New Roman" w:cs="Times New Roman"/>
              <w:bCs/>
              <w:color w:val="auto"/>
              <w:highlight w:val="none"/>
            </w:rPr>
            <w:fldChar w:fldCharType="separate"/>
          </w:r>
          <w:r>
            <w:rPr>
              <w:rFonts w:ascii="Times New Roman" w:hAnsi="Times New Roman" w:eastAsia="Times New Roman" w:cs="Times New Roman"/>
              <w:bCs/>
              <w:color w:val="auto"/>
              <w:spacing w:val="-3"/>
              <w:szCs w:val="24"/>
              <w:highlight w:val="none"/>
              <w:lang w:eastAsia="zh-CN"/>
            </w:rPr>
            <w:t>8.2</w:t>
          </w:r>
          <w:r>
            <w:rPr>
              <w:rFonts w:ascii="Times New Roman" w:hAnsi="Times New Roman" w:eastAsia="楷体" w:cs="Times New Roman"/>
              <w:color w:val="auto"/>
              <w:spacing w:val="-3"/>
              <w:szCs w:val="24"/>
              <w:highlight w:val="none"/>
              <w:lang w:eastAsia="zh-CN"/>
            </w:rPr>
            <w:t>不再招标</w:t>
          </w:r>
          <w:r>
            <w:rPr>
              <w:color w:val="auto"/>
            </w:rPr>
            <w:tab/>
          </w:r>
          <w:r>
            <w:rPr>
              <w:color w:val="auto"/>
            </w:rPr>
            <w:fldChar w:fldCharType="begin"/>
          </w:r>
          <w:r>
            <w:rPr>
              <w:color w:val="auto"/>
            </w:rPr>
            <w:instrText xml:space="preserve"> PAGEREF _Toc32486 \h </w:instrText>
          </w:r>
          <w:r>
            <w:rPr>
              <w:color w:val="auto"/>
            </w:rPr>
            <w:fldChar w:fldCharType="separate"/>
          </w:r>
          <w:r>
            <w:rPr>
              <w:color w:val="auto"/>
            </w:rPr>
            <w:t>40</w:t>
          </w:r>
          <w:r>
            <w:rPr>
              <w:color w:val="auto"/>
            </w:rPr>
            <w:fldChar w:fldCharType="end"/>
          </w:r>
          <w:r>
            <w:rPr>
              <w:rFonts w:ascii="Times New Roman" w:hAnsi="Times New Roman" w:eastAsia="Times New Roman" w:cs="Times New Roman"/>
              <w:bCs/>
              <w:color w:val="auto"/>
              <w:highlight w:val="none"/>
            </w:rPr>
            <w:fldChar w:fldCharType="end"/>
          </w:r>
        </w:p>
        <w:p w14:paraId="3BC7EFE7">
          <w:pPr>
            <w:pStyle w:val="8"/>
            <w:tabs>
              <w:tab w:val="right" w:leader="dot" w:pos="8778"/>
            </w:tabs>
            <w:rPr>
              <w:color w:val="auto"/>
            </w:rPr>
          </w:pPr>
          <w:r>
            <w:rPr>
              <w:rFonts w:ascii="Times New Roman" w:hAnsi="Times New Roman" w:eastAsia="Times New Roman" w:cs="Times New Roman"/>
              <w:bCs/>
              <w:color w:val="auto"/>
              <w:highlight w:val="none"/>
            </w:rPr>
            <w:fldChar w:fldCharType="begin"/>
          </w:r>
          <w:r>
            <w:rPr>
              <w:rFonts w:ascii="Times New Roman" w:hAnsi="Times New Roman" w:eastAsia="Times New Roman" w:cs="Times New Roman"/>
              <w:bCs/>
              <w:color w:val="auto"/>
              <w:highlight w:val="none"/>
            </w:rPr>
            <w:instrText xml:space="preserve"> HYPERLINK \l _Toc28978 </w:instrText>
          </w:r>
          <w:r>
            <w:rPr>
              <w:rFonts w:ascii="Times New Roman" w:hAnsi="Times New Roman" w:eastAsia="Times New Roman" w:cs="Times New Roman"/>
              <w:bCs/>
              <w:color w:val="auto"/>
              <w:highlight w:val="none"/>
            </w:rPr>
            <w:fldChar w:fldCharType="separate"/>
          </w:r>
          <w:r>
            <w:rPr>
              <w:rFonts w:ascii="Times New Roman" w:hAnsi="Times New Roman" w:eastAsia="Times New Roman" w:cs="Times New Roman"/>
              <w:bCs/>
              <w:color w:val="auto"/>
              <w:spacing w:val="5"/>
              <w:szCs w:val="27"/>
              <w:highlight w:val="none"/>
              <w:lang w:eastAsia="zh-CN"/>
            </w:rPr>
            <w:t>9</w:t>
          </w:r>
          <w:r>
            <w:rPr>
              <w:rFonts w:ascii="Times New Roman" w:hAnsi="Times New Roman" w:eastAsia="宋体" w:cs="Times New Roman"/>
              <w:color w:val="auto"/>
              <w:spacing w:val="5"/>
              <w:szCs w:val="27"/>
              <w:highlight w:val="none"/>
              <w:lang w:eastAsia="zh-CN"/>
            </w:rPr>
            <w:t>纪律和监督</w:t>
          </w:r>
          <w:r>
            <w:rPr>
              <w:color w:val="auto"/>
            </w:rPr>
            <w:tab/>
          </w:r>
          <w:r>
            <w:rPr>
              <w:color w:val="auto"/>
            </w:rPr>
            <w:fldChar w:fldCharType="begin"/>
          </w:r>
          <w:r>
            <w:rPr>
              <w:color w:val="auto"/>
            </w:rPr>
            <w:instrText xml:space="preserve"> PAGEREF _Toc28978 \h </w:instrText>
          </w:r>
          <w:r>
            <w:rPr>
              <w:color w:val="auto"/>
            </w:rPr>
            <w:fldChar w:fldCharType="separate"/>
          </w:r>
          <w:r>
            <w:rPr>
              <w:color w:val="auto"/>
            </w:rPr>
            <w:t>40</w:t>
          </w:r>
          <w:r>
            <w:rPr>
              <w:color w:val="auto"/>
            </w:rPr>
            <w:fldChar w:fldCharType="end"/>
          </w:r>
          <w:r>
            <w:rPr>
              <w:rFonts w:ascii="Times New Roman" w:hAnsi="Times New Roman" w:eastAsia="Times New Roman" w:cs="Times New Roman"/>
              <w:bCs/>
              <w:color w:val="auto"/>
              <w:highlight w:val="none"/>
            </w:rPr>
            <w:fldChar w:fldCharType="end"/>
          </w:r>
        </w:p>
        <w:p w14:paraId="0E0C9FBB">
          <w:pPr>
            <w:pStyle w:val="12"/>
            <w:tabs>
              <w:tab w:val="right" w:leader="dot" w:pos="8778"/>
            </w:tabs>
            <w:rPr>
              <w:color w:val="auto"/>
            </w:rPr>
          </w:pPr>
          <w:r>
            <w:rPr>
              <w:rFonts w:ascii="Times New Roman" w:hAnsi="Times New Roman" w:eastAsia="Times New Roman" w:cs="Times New Roman"/>
              <w:bCs/>
              <w:color w:val="auto"/>
              <w:highlight w:val="none"/>
            </w:rPr>
            <w:fldChar w:fldCharType="begin"/>
          </w:r>
          <w:r>
            <w:rPr>
              <w:rFonts w:ascii="Times New Roman" w:hAnsi="Times New Roman" w:eastAsia="Times New Roman" w:cs="Times New Roman"/>
              <w:bCs/>
              <w:color w:val="auto"/>
              <w:highlight w:val="none"/>
            </w:rPr>
            <w:instrText xml:space="preserve"> HYPERLINK \l _Toc16500 </w:instrText>
          </w:r>
          <w:r>
            <w:rPr>
              <w:rFonts w:ascii="Times New Roman" w:hAnsi="Times New Roman" w:eastAsia="Times New Roman" w:cs="Times New Roman"/>
              <w:bCs/>
              <w:color w:val="auto"/>
              <w:highlight w:val="none"/>
            </w:rPr>
            <w:fldChar w:fldCharType="separate"/>
          </w:r>
          <w:r>
            <w:rPr>
              <w:rFonts w:ascii="Times New Roman" w:hAnsi="Times New Roman" w:eastAsia="Times New Roman" w:cs="Times New Roman"/>
              <w:bCs/>
              <w:color w:val="auto"/>
              <w:szCs w:val="24"/>
              <w:highlight w:val="none"/>
              <w:lang w:eastAsia="zh-CN"/>
            </w:rPr>
            <w:t>9.1</w:t>
          </w:r>
          <w:r>
            <w:rPr>
              <w:rFonts w:ascii="Times New Roman" w:hAnsi="Times New Roman" w:eastAsia="楷体" w:cs="Times New Roman"/>
              <w:color w:val="auto"/>
              <w:szCs w:val="24"/>
              <w:highlight w:val="none"/>
              <w:lang w:eastAsia="zh-CN"/>
            </w:rPr>
            <w:t>对招标人的纪律要求</w:t>
          </w:r>
          <w:r>
            <w:rPr>
              <w:color w:val="auto"/>
            </w:rPr>
            <w:tab/>
          </w:r>
          <w:r>
            <w:rPr>
              <w:color w:val="auto"/>
            </w:rPr>
            <w:fldChar w:fldCharType="begin"/>
          </w:r>
          <w:r>
            <w:rPr>
              <w:color w:val="auto"/>
            </w:rPr>
            <w:instrText xml:space="preserve"> PAGEREF _Toc16500 \h </w:instrText>
          </w:r>
          <w:r>
            <w:rPr>
              <w:color w:val="auto"/>
            </w:rPr>
            <w:fldChar w:fldCharType="separate"/>
          </w:r>
          <w:r>
            <w:rPr>
              <w:color w:val="auto"/>
            </w:rPr>
            <w:t>40</w:t>
          </w:r>
          <w:r>
            <w:rPr>
              <w:color w:val="auto"/>
            </w:rPr>
            <w:fldChar w:fldCharType="end"/>
          </w:r>
          <w:r>
            <w:rPr>
              <w:rFonts w:ascii="Times New Roman" w:hAnsi="Times New Roman" w:eastAsia="Times New Roman" w:cs="Times New Roman"/>
              <w:bCs/>
              <w:color w:val="auto"/>
              <w:highlight w:val="none"/>
            </w:rPr>
            <w:fldChar w:fldCharType="end"/>
          </w:r>
        </w:p>
        <w:p w14:paraId="03B56481">
          <w:pPr>
            <w:pStyle w:val="12"/>
            <w:tabs>
              <w:tab w:val="right" w:leader="dot" w:pos="8778"/>
            </w:tabs>
            <w:rPr>
              <w:color w:val="auto"/>
            </w:rPr>
          </w:pPr>
          <w:r>
            <w:rPr>
              <w:rFonts w:ascii="Times New Roman" w:hAnsi="Times New Roman" w:eastAsia="Times New Roman" w:cs="Times New Roman"/>
              <w:bCs/>
              <w:color w:val="auto"/>
              <w:highlight w:val="none"/>
            </w:rPr>
            <w:fldChar w:fldCharType="begin"/>
          </w:r>
          <w:r>
            <w:rPr>
              <w:rFonts w:ascii="Times New Roman" w:hAnsi="Times New Roman" w:eastAsia="Times New Roman" w:cs="Times New Roman"/>
              <w:bCs/>
              <w:color w:val="auto"/>
              <w:highlight w:val="none"/>
            </w:rPr>
            <w:instrText xml:space="preserve"> HYPERLINK \l _Toc4014 </w:instrText>
          </w:r>
          <w:r>
            <w:rPr>
              <w:rFonts w:ascii="Times New Roman" w:hAnsi="Times New Roman" w:eastAsia="Times New Roman" w:cs="Times New Roman"/>
              <w:bCs/>
              <w:color w:val="auto"/>
              <w:highlight w:val="none"/>
            </w:rPr>
            <w:fldChar w:fldCharType="separate"/>
          </w:r>
          <w:r>
            <w:rPr>
              <w:rFonts w:ascii="Times New Roman" w:hAnsi="Times New Roman" w:eastAsia="Times New Roman" w:cs="Times New Roman"/>
              <w:bCs/>
              <w:color w:val="auto"/>
              <w:szCs w:val="24"/>
              <w:highlight w:val="none"/>
              <w:lang w:eastAsia="zh-CN"/>
            </w:rPr>
            <w:t>9.2</w:t>
          </w:r>
          <w:r>
            <w:rPr>
              <w:rFonts w:ascii="Times New Roman" w:hAnsi="Times New Roman" w:eastAsia="楷体" w:cs="Times New Roman"/>
              <w:color w:val="auto"/>
              <w:szCs w:val="24"/>
              <w:highlight w:val="none"/>
              <w:lang w:eastAsia="zh-CN"/>
            </w:rPr>
            <w:t>对投标人的纪律要求</w:t>
          </w:r>
          <w:r>
            <w:rPr>
              <w:color w:val="auto"/>
            </w:rPr>
            <w:tab/>
          </w:r>
          <w:r>
            <w:rPr>
              <w:color w:val="auto"/>
            </w:rPr>
            <w:fldChar w:fldCharType="begin"/>
          </w:r>
          <w:r>
            <w:rPr>
              <w:color w:val="auto"/>
            </w:rPr>
            <w:instrText xml:space="preserve"> PAGEREF _Toc4014 \h </w:instrText>
          </w:r>
          <w:r>
            <w:rPr>
              <w:color w:val="auto"/>
            </w:rPr>
            <w:fldChar w:fldCharType="separate"/>
          </w:r>
          <w:r>
            <w:rPr>
              <w:color w:val="auto"/>
            </w:rPr>
            <w:t>40</w:t>
          </w:r>
          <w:r>
            <w:rPr>
              <w:color w:val="auto"/>
            </w:rPr>
            <w:fldChar w:fldCharType="end"/>
          </w:r>
          <w:r>
            <w:rPr>
              <w:rFonts w:ascii="Times New Roman" w:hAnsi="Times New Roman" w:eastAsia="Times New Roman" w:cs="Times New Roman"/>
              <w:bCs/>
              <w:color w:val="auto"/>
              <w:highlight w:val="none"/>
            </w:rPr>
            <w:fldChar w:fldCharType="end"/>
          </w:r>
        </w:p>
        <w:p w14:paraId="3D7FE672">
          <w:pPr>
            <w:pStyle w:val="12"/>
            <w:tabs>
              <w:tab w:val="right" w:leader="dot" w:pos="8778"/>
            </w:tabs>
            <w:rPr>
              <w:color w:val="auto"/>
            </w:rPr>
          </w:pPr>
          <w:r>
            <w:rPr>
              <w:rFonts w:ascii="Times New Roman" w:hAnsi="Times New Roman" w:eastAsia="Times New Roman" w:cs="Times New Roman"/>
              <w:bCs/>
              <w:color w:val="auto"/>
              <w:highlight w:val="none"/>
            </w:rPr>
            <w:fldChar w:fldCharType="begin"/>
          </w:r>
          <w:r>
            <w:rPr>
              <w:rFonts w:ascii="Times New Roman" w:hAnsi="Times New Roman" w:eastAsia="Times New Roman" w:cs="Times New Roman"/>
              <w:bCs/>
              <w:color w:val="auto"/>
              <w:highlight w:val="none"/>
            </w:rPr>
            <w:instrText xml:space="preserve"> HYPERLINK \l _Toc7341 </w:instrText>
          </w:r>
          <w:r>
            <w:rPr>
              <w:rFonts w:ascii="Times New Roman" w:hAnsi="Times New Roman" w:eastAsia="Times New Roman" w:cs="Times New Roman"/>
              <w:bCs/>
              <w:color w:val="auto"/>
              <w:highlight w:val="none"/>
            </w:rPr>
            <w:fldChar w:fldCharType="separate"/>
          </w:r>
          <w:r>
            <w:rPr>
              <w:rFonts w:ascii="Times New Roman" w:hAnsi="Times New Roman" w:eastAsia="Times New Roman" w:cs="Times New Roman"/>
              <w:bCs/>
              <w:color w:val="auto"/>
              <w:szCs w:val="24"/>
              <w:highlight w:val="none"/>
              <w:lang w:eastAsia="zh-CN"/>
            </w:rPr>
            <w:t>9.3</w:t>
          </w:r>
          <w:r>
            <w:rPr>
              <w:rFonts w:ascii="Times New Roman" w:hAnsi="Times New Roman" w:eastAsia="楷体" w:cs="Times New Roman"/>
              <w:color w:val="auto"/>
              <w:szCs w:val="24"/>
              <w:highlight w:val="none"/>
              <w:lang w:eastAsia="zh-CN"/>
            </w:rPr>
            <w:t>对评标委员会成员的纪律要求</w:t>
          </w:r>
          <w:r>
            <w:rPr>
              <w:color w:val="auto"/>
            </w:rPr>
            <w:tab/>
          </w:r>
          <w:r>
            <w:rPr>
              <w:color w:val="auto"/>
            </w:rPr>
            <w:fldChar w:fldCharType="begin"/>
          </w:r>
          <w:r>
            <w:rPr>
              <w:color w:val="auto"/>
            </w:rPr>
            <w:instrText xml:space="preserve"> PAGEREF _Toc7341 \h </w:instrText>
          </w:r>
          <w:r>
            <w:rPr>
              <w:color w:val="auto"/>
            </w:rPr>
            <w:fldChar w:fldCharType="separate"/>
          </w:r>
          <w:r>
            <w:rPr>
              <w:color w:val="auto"/>
            </w:rPr>
            <w:t>41</w:t>
          </w:r>
          <w:r>
            <w:rPr>
              <w:color w:val="auto"/>
            </w:rPr>
            <w:fldChar w:fldCharType="end"/>
          </w:r>
          <w:r>
            <w:rPr>
              <w:rFonts w:ascii="Times New Roman" w:hAnsi="Times New Roman" w:eastAsia="Times New Roman" w:cs="Times New Roman"/>
              <w:bCs/>
              <w:color w:val="auto"/>
              <w:highlight w:val="none"/>
            </w:rPr>
            <w:fldChar w:fldCharType="end"/>
          </w:r>
        </w:p>
        <w:p w14:paraId="22C5548F">
          <w:pPr>
            <w:pStyle w:val="12"/>
            <w:tabs>
              <w:tab w:val="right" w:leader="dot" w:pos="8778"/>
            </w:tabs>
            <w:rPr>
              <w:color w:val="auto"/>
            </w:rPr>
          </w:pPr>
          <w:r>
            <w:rPr>
              <w:rFonts w:ascii="Times New Roman" w:hAnsi="Times New Roman" w:eastAsia="Times New Roman" w:cs="Times New Roman"/>
              <w:bCs/>
              <w:color w:val="auto"/>
              <w:highlight w:val="none"/>
            </w:rPr>
            <w:fldChar w:fldCharType="begin"/>
          </w:r>
          <w:r>
            <w:rPr>
              <w:rFonts w:ascii="Times New Roman" w:hAnsi="Times New Roman" w:eastAsia="Times New Roman" w:cs="Times New Roman"/>
              <w:bCs/>
              <w:color w:val="auto"/>
              <w:highlight w:val="none"/>
            </w:rPr>
            <w:instrText xml:space="preserve"> HYPERLINK \l _Toc12439 </w:instrText>
          </w:r>
          <w:r>
            <w:rPr>
              <w:rFonts w:ascii="Times New Roman" w:hAnsi="Times New Roman" w:eastAsia="Times New Roman" w:cs="Times New Roman"/>
              <w:bCs/>
              <w:color w:val="auto"/>
              <w:highlight w:val="none"/>
            </w:rPr>
            <w:fldChar w:fldCharType="separate"/>
          </w:r>
          <w:r>
            <w:rPr>
              <w:rFonts w:ascii="Times New Roman" w:hAnsi="Times New Roman" w:eastAsia="Times New Roman" w:cs="Times New Roman"/>
              <w:bCs/>
              <w:color w:val="auto"/>
              <w:szCs w:val="24"/>
              <w:highlight w:val="none"/>
              <w:lang w:eastAsia="zh-CN"/>
            </w:rPr>
            <w:t>9.4</w:t>
          </w:r>
          <w:r>
            <w:rPr>
              <w:rFonts w:ascii="Times New Roman" w:hAnsi="Times New Roman" w:eastAsia="楷体" w:cs="Times New Roman"/>
              <w:color w:val="auto"/>
              <w:szCs w:val="24"/>
              <w:highlight w:val="none"/>
              <w:lang w:eastAsia="zh-CN"/>
            </w:rPr>
            <w:t>对与评标活动有关的工作人员的纪律要求</w:t>
          </w:r>
          <w:r>
            <w:rPr>
              <w:color w:val="auto"/>
            </w:rPr>
            <w:tab/>
          </w:r>
          <w:r>
            <w:rPr>
              <w:color w:val="auto"/>
            </w:rPr>
            <w:fldChar w:fldCharType="begin"/>
          </w:r>
          <w:r>
            <w:rPr>
              <w:color w:val="auto"/>
            </w:rPr>
            <w:instrText xml:space="preserve"> PAGEREF _Toc12439 \h </w:instrText>
          </w:r>
          <w:r>
            <w:rPr>
              <w:color w:val="auto"/>
            </w:rPr>
            <w:fldChar w:fldCharType="separate"/>
          </w:r>
          <w:r>
            <w:rPr>
              <w:color w:val="auto"/>
            </w:rPr>
            <w:t>41</w:t>
          </w:r>
          <w:r>
            <w:rPr>
              <w:color w:val="auto"/>
            </w:rPr>
            <w:fldChar w:fldCharType="end"/>
          </w:r>
          <w:r>
            <w:rPr>
              <w:rFonts w:ascii="Times New Roman" w:hAnsi="Times New Roman" w:eastAsia="Times New Roman" w:cs="Times New Roman"/>
              <w:bCs/>
              <w:color w:val="auto"/>
              <w:highlight w:val="none"/>
            </w:rPr>
            <w:fldChar w:fldCharType="end"/>
          </w:r>
        </w:p>
        <w:p w14:paraId="67037514">
          <w:pPr>
            <w:pStyle w:val="8"/>
            <w:tabs>
              <w:tab w:val="right" w:leader="dot" w:pos="8778"/>
            </w:tabs>
            <w:rPr>
              <w:color w:val="auto"/>
            </w:rPr>
          </w:pPr>
          <w:r>
            <w:rPr>
              <w:rFonts w:ascii="Times New Roman" w:hAnsi="Times New Roman" w:eastAsia="Times New Roman" w:cs="Times New Roman"/>
              <w:bCs/>
              <w:color w:val="auto"/>
              <w:highlight w:val="none"/>
            </w:rPr>
            <w:fldChar w:fldCharType="begin"/>
          </w:r>
          <w:r>
            <w:rPr>
              <w:rFonts w:ascii="Times New Roman" w:hAnsi="Times New Roman" w:eastAsia="Times New Roman" w:cs="Times New Roman"/>
              <w:bCs/>
              <w:color w:val="auto"/>
              <w:highlight w:val="none"/>
            </w:rPr>
            <w:instrText xml:space="preserve"> HYPERLINK \l _Toc854 </w:instrText>
          </w:r>
          <w:r>
            <w:rPr>
              <w:rFonts w:ascii="Times New Roman" w:hAnsi="Times New Roman" w:eastAsia="Times New Roman" w:cs="Times New Roman"/>
              <w:bCs/>
              <w:color w:val="auto"/>
              <w:highlight w:val="none"/>
            </w:rPr>
            <w:fldChar w:fldCharType="separate"/>
          </w:r>
          <w:r>
            <w:rPr>
              <w:rFonts w:ascii="Times New Roman" w:hAnsi="Times New Roman" w:eastAsia="Times New Roman" w:cs="Times New Roman"/>
              <w:bCs/>
              <w:color w:val="auto"/>
              <w:spacing w:val="3"/>
              <w:szCs w:val="27"/>
              <w:highlight w:val="none"/>
              <w:lang w:eastAsia="zh-CN"/>
            </w:rPr>
            <w:t>10</w:t>
          </w:r>
          <w:r>
            <w:rPr>
              <w:rFonts w:ascii="Times New Roman" w:hAnsi="Times New Roman" w:eastAsia="宋体" w:cs="Times New Roman"/>
              <w:color w:val="auto"/>
              <w:spacing w:val="3"/>
              <w:szCs w:val="27"/>
              <w:highlight w:val="none"/>
              <w:lang w:eastAsia="zh-CN"/>
            </w:rPr>
            <w:t>其他内容</w:t>
          </w:r>
          <w:r>
            <w:rPr>
              <w:color w:val="auto"/>
            </w:rPr>
            <w:tab/>
          </w:r>
          <w:r>
            <w:rPr>
              <w:color w:val="auto"/>
            </w:rPr>
            <w:fldChar w:fldCharType="begin"/>
          </w:r>
          <w:r>
            <w:rPr>
              <w:color w:val="auto"/>
            </w:rPr>
            <w:instrText xml:space="preserve"> PAGEREF _Toc854 \h </w:instrText>
          </w:r>
          <w:r>
            <w:rPr>
              <w:color w:val="auto"/>
            </w:rPr>
            <w:fldChar w:fldCharType="separate"/>
          </w:r>
          <w:r>
            <w:rPr>
              <w:color w:val="auto"/>
            </w:rPr>
            <w:t>41</w:t>
          </w:r>
          <w:r>
            <w:rPr>
              <w:color w:val="auto"/>
            </w:rPr>
            <w:fldChar w:fldCharType="end"/>
          </w:r>
          <w:r>
            <w:rPr>
              <w:rFonts w:ascii="Times New Roman" w:hAnsi="Times New Roman" w:eastAsia="Times New Roman" w:cs="Times New Roman"/>
              <w:bCs/>
              <w:color w:val="auto"/>
              <w:highlight w:val="none"/>
            </w:rPr>
            <w:fldChar w:fldCharType="end"/>
          </w:r>
        </w:p>
        <w:p w14:paraId="31104BF8">
          <w:pPr>
            <w:pStyle w:val="12"/>
            <w:tabs>
              <w:tab w:val="right" w:leader="dot" w:pos="8778"/>
            </w:tabs>
            <w:rPr>
              <w:color w:val="auto"/>
            </w:rPr>
          </w:pPr>
          <w:r>
            <w:rPr>
              <w:rFonts w:ascii="Times New Roman" w:hAnsi="Times New Roman" w:eastAsia="Times New Roman" w:cs="Times New Roman"/>
              <w:bCs/>
              <w:color w:val="auto"/>
              <w:highlight w:val="none"/>
            </w:rPr>
            <w:fldChar w:fldCharType="begin"/>
          </w:r>
          <w:r>
            <w:rPr>
              <w:rFonts w:ascii="Times New Roman" w:hAnsi="Times New Roman" w:eastAsia="Times New Roman" w:cs="Times New Roman"/>
              <w:bCs/>
              <w:color w:val="auto"/>
              <w:highlight w:val="none"/>
            </w:rPr>
            <w:instrText xml:space="preserve"> HYPERLINK \l _Toc25105 </w:instrText>
          </w:r>
          <w:r>
            <w:rPr>
              <w:rFonts w:ascii="Times New Roman" w:hAnsi="Times New Roman" w:eastAsia="Times New Roman" w:cs="Times New Roman"/>
              <w:bCs/>
              <w:color w:val="auto"/>
              <w:highlight w:val="none"/>
            </w:rPr>
            <w:fldChar w:fldCharType="separate"/>
          </w:r>
          <w:r>
            <w:rPr>
              <w:rFonts w:ascii="Times New Roman" w:hAnsi="Times New Roman" w:eastAsia="Times New Roman" w:cs="Times New Roman"/>
              <w:bCs/>
              <w:color w:val="auto"/>
              <w:spacing w:val="-5"/>
              <w:szCs w:val="24"/>
              <w:highlight w:val="none"/>
              <w:lang w:eastAsia="zh-CN"/>
            </w:rPr>
            <w:t>10.1</w:t>
          </w:r>
          <w:r>
            <w:rPr>
              <w:rFonts w:ascii="Times New Roman" w:hAnsi="Times New Roman" w:eastAsia="楷体" w:cs="Times New Roman"/>
              <w:color w:val="auto"/>
              <w:spacing w:val="-5"/>
              <w:szCs w:val="24"/>
              <w:highlight w:val="none"/>
              <w:lang w:eastAsia="zh-CN"/>
            </w:rPr>
            <w:t>类似项目</w:t>
          </w:r>
          <w:r>
            <w:rPr>
              <w:color w:val="auto"/>
            </w:rPr>
            <w:tab/>
          </w:r>
          <w:r>
            <w:rPr>
              <w:color w:val="auto"/>
            </w:rPr>
            <w:fldChar w:fldCharType="begin"/>
          </w:r>
          <w:r>
            <w:rPr>
              <w:color w:val="auto"/>
            </w:rPr>
            <w:instrText xml:space="preserve"> PAGEREF _Toc25105 \h </w:instrText>
          </w:r>
          <w:r>
            <w:rPr>
              <w:color w:val="auto"/>
            </w:rPr>
            <w:fldChar w:fldCharType="separate"/>
          </w:r>
          <w:r>
            <w:rPr>
              <w:color w:val="auto"/>
            </w:rPr>
            <w:t>41</w:t>
          </w:r>
          <w:r>
            <w:rPr>
              <w:color w:val="auto"/>
            </w:rPr>
            <w:fldChar w:fldCharType="end"/>
          </w:r>
          <w:r>
            <w:rPr>
              <w:rFonts w:ascii="Times New Roman" w:hAnsi="Times New Roman" w:eastAsia="Times New Roman" w:cs="Times New Roman"/>
              <w:bCs/>
              <w:color w:val="auto"/>
              <w:highlight w:val="none"/>
            </w:rPr>
            <w:fldChar w:fldCharType="end"/>
          </w:r>
        </w:p>
        <w:p w14:paraId="3867D956">
          <w:pPr>
            <w:pStyle w:val="12"/>
            <w:tabs>
              <w:tab w:val="right" w:leader="dot" w:pos="8778"/>
            </w:tabs>
            <w:rPr>
              <w:color w:val="auto"/>
            </w:rPr>
          </w:pPr>
          <w:r>
            <w:rPr>
              <w:rFonts w:ascii="Times New Roman" w:hAnsi="Times New Roman" w:eastAsia="Times New Roman" w:cs="Times New Roman"/>
              <w:bCs/>
              <w:color w:val="auto"/>
              <w:highlight w:val="none"/>
            </w:rPr>
            <w:fldChar w:fldCharType="begin"/>
          </w:r>
          <w:r>
            <w:rPr>
              <w:rFonts w:ascii="Times New Roman" w:hAnsi="Times New Roman" w:eastAsia="Times New Roman" w:cs="Times New Roman"/>
              <w:bCs/>
              <w:color w:val="auto"/>
              <w:highlight w:val="none"/>
            </w:rPr>
            <w:instrText xml:space="preserve"> HYPERLINK \l _Toc31149 </w:instrText>
          </w:r>
          <w:r>
            <w:rPr>
              <w:rFonts w:ascii="Times New Roman" w:hAnsi="Times New Roman" w:eastAsia="Times New Roman" w:cs="Times New Roman"/>
              <w:bCs/>
              <w:color w:val="auto"/>
              <w:highlight w:val="none"/>
            </w:rPr>
            <w:fldChar w:fldCharType="separate"/>
          </w:r>
          <w:r>
            <w:rPr>
              <w:rFonts w:ascii="Times New Roman" w:hAnsi="Times New Roman" w:eastAsia="Times New Roman" w:cs="Times New Roman"/>
              <w:bCs/>
              <w:color w:val="auto"/>
              <w:spacing w:val="-1"/>
              <w:szCs w:val="24"/>
              <w:highlight w:val="none"/>
              <w:lang w:eastAsia="zh-CN"/>
            </w:rPr>
            <w:t>10.2</w:t>
          </w:r>
          <w:r>
            <w:rPr>
              <w:rFonts w:ascii="Times New Roman" w:hAnsi="Times New Roman" w:eastAsia="楷体" w:cs="Times New Roman"/>
              <w:color w:val="auto"/>
              <w:spacing w:val="-1"/>
              <w:szCs w:val="24"/>
              <w:highlight w:val="none"/>
              <w:lang w:eastAsia="zh-CN"/>
            </w:rPr>
            <w:t>投标文件的澄清、说明</w:t>
          </w:r>
          <w:r>
            <w:rPr>
              <w:color w:val="auto"/>
            </w:rPr>
            <w:tab/>
          </w:r>
          <w:r>
            <w:rPr>
              <w:color w:val="auto"/>
            </w:rPr>
            <w:fldChar w:fldCharType="begin"/>
          </w:r>
          <w:r>
            <w:rPr>
              <w:color w:val="auto"/>
            </w:rPr>
            <w:instrText xml:space="preserve"> PAGEREF _Toc31149 \h </w:instrText>
          </w:r>
          <w:r>
            <w:rPr>
              <w:color w:val="auto"/>
            </w:rPr>
            <w:fldChar w:fldCharType="separate"/>
          </w:r>
          <w:r>
            <w:rPr>
              <w:color w:val="auto"/>
            </w:rPr>
            <w:t>41</w:t>
          </w:r>
          <w:r>
            <w:rPr>
              <w:color w:val="auto"/>
            </w:rPr>
            <w:fldChar w:fldCharType="end"/>
          </w:r>
          <w:r>
            <w:rPr>
              <w:rFonts w:ascii="Times New Roman" w:hAnsi="Times New Roman" w:eastAsia="Times New Roman" w:cs="Times New Roman"/>
              <w:bCs/>
              <w:color w:val="auto"/>
              <w:highlight w:val="none"/>
            </w:rPr>
            <w:fldChar w:fldCharType="end"/>
          </w:r>
        </w:p>
        <w:p w14:paraId="6AF0135C">
          <w:pPr>
            <w:pStyle w:val="12"/>
            <w:tabs>
              <w:tab w:val="right" w:leader="dot" w:pos="8778"/>
            </w:tabs>
            <w:rPr>
              <w:color w:val="auto"/>
            </w:rPr>
          </w:pPr>
          <w:r>
            <w:rPr>
              <w:rFonts w:ascii="Times New Roman" w:hAnsi="Times New Roman" w:eastAsia="Times New Roman" w:cs="Times New Roman"/>
              <w:bCs/>
              <w:color w:val="auto"/>
              <w:highlight w:val="none"/>
            </w:rPr>
            <w:fldChar w:fldCharType="begin"/>
          </w:r>
          <w:r>
            <w:rPr>
              <w:rFonts w:ascii="Times New Roman" w:hAnsi="Times New Roman" w:eastAsia="Times New Roman" w:cs="Times New Roman"/>
              <w:bCs/>
              <w:color w:val="auto"/>
              <w:highlight w:val="none"/>
            </w:rPr>
            <w:instrText xml:space="preserve"> HYPERLINK \l _Toc11617 </w:instrText>
          </w:r>
          <w:r>
            <w:rPr>
              <w:rFonts w:ascii="Times New Roman" w:hAnsi="Times New Roman" w:eastAsia="Times New Roman" w:cs="Times New Roman"/>
              <w:bCs/>
              <w:color w:val="auto"/>
              <w:highlight w:val="none"/>
            </w:rPr>
            <w:fldChar w:fldCharType="separate"/>
          </w:r>
          <w:r>
            <w:rPr>
              <w:rFonts w:ascii="Times New Roman" w:hAnsi="Times New Roman" w:eastAsia="Times New Roman" w:cs="Times New Roman"/>
              <w:bCs/>
              <w:color w:val="auto"/>
              <w:szCs w:val="24"/>
              <w:highlight w:val="none"/>
              <w:lang w:eastAsia="zh-CN"/>
            </w:rPr>
            <w:t>10.3</w:t>
          </w:r>
          <w:r>
            <w:rPr>
              <w:rFonts w:ascii="Times New Roman" w:hAnsi="Times New Roman" w:eastAsia="楷体" w:cs="Times New Roman"/>
              <w:color w:val="auto"/>
              <w:szCs w:val="24"/>
              <w:highlight w:val="none"/>
              <w:lang w:eastAsia="zh-CN"/>
            </w:rPr>
            <w:t>实质性响应招标文件资料及评审打分资料</w:t>
          </w:r>
          <w:r>
            <w:rPr>
              <w:color w:val="auto"/>
            </w:rPr>
            <w:tab/>
          </w:r>
          <w:r>
            <w:rPr>
              <w:color w:val="auto"/>
            </w:rPr>
            <w:fldChar w:fldCharType="begin"/>
          </w:r>
          <w:r>
            <w:rPr>
              <w:color w:val="auto"/>
            </w:rPr>
            <w:instrText xml:space="preserve"> PAGEREF _Toc11617 \h </w:instrText>
          </w:r>
          <w:r>
            <w:rPr>
              <w:color w:val="auto"/>
            </w:rPr>
            <w:fldChar w:fldCharType="separate"/>
          </w:r>
          <w:r>
            <w:rPr>
              <w:color w:val="auto"/>
            </w:rPr>
            <w:t>41</w:t>
          </w:r>
          <w:r>
            <w:rPr>
              <w:color w:val="auto"/>
            </w:rPr>
            <w:fldChar w:fldCharType="end"/>
          </w:r>
          <w:r>
            <w:rPr>
              <w:rFonts w:ascii="Times New Roman" w:hAnsi="Times New Roman" w:eastAsia="Times New Roman" w:cs="Times New Roman"/>
              <w:bCs/>
              <w:color w:val="auto"/>
              <w:highlight w:val="none"/>
            </w:rPr>
            <w:fldChar w:fldCharType="end"/>
          </w:r>
        </w:p>
        <w:p w14:paraId="4501E707">
          <w:pPr>
            <w:pStyle w:val="12"/>
            <w:tabs>
              <w:tab w:val="right" w:leader="dot" w:pos="8778"/>
            </w:tabs>
            <w:rPr>
              <w:color w:val="auto"/>
            </w:rPr>
          </w:pPr>
          <w:r>
            <w:rPr>
              <w:rFonts w:ascii="Times New Roman" w:hAnsi="Times New Roman" w:eastAsia="Times New Roman" w:cs="Times New Roman"/>
              <w:bCs/>
              <w:color w:val="auto"/>
              <w:highlight w:val="none"/>
            </w:rPr>
            <w:fldChar w:fldCharType="begin"/>
          </w:r>
          <w:r>
            <w:rPr>
              <w:rFonts w:ascii="Times New Roman" w:hAnsi="Times New Roman" w:eastAsia="Times New Roman" w:cs="Times New Roman"/>
              <w:bCs/>
              <w:color w:val="auto"/>
              <w:highlight w:val="none"/>
            </w:rPr>
            <w:instrText xml:space="preserve"> HYPERLINK \l _Toc8408 </w:instrText>
          </w:r>
          <w:r>
            <w:rPr>
              <w:rFonts w:ascii="Times New Roman" w:hAnsi="Times New Roman" w:eastAsia="Times New Roman" w:cs="Times New Roman"/>
              <w:bCs/>
              <w:color w:val="auto"/>
              <w:highlight w:val="none"/>
            </w:rPr>
            <w:fldChar w:fldCharType="separate"/>
          </w:r>
          <w:r>
            <w:rPr>
              <w:rFonts w:ascii="Times New Roman" w:hAnsi="Times New Roman" w:eastAsia="Times New Roman" w:cs="Times New Roman"/>
              <w:bCs/>
              <w:strike w:val="0"/>
              <w:color w:val="auto"/>
              <w:spacing w:val="-4"/>
              <w:szCs w:val="24"/>
              <w:highlight w:val="none"/>
              <w:lang w:eastAsia="zh-CN"/>
            </w:rPr>
            <w:t>10.4</w:t>
          </w:r>
          <w:r>
            <w:rPr>
              <w:rFonts w:ascii="Times New Roman" w:hAnsi="Times New Roman" w:eastAsia="楷体" w:cs="Times New Roman"/>
              <w:strike w:val="0"/>
              <w:color w:val="auto"/>
              <w:spacing w:val="-4"/>
              <w:szCs w:val="24"/>
              <w:highlight w:val="none"/>
              <w:lang w:eastAsia="zh-CN"/>
            </w:rPr>
            <w:t>中标人的投标文件</w:t>
          </w:r>
          <w:r>
            <w:rPr>
              <w:color w:val="auto"/>
            </w:rPr>
            <w:tab/>
          </w:r>
          <w:r>
            <w:rPr>
              <w:color w:val="auto"/>
            </w:rPr>
            <w:fldChar w:fldCharType="begin"/>
          </w:r>
          <w:r>
            <w:rPr>
              <w:color w:val="auto"/>
            </w:rPr>
            <w:instrText xml:space="preserve"> PAGEREF _Toc8408 \h </w:instrText>
          </w:r>
          <w:r>
            <w:rPr>
              <w:color w:val="auto"/>
            </w:rPr>
            <w:fldChar w:fldCharType="separate"/>
          </w:r>
          <w:r>
            <w:rPr>
              <w:color w:val="auto"/>
            </w:rPr>
            <w:t>41</w:t>
          </w:r>
          <w:r>
            <w:rPr>
              <w:color w:val="auto"/>
            </w:rPr>
            <w:fldChar w:fldCharType="end"/>
          </w:r>
          <w:r>
            <w:rPr>
              <w:rFonts w:ascii="Times New Roman" w:hAnsi="Times New Roman" w:eastAsia="Times New Roman" w:cs="Times New Roman"/>
              <w:bCs/>
              <w:color w:val="auto"/>
              <w:highlight w:val="none"/>
            </w:rPr>
            <w:fldChar w:fldCharType="end"/>
          </w:r>
        </w:p>
        <w:p w14:paraId="0F5DFAD7">
          <w:pPr>
            <w:pStyle w:val="12"/>
            <w:tabs>
              <w:tab w:val="right" w:leader="dot" w:pos="8778"/>
            </w:tabs>
            <w:rPr>
              <w:color w:val="auto"/>
            </w:rPr>
          </w:pPr>
          <w:r>
            <w:rPr>
              <w:rFonts w:ascii="Times New Roman" w:hAnsi="Times New Roman" w:eastAsia="Times New Roman" w:cs="Times New Roman"/>
              <w:bCs/>
              <w:color w:val="auto"/>
              <w:highlight w:val="none"/>
            </w:rPr>
            <w:fldChar w:fldCharType="begin"/>
          </w:r>
          <w:r>
            <w:rPr>
              <w:rFonts w:ascii="Times New Roman" w:hAnsi="Times New Roman" w:eastAsia="Times New Roman" w:cs="Times New Roman"/>
              <w:bCs/>
              <w:color w:val="auto"/>
              <w:highlight w:val="none"/>
            </w:rPr>
            <w:instrText xml:space="preserve"> HYPERLINK \l _Toc24620 </w:instrText>
          </w:r>
          <w:r>
            <w:rPr>
              <w:rFonts w:ascii="Times New Roman" w:hAnsi="Times New Roman" w:eastAsia="Times New Roman" w:cs="Times New Roman"/>
              <w:bCs/>
              <w:color w:val="auto"/>
              <w:highlight w:val="none"/>
            </w:rPr>
            <w:fldChar w:fldCharType="separate"/>
          </w:r>
          <w:r>
            <w:rPr>
              <w:rFonts w:ascii="Times New Roman" w:hAnsi="Times New Roman" w:eastAsia="Times New Roman" w:cs="Times New Roman"/>
              <w:bCs/>
              <w:color w:val="auto"/>
              <w:spacing w:val="-1"/>
              <w:szCs w:val="24"/>
              <w:highlight w:val="none"/>
              <w:lang w:eastAsia="zh-CN"/>
            </w:rPr>
            <w:t>10.5</w:t>
          </w:r>
          <w:r>
            <w:rPr>
              <w:rFonts w:ascii="Times New Roman" w:hAnsi="Times New Roman" w:eastAsia="楷体" w:cs="Times New Roman"/>
              <w:color w:val="auto"/>
              <w:spacing w:val="-1"/>
              <w:szCs w:val="24"/>
              <w:highlight w:val="none"/>
              <w:lang w:eastAsia="zh-CN"/>
            </w:rPr>
            <w:t>招标人最高投标限价或其计算方法</w:t>
          </w:r>
          <w:r>
            <w:rPr>
              <w:color w:val="auto"/>
            </w:rPr>
            <w:tab/>
          </w:r>
          <w:r>
            <w:rPr>
              <w:color w:val="auto"/>
            </w:rPr>
            <w:fldChar w:fldCharType="begin"/>
          </w:r>
          <w:r>
            <w:rPr>
              <w:color w:val="auto"/>
            </w:rPr>
            <w:instrText xml:space="preserve"> PAGEREF _Toc24620 \h </w:instrText>
          </w:r>
          <w:r>
            <w:rPr>
              <w:color w:val="auto"/>
            </w:rPr>
            <w:fldChar w:fldCharType="separate"/>
          </w:r>
          <w:r>
            <w:rPr>
              <w:color w:val="auto"/>
            </w:rPr>
            <w:t>41</w:t>
          </w:r>
          <w:r>
            <w:rPr>
              <w:color w:val="auto"/>
            </w:rPr>
            <w:fldChar w:fldCharType="end"/>
          </w:r>
          <w:r>
            <w:rPr>
              <w:rFonts w:ascii="Times New Roman" w:hAnsi="Times New Roman" w:eastAsia="Times New Roman" w:cs="Times New Roman"/>
              <w:bCs/>
              <w:color w:val="auto"/>
              <w:highlight w:val="none"/>
            </w:rPr>
            <w:fldChar w:fldCharType="end"/>
          </w:r>
        </w:p>
        <w:p w14:paraId="70809EBF">
          <w:pPr>
            <w:pStyle w:val="12"/>
            <w:tabs>
              <w:tab w:val="right" w:leader="dot" w:pos="8778"/>
            </w:tabs>
            <w:rPr>
              <w:color w:val="auto"/>
            </w:rPr>
          </w:pPr>
          <w:r>
            <w:rPr>
              <w:rFonts w:ascii="Times New Roman" w:hAnsi="Times New Roman" w:eastAsia="Times New Roman" w:cs="Times New Roman"/>
              <w:bCs/>
              <w:color w:val="auto"/>
              <w:highlight w:val="none"/>
            </w:rPr>
            <w:fldChar w:fldCharType="begin"/>
          </w:r>
          <w:r>
            <w:rPr>
              <w:rFonts w:ascii="Times New Roman" w:hAnsi="Times New Roman" w:eastAsia="Times New Roman" w:cs="Times New Roman"/>
              <w:bCs/>
              <w:color w:val="auto"/>
              <w:highlight w:val="none"/>
            </w:rPr>
            <w:instrText xml:space="preserve"> HYPERLINK \l _Toc17592 </w:instrText>
          </w:r>
          <w:r>
            <w:rPr>
              <w:rFonts w:ascii="Times New Roman" w:hAnsi="Times New Roman" w:eastAsia="Times New Roman" w:cs="Times New Roman"/>
              <w:bCs/>
              <w:color w:val="auto"/>
              <w:highlight w:val="none"/>
            </w:rPr>
            <w:fldChar w:fldCharType="separate"/>
          </w:r>
          <w:r>
            <w:rPr>
              <w:rFonts w:ascii="Times New Roman" w:hAnsi="Times New Roman" w:eastAsia="Times New Roman" w:cs="Times New Roman"/>
              <w:bCs/>
              <w:color w:val="auto"/>
              <w:spacing w:val="-1"/>
              <w:szCs w:val="24"/>
              <w:highlight w:val="none"/>
              <w:lang w:eastAsia="zh-CN"/>
            </w:rPr>
            <w:t>10.6</w:t>
          </w:r>
          <w:r>
            <w:rPr>
              <w:rFonts w:ascii="Times New Roman" w:hAnsi="Times New Roman" w:eastAsia="楷体" w:cs="Times New Roman"/>
              <w:color w:val="auto"/>
              <w:spacing w:val="-1"/>
              <w:szCs w:val="24"/>
              <w:highlight w:val="none"/>
              <w:lang w:eastAsia="zh-CN"/>
            </w:rPr>
            <w:t>在建合同工程的认定及变更证明</w:t>
          </w:r>
          <w:r>
            <w:rPr>
              <w:color w:val="auto"/>
            </w:rPr>
            <w:tab/>
          </w:r>
          <w:r>
            <w:rPr>
              <w:color w:val="auto"/>
            </w:rPr>
            <w:fldChar w:fldCharType="begin"/>
          </w:r>
          <w:r>
            <w:rPr>
              <w:color w:val="auto"/>
            </w:rPr>
            <w:instrText xml:space="preserve"> PAGEREF _Toc17592 \h </w:instrText>
          </w:r>
          <w:r>
            <w:rPr>
              <w:color w:val="auto"/>
            </w:rPr>
            <w:fldChar w:fldCharType="separate"/>
          </w:r>
          <w:r>
            <w:rPr>
              <w:color w:val="auto"/>
            </w:rPr>
            <w:t>41</w:t>
          </w:r>
          <w:r>
            <w:rPr>
              <w:color w:val="auto"/>
            </w:rPr>
            <w:fldChar w:fldCharType="end"/>
          </w:r>
          <w:r>
            <w:rPr>
              <w:rFonts w:ascii="Times New Roman" w:hAnsi="Times New Roman" w:eastAsia="Times New Roman" w:cs="Times New Roman"/>
              <w:bCs/>
              <w:color w:val="auto"/>
              <w:highlight w:val="none"/>
            </w:rPr>
            <w:fldChar w:fldCharType="end"/>
          </w:r>
        </w:p>
        <w:p w14:paraId="1B5A8688">
          <w:pPr>
            <w:pStyle w:val="12"/>
            <w:tabs>
              <w:tab w:val="right" w:leader="dot" w:pos="8778"/>
            </w:tabs>
            <w:rPr>
              <w:color w:val="auto"/>
            </w:rPr>
          </w:pPr>
          <w:r>
            <w:rPr>
              <w:rFonts w:ascii="Times New Roman" w:hAnsi="Times New Roman" w:eastAsia="Times New Roman" w:cs="Times New Roman"/>
              <w:bCs/>
              <w:color w:val="auto"/>
              <w:highlight w:val="none"/>
            </w:rPr>
            <w:fldChar w:fldCharType="begin"/>
          </w:r>
          <w:r>
            <w:rPr>
              <w:rFonts w:ascii="Times New Roman" w:hAnsi="Times New Roman" w:eastAsia="Times New Roman" w:cs="Times New Roman"/>
              <w:bCs/>
              <w:color w:val="auto"/>
              <w:highlight w:val="none"/>
            </w:rPr>
            <w:instrText xml:space="preserve"> HYPERLINK \l _Toc8300 </w:instrText>
          </w:r>
          <w:r>
            <w:rPr>
              <w:rFonts w:ascii="Times New Roman" w:hAnsi="Times New Roman" w:eastAsia="Times New Roman" w:cs="Times New Roman"/>
              <w:bCs/>
              <w:color w:val="auto"/>
              <w:highlight w:val="none"/>
            </w:rPr>
            <w:fldChar w:fldCharType="separate"/>
          </w:r>
          <w:r>
            <w:rPr>
              <w:rFonts w:ascii="Times New Roman" w:hAnsi="Times New Roman" w:eastAsia="Times New Roman" w:cs="Times New Roman"/>
              <w:bCs/>
              <w:color w:val="auto"/>
              <w:spacing w:val="-4"/>
              <w:szCs w:val="24"/>
              <w:highlight w:val="none"/>
              <w:lang w:eastAsia="zh-CN"/>
            </w:rPr>
            <w:t>10.7</w:t>
          </w:r>
          <w:r>
            <w:rPr>
              <w:rFonts w:ascii="Times New Roman" w:hAnsi="Times New Roman" w:eastAsia="楷体" w:cs="Times New Roman"/>
              <w:color w:val="auto"/>
              <w:spacing w:val="-4"/>
              <w:szCs w:val="24"/>
              <w:highlight w:val="none"/>
              <w:lang w:eastAsia="zh-CN"/>
            </w:rPr>
            <w:t>特别说明</w:t>
          </w:r>
          <w:r>
            <w:rPr>
              <w:color w:val="auto"/>
            </w:rPr>
            <w:tab/>
          </w:r>
          <w:r>
            <w:rPr>
              <w:color w:val="auto"/>
            </w:rPr>
            <w:fldChar w:fldCharType="begin"/>
          </w:r>
          <w:r>
            <w:rPr>
              <w:color w:val="auto"/>
            </w:rPr>
            <w:instrText xml:space="preserve"> PAGEREF _Toc8300 \h </w:instrText>
          </w:r>
          <w:r>
            <w:rPr>
              <w:color w:val="auto"/>
            </w:rPr>
            <w:fldChar w:fldCharType="separate"/>
          </w:r>
          <w:r>
            <w:rPr>
              <w:color w:val="auto"/>
            </w:rPr>
            <w:t>41</w:t>
          </w:r>
          <w:r>
            <w:rPr>
              <w:color w:val="auto"/>
            </w:rPr>
            <w:fldChar w:fldCharType="end"/>
          </w:r>
          <w:r>
            <w:rPr>
              <w:rFonts w:ascii="Times New Roman" w:hAnsi="Times New Roman" w:eastAsia="Times New Roman" w:cs="Times New Roman"/>
              <w:bCs/>
              <w:color w:val="auto"/>
              <w:highlight w:val="none"/>
            </w:rPr>
            <w:fldChar w:fldCharType="end"/>
          </w:r>
        </w:p>
        <w:p w14:paraId="51B53B4E">
          <w:pPr>
            <w:pStyle w:val="8"/>
            <w:tabs>
              <w:tab w:val="right" w:leader="dot" w:pos="8778"/>
            </w:tabs>
            <w:rPr>
              <w:color w:val="auto"/>
            </w:rPr>
          </w:pPr>
          <w:r>
            <w:rPr>
              <w:rFonts w:ascii="Times New Roman" w:hAnsi="Times New Roman" w:eastAsia="Times New Roman" w:cs="Times New Roman"/>
              <w:bCs/>
              <w:color w:val="auto"/>
              <w:highlight w:val="none"/>
            </w:rPr>
            <w:fldChar w:fldCharType="begin"/>
          </w:r>
          <w:r>
            <w:rPr>
              <w:rFonts w:ascii="Times New Roman" w:hAnsi="Times New Roman" w:eastAsia="Times New Roman" w:cs="Times New Roman"/>
              <w:bCs/>
              <w:color w:val="auto"/>
              <w:highlight w:val="none"/>
            </w:rPr>
            <w:instrText xml:space="preserve"> HYPERLINK \l _Toc24180 </w:instrText>
          </w:r>
          <w:r>
            <w:rPr>
              <w:rFonts w:ascii="Times New Roman" w:hAnsi="Times New Roman" w:eastAsia="Times New Roman" w:cs="Times New Roman"/>
              <w:bCs/>
              <w:color w:val="auto"/>
              <w:highlight w:val="none"/>
            </w:rPr>
            <w:fldChar w:fldCharType="separate"/>
          </w:r>
          <w:r>
            <w:rPr>
              <w:rFonts w:ascii="Times New Roman" w:hAnsi="Times New Roman" w:eastAsia="Times New Roman" w:cs="Times New Roman"/>
              <w:bCs/>
              <w:color w:val="auto"/>
              <w:spacing w:val="4"/>
              <w:szCs w:val="27"/>
              <w:highlight w:val="none"/>
              <w:lang w:eastAsia="zh-CN"/>
            </w:rPr>
            <w:t>11</w:t>
          </w:r>
          <w:r>
            <w:rPr>
              <w:rFonts w:ascii="Times New Roman" w:hAnsi="Times New Roman" w:eastAsia="宋体" w:cs="Times New Roman"/>
              <w:color w:val="auto"/>
              <w:spacing w:val="4"/>
              <w:szCs w:val="27"/>
              <w:highlight w:val="none"/>
              <w:lang w:eastAsia="zh-CN"/>
            </w:rPr>
            <w:t>需要补充的内容</w:t>
          </w:r>
          <w:r>
            <w:rPr>
              <w:color w:val="auto"/>
            </w:rPr>
            <w:tab/>
          </w:r>
          <w:r>
            <w:rPr>
              <w:color w:val="auto"/>
            </w:rPr>
            <w:fldChar w:fldCharType="begin"/>
          </w:r>
          <w:r>
            <w:rPr>
              <w:color w:val="auto"/>
            </w:rPr>
            <w:instrText xml:space="preserve"> PAGEREF _Toc24180 \h </w:instrText>
          </w:r>
          <w:r>
            <w:rPr>
              <w:color w:val="auto"/>
            </w:rPr>
            <w:fldChar w:fldCharType="separate"/>
          </w:r>
          <w:r>
            <w:rPr>
              <w:color w:val="auto"/>
            </w:rPr>
            <w:t>42</w:t>
          </w:r>
          <w:r>
            <w:rPr>
              <w:color w:val="auto"/>
            </w:rPr>
            <w:fldChar w:fldCharType="end"/>
          </w:r>
          <w:r>
            <w:rPr>
              <w:rFonts w:ascii="Times New Roman" w:hAnsi="Times New Roman" w:eastAsia="Times New Roman" w:cs="Times New Roman"/>
              <w:bCs/>
              <w:color w:val="auto"/>
              <w:highlight w:val="none"/>
            </w:rPr>
            <w:fldChar w:fldCharType="end"/>
          </w:r>
        </w:p>
        <w:p w14:paraId="671501C3">
          <w:pPr>
            <w:pStyle w:val="20"/>
            <w:tabs>
              <w:tab w:val="right" w:leader="dot" w:pos="8778"/>
            </w:tabs>
            <w:rPr>
              <w:color w:val="auto"/>
            </w:rPr>
          </w:pPr>
          <w:r>
            <w:rPr>
              <w:rFonts w:ascii="Times New Roman" w:hAnsi="Times New Roman" w:eastAsia="Times New Roman" w:cs="Times New Roman"/>
              <w:bCs/>
              <w:color w:val="auto"/>
              <w:highlight w:val="none"/>
            </w:rPr>
            <w:fldChar w:fldCharType="begin"/>
          </w:r>
          <w:r>
            <w:rPr>
              <w:rFonts w:ascii="Times New Roman" w:hAnsi="Times New Roman" w:eastAsia="Times New Roman" w:cs="Times New Roman"/>
              <w:bCs/>
              <w:color w:val="auto"/>
              <w:highlight w:val="none"/>
            </w:rPr>
            <w:instrText xml:space="preserve"> HYPERLINK \l _Toc16594 </w:instrText>
          </w:r>
          <w:r>
            <w:rPr>
              <w:rFonts w:ascii="Times New Roman" w:hAnsi="Times New Roman" w:eastAsia="Times New Roman" w:cs="Times New Roman"/>
              <w:bCs/>
              <w:color w:val="auto"/>
              <w:highlight w:val="none"/>
            </w:rPr>
            <w:fldChar w:fldCharType="separate"/>
          </w:r>
          <w:r>
            <w:rPr>
              <w:rFonts w:ascii="宋体" w:hAnsi="宋体" w:eastAsia="宋体" w:cs="宋体"/>
              <w:bCs/>
              <w:strike w:val="0"/>
              <w:dstrike w:val="0"/>
              <w:color w:val="auto"/>
              <w:spacing w:val="-5"/>
              <w:szCs w:val="36"/>
              <w:highlight w:val="none"/>
              <w:lang w:eastAsia="zh-CN"/>
            </w:rPr>
            <w:t>第三章</w:t>
          </w:r>
          <w:r>
            <w:rPr>
              <w:rFonts w:ascii="宋体" w:hAnsi="宋体" w:eastAsia="宋体" w:cs="宋体"/>
              <w:strike w:val="0"/>
              <w:dstrike w:val="0"/>
              <w:color w:val="auto"/>
              <w:spacing w:val="-5"/>
              <w:szCs w:val="36"/>
              <w:highlight w:val="none"/>
              <w:lang w:eastAsia="zh-CN"/>
            </w:rPr>
            <w:t xml:space="preserve"> </w:t>
          </w:r>
          <w:r>
            <w:rPr>
              <w:rFonts w:ascii="宋体" w:hAnsi="宋体" w:eastAsia="宋体" w:cs="宋体"/>
              <w:bCs/>
              <w:strike w:val="0"/>
              <w:dstrike w:val="0"/>
              <w:color w:val="auto"/>
              <w:spacing w:val="-5"/>
              <w:szCs w:val="36"/>
              <w:highlight w:val="none"/>
              <w:lang w:eastAsia="zh-CN"/>
            </w:rPr>
            <w:t>评标定标办法（综合评估法）</w:t>
          </w:r>
          <w:r>
            <w:rPr>
              <w:color w:val="auto"/>
            </w:rPr>
            <w:tab/>
          </w:r>
          <w:r>
            <w:rPr>
              <w:color w:val="auto"/>
            </w:rPr>
            <w:fldChar w:fldCharType="begin"/>
          </w:r>
          <w:r>
            <w:rPr>
              <w:color w:val="auto"/>
            </w:rPr>
            <w:instrText xml:space="preserve"> PAGEREF _Toc16594 \h </w:instrText>
          </w:r>
          <w:r>
            <w:rPr>
              <w:color w:val="auto"/>
            </w:rPr>
            <w:fldChar w:fldCharType="separate"/>
          </w:r>
          <w:r>
            <w:rPr>
              <w:color w:val="auto"/>
            </w:rPr>
            <w:t>49</w:t>
          </w:r>
          <w:r>
            <w:rPr>
              <w:color w:val="auto"/>
            </w:rPr>
            <w:fldChar w:fldCharType="end"/>
          </w:r>
          <w:r>
            <w:rPr>
              <w:rFonts w:ascii="Times New Roman" w:hAnsi="Times New Roman" w:eastAsia="Times New Roman" w:cs="Times New Roman"/>
              <w:bCs/>
              <w:color w:val="auto"/>
              <w:highlight w:val="none"/>
            </w:rPr>
            <w:fldChar w:fldCharType="end"/>
          </w:r>
        </w:p>
        <w:p w14:paraId="12D8FEEA">
          <w:pPr>
            <w:pStyle w:val="8"/>
            <w:tabs>
              <w:tab w:val="right" w:leader="dot" w:pos="8778"/>
            </w:tabs>
            <w:rPr>
              <w:color w:val="auto"/>
            </w:rPr>
          </w:pPr>
          <w:r>
            <w:rPr>
              <w:rFonts w:ascii="Times New Roman" w:hAnsi="Times New Roman" w:eastAsia="Times New Roman" w:cs="Times New Roman"/>
              <w:bCs/>
              <w:color w:val="auto"/>
              <w:highlight w:val="none"/>
            </w:rPr>
            <w:fldChar w:fldCharType="begin"/>
          </w:r>
          <w:r>
            <w:rPr>
              <w:rFonts w:ascii="Times New Roman" w:hAnsi="Times New Roman" w:eastAsia="Times New Roman" w:cs="Times New Roman"/>
              <w:bCs/>
              <w:color w:val="auto"/>
              <w:highlight w:val="none"/>
            </w:rPr>
            <w:instrText xml:space="preserve"> HYPERLINK \l _Toc12095 </w:instrText>
          </w:r>
          <w:r>
            <w:rPr>
              <w:rFonts w:ascii="Times New Roman" w:hAnsi="Times New Roman" w:eastAsia="Times New Roman" w:cs="Times New Roman"/>
              <w:bCs/>
              <w:color w:val="auto"/>
              <w:highlight w:val="none"/>
            </w:rPr>
            <w:fldChar w:fldCharType="separate"/>
          </w:r>
          <w:r>
            <w:rPr>
              <w:rFonts w:ascii="宋体" w:hAnsi="宋体" w:eastAsia="宋体" w:cs="宋体"/>
              <w:bCs/>
              <w:color w:val="auto"/>
              <w:spacing w:val="4"/>
              <w:position w:val="29"/>
              <w:szCs w:val="27"/>
              <w:highlight w:val="none"/>
              <w:lang w:eastAsia="zh-CN"/>
            </w:rPr>
            <w:t>方法五：定性和定量相结合评审法（</w:t>
          </w:r>
          <w:r>
            <w:rPr>
              <w:rFonts w:ascii="宋体" w:hAnsi="宋体" w:eastAsia="宋体" w:cs="宋体"/>
              <w:bCs/>
              <w:i/>
              <w:iCs/>
              <w:color w:val="auto"/>
              <w:spacing w:val="4"/>
              <w:position w:val="29"/>
              <w:szCs w:val="29"/>
              <w:highlight w:val="none"/>
              <w:lang w:eastAsia="zh-CN"/>
            </w:rPr>
            <w:t>适用于评定分离</w:t>
          </w:r>
          <w:r>
            <w:rPr>
              <w:rFonts w:ascii="宋体" w:hAnsi="宋体" w:eastAsia="宋体" w:cs="宋体"/>
              <w:bCs/>
              <w:color w:val="auto"/>
              <w:spacing w:val="4"/>
              <w:position w:val="29"/>
              <w:szCs w:val="27"/>
              <w:highlight w:val="none"/>
              <w:lang w:eastAsia="zh-CN"/>
            </w:rPr>
            <w:t>）</w:t>
          </w:r>
          <w:r>
            <w:rPr>
              <w:color w:val="auto"/>
            </w:rPr>
            <w:tab/>
          </w:r>
          <w:r>
            <w:rPr>
              <w:color w:val="auto"/>
            </w:rPr>
            <w:fldChar w:fldCharType="begin"/>
          </w:r>
          <w:r>
            <w:rPr>
              <w:color w:val="auto"/>
            </w:rPr>
            <w:instrText xml:space="preserve"> PAGEREF _Toc12095 \h </w:instrText>
          </w:r>
          <w:r>
            <w:rPr>
              <w:color w:val="auto"/>
            </w:rPr>
            <w:fldChar w:fldCharType="separate"/>
          </w:r>
          <w:r>
            <w:rPr>
              <w:color w:val="auto"/>
            </w:rPr>
            <w:t>49</w:t>
          </w:r>
          <w:r>
            <w:rPr>
              <w:color w:val="auto"/>
            </w:rPr>
            <w:fldChar w:fldCharType="end"/>
          </w:r>
          <w:r>
            <w:rPr>
              <w:rFonts w:ascii="Times New Roman" w:hAnsi="Times New Roman" w:eastAsia="Times New Roman" w:cs="Times New Roman"/>
              <w:bCs/>
              <w:color w:val="auto"/>
              <w:highlight w:val="none"/>
            </w:rPr>
            <w:fldChar w:fldCharType="end"/>
          </w:r>
        </w:p>
        <w:p w14:paraId="15776D9E">
          <w:pPr>
            <w:pStyle w:val="8"/>
            <w:tabs>
              <w:tab w:val="right" w:leader="dot" w:pos="8778"/>
            </w:tabs>
            <w:rPr>
              <w:color w:val="auto"/>
            </w:rPr>
          </w:pPr>
          <w:r>
            <w:rPr>
              <w:rFonts w:ascii="Times New Roman" w:hAnsi="Times New Roman" w:eastAsia="Times New Roman" w:cs="Times New Roman"/>
              <w:bCs/>
              <w:color w:val="auto"/>
              <w:highlight w:val="none"/>
            </w:rPr>
            <w:fldChar w:fldCharType="begin"/>
          </w:r>
          <w:r>
            <w:rPr>
              <w:rFonts w:ascii="Times New Roman" w:hAnsi="Times New Roman" w:eastAsia="Times New Roman" w:cs="Times New Roman"/>
              <w:bCs/>
              <w:color w:val="auto"/>
              <w:highlight w:val="none"/>
            </w:rPr>
            <w:instrText xml:space="preserve"> HYPERLINK \l _Toc9494 </w:instrText>
          </w:r>
          <w:r>
            <w:rPr>
              <w:rFonts w:ascii="Times New Roman" w:hAnsi="Times New Roman" w:eastAsia="Times New Roman" w:cs="Times New Roman"/>
              <w:bCs/>
              <w:color w:val="auto"/>
              <w:highlight w:val="none"/>
            </w:rPr>
            <w:fldChar w:fldCharType="separate"/>
          </w:r>
          <w:r>
            <w:rPr>
              <w:rFonts w:ascii="Times New Roman" w:hAnsi="Times New Roman" w:eastAsia="Times New Roman" w:cs="Times New Roman"/>
              <w:bCs/>
              <w:color w:val="auto"/>
              <w:spacing w:val="-5"/>
              <w:szCs w:val="27"/>
              <w:highlight w:val="none"/>
              <w:lang w:eastAsia="zh-CN"/>
            </w:rPr>
            <w:t>1</w:t>
          </w:r>
          <w:r>
            <w:rPr>
              <w:rFonts w:ascii="Times New Roman" w:hAnsi="Times New Roman" w:eastAsia="Times New Roman" w:cs="Times New Roman"/>
              <w:bCs/>
              <w:color w:val="auto"/>
              <w:spacing w:val="10"/>
              <w:szCs w:val="27"/>
              <w:highlight w:val="none"/>
              <w:lang w:eastAsia="zh-CN"/>
            </w:rPr>
            <w:t xml:space="preserve">  </w:t>
          </w:r>
          <w:r>
            <w:rPr>
              <w:rFonts w:ascii="宋体" w:hAnsi="宋体" w:eastAsia="宋体" w:cs="宋体"/>
              <w:bCs/>
              <w:color w:val="auto"/>
              <w:spacing w:val="-5"/>
              <w:szCs w:val="27"/>
              <w:highlight w:val="none"/>
              <w:lang w:eastAsia="zh-CN"/>
            </w:rPr>
            <w:t>依据</w:t>
          </w:r>
          <w:r>
            <w:rPr>
              <w:color w:val="auto"/>
            </w:rPr>
            <w:tab/>
          </w:r>
          <w:r>
            <w:rPr>
              <w:color w:val="auto"/>
            </w:rPr>
            <w:fldChar w:fldCharType="begin"/>
          </w:r>
          <w:r>
            <w:rPr>
              <w:color w:val="auto"/>
            </w:rPr>
            <w:instrText xml:space="preserve"> PAGEREF _Toc9494 \h </w:instrText>
          </w:r>
          <w:r>
            <w:rPr>
              <w:color w:val="auto"/>
            </w:rPr>
            <w:fldChar w:fldCharType="separate"/>
          </w:r>
          <w:r>
            <w:rPr>
              <w:color w:val="auto"/>
            </w:rPr>
            <w:t>49</w:t>
          </w:r>
          <w:r>
            <w:rPr>
              <w:color w:val="auto"/>
            </w:rPr>
            <w:fldChar w:fldCharType="end"/>
          </w:r>
          <w:r>
            <w:rPr>
              <w:rFonts w:ascii="Times New Roman" w:hAnsi="Times New Roman" w:eastAsia="Times New Roman" w:cs="Times New Roman"/>
              <w:bCs/>
              <w:color w:val="auto"/>
              <w:highlight w:val="none"/>
            </w:rPr>
            <w:fldChar w:fldCharType="end"/>
          </w:r>
        </w:p>
        <w:p w14:paraId="33DC87CA">
          <w:pPr>
            <w:pStyle w:val="8"/>
            <w:tabs>
              <w:tab w:val="right" w:leader="dot" w:pos="8778"/>
            </w:tabs>
            <w:rPr>
              <w:color w:val="auto"/>
            </w:rPr>
          </w:pPr>
          <w:r>
            <w:rPr>
              <w:rFonts w:ascii="Times New Roman" w:hAnsi="Times New Roman" w:eastAsia="Times New Roman" w:cs="Times New Roman"/>
              <w:bCs/>
              <w:color w:val="auto"/>
              <w:highlight w:val="none"/>
            </w:rPr>
            <w:fldChar w:fldCharType="begin"/>
          </w:r>
          <w:r>
            <w:rPr>
              <w:rFonts w:ascii="Times New Roman" w:hAnsi="Times New Roman" w:eastAsia="Times New Roman" w:cs="Times New Roman"/>
              <w:bCs/>
              <w:color w:val="auto"/>
              <w:highlight w:val="none"/>
            </w:rPr>
            <w:instrText xml:space="preserve"> HYPERLINK \l _Toc6926 </w:instrText>
          </w:r>
          <w:r>
            <w:rPr>
              <w:rFonts w:ascii="Times New Roman" w:hAnsi="Times New Roman" w:eastAsia="Times New Roman" w:cs="Times New Roman"/>
              <w:bCs/>
              <w:color w:val="auto"/>
              <w:highlight w:val="none"/>
            </w:rPr>
            <w:fldChar w:fldCharType="separate"/>
          </w:r>
          <w:r>
            <w:rPr>
              <w:rFonts w:ascii="Times New Roman" w:hAnsi="Times New Roman" w:eastAsia="Times New Roman" w:cs="Times New Roman"/>
              <w:bCs/>
              <w:color w:val="auto"/>
              <w:spacing w:val="3"/>
              <w:szCs w:val="27"/>
              <w:highlight w:val="none"/>
              <w:lang w:eastAsia="zh-CN"/>
            </w:rPr>
            <w:t>2</w:t>
          </w:r>
          <w:r>
            <w:rPr>
              <w:rFonts w:ascii="Times New Roman" w:hAnsi="Times New Roman" w:eastAsia="Times New Roman" w:cs="Times New Roman"/>
              <w:bCs/>
              <w:color w:val="auto"/>
              <w:spacing w:val="9"/>
              <w:szCs w:val="27"/>
              <w:highlight w:val="none"/>
              <w:lang w:eastAsia="zh-CN"/>
            </w:rPr>
            <w:t xml:space="preserve">  </w:t>
          </w:r>
          <w:r>
            <w:rPr>
              <w:rFonts w:ascii="宋体" w:hAnsi="宋体" w:eastAsia="宋体" w:cs="宋体"/>
              <w:bCs/>
              <w:color w:val="auto"/>
              <w:spacing w:val="3"/>
              <w:szCs w:val="27"/>
              <w:highlight w:val="none"/>
              <w:lang w:eastAsia="zh-CN"/>
            </w:rPr>
            <w:t>评标原则</w:t>
          </w:r>
          <w:r>
            <w:rPr>
              <w:color w:val="auto"/>
            </w:rPr>
            <w:tab/>
          </w:r>
          <w:r>
            <w:rPr>
              <w:color w:val="auto"/>
            </w:rPr>
            <w:fldChar w:fldCharType="begin"/>
          </w:r>
          <w:r>
            <w:rPr>
              <w:color w:val="auto"/>
            </w:rPr>
            <w:instrText xml:space="preserve"> PAGEREF _Toc6926 \h </w:instrText>
          </w:r>
          <w:r>
            <w:rPr>
              <w:color w:val="auto"/>
            </w:rPr>
            <w:fldChar w:fldCharType="separate"/>
          </w:r>
          <w:r>
            <w:rPr>
              <w:color w:val="auto"/>
            </w:rPr>
            <w:t>49</w:t>
          </w:r>
          <w:r>
            <w:rPr>
              <w:color w:val="auto"/>
            </w:rPr>
            <w:fldChar w:fldCharType="end"/>
          </w:r>
          <w:r>
            <w:rPr>
              <w:rFonts w:ascii="Times New Roman" w:hAnsi="Times New Roman" w:eastAsia="Times New Roman" w:cs="Times New Roman"/>
              <w:bCs/>
              <w:color w:val="auto"/>
              <w:highlight w:val="none"/>
            </w:rPr>
            <w:fldChar w:fldCharType="end"/>
          </w:r>
        </w:p>
        <w:p w14:paraId="0D687789">
          <w:pPr>
            <w:pStyle w:val="8"/>
            <w:tabs>
              <w:tab w:val="right" w:leader="dot" w:pos="8778"/>
            </w:tabs>
            <w:rPr>
              <w:color w:val="auto"/>
            </w:rPr>
          </w:pPr>
          <w:r>
            <w:rPr>
              <w:rFonts w:ascii="Times New Roman" w:hAnsi="Times New Roman" w:eastAsia="Times New Roman" w:cs="Times New Roman"/>
              <w:bCs/>
              <w:color w:val="auto"/>
              <w:highlight w:val="none"/>
            </w:rPr>
            <w:fldChar w:fldCharType="begin"/>
          </w:r>
          <w:r>
            <w:rPr>
              <w:rFonts w:ascii="Times New Roman" w:hAnsi="Times New Roman" w:eastAsia="Times New Roman" w:cs="Times New Roman"/>
              <w:bCs/>
              <w:color w:val="auto"/>
              <w:highlight w:val="none"/>
            </w:rPr>
            <w:instrText xml:space="preserve"> HYPERLINK \l _Toc3549 </w:instrText>
          </w:r>
          <w:r>
            <w:rPr>
              <w:rFonts w:ascii="Times New Roman" w:hAnsi="Times New Roman" w:eastAsia="Times New Roman" w:cs="Times New Roman"/>
              <w:bCs/>
              <w:color w:val="auto"/>
              <w:highlight w:val="none"/>
            </w:rPr>
            <w:fldChar w:fldCharType="separate"/>
          </w:r>
          <w:r>
            <w:rPr>
              <w:rFonts w:ascii="Times New Roman" w:hAnsi="Times New Roman" w:eastAsia="Times New Roman" w:cs="Times New Roman"/>
              <w:bCs/>
              <w:color w:val="auto"/>
              <w:spacing w:val="4"/>
              <w:szCs w:val="27"/>
              <w:highlight w:val="none"/>
              <w:lang w:eastAsia="zh-CN"/>
            </w:rPr>
            <w:t>3</w:t>
          </w:r>
          <w:r>
            <w:rPr>
              <w:rFonts w:ascii="Times New Roman" w:hAnsi="Times New Roman" w:eastAsia="Times New Roman" w:cs="Times New Roman"/>
              <w:bCs/>
              <w:color w:val="auto"/>
              <w:spacing w:val="7"/>
              <w:szCs w:val="27"/>
              <w:highlight w:val="none"/>
              <w:lang w:eastAsia="zh-CN"/>
            </w:rPr>
            <w:t xml:space="preserve">  </w:t>
          </w:r>
          <w:r>
            <w:rPr>
              <w:rFonts w:ascii="宋体" w:hAnsi="宋体" w:eastAsia="宋体" w:cs="宋体"/>
              <w:bCs/>
              <w:color w:val="auto"/>
              <w:spacing w:val="4"/>
              <w:szCs w:val="27"/>
              <w:highlight w:val="none"/>
              <w:lang w:eastAsia="zh-CN"/>
            </w:rPr>
            <w:t>评标组织</w:t>
          </w:r>
          <w:r>
            <w:rPr>
              <w:color w:val="auto"/>
            </w:rPr>
            <w:tab/>
          </w:r>
          <w:r>
            <w:rPr>
              <w:color w:val="auto"/>
            </w:rPr>
            <w:fldChar w:fldCharType="begin"/>
          </w:r>
          <w:r>
            <w:rPr>
              <w:color w:val="auto"/>
            </w:rPr>
            <w:instrText xml:space="preserve"> PAGEREF _Toc3549 \h </w:instrText>
          </w:r>
          <w:r>
            <w:rPr>
              <w:color w:val="auto"/>
            </w:rPr>
            <w:fldChar w:fldCharType="separate"/>
          </w:r>
          <w:r>
            <w:rPr>
              <w:color w:val="auto"/>
            </w:rPr>
            <w:t>49</w:t>
          </w:r>
          <w:r>
            <w:rPr>
              <w:color w:val="auto"/>
            </w:rPr>
            <w:fldChar w:fldCharType="end"/>
          </w:r>
          <w:r>
            <w:rPr>
              <w:rFonts w:ascii="Times New Roman" w:hAnsi="Times New Roman" w:eastAsia="Times New Roman" w:cs="Times New Roman"/>
              <w:bCs/>
              <w:color w:val="auto"/>
              <w:highlight w:val="none"/>
            </w:rPr>
            <w:fldChar w:fldCharType="end"/>
          </w:r>
        </w:p>
        <w:p w14:paraId="6E0C9D0F">
          <w:pPr>
            <w:pStyle w:val="8"/>
            <w:tabs>
              <w:tab w:val="right" w:leader="dot" w:pos="8778"/>
            </w:tabs>
            <w:rPr>
              <w:color w:val="auto"/>
            </w:rPr>
          </w:pPr>
          <w:r>
            <w:rPr>
              <w:rFonts w:ascii="Times New Roman" w:hAnsi="Times New Roman" w:eastAsia="Times New Roman" w:cs="Times New Roman"/>
              <w:bCs/>
              <w:color w:val="auto"/>
              <w:highlight w:val="none"/>
            </w:rPr>
            <w:fldChar w:fldCharType="begin"/>
          </w:r>
          <w:r>
            <w:rPr>
              <w:rFonts w:ascii="Times New Roman" w:hAnsi="Times New Roman" w:eastAsia="Times New Roman" w:cs="Times New Roman"/>
              <w:bCs/>
              <w:color w:val="auto"/>
              <w:highlight w:val="none"/>
            </w:rPr>
            <w:instrText xml:space="preserve"> HYPERLINK \l _Toc26039 </w:instrText>
          </w:r>
          <w:r>
            <w:rPr>
              <w:rFonts w:ascii="Times New Roman" w:hAnsi="Times New Roman" w:eastAsia="Times New Roman" w:cs="Times New Roman"/>
              <w:bCs/>
              <w:color w:val="auto"/>
              <w:highlight w:val="none"/>
            </w:rPr>
            <w:fldChar w:fldCharType="separate"/>
          </w:r>
          <w:r>
            <w:rPr>
              <w:rFonts w:ascii="Times New Roman" w:hAnsi="Times New Roman" w:eastAsia="Times New Roman" w:cs="Times New Roman"/>
              <w:bCs/>
              <w:color w:val="auto"/>
              <w:spacing w:val="5"/>
              <w:szCs w:val="27"/>
              <w:highlight w:val="none"/>
              <w:lang w:eastAsia="zh-CN"/>
            </w:rPr>
            <w:t xml:space="preserve">4  </w:t>
          </w:r>
          <w:r>
            <w:rPr>
              <w:rFonts w:ascii="宋体" w:hAnsi="宋体" w:eastAsia="宋体" w:cs="宋体"/>
              <w:bCs/>
              <w:color w:val="auto"/>
              <w:spacing w:val="5"/>
              <w:szCs w:val="27"/>
              <w:highlight w:val="none"/>
              <w:lang w:eastAsia="zh-CN"/>
            </w:rPr>
            <w:t>评标程序和内容</w:t>
          </w:r>
          <w:r>
            <w:rPr>
              <w:color w:val="auto"/>
            </w:rPr>
            <w:tab/>
          </w:r>
          <w:r>
            <w:rPr>
              <w:color w:val="auto"/>
            </w:rPr>
            <w:fldChar w:fldCharType="begin"/>
          </w:r>
          <w:r>
            <w:rPr>
              <w:color w:val="auto"/>
            </w:rPr>
            <w:instrText xml:space="preserve"> PAGEREF _Toc26039 \h </w:instrText>
          </w:r>
          <w:r>
            <w:rPr>
              <w:color w:val="auto"/>
            </w:rPr>
            <w:fldChar w:fldCharType="separate"/>
          </w:r>
          <w:r>
            <w:rPr>
              <w:color w:val="auto"/>
            </w:rPr>
            <w:t>49</w:t>
          </w:r>
          <w:r>
            <w:rPr>
              <w:color w:val="auto"/>
            </w:rPr>
            <w:fldChar w:fldCharType="end"/>
          </w:r>
          <w:r>
            <w:rPr>
              <w:rFonts w:ascii="Times New Roman" w:hAnsi="Times New Roman" w:eastAsia="Times New Roman" w:cs="Times New Roman"/>
              <w:bCs/>
              <w:color w:val="auto"/>
              <w:highlight w:val="none"/>
            </w:rPr>
            <w:fldChar w:fldCharType="end"/>
          </w:r>
        </w:p>
        <w:p w14:paraId="3A229104">
          <w:pPr>
            <w:pStyle w:val="20"/>
            <w:tabs>
              <w:tab w:val="right" w:leader="dot" w:pos="8778"/>
            </w:tabs>
            <w:rPr>
              <w:color w:val="auto"/>
            </w:rPr>
          </w:pPr>
          <w:r>
            <w:rPr>
              <w:rFonts w:ascii="Times New Roman" w:hAnsi="Times New Roman" w:eastAsia="Times New Roman" w:cs="Times New Roman"/>
              <w:bCs/>
              <w:color w:val="auto"/>
              <w:highlight w:val="none"/>
            </w:rPr>
            <w:fldChar w:fldCharType="begin"/>
          </w:r>
          <w:r>
            <w:rPr>
              <w:rFonts w:ascii="Times New Roman" w:hAnsi="Times New Roman" w:eastAsia="Times New Roman" w:cs="Times New Roman"/>
              <w:bCs/>
              <w:color w:val="auto"/>
              <w:highlight w:val="none"/>
            </w:rPr>
            <w:instrText xml:space="preserve"> HYPERLINK \l _Toc24923 </w:instrText>
          </w:r>
          <w:r>
            <w:rPr>
              <w:rFonts w:ascii="Times New Roman" w:hAnsi="Times New Roman" w:eastAsia="Times New Roman" w:cs="Times New Roman"/>
              <w:bCs/>
              <w:color w:val="auto"/>
              <w:highlight w:val="none"/>
            </w:rPr>
            <w:fldChar w:fldCharType="separate"/>
          </w:r>
          <w:r>
            <w:rPr>
              <w:rFonts w:ascii="Times New Roman" w:hAnsi="Times New Roman" w:eastAsia="宋体" w:cs="Times New Roman"/>
              <w:color w:val="auto"/>
              <w:spacing w:val="-1"/>
              <w:position w:val="25"/>
              <w:szCs w:val="36"/>
              <w:highlight w:val="none"/>
              <w:lang w:eastAsia="zh-CN"/>
            </w:rPr>
            <w:t>第四章合同条款及格式</w:t>
          </w:r>
          <w:r>
            <w:rPr>
              <w:color w:val="auto"/>
            </w:rPr>
            <w:tab/>
          </w:r>
          <w:r>
            <w:rPr>
              <w:color w:val="auto"/>
            </w:rPr>
            <w:fldChar w:fldCharType="begin"/>
          </w:r>
          <w:r>
            <w:rPr>
              <w:color w:val="auto"/>
            </w:rPr>
            <w:instrText xml:space="preserve"> PAGEREF _Toc24923 \h </w:instrText>
          </w:r>
          <w:r>
            <w:rPr>
              <w:color w:val="auto"/>
            </w:rPr>
            <w:fldChar w:fldCharType="separate"/>
          </w:r>
          <w:r>
            <w:rPr>
              <w:color w:val="auto"/>
            </w:rPr>
            <w:t>63</w:t>
          </w:r>
          <w:r>
            <w:rPr>
              <w:color w:val="auto"/>
            </w:rPr>
            <w:fldChar w:fldCharType="end"/>
          </w:r>
          <w:r>
            <w:rPr>
              <w:rFonts w:ascii="Times New Roman" w:hAnsi="Times New Roman" w:eastAsia="Times New Roman" w:cs="Times New Roman"/>
              <w:bCs/>
              <w:color w:val="auto"/>
              <w:highlight w:val="none"/>
            </w:rPr>
            <w:fldChar w:fldCharType="end"/>
          </w:r>
        </w:p>
        <w:p w14:paraId="6530E9A1">
          <w:pPr>
            <w:pStyle w:val="8"/>
            <w:tabs>
              <w:tab w:val="right" w:leader="dot" w:pos="8778"/>
            </w:tabs>
            <w:rPr>
              <w:color w:val="auto"/>
            </w:rPr>
          </w:pPr>
          <w:r>
            <w:rPr>
              <w:rFonts w:ascii="Times New Roman" w:hAnsi="Times New Roman" w:eastAsia="Times New Roman" w:cs="Times New Roman"/>
              <w:bCs/>
              <w:color w:val="auto"/>
              <w:highlight w:val="none"/>
            </w:rPr>
            <w:fldChar w:fldCharType="begin"/>
          </w:r>
          <w:r>
            <w:rPr>
              <w:rFonts w:ascii="Times New Roman" w:hAnsi="Times New Roman" w:eastAsia="Times New Roman" w:cs="Times New Roman"/>
              <w:bCs/>
              <w:color w:val="auto"/>
              <w:highlight w:val="none"/>
            </w:rPr>
            <w:instrText xml:space="preserve"> HYPERLINK \l _Toc32186 </w:instrText>
          </w:r>
          <w:r>
            <w:rPr>
              <w:rFonts w:ascii="Times New Roman" w:hAnsi="Times New Roman" w:eastAsia="Times New Roman" w:cs="Times New Roman"/>
              <w:bCs/>
              <w:color w:val="auto"/>
              <w:highlight w:val="none"/>
            </w:rPr>
            <w:fldChar w:fldCharType="separate"/>
          </w:r>
          <w:r>
            <w:rPr>
              <w:rFonts w:hint="default" w:ascii="Times New Roman" w:hAnsi="Times New Roman" w:eastAsia="宋体" w:cs="Times New Roman"/>
              <w:bCs/>
              <w:color w:val="auto"/>
              <w:spacing w:val="-3"/>
              <w:szCs w:val="32"/>
              <w:highlight w:val="none"/>
            </w:rPr>
            <w:t>第</w:t>
          </w:r>
          <w:r>
            <w:rPr>
              <w:rFonts w:hint="default" w:ascii="Times New Roman" w:hAnsi="Times New Roman" w:eastAsia="Times New Roman" w:cs="Times New Roman"/>
              <w:bCs/>
              <w:color w:val="auto"/>
              <w:spacing w:val="-3"/>
              <w:szCs w:val="32"/>
              <w:highlight w:val="none"/>
            </w:rPr>
            <w:t>2</w:t>
          </w:r>
          <w:r>
            <w:rPr>
              <w:rFonts w:hint="default" w:ascii="Times New Roman" w:hAnsi="Times New Roman" w:eastAsia="宋体" w:cs="Times New Roman"/>
              <w:bCs/>
              <w:color w:val="auto"/>
              <w:spacing w:val="-3"/>
              <w:szCs w:val="32"/>
              <w:highlight w:val="none"/>
            </w:rPr>
            <w:t>节专用合同条款</w:t>
          </w:r>
          <w:r>
            <w:rPr>
              <w:color w:val="auto"/>
            </w:rPr>
            <w:tab/>
          </w:r>
          <w:r>
            <w:rPr>
              <w:color w:val="auto"/>
            </w:rPr>
            <w:fldChar w:fldCharType="begin"/>
          </w:r>
          <w:r>
            <w:rPr>
              <w:color w:val="auto"/>
            </w:rPr>
            <w:instrText xml:space="preserve"> PAGEREF _Toc32186 \h </w:instrText>
          </w:r>
          <w:r>
            <w:rPr>
              <w:color w:val="auto"/>
            </w:rPr>
            <w:fldChar w:fldCharType="separate"/>
          </w:r>
          <w:r>
            <w:rPr>
              <w:color w:val="auto"/>
            </w:rPr>
            <w:t>64</w:t>
          </w:r>
          <w:r>
            <w:rPr>
              <w:color w:val="auto"/>
            </w:rPr>
            <w:fldChar w:fldCharType="end"/>
          </w:r>
          <w:r>
            <w:rPr>
              <w:rFonts w:ascii="Times New Roman" w:hAnsi="Times New Roman" w:eastAsia="Times New Roman" w:cs="Times New Roman"/>
              <w:bCs/>
              <w:color w:val="auto"/>
              <w:highlight w:val="none"/>
            </w:rPr>
            <w:fldChar w:fldCharType="end"/>
          </w:r>
        </w:p>
        <w:p w14:paraId="41DF8D49">
          <w:pPr>
            <w:pStyle w:val="20"/>
            <w:tabs>
              <w:tab w:val="right" w:leader="dot" w:pos="8778"/>
            </w:tabs>
            <w:rPr>
              <w:color w:val="auto"/>
            </w:rPr>
          </w:pPr>
          <w:r>
            <w:rPr>
              <w:rFonts w:ascii="Times New Roman" w:hAnsi="Times New Roman" w:eastAsia="Times New Roman" w:cs="Times New Roman"/>
              <w:bCs/>
              <w:color w:val="auto"/>
              <w:highlight w:val="none"/>
            </w:rPr>
            <w:fldChar w:fldCharType="begin"/>
          </w:r>
          <w:r>
            <w:rPr>
              <w:rFonts w:ascii="Times New Roman" w:hAnsi="Times New Roman" w:eastAsia="Times New Roman" w:cs="Times New Roman"/>
              <w:bCs/>
              <w:color w:val="auto"/>
              <w:highlight w:val="none"/>
            </w:rPr>
            <w:instrText xml:space="preserve"> HYPERLINK \l _Toc28021 </w:instrText>
          </w:r>
          <w:r>
            <w:rPr>
              <w:rFonts w:ascii="Times New Roman" w:hAnsi="Times New Roman" w:eastAsia="Times New Roman" w:cs="Times New Roman"/>
              <w:bCs/>
              <w:color w:val="auto"/>
              <w:highlight w:val="none"/>
            </w:rPr>
            <w:fldChar w:fldCharType="separate"/>
          </w:r>
          <w:r>
            <w:rPr>
              <w:rFonts w:ascii="Times New Roman" w:hAnsi="Times New Roman" w:eastAsia="Times New Roman" w:cs="Times New Roman"/>
              <w:bCs/>
              <w:color w:val="auto"/>
              <w:szCs w:val="27"/>
              <w:highlight w:val="none"/>
              <w:lang w:eastAsia="zh-CN"/>
            </w:rPr>
            <w:t>1</w:t>
          </w:r>
          <w:r>
            <w:rPr>
              <w:rFonts w:ascii="Times New Roman" w:hAnsi="Times New Roman" w:eastAsia="宋体" w:cs="Times New Roman"/>
              <w:bCs/>
              <w:color w:val="auto"/>
              <w:szCs w:val="27"/>
              <w:highlight w:val="none"/>
              <w:lang w:eastAsia="zh-CN"/>
            </w:rPr>
            <w:t>一般约定</w:t>
          </w:r>
          <w:r>
            <w:rPr>
              <w:color w:val="auto"/>
            </w:rPr>
            <w:tab/>
          </w:r>
          <w:r>
            <w:rPr>
              <w:color w:val="auto"/>
            </w:rPr>
            <w:fldChar w:fldCharType="begin"/>
          </w:r>
          <w:r>
            <w:rPr>
              <w:color w:val="auto"/>
            </w:rPr>
            <w:instrText xml:space="preserve"> PAGEREF _Toc28021 \h </w:instrText>
          </w:r>
          <w:r>
            <w:rPr>
              <w:color w:val="auto"/>
            </w:rPr>
            <w:fldChar w:fldCharType="separate"/>
          </w:r>
          <w:r>
            <w:rPr>
              <w:color w:val="auto"/>
            </w:rPr>
            <w:t>64</w:t>
          </w:r>
          <w:r>
            <w:rPr>
              <w:color w:val="auto"/>
            </w:rPr>
            <w:fldChar w:fldCharType="end"/>
          </w:r>
          <w:r>
            <w:rPr>
              <w:rFonts w:ascii="Times New Roman" w:hAnsi="Times New Roman" w:eastAsia="Times New Roman" w:cs="Times New Roman"/>
              <w:bCs/>
              <w:color w:val="auto"/>
              <w:highlight w:val="none"/>
            </w:rPr>
            <w:fldChar w:fldCharType="end"/>
          </w:r>
        </w:p>
        <w:p w14:paraId="6A16F898">
          <w:pPr>
            <w:pStyle w:val="20"/>
            <w:tabs>
              <w:tab w:val="right" w:leader="dot" w:pos="8778"/>
            </w:tabs>
            <w:rPr>
              <w:color w:val="auto"/>
            </w:rPr>
          </w:pPr>
          <w:r>
            <w:rPr>
              <w:rFonts w:ascii="Times New Roman" w:hAnsi="Times New Roman" w:eastAsia="Times New Roman" w:cs="Times New Roman"/>
              <w:bCs/>
              <w:color w:val="auto"/>
              <w:highlight w:val="none"/>
            </w:rPr>
            <w:fldChar w:fldCharType="begin"/>
          </w:r>
          <w:r>
            <w:rPr>
              <w:rFonts w:ascii="Times New Roman" w:hAnsi="Times New Roman" w:eastAsia="Times New Roman" w:cs="Times New Roman"/>
              <w:bCs/>
              <w:color w:val="auto"/>
              <w:highlight w:val="none"/>
            </w:rPr>
            <w:instrText xml:space="preserve"> HYPERLINK \l _Toc1516 </w:instrText>
          </w:r>
          <w:r>
            <w:rPr>
              <w:rFonts w:ascii="Times New Roman" w:hAnsi="Times New Roman" w:eastAsia="Times New Roman" w:cs="Times New Roman"/>
              <w:bCs/>
              <w:color w:val="auto"/>
              <w:highlight w:val="none"/>
            </w:rPr>
            <w:fldChar w:fldCharType="separate"/>
          </w:r>
          <w:r>
            <w:rPr>
              <w:rFonts w:ascii="Times New Roman" w:hAnsi="Times New Roman" w:eastAsia="Times New Roman" w:cs="Times New Roman"/>
              <w:bCs/>
              <w:color w:val="auto"/>
              <w:spacing w:val="3"/>
              <w:szCs w:val="27"/>
              <w:highlight w:val="none"/>
              <w:lang w:eastAsia="zh-CN"/>
            </w:rPr>
            <w:t>2</w:t>
          </w:r>
          <w:r>
            <w:rPr>
              <w:rFonts w:ascii="Times New Roman" w:hAnsi="Times New Roman" w:eastAsia="宋体" w:cs="Times New Roman"/>
              <w:bCs/>
              <w:color w:val="auto"/>
              <w:spacing w:val="3"/>
              <w:szCs w:val="27"/>
              <w:highlight w:val="none"/>
              <w:lang w:eastAsia="zh-CN"/>
            </w:rPr>
            <w:t>发包人义务</w:t>
          </w:r>
          <w:r>
            <w:rPr>
              <w:color w:val="auto"/>
            </w:rPr>
            <w:tab/>
          </w:r>
          <w:r>
            <w:rPr>
              <w:color w:val="auto"/>
            </w:rPr>
            <w:fldChar w:fldCharType="begin"/>
          </w:r>
          <w:r>
            <w:rPr>
              <w:color w:val="auto"/>
            </w:rPr>
            <w:instrText xml:space="preserve"> PAGEREF _Toc1516 \h </w:instrText>
          </w:r>
          <w:r>
            <w:rPr>
              <w:color w:val="auto"/>
            </w:rPr>
            <w:fldChar w:fldCharType="separate"/>
          </w:r>
          <w:r>
            <w:rPr>
              <w:color w:val="auto"/>
            </w:rPr>
            <w:t>65</w:t>
          </w:r>
          <w:r>
            <w:rPr>
              <w:color w:val="auto"/>
            </w:rPr>
            <w:fldChar w:fldCharType="end"/>
          </w:r>
          <w:r>
            <w:rPr>
              <w:rFonts w:ascii="Times New Roman" w:hAnsi="Times New Roman" w:eastAsia="Times New Roman" w:cs="Times New Roman"/>
              <w:bCs/>
              <w:color w:val="auto"/>
              <w:highlight w:val="none"/>
            </w:rPr>
            <w:fldChar w:fldCharType="end"/>
          </w:r>
        </w:p>
        <w:p w14:paraId="3669EA33">
          <w:pPr>
            <w:pStyle w:val="20"/>
            <w:tabs>
              <w:tab w:val="right" w:leader="dot" w:pos="8778"/>
            </w:tabs>
            <w:rPr>
              <w:color w:val="auto"/>
            </w:rPr>
          </w:pPr>
          <w:r>
            <w:rPr>
              <w:rFonts w:ascii="Times New Roman" w:hAnsi="Times New Roman" w:eastAsia="Times New Roman" w:cs="Times New Roman"/>
              <w:bCs/>
              <w:color w:val="auto"/>
              <w:highlight w:val="none"/>
            </w:rPr>
            <w:fldChar w:fldCharType="begin"/>
          </w:r>
          <w:r>
            <w:rPr>
              <w:rFonts w:ascii="Times New Roman" w:hAnsi="Times New Roman" w:eastAsia="Times New Roman" w:cs="Times New Roman"/>
              <w:bCs/>
              <w:color w:val="auto"/>
              <w:highlight w:val="none"/>
            </w:rPr>
            <w:instrText xml:space="preserve"> HYPERLINK \l _Toc8958 </w:instrText>
          </w:r>
          <w:r>
            <w:rPr>
              <w:rFonts w:ascii="Times New Roman" w:hAnsi="Times New Roman" w:eastAsia="Times New Roman" w:cs="Times New Roman"/>
              <w:bCs/>
              <w:color w:val="auto"/>
              <w:highlight w:val="none"/>
            </w:rPr>
            <w:fldChar w:fldCharType="separate"/>
          </w:r>
          <w:r>
            <w:rPr>
              <w:rFonts w:ascii="Times New Roman" w:hAnsi="Times New Roman" w:eastAsia="Times New Roman" w:cs="Times New Roman"/>
              <w:bCs/>
              <w:color w:val="auto"/>
              <w:spacing w:val="2"/>
              <w:szCs w:val="27"/>
              <w:highlight w:val="none"/>
              <w:lang w:eastAsia="zh-CN"/>
            </w:rPr>
            <w:t>3</w:t>
          </w:r>
          <w:r>
            <w:rPr>
              <w:rFonts w:ascii="Times New Roman" w:hAnsi="Times New Roman" w:eastAsia="宋体" w:cs="Times New Roman"/>
              <w:bCs/>
              <w:color w:val="auto"/>
              <w:spacing w:val="2"/>
              <w:szCs w:val="27"/>
              <w:highlight w:val="none"/>
              <w:lang w:eastAsia="zh-CN"/>
            </w:rPr>
            <w:t>监理人</w:t>
          </w:r>
          <w:r>
            <w:rPr>
              <w:color w:val="auto"/>
            </w:rPr>
            <w:tab/>
          </w:r>
          <w:r>
            <w:rPr>
              <w:color w:val="auto"/>
            </w:rPr>
            <w:fldChar w:fldCharType="begin"/>
          </w:r>
          <w:r>
            <w:rPr>
              <w:color w:val="auto"/>
            </w:rPr>
            <w:instrText xml:space="preserve"> PAGEREF _Toc8958 \h </w:instrText>
          </w:r>
          <w:r>
            <w:rPr>
              <w:color w:val="auto"/>
            </w:rPr>
            <w:fldChar w:fldCharType="separate"/>
          </w:r>
          <w:r>
            <w:rPr>
              <w:color w:val="auto"/>
            </w:rPr>
            <w:t>65</w:t>
          </w:r>
          <w:r>
            <w:rPr>
              <w:color w:val="auto"/>
            </w:rPr>
            <w:fldChar w:fldCharType="end"/>
          </w:r>
          <w:r>
            <w:rPr>
              <w:rFonts w:ascii="Times New Roman" w:hAnsi="Times New Roman" w:eastAsia="Times New Roman" w:cs="Times New Roman"/>
              <w:bCs/>
              <w:color w:val="auto"/>
              <w:highlight w:val="none"/>
            </w:rPr>
            <w:fldChar w:fldCharType="end"/>
          </w:r>
        </w:p>
        <w:p w14:paraId="09E16C61">
          <w:pPr>
            <w:pStyle w:val="20"/>
            <w:tabs>
              <w:tab w:val="right" w:leader="dot" w:pos="8778"/>
            </w:tabs>
            <w:rPr>
              <w:color w:val="auto"/>
            </w:rPr>
          </w:pPr>
          <w:r>
            <w:rPr>
              <w:rFonts w:ascii="Times New Roman" w:hAnsi="Times New Roman" w:eastAsia="Times New Roman" w:cs="Times New Roman"/>
              <w:bCs/>
              <w:color w:val="auto"/>
              <w:highlight w:val="none"/>
            </w:rPr>
            <w:fldChar w:fldCharType="begin"/>
          </w:r>
          <w:r>
            <w:rPr>
              <w:rFonts w:ascii="Times New Roman" w:hAnsi="Times New Roman" w:eastAsia="Times New Roman" w:cs="Times New Roman"/>
              <w:bCs/>
              <w:color w:val="auto"/>
              <w:highlight w:val="none"/>
            </w:rPr>
            <w:instrText xml:space="preserve"> HYPERLINK \l _Toc23 </w:instrText>
          </w:r>
          <w:r>
            <w:rPr>
              <w:rFonts w:ascii="Times New Roman" w:hAnsi="Times New Roman" w:eastAsia="Times New Roman" w:cs="Times New Roman"/>
              <w:bCs/>
              <w:color w:val="auto"/>
              <w:highlight w:val="none"/>
            </w:rPr>
            <w:fldChar w:fldCharType="separate"/>
          </w:r>
          <w:r>
            <w:rPr>
              <w:rFonts w:ascii="Times New Roman" w:hAnsi="Times New Roman" w:eastAsia="Times New Roman" w:cs="Times New Roman"/>
              <w:bCs/>
              <w:color w:val="auto"/>
              <w:spacing w:val="2"/>
              <w:szCs w:val="27"/>
              <w:highlight w:val="none"/>
              <w:lang w:eastAsia="zh-CN"/>
            </w:rPr>
            <w:t>4</w:t>
          </w:r>
          <w:r>
            <w:rPr>
              <w:rFonts w:ascii="Times New Roman" w:hAnsi="Times New Roman" w:eastAsia="宋体" w:cs="Times New Roman"/>
              <w:bCs/>
              <w:color w:val="auto"/>
              <w:spacing w:val="2"/>
              <w:szCs w:val="27"/>
              <w:highlight w:val="none"/>
              <w:lang w:eastAsia="zh-CN"/>
            </w:rPr>
            <w:t>承包人</w:t>
          </w:r>
          <w:r>
            <w:rPr>
              <w:color w:val="auto"/>
            </w:rPr>
            <w:tab/>
          </w:r>
          <w:r>
            <w:rPr>
              <w:color w:val="auto"/>
            </w:rPr>
            <w:fldChar w:fldCharType="begin"/>
          </w:r>
          <w:r>
            <w:rPr>
              <w:color w:val="auto"/>
            </w:rPr>
            <w:instrText xml:space="preserve"> PAGEREF _Toc23 \h </w:instrText>
          </w:r>
          <w:r>
            <w:rPr>
              <w:color w:val="auto"/>
            </w:rPr>
            <w:fldChar w:fldCharType="separate"/>
          </w:r>
          <w:r>
            <w:rPr>
              <w:color w:val="auto"/>
            </w:rPr>
            <w:t>66</w:t>
          </w:r>
          <w:r>
            <w:rPr>
              <w:color w:val="auto"/>
            </w:rPr>
            <w:fldChar w:fldCharType="end"/>
          </w:r>
          <w:r>
            <w:rPr>
              <w:rFonts w:ascii="Times New Roman" w:hAnsi="Times New Roman" w:eastAsia="Times New Roman" w:cs="Times New Roman"/>
              <w:bCs/>
              <w:color w:val="auto"/>
              <w:highlight w:val="none"/>
            </w:rPr>
            <w:fldChar w:fldCharType="end"/>
          </w:r>
        </w:p>
        <w:p w14:paraId="3C0D74CE">
          <w:pPr>
            <w:pStyle w:val="20"/>
            <w:tabs>
              <w:tab w:val="right" w:leader="dot" w:pos="8778"/>
            </w:tabs>
            <w:rPr>
              <w:color w:val="auto"/>
            </w:rPr>
          </w:pPr>
          <w:r>
            <w:rPr>
              <w:rFonts w:ascii="Times New Roman" w:hAnsi="Times New Roman" w:eastAsia="Times New Roman" w:cs="Times New Roman"/>
              <w:bCs/>
              <w:color w:val="auto"/>
              <w:highlight w:val="none"/>
            </w:rPr>
            <w:fldChar w:fldCharType="begin"/>
          </w:r>
          <w:r>
            <w:rPr>
              <w:rFonts w:ascii="Times New Roman" w:hAnsi="Times New Roman" w:eastAsia="Times New Roman" w:cs="Times New Roman"/>
              <w:bCs/>
              <w:color w:val="auto"/>
              <w:highlight w:val="none"/>
            </w:rPr>
            <w:instrText xml:space="preserve"> HYPERLINK \l _Toc21714 </w:instrText>
          </w:r>
          <w:r>
            <w:rPr>
              <w:rFonts w:ascii="Times New Roman" w:hAnsi="Times New Roman" w:eastAsia="Times New Roman" w:cs="Times New Roman"/>
              <w:bCs/>
              <w:color w:val="auto"/>
              <w:highlight w:val="none"/>
            </w:rPr>
            <w:fldChar w:fldCharType="separate"/>
          </w:r>
          <w:r>
            <w:rPr>
              <w:rFonts w:ascii="Times New Roman" w:hAnsi="Times New Roman" w:eastAsia="Times New Roman" w:cs="Times New Roman"/>
              <w:bCs/>
              <w:color w:val="auto"/>
              <w:spacing w:val="5"/>
              <w:szCs w:val="27"/>
              <w:highlight w:val="none"/>
              <w:lang w:eastAsia="zh-CN"/>
            </w:rPr>
            <w:t>5</w:t>
          </w:r>
          <w:r>
            <w:rPr>
              <w:rFonts w:ascii="Times New Roman" w:hAnsi="Times New Roman" w:eastAsia="宋体" w:cs="Times New Roman"/>
              <w:bCs/>
              <w:color w:val="auto"/>
              <w:spacing w:val="5"/>
              <w:szCs w:val="27"/>
              <w:highlight w:val="none"/>
              <w:lang w:eastAsia="zh-CN"/>
            </w:rPr>
            <w:t>材料和工程设备</w:t>
          </w:r>
          <w:r>
            <w:rPr>
              <w:color w:val="auto"/>
            </w:rPr>
            <w:tab/>
          </w:r>
          <w:r>
            <w:rPr>
              <w:color w:val="auto"/>
            </w:rPr>
            <w:fldChar w:fldCharType="begin"/>
          </w:r>
          <w:r>
            <w:rPr>
              <w:color w:val="auto"/>
            </w:rPr>
            <w:instrText xml:space="preserve"> PAGEREF _Toc21714 \h </w:instrText>
          </w:r>
          <w:r>
            <w:rPr>
              <w:color w:val="auto"/>
            </w:rPr>
            <w:fldChar w:fldCharType="separate"/>
          </w:r>
          <w:r>
            <w:rPr>
              <w:color w:val="auto"/>
            </w:rPr>
            <w:t>69</w:t>
          </w:r>
          <w:r>
            <w:rPr>
              <w:color w:val="auto"/>
            </w:rPr>
            <w:fldChar w:fldCharType="end"/>
          </w:r>
          <w:r>
            <w:rPr>
              <w:rFonts w:ascii="Times New Roman" w:hAnsi="Times New Roman" w:eastAsia="Times New Roman" w:cs="Times New Roman"/>
              <w:bCs/>
              <w:color w:val="auto"/>
              <w:highlight w:val="none"/>
            </w:rPr>
            <w:fldChar w:fldCharType="end"/>
          </w:r>
        </w:p>
        <w:p w14:paraId="5B6C7624">
          <w:pPr>
            <w:pStyle w:val="20"/>
            <w:tabs>
              <w:tab w:val="right" w:leader="dot" w:pos="8778"/>
            </w:tabs>
            <w:rPr>
              <w:color w:val="auto"/>
            </w:rPr>
          </w:pPr>
          <w:r>
            <w:rPr>
              <w:rFonts w:ascii="Times New Roman" w:hAnsi="Times New Roman" w:eastAsia="Times New Roman" w:cs="Times New Roman"/>
              <w:bCs/>
              <w:color w:val="auto"/>
              <w:highlight w:val="none"/>
            </w:rPr>
            <w:fldChar w:fldCharType="begin"/>
          </w:r>
          <w:r>
            <w:rPr>
              <w:rFonts w:ascii="Times New Roman" w:hAnsi="Times New Roman" w:eastAsia="Times New Roman" w:cs="Times New Roman"/>
              <w:bCs/>
              <w:color w:val="auto"/>
              <w:highlight w:val="none"/>
            </w:rPr>
            <w:instrText xml:space="preserve"> HYPERLINK \l _Toc14266 </w:instrText>
          </w:r>
          <w:r>
            <w:rPr>
              <w:rFonts w:ascii="Times New Roman" w:hAnsi="Times New Roman" w:eastAsia="Times New Roman" w:cs="Times New Roman"/>
              <w:bCs/>
              <w:color w:val="auto"/>
              <w:highlight w:val="none"/>
            </w:rPr>
            <w:fldChar w:fldCharType="separate"/>
          </w:r>
          <w:r>
            <w:rPr>
              <w:rFonts w:ascii="Times New Roman" w:hAnsi="Times New Roman" w:eastAsia="Times New Roman" w:cs="Times New Roman"/>
              <w:bCs/>
              <w:color w:val="auto"/>
              <w:spacing w:val="6"/>
              <w:szCs w:val="27"/>
              <w:highlight w:val="none"/>
              <w:lang w:eastAsia="zh-CN"/>
            </w:rPr>
            <w:t>6</w:t>
          </w:r>
          <w:r>
            <w:rPr>
              <w:rFonts w:ascii="Times New Roman" w:hAnsi="Times New Roman" w:eastAsia="宋体" w:cs="Times New Roman"/>
              <w:bCs/>
              <w:color w:val="auto"/>
              <w:spacing w:val="6"/>
              <w:szCs w:val="27"/>
              <w:highlight w:val="none"/>
              <w:lang w:eastAsia="zh-CN"/>
            </w:rPr>
            <w:t>施工设备和临时设施</w:t>
          </w:r>
          <w:r>
            <w:rPr>
              <w:color w:val="auto"/>
            </w:rPr>
            <w:tab/>
          </w:r>
          <w:r>
            <w:rPr>
              <w:color w:val="auto"/>
            </w:rPr>
            <w:fldChar w:fldCharType="begin"/>
          </w:r>
          <w:r>
            <w:rPr>
              <w:color w:val="auto"/>
            </w:rPr>
            <w:instrText xml:space="preserve"> PAGEREF _Toc14266 \h </w:instrText>
          </w:r>
          <w:r>
            <w:rPr>
              <w:color w:val="auto"/>
            </w:rPr>
            <w:fldChar w:fldCharType="separate"/>
          </w:r>
          <w:r>
            <w:rPr>
              <w:color w:val="auto"/>
            </w:rPr>
            <w:t>69</w:t>
          </w:r>
          <w:r>
            <w:rPr>
              <w:color w:val="auto"/>
            </w:rPr>
            <w:fldChar w:fldCharType="end"/>
          </w:r>
          <w:r>
            <w:rPr>
              <w:rFonts w:ascii="Times New Roman" w:hAnsi="Times New Roman" w:eastAsia="Times New Roman" w:cs="Times New Roman"/>
              <w:bCs/>
              <w:color w:val="auto"/>
              <w:highlight w:val="none"/>
            </w:rPr>
            <w:fldChar w:fldCharType="end"/>
          </w:r>
        </w:p>
        <w:p w14:paraId="2E15009E">
          <w:pPr>
            <w:pStyle w:val="20"/>
            <w:tabs>
              <w:tab w:val="right" w:leader="dot" w:pos="8778"/>
            </w:tabs>
            <w:rPr>
              <w:color w:val="auto"/>
            </w:rPr>
          </w:pPr>
          <w:r>
            <w:rPr>
              <w:rFonts w:ascii="Times New Roman" w:hAnsi="Times New Roman" w:eastAsia="Times New Roman" w:cs="Times New Roman"/>
              <w:bCs/>
              <w:color w:val="auto"/>
              <w:highlight w:val="none"/>
            </w:rPr>
            <w:fldChar w:fldCharType="begin"/>
          </w:r>
          <w:r>
            <w:rPr>
              <w:rFonts w:ascii="Times New Roman" w:hAnsi="Times New Roman" w:eastAsia="Times New Roman" w:cs="Times New Roman"/>
              <w:bCs/>
              <w:color w:val="auto"/>
              <w:highlight w:val="none"/>
            </w:rPr>
            <w:instrText xml:space="preserve"> HYPERLINK \l _Toc15400 </w:instrText>
          </w:r>
          <w:r>
            <w:rPr>
              <w:rFonts w:ascii="Times New Roman" w:hAnsi="Times New Roman" w:eastAsia="Times New Roman" w:cs="Times New Roman"/>
              <w:bCs/>
              <w:color w:val="auto"/>
              <w:highlight w:val="none"/>
            </w:rPr>
            <w:fldChar w:fldCharType="separate"/>
          </w:r>
          <w:r>
            <w:rPr>
              <w:rFonts w:ascii="Times New Roman" w:hAnsi="Times New Roman" w:eastAsia="Times New Roman" w:cs="Times New Roman"/>
              <w:bCs/>
              <w:color w:val="auto"/>
              <w:spacing w:val="1"/>
              <w:szCs w:val="27"/>
              <w:highlight w:val="none"/>
              <w:lang w:eastAsia="zh-CN"/>
            </w:rPr>
            <w:t>7</w:t>
          </w:r>
          <w:r>
            <w:rPr>
              <w:rFonts w:ascii="Times New Roman" w:hAnsi="Times New Roman" w:eastAsia="宋体" w:cs="Times New Roman"/>
              <w:bCs/>
              <w:color w:val="auto"/>
              <w:spacing w:val="1"/>
              <w:szCs w:val="27"/>
              <w:highlight w:val="none"/>
              <w:lang w:eastAsia="zh-CN"/>
            </w:rPr>
            <w:t>交通运输</w:t>
          </w:r>
          <w:r>
            <w:rPr>
              <w:color w:val="auto"/>
            </w:rPr>
            <w:tab/>
          </w:r>
          <w:r>
            <w:rPr>
              <w:color w:val="auto"/>
            </w:rPr>
            <w:fldChar w:fldCharType="begin"/>
          </w:r>
          <w:r>
            <w:rPr>
              <w:color w:val="auto"/>
            </w:rPr>
            <w:instrText xml:space="preserve"> PAGEREF _Toc15400 \h </w:instrText>
          </w:r>
          <w:r>
            <w:rPr>
              <w:color w:val="auto"/>
            </w:rPr>
            <w:fldChar w:fldCharType="separate"/>
          </w:r>
          <w:r>
            <w:rPr>
              <w:color w:val="auto"/>
            </w:rPr>
            <w:t>70</w:t>
          </w:r>
          <w:r>
            <w:rPr>
              <w:color w:val="auto"/>
            </w:rPr>
            <w:fldChar w:fldCharType="end"/>
          </w:r>
          <w:r>
            <w:rPr>
              <w:rFonts w:ascii="Times New Roman" w:hAnsi="Times New Roman" w:eastAsia="Times New Roman" w:cs="Times New Roman"/>
              <w:bCs/>
              <w:color w:val="auto"/>
              <w:highlight w:val="none"/>
            </w:rPr>
            <w:fldChar w:fldCharType="end"/>
          </w:r>
        </w:p>
        <w:p w14:paraId="0245065F">
          <w:pPr>
            <w:pStyle w:val="20"/>
            <w:tabs>
              <w:tab w:val="right" w:leader="dot" w:pos="8778"/>
            </w:tabs>
            <w:rPr>
              <w:color w:val="auto"/>
            </w:rPr>
          </w:pPr>
          <w:r>
            <w:rPr>
              <w:rFonts w:ascii="Times New Roman" w:hAnsi="Times New Roman" w:eastAsia="Times New Roman" w:cs="Times New Roman"/>
              <w:bCs/>
              <w:color w:val="auto"/>
              <w:highlight w:val="none"/>
            </w:rPr>
            <w:fldChar w:fldCharType="begin"/>
          </w:r>
          <w:r>
            <w:rPr>
              <w:rFonts w:ascii="Times New Roman" w:hAnsi="Times New Roman" w:eastAsia="Times New Roman" w:cs="Times New Roman"/>
              <w:bCs/>
              <w:color w:val="auto"/>
              <w:highlight w:val="none"/>
            </w:rPr>
            <w:instrText xml:space="preserve"> HYPERLINK \l _Toc30242 </w:instrText>
          </w:r>
          <w:r>
            <w:rPr>
              <w:rFonts w:ascii="Times New Roman" w:hAnsi="Times New Roman" w:eastAsia="Times New Roman" w:cs="Times New Roman"/>
              <w:bCs/>
              <w:color w:val="auto"/>
              <w:highlight w:val="none"/>
            </w:rPr>
            <w:fldChar w:fldCharType="separate"/>
          </w:r>
          <w:r>
            <w:rPr>
              <w:rFonts w:ascii="Times New Roman" w:hAnsi="Times New Roman" w:eastAsia="Times New Roman" w:cs="Times New Roman"/>
              <w:bCs/>
              <w:color w:val="auto"/>
              <w:spacing w:val="2"/>
              <w:szCs w:val="27"/>
              <w:highlight w:val="none"/>
              <w:lang w:eastAsia="zh-CN"/>
            </w:rPr>
            <w:t>8</w:t>
          </w:r>
          <w:r>
            <w:rPr>
              <w:rFonts w:ascii="Times New Roman" w:hAnsi="Times New Roman" w:eastAsia="宋体" w:cs="Times New Roman"/>
              <w:bCs/>
              <w:color w:val="auto"/>
              <w:spacing w:val="2"/>
              <w:szCs w:val="27"/>
              <w:highlight w:val="none"/>
              <w:lang w:eastAsia="zh-CN"/>
            </w:rPr>
            <w:t>测量放线</w:t>
          </w:r>
          <w:r>
            <w:rPr>
              <w:color w:val="auto"/>
            </w:rPr>
            <w:tab/>
          </w:r>
          <w:r>
            <w:rPr>
              <w:color w:val="auto"/>
            </w:rPr>
            <w:fldChar w:fldCharType="begin"/>
          </w:r>
          <w:r>
            <w:rPr>
              <w:color w:val="auto"/>
            </w:rPr>
            <w:instrText xml:space="preserve"> PAGEREF _Toc30242 \h </w:instrText>
          </w:r>
          <w:r>
            <w:rPr>
              <w:color w:val="auto"/>
            </w:rPr>
            <w:fldChar w:fldCharType="separate"/>
          </w:r>
          <w:r>
            <w:rPr>
              <w:color w:val="auto"/>
            </w:rPr>
            <w:t>71</w:t>
          </w:r>
          <w:r>
            <w:rPr>
              <w:color w:val="auto"/>
            </w:rPr>
            <w:fldChar w:fldCharType="end"/>
          </w:r>
          <w:r>
            <w:rPr>
              <w:rFonts w:ascii="Times New Roman" w:hAnsi="Times New Roman" w:eastAsia="Times New Roman" w:cs="Times New Roman"/>
              <w:bCs/>
              <w:color w:val="auto"/>
              <w:highlight w:val="none"/>
            </w:rPr>
            <w:fldChar w:fldCharType="end"/>
          </w:r>
        </w:p>
        <w:p w14:paraId="0604B4E6">
          <w:pPr>
            <w:pStyle w:val="20"/>
            <w:tabs>
              <w:tab w:val="right" w:leader="dot" w:pos="8778"/>
            </w:tabs>
            <w:rPr>
              <w:color w:val="auto"/>
            </w:rPr>
          </w:pPr>
          <w:r>
            <w:rPr>
              <w:rFonts w:ascii="Times New Roman" w:hAnsi="Times New Roman" w:eastAsia="Times New Roman" w:cs="Times New Roman"/>
              <w:bCs/>
              <w:color w:val="auto"/>
              <w:highlight w:val="none"/>
            </w:rPr>
            <w:fldChar w:fldCharType="begin"/>
          </w:r>
          <w:r>
            <w:rPr>
              <w:rFonts w:ascii="Times New Roman" w:hAnsi="Times New Roman" w:eastAsia="Times New Roman" w:cs="Times New Roman"/>
              <w:bCs/>
              <w:color w:val="auto"/>
              <w:highlight w:val="none"/>
            </w:rPr>
            <w:instrText xml:space="preserve"> HYPERLINK \l _Toc18008 </w:instrText>
          </w:r>
          <w:r>
            <w:rPr>
              <w:rFonts w:ascii="Times New Roman" w:hAnsi="Times New Roman" w:eastAsia="Times New Roman" w:cs="Times New Roman"/>
              <w:bCs/>
              <w:color w:val="auto"/>
              <w:highlight w:val="none"/>
            </w:rPr>
            <w:fldChar w:fldCharType="separate"/>
          </w:r>
          <w:r>
            <w:rPr>
              <w:rFonts w:ascii="Times New Roman" w:hAnsi="Times New Roman" w:eastAsia="Times New Roman" w:cs="Times New Roman"/>
              <w:bCs/>
              <w:color w:val="auto"/>
              <w:spacing w:val="6"/>
              <w:szCs w:val="27"/>
              <w:highlight w:val="none"/>
              <w:lang w:eastAsia="zh-CN"/>
            </w:rPr>
            <w:t>9</w:t>
          </w:r>
          <w:r>
            <w:rPr>
              <w:rFonts w:ascii="Times New Roman" w:hAnsi="Times New Roman" w:eastAsia="宋体" w:cs="Times New Roman"/>
              <w:bCs/>
              <w:color w:val="auto"/>
              <w:spacing w:val="6"/>
              <w:szCs w:val="27"/>
              <w:highlight w:val="none"/>
              <w:lang w:eastAsia="zh-CN"/>
            </w:rPr>
            <w:t>施工安全、治安保卫和环境保护</w:t>
          </w:r>
          <w:r>
            <w:rPr>
              <w:color w:val="auto"/>
            </w:rPr>
            <w:tab/>
          </w:r>
          <w:r>
            <w:rPr>
              <w:color w:val="auto"/>
            </w:rPr>
            <w:fldChar w:fldCharType="begin"/>
          </w:r>
          <w:r>
            <w:rPr>
              <w:color w:val="auto"/>
            </w:rPr>
            <w:instrText xml:space="preserve"> PAGEREF _Toc18008 \h </w:instrText>
          </w:r>
          <w:r>
            <w:rPr>
              <w:color w:val="auto"/>
            </w:rPr>
            <w:fldChar w:fldCharType="separate"/>
          </w:r>
          <w:r>
            <w:rPr>
              <w:color w:val="auto"/>
            </w:rPr>
            <w:t>71</w:t>
          </w:r>
          <w:r>
            <w:rPr>
              <w:color w:val="auto"/>
            </w:rPr>
            <w:fldChar w:fldCharType="end"/>
          </w:r>
          <w:r>
            <w:rPr>
              <w:rFonts w:ascii="Times New Roman" w:hAnsi="Times New Roman" w:eastAsia="Times New Roman" w:cs="Times New Roman"/>
              <w:bCs/>
              <w:color w:val="auto"/>
              <w:highlight w:val="none"/>
            </w:rPr>
            <w:fldChar w:fldCharType="end"/>
          </w:r>
        </w:p>
        <w:p w14:paraId="298CB3A6">
          <w:pPr>
            <w:pStyle w:val="20"/>
            <w:tabs>
              <w:tab w:val="right" w:leader="dot" w:pos="8778"/>
            </w:tabs>
            <w:rPr>
              <w:color w:val="auto"/>
            </w:rPr>
          </w:pPr>
          <w:r>
            <w:rPr>
              <w:rFonts w:ascii="Times New Roman" w:hAnsi="Times New Roman" w:eastAsia="Times New Roman" w:cs="Times New Roman"/>
              <w:bCs/>
              <w:color w:val="auto"/>
              <w:highlight w:val="none"/>
            </w:rPr>
            <w:fldChar w:fldCharType="begin"/>
          </w:r>
          <w:r>
            <w:rPr>
              <w:rFonts w:ascii="Times New Roman" w:hAnsi="Times New Roman" w:eastAsia="Times New Roman" w:cs="Times New Roman"/>
              <w:bCs/>
              <w:color w:val="auto"/>
              <w:highlight w:val="none"/>
            </w:rPr>
            <w:instrText xml:space="preserve"> HYPERLINK \l _Toc8059 </w:instrText>
          </w:r>
          <w:r>
            <w:rPr>
              <w:rFonts w:ascii="Times New Roman" w:hAnsi="Times New Roman" w:eastAsia="Times New Roman" w:cs="Times New Roman"/>
              <w:bCs/>
              <w:color w:val="auto"/>
              <w:highlight w:val="none"/>
            </w:rPr>
            <w:fldChar w:fldCharType="separate"/>
          </w:r>
          <w:r>
            <w:rPr>
              <w:rFonts w:ascii="Times New Roman" w:hAnsi="Times New Roman" w:eastAsia="Times New Roman" w:cs="Times New Roman"/>
              <w:bCs/>
              <w:color w:val="auto"/>
              <w:spacing w:val="4"/>
              <w:szCs w:val="27"/>
              <w:highlight w:val="none"/>
              <w:lang w:eastAsia="zh-CN"/>
            </w:rPr>
            <w:t>11</w:t>
          </w:r>
          <w:r>
            <w:rPr>
              <w:rFonts w:ascii="Times New Roman" w:hAnsi="Times New Roman" w:eastAsia="宋体" w:cs="Times New Roman"/>
              <w:bCs/>
              <w:color w:val="auto"/>
              <w:spacing w:val="4"/>
              <w:szCs w:val="27"/>
              <w:highlight w:val="none"/>
              <w:lang w:eastAsia="zh-CN"/>
            </w:rPr>
            <w:t>开工和完工</w:t>
          </w:r>
          <w:r>
            <w:rPr>
              <w:color w:val="auto"/>
            </w:rPr>
            <w:tab/>
          </w:r>
          <w:r>
            <w:rPr>
              <w:color w:val="auto"/>
            </w:rPr>
            <w:fldChar w:fldCharType="begin"/>
          </w:r>
          <w:r>
            <w:rPr>
              <w:color w:val="auto"/>
            </w:rPr>
            <w:instrText xml:space="preserve"> PAGEREF _Toc8059 \h </w:instrText>
          </w:r>
          <w:r>
            <w:rPr>
              <w:color w:val="auto"/>
            </w:rPr>
            <w:fldChar w:fldCharType="separate"/>
          </w:r>
          <w:r>
            <w:rPr>
              <w:color w:val="auto"/>
            </w:rPr>
            <w:t>72</w:t>
          </w:r>
          <w:r>
            <w:rPr>
              <w:color w:val="auto"/>
            </w:rPr>
            <w:fldChar w:fldCharType="end"/>
          </w:r>
          <w:r>
            <w:rPr>
              <w:rFonts w:ascii="Times New Roman" w:hAnsi="Times New Roman" w:eastAsia="Times New Roman" w:cs="Times New Roman"/>
              <w:bCs/>
              <w:color w:val="auto"/>
              <w:highlight w:val="none"/>
            </w:rPr>
            <w:fldChar w:fldCharType="end"/>
          </w:r>
        </w:p>
        <w:p w14:paraId="1758798A">
          <w:pPr>
            <w:pStyle w:val="20"/>
            <w:tabs>
              <w:tab w:val="right" w:leader="dot" w:pos="8778"/>
            </w:tabs>
            <w:rPr>
              <w:color w:val="auto"/>
            </w:rPr>
          </w:pPr>
          <w:r>
            <w:rPr>
              <w:rFonts w:ascii="Times New Roman" w:hAnsi="Times New Roman" w:eastAsia="Times New Roman" w:cs="Times New Roman"/>
              <w:bCs/>
              <w:color w:val="auto"/>
              <w:highlight w:val="none"/>
            </w:rPr>
            <w:fldChar w:fldCharType="begin"/>
          </w:r>
          <w:r>
            <w:rPr>
              <w:rFonts w:ascii="Times New Roman" w:hAnsi="Times New Roman" w:eastAsia="Times New Roman" w:cs="Times New Roman"/>
              <w:bCs/>
              <w:color w:val="auto"/>
              <w:highlight w:val="none"/>
            </w:rPr>
            <w:instrText xml:space="preserve"> HYPERLINK \l _Toc10798 </w:instrText>
          </w:r>
          <w:r>
            <w:rPr>
              <w:rFonts w:ascii="Times New Roman" w:hAnsi="Times New Roman" w:eastAsia="Times New Roman" w:cs="Times New Roman"/>
              <w:bCs/>
              <w:color w:val="auto"/>
              <w:highlight w:val="none"/>
            </w:rPr>
            <w:fldChar w:fldCharType="separate"/>
          </w:r>
          <w:r>
            <w:rPr>
              <w:rFonts w:ascii="Times New Roman" w:hAnsi="Times New Roman" w:eastAsia="Times New Roman" w:cs="Times New Roman"/>
              <w:bCs/>
              <w:color w:val="auto"/>
              <w:szCs w:val="27"/>
              <w:highlight w:val="none"/>
              <w:lang w:eastAsia="zh-CN"/>
            </w:rPr>
            <w:t>12</w:t>
          </w:r>
          <w:r>
            <w:rPr>
              <w:rFonts w:ascii="Times New Roman" w:hAnsi="Times New Roman" w:eastAsia="宋体" w:cs="Times New Roman"/>
              <w:bCs/>
              <w:color w:val="auto"/>
              <w:szCs w:val="27"/>
              <w:highlight w:val="none"/>
              <w:lang w:eastAsia="zh-CN"/>
            </w:rPr>
            <w:t>暂停施工</w:t>
          </w:r>
          <w:r>
            <w:rPr>
              <w:color w:val="auto"/>
            </w:rPr>
            <w:tab/>
          </w:r>
          <w:r>
            <w:rPr>
              <w:color w:val="auto"/>
            </w:rPr>
            <w:fldChar w:fldCharType="begin"/>
          </w:r>
          <w:r>
            <w:rPr>
              <w:color w:val="auto"/>
            </w:rPr>
            <w:instrText xml:space="preserve"> PAGEREF _Toc10798 \h </w:instrText>
          </w:r>
          <w:r>
            <w:rPr>
              <w:color w:val="auto"/>
            </w:rPr>
            <w:fldChar w:fldCharType="separate"/>
          </w:r>
          <w:r>
            <w:rPr>
              <w:color w:val="auto"/>
            </w:rPr>
            <w:t>73</w:t>
          </w:r>
          <w:r>
            <w:rPr>
              <w:color w:val="auto"/>
            </w:rPr>
            <w:fldChar w:fldCharType="end"/>
          </w:r>
          <w:r>
            <w:rPr>
              <w:rFonts w:ascii="Times New Roman" w:hAnsi="Times New Roman" w:eastAsia="Times New Roman" w:cs="Times New Roman"/>
              <w:bCs/>
              <w:color w:val="auto"/>
              <w:highlight w:val="none"/>
            </w:rPr>
            <w:fldChar w:fldCharType="end"/>
          </w:r>
        </w:p>
        <w:p w14:paraId="0933CA71">
          <w:pPr>
            <w:pStyle w:val="20"/>
            <w:tabs>
              <w:tab w:val="right" w:leader="dot" w:pos="8778"/>
            </w:tabs>
            <w:rPr>
              <w:color w:val="auto"/>
            </w:rPr>
          </w:pPr>
          <w:r>
            <w:rPr>
              <w:rFonts w:ascii="Times New Roman" w:hAnsi="Times New Roman" w:eastAsia="Times New Roman" w:cs="Times New Roman"/>
              <w:bCs/>
              <w:color w:val="auto"/>
              <w:highlight w:val="none"/>
            </w:rPr>
            <w:fldChar w:fldCharType="begin"/>
          </w:r>
          <w:r>
            <w:rPr>
              <w:rFonts w:ascii="Times New Roman" w:hAnsi="Times New Roman" w:eastAsia="Times New Roman" w:cs="Times New Roman"/>
              <w:bCs/>
              <w:color w:val="auto"/>
              <w:highlight w:val="none"/>
            </w:rPr>
            <w:instrText xml:space="preserve"> HYPERLINK \l _Toc11629 </w:instrText>
          </w:r>
          <w:r>
            <w:rPr>
              <w:rFonts w:ascii="Times New Roman" w:hAnsi="Times New Roman" w:eastAsia="Times New Roman" w:cs="Times New Roman"/>
              <w:bCs/>
              <w:color w:val="auto"/>
              <w:highlight w:val="none"/>
            </w:rPr>
            <w:fldChar w:fldCharType="separate"/>
          </w:r>
          <w:r>
            <w:rPr>
              <w:rFonts w:ascii="Times New Roman" w:hAnsi="Times New Roman" w:eastAsia="Times New Roman" w:cs="Times New Roman"/>
              <w:bCs/>
              <w:color w:val="auto"/>
              <w:spacing w:val="1"/>
              <w:szCs w:val="27"/>
              <w:highlight w:val="none"/>
              <w:lang w:eastAsia="zh-CN"/>
            </w:rPr>
            <w:t>13</w:t>
          </w:r>
          <w:r>
            <w:rPr>
              <w:rFonts w:ascii="Times New Roman" w:hAnsi="Times New Roman" w:eastAsia="宋体" w:cs="Times New Roman"/>
              <w:bCs/>
              <w:color w:val="auto"/>
              <w:spacing w:val="1"/>
              <w:szCs w:val="27"/>
              <w:highlight w:val="none"/>
              <w:lang w:eastAsia="zh-CN"/>
            </w:rPr>
            <w:t>工程质量</w:t>
          </w:r>
          <w:r>
            <w:rPr>
              <w:color w:val="auto"/>
            </w:rPr>
            <w:tab/>
          </w:r>
          <w:r>
            <w:rPr>
              <w:color w:val="auto"/>
            </w:rPr>
            <w:fldChar w:fldCharType="begin"/>
          </w:r>
          <w:r>
            <w:rPr>
              <w:color w:val="auto"/>
            </w:rPr>
            <w:instrText xml:space="preserve"> PAGEREF _Toc11629 \h </w:instrText>
          </w:r>
          <w:r>
            <w:rPr>
              <w:color w:val="auto"/>
            </w:rPr>
            <w:fldChar w:fldCharType="separate"/>
          </w:r>
          <w:r>
            <w:rPr>
              <w:color w:val="auto"/>
            </w:rPr>
            <w:t>73</w:t>
          </w:r>
          <w:r>
            <w:rPr>
              <w:color w:val="auto"/>
            </w:rPr>
            <w:fldChar w:fldCharType="end"/>
          </w:r>
          <w:r>
            <w:rPr>
              <w:rFonts w:ascii="Times New Roman" w:hAnsi="Times New Roman" w:eastAsia="Times New Roman" w:cs="Times New Roman"/>
              <w:bCs/>
              <w:color w:val="auto"/>
              <w:highlight w:val="none"/>
            </w:rPr>
            <w:fldChar w:fldCharType="end"/>
          </w:r>
        </w:p>
        <w:p w14:paraId="578BBBCA">
          <w:pPr>
            <w:pStyle w:val="20"/>
            <w:tabs>
              <w:tab w:val="right" w:leader="dot" w:pos="8778"/>
            </w:tabs>
            <w:rPr>
              <w:color w:val="auto"/>
            </w:rPr>
          </w:pPr>
          <w:r>
            <w:rPr>
              <w:rFonts w:ascii="Times New Roman" w:hAnsi="Times New Roman" w:eastAsia="Times New Roman" w:cs="Times New Roman"/>
              <w:bCs/>
              <w:color w:val="auto"/>
              <w:highlight w:val="none"/>
            </w:rPr>
            <w:fldChar w:fldCharType="begin"/>
          </w:r>
          <w:r>
            <w:rPr>
              <w:rFonts w:ascii="Times New Roman" w:hAnsi="Times New Roman" w:eastAsia="Times New Roman" w:cs="Times New Roman"/>
              <w:bCs/>
              <w:color w:val="auto"/>
              <w:highlight w:val="none"/>
            </w:rPr>
            <w:instrText xml:space="preserve"> HYPERLINK \l _Toc18586 </w:instrText>
          </w:r>
          <w:r>
            <w:rPr>
              <w:rFonts w:ascii="Times New Roman" w:hAnsi="Times New Roman" w:eastAsia="Times New Roman" w:cs="Times New Roman"/>
              <w:bCs/>
              <w:color w:val="auto"/>
              <w:highlight w:val="none"/>
            </w:rPr>
            <w:fldChar w:fldCharType="separate"/>
          </w:r>
          <w:r>
            <w:rPr>
              <w:rFonts w:ascii="Times New Roman" w:hAnsi="Times New Roman" w:eastAsia="Times New Roman" w:cs="Times New Roman"/>
              <w:bCs/>
              <w:color w:val="auto"/>
              <w:spacing w:val="4"/>
              <w:szCs w:val="27"/>
              <w:highlight w:val="none"/>
              <w:lang w:eastAsia="zh-CN"/>
            </w:rPr>
            <w:t>14</w:t>
          </w:r>
          <w:r>
            <w:rPr>
              <w:rFonts w:ascii="Times New Roman" w:hAnsi="Times New Roman" w:eastAsia="宋体" w:cs="Times New Roman"/>
              <w:bCs/>
              <w:color w:val="auto"/>
              <w:spacing w:val="4"/>
              <w:szCs w:val="27"/>
              <w:highlight w:val="none"/>
              <w:lang w:eastAsia="zh-CN"/>
            </w:rPr>
            <w:t>试验和检验</w:t>
          </w:r>
          <w:r>
            <w:rPr>
              <w:color w:val="auto"/>
            </w:rPr>
            <w:tab/>
          </w:r>
          <w:r>
            <w:rPr>
              <w:color w:val="auto"/>
            </w:rPr>
            <w:fldChar w:fldCharType="begin"/>
          </w:r>
          <w:r>
            <w:rPr>
              <w:color w:val="auto"/>
            </w:rPr>
            <w:instrText xml:space="preserve"> PAGEREF _Toc18586 \h </w:instrText>
          </w:r>
          <w:r>
            <w:rPr>
              <w:color w:val="auto"/>
            </w:rPr>
            <w:fldChar w:fldCharType="separate"/>
          </w:r>
          <w:r>
            <w:rPr>
              <w:color w:val="auto"/>
            </w:rPr>
            <w:t>73</w:t>
          </w:r>
          <w:r>
            <w:rPr>
              <w:color w:val="auto"/>
            </w:rPr>
            <w:fldChar w:fldCharType="end"/>
          </w:r>
          <w:r>
            <w:rPr>
              <w:rFonts w:ascii="Times New Roman" w:hAnsi="Times New Roman" w:eastAsia="Times New Roman" w:cs="Times New Roman"/>
              <w:bCs/>
              <w:color w:val="auto"/>
              <w:highlight w:val="none"/>
            </w:rPr>
            <w:fldChar w:fldCharType="end"/>
          </w:r>
        </w:p>
        <w:p w14:paraId="77E400CF">
          <w:pPr>
            <w:pStyle w:val="20"/>
            <w:tabs>
              <w:tab w:val="right" w:leader="dot" w:pos="8778"/>
            </w:tabs>
            <w:rPr>
              <w:color w:val="auto"/>
            </w:rPr>
          </w:pPr>
          <w:r>
            <w:rPr>
              <w:rFonts w:ascii="Times New Roman" w:hAnsi="Times New Roman" w:eastAsia="Times New Roman" w:cs="Times New Roman"/>
              <w:bCs/>
              <w:color w:val="auto"/>
              <w:highlight w:val="none"/>
            </w:rPr>
            <w:fldChar w:fldCharType="begin"/>
          </w:r>
          <w:r>
            <w:rPr>
              <w:rFonts w:ascii="Times New Roman" w:hAnsi="Times New Roman" w:eastAsia="Times New Roman" w:cs="Times New Roman"/>
              <w:bCs/>
              <w:color w:val="auto"/>
              <w:highlight w:val="none"/>
            </w:rPr>
            <w:instrText xml:space="preserve"> HYPERLINK \l _Toc7042 </w:instrText>
          </w:r>
          <w:r>
            <w:rPr>
              <w:rFonts w:ascii="Times New Roman" w:hAnsi="Times New Roman" w:eastAsia="Times New Roman" w:cs="Times New Roman"/>
              <w:bCs/>
              <w:color w:val="auto"/>
              <w:highlight w:val="none"/>
            </w:rPr>
            <w:fldChar w:fldCharType="separate"/>
          </w:r>
          <w:r>
            <w:rPr>
              <w:rFonts w:ascii="Times New Roman" w:hAnsi="Times New Roman" w:eastAsia="Times New Roman" w:cs="Times New Roman"/>
              <w:bCs/>
              <w:color w:val="auto"/>
              <w:spacing w:val="-2"/>
              <w:szCs w:val="27"/>
              <w:highlight w:val="none"/>
              <w:lang w:eastAsia="zh-CN"/>
            </w:rPr>
            <w:t>15</w:t>
          </w:r>
          <w:r>
            <w:rPr>
              <w:rFonts w:ascii="Times New Roman" w:hAnsi="Times New Roman" w:eastAsia="宋体" w:cs="Times New Roman"/>
              <w:bCs/>
              <w:color w:val="auto"/>
              <w:spacing w:val="-2"/>
              <w:szCs w:val="27"/>
              <w:highlight w:val="none"/>
              <w:lang w:eastAsia="zh-CN"/>
            </w:rPr>
            <w:t>变更</w:t>
          </w:r>
          <w:r>
            <w:rPr>
              <w:color w:val="auto"/>
            </w:rPr>
            <w:tab/>
          </w:r>
          <w:r>
            <w:rPr>
              <w:color w:val="auto"/>
            </w:rPr>
            <w:fldChar w:fldCharType="begin"/>
          </w:r>
          <w:r>
            <w:rPr>
              <w:color w:val="auto"/>
            </w:rPr>
            <w:instrText xml:space="preserve"> PAGEREF _Toc7042 \h </w:instrText>
          </w:r>
          <w:r>
            <w:rPr>
              <w:color w:val="auto"/>
            </w:rPr>
            <w:fldChar w:fldCharType="separate"/>
          </w:r>
          <w:r>
            <w:rPr>
              <w:color w:val="auto"/>
            </w:rPr>
            <w:t>73</w:t>
          </w:r>
          <w:r>
            <w:rPr>
              <w:color w:val="auto"/>
            </w:rPr>
            <w:fldChar w:fldCharType="end"/>
          </w:r>
          <w:r>
            <w:rPr>
              <w:rFonts w:ascii="Times New Roman" w:hAnsi="Times New Roman" w:eastAsia="Times New Roman" w:cs="Times New Roman"/>
              <w:bCs/>
              <w:color w:val="auto"/>
              <w:highlight w:val="none"/>
            </w:rPr>
            <w:fldChar w:fldCharType="end"/>
          </w:r>
        </w:p>
        <w:p w14:paraId="1A2B5CDE">
          <w:pPr>
            <w:pStyle w:val="20"/>
            <w:tabs>
              <w:tab w:val="right" w:leader="dot" w:pos="8778"/>
            </w:tabs>
            <w:rPr>
              <w:color w:val="auto"/>
            </w:rPr>
          </w:pPr>
          <w:r>
            <w:rPr>
              <w:rFonts w:ascii="Times New Roman" w:hAnsi="Times New Roman" w:eastAsia="Times New Roman" w:cs="Times New Roman"/>
              <w:bCs/>
              <w:color w:val="auto"/>
              <w:highlight w:val="none"/>
            </w:rPr>
            <w:fldChar w:fldCharType="begin"/>
          </w:r>
          <w:r>
            <w:rPr>
              <w:rFonts w:ascii="Times New Roman" w:hAnsi="Times New Roman" w:eastAsia="Times New Roman" w:cs="Times New Roman"/>
              <w:bCs/>
              <w:color w:val="auto"/>
              <w:highlight w:val="none"/>
            </w:rPr>
            <w:instrText xml:space="preserve"> HYPERLINK \l _Toc15343 </w:instrText>
          </w:r>
          <w:r>
            <w:rPr>
              <w:rFonts w:ascii="Times New Roman" w:hAnsi="Times New Roman" w:eastAsia="Times New Roman" w:cs="Times New Roman"/>
              <w:bCs/>
              <w:color w:val="auto"/>
              <w:highlight w:val="none"/>
            </w:rPr>
            <w:fldChar w:fldCharType="separate"/>
          </w:r>
          <w:r>
            <w:rPr>
              <w:rFonts w:ascii="Times New Roman" w:hAnsi="Times New Roman" w:eastAsia="Times New Roman" w:cs="Times New Roman"/>
              <w:bCs/>
              <w:color w:val="auto"/>
              <w:spacing w:val="1"/>
              <w:szCs w:val="27"/>
              <w:highlight w:val="none"/>
              <w:lang w:eastAsia="zh-CN"/>
            </w:rPr>
            <w:t>16</w:t>
          </w:r>
          <w:r>
            <w:rPr>
              <w:rFonts w:ascii="Times New Roman" w:hAnsi="Times New Roman" w:eastAsia="宋体" w:cs="Times New Roman"/>
              <w:bCs/>
              <w:color w:val="auto"/>
              <w:spacing w:val="1"/>
              <w:szCs w:val="27"/>
              <w:highlight w:val="none"/>
              <w:lang w:eastAsia="zh-CN"/>
            </w:rPr>
            <w:t>价格调整</w:t>
          </w:r>
          <w:r>
            <w:rPr>
              <w:color w:val="auto"/>
            </w:rPr>
            <w:tab/>
          </w:r>
          <w:r>
            <w:rPr>
              <w:color w:val="auto"/>
            </w:rPr>
            <w:fldChar w:fldCharType="begin"/>
          </w:r>
          <w:r>
            <w:rPr>
              <w:color w:val="auto"/>
            </w:rPr>
            <w:instrText xml:space="preserve"> PAGEREF _Toc15343 \h </w:instrText>
          </w:r>
          <w:r>
            <w:rPr>
              <w:color w:val="auto"/>
            </w:rPr>
            <w:fldChar w:fldCharType="separate"/>
          </w:r>
          <w:r>
            <w:rPr>
              <w:color w:val="auto"/>
            </w:rPr>
            <w:t>75</w:t>
          </w:r>
          <w:r>
            <w:rPr>
              <w:color w:val="auto"/>
            </w:rPr>
            <w:fldChar w:fldCharType="end"/>
          </w:r>
          <w:r>
            <w:rPr>
              <w:rFonts w:ascii="Times New Roman" w:hAnsi="Times New Roman" w:eastAsia="Times New Roman" w:cs="Times New Roman"/>
              <w:bCs/>
              <w:color w:val="auto"/>
              <w:highlight w:val="none"/>
            </w:rPr>
            <w:fldChar w:fldCharType="end"/>
          </w:r>
        </w:p>
        <w:p w14:paraId="5F8AA2E6">
          <w:pPr>
            <w:pStyle w:val="20"/>
            <w:tabs>
              <w:tab w:val="right" w:leader="dot" w:pos="8778"/>
            </w:tabs>
            <w:rPr>
              <w:color w:val="auto"/>
            </w:rPr>
          </w:pPr>
          <w:r>
            <w:rPr>
              <w:rFonts w:ascii="Times New Roman" w:hAnsi="Times New Roman" w:eastAsia="Times New Roman" w:cs="Times New Roman"/>
              <w:bCs/>
              <w:color w:val="auto"/>
              <w:highlight w:val="none"/>
            </w:rPr>
            <w:fldChar w:fldCharType="begin"/>
          </w:r>
          <w:r>
            <w:rPr>
              <w:rFonts w:ascii="Times New Roman" w:hAnsi="Times New Roman" w:eastAsia="Times New Roman" w:cs="Times New Roman"/>
              <w:bCs/>
              <w:color w:val="auto"/>
              <w:highlight w:val="none"/>
            </w:rPr>
            <w:instrText xml:space="preserve"> HYPERLINK \l _Toc15340 </w:instrText>
          </w:r>
          <w:r>
            <w:rPr>
              <w:rFonts w:ascii="Times New Roman" w:hAnsi="Times New Roman" w:eastAsia="Times New Roman" w:cs="Times New Roman"/>
              <w:bCs/>
              <w:color w:val="auto"/>
              <w:highlight w:val="none"/>
            </w:rPr>
            <w:fldChar w:fldCharType="separate"/>
          </w:r>
          <w:r>
            <w:rPr>
              <w:rFonts w:ascii="Times New Roman" w:hAnsi="Times New Roman" w:eastAsia="Times New Roman" w:cs="Times New Roman"/>
              <w:bCs/>
              <w:color w:val="auto"/>
              <w:spacing w:val="4"/>
              <w:szCs w:val="27"/>
              <w:highlight w:val="none"/>
              <w:lang w:eastAsia="zh-CN"/>
            </w:rPr>
            <w:t>17</w:t>
          </w:r>
          <w:r>
            <w:rPr>
              <w:rFonts w:ascii="Times New Roman" w:hAnsi="Times New Roman" w:eastAsia="宋体" w:cs="Times New Roman"/>
              <w:bCs/>
              <w:color w:val="auto"/>
              <w:spacing w:val="4"/>
              <w:szCs w:val="27"/>
              <w:highlight w:val="none"/>
              <w:lang w:eastAsia="zh-CN"/>
            </w:rPr>
            <w:t>计量与支付</w:t>
          </w:r>
          <w:r>
            <w:rPr>
              <w:color w:val="auto"/>
            </w:rPr>
            <w:tab/>
          </w:r>
          <w:r>
            <w:rPr>
              <w:color w:val="auto"/>
            </w:rPr>
            <w:fldChar w:fldCharType="begin"/>
          </w:r>
          <w:r>
            <w:rPr>
              <w:color w:val="auto"/>
            </w:rPr>
            <w:instrText xml:space="preserve"> PAGEREF _Toc15340 \h </w:instrText>
          </w:r>
          <w:r>
            <w:rPr>
              <w:color w:val="auto"/>
            </w:rPr>
            <w:fldChar w:fldCharType="separate"/>
          </w:r>
          <w:r>
            <w:rPr>
              <w:color w:val="auto"/>
            </w:rPr>
            <w:t>75</w:t>
          </w:r>
          <w:r>
            <w:rPr>
              <w:color w:val="auto"/>
            </w:rPr>
            <w:fldChar w:fldCharType="end"/>
          </w:r>
          <w:r>
            <w:rPr>
              <w:rFonts w:ascii="Times New Roman" w:hAnsi="Times New Roman" w:eastAsia="Times New Roman" w:cs="Times New Roman"/>
              <w:bCs/>
              <w:color w:val="auto"/>
              <w:highlight w:val="none"/>
            </w:rPr>
            <w:fldChar w:fldCharType="end"/>
          </w:r>
        </w:p>
        <w:p w14:paraId="691BC020">
          <w:pPr>
            <w:pStyle w:val="20"/>
            <w:tabs>
              <w:tab w:val="right" w:leader="dot" w:pos="8778"/>
            </w:tabs>
            <w:rPr>
              <w:color w:val="auto"/>
            </w:rPr>
          </w:pPr>
          <w:r>
            <w:rPr>
              <w:rFonts w:ascii="Times New Roman" w:hAnsi="Times New Roman" w:eastAsia="Times New Roman" w:cs="Times New Roman"/>
              <w:bCs/>
              <w:color w:val="auto"/>
              <w:highlight w:val="none"/>
            </w:rPr>
            <w:fldChar w:fldCharType="begin"/>
          </w:r>
          <w:r>
            <w:rPr>
              <w:rFonts w:ascii="Times New Roman" w:hAnsi="Times New Roman" w:eastAsia="Times New Roman" w:cs="Times New Roman"/>
              <w:bCs/>
              <w:color w:val="auto"/>
              <w:highlight w:val="none"/>
            </w:rPr>
            <w:instrText xml:space="preserve"> HYPERLINK \l _Toc21013 </w:instrText>
          </w:r>
          <w:r>
            <w:rPr>
              <w:rFonts w:ascii="Times New Roman" w:hAnsi="Times New Roman" w:eastAsia="Times New Roman" w:cs="Times New Roman"/>
              <w:bCs/>
              <w:color w:val="auto"/>
              <w:highlight w:val="none"/>
            </w:rPr>
            <w:fldChar w:fldCharType="separate"/>
          </w:r>
          <w:r>
            <w:rPr>
              <w:rFonts w:ascii="Times New Roman" w:hAnsi="Times New Roman" w:eastAsia="Times New Roman" w:cs="Times New Roman"/>
              <w:bCs/>
              <w:color w:val="auto"/>
              <w:spacing w:val="1"/>
              <w:szCs w:val="27"/>
              <w:highlight w:val="none"/>
              <w:lang w:eastAsia="zh-CN"/>
            </w:rPr>
            <w:t>18</w:t>
          </w:r>
          <w:r>
            <w:rPr>
              <w:rFonts w:ascii="Times New Roman" w:hAnsi="Times New Roman" w:eastAsia="宋体" w:cs="Times New Roman"/>
              <w:bCs/>
              <w:color w:val="auto"/>
              <w:spacing w:val="1"/>
              <w:szCs w:val="27"/>
              <w:highlight w:val="none"/>
              <w:lang w:eastAsia="zh-CN"/>
            </w:rPr>
            <w:t>工程验收</w:t>
          </w:r>
          <w:r>
            <w:rPr>
              <w:color w:val="auto"/>
            </w:rPr>
            <w:tab/>
          </w:r>
          <w:r>
            <w:rPr>
              <w:color w:val="auto"/>
            </w:rPr>
            <w:fldChar w:fldCharType="begin"/>
          </w:r>
          <w:r>
            <w:rPr>
              <w:color w:val="auto"/>
            </w:rPr>
            <w:instrText xml:space="preserve"> PAGEREF _Toc21013 \h </w:instrText>
          </w:r>
          <w:r>
            <w:rPr>
              <w:color w:val="auto"/>
            </w:rPr>
            <w:fldChar w:fldCharType="separate"/>
          </w:r>
          <w:r>
            <w:rPr>
              <w:color w:val="auto"/>
            </w:rPr>
            <w:t>76</w:t>
          </w:r>
          <w:r>
            <w:rPr>
              <w:color w:val="auto"/>
            </w:rPr>
            <w:fldChar w:fldCharType="end"/>
          </w:r>
          <w:r>
            <w:rPr>
              <w:rFonts w:ascii="Times New Roman" w:hAnsi="Times New Roman" w:eastAsia="Times New Roman" w:cs="Times New Roman"/>
              <w:bCs/>
              <w:color w:val="auto"/>
              <w:highlight w:val="none"/>
            </w:rPr>
            <w:fldChar w:fldCharType="end"/>
          </w:r>
        </w:p>
        <w:p w14:paraId="11B2E4DB">
          <w:pPr>
            <w:pStyle w:val="20"/>
            <w:tabs>
              <w:tab w:val="right" w:leader="dot" w:pos="8778"/>
            </w:tabs>
            <w:rPr>
              <w:color w:val="auto"/>
            </w:rPr>
          </w:pPr>
          <w:r>
            <w:rPr>
              <w:rFonts w:ascii="Times New Roman" w:hAnsi="Times New Roman" w:eastAsia="Times New Roman" w:cs="Times New Roman"/>
              <w:bCs/>
              <w:color w:val="auto"/>
              <w:highlight w:val="none"/>
            </w:rPr>
            <w:fldChar w:fldCharType="begin"/>
          </w:r>
          <w:r>
            <w:rPr>
              <w:rFonts w:ascii="Times New Roman" w:hAnsi="Times New Roman" w:eastAsia="Times New Roman" w:cs="Times New Roman"/>
              <w:bCs/>
              <w:color w:val="auto"/>
              <w:highlight w:val="none"/>
            </w:rPr>
            <w:instrText xml:space="preserve"> HYPERLINK \l _Toc24429 </w:instrText>
          </w:r>
          <w:r>
            <w:rPr>
              <w:rFonts w:ascii="Times New Roman" w:hAnsi="Times New Roman" w:eastAsia="Times New Roman" w:cs="Times New Roman"/>
              <w:bCs/>
              <w:color w:val="auto"/>
              <w:highlight w:val="none"/>
            </w:rPr>
            <w:fldChar w:fldCharType="separate"/>
          </w:r>
          <w:r>
            <w:rPr>
              <w:rFonts w:ascii="Times New Roman" w:hAnsi="Times New Roman" w:eastAsia="Times New Roman" w:cs="Times New Roman"/>
              <w:bCs/>
              <w:color w:val="auto"/>
              <w:spacing w:val="5"/>
              <w:szCs w:val="27"/>
              <w:highlight w:val="none"/>
              <w:lang w:eastAsia="zh-CN"/>
            </w:rPr>
            <w:t>19</w:t>
          </w:r>
          <w:r>
            <w:rPr>
              <w:rFonts w:ascii="Times New Roman" w:hAnsi="Times New Roman" w:eastAsia="宋体" w:cs="Times New Roman"/>
              <w:bCs/>
              <w:color w:val="auto"/>
              <w:spacing w:val="5"/>
              <w:szCs w:val="27"/>
              <w:highlight w:val="none"/>
              <w:lang w:eastAsia="zh-CN"/>
            </w:rPr>
            <w:t>缺陷责任与保修责任</w:t>
          </w:r>
          <w:r>
            <w:rPr>
              <w:color w:val="auto"/>
            </w:rPr>
            <w:tab/>
          </w:r>
          <w:r>
            <w:rPr>
              <w:color w:val="auto"/>
            </w:rPr>
            <w:fldChar w:fldCharType="begin"/>
          </w:r>
          <w:r>
            <w:rPr>
              <w:color w:val="auto"/>
            </w:rPr>
            <w:instrText xml:space="preserve"> PAGEREF _Toc24429 \h </w:instrText>
          </w:r>
          <w:r>
            <w:rPr>
              <w:color w:val="auto"/>
            </w:rPr>
            <w:fldChar w:fldCharType="separate"/>
          </w:r>
          <w:r>
            <w:rPr>
              <w:color w:val="auto"/>
            </w:rPr>
            <w:t>76</w:t>
          </w:r>
          <w:r>
            <w:rPr>
              <w:color w:val="auto"/>
            </w:rPr>
            <w:fldChar w:fldCharType="end"/>
          </w:r>
          <w:r>
            <w:rPr>
              <w:rFonts w:ascii="Times New Roman" w:hAnsi="Times New Roman" w:eastAsia="Times New Roman" w:cs="Times New Roman"/>
              <w:bCs/>
              <w:color w:val="auto"/>
              <w:highlight w:val="none"/>
            </w:rPr>
            <w:fldChar w:fldCharType="end"/>
          </w:r>
        </w:p>
        <w:p w14:paraId="664219FE">
          <w:pPr>
            <w:pStyle w:val="20"/>
            <w:tabs>
              <w:tab w:val="right" w:leader="dot" w:pos="8778"/>
            </w:tabs>
            <w:rPr>
              <w:color w:val="auto"/>
            </w:rPr>
          </w:pPr>
          <w:r>
            <w:rPr>
              <w:rFonts w:ascii="Times New Roman" w:hAnsi="Times New Roman" w:eastAsia="Times New Roman" w:cs="Times New Roman"/>
              <w:bCs/>
              <w:color w:val="auto"/>
              <w:highlight w:val="none"/>
            </w:rPr>
            <w:fldChar w:fldCharType="begin"/>
          </w:r>
          <w:r>
            <w:rPr>
              <w:rFonts w:ascii="Times New Roman" w:hAnsi="Times New Roman" w:eastAsia="Times New Roman" w:cs="Times New Roman"/>
              <w:bCs/>
              <w:color w:val="auto"/>
              <w:highlight w:val="none"/>
            </w:rPr>
            <w:instrText xml:space="preserve"> HYPERLINK \l _Toc20827 </w:instrText>
          </w:r>
          <w:r>
            <w:rPr>
              <w:rFonts w:ascii="Times New Roman" w:hAnsi="Times New Roman" w:eastAsia="Times New Roman" w:cs="Times New Roman"/>
              <w:bCs/>
              <w:color w:val="auto"/>
              <w:highlight w:val="none"/>
            </w:rPr>
            <w:fldChar w:fldCharType="separate"/>
          </w:r>
          <w:r>
            <w:rPr>
              <w:rFonts w:ascii="Times New Roman" w:hAnsi="Times New Roman" w:eastAsia="Times New Roman" w:cs="Times New Roman"/>
              <w:bCs/>
              <w:color w:val="auto"/>
              <w:spacing w:val="1"/>
              <w:szCs w:val="27"/>
              <w:highlight w:val="none"/>
              <w:lang w:eastAsia="zh-CN"/>
            </w:rPr>
            <w:t>20</w:t>
          </w:r>
          <w:r>
            <w:rPr>
              <w:rFonts w:ascii="Times New Roman" w:hAnsi="Times New Roman" w:eastAsia="宋体" w:cs="Times New Roman"/>
              <w:bCs/>
              <w:color w:val="auto"/>
              <w:spacing w:val="1"/>
              <w:szCs w:val="27"/>
              <w:highlight w:val="none"/>
              <w:lang w:eastAsia="zh-CN"/>
            </w:rPr>
            <w:t>保险</w:t>
          </w:r>
          <w:r>
            <w:rPr>
              <w:color w:val="auto"/>
            </w:rPr>
            <w:tab/>
          </w:r>
          <w:r>
            <w:rPr>
              <w:color w:val="auto"/>
            </w:rPr>
            <w:fldChar w:fldCharType="begin"/>
          </w:r>
          <w:r>
            <w:rPr>
              <w:color w:val="auto"/>
            </w:rPr>
            <w:instrText xml:space="preserve"> PAGEREF _Toc20827 \h </w:instrText>
          </w:r>
          <w:r>
            <w:rPr>
              <w:color w:val="auto"/>
            </w:rPr>
            <w:fldChar w:fldCharType="separate"/>
          </w:r>
          <w:r>
            <w:rPr>
              <w:color w:val="auto"/>
            </w:rPr>
            <w:t>77</w:t>
          </w:r>
          <w:r>
            <w:rPr>
              <w:color w:val="auto"/>
            </w:rPr>
            <w:fldChar w:fldCharType="end"/>
          </w:r>
          <w:r>
            <w:rPr>
              <w:rFonts w:ascii="Times New Roman" w:hAnsi="Times New Roman" w:eastAsia="Times New Roman" w:cs="Times New Roman"/>
              <w:bCs/>
              <w:color w:val="auto"/>
              <w:highlight w:val="none"/>
            </w:rPr>
            <w:fldChar w:fldCharType="end"/>
          </w:r>
        </w:p>
        <w:p w14:paraId="7E4892D2">
          <w:pPr>
            <w:pStyle w:val="20"/>
            <w:tabs>
              <w:tab w:val="right" w:leader="dot" w:pos="8778"/>
            </w:tabs>
            <w:rPr>
              <w:color w:val="auto"/>
            </w:rPr>
          </w:pPr>
          <w:r>
            <w:rPr>
              <w:rFonts w:ascii="Times New Roman" w:hAnsi="Times New Roman" w:eastAsia="Times New Roman" w:cs="Times New Roman"/>
              <w:bCs/>
              <w:color w:val="auto"/>
              <w:highlight w:val="none"/>
            </w:rPr>
            <w:fldChar w:fldCharType="begin"/>
          </w:r>
          <w:r>
            <w:rPr>
              <w:rFonts w:ascii="Times New Roman" w:hAnsi="Times New Roman" w:eastAsia="Times New Roman" w:cs="Times New Roman"/>
              <w:bCs/>
              <w:color w:val="auto"/>
              <w:highlight w:val="none"/>
            </w:rPr>
            <w:instrText xml:space="preserve"> HYPERLINK \l _Toc20834 </w:instrText>
          </w:r>
          <w:r>
            <w:rPr>
              <w:rFonts w:ascii="Times New Roman" w:hAnsi="Times New Roman" w:eastAsia="Times New Roman" w:cs="Times New Roman"/>
              <w:bCs/>
              <w:color w:val="auto"/>
              <w:highlight w:val="none"/>
            </w:rPr>
            <w:fldChar w:fldCharType="separate"/>
          </w:r>
          <w:r>
            <w:rPr>
              <w:rFonts w:ascii="Times New Roman" w:hAnsi="Times New Roman" w:eastAsia="Times New Roman" w:cs="Times New Roman"/>
              <w:bCs/>
              <w:color w:val="auto"/>
              <w:spacing w:val="3"/>
              <w:szCs w:val="27"/>
              <w:highlight w:val="none"/>
              <w:lang w:eastAsia="zh-CN"/>
            </w:rPr>
            <w:t>24</w:t>
          </w:r>
          <w:r>
            <w:rPr>
              <w:rFonts w:ascii="Times New Roman" w:hAnsi="Times New Roman" w:eastAsia="宋体" w:cs="Times New Roman"/>
              <w:bCs/>
              <w:color w:val="auto"/>
              <w:spacing w:val="3"/>
              <w:szCs w:val="27"/>
              <w:highlight w:val="none"/>
              <w:lang w:eastAsia="zh-CN"/>
            </w:rPr>
            <w:t>争议的解决</w:t>
          </w:r>
          <w:r>
            <w:rPr>
              <w:color w:val="auto"/>
            </w:rPr>
            <w:tab/>
          </w:r>
          <w:r>
            <w:rPr>
              <w:color w:val="auto"/>
            </w:rPr>
            <w:fldChar w:fldCharType="begin"/>
          </w:r>
          <w:r>
            <w:rPr>
              <w:color w:val="auto"/>
            </w:rPr>
            <w:instrText xml:space="preserve"> PAGEREF _Toc20834 \h </w:instrText>
          </w:r>
          <w:r>
            <w:rPr>
              <w:color w:val="auto"/>
            </w:rPr>
            <w:fldChar w:fldCharType="separate"/>
          </w:r>
          <w:r>
            <w:rPr>
              <w:color w:val="auto"/>
            </w:rPr>
            <w:t>77</w:t>
          </w:r>
          <w:r>
            <w:rPr>
              <w:color w:val="auto"/>
            </w:rPr>
            <w:fldChar w:fldCharType="end"/>
          </w:r>
          <w:r>
            <w:rPr>
              <w:rFonts w:ascii="Times New Roman" w:hAnsi="Times New Roman" w:eastAsia="Times New Roman" w:cs="Times New Roman"/>
              <w:bCs/>
              <w:color w:val="auto"/>
              <w:highlight w:val="none"/>
            </w:rPr>
            <w:fldChar w:fldCharType="end"/>
          </w:r>
        </w:p>
        <w:p w14:paraId="5D55E2FE">
          <w:pPr>
            <w:pStyle w:val="20"/>
            <w:tabs>
              <w:tab w:val="right" w:leader="dot" w:pos="8778"/>
            </w:tabs>
            <w:rPr>
              <w:color w:val="auto"/>
            </w:rPr>
          </w:pPr>
          <w:r>
            <w:rPr>
              <w:rFonts w:ascii="Times New Roman" w:hAnsi="Times New Roman" w:eastAsia="Times New Roman" w:cs="Times New Roman"/>
              <w:bCs/>
              <w:color w:val="auto"/>
              <w:highlight w:val="none"/>
            </w:rPr>
            <w:fldChar w:fldCharType="begin"/>
          </w:r>
          <w:r>
            <w:rPr>
              <w:rFonts w:ascii="Times New Roman" w:hAnsi="Times New Roman" w:eastAsia="Times New Roman" w:cs="Times New Roman"/>
              <w:bCs/>
              <w:color w:val="auto"/>
              <w:highlight w:val="none"/>
            </w:rPr>
            <w:instrText xml:space="preserve"> HYPERLINK \l _Toc9420 </w:instrText>
          </w:r>
          <w:r>
            <w:rPr>
              <w:rFonts w:ascii="Times New Roman" w:hAnsi="Times New Roman" w:eastAsia="Times New Roman" w:cs="Times New Roman"/>
              <w:bCs/>
              <w:color w:val="auto"/>
              <w:highlight w:val="none"/>
            </w:rPr>
            <w:fldChar w:fldCharType="separate"/>
          </w:r>
          <w:r>
            <w:rPr>
              <w:rFonts w:ascii="Times New Roman" w:hAnsi="Times New Roman" w:eastAsia="Times New Roman" w:cs="Times New Roman"/>
              <w:bCs/>
              <w:color w:val="auto"/>
              <w:spacing w:val="-4"/>
              <w:szCs w:val="24"/>
              <w:highlight w:val="none"/>
              <w:lang w:eastAsia="zh-CN"/>
            </w:rPr>
            <w:t>25 合同类型</w:t>
          </w:r>
          <w:r>
            <w:rPr>
              <w:color w:val="auto"/>
            </w:rPr>
            <w:tab/>
          </w:r>
          <w:r>
            <w:rPr>
              <w:color w:val="auto"/>
            </w:rPr>
            <w:fldChar w:fldCharType="begin"/>
          </w:r>
          <w:r>
            <w:rPr>
              <w:color w:val="auto"/>
            </w:rPr>
            <w:instrText xml:space="preserve"> PAGEREF _Toc9420 \h </w:instrText>
          </w:r>
          <w:r>
            <w:rPr>
              <w:color w:val="auto"/>
            </w:rPr>
            <w:fldChar w:fldCharType="separate"/>
          </w:r>
          <w:r>
            <w:rPr>
              <w:color w:val="auto"/>
            </w:rPr>
            <w:t>78</w:t>
          </w:r>
          <w:r>
            <w:rPr>
              <w:color w:val="auto"/>
            </w:rPr>
            <w:fldChar w:fldCharType="end"/>
          </w:r>
          <w:r>
            <w:rPr>
              <w:rFonts w:ascii="Times New Roman" w:hAnsi="Times New Roman" w:eastAsia="Times New Roman" w:cs="Times New Roman"/>
              <w:bCs/>
              <w:color w:val="auto"/>
              <w:highlight w:val="none"/>
            </w:rPr>
            <w:fldChar w:fldCharType="end"/>
          </w:r>
        </w:p>
        <w:p w14:paraId="15AA1A56">
          <w:pPr>
            <w:pStyle w:val="8"/>
            <w:tabs>
              <w:tab w:val="right" w:leader="dot" w:pos="8778"/>
            </w:tabs>
            <w:rPr>
              <w:color w:val="auto"/>
            </w:rPr>
          </w:pPr>
          <w:r>
            <w:rPr>
              <w:rFonts w:ascii="Times New Roman" w:hAnsi="Times New Roman" w:eastAsia="Times New Roman" w:cs="Times New Roman"/>
              <w:bCs/>
              <w:color w:val="auto"/>
              <w:highlight w:val="none"/>
            </w:rPr>
            <w:fldChar w:fldCharType="begin"/>
          </w:r>
          <w:r>
            <w:rPr>
              <w:rFonts w:ascii="Times New Roman" w:hAnsi="Times New Roman" w:eastAsia="Times New Roman" w:cs="Times New Roman"/>
              <w:bCs/>
              <w:color w:val="auto"/>
              <w:highlight w:val="none"/>
            </w:rPr>
            <w:instrText xml:space="preserve"> HYPERLINK \l _Toc28994 </w:instrText>
          </w:r>
          <w:r>
            <w:rPr>
              <w:rFonts w:ascii="Times New Roman" w:hAnsi="Times New Roman" w:eastAsia="Times New Roman" w:cs="Times New Roman"/>
              <w:bCs/>
              <w:color w:val="auto"/>
              <w:highlight w:val="none"/>
            </w:rPr>
            <w:fldChar w:fldCharType="separate"/>
          </w:r>
          <w:r>
            <w:rPr>
              <w:rFonts w:ascii="Times New Roman" w:hAnsi="Times New Roman" w:eastAsia="宋体" w:cs="Times New Roman"/>
              <w:bCs/>
              <w:color w:val="auto"/>
              <w:spacing w:val="4"/>
              <w:szCs w:val="27"/>
              <w:highlight w:val="none"/>
              <w:lang w:eastAsia="zh-CN"/>
            </w:rPr>
            <w:t>附件一合同协议书</w:t>
          </w:r>
          <w:r>
            <w:rPr>
              <w:color w:val="auto"/>
            </w:rPr>
            <w:tab/>
          </w:r>
          <w:r>
            <w:rPr>
              <w:color w:val="auto"/>
            </w:rPr>
            <w:fldChar w:fldCharType="begin"/>
          </w:r>
          <w:r>
            <w:rPr>
              <w:color w:val="auto"/>
            </w:rPr>
            <w:instrText xml:space="preserve"> PAGEREF _Toc28994 \h </w:instrText>
          </w:r>
          <w:r>
            <w:rPr>
              <w:color w:val="auto"/>
            </w:rPr>
            <w:fldChar w:fldCharType="separate"/>
          </w:r>
          <w:r>
            <w:rPr>
              <w:color w:val="auto"/>
            </w:rPr>
            <w:t>82</w:t>
          </w:r>
          <w:r>
            <w:rPr>
              <w:color w:val="auto"/>
            </w:rPr>
            <w:fldChar w:fldCharType="end"/>
          </w:r>
          <w:r>
            <w:rPr>
              <w:rFonts w:ascii="Times New Roman" w:hAnsi="Times New Roman" w:eastAsia="Times New Roman" w:cs="Times New Roman"/>
              <w:bCs/>
              <w:color w:val="auto"/>
              <w:highlight w:val="none"/>
            </w:rPr>
            <w:fldChar w:fldCharType="end"/>
          </w:r>
        </w:p>
        <w:p w14:paraId="4CE21332">
          <w:pPr>
            <w:pStyle w:val="8"/>
            <w:tabs>
              <w:tab w:val="right" w:leader="dot" w:pos="8778"/>
            </w:tabs>
            <w:rPr>
              <w:color w:val="auto"/>
            </w:rPr>
          </w:pPr>
          <w:r>
            <w:rPr>
              <w:rFonts w:ascii="Times New Roman" w:hAnsi="Times New Roman" w:eastAsia="Times New Roman" w:cs="Times New Roman"/>
              <w:bCs/>
              <w:color w:val="auto"/>
              <w:highlight w:val="none"/>
            </w:rPr>
            <w:fldChar w:fldCharType="begin"/>
          </w:r>
          <w:r>
            <w:rPr>
              <w:rFonts w:ascii="Times New Roman" w:hAnsi="Times New Roman" w:eastAsia="Times New Roman" w:cs="Times New Roman"/>
              <w:bCs/>
              <w:color w:val="auto"/>
              <w:highlight w:val="none"/>
            </w:rPr>
            <w:instrText xml:space="preserve"> HYPERLINK \l _Toc13362 </w:instrText>
          </w:r>
          <w:r>
            <w:rPr>
              <w:rFonts w:ascii="Times New Roman" w:hAnsi="Times New Roman" w:eastAsia="Times New Roman" w:cs="Times New Roman"/>
              <w:bCs/>
              <w:color w:val="auto"/>
              <w:highlight w:val="none"/>
            </w:rPr>
            <w:fldChar w:fldCharType="separate"/>
          </w:r>
          <w:r>
            <w:rPr>
              <w:rFonts w:ascii="Times New Roman" w:hAnsi="Times New Roman" w:eastAsia="宋体" w:cs="Times New Roman"/>
              <w:bCs/>
              <w:color w:val="auto"/>
              <w:spacing w:val="3"/>
              <w:szCs w:val="27"/>
              <w:highlight w:val="none"/>
              <w:lang w:eastAsia="zh-CN"/>
            </w:rPr>
            <w:t>附件二履约担保（格式）</w:t>
          </w:r>
          <w:r>
            <w:rPr>
              <w:color w:val="auto"/>
            </w:rPr>
            <w:tab/>
          </w:r>
          <w:r>
            <w:rPr>
              <w:color w:val="auto"/>
            </w:rPr>
            <w:fldChar w:fldCharType="begin"/>
          </w:r>
          <w:r>
            <w:rPr>
              <w:color w:val="auto"/>
            </w:rPr>
            <w:instrText xml:space="preserve"> PAGEREF _Toc13362 \h </w:instrText>
          </w:r>
          <w:r>
            <w:rPr>
              <w:color w:val="auto"/>
            </w:rPr>
            <w:fldChar w:fldCharType="separate"/>
          </w:r>
          <w:r>
            <w:rPr>
              <w:color w:val="auto"/>
            </w:rPr>
            <w:t>83</w:t>
          </w:r>
          <w:r>
            <w:rPr>
              <w:color w:val="auto"/>
            </w:rPr>
            <w:fldChar w:fldCharType="end"/>
          </w:r>
          <w:r>
            <w:rPr>
              <w:rFonts w:ascii="Times New Roman" w:hAnsi="Times New Roman" w:eastAsia="Times New Roman" w:cs="Times New Roman"/>
              <w:bCs/>
              <w:color w:val="auto"/>
              <w:highlight w:val="none"/>
            </w:rPr>
            <w:fldChar w:fldCharType="end"/>
          </w:r>
        </w:p>
        <w:p w14:paraId="107509C4">
          <w:pPr>
            <w:pStyle w:val="8"/>
            <w:tabs>
              <w:tab w:val="right" w:leader="dot" w:pos="8778"/>
            </w:tabs>
            <w:rPr>
              <w:color w:val="auto"/>
            </w:rPr>
          </w:pPr>
          <w:r>
            <w:rPr>
              <w:rFonts w:ascii="Times New Roman" w:hAnsi="Times New Roman" w:eastAsia="Times New Roman" w:cs="Times New Roman"/>
              <w:bCs/>
              <w:color w:val="auto"/>
              <w:highlight w:val="none"/>
            </w:rPr>
            <w:fldChar w:fldCharType="begin"/>
          </w:r>
          <w:r>
            <w:rPr>
              <w:rFonts w:ascii="Times New Roman" w:hAnsi="Times New Roman" w:eastAsia="Times New Roman" w:cs="Times New Roman"/>
              <w:bCs/>
              <w:color w:val="auto"/>
              <w:highlight w:val="none"/>
            </w:rPr>
            <w:instrText xml:space="preserve"> HYPERLINK \l _Toc15641 </w:instrText>
          </w:r>
          <w:r>
            <w:rPr>
              <w:rFonts w:ascii="Times New Roman" w:hAnsi="Times New Roman" w:eastAsia="Times New Roman" w:cs="Times New Roman"/>
              <w:bCs/>
              <w:color w:val="auto"/>
              <w:highlight w:val="none"/>
            </w:rPr>
            <w:fldChar w:fldCharType="separate"/>
          </w:r>
          <w:r>
            <w:rPr>
              <w:rFonts w:ascii="Times New Roman" w:hAnsi="Times New Roman" w:eastAsia="宋体" w:cs="Times New Roman"/>
              <w:bCs/>
              <w:color w:val="auto"/>
              <w:spacing w:val="4"/>
              <w:szCs w:val="27"/>
              <w:highlight w:val="none"/>
              <w:lang w:eastAsia="zh-CN"/>
            </w:rPr>
            <w:t>附件三工程廉政责任书（格式）</w:t>
          </w:r>
          <w:r>
            <w:rPr>
              <w:color w:val="auto"/>
            </w:rPr>
            <w:tab/>
          </w:r>
          <w:r>
            <w:rPr>
              <w:color w:val="auto"/>
            </w:rPr>
            <w:fldChar w:fldCharType="begin"/>
          </w:r>
          <w:r>
            <w:rPr>
              <w:color w:val="auto"/>
            </w:rPr>
            <w:instrText xml:space="preserve"> PAGEREF _Toc15641 \h </w:instrText>
          </w:r>
          <w:r>
            <w:rPr>
              <w:color w:val="auto"/>
            </w:rPr>
            <w:fldChar w:fldCharType="separate"/>
          </w:r>
          <w:r>
            <w:rPr>
              <w:color w:val="auto"/>
            </w:rPr>
            <w:t>84</w:t>
          </w:r>
          <w:r>
            <w:rPr>
              <w:color w:val="auto"/>
            </w:rPr>
            <w:fldChar w:fldCharType="end"/>
          </w:r>
          <w:r>
            <w:rPr>
              <w:rFonts w:ascii="Times New Roman" w:hAnsi="Times New Roman" w:eastAsia="Times New Roman" w:cs="Times New Roman"/>
              <w:bCs/>
              <w:color w:val="auto"/>
              <w:highlight w:val="none"/>
            </w:rPr>
            <w:fldChar w:fldCharType="end"/>
          </w:r>
        </w:p>
        <w:p w14:paraId="561279BD">
          <w:pPr>
            <w:pStyle w:val="8"/>
            <w:tabs>
              <w:tab w:val="right" w:leader="dot" w:pos="8778"/>
            </w:tabs>
            <w:rPr>
              <w:color w:val="auto"/>
            </w:rPr>
          </w:pPr>
          <w:r>
            <w:rPr>
              <w:rFonts w:ascii="Times New Roman" w:hAnsi="Times New Roman" w:eastAsia="Times New Roman" w:cs="Times New Roman"/>
              <w:bCs/>
              <w:color w:val="auto"/>
              <w:highlight w:val="none"/>
            </w:rPr>
            <w:fldChar w:fldCharType="begin"/>
          </w:r>
          <w:r>
            <w:rPr>
              <w:rFonts w:ascii="Times New Roman" w:hAnsi="Times New Roman" w:eastAsia="Times New Roman" w:cs="Times New Roman"/>
              <w:bCs/>
              <w:color w:val="auto"/>
              <w:highlight w:val="none"/>
            </w:rPr>
            <w:instrText xml:space="preserve"> HYPERLINK \l _Toc3375 </w:instrText>
          </w:r>
          <w:r>
            <w:rPr>
              <w:rFonts w:ascii="Times New Roman" w:hAnsi="Times New Roman" w:eastAsia="Times New Roman" w:cs="Times New Roman"/>
              <w:bCs/>
              <w:color w:val="auto"/>
              <w:highlight w:val="none"/>
            </w:rPr>
            <w:fldChar w:fldCharType="separate"/>
          </w:r>
          <w:r>
            <w:rPr>
              <w:rFonts w:ascii="Times New Roman" w:hAnsi="Times New Roman" w:eastAsia="宋体" w:cs="Times New Roman"/>
              <w:bCs/>
              <w:color w:val="auto"/>
              <w:spacing w:val="4"/>
              <w:szCs w:val="27"/>
              <w:highlight w:val="none"/>
              <w:lang w:eastAsia="zh-CN"/>
            </w:rPr>
            <w:t>附件四安全生产协议书（格式）</w:t>
          </w:r>
          <w:r>
            <w:rPr>
              <w:color w:val="auto"/>
            </w:rPr>
            <w:tab/>
          </w:r>
          <w:r>
            <w:rPr>
              <w:color w:val="auto"/>
            </w:rPr>
            <w:fldChar w:fldCharType="begin"/>
          </w:r>
          <w:r>
            <w:rPr>
              <w:color w:val="auto"/>
            </w:rPr>
            <w:instrText xml:space="preserve"> PAGEREF _Toc3375 \h </w:instrText>
          </w:r>
          <w:r>
            <w:rPr>
              <w:color w:val="auto"/>
            </w:rPr>
            <w:fldChar w:fldCharType="separate"/>
          </w:r>
          <w:r>
            <w:rPr>
              <w:color w:val="auto"/>
            </w:rPr>
            <w:t>86</w:t>
          </w:r>
          <w:r>
            <w:rPr>
              <w:color w:val="auto"/>
            </w:rPr>
            <w:fldChar w:fldCharType="end"/>
          </w:r>
          <w:r>
            <w:rPr>
              <w:rFonts w:ascii="Times New Roman" w:hAnsi="Times New Roman" w:eastAsia="Times New Roman" w:cs="Times New Roman"/>
              <w:bCs/>
              <w:color w:val="auto"/>
              <w:highlight w:val="none"/>
            </w:rPr>
            <w:fldChar w:fldCharType="end"/>
          </w:r>
        </w:p>
        <w:p w14:paraId="14D84562">
          <w:pPr>
            <w:pStyle w:val="8"/>
            <w:tabs>
              <w:tab w:val="right" w:leader="dot" w:pos="8778"/>
            </w:tabs>
            <w:rPr>
              <w:color w:val="auto"/>
            </w:rPr>
          </w:pPr>
          <w:r>
            <w:rPr>
              <w:rFonts w:ascii="Times New Roman" w:hAnsi="Times New Roman" w:eastAsia="Times New Roman" w:cs="Times New Roman"/>
              <w:bCs/>
              <w:color w:val="auto"/>
              <w:highlight w:val="none"/>
            </w:rPr>
            <w:fldChar w:fldCharType="begin"/>
          </w:r>
          <w:r>
            <w:rPr>
              <w:rFonts w:ascii="Times New Roman" w:hAnsi="Times New Roman" w:eastAsia="Times New Roman" w:cs="Times New Roman"/>
              <w:bCs/>
              <w:color w:val="auto"/>
              <w:highlight w:val="none"/>
            </w:rPr>
            <w:instrText xml:space="preserve"> HYPERLINK \l _Toc31934 </w:instrText>
          </w:r>
          <w:r>
            <w:rPr>
              <w:rFonts w:ascii="Times New Roman" w:hAnsi="Times New Roman" w:eastAsia="Times New Roman" w:cs="Times New Roman"/>
              <w:bCs/>
              <w:color w:val="auto"/>
              <w:highlight w:val="none"/>
            </w:rPr>
            <w:fldChar w:fldCharType="separate"/>
          </w:r>
          <w:r>
            <w:rPr>
              <w:rFonts w:ascii="Times New Roman" w:hAnsi="Times New Roman" w:eastAsia="宋体" w:cs="Times New Roman"/>
              <w:color w:val="auto"/>
              <w:spacing w:val="-1"/>
              <w:szCs w:val="36"/>
              <w:highlight w:val="none"/>
              <w:lang w:eastAsia="zh-CN"/>
            </w:rPr>
            <w:t>第五章工程量清单</w:t>
          </w:r>
          <w:r>
            <w:rPr>
              <w:color w:val="auto"/>
            </w:rPr>
            <w:tab/>
          </w:r>
          <w:r>
            <w:rPr>
              <w:color w:val="auto"/>
            </w:rPr>
            <w:fldChar w:fldCharType="begin"/>
          </w:r>
          <w:r>
            <w:rPr>
              <w:color w:val="auto"/>
            </w:rPr>
            <w:instrText xml:space="preserve"> PAGEREF _Toc31934 \h </w:instrText>
          </w:r>
          <w:r>
            <w:rPr>
              <w:color w:val="auto"/>
            </w:rPr>
            <w:fldChar w:fldCharType="separate"/>
          </w:r>
          <w:r>
            <w:rPr>
              <w:color w:val="auto"/>
            </w:rPr>
            <w:t>88</w:t>
          </w:r>
          <w:r>
            <w:rPr>
              <w:color w:val="auto"/>
            </w:rPr>
            <w:fldChar w:fldCharType="end"/>
          </w:r>
          <w:r>
            <w:rPr>
              <w:rFonts w:ascii="Times New Roman" w:hAnsi="Times New Roman" w:eastAsia="Times New Roman" w:cs="Times New Roman"/>
              <w:bCs/>
              <w:color w:val="auto"/>
              <w:highlight w:val="none"/>
            </w:rPr>
            <w:fldChar w:fldCharType="end"/>
          </w:r>
        </w:p>
        <w:p w14:paraId="4C43727E">
          <w:pPr>
            <w:pStyle w:val="12"/>
            <w:tabs>
              <w:tab w:val="right" w:leader="dot" w:pos="8778"/>
            </w:tabs>
            <w:rPr>
              <w:color w:val="auto"/>
            </w:rPr>
          </w:pPr>
          <w:r>
            <w:rPr>
              <w:rFonts w:ascii="Times New Roman" w:hAnsi="Times New Roman" w:eastAsia="Times New Roman" w:cs="Times New Roman"/>
              <w:bCs/>
              <w:color w:val="auto"/>
              <w:highlight w:val="none"/>
            </w:rPr>
            <w:fldChar w:fldCharType="begin"/>
          </w:r>
          <w:r>
            <w:rPr>
              <w:rFonts w:ascii="Times New Roman" w:hAnsi="Times New Roman" w:eastAsia="Times New Roman" w:cs="Times New Roman"/>
              <w:bCs/>
              <w:color w:val="auto"/>
              <w:highlight w:val="none"/>
            </w:rPr>
            <w:instrText xml:space="preserve"> HYPERLINK \l _Toc28174 </w:instrText>
          </w:r>
          <w:r>
            <w:rPr>
              <w:rFonts w:ascii="Times New Roman" w:hAnsi="Times New Roman" w:eastAsia="Times New Roman" w:cs="Times New Roman"/>
              <w:bCs/>
              <w:color w:val="auto"/>
              <w:highlight w:val="none"/>
            </w:rPr>
            <w:fldChar w:fldCharType="separate"/>
          </w:r>
          <w:r>
            <w:rPr>
              <w:rFonts w:ascii="Times New Roman" w:hAnsi="Times New Roman" w:eastAsia="宋体" w:cs="Times New Roman"/>
              <w:color w:val="auto"/>
              <w:szCs w:val="36"/>
              <w:highlight w:val="none"/>
              <w:lang w:eastAsia="zh-CN"/>
            </w:rPr>
            <w:t>另附。</w:t>
          </w:r>
          <w:r>
            <w:rPr>
              <w:color w:val="auto"/>
            </w:rPr>
            <w:tab/>
          </w:r>
          <w:r>
            <w:rPr>
              <w:color w:val="auto"/>
            </w:rPr>
            <w:fldChar w:fldCharType="begin"/>
          </w:r>
          <w:r>
            <w:rPr>
              <w:color w:val="auto"/>
            </w:rPr>
            <w:instrText xml:space="preserve"> PAGEREF _Toc28174 \h </w:instrText>
          </w:r>
          <w:r>
            <w:rPr>
              <w:color w:val="auto"/>
            </w:rPr>
            <w:fldChar w:fldCharType="separate"/>
          </w:r>
          <w:r>
            <w:rPr>
              <w:color w:val="auto"/>
            </w:rPr>
            <w:t>88</w:t>
          </w:r>
          <w:r>
            <w:rPr>
              <w:color w:val="auto"/>
            </w:rPr>
            <w:fldChar w:fldCharType="end"/>
          </w:r>
          <w:r>
            <w:rPr>
              <w:rFonts w:ascii="Times New Roman" w:hAnsi="Times New Roman" w:eastAsia="Times New Roman" w:cs="Times New Roman"/>
              <w:bCs/>
              <w:color w:val="auto"/>
              <w:highlight w:val="none"/>
            </w:rPr>
            <w:fldChar w:fldCharType="end"/>
          </w:r>
        </w:p>
        <w:p w14:paraId="19CF2A9D">
          <w:pPr>
            <w:pStyle w:val="20"/>
            <w:tabs>
              <w:tab w:val="right" w:leader="dot" w:pos="8778"/>
            </w:tabs>
            <w:rPr>
              <w:color w:val="auto"/>
            </w:rPr>
          </w:pPr>
          <w:r>
            <w:rPr>
              <w:rFonts w:ascii="Times New Roman" w:hAnsi="Times New Roman" w:eastAsia="Times New Roman" w:cs="Times New Roman"/>
              <w:bCs/>
              <w:color w:val="auto"/>
              <w:highlight w:val="none"/>
            </w:rPr>
            <w:fldChar w:fldCharType="begin"/>
          </w:r>
          <w:r>
            <w:rPr>
              <w:rFonts w:ascii="Times New Roman" w:hAnsi="Times New Roman" w:eastAsia="Times New Roman" w:cs="Times New Roman"/>
              <w:bCs/>
              <w:color w:val="auto"/>
              <w:highlight w:val="none"/>
            </w:rPr>
            <w:instrText xml:space="preserve"> HYPERLINK \l _Toc31702 </w:instrText>
          </w:r>
          <w:r>
            <w:rPr>
              <w:rFonts w:ascii="Times New Roman" w:hAnsi="Times New Roman" w:eastAsia="Times New Roman" w:cs="Times New Roman"/>
              <w:bCs/>
              <w:color w:val="auto"/>
              <w:highlight w:val="none"/>
            </w:rPr>
            <w:fldChar w:fldCharType="separate"/>
          </w:r>
          <w:r>
            <w:rPr>
              <w:rFonts w:ascii="Times New Roman" w:hAnsi="Times New Roman" w:eastAsia="黑体" w:cs="Times New Roman"/>
              <w:color w:val="auto"/>
              <w:spacing w:val="-16"/>
              <w:szCs w:val="48"/>
              <w:highlight w:val="none"/>
              <w:lang w:eastAsia="zh-CN"/>
            </w:rPr>
            <w:t>第二卷</w:t>
          </w:r>
          <w:r>
            <w:rPr>
              <w:color w:val="auto"/>
            </w:rPr>
            <w:tab/>
          </w:r>
          <w:r>
            <w:rPr>
              <w:color w:val="auto"/>
            </w:rPr>
            <w:fldChar w:fldCharType="begin"/>
          </w:r>
          <w:r>
            <w:rPr>
              <w:color w:val="auto"/>
            </w:rPr>
            <w:instrText xml:space="preserve"> PAGEREF _Toc31702 \h </w:instrText>
          </w:r>
          <w:r>
            <w:rPr>
              <w:color w:val="auto"/>
            </w:rPr>
            <w:fldChar w:fldCharType="separate"/>
          </w:r>
          <w:r>
            <w:rPr>
              <w:color w:val="auto"/>
            </w:rPr>
            <w:t>89</w:t>
          </w:r>
          <w:r>
            <w:rPr>
              <w:color w:val="auto"/>
            </w:rPr>
            <w:fldChar w:fldCharType="end"/>
          </w:r>
          <w:r>
            <w:rPr>
              <w:rFonts w:ascii="Times New Roman" w:hAnsi="Times New Roman" w:eastAsia="Times New Roman" w:cs="Times New Roman"/>
              <w:bCs/>
              <w:color w:val="auto"/>
              <w:highlight w:val="none"/>
            </w:rPr>
            <w:fldChar w:fldCharType="end"/>
          </w:r>
        </w:p>
        <w:p w14:paraId="09263058">
          <w:pPr>
            <w:pStyle w:val="12"/>
            <w:tabs>
              <w:tab w:val="right" w:leader="dot" w:pos="8778"/>
            </w:tabs>
            <w:rPr>
              <w:color w:val="auto"/>
            </w:rPr>
          </w:pPr>
          <w:r>
            <w:rPr>
              <w:rFonts w:ascii="Times New Roman" w:hAnsi="Times New Roman" w:eastAsia="Times New Roman" w:cs="Times New Roman"/>
              <w:bCs/>
              <w:color w:val="auto"/>
              <w:highlight w:val="none"/>
            </w:rPr>
            <w:fldChar w:fldCharType="begin"/>
          </w:r>
          <w:r>
            <w:rPr>
              <w:rFonts w:ascii="Times New Roman" w:hAnsi="Times New Roman" w:eastAsia="Times New Roman" w:cs="Times New Roman"/>
              <w:bCs/>
              <w:color w:val="auto"/>
              <w:highlight w:val="none"/>
            </w:rPr>
            <w:instrText xml:space="preserve"> HYPERLINK \l _Toc2113 </w:instrText>
          </w:r>
          <w:r>
            <w:rPr>
              <w:rFonts w:ascii="Times New Roman" w:hAnsi="Times New Roman" w:eastAsia="Times New Roman" w:cs="Times New Roman"/>
              <w:bCs/>
              <w:color w:val="auto"/>
              <w:highlight w:val="none"/>
            </w:rPr>
            <w:fldChar w:fldCharType="separate"/>
          </w:r>
          <w:r>
            <w:rPr>
              <w:rFonts w:ascii="Times New Roman" w:hAnsi="Times New Roman" w:eastAsia="宋体" w:cs="Times New Roman"/>
              <w:color w:val="auto"/>
              <w:spacing w:val="-3"/>
              <w:szCs w:val="36"/>
              <w:highlight w:val="none"/>
              <w:lang w:eastAsia="zh-CN"/>
            </w:rPr>
            <w:t>第六章图纸（招标图纸）及其他资料</w:t>
          </w:r>
          <w:r>
            <w:rPr>
              <w:color w:val="auto"/>
            </w:rPr>
            <w:tab/>
          </w:r>
          <w:r>
            <w:rPr>
              <w:color w:val="auto"/>
            </w:rPr>
            <w:fldChar w:fldCharType="begin"/>
          </w:r>
          <w:r>
            <w:rPr>
              <w:color w:val="auto"/>
            </w:rPr>
            <w:instrText xml:space="preserve"> PAGEREF _Toc2113 \h </w:instrText>
          </w:r>
          <w:r>
            <w:rPr>
              <w:color w:val="auto"/>
            </w:rPr>
            <w:fldChar w:fldCharType="separate"/>
          </w:r>
          <w:r>
            <w:rPr>
              <w:color w:val="auto"/>
            </w:rPr>
            <w:t>90</w:t>
          </w:r>
          <w:r>
            <w:rPr>
              <w:color w:val="auto"/>
            </w:rPr>
            <w:fldChar w:fldCharType="end"/>
          </w:r>
          <w:r>
            <w:rPr>
              <w:rFonts w:ascii="Times New Roman" w:hAnsi="Times New Roman" w:eastAsia="Times New Roman" w:cs="Times New Roman"/>
              <w:bCs/>
              <w:color w:val="auto"/>
              <w:highlight w:val="none"/>
            </w:rPr>
            <w:fldChar w:fldCharType="end"/>
          </w:r>
        </w:p>
        <w:p w14:paraId="6C9BBF2C">
          <w:pPr>
            <w:pStyle w:val="20"/>
            <w:tabs>
              <w:tab w:val="right" w:leader="dot" w:pos="8778"/>
            </w:tabs>
            <w:rPr>
              <w:color w:val="auto"/>
            </w:rPr>
          </w:pPr>
          <w:r>
            <w:rPr>
              <w:rFonts w:ascii="Times New Roman" w:hAnsi="Times New Roman" w:eastAsia="Times New Roman" w:cs="Times New Roman"/>
              <w:bCs/>
              <w:color w:val="auto"/>
              <w:highlight w:val="none"/>
            </w:rPr>
            <w:fldChar w:fldCharType="begin"/>
          </w:r>
          <w:r>
            <w:rPr>
              <w:rFonts w:ascii="Times New Roman" w:hAnsi="Times New Roman" w:eastAsia="Times New Roman" w:cs="Times New Roman"/>
              <w:bCs/>
              <w:color w:val="auto"/>
              <w:highlight w:val="none"/>
            </w:rPr>
            <w:instrText xml:space="preserve"> HYPERLINK \l _Toc28905 </w:instrText>
          </w:r>
          <w:r>
            <w:rPr>
              <w:rFonts w:ascii="Times New Roman" w:hAnsi="Times New Roman" w:eastAsia="Times New Roman" w:cs="Times New Roman"/>
              <w:bCs/>
              <w:color w:val="auto"/>
              <w:highlight w:val="none"/>
            </w:rPr>
            <w:fldChar w:fldCharType="separate"/>
          </w:r>
          <w:r>
            <w:rPr>
              <w:rFonts w:ascii="Times New Roman" w:hAnsi="Times New Roman" w:eastAsia="黑体" w:cs="Times New Roman"/>
              <w:color w:val="auto"/>
              <w:spacing w:val="-16"/>
              <w:szCs w:val="52"/>
              <w:highlight w:val="none"/>
            </w:rPr>
            <w:t>第三卷</w:t>
          </w:r>
          <w:r>
            <w:rPr>
              <w:color w:val="auto"/>
            </w:rPr>
            <w:tab/>
          </w:r>
          <w:r>
            <w:rPr>
              <w:color w:val="auto"/>
            </w:rPr>
            <w:fldChar w:fldCharType="begin"/>
          </w:r>
          <w:r>
            <w:rPr>
              <w:color w:val="auto"/>
            </w:rPr>
            <w:instrText xml:space="preserve"> PAGEREF _Toc28905 \h </w:instrText>
          </w:r>
          <w:r>
            <w:rPr>
              <w:color w:val="auto"/>
            </w:rPr>
            <w:fldChar w:fldCharType="separate"/>
          </w:r>
          <w:r>
            <w:rPr>
              <w:color w:val="auto"/>
            </w:rPr>
            <w:t>97</w:t>
          </w:r>
          <w:r>
            <w:rPr>
              <w:color w:val="auto"/>
            </w:rPr>
            <w:fldChar w:fldCharType="end"/>
          </w:r>
          <w:r>
            <w:rPr>
              <w:rFonts w:ascii="Times New Roman" w:hAnsi="Times New Roman" w:eastAsia="Times New Roman" w:cs="Times New Roman"/>
              <w:bCs/>
              <w:color w:val="auto"/>
              <w:highlight w:val="none"/>
            </w:rPr>
            <w:fldChar w:fldCharType="end"/>
          </w:r>
        </w:p>
        <w:p w14:paraId="74CF3E15">
          <w:pPr>
            <w:pStyle w:val="12"/>
            <w:tabs>
              <w:tab w:val="right" w:leader="dot" w:pos="8778"/>
            </w:tabs>
            <w:rPr>
              <w:color w:val="auto"/>
            </w:rPr>
          </w:pPr>
          <w:r>
            <w:rPr>
              <w:rFonts w:ascii="Times New Roman" w:hAnsi="Times New Roman" w:eastAsia="Times New Roman" w:cs="Times New Roman"/>
              <w:bCs/>
              <w:color w:val="auto"/>
              <w:highlight w:val="none"/>
            </w:rPr>
            <w:fldChar w:fldCharType="begin"/>
          </w:r>
          <w:r>
            <w:rPr>
              <w:rFonts w:ascii="Times New Roman" w:hAnsi="Times New Roman" w:eastAsia="Times New Roman" w:cs="Times New Roman"/>
              <w:bCs/>
              <w:color w:val="auto"/>
              <w:highlight w:val="none"/>
            </w:rPr>
            <w:instrText xml:space="preserve"> HYPERLINK \l _Toc16292 </w:instrText>
          </w:r>
          <w:r>
            <w:rPr>
              <w:rFonts w:ascii="Times New Roman" w:hAnsi="Times New Roman" w:eastAsia="Times New Roman" w:cs="Times New Roman"/>
              <w:bCs/>
              <w:color w:val="auto"/>
              <w:highlight w:val="none"/>
            </w:rPr>
            <w:fldChar w:fldCharType="separate"/>
          </w:r>
          <w:r>
            <w:rPr>
              <w:rFonts w:ascii="Times New Roman" w:hAnsi="Times New Roman" w:eastAsia="宋体" w:cs="Times New Roman"/>
              <w:color w:val="auto"/>
              <w:spacing w:val="-1"/>
              <w:szCs w:val="36"/>
              <w:highlight w:val="none"/>
              <w:lang w:eastAsia="zh-CN"/>
            </w:rPr>
            <w:t>第七章技术标准和要求（合同技术条款）</w:t>
          </w:r>
          <w:r>
            <w:rPr>
              <w:color w:val="auto"/>
            </w:rPr>
            <w:tab/>
          </w:r>
          <w:r>
            <w:rPr>
              <w:color w:val="auto"/>
            </w:rPr>
            <w:fldChar w:fldCharType="begin"/>
          </w:r>
          <w:r>
            <w:rPr>
              <w:color w:val="auto"/>
            </w:rPr>
            <w:instrText xml:space="preserve"> PAGEREF _Toc16292 \h </w:instrText>
          </w:r>
          <w:r>
            <w:rPr>
              <w:color w:val="auto"/>
            </w:rPr>
            <w:fldChar w:fldCharType="separate"/>
          </w:r>
          <w:r>
            <w:rPr>
              <w:color w:val="auto"/>
            </w:rPr>
            <w:t>97</w:t>
          </w:r>
          <w:r>
            <w:rPr>
              <w:color w:val="auto"/>
            </w:rPr>
            <w:fldChar w:fldCharType="end"/>
          </w:r>
          <w:r>
            <w:rPr>
              <w:rFonts w:ascii="Times New Roman" w:hAnsi="Times New Roman" w:eastAsia="Times New Roman" w:cs="Times New Roman"/>
              <w:bCs/>
              <w:color w:val="auto"/>
              <w:highlight w:val="none"/>
            </w:rPr>
            <w:fldChar w:fldCharType="end"/>
          </w:r>
        </w:p>
        <w:p w14:paraId="7215848F">
          <w:pPr>
            <w:pStyle w:val="20"/>
            <w:tabs>
              <w:tab w:val="right" w:leader="dot" w:pos="8778"/>
            </w:tabs>
            <w:rPr>
              <w:color w:val="auto"/>
            </w:rPr>
          </w:pPr>
          <w:r>
            <w:rPr>
              <w:rFonts w:ascii="Times New Roman" w:hAnsi="Times New Roman" w:eastAsia="Times New Roman" w:cs="Times New Roman"/>
              <w:bCs/>
              <w:color w:val="auto"/>
              <w:highlight w:val="none"/>
            </w:rPr>
            <w:fldChar w:fldCharType="begin"/>
          </w:r>
          <w:r>
            <w:rPr>
              <w:rFonts w:ascii="Times New Roman" w:hAnsi="Times New Roman" w:eastAsia="Times New Roman" w:cs="Times New Roman"/>
              <w:bCs/>
              <w:color w:val="auto"/>
              <w:highlight w:val="none"/>
            </w:rPr>
            <w:instrText xml:space="preserve"> HYPERLINK \l _Toc25100 </w:instrText>
          </w:r>
          <w:r>
            <w:rPr>
              <w:rFonts w:ascii="Times New Roman" w:hAnsi="Times New Roman" w:eastAsia="Times New Roman" w:cs="Times New Roman"/>
              <w:bCs/>
              <w:color w:val="auto"/>
              <w:highlight w:val="none"/>
            </w:rPr>
            <w:fldChar w:fldCharType="separate"/>
          </w:r>
          <w:r>
            <w:rPr>
              <w:rFonts w:ascii="Times New Roman" w:hAnsi="Times New Roman" w:eastAsia="黑体" w:cs="Times New Roman"/>
              <w:color w:val="auto"/>
              <w:spacing w:val="-22"/>
              <w:szCs w:val="48"/>
              <w:highlight w:val="none"/>
              <w:lang w:eastAsia="zh-CN"/>
            </w:rPr>
            <w:t>第四卷</w:t>
          </w:r>
          <w:r>
            <w:rPr>
              <w:color w:val="auto"/>
            </w:rPr>
            <w:tab/>
          </w:r>
          <w:r>
            <w:rPr>
              <w:color w:val="auto"/>
            </w:rPr>
            <w:fldChar w:fldCharType="begin"/>
          </w:r>
          <w:r>
            <w:rPr>
              <w:color w:val="auto"/>
            </w:rPr>
            <w:instrText xml:space="preserve"> PAGEREF _Toc25100 \h </w:instrText>
          </w:r>
          <w:r>
            <w:rPr>
              <w:color w:val="auto"/>
            </w:rPr>
            <w:fldChar w:fldCharType="separate"/>
          </w:r>
          <w:r>
            <w:rPr>
              <w:color w:val="auto"/>
            </w:rPr>
            <w:t>98</w:t>
          </w:r>
          <w:r>
            <w:rPr>
              <w:color w:val="auto"/>
            </w:rPr>
            <w:fldChar w:fldCharType="end"/>
          </w:r>
          <w:r>
            <w:rPr>
              <w:rFonts w:ascii="Times New Roman" w:hAnsi="Times New Roman" w:eastAsia="Times New Roman" w:cs="Times New Roman"/>
              <w:bCs/>
              <w:color w:val="auto"/>
              <w:highlight w:val="none"/>
            </w:rPr>
            <w:fldChar w:fldCharType="end"/>
          </w:r>
        </w:p>
        <w:p w14:paraId="153645F6">
          <w:pPr>
            <w:pStyle w:val="12"/>
            <w:tabs>
              <w:tab w:val="right" w:leader="dot" w:pos="8778"/>
            </w:tabs>
            <w:rPr>
              <w:color w:val="auto"/>
            </w:rPr>
          </w:pPr>
          <w:r>
            <w:rPr>
              <w:rFonts w:ascii="Times New Roman" w:hAnsi="Times New Roman" w:eastAsia="Times New Roman" w:cs="Times New Roman"/>
              <w:bCs/>
              <w:color w:val="auto"/>
              <w:highlight w:val="none"/>
            </w:rPr>
            <w:fldChar w:fldCharType="begin"/>
          </w:r>
          <w:r>
            <w:rPr>
              <w:rFonts w:ascii="Times New Roman" w:hAnsi="Times New Roman" w:eastAsia="Times New Roman" w:cs="Times New Roman"/>
              <w:bCs/>
              <w:color w:val="auto"/>
              <w:highlight w:val="none"/>
            </w:rPr>
            <w:instrText xml:space="preserve"> HYPERLINK \l _Toc5370 </w:instrText>
          </w:r>
          <w:r>
            <w:rPr>
              <w:rFonts w:ascii="Times New Roman" w:hAnsi="Times New Roman" w:eastAsia="Times New Roman" w:cs="Times New Roman"/>
              <w:bCs/>
              <w:color w:val="auto"/>
              <w:highlight w:val="none"/>
            </w:rPr>
            <w:fldChar w:fldCharType="separate"/>
          </w:r>
          <w:r>
            <w:rPr>
              <w:rFonts w:ascii="Times New Roman" w:hAnsi="Times New Roman" w:eastAsia="宋体" w:cs="Times New Roman"/>
              <w:color w:val="auto"/>
              <w:spacing w:val="-1"/>
              <w:szCs w:val="36"/>
              <w:highlight w:val="none"/>
              <w:lang w:eastAsia="zh-CN"/>
            </w:rPr>
            <w:t>第八章投标文件格式</w:t>
          </w:r>
          <w:r>
            <w:rPr>
              <w:color w:val="auto"/>
            </w:rPr>
            <w:tab/>
          </w:r>
          <w:r>
            <w:rPr>
              <w:color w:val="auto"/>
            </w:rPr>
            <w:fldChar w:fldCharType="begin"/>
          </w:r>
          <w:r>
            <w:rPr>
              <w:color w:val="auto"/>
            </w:rPr>
            <w:instrText xml:space="preserve"> PAGEREF _Toc5370 \h </w:instrText>
          </w:r>
          <w:r>
            <w:rPr>
              <w:color w:val="auto"/>
            </w:rPr>
            <w:fldChar w:fldCharType="separate"/>
          </w:r>
          <w:r>
            <w:rPr>
              <w:color w:val="auto"/>
            </w:rPr>
            <w:t>98</w:t>
          </w:r>
          <w:r>
            <w:rPr>
              <w:color w:val="auto"/>
            </w:rPr>
            <w:fldChar w:fldCharType="end"/>
          </w:r>
          <w:r>
            <w:rPr>
              <w:rFonts w:ascii="Times New Roman" w:hAnsi="Times New Roman" w:eastAsia="Times New Roman" w:cs="Times New Roman"/>
              <w:bCs/>
              <w:color w:val="auto"/>
              <w:highlight w:val="none"/>
            </w:rPr>
            <w:fldChar w:fldCharType="end"/>
          </w:r>
        </w:p>
        <w:p w14:paraId="0C6A96CD">
          <w:pPr>
            <w:spacing w:line="220" w:lineRule="auto"/>
            <w:rPr>
              <w:rFonts w:ascii="Times New Roman" w:hAnsi="Times New Roman" w:eastAsia="Times New Roman" w:cs="Times New Roman"/>
              <w:color w:val="auto"/>
              <w:highlight w:val="none"/>
            </w:rPr>
            <w:sectPr>
              <w:footerReference r:id="rId8" w:type="default"/>
              <w:pgSz w:w="11905" w:h="16840"/>
              <w:pgMar w:top="1423" w:right="1529" w:bottom="1260" w:left="1598" w:header="0" w:footer="1097" w:gutter="0"/>
              <w:pgNumType w:fmt="decimal"/>
              <w:cols w:space="720" w:num="1"/>
            </w:sectPr>
          </w:pPr>
          <w:r>
            <w:rPr>
              <w:rFonts w:ascii="Times New Roman" w:hAnsi="Times New Roman" w:eastAsia="Times New Roman" w:cs="Times New Roman"/>
              <w:bCs/>
              <w:color w:val="auto"/>
              <w:highlight w:val="none"/>
            </w:rPr>
            <w:fldChar w:fldCharType="end"/>
          </w:r>
        </w:p>
      </w:sdtContent>
    </w:sdt>
    <w:p w14:paraId="03315C07">
      <w:pPr>
        <w:pStyle w:val="7"/>
        <w:spacing w:line="247" w:lineRule="auto"/>
        <w:rPr>
          <w:rFonts w:ascii="Times New Roman" w:hAnsi="Times New Roman" w:cs="Times New Roman"/>
          <w:color w:val="auto"/>
          <w:highlight w:val="none"/>
        </w:rPr>
      </w:pPr>
    </w:p>
    <w:p w14:paraId="49129C99">
      <w:pPr>
        <w:pStyle w:val="7"/>
        <w:spacing w:line="247" w:lineRule="auto"/>
        <w:rPr>
          <w:rFonts w:ascii="Times New Roman" w:hAnsi="Times New Roman" w:cs="Times New Roman"/>
          <w:color w:val="auto"/>
          <w:highlight w:val="none"/>
        </w:rPr>
      </w:pPr>
    </w:p>
    <w:p w14:paraId="5CB96C1D">
      <w:pPr>
        <w:pStyle w:val="7"/>
        <w:spacing w:line="247" w:lineRule="auto"/>
        <w:rPr>
          <w:rFonts w:ascii="Times New Roman" w:hAnsi="Times New Roman" w:cs="Times New Roman"/>
          <w:color w:val="auto"/>
          <w:highlight w:val="none"/>
        </w:rPr>
      </w:pPr>
    </w:p>
    <w:p w14:paraId="0D851CDE">
      <w:pPr>
        <w:pStyle w:val="7"/>
        <w:spacing w:line="247" w:lineRule="auto"/>
        <w:rPr>
          <w:rFonts w:ascii="Times New Roman" w:hAnsi="Times New Roman" w:cs="Times New Roman"/>
          <w:color w:val="auto"/>
          <w:highlight w:val="none"/>
        </w:rPr>
      </w:pPr>
    </w:p>
    <w:p w14:paraId="66693700">
      <w:pPr>
        <w:pStyle w:val="7"/>
        <w:spacing w:line="247" w:lineRule="auto"/>
        <w:rPr>
          <w:rFonts w:ascii="Times New Roman" w:hAnsi="Times New Roman" w:cs="Times New Roman"/>
          <w:color w:val="auto"/>
          <w:highlight w:val="none"/>
        </w:rPr>
      </w:pPr>
    </w:p>
    <w:p w14:paraId="1BE5F140">
      <w:pPr>
        <w:pStyle w:val="7"/>
        <w:spacing w:line="247" w:lineRule="auto"/>
        <w:rPr>
          <w:rFonts w:ascii="Times New Roman" w:hAnsi="Times New Roman" w:cs="Times New Roman"/>
          <w:color w:val="auto"/>
          <w:highlight w:val="none"/>
        </w:rPr>
      </w:pPr>
    </w:p>
    <w:p w14:paraId="195BFCA1">
      <w:pPr>
        <w:pStyle w:val="7"/>
        <w:spacing w:line="247" w:lineRule="auto"/>
        <w:rPr>
          <w:rFonts w:ascii="Times New Roman" w:hAnsi="Times New Roman" w:cs="Times New Roman"/>
          <w:color w:val="auto"/>
          <w:highlight w:val="none"/>
        </w:rPr>
      </w:pPr>
    </w:p>
    <w:p w14:paraId="4CF772DF">
      <w:pPr>
        <w:pStyle w:val="7"/>
        <w:spacing w:line="247" w:lineRule="auto"/>
        <w:rPr>
          <w:rFonts w:ascii="Times New Roman" w:hAnsi="Times New Roman" w:cs="Times New Roman"/>
          <w:color w:val="auto"/>
          <w:highlight w:val="none"/>
        </w:rPr>
      </w:pPr>
    </w:p>
    <w:p w14:paraId="74D02AA5">
      <w:pPr>
        <w:pStyle w:val="7"/>
        <w:spacing w:line="247" w:lineRule="auto"/>
        <w:rPr>
          <w:rFonts w:ascii="Times New Roman" w:hAnsi="Times New Roman" w:cs="Times New Roman"/>
          <w:color w:val="auto"/>
          <w:highlight w:val="none"/>
        </w:rPr>
      </w:pPr>
    </w:p>
    <w:p w14:paraId="191228F5">
      <w:pPr>
        <w:pStyle w:val="7"/>
        <w:spacing w:line="247" w:lineRule="auto"/>
        <w:rPr>
          <w:rFonts w:ascii="Times New Roman" w:hAnsi="Times New Roman" w:cs="Times New Roman"/>
          <w:color w:val="auto"/>
          <w:highlight w:val="none"/>
        </w:rPr>
      </w:pPr>
    </w:p>
    <w:p w14:paraId="304CB309">
      <w:pPr>
        <w:pStyle w:val="7"/>
        <w:spacing w:line="247" w:lineRule="auto"/>
        <w:rPr>
          <w:rFonts w:ascii="Times New Roman" w:hAnsi="Times New Roman" w:cs="Times New Roman"/>
          <w:color w:val="auto"/>
          <w:highlight w:val="none"/>
        </w:rPr>
      </w:pPr>
    </w:p>
    <w:p w14:paraId="3F0EAEB2">
      <w:pPr>
        <w:pStyle w:val="7"/>
        <w:spacing w:line="248" w:lineRule="auto"/>
        <w:rPr>
          <w:rFonts w:ascii="Times New Roman" w:hAnsi="Times New Roman" w:cs="Times New Roman"/>
          <w:color w:val="auto"/>
          <w:highlight w:val="none"/>
        </w:rPr>
      </w:pPr>
    </w:p>
    <w:p w14:paraId="123B3CDD">
      <w:pPr>
        <w:pStyle w:val="7"/>
        <w:spacing w:line="248" w:lineRule="auto"/>
        <w:rPr>
          <w:rFonts w:ascii="Times New Roman" w:hAnsi="Times New Roman" w:cs="Times New Roman"/>
          <w:color w:val="auto"/>
          <w:highlight w:val="none"/>
        </w:rPr>
      </w:pPr>
    </w:p>
    <w:p w14:paraId="2B7481DC">
      <w:pPr>
        <w:pStyle w:val="7"/>
        <w:spacing w:line="248" w:lineRule="auto"/>
        <w:rPr>
          <w:rFonts w:ascii="Times New Roman" w:hAnsi="Times New Roman" w:cs="Times New Roman"/>
          <w:color w:val="auto"/>
          <w:highlight w:val="none"/>
        </w:rPr>
      </w:pPr>
    </w:p>
    <w:p w14:paraId="3112B6C8">
      <w:pPr>
        <w:pStyle w:val="7"/>
        <w:spacing w:line="248" w:lineRule="auto"/>
        <w:rPr>
          <w:rFonts w:ascii="Times New Roman" w:hAnsi="Times New Roman" w:cs="Times New Roman"/>
          <w:color w:val="auto"/>
          <w:highlight w:val="none"/>
        </w:rPr>
      </w:pPr>
    </w:p>
    <w:p w14:paraId="717D4AF9">
      <w:pPr>
        <w:pStyle w:val="7"/>
        <w:spacing w:line="248" w:lineRule="auto"/>
        <w:rPr>
          <w:rFonts w:ascii="Times New Roman" w:hAnsi="Times New Roman" w:cs="Times New Roman"/>
          <w:color w:val="auto"/>
          <w:highlight w:val="none"/>
        </w:rPr>
      </w:pPr>
    </w:p>
    <w:p w14:paraId="3C267A2F">
      <w:pPr>
        <w:pStyle w:val="7"/>
        <w:spacing w:line="248" w:lineRule="auto"/>
        <w:rPr>
          <w:rFonts w:ascii="Times New Roman" w:hAnsi="Times New Roman" w:cs="Times New Roman"/>
          <w:color w:val="auto"/>
          <w:highlight w:val="none"/>
        </w:rPr>
      </w:pPr>
    </w:p>
    <w:p w14:paraId="79E2A6D1">
      <w:pPr>
        <w:pStyle w:val="7"/>
        <w:spacing w:line="248" w:lineRule="auto"/>
        <w:rPr>
          <w:rFonts w:ascii="Times New Roman" w:hAnsi="Times New Roman" w:cs="Times New Roman"/>
          <w:color w:val="auto"/>
          <w:highlight w:val="none"/>
        </w:rPr>
      </w:pPr>
    </w:p>
    <w:p w14:paraId="08E97AA6">
      <w:pPr>
        <w:spacing w:before="156" w:line="224" w:lineRule="auto"/>
        <w:ind w:left="3248"/>
        <w:outlineLvl w:val="0"/>
        <w:rPr>
          <w:rFonts w:ascii="Times New Roman" w:hAnsi="Times New Roman" w:eastAsia="黑体" w:cs="Times New Roman"/>
          <w:color w:val="auto"/>
          <w:sz w:val="48"/>
          <w:szCs w:val="48"/>
          <w:highlight w:val="none"/>
          <w:lang w:eastAsia="zh-CN"/>
        </w:rPr>
      </w:pPr>
      <w:bookmarkStart w:id="31" w:name="_Toc2646"/>
      <w:r>
        <w:rPr>
          <w:rFonts w:ascii="Times New Roman" w:hAnsi="Times New Roman" w:eastAsia="黑体" w:cs="Times New Roman"/>
          <w:color w:val="auto"/>
          <w:spacing w:val="-16"/>
          <w:sz w:val="48"/>
          <w:szCs w:val="48"/>
          <w:highlight w:val="none"/>
          <w:lang w:eastAsia="zh-CN"/>
        </w:rPr>
        <w:t>第一卷</w:t>
      </w:r>
      <w:bookmarkEnd w:id="31"/>
    </w:p>
    <w:p w14:paraId="7AD5EF82">
      <w:pPr>
        <w:pStyle w:val="7"/>
        <w:spacing w:line="245" w:lineRule="auto"/>
        <w:rPr>
          <w:rFonts w:ascii="Times New Roman" w:hAnsi="Times New Roman" w:cs="Times New Roman"/>
          <w:color w:val="auto"/>
          <w:highlight w:val="none"/>
          <w:lang w:eastAsia="zh-CN"/>
        </w:rPr>
      </w:pPr>
    </w:p>
    <w:p w14:paraId="1AD5C480">
      <w:pPr>
        <w:pStyle w:val="7"/>
        <w:spacing w:line="245" w:lineRule="auto"/>
        <w:rPr>
          <w:rFonts w:ascii="Times New Roman" w:hAnsi="Times New Roman" w:cs="Times New Roman"/>
          <w:color w:val="auto"/>
          <w:highlight w:val="none"/>
          <w:lang w:eastAsia="zh-CN"/>
        </w:rPr>
      </w:pPr>
    </w:p>
    <w:p w14:paraId="79AA09DE">
      <w:pPr>
        <w:pStyle w:val="7"/>
        <w:spacing w:line="245" w:lineRule="auto"/>
        <w:rPr>
          <w:rFonts w:ascii="Times New Roman" w:hAnsi="Times New Roman" w:cs="Times New Roman"/>
          <w:color w:val="auto"/>
          <w:highlight w:val="none"/>
          <w:lang w:eastAsia="zh-CN"/>
        </w:rPr>
      </w:pPr>
    </w:p>
    <w:p w14:paraId="3C2360E4">
      <w:pPr>
        <w:pStyle w:val="7"/>
        <w:spacing w:line="245" w:lineRule="auto"/>
        <w:rPr>
          <w:rFonts w:ascii="Times New Roman" w:hAnsi="Times New Roman" w:cs="Times New Roman"/>
          <w:color w:val="auto"/>
          <w:highlight w:val="none"/>
          <w:lang w:eastAsia="zh-CN"/>
        </w:rPr>
      </w:pPr>
    </w:p>
    <w:p w14:paraId="0D0CD53D">
      <w:pPr>
        <w:pStyle w:val="7"/>
        <w:spacing w:line="245" w:lineRule="auto"/>
        <w:rPr>
          <w:rFonts w:ascii="Times New Roman" w:hAnsi="Times New Roman" w:cs="Times New Roman"/>
          <w:color w:val="auto"/>
          <w:highlight w:val="none"/>
          <w:lang w:eastAsia="zh-CN"/>
        </w:rPr>
      </w:pPr>
    </w:p>
    <w:p w14:paraId="3EFE002B">
      <w:pPr>
        <w:pStyle w:val="7"/>
        <w:spacing w:line="245" w:lineRule="auto"/>
        <w:rPr>
          <w:rFonts w:ascii="Times New Roman" w:hAnsi="Times New Roman" w:cs="Times New Roman"/>
          <w:color w:val="auto"/>
          <w:highlight w:val="none"/>
          <w:lang w:eastAsia="zh-CN"/>
        </w:rPr>
      </w:pPr>
    </w:p>
    <w:p w14:paraId="7ABA60DA">
      <w:pPr>
        <w:pStyle w:val="7"/>
        <w:spacing w:line="245" w:lineRule="auto"/>
        <w:rPr>
          <w:rFonts w:ascii="Times New Roman" w:hAnsi="Times New Roman" w:cs="Times New Roman"/>
          <w:color w:val="auto"/>
          <w:highlight w:val="none"/>
          <w:lang w:eastAsia="zh-CN"/>
        </w:rPr>
      </w:pPr>
    </w:p>
    <w:p w14:paraId="7CEEA60C">
      <w:pPr>
        <w:pStyle w:val="7"/>
        <w:spacing w:line="245" w:lineRule="auto"/>
        <w:rPr>
          <w:rFonts w:ascii="Times New Roman" w:hAnsi="Times New Roman" w:cs="Times New Roman"/>
          <w:color w:val="auto"/>
          <w:highlight w:val="none"/>
          <w:lang w:eastAsia="zh-CN"/>
        </w:rPr>
      </w:pPr>
    </w:p>
    <w:p w14:paraId="2C2F5EC8">
      <w:pPr>
        <w:pStyle w:val="7"/>
        <w:spacing w:line="245" w:lineRule="auto"/>
        <w:rPr>
          <w:rFonts w:ascii="Times New Roman" w:hAnsi="Times New Roman" w:cs="Times New Roman"/>
          <w:color w:val="auto"/>
          <w:highlight w:val="none"/>
          <w:lang w:eastAsia="zh-CN"/>
        </w:rPr>
      </w:pPr>
    </w:p>
    <w:p w14:paraId="0C30E919">
      <w:pPr>
        <w:pStyle w:val="7"/>
        <w:spacing w:line="245" w:lineRule="auto"/>
        <w:rPr>
          <w:rFonts w:ascii="Times New Roman" w:hAnsi="Times New Roman" w:cs="Times New Roman"/>
          <w:color w:val="auto"/>
          <w:highlight w:val="none"/>
          <w:lang w:eastAsia="zh-CN"/>
        </w:rPr>
      </w:pPr>
    </w:p>
    <w:p w14:paraId="4AAAB8A7">
      <w:pPr>
        <w:pStyle w:val="7"/>
        <w:spacing w:line="245" w:lineRule="auto"/>
        <w:rPr>
          <w:rFonts w:ascii="Times New Roman" w:hAnsi="Times New Roman" w:cs="Times New Roman"/>
          <w:color w:val="auto"/>
          <w:highlight w:val="none"/>
          <w:lang w:eastAsia="zh-CN"/>
        </w:rPr>
      </w:pPr>
    </w:p>
    <w:p w14:paraId="65763F15">
      <w:pPr>
        <w:pStyle w:val="7"/>
        <w:spacing w:line="245" w:lineRule="auto"/>
        <w:rPr>
          <w:rFonts w:ascii="Times New Roman" w:hAnsi="Times New Roman" w:cs="Times New Roman"/>
          <w:color w:val="auto"/>
          <w:highlight w:val="none"/>
          <w:lang w:eastAsia="zh-CN"/>
        </w:rPr>
      </w:pPr>
    </w:p>
    <w:p w14:paraId="13D13C0F">
      <w:pPr>
        <w:pStyle w:val="7"/>
        <w:spacing w:line="245" w:lineRule="auto"/>
        <w:rPr>
          <w:rFonts w:ascii="Times New Roman" w:hAnsi="Times New Roman" w:cs="Times New Roman"/>
          <w:color w:val="auto"/>
          <w:highlight w:val="none"/>
          <w:lang w:eastAsia="zh-CN"/>
        </w:rPr>
      </w:pPr>
    </w:p>
    <w:p w14:paraId="22B66CBD">
      <w:pPr>
        <w:pStyle w:val="7"/>
        <w:spacing w:line="245" w:lineRule="auto"/>
        <w:rPr>
          <w:rFonts w:ascii="Times New Roman" w:hAnsi="Times New Roman" w:cs="Times New Roman"/>
          <w:color w:val="auto"/>
          <w:highlight w:val="none"/>
          <w:lang w:eastAsia="zh-CN"/>
        </w:rPr>
      </w:pPr>
    </w:p>
    <w:p w14:paraId="5CBE204C">
      <w:pPr>
        <w:pStyle w:val="7"/>
        <w:spacing w:line="245" w:lineRule="auto"/>
        <w:rPr>
          <w:rFonts w:ascii="Times New Roman" w:hAnsi="Times New Roman" w:cs="Times New Roman"/>
          <w:color w:val="auto"/>
          <w:highlight w:val="none"/>
          <w:lang w:eastAsia="zh-CN"/>
        </w:rPr>
      </w:pPr>
    </w:p>
    <w:p w14:paraId="475D12FC">
      <w:pPr>
        <w:pStyle w:val="7"/>
        <w:spacing w:line="245" w:lineRule="auto"/>
        <w:rPr>
          <w:rFonts w:ascii="Times New Roman" w:hAnsi="Times New Roman" w:cs="Times New Roman"/>
          <w:color w:val="auto"/>
          <w:highlight w:val="none"/>
          <w:lang w:eastAsia="zh-CN"/>
        </w:rPr>
      </w:pPr>
    </w:p>
    <w:p w14:paraId="4C7623ED">
      <w:pPr>
        <w:pStyle w:val="7"/>
        <w:spacing w:line="245" w:lineRule="auto"/>
        <w:rPr>
          <w:rFonts w:ascii="Times New Roman" w:hAnsi="Times New Roman" w:cs="Times New Roman"/>
          <w:color w:val="auto"/>
          <w:highlight w:val="none"/>
          <w:lang w:eastAsia="zh-CN"/>
        </w:rPr>
      </w:pPr>
    </w:p>
    <w:p w14:paraId="49C9E531">
      <w:pPr>
        <w:pStyle w:val="7"/>
        <w:spacing w:line="245" w:lineRule="auto"/>
        <w:rPr>
          <w:rFonts w:ascii="Times New Roman" w:hAnsi="Times New Roman" w:cs="Times New Roman"/>
          <w:color w:val="auto"/>
          <w:highlight w:val="none"/>
          <w:lang w:eastAsia="zh-CN"/>
        </w:rPr>
      </w:pPr>
    </w:p>
    <w:p w14:paraId="3C2FE449">
      <w:pPr>
        <w:pStyle w:val="7"/>
        <w:spacing w:line="245" w:lineRule="auto"/>
        <w:rPr>
          <w:rFonts w:ascii="Times New Roman" w:hAnsi="Times New Roman" w:cs="Times New Roman"/>
          <w:color w:val="auto"/>
          <w:highlight w:val="none"/>
          <w:lang w:eastAsia="zh-CN"/>
        </w:rPr>
      </w:pPr>
    </w:p>
    <w:p w14:paraId="56DC6AB5">
      <w:pPr>
        <w:pStyle w:val="7"/>
        <w:spacing w:line="245" w:lineRule="auto"/>
        <w:rPr>
          <w:rFonts w:ascii="Times New Roman" w:hAnsi="Times New Roman" w:cs="Times New Roman"/>
          <w:color w:val="auto"/>
          <w:highlight w:val="none"/>
          <w:lang w:eastAsia="zh-CN"/>
        </w:rPr>
      </w:pPr>
    </w:p>
    <w:p w14:paraId="76F9F2CF">
      <w:pPr>
        <w:pStyle w:val="7"/>
        <w:spacing w:line="245" w:lineRule="auto"/>
        <w:rPr>
          <w:rFonts w:ascii="Times New Roman" w:hAnsi="Times New Roman" w:cs="Times New Roman"/>
          <w:color w:val="auto"/>
          <w:highlight w:val="none"/>
          <w:lang w:eastAsia="zh-CN"/>
        </w:rPr>
      </w:pPr>
    </w:p>
    <w:p w14:paraId="5408E299">
      <w:pPr>
        <w:pStyle w:val="7"/>
        <w:spacing w:line="245" w:lineRule="auto"/>
        <w:rPr>
          <w:rFonts w:ascii="Times New Roman" w:hAnsi="Times New Roman" w:cs="Times New Roman"/>
          <w:color w:val="auto"/>
          <w:highlight w:val="none"/>
          <w:lang w:eastAsia="zh-CN"/>
        </w:rPr>
      </w:pPr>
    </w:p>
    <w:p w14:paraId="6CE5B502">
      <w:pPr>
        <w:pStyle w:val="7"/>
        <w:spacing w:line="245" w:lineRule="auto"/>
        <w:rPr>
          <w:rFonts w:ascii="Times New Roman" w:hAnsi="Times New Roman" w:cs="Times New Roman"/>
          <w:color w:val="auto"/>
          <w:highlight w:val="none"/>
          <w:lang w:eastAsia="zh-CN"/>
        </w:rPr>
      </w:pPr>
    </w:p>
    <w:p w14:paraId="5F5C74DB">
      <w:pPr>
        <w:pStyle w:val="7"/>
        <w:spacing w:line="245" w:lineRule="auto"/>
        <w:rPr>
          <w:rFonts w:ascii="Times New Roman" w:hAnsi="Times New Roman" w:cs="Times New Roman"/>
          <w:color w:val="auto"/>
          <w:highlight w:val="none"/>
          <w:lang w:eastAsia="zh-CN"/>
        </w:rPr>
      </w:pPr>
    </w:p>
    <w:p w14:paraId="1F043974">
      <w:pPr>
        <w:pStyle w:val="7"/>
        <w:spacing w:line="245" w:lineRule="auto"/>
        <w:rPr>
          <w:rFonts w:ascii="Times New Roman" w:hAnsi="Times New Roman" w:cs="Times New Roman"/>
          <w:color w:val="auto"/>
          <w:highlight w:val="none"/>
          <w:lang w:eastAsia="zh-CN"/>
        </w:rPr>
      </w:pPr>
    </w:p>
    <w:p w14:paraId="31A86C0E">
      <w:pPr>
        <w:pStyle w:val="7"/>
        <w:spacing w:line="245" w:lineRule="auto"/>
        <w:rPr>
          <w:rFonts w:ascii="Times New Roman" w:hAnsi="Times New Roman" w:cs="Times New Roman"/>
          <w:color w:val="auto"/>
          <w:highlight w:val="none"/>
          <w:lang w:eastAsia="zh-CN"/>
        </w:rPr>
      </w:pPr>
    </w:p>
    <w:p w14:paraId="3FB2427B">
      <w:pPr>
        <w:pStyle w:val="7"/>
        <w:spacing w:line="245" w:lineRule="auto"/>
        <w:rPr>
          <w:rFonts w:ascii="Times New Roman" w:hAnsi="Times New Roman" w:cs="Times New Roman"/>
          <w:color w:val="auto"/>
          <w:highlight w:val="none"/>
          <w:lang w:eastAsia="zh-CN"/>
        </w:rPr>
      </w:pPr>
    </w:p>
    <w:p w14:paraId="6CC7E53E">
      <w:pPr>
        <w:pStyle w:val="7"/>
        <w:spacing w:line="245" w:lineRule="auto"/>
        <w:rPr>
          <w:rFonts w:ascii="Times New Roman" w:hAnsi="Times New Roman" w:cs="Times New Roman"/>
          <w:color w:val="auto"/>
          <w:highlight w:val="none"/>
          <w:lang w:eastAsia="zh-CN"/>
        </w:rPr>
      </w:pPr>
    </w:p>
    <w:p w14:paraId="2790E9C6">
      <w:pPr>
        <w:pStyle w:val="7"/>
        <w:spacing w:line="245" w:lineRule="auto"/>
        <w:rPr>
          <w:rFonts w:ascii="Times New Roman" w:hAnsi="Times New Roman" w:cs="Times New Roman"/>
          <w:color w:val="auto"/>
          <w:highlight w:val="none"/>
          <w:lang w:eastAsia="zh-CN"/>
        </w:rPr>
      </w:pPr>
    </w:p>
    <w:p w14:paraId="78BE59F1">
      <w:pPr>
        <w:pStyle w:val="7"/>
        <w:spacing w:line="245" w:lineRule="auto"/>
        <w:rPr>
          <w:rFonts w:ascii="Times New Roman" w:hAnsi="Times New Roman" w:cs="Times New Roman"/>
          <w:color w:val="auto"/>
          <w:highlight w:val="none"/>
          <w:lang w:eastAsia="zh-CN"/>
        </w:rPr>
      </w:pPr>
    </w:p>
    <w:p w14:paraId="42F5D0DD">
      <w:pPr>
        <w:pStyle w:val="7"/>
        <w:spacing w:line="245" w:lineRule="auto"/>
        <w:rPr>
          <w:rFonts w:ascii="Times New Roman" w:hAnsi="Times New Roman" w:cs="Times New Roman"/>
          <w:color w:val="auto"/>
          <w:highlight w:val="none"/>
          <w:lang w:eastAsia="zh-CN"/>
        </w:rPr>
      </w:pPr>
    </w:p>
    <w:p w14:paraId="5C8FE38F">
      <w:pPr>
        <w:pStyle w:val="7"/>
        <w:spacing w:line="246" w:lineRule="auto"/>
        <w:rPr>
          <w:rFonts w:ascii="Times New Roman" w:hAnsi="Times New Roman" w:cs="Times New Roman"/>
          <w:color w:val="auto"/>
          <w:highlight w:val="none"/>
          <w:lang w:eastAsia="zh-CN"/>
        </w:rPr>
      </w:pPr>
    </w:p>
    <w:p w14:paraId="7299B8A6">
      <w:pPr>
        <w:pStyle w:val="7"/>
        <w:spacing w:line="246" w:lineRule="auto"/>
        <w:rPr>
          <w:rFonts w:ascii="Times New Roman" w:hAnsi="Times New Roman" w:cs="Times New Roman"/>
          <w:color w:val="auto"/>
          <w:highlight w:val="none"/>
          <w:lang w:eastAsia="zh-CN"/>
        </w:rPr>
      </w:pPr>
    </w:p>
    <w:p w14:paraId="1EDC94F0">
      <w:pPr>
        <w:pStyle w:val="7"/>
        <w:spacing w:line="246" w:lineRule="auto"/>
        <w:rPr>
          <w:rFonts w:ascii="Times New Roman" w:hAnsi="Times New Roman" w:cs="Times New Roman"/>
          <w:color w:val="auto"/>
          <w:highlight w:val="none"/>
          <w:lang w:eastAsia="zh-CN"/>
        </w:rPr>
      </w:pPr>
    </w:p>
    <w:p w14:paraId="44389724">
      <w:pPr>
        <w:spacing w:before="52" w:line="188" w:lineRule="auto"/>
        <w:jc w:val="right"/>
        <w:rPr>
          <w:rFonts w:ascii="Times New Roman" w:hAnsi="Times New Roman" w:eastAsia="Times New Roman" w:cs="Times New Roman"/>
          <w:color w:val="auto"/>
          <w:sz w:val="18"/>
          <w:szCs w:val="18"/>
          <w:highlight w:val="none"/>
          <w:lang w:eastAsia="zh-CN"/>
        </w:rPr>
      </w:pPr>
    </w:p>
    <w:p w14:paraId="0431CC54">
      <w:pPr>
        <w:spacing w:line="188" w:lineRule="auto"/>
        <w:rPr>
          <w:rFonts w:ascii="Times New Roman" w:hAnsi="Times New Roman" w:eastAsia="Times New Roman" w:cs="Times New Roman"/>
          <w:color w:val="auto"/>
          <w:sz w:val="18"/>
          <w:szCs w:val="18"/>
          <w:highlight w:val="none"/>
          <w:lang w:eastAsia="zh-CN"/>
        </w:rPr>
      </w:pPr>
    </w:p>
    <w:p w14:paraId="3489878B">
      <w:pPr>
        <w:rPr>
          <w:rFonts w:ascii="Times New Roman" w:hAnsi="Times New Roman" w:cs="Times New Roman"/>
          <w:color w:val="auto"/>
          <w:highlight w:val="none"/>
          <w:lang w:eastAsia="zh-CN"/>
        </w:rPr>
      </w:pPr>
    </w:p>
    <w:p w14:paraId="02D73274">
      <w:pPr>
        <w:tabs>
          <w:tab w:val="center" w:pos="4295"/>
        </w:tabs>
        <w:rPr>
          <w:rFonts w:ascii="Times New Roman" w:hAnsi="Times New Roman" w:eastAsia="宋体" w:cs="Times New Roman"/>
          <w:color w:val="auto"/>
          <w:highlight w:val="none"/>
          <w:lang w:eastAsia="zh-CN"/>
        </w:rPr>
        <w:sectPr>
          <w:footerReference r:id="rId9" w:type="default"/>
          <w:pgSz w:w="11905" w:h="16840"/>
          <w:pgMar w:top="1431" w:right="1529" w:bottom="400" w:left="1785" w:header="0" w:footer="0" w:gutter="0"/>
          <w:pgNumType w:fmt="decimal"/>
          <w:cols w:space="720" w:num="1"/>
        </w:sectPr>
      </w:pPr>
      <w:r>
        <w:rPr>
          <w:rFonts w:ascii="Times New Roman" w:hAnsi="Times New Roman" w:eastAsia="宋体" w:cs="Times New Roman"/>
          <w:color w:val="auto"/>
          <w:highlight w:val="none"/>
          <w:lang w:eastAsia="zh-CN"/>
        </w:rPr>
        <w:tab/>
      </w:r>
      <w:r>
        <w:rPr>
          <w:rFonts w:hint="eastAsia" w:ascii="Times New Roman" w:hAnsi="Times New Roman" w:eastAsia="宋体" w:cs="Times New Roman"/>
          <w:color w:val="auto"/>
          <w:highlight w:val="none"/>
          <w:lang w:eastAsia="zh-CN"/>
        </w:rPr>
        <w:t>12</w:t>
      </w:r>
    </w:p>
    <w:p w14:paraId="4B3EBDA6">
      <w:pPr>
        <w:spacing w:before="301" w:line="219" w:lineRule="auto"/>
        <w:ind w:left="1003"/>
        <w:outlineLvl w:val="0"/>
        <w:rPr>
          <w:rFonts w:ascii="Times New Roman" w:hAnsi="Times New Roman" w:eastAsia="宋体" w:cs="Times New Roman"/>
          <w:color w:val="auto"/>
          <w:sz w:val="36"/>
          <w:szCs w:val="36"/>
          <w:highlight w:val="none"/>
          <w:lang w:eastAsia="zh-CN"/>
        </w:rPr>
      </w:pPr>
      <w:bookmarkStart w:id="32" w:name="_Toc26353"/>
      <w:bookmarkStart w:id="33" w:name="_Toc29891"/>
      <w:bookmarkStart w:id="34" w:name="_Toc26221"/>
      <w:bookmarkStart w:id="35" w:name="_Toc19789"/>
      <w:r>
        <w:rPr>
          <w:rFonts w:ascii="Times New Roman" w:hAnsi="Times New Roman" w:eastAsia="宋体" w:cs="Times New Roman"/>
          <w:color w:val="auto"/>
          <w:spacing w:val="-1"/>
          <w:sz w:val="36"/>
          <w:szCs w:val="36"/>
          <w:highlight w:val="none"/>
          <w:lang w:eastAsia="zh-CN"/>
        </w:rPr>
        <w:t>第一章招标公告（适用于资格后审招标）</w:t>
      </w:r>
      <w:bookmarkEnd w:id="32"/>
      <w:bookmarkEnd w:id="33"/>
      <w:bookmarkEnd w:id="34"/>
      <w:bookmarkEnd w:id="35"/>
    </w:p>
    <w:p w14:paraId="6A2B18E5">
      <w:pPr>
        <w:pStyle w:val="7"/>
        <w:spacing w:line="458" w:lineRule="auto"/>
        <w:rPr>
          <w:rFonts w:ascii="Times New Roman" w:hAnsi="Times New Roman" w:cs="Times New Roman"/>
          <w:color w:val="auto"/>
          <w:highlight w:val="none"/>
          <w:lang w:eastAsia="zh-CN"/>
        </w:rPr>
      </w:pPr>
    </w:p>
    <w:p w14:paraId="63C27944">
      <w:pPr>
        <w:tabs>
          <w:tab w:val="left" w:pos="2622"/>
        </w:tabs>
        <w:spacing w:line="420" w:lineRule="exact"/>
        <w:jc w:val="center"/>
        <w:rPr>
          <w:rFonts w:ascii="Times New Roman" w:hAnsi="Times New Roman" w:eastAsia="宋体" w:cs="Times New Roman"/>
          <w:color w:val="auto"/>
          <w:sz w:val="24"/>
          <w:szCs w:val="24"/>
          <w:highlight w:val="none"/>
          <w:lang w:eastAsia="zh-CN"/>
        </w:rPr>
      </w:pPr>
      <w:r>
        <w:rPr>
          <w:rFonts w:hint="eastAsia" w:ascii="宋体" w:hAnsi="宋体" w:eastAsia="宋体" w:cs="宋体"/>
          <w:color w:val="auto"/>
          <w:sz w:val="24"/>
          <w:szCs w:val="24"/>
          <w:highlight w:val="none"/>
          <w:u w:val="single"/>
          <w:lang w:eastAsia="zh-CN"/>
        </w:rPr>
        <w:t xml:space="preserve"> 越城区古城内河防洪排涝提升工程（二期） </w:t>
      </w:r>
      <w:r>
        <w:rPr>
          <w:rFonts w:ascii="Times New Roman" w:hAnsi="Times New Roman" w:eastAsia="宋体" w:cs="Times New Roman"/>
          <w:color w:val="auto"/>
          <w:spacing w:val="-22"/>
          <w:sz w:val="24"/>
          <w:szCs w:val="24"/>
          <w:highlight w:val="none"/>
          <w:lang w:eastAsia="zh-CN"/>
        </w:rPr>
        <w:t>招标公告</w:t>
      </w:r>
    </w:p>
    <w:p w14:paraId="3F8B7750">
      <w:pPr>
        <w:spacing w:before="88" w:line="226" w:lineRule="auto"/>
        <w:ind w:left="48"/>
        <w:outlineLvl w:val="1"/>
        <w:rPr>
          <w:rFonts w:ascii="Times New Roman" w:hAnsi="Times New Roman" w:eastAsia="宋体" w:cs="Times New Roman"/>
          <w:color w:val="auto"/>
          <w:sz w:val="27"/>
          <w:szCs w:val="27"/>
          <w:highlight w:val="none"/>
          <w:lang w:eastAsia="zh-CN"/>
        </w:rPr>
      </w:pPr>
      <w:bookmarkStart w:id="36" w:name="_Toc15467"/>
      <w:bookmarkStart w:id="37" w:name="_Toc20237"/>
      <w:bookmarkStart w:id="38" w:name="_Toc15742"/>
      <w:bookmarkStart w:id="39" w:name="_Toc21118"/>
      <w:r>
        <w:rPr>
          <w:rFonts w:ascii="Times New Roman" w:hAnsi="Times New Roman" w:eastAsia="Times New Roman" w:cs="Times New Roman"/>
          <w:b/>
          <w:bCs/>
          <w:color w:val="auto"/>
          <w:spacing w:val="3"/>
          <w:sz w:val="27"/>
          <w:szCs w:val="27"/>
          <w:highlight w:val="none"/>
          <w:lang w:eastAsia="zh-CN"/>
        </w:rPr>
        <w:t>1</w:t>
      </w:r>
      <w:r>
        <w:rPr>
          <w:rFonts w:ascii="Times New Roman" w:hAnsi="Times New Roman" w:eastAsia="宋体" w:cs="Times New Roman"/>
          <w:color w:val="auto"/>
          <w:spacing w:val="3"/>
          <w:sz w:val="27"/>
          <w:szCs w:val="27"/>
          <w:highlight w:val="none"/>
          <w:lang w:eastAsia="zh-CN"/>
        </w:rPr>
        <w:t>招标条件</w:t>
      </w:r>
      <w:bookmarkEnd w:id="36"/>
      <w:bookmarkEnd w:id="37"/>
      <w:bookmarkEnd w:id="38"/>
      <w:bookmarkEnd w:id="39"/>
    </w:p>
    <w:p w14:paraId="5785170E">
      <w:pPr>
        <w:pStyle w:val="7"/>
        <w:spacing w:line="249" w:lineRule="auto"/>
        <w:rPr>
          <w:rFonts w:ascii="Times New Roman" w:hAnsi="Times New Roman" w:cs="Times New Roman"/>
          <w:color w:val="auto"/>
          <w:highlight w:val="none"/>
          <w:lang w:eastAsia="zh-CN"/>
        </w:rPr>
      </w:pPr>
    </w:p>
    <w:p w14:paraId="1307B67D">
      <w:pPr>
        <w:spacing w:line="420" w:lineRule="exact"/>
        <w:ind w:firstLine="440" w:firstLineChars="200"/>
        <w:jc w:val="both"/>
        <w:rPr>
          <w:rFonts w:ascii="Times New Roman" w:hAnsi="Times New Roman" w:cs="Times New Roman"/>
          <w:color w:val="auto"/>
          <w:sz w:val="22"/>
          <w:szCs w:val="28"/>
          <w:highlight w:val="none"/>
          <w:lang w:eastAsia="zh-CN"/>
        </w:rPr>
      </w:pPr>
      <w:r>
        <w:rPr>
          <w:rFonts w:ascii="Times New Roman" w:hAnsi="Times New Roman" w:cs="Times New Roman"/>
          <w:color w:val="auto"/>
          <w:sz w:val="22"/>
          <w:szCs w:val="28"/>
          <w:highlight w:val="none"/>
          <w:lang w:eastAsia="zh-CN"/>
        </w:rPr>
        <w:t>本招标项目</w:t>
      </w:r>
      <w:r>
        <w:rPr>
          <w:rFonts w:hint="eastAsia" w:ascii="宋体" w:hAnsi="宋体" w:eastAsia="宋体" w:cs="宋体"/>
          <w:color w:val="auto"/>
          <w:sz w:val="22"/>
          <w:szCs w:val="28"/>
          <w:highlight w:val="none"/>
          <w:u w:val="single"/>
          <w:lang w:eastAsia="zh-CN"/>
        </w:rPr>
        <w:t>越城区古城内河防洪排涝提升工程（二期）</w:t>
      </w:r>
      <w:r>
        <w:rPr>
          <w:rFonts w:ascii="Times New Roman" w:hAnsi="Times New Roman" w:cs="Times New Roman"/>
          <w:color w:val="auto"/>
          <w:sz w:val="22"/>
          <w:szCs w:val="28"/>
          <w:highlight w:val="none"/>
          <w:lang w:eastAsia="zh-CN"/>
        </w:rPr>
        <w:t>（项目名称）已由</w:t>
      </w:r>
      <w:r>
        <w:rPr>
          <w:rFonts w:hint="eastAsia" w:ascii="Times New Roman" w:hAnsi="Times New Roman" w:eastAsia="宋体" w:cs="Times New Roman"/>
          <w:bCs/>
          <w:color w:val="auto"/>
          <w:sz w:val="22"/>
          <w:szCs w:val="28"/>
          <w:highlight w:val="none"/>
          <w:u w:val="single"/>
          <w:lang w:eastAsia="zh-CN"/>
        </w:rPr>
        <w:t>绍兴市越城区发展和改革局</w:t>
      </w:r>
      <w:r>
        <w:rPr>
          <w:rFonts w:ascii="Times New Roman" w:hAnsi="Times New Roman" w:cs="Times New Roman"/>
          <w:color w:val="auto"/>
          <w:sz w:val="22"/>
          <w:szCs w:val="28"/>
          <w:highlight w:val="none"/>
          <w:lang w:eastAsia="zh-CN"/>
        </w:rPr>
        <w:t>（项目审批、核准或备案机关名称）以</w:t>
      </w:r>
      <w:r>
        <w:rPr>
          <w:rFonts w:hint="eastAsia" w:ascii="宋体" w:hAnsi="宋体"/>
          <w:b w:val="0"/>
          <w:bCs/>
          <w:color w:val="auto"/>
          <w:sz w:val="24"/>
          <w:szCs w:val="24"/>
          <w:highlight w:val="none"/>
          <w:u w:val="single"/>
          <w:lang w:eastAsia="zh-CN"/>
        </w:rPr>
        <w:t>赋码备案2303-330602-04-01-134348</w:t>
      </w:r>
      <w:r>
        <w:rPr>
          <w:rFonts w:hint="eastAsia" w:ascii="宋体" w:hAnsi="宋体" w:eastAsia="宋体" w:cs="宋体"/>
          <w:b w:val="0"/>
          <w:bCs/>
          <w:snapToGrid/>
          <w:color w:val="auto"/>
          <w:sz w:val="24"/>
          <w:szCs w:val="24"/>
          <w:highlight w:val="none"/>
          <w:u w:val="single"/>
          <w:lang w:val="en-US" w:eastAsia="zh-CN"/>
        </w:rPr>
        <w:t xml:space="preserve"> </w:t>
      </w:r>
      <w:r>
        <w:rPr>
          <w:rFonts w:ascii="Times New Roman" w:hAnsi="Times New Roman" w:cs="Times New Roman"/>
          <w:color w:val="auto"/>
          <w:sz w:val="22"/>
          <w:szCs w:val="28"/>
          <w:highlight w:val="none"/>
          <w:lang w:eastAsia="zh-CN"/>
        </w:rPr>
        <w:t>（批文名称及编号）批准建设，建设资金来自</w:t>
      </w:r>
      <w:r>
        <w:rPr>
          <w:rFonts w:hint="eastAsia" w:ascii="Times New Roman" w:hAnsi="Times New Roman" w:cs="Times New Roman"/>
          <w:bCs/>
          <w:color w:val="auto"/>
          <w:sz w:val="22"/>
          <w:szCs w:val="28"/>
          <w:highlight w:val="none"/>
          <w:u w:val="single"/>
          <w:lang w:eastAsia="zh-CN"/>
        </w:rPr>
        <w:t>财政</w:t>
      </w:r>
      <w:r>
        <w:rPr>
          <w:rFonts w:ascii="Times New Roman" w:hAnsi="Times New Roman" w:cs="Times New Roman"/>
          <w:color w:val="auto"/>
          <w:sz w:val="22"/>
          <w:szCs w:val="28"/>
          <w:highlight w:val="none"/>
          <w:lang w:eastAsia="zh-CN"/>
        </w:rPr>
        <w:t>（资金来源），项目出资比例为</w:t>
      </w:r>
      <w:r>
        <w:rPr>
          <w:rFonts w:ascii="Times New Roman" w:hAnsi="Times New Roman" w:cs="Times New Roman"/>
          <w:color w:val="auto"/>
          <w:sz w:val="22"/>
          <w:szCs w:val="28"/>
          <w:highlight w:val="none"/>
          <w:u w:val="single"/>
          <w:lang w:eastAsia="zh-CN"/>
        </w:rPr>
        <w:t>100%</w:t>
      </w:r>
      <w:r>
        <w:rPr>
          <w:rFonts w:ascii="Times New Roman" w:hAnsi="Times New Roman" w:cs="Times New Roman"/>
          <w:color w:val="auto"/>
          <w:sz w:val="22"/>
          <w:szCs w:val="28"/>
          <w:highlight w:val="none"/>
          <w:lang w:eastAsia="zh-CN"/>
        </w:rPr>
        <w:t>，项目法人为</w:t>
      </w:r>
      <w:r>
        <w:rPr>
          <w:rFonts w:hint="eastAsia" w:ascii="宋体" w:hAnsi="宋体" w:eastAsia="宋体" w:cs="宋体"/>
          <w:color w:val="auto"/>
          <w:sz w:val="22"/>
          <w:szCs w:val="28"/>
          <w:highlight w:val="none"/>
          <w:u w:val="single"/>
          <w:lang w:eastAsia="zh-CN"/>
        </w:rPr>
        <w:t>绍兴市越城区文化旅游集团有限公司</w:t>
      </w:r>
      <w:r>
        <w:rPr>
          <w:rFonts w:ascii="Times New Roman" w:hAnsi="Times New Roman" w:cs="Times New Roman"/>
          <w:color w:val="auto"/>
          <w:sz w:val="22"/>
          <w:szCs w:val="28"/>
          <w:highlight w:val="none"/>
          <w:lang w:eastAsia="zh-CN"/>
        </w:rPr>
        <w:t>，招标人为</w:t>
      </w:r>
      <w:r>
        <w:rPr>
          <w:rFonts w:hint="eastAsia" w:ascii="宋体" w:hAnsi="宋体" w:eastAsia="宋体" w:cs="宋体"/>
          <w:color w:val="auto"/>
          <w:sz w:val="22"/>
          <w:szCs w:val="28"/>
          <w:highlight w:val="none"/>
          <w:u w:val="single"/>
          <w:lang w:eastAsia="zh-CN"/>
        </w:rPr>
        <w:t>绍兴市越城区文化旅游集团有限公司</w:t>
      </w:r>
      <w:r>
        <w:rPr>
          <w:rFonts w:ascii="Times New Roman" w:hAnsi="Times New Roman" w:cs="Times New Roman"/>
          <w:color w:val="auto"/>
          <w:sz w:val="22"/>
          <w:szCs w:val="28"/>
          <w:highlight w:val="none"/>
          <w:lang w:eastAsia="zh-CN"/>
        </w:rPr>
        <w:t>，招标代理机构为</w:t>
      </w:r>
      <w:r>
        <w:rPr>
          <w:rFonts w:hint="eastAsia" w:ascii="宋体" w:hAnsi="宋体" w:eastAsia="宋体" w:cs="宋体"/>
          <w:color w:val="auto"/>
          <w:sz w:val="22"/>
          <w:szCs w:val="28"/>
          <w:highlight w:val="none"/>
          <w:u w:val="single"/>
          <w:lang w:eastAsia="zh-CN"/>
        </w:rPr>
        <w:t xml:space="preserve"> 浙江卓宏建设项目管理有限公司</w:t>
      </w:r>
      <w:r>
        <w:rPr>
          <w:rFonts w:ascii="Times New Roman" w:hAnsi="Times New Roman" w:cs="Times New Roman"/>
          <w:color w:val="auto"/>
          <w:sz w:val="22"/>
          <w:szCs w:val="28"/>
          <w:highlight w:val="none"/>
          <w:lang w:eastAsia="zh-CN"/>
        </w:rPr>
        <w:t>。项目已具备招标条件，现对该项目</w:t>
      </w:r>
      <w:r>
        <w:rPr>
          <w:rFonts w:ascii="Times New Roman" w:hAnsi="Times New Roman" w:cs="Times New Roman"/>
          <w:color w:val="auto"/>
          <w:sz w:val="22"/>
          <w:szCs w:val="28"/>
          <w:highlight w:val="none"/>
          <w:u w:val="single"/>
          <w:lang w:eastAsia="zh-CN"/>
        </w:rPr>
        <w:t>施工</w:t>
      </w:r>
      <w:r>
        <w:rPr>
          <w:rFonts w:ascii="Times New Roman" w:hAnsi="Times New Roman" w:cs="Times New Roman"/>
          <w:color w:val="auto"/>
          <w:sz w:val="22"/>
          <w:szCs w:val="28"/>
          <w:highlight w:val="none"/>
          <w:lang w:eastAsia="zh-CN"/>
        </w:rPr>
        <w:t>（标段名称）进行公开招标。</w:t>
      </w:r>
    </w:p>
    <w:p w14:paraId="4349BC1E">
      <w:pPr>
        <w:spacing w:before="306" w:line="226" w:lineRule="auto"/>
        <w:ind w:left="36"/>
        <w:outlineLvl w:val="1"/>
        <w:rPr>
          <w:rFonts w:ascii="Times New Roman" w:hAnsi="Times New Roman" w:eastAsia="宋体" w:cs="Times New Roman"/>
          <w:color w:val="auto"/>
          <w:sz w:val="27"/>
          <w:szCs w:val="27"/>
          <w:highlight w:val="none"/>
          <w:lang w:eastAsia="zh-CN"/>
        </w:rPr>
      </w:pPr>
      <w:bookmarkStart w:id="40" w:name="_Toc24280"/>
      <w:bookmarkStart w:id="41" w:name="_Toc1926"/>
      <w:bookmarkStart w:id="42" w:name="_Toc8252"/>
      <w:bookmarkStart w:id="43" w:name="_Toc18797"/>
      <w:r>
        <w:rPr>
          <w:rFonts w:ascii="Times New Roman" w:hAnsi="Times New Roman" w:eastAsia="Times New Roman" w:cs="Times New Roman"/>
          <w:b/>
          <w:bCs/>
          <w:color w:val="auto"/>
          <w:spacing w:val="8"/>
          <w:sz w:val="27"/>
          <w:szCs w:val="27"/>
          <w:highlight w:val="none"/>
          <w:lang w:eastAsia="zh-CN"/>
        </w:rPr>
        <w:t>2</w:t>
      </w:r>
      <w:r>
        <w:rPr>
          <w:rFonts w:ascii="Times New Roman" w:hAnsi="Times New Roman" w:eastAsia="宋体" w:cs="Times New Roman"/>
          <w:color w:val="auto"/>
          <w:spacing w:val="8"/>
          <w:sz w:val="27"/>
          <w:szCs w:val="27"/>
          <w:highlight w:val="none"/>
          <w:lang w:eastAsia="zh-CN"/>
        </w:rPr>
        <w:t>项目概况与招标范围</w:t>
      </w:r>
      <w:bookmarkEnd w:id="40"/>
      <w:bookmarkEnd w:id="41"/>
      <w:bookmarkEnd w:id="42"/>
      <w:bookmarkEnd w:id="43"/>
    </w:p>
    <w:p w14:paraId="0C4FDE31">
      <w:pPr>
        <w:pStyle w:val="7"/>
        <w:spacing w:line="249" w:lineRule="auto"/>
        <w:rPr>
          <w:rFonts w:ascii="Times New Roman" w:hAnsi="Times New Roman" w:cs="Times New Roman"/>
          <w:color w:val="auto"/>
          <w:highlight w:val="none"/>
          <w:lang w:eastAsia="zh-CN"/>
        </w:rPr>
      </w:pPr>
    </w:p>
    <w:p w14:paraId="1F5B323E">
      <w:pPr>
        <w:spacing w:line="420" w:lineRule="exact"/>
        <w:ind w:firstLine="435" w:firstLineChars="198"/>
        <w:jc w:val="both"/>
        <w:rPr>
          <w:rFonts w:hint="eastAsia" w:ascii="宋体" w:hAnsi="宋体" w:eastAsia="宋体" w:cs="宋体"/>
          <w:color w:val="auto"/>
          <w:sz w:val="22"/>
          <w:szCs w:val="28"/>
          <w:highlight w:val="none"/>
          <w:lang w:eastAsia="zh-CN"/>
        </w:rPr>
      </w:pPr>
      <w:r>
        <w:rPr>
          <w:rFonts w:ascii="Times New Roman" w:hAnsi="Times New Roman" w:cs="Times New Roman"/>
          <w:color w:val="auto"/>
          <w:sz w:val="22"/>
          <w:szCs w:val="28"/>
          <w:highlight w:val="none"/>
          <w:lang w:eastAsia="zh-CN"/>
        </w:rPr>
        <w:t>项目概况：</w:t>
      </w:r>
      <w:r>
        <w:rPr>
          <w:rFonts w:hint="eastAsia" w:ascii="宋体" w:hAnsi="宋体" w:eastAsia="宋体" w:cs="宋体"/>
          <w:color w:val="auto"/>
          <w:sz w:val="22"/>
          <w:szCs w:val="28"/>
          <w:highlight w:val="none"/>
          <w:u w:val="single"/>
          <w:lang w:eastAsia="zh-CN"/>
        </w:rPr>
        <w:t>主要建设内容包括改建排涝闸站 2 座，分别为迎恩门闸站、都泗闸站，排涝总规模为 10m³ /s，水闸总净宽 20m；改建防洪闸 1 座，为东廓闸，闸宽 9m；提升改造古城内河老闸（站）9 座；优化水利工程控制系统。</w:t>
      </w:r>
      <w:r>
        <w:rPr>
          <w:rFonts w:hint="eastAsia" w:ascii="宋体" w:hAnsi="宋体" w:eastAsia="宋体" w:cs="宋体"/>
          <w:color w:val="auto"/>
          <w:sz w:val="22"/>
          <w:szCs w:val="28"/>
          <w:highlight w:val="none"/>
          <w:lang w:eastAsia="zh-CN"/>
        </w:rPr>
        <w:t>建设地点：</w:t>
      </w:r>
      <w:r>
        <w:rPr>
          <w:rFonts w:hint="eastAsia" w:ascii="宋体" w:hAnsi="宋体" w:eastAsia="宋体" w:cs="宋体"/>
          <w:color w:val="auto"/>
          <w:sz w:val="22"/>
          <w:szCs w:val="28"/>
          <w:highlight w:val="none"/>
          <w:u w:val="single"/>
          <w:lang w:eastAsia="zh-CN"/>
        </w:rPr>
        <w:t>绍兴市越城区</w:t>
      </w:r>
      <w:r>
        <w:rPr>
          <w:rFonts w:hint="eastAsia" w:ascii="宋体" w:hAnsi="宋体" w:eastAsia="宋体" w:cs="宋体"/>
          <w:color w:val="auto"/>
          <w:sz w:val="22"/>
          <w:szCs w:val="28"/>
          <w:highlight w:val="none"/>
          <w:u w:val="single"/>
          <w:lang w:val="en-US" w:eastAsia="zh-CN"/>
        </w:rPr>
        <w:t>塔山街道、府山街道</w:t>
      </w:r>
      <w:r>
        <w:rPr>
          <w:rFonts w:hint="eastAsia" w:ascii="宋体" w:hAnsi="宋体" w:eastAsia="宋体" w:cs="宋体"/>
          <w:color w:val="auto"/>
          <w:sz w:val="22"/>
          <w:szCs w:val="28"/>
          <w:highlight w:val="none"/>
          <w:lang w:eastAsia="zh-CN"/>
        </w:rPr>
        <w:t>，项目总投资约为</w:t>
      </w:r>
      <w:r>
        <w:rPr>
          <w:rFonts w:hint="eastAsia" w:ascii="宋体" w:hAnsi="宋体" w:eastAsia="宋体" w:cs="宋体"/>
          <w:color w:val="auto"/>
          <w:sz w:val="22"/>
          <w:szCs w:val="28"/>
          <w:highlight w:val="none"/>
          <w:u w:val="single"/>
          <w:lang w:val="en-US" w:eastAsia="zh-CN"/>
        </w:rPr>
        <w:t xml:space="preserve"> 3272.60 </w:t>
      </w:r>
      <w:r>
        <w:rPr>
          <w:rFonts w:hint="eastAsia" w:ascii="宋体" w:hAnsi="宋体" w:eastAsia="宋体" w:cs="宋体"/>
          <w:color w:val="auto"/>
          <w:sz w:val="22"/>
          <w:szCs w:val="28"/>
          <w:highlight w:val="none"/>
          <w:lang w:eastAsia="zh-CN"/>
        </w:rPr>
        <w:t>万元。</w:t>
      </w:r>
    </w:p>
    <w:p w14:paraId="373588A9">
      <w:pPr>
        <w:spacing w:line="420" w:lineRule="exact"/>
        <w:ind w:firstLine="435" w:firstLineChars="198"/>
        <w:jc w:val="both"/>
        <w:rPr>
          <w:rFonts w:hint="eastAsia" w:ascii="宋体" w:hAnsi="宋体" w:eastAsia="宋体" w:cs="宋体"/>
          <w:color w:val="auto"/>
          <w:sz w:val="22"/>
          <w:szCs w:val="28"/>
          <w:highlight w:val="none"/>
          <w:u w:val="single"/>
          <w:lang w:val="en-US" w:eastAsia="zh-CN"/>
        </w:rPr>
      </w:pPr>
      <w:r>
        <w:rPr>
          <w:rFonts w:hint="eastAsia" w:ascii="宋体" w:hAnsi="宋体" w:eastAsia="宋体" w:cs="宋体"/>
          <w:color w:val="auto"/>
          <w:sz w:val="22"/>
          <w:szCs w:val="28"/>
          <w:highlight w:val="none"/>
          <w:lang w:eastAsia="zh-CN"/>
        </w:rPr>
        <w:t>本标段招标范围为</w:t>
      </w:r>
      <w:r>
        <w:rPr>
          <w:rFonts w:hint="eastAsia" w:ascii="宋体" w:hAnsi="宋体" w:eastAsia="宋体" w:cs="宋体"/>
          <w:color w:val="auto"/>
          <w:sz w:val="22"/>
          <w:szCs w:val="28"/>
          <w:highlight w:val="none"/>
          <w:u w:val="single"/>
          <w:lang w:val="en-US" w:eastAsia="zh-CN"/>
        </w:rPr>
        <w:t xml:space="preserve"> 包括改建排涝闸站2座，分别为迎恩门闸站、都泗闸站；改建防洪闸1座，为东廊闸；2座老闸(站)改造提升，为太阳桥闸、南门泵站。优化水利工程控创系统，从而进一步提高古城的防洪排涝能力，兼顾改善古城水环境。</w:t>
      </w:r>
      <w:r>
        <w:rPr>
          <w:rFonts w:hint="eastAsia" w:ascii="宋体" w:hAnsi="宋体" w:eastAsia="宋体" w:cs="宋体"/>
          <w:color w:val="auto"/>
          <w:sz w:val="22"/>
          <w:szCs w:val="28"/>
          <w:highlight w:val="none"/>
          <w:u w:val="single"/>
          <w:lang w:val="en-US" w:eastAsia="zh-CN"/>
        </w:rPr>
        <w:t>改建的迎恩门闸站、都泗闸站位于全国重点文物保护单位大运河绍兴段本体内，东廓闸距全国重点文物保护单位绍兴护城河环城东河约20m，位于建设控制地带内。</w:t>
      </w:r>
      <w:r>
        <w:rPr>
          <w:rFonts w:hint="eastAsia" w:ascii="宋体" w:hAnsi="宋体" w:eastAsia="宋体" w:cs="宋体"/>
          <w:color w:val="auto"/>
          <w:sz w:val="22"/>
          <w:szCs w:val="28"/>
          <w:highlight w:val="none"/>
          <w:u w:val="single"/>
          <w:lang w:val="en-US" w:eastAsia="zh-CN"/>
        </w:rPr>
        <w:t>具体如下:</w:t>
      </w:r>
    </w:p>
    <w:p w14:paraId="3F87A0AE">
      <w:pPr>
        <w:spacing w:line="420" w:lineRule="exact"/>
        <w:ind w:firstLine="435" w:firstLineChars="198"/>
        <w:jc w:val="both"/>
        <w:rPr>
          <w:rFonts w:hint="eastAsia" w:ascii="宋体" w:hAnsi="宋体" w:eastAsia="宋体" w:cs="宋体"/>
          <w:color w:val="auto"/>
          <w:sz w:val="22"/>
          <w:szCs w:val="28"/>
          <w:highlight w:val="none"/>
          <w:u w:val="single"/>
          <w:lang w:val="en-US" w:eastAsia="zh-CN"/>
        </w:rPr>
      </w:pPr>
      <w:r>
        <w:rPr>
          <w:rFonts w:hint="eastAsia" w:ascii="宋体" w:hAnsi="宋体" w:eastAsia="宋体" w:cs="宋体"/>
          <w:color w:val="auto"/>
          <w:sz w:val="22"/>
          <w:szCs w:val="28"/>
          <w:highlight w:val="none"/>
          <w:u w:val="single"/>
          <w:lang w:val="en-US" w:eastAsia="zh-CN"/>
        </w:rPr>
        <w:t>（一）迎恩门闸站：迎恩门闸站位于现状迎恩门闸处，水闸净宽1孔x10m，泵站设计流量6.0m3/s(3x23/s)闸站采用一列式布置方式，闸室段设单孔10m液压坝布置于下大路河，下大路河左岸绿化带内布置泵站，共设3台800QZB-160潜水轴流泵机组（单泵设计流量2.0m3/s，设计扬程2.40m）。闸站采用无厂房型式，配电房、控制室布置于右岸。供电电源引自附近10kV线路。</w:t>
      </w:r>
    </w:p>
    <w:p w14:paraId="4C1B8D80">
      <w:pPr>
        <w:spacing w:line="420" w:lineRule="exact"/>
        <w:ind w:firstLine="435" w:firstLineChars="198"/>
        <w:jc w:val="both"/>
        <w:rPr>
          <w:rFonts w:hint="eastAsia" w:ascii="宋体" w:hAnsi="宋体" w:eastAsia="宋体" w:cs="宋体"/>
          <w:color w:val="auto"/>
          <w:sz w:val="22"/>
          <w:szCs w:val="28"/>
          <w:highlight w:val="none"/>
          <w:u w:val="single"/>
          <w:lang w:val="en-US" w:eastAsia="zh-CN"/>
        </w:rPr>
      </w:pPr>
      <w:r>
        <w:rPr>
          <w:rFonts w:hint="eastAsia" w:ascii="宋体" w:hAnsi="宋体" w:eastAsia="宋体" w:cs="宋体"/>
          <w:color w:val="auto"/>
          <w:sz w:val="22"/>
          <w:szCs w:val="28"/>
          <w:highlight w:val="none"/>
          <w:u w:val="single"/>
          <w:lang w:val="en-US" w:eastAsia="zh-CN"/>
        </w:rPr>
        <w:t>（二）都泗闸站：都泗闸站采用一列式布置方式，水闸净宽1孔x10m，泵站设计流量4.0m3/s(2x2m3/s)。闸室段设单孔 10m 液压坝布置于都泗河，都泗河左岸布置泵站，共设2台800QZB-160潜水轴流泵机组（单泵设计流量2.0m3/s，设计扬程2.40m）。闸站采用无厂房型式，配电房、控制室等布置于左岸。供电电源引自附近10kV线路。</w:t>
      </w:r>
    </w:p>
    <w:p w14:paraId="519BE709">
      <w:pPr>
        <w:spacing w:line="420" w:lineRule="exact"/>
        <w:ind w:firstLine="435" w:firstLineChars="198"/>
        <w:jc w:val="both"/>
        <w:rPr>
          <w:rFonts w:hint="eastAsia" w:ascii="宋体" w:hAnsi="宋体" w:eastAsia="宋体" w:cs="宋体"/>
          <w:color w:val="auto"/>
          <w:sz w:val="22"/>
          <w:szCs w:val="28"/>
          <w:highlight w:val="none"/>
          <w:u w:val="single"/>
          <w:lang w:val="en-US" w:eastAsia="zh-CN"/>
        </w:rPr>
      </w:pPr>
      <w:r>
        <w:rPr>
          <w:rFonts w:hint="eastAsia" w:ascii="宋体" w:hAnsi="宋体" w:eastAsia="宋体" w:cs="宋体"/>
          <w:color w:val="auto"/>
          <w:sz w:val="22"/>
          <w:szCs w:val="28"/>
          <w:highlight w:val="none"/>
          <w:u w:val="single"/>
          <w:lang w:val="en-US" w:eastAsia="zh-CN"/>
        </w:rPr>
        <w:t>（三）东廊闸：东廓闸闸宽9m（1孔x9m），为液压防洪障，兼顾活水功能，水闸配套管理设备布置于河道北侧原东廓闸管理房内。供电电源利用原水间管理房供电线路。</w:t>
      </w:r>
    </w:p>
    <w:p w14:paraId="70984BA0">
      <w:pPr>
        <w:spacing w:line="420" w:lineRule="exact"/>
        <w:ind w:firstLine="435" w:firstLineChars="198"/>
        <w:jc w:val="both"/>
        <w:rPr>
          <w:rFonts w:hint="eastAsia" w:ascii="宋体" w:hAnsi="宋体" w:eastAsia="宋体" w:cs="宋体"/>
          <w:color w:val="auto"/>
          <w:sz w:val="22"/>
          <w:szCs w:val="28"/>
          <w:highlight w:val="none"/>
          <w:u w:val="single"/>
          <w:lang w:val="en-US" w:eastAsia="zh-CN"/>
        </w:rPr>
      </w:pPr>
      <w:r>
        <w:rPr>
          <w:rFonts w:hint="eastAsia" w:ascii="宋体" w:hAnsi="宋体" w:eastAsia="宋体" w:cs="宋体"/>
          <w:color w:val="auto"/>
          <w:sz w:val="22"/>
          <w:szCs w:val="28"/>
          <w:highlight w:val="none"/>
          <w:u w:val="single"/>
          <w:lang w:val="en-US" w:eastAsia="zh-CN"/>
        </w:rPr>
        <w:t>（四）老闸（站)改造提升：太阳闸闸门（净宽4.3m，门叶顶高程为4.6m）、液压启闭机更换，配置远程操控、纳入统一操控平台；南门泵站场地、排水、绿化改造，大门维修。</w:t>
      </w:r>
    </w:p>
    <w:p w14:paraId="33AB770F">
      <w:pPr>
        <w:spacing w:line="420" w:lineRule="exact"/>
        <w:ind w:firstLine="435" w:firstLineChars="198"/>
        <w:jc w:val="both"/>
        <w:rPr>
          <w:rFonts w:ascii="Times New Roman" w:hAnsi="Times New Roman" w:cs="Times New Roman"/>
          <w:color w:val="auto"/>
          <w:sz w:val="22"/>
          <w:szCs w:val="28"/>
          <w:highlight w:val="none"/>
          <w:lang w:eastAsia="zh-CN"/>
        </w:rPr>
      </w:pPr>
      <w:r>
        <w:rPr>
          <w:rFonts w:hint="eastAsia" w:ascii="宋体" w:hAnsi="宋体" w:eastAsia="宋体" w:cs="宋体"/>
          <w:color w:val="auto"/>
          <w:sz w:val="22"/>
          <w:szCs w:val="28"/>
          <w:highlight w:val="none"/>
          <w:u w:val="single"/>
          <w:lang w:val="en-US" w:eastAsia="zh-CN"/>
        </w:rPr>
        <w:t>（五）迎恩门闸站、都泗闸站、东廊闸场地、排水、绿化改造，具体详见设计图纸及招标控制价</w:t>
      </w:r>
      <w:r>
        <w:rPr>
          <w:rFonts w:hint="eastAsia" w:ascii="宋体" w:hAnsi="宋体" w:eastAsia="宋体" w:cs="宋体"/>
          <w:color w:val="auto"/>
          <w:sz w:val="22"/>
          <w:szCs w:val="28"/>
          <w:highlight w:val="none"/>
          <w:lang w:eastAsia="zh-CN"/>
        </w:rPr>
        <w:t>。</w:t>
      </w:r>
      <w:r>
        <w:rPr>
          <w:rFonts w:hint="eastAsia" w:ascii="宋体" w:hAnsi="宋体" w:eastAsia="宋体" w:cs="宋体"/>
          <w:color w:val="auto"/>
          <w:sz w:val="22"/>
          <w:szCs w:val="28"/>
          <w:highlight w:val="none"/>
          <w:lang w:eastAsia="zh-CN"/>
        </w:rPr>
        <w:t>本标段工程造价</w:t>
      </w:r>
      <w:r>
        <w:rPr>
          <w:rFonts w:hint="eastAsia" w:ascii="宋体" w:hAnsi="宋体" w:eastAsia="宋体" w:cs="宋体"/>
          <w:color w:val="auto"/>
          <w:sz w:val="22"/>
          <w:szCs w:val="28"/>
          <w:highlight w:val="none"/>
          <w:u w:val="single"/>
          <w:lang w:val="en-US" w:eastAsia="zh-CN"/>
        </w:rPr>
        <w:t xml:space="preserve"> 2463.9589 </w:t>
      </w:r>
      <w:r>
        <w:rPr>
          <w:rFonts w:hint="eastAsia" w:ascii="宋体" w:hAnsi="宋体" w:eastAsia="宋体" w:cs="宋体"/>
          <w:color w:val="auto"/>
          <w:sz w:val="22"/>
          <w:szCs w:val="28"/>
          <w:highlight w:val="none"/>
          <w:lang w:eastAsia="zh-CN"/>
        </w:rPr>
        <w:t>万元</w:t>
      </w:r>
      <w:r>
        <w:rPr>
          <w:rFonts w:ascii="Times New Roman" w:hAnsi="Times New Roman" w:cs="Times New Roman"/>
          <w:color w:val="auto"/>
          <w:sz w:val="22"/>
          <w:szCs w:val="28"/>
          <w:highlight w:val="none"/>
          <w:lang w:eastAsia="zh-CN"/>
        </w:rPr>
        <w:t>，计划工期</w:t>
      </w:r>
      <w:r>
        <w:rPr>
          <w:rFonts w:hint="eastAsia" w:cs="Times New Roman" w:asciiTheme="minorEastAsia" w:hAnsiTheme="minorEastAsia" w:eastAsiaTheme="minorEastAsia"/>
          <w:color w:val="auto"/>
          <w:sz w:val="22"/>
          <w:szCs w:val="28"/>
          <w:highlight w:val="none"/>
          <w:u w:val="single"/>
          <w:lang w:val="en-US" w:eastAsia="zh-CN"/>
        </w:rPr>
        <w:t>360</w:t>
      </w:r>
      <w:r>
        <w:rPr>
          <w:rFonts w:hint="eastAsia" w:cs="Times New Roman" w:asciiTheme="minorEastAsia" w:hAnsiTheme="minorEastAsia" w:eastAsiaTheme="minorEastAsia"/>
          <w:color w:val="auto"/>
          <w:sz w:val="22"/>
          <w:szCs w:val="28"/>
          <w:highlight w:val="none"/>
          <w:u w:val="single"/>
          <w:lang w:eastAsia="zh-CN"/>
        </w:rPr>
        <w:t>日历天</w:t>
      </w:r>
      <w:r>
        <w:rPr>
          <w:rFonts w:ascii="Times New Roman" w:hAnsi="Times New Roman" w:cs="Times New Roman"/>
          <w:color w:val="auto"/>
          <w:sz w:val="22"/>
          <w:szCs w:val="28"/>
          <w:highlight w:val="none"/>
          <w:lang w:eastAsia="zh-CN"/>
        </w:rPr>
        <w:t>。</w:t>
      </w:r>
    </w:p>
    <w:p w14:paraId="1AF8283C">
      <w:pPr>
        <w:spacing w:line="420" w:lineRule="exact"/>
        <w:ind w:firstLine="435" w:firstLineChars="198"/>
        <w:rPr>
          <w:rFonts w:ascii="Times New Roman" w:hAnsi="Times New Roman" w:cs="Times New Roman"/>
          <w:strike/>
          <w:color w:val="auto"/>
          <w:sz w:val="22"/>
          <w:szCs w:val="28"/>
          <w:highlight w:val="none"/>
          <w:lang w:eastAsia="zh-CN"/>
        </w:rPr>
      </w:pPr>
      <w:r>
        <w:rPr>
          <w:rFonts w:ascii="Times New Roman" w:hAnsi="Times New Roman" w:cs="Times New Roman"/>
          <w:strike/>
          <w:color w:val="auto"/>
          <w:sz w:val="22"/>
          <w:szCs w:val="28"/>
          <w:highlight w:val="none"/>
          <w:lang w:eastAsia="zh-CN"/>
        </w:rPr>
        <w:t>是否属于政府采购工程是否专门面向中小企业预留</w:t>
      </w:r>
    </w:p>
    <w:p w14:paraId="24911205">
      <w:pPr>
        <w:spacing w:line="420" w:lineRule="exact"/>
        <w:ind w:firstLine="435" w:firstLineChars="198"/>
        <w:rPr>
          <w:rFonts w:ascii="Times New Roman" w:hAnsi="Times New Roman" w:cs="Times New Roman"/>
          <w:strike/>
          <w:color w:val="auto"/>
          <w:sz w:val="22"/>
          <w:szCs w:val="28"/>
          <w:highlight w:val="none"/>
          <w:lang w:eastAsia="zh-CN"/>
        </w:rPr>
      </w:pPr>
      <w:r>
        <w:rPr>
          <w:rFonts w:ascii="Times New Roman" w:hAnsi="Times New Roman" w:cs="Times New Roman"/>
          <w:strike/>
          <w:color w:val="auto"/>
          <w:sz w:val="22"/>
          <w:szCs w:val="28"/>
          <w:highlight w:val="none"/>
          <w:lang w:eastAsia="zh-CN"/>
        </w:rPr>
        <w:t>口是 口否(不专面向中小企业采购的原因及适用条款)专门面向中小企业预留的实施方式</w:t>
      </w:r>
    </w:p>
    <w:p w14:paraId="03A4CC3B">
      <w:pPr>
        <w:spacing w:line="420" w:lineRule="exact"/>
        <w:ind w:firstLine="435" w:firstLineChars="198"/>
        <w:rPr>
          <w:rFonts w:ascii="Times New Roman" w:hAnsi="Times New Roman" w:cs="Times New Roman"/>
          <w:strike/>
          <w:color w:val="auto"/>
          <w:sz w:val="22"/>
          <w:szCs w:val="28"/>
          <w:highlight w:val="none"/>
          <w:lang w:eastAsia="zh-CN"/>
        </w:rPr>
      </w:pPr>
      <w:r>
        <w:rPr>
          <w:rFonts w:ascii="Times New Roman" w:hAnsi="Times New Roman" w:cs="Times New Roman"/>
          <w:strike/>
          <w:color w:val="auto"/>
          <w:sz w:val="22"/>
          <w:szCs w:val="28"/>
          <w:highlight w:val="none"/>
          <w:lang w:eastAsia="zh-CN"/>
        </w:rPr>
        <w:t>口本标段整体面向中小企业;</w:t>
      </w:r>
    </w:p>
    <w:p w14:paraId="614B53B8">
      <w:pPr>
        <w:spacing w:line="420" w:lineRule="exact"/>
        <w:ind w:firstLine="435" w:firstLineChars="198"/>
        <w:rPr>
          <w:rFonts w:ascii="Times New Roman" w:hAnsi="Times New Roman" w:cs="Times New Roman"/>
          <w:strike/>
          <w:color w:val="auto"/>
          <w:sz w:val="22"/>
          <w:szCs w:val="28"/>
          <w:highlight w:val="none"/>
          <w:lang w:eastAsia="zh-CN"/>
        </w:rPr>
      </w:pPr>
      <w:r>
        <w:rPr>
          <w:rFonts w:ascii="Times New Roman" w:hAnsi="Times New Roman" w:cs="Times New Roman"/>
          <w:strike/>
          <w:color w:val="auto"/>
          <w:sz w:val="22"/>
          <w:szCs w:val="28"/>
          <w:highlight w:val="none"/>
          <w:lang w:eastAsia="zh-CN"/>
        </w:rPr>
        <w:t>口本标段联合体形式面向中小企业，以联合体形式参加本次投标的，联合体中中小企业承担的合同份额需达到 (不低于40%)以上。</w:t>
      </w:r>
    </w:p>
    <w:p w14:paraId="3D7B32BC">
      <w:pPr>
        <w:spacing w:before="304" w:line="226" w:lineRule="auto"/>
        <w:ind w:left="34"/>
        <w:outlineLvl w:val="1"/>
        <w:rPr>
          <w:rFonts w:ascii="Times New Roman" w:hAnsi="Times New Roman" w:eastAsia="宋体" w:cs="Times New Roman"/>
          <w:color w:val="auto"/>
          <w:sz w:val="27"/>
          <w:szCs w:val="27"/>
          <w:highlight w:val="none"/>
          <w:lang w:eastAsia="zh-CN"/>
        </w:rPr>
      </w:pPr>
      <w:bookmarkStart w:id="44" w:name="_Toc8383"/>
      <w:bookmarkStart w:id="45" w:name="_Toc32446"/>
      <w:bookmarkStart w:id="46" w:name="_Toc718"/>
      <w:bookmarkStart w:id="47" w:name="_Toc8398"/>
      <w:r>
        <w:rPr>
          <w:rFonts w:ascii="Times New Roman" w:hAnsi="Times New Roman" w:eastAsia="Times New Roman" w:cs="Times New Roman"/>
          <w:b/>
          <w:bCs/>
          <w:color w:val="auto"/>
          <w:spacing w:val="8"/>
          <w:sz w:val="27"/>
          <w:szCs w:val="27"/>
          <w:highlight w:val="none"/>
          <w:lang w:eastAsia="zh-CN"/>
        </w:rPr>
        <w:t>3</w:t>
      </w:r>
      <w:r>
        <w:rPr>
          <w:rFonts w:ascii="Times New Roman" w:hAnsi="Times New Roman" w:eastAsia="宋体" w:cs="Times New Roman"/>
          <w:color w:val="auto"/>
          <w:spacing w:val="8"/>
          <w:sz w:val="27"/>
          <w:szCs w:val="27"/>
          <w:highlight w:val="none"/>
          <w:lang w:eastAsia="zh-CN"/>
        </w:rPr>
        <w:t>投标人资格要求</w:t>
      </w:r>
      <w:bookmarkEnd w:id="44"/>
      <w:bookmarkEnd w:id="45"/>
      <w:bookmarkEnd w:id="46"/>
      <w:bookmarkEnd w:id="47"/>
    </w:p>
    <w:p w14:paraId="7258F3F6">
      <w:pPr>
        <w:spacing w:line="420" w:lineRule="exact"/>
        <w:ind w:firstLine="420" w:firstLineChars="200"/>
        <w:rPr>
          <w:rFonts w:ascii="Times New Roman" w:hAnsi="Times New Roman" w:eastAsia="宋体" w:cs="Times New Roman"/>
          <w:color w:val="auto"/>
          <w:highlight w:val="none"/>
          <w:lang w:eastAsia="zh-CN"/>
        </w:rPr>
      </w:pPr>
      <w:r>
        <w:rPr>
          <w:rFonts w:ascii="Times New Roman" w:hAnsi="Times New Roman" w:eastAsia="Times New Roman" w:cs="Times New Roman"/>
          <w:color w:val="auto"/>
          <w:highlight w:val="none"/>
          <w:lang w:eastAsia="zh-CN"/>
        </w:rPr>
        <w:t>3.1</w:t>
      </w:r>
      <w:r>
        <w:rPr>
          <w:rFonts w:ascii="Times New Roman" w:hAnsi="Times New Roman" w:eastAsia="宋体" w:cs="Times New Roman"/>
          <w:color w:val="auto"/>
          <w:highlight w:val="none"/>
          <w:lang w:eastAsia="zh-CN"/>
        </w:rPr>
        <w:t>本次招标要求投标人具备</w:t>
      </w:r>
      <w:r>
        <w:rPr>
          <w:rFonts w:ascii="Times New Roman" w:hAnsi="Times New Roman" w:eastAsia="宋体" w:cs="Times New Roman"/>
          <w:b/>
          <w:bCs/>
          <w:color w:val="auto"/>
          <w:highlight w:val="none"/>
          <w:u w:val="single"/>
          <w:lang w:eastAsia="zh-CN"/>
        </w:rPr>
        <w:t>水利水电工程施工总承包</w:t>
      </w:r>
      <w:r>
        <w:rPr>
          <w:rFonts w:hint="eastAsia" w:ascii="Times New Roman" w:hAnsi="Times New Roman" w:cs="Times New Roman"/>
          <w:b/>
          <w:bCs/>
          <w:color w:val="auto"/>
          <w:highlight w:val="none"/>
          <w:u w:val="single"/>
          <w:lang w:eastAsia="zh-CN"/>
        </w:rPr>
        <w:t>二</w:t>
      </w:r>
      <w:r>
        <w:rPr>
          <w:rFonts w:ascii="Times New Roman" w:hAnsi="Times New Roman" w:eastAsia="宋体" w:cs="Times New Roman"/>
          <w:b/>
          <w:bCs/>
          <w:color w:val="auto"/>
          <w:highlight w:val="none"/>
          <w:u w:val="single"/>
          <w:lang w:eastAsia="zh-CN"/>
        </w:rPr>
        <w:t>级及以上</w:t>
      </w:r>
      <w:r>
        <w:rPr>
          <w:rFonts w:hint="eastAsia" w:ascii="Times New Roman" w:hAnsi="Times New Roman" w:eastAsia="宋体" w:cs="Times New Roman"/>
          <w:b/>
          <w:bCs/>
          <w:color w:val="auto"/>
          <w:highlight w:val="none"/>
          <w:u w:val="single"/>
          <w:lang w:eastAsia="zh-CN"/>
        </w:rPr>
        <w:t>资质</w:t>
      </w:r>
      <w:r>
        <w:rPr>
          <w:rFonts w:hint="eastAsia" w:ascii="Times New Roman" w:hAnsi="Times New Roman" w:eastAsia="宋体" w:cs="Times New Roman"/>
          <w:b/>
          <w:bCs/>
          <w:color w:val="auto"/>
          <w:highlight w:val="none"/>
          <w:u w:val="single"/>
          <w:lang w:eastAsia="zh-CN"/>
        </w:rPr>
        <w:t>和文物保护工程施工一级</w:t>
      </w:r>
      <w:r>
        <w:rPr>
          <w:rFonts w:ascii="Times New Roman" w:hAnsi="Times New Roman" w:eastAsia="宋体" w:cs="Times New Roman"/>
          <w:color w:val="auto"/>
          <w:highlight w:val="none"/>
          <w:lang w:eastAsia="zh-CN"/>
        </w:rPr>
        <w:t>资质，其它条件详见附表。</w:t>
      </w:r>
      <w:r>
        <w:rPr>
          <w:rFonts w:ascii="Times New Roman" w:hAnsi="Times New Roman" w:eastAsia="宋体" w:cs="Times New Roman"/>
          <w:b/>
          <w:bCs/>
          <w:color w:val="auto"/>
          <w:highlight w:val="none"/>
          <w:lang w:eastAsia="zh-CN"/>
        </w:rPr>
        <w:t>（</w:t>
      </w:r>
      <w:r>
        <w:rPr>
          <w:rFonts w:hint="eastAsia" w:ascii="Times New Roman" w:hAnsi="Times New Roman" w:eastAsia="宋体" w:cs="Times New Roman"/>
          <w:b/>
          <w:bCs/>
          <w:color w:val="auto"/>
          <w:highlight w:val="none"/>
          <w:lang w:eastAsia="zh-CN"/>
        </w:rPr>
        <w:t>其中水利水电工程施工总承包</w:t>
      </w:r>
      <w:r>
        <w:rPr>
          <w:rFonts w:ascii="Times New Roman" w:hAnsi="Times New Roman" w:eastAsia="宋体" w:cs="Times New Roman"/>
          <w:b/>
          <w:bCs/>
          <w:color w:val="auto"/>
          <w:highlight w:val="none"/>
          <w:lang w:eastAsia="zh-CN"/>
        </w:rPr>
        <w:t>资质</w:t>
      </w:r>
      <w:r>
        <w:rPr>
          <w:rFonts w:ascii="Times New Roman" w:hAnsi="Times New Roman" w:eastAsia="宋体" w:cs="Times New Roman"/>
          <w:b/>
          <w:bCs/>
          <w:color w:val="auto"/>
          <w:highlight w:val="none"/>
          <w:lang w:eastAsia="zh-CN"/>
        </w:rPr>
        <w:t>应在“浙江省建筑市场监管公共服务系统”上资质动态核查结果处于“合格”</w:t>
      </w:r>
      <w:r>
        <w:rPr>
          <w:rFonts w:hint="eastAsia" w:ascii="Times New Roman" w:hAnsi="Times New Roman" w:eastAsia="宋体" w:cs="Times New Roman"/>
          <w:b/>
          <w:bCs/>
          <w:color w:val="auto"/>
          <w:highlight w:val="none"/>
          <w:lang w:val="en-US" w:eastAsia="zh-CN"/>
        </w:rPr>
        <w:t>状态</w:t>
      </w:r>
      <w:r>
        <w:rPr>
          <w:rFonts w:ascii="Times New Roman" w:hAnsi="Times New Roman" w:eastAsia="宋体" w:cs="Times New Roman"/>
          <w:b/>
          <w:bCs/>
          <w:color w:val="auto"/>
          <w:highlight w:val="none"/>
          <w:lang w:eastAsia="zh-CN"/>
        </w:rPr>
        <w:t>）；</w:t>
      </w:r>
      <w:r>
        <w:rPr>
          <w:rFonts w:ascii="Times New Roman" w:hAnsi="Times New Roman" w:eastAsia="宋体" w:cs="Times New Roman"/>
          <w:color w:val="auto"/>
          <w:highlight w:val="none"/>
          <w:lang w:eastAsia="zh-CN"/>
        </w:rPr>
        <w:t>具备有效的企业安全生产许可证，企业主要负责人（法定代表人、企业经理、企业分管安全生产的副经理、企业技术负责人）具有专职安全生产管理人员A类证书。</w:t>
      </w:r>
    </w:p>
    <w:p w14:paraId="1E2F6CA1">
      <w:pPr>
        <w:spacing w:line="420" w:lineRule="exact"/>
        <w:ind w:firstLine="420" w:firstLineChars="200"/>
        <w:rPr>
          <w:rFonts w:ascii="Times New Roman" w:hAnsi="Times New Roman" w:eastAsia="宋体" w:cs="Times New Roman"/>
          <w:color w:val="auto"/>
          <w:highlight w:val="none"/>
          <w:lang w:eastAsia="zh-CN"/>
        </w:rPr>
      </w:pPr>
      <w:r>
        <w:rPr>
          <w:rFonts w:ascii="Times New Roman" w:hAnsi="Times New Roman" w:eastAsia="宋体" w:cs="Times New Roman"/>
          <w:color w:val="auto"/>
          <w:highlight w:val="none"/>
          <w:lang w:eastAsia="zh-CN"/>
        </w:rPr>
        <w:t>拟派项目负责人：</w:t>
      </w:r>
      <w:r>
        <w:rPr>
          <w:rFonts w:ascii="Times New Roman" w:hAnsi="Times New Roman" w:eastAsia="宋体" w:cs="Times New Roman"/>
          <w:b/>
          <w:bCs/>
          <w:color w:val="auto"/>
          <w:highlight w:val="none"/>
          <w:u w:val="single"/>
          <w:lang w:eastAsia="zh-CN"/>
        </w:rPr>
        <w:t>具有注册在投标人单位的水利水电工程专业二级及以上建造师执业资格，且具有省级及以上水行政主管部门颁发的安全生产考核B证</w:t>
      </w:r>
      <w:r>
        <w:rPr>
          <w:rFonts w:ascii="Times New Roman" w:hAnsi="Times New Roman" w:eastAsia="宋体" w:cs="Times New Roman"/>
          <w:color w:val="auto"/>
          <w:highlight w:val="none"/>
          <w:lang w:eastAsia="zh-CN"/>
        </w:rPr>
        <w:t>。投标人拟派的项目负责人在投标截止时间不得在其他任何在建合同工程中担任项目负责人(包括工程总承包项目中的施工负责人)。在建合同工程的开始时间为合同工程中标通知书发出之日(不通过招标方式的，开始时间为合同签订之日)</w:t>
      </w:r>
      <w:r>
        <w:rPr>
          <w:rFonts w:ascii="Times New Roman" w:hAnsi="Times New Roman" w:cs="Times New Roman"/>
          <w:color w:val="auto"/>
          <w:highlight w:val="none"/>
          <w:lang w:eastAsia="zh-CN"/>
        </w:rPr>
        <w:t>，</w:t>
      </w:r>
      <w:r>
        <w:rPr>
          <w:rFonts w:ascii="Times New Roman" w:hAnsi="Times New Roman" w:eastAsia="宋体" w:cs="Times New Roman"/>
          <w:color w:val="auto"/>
          <w:highlight w:val="none"/>
          <w:lang w:eastAsia="zh-CN"/>
        </w:rPr>
        <w:t>结束时间为该合同工程通过验收或合同解除之日。</w:t>
      </w:r>
    </w:p>
    <w:p w14:paraId="0438108F">
      <w:pPr>
        <w:spacing w:line="420" w:lineRule="exact"/>
        <w:ind w:firstLine="415" w:firstLineChars="198"/>
        <w:rPr>
          <w:rFonts w:ascii="Times New Roman" w:hAnsi="Times New Roman" w:cs="Times New Roman"/>
          <w:i w:val="0"/>
          <w:iCs/>
          <w:color w:val="auto"/>
          <w:highlight w:val="none"/>
          <w:u w:val="single"/>
          <w:lang w:eastAsia="zh-CN"/>
        </w:rPr>
      </w:pPr>
      <w:r>
        <w:rPr>
          <w:rFonts w:ascii="Times New Roman" w:hAnsi="Times New Roman" w:cs="Times New Roman"/>
          <w:i w:val="0"/>
          <w:iCs/>
          <w:color w:val="auto"/>
          <w:highlight w:val="none"/>
          <w:u w:val="single"/>
          <w:lang w:eastAsia="zh-CN"/>
        </w:rPr>
        <w:t>拟派项目负责人须为投标企业在职职工（在职职工不包括离、退休返聘人员），须提供缴费期限包含</w:t>
      </w:r>
      <w:r>
        <w:rPr>
          <w:rFonts w:hint="eastAsia" w:ascii="Times New Roman" w:hAnsi="Times New Roman" w:cs="Times New Roman"/>
          <w:i w:val="0"/>
          <w:iCs/>
          <w:color w:val="auto"/>
          <w:highlight w:val="none"/>
          <w:u w:val="single"/>
          <w:lang w:eastAsia="zh-CN"/>
        </w:rPr>
        <w:t>202</w:t>
      </w:r>
      <w:r>
        <w:rPr>
          <w:rFonts w:hint="eastAsia" w:ascii="Times New Roman" w:hAnsi="Times New Roman" w:cs="Times New Roman"/>
          <w:i w:val="0"/>
          <w:iCs/>
          <w:color w:val="auto"/>
          <w:highlight w:val="none"/>
          <w:u w:val="single"/>
          <w:lang w:val="en-US" w:eastAsia="zh-CN"/>
        </w:rPr>
        <w:t>5</w:t>
      </w:r>
      <w:r>
        <w:rPr>
          <w:rFonts w:hint="eastAsia" w:ascii="Times New Roman" w:hAnsi="Times New Roman" w:cs="Times New Roman"/>
          <w:i w:val="0"/>
          <w:iCs/>
          <w:color w:val="auto"/>
          <w:highlight w:val="none"/>
          <w:u w:val="single"/>
          <w:lang w:eastAsia="zh-CN"/>
        </w:rPr>
        <w:t>年</w:t>
      </w:r>
      <w:r>
        <w:rPr>
          <w:rFonts w:hint="eastAsia" w:ascii="Times New Roman" w:hAnsi="Times New Roman" w:cs="Times New Roman"/>
          <w:i w:val="0"/>
          <w:iCs/>
          <w:color w:val="auto"/>
          <w:highlight w:val="none"/>
          <w:u w:val="single"/>
          <w:lang w:val="en-US" w:eastAsia="zh-CN"/>
        </w:rPr>
        <w:t>04</w:t>
      </w:r>
      <w:r>
        <w:rPr>
          <w:rFonts w:hint="eastAsia" w:ascii="Times New Roman" w:hAnsi="Times New Roman" w:cs="Times New Roman"/>
          <w:i w:val="0"/>
          <w:iCs/>
          <w:color w:val="auto"/>
          <w:highlight w:val="none"/>
          <w:u w:val="single"/>
          <w:lang w:eastAsia="zh-CN"/>
        </w:rPr>
        <w:t>月至202</w:t>
      </w:r>
      <w:r>
        <w:rPr>
          <w:rFonts w:hint="eastAsia" w:ascii="Times New Roman" w:hAnsi="Times New Roman" w:cs="Times New Roman"/>
          <w:i w:val="0"/>
          <w:iCs/>
          <w:color w:val="auto"/>
          <w:highlight w:val="none"/>
          <w:u w:val="single"/>
          <w:lang w:val="en-US" w:eastAsia="zh-CN"/>
        </w:rPr>
        <w:t>5</w:t>
      </w:r>
      <w:r>
        <w:rPr>
          <w:rFonts w:hint="eastAsia" w:ascii="Times New Roman" w:hAnsi="Times New Roman" w:cs="Times New Roman"/>
          <w:i w:val="0"/>
          <w:iCs/>
          <w:color w:val="auto"/>
          <w:highlight w:val="none"/>
          <w:u w:val="single"/>
          <w:lang w:eastAsia="zh-CN"/>
        </w:rPr>
        <w:t>年</w:t>
      </w:r>
      <w:r>
        <w:rPr>
          <w:rFonts w:hint="eastAsia" w:ascii="Times New Roman" w:hAnsi="Times New Roman" w:cs="Times New Roman"/>
          <w:i w:val="0"/>
          <w:iCs/>
          <w:color w:val="auto"/>
          <w:highlight w:val="none"/>
          <w:u w:val="single"/>
          <w:lang w:val="en-US" w:eastAsia="zh-CN"/>
        </w:rPr>
        <w:t>06</w:t>
      </w:r>
      <w:r>
        <w:rPr>
          <w:rFonts w:hint="eastAsia" w:ascii="Times New Roman" w:hAnsi="Times New Roman" w:cs="Times New Roman"/>
          <w:i w:val="0"/>
          <w:iCs/>
          <w:color w:val="auto"/>
          <w:highlight w:val="none"/>
          <w:u w:val="single"/>
          <w:lang w:eastAsia="zh-CN"/>
        </w:rPr>
        <w:t>月</w:t>
      </w:r>
      <w:r>
        <w:rPr>
          <w:rFonts w:ascii="Times New Roman" w:hAnsi="Times New Roman" w:cs="Times New Roman"/>
          <w:i w:val="0"/>
          <w:iCs/>
          <w:color w:val="auto"/>
          <w:highlight w:val="none"/>
          <w:u w:val="single"/>
          <w:lang w:eastAsia="zh-CN"/>
        </w:rPr>
        <w:t>的投标人所属社保机构养老保险交纳清单或证明【缴费单位和投标单位名称必须一致，非独立法人的分公司社保，也予以认可，并加盖社保缴费证明专用章（或电子专用章）】。</w:t>
      </w:r>
    </w:p>
    <w:p w14:paraId="45A7584A">
      <w:pPr>
        <w:spacing w:line="420" w:lineRule="exact"/>
        <w:ind w:firstLine="415" w:firstLineChars="198"/>
        <w:jc w:val="both"/>
        <w:rPr>
          <w:rFonts w:ascii="Times New Roman" w:hAnsi="Times New Roman" w:cs="Times New Roman"/>
          <w:i/>
          <w:color w:val="auto"/>
          <w:highlight w:val="none"/>
          <w:u w:val="single"/>
          <w:lang w:eastAsia="zh-CN"/>
        </w:rPr>
      </w:pPr>
      <w:r>
        <w:rPr>
          <w:rFonts w:hint="eastAsia" w:ascii="Times New Roman" w:hAnsi="Times New Roman" w:eastAsia="宋体" w:cs="Times New Roman"/>
          <w:color w:val="auto"/>
          <w:highlight w:val="none"/>
          <w:u w:val="single"/>
          <w:lang w:eastAsia="zh-CN"/>
        </w:rPr>
        <w:t>注：</w:t>
      </w:r>
      <w:r>
        <w:rPr>
          <w:rFonts w:ascii="Times New Roman" w:hAnsi="Times New Roman" w:eastAsia="宋体" w:cs="Times New Roman"/>
          <w:color w:val="auto"/>
          <w:highlight w:val="none"/>
          <w:u w:val="single"/>
          <w:lang w:eastAsia="zh-CN"/>
        </w:rPr>
        <w:t>根据《住房和城乡建设部办公厅关于全面实行一级建造师电子注册证书的通知》（建办市〔2021〕40号），自2022年1月1日起，一级建造师统一使用电子证书，纸质注册证书作废。电子证书有关使用要求：电子证书使用时限为180天，但使用时限距注册专业有效期或建造师满65周岁不足180天的，使用时限截止日期以注册专业有效期截止日期或建造师满65周岁当日为准。超出使用时限的电子证书无效，需重新下载电子证书并再次确认使用时限。一级建造师打印电子证书后，应在个人签名处手写本人签名，未手写签名或与签名图像笔迹不一致的，该电子证书无效。其他要求详见《住房和城乡建设部办公厅关于全面实行一级建造师电子注册证书的通知》。</w:t>
      </w:r>
    </w:p>
    <w:p w14:paraId="37EFFE34">
      <w:pPr>
        <w:autoSpaceDE/>
        <w:autoSpaceDN/>
        <w:spacing w:line="420" w:lineRule="exact"/>
        <w:ind w:firstLine="420" w:firstLineChars="200"/>
        <w:textAlignment w:val="auto"/>
        <w:rPr>
          <w:rFonts w:ascii="Times New Roman" w:hAnsi="Times New Roman" w:cs="Times New Roman"/>
          <w:color w:val="auto"/>
          <w:highlight w:val="none"/>
          <w:lang w:eastAsia="zh-CN"/>
        </w:rPr>
      </w:pPr>
      <w:r>
        <w:rPr>
          <w:rFonts w:ascii="Times New Roman" w:hAnsi="Times New Roman" w:cs="Times New Roman"/>
          <w:color w:val="auto"/>
          <w:highlight w:val="none"/>
          <w:lang w:eastAsia="zh-CN"/>
        </w:rPr>
        <w:t>3.2本次招标</w:t>
      </w:r>
      <w:r>
        <w:rPr>
          <w:rFonts w:ascii="Times New Roman" w:hAnsi="Times New Roman" w:cs="Times New Roman"/>
          <w:b/>
          <w:bCs/>
          <w:color w:val="auto"/>
          <w:highlight w:val="none"/>
          <w:u w:val="single"/>
          <w:lang w:eastAsia="zh-CN"/>
        </w:rPr>
        <w:t>接受</w:t>
      </w:r>
      <w:r>
        <w:rPr>
          <w:rFonts w:ascii="Times New Roman" w:hAnsi="Times New Roman" w:cs="Times New Roman"/>
          <w:color w:val="auto"/>
          <w:highlight w:val="none"/>
          <w:lang w:eastAsia="zh-CN"/>
        </w:rPr>
        <w:t>（接受或不接受）联合体投标。接受联合体投标，应满足下列要求：</w:t>
      </w:r>
    </w:p>
    <w:p w14:paraId="7E9AAF85">
      <w:pPr>
        <w:autoSpaceDE/>
        <w:autoSpaceDN/>
        <w:spacing w:line="420" w:lineRule="exact"/>
        <w:ind w:firstLine="420" w:firstLineChars="200"/>
        <w:textAlignment w:val="auto"/>
        <w:rPr>
          <w:rFonts w:ascii="Times New Roman" w:hAnsi="Times New Roman" w:cs="Times New Roman"/>
          <w:color w:val="auto"/>
          <w:highlight w:val="none"/>
          <w:lang w:eastAsia="zh-CN"/>
        </w:rPr>
      </w:pPr>
      <w:r>
        <w:rPr>
          <w:rFonts w:ascii="Times New Roman" w:hAnsi="Times New Roman" w:cs="Times New Roman"/>
          <w:color w:val="auto"/>
          <w:highlight w:val="none"/>
          <w:lang w:eastAsia="zh-CN"/>
        </w:rPr>
        <w:t>（1）联合体所有成员数量不得超过</w:t>
      </w:r>
      <w:r>
        <w:rPr>
          <w:rFonts w:ascii="Times New Roman" w:hAnsi="Times New Roman" w:cs="Times New Roman"/>
          <w:color w:val="auto"/>
          <w:highlight w:val="none"/>
          <w:u w:val="single"/>
          <w:lang w:eastAsia="zh-CN"/>
        </w:rPr>
        <w:t xml:space="preserve">  </w:t>
      </w:r>
      <w:r>
        <w:rPr>
          <w:rFonts w:hint="eastAsia" w:ascii="Times New Roman" w:hAnsi="Times New Roman" w:cs="Times New Roman"/>
          <w:color w:val="auto"/>
          <w:highlight w:val="none"/>
          <w:u w:val="single"/>
          <w:lang w:val="en-US" w:eastAsia="zh-CN"/>
        </w:rPr>
        <w:t>2</w:t>
      </w:r>
      <w:r>
        <w:rPr>
          <w:rFonts w:ascii="Times New Roman" w:hAnsi="Times New Roman" w:cs="Times New Roman"/>
          <w:color w:val="auto"/>
          <w:highlight w:val="none"/>
          <w:u w:val="single"/>
          <w:lang w:eastAsia="zh-CN"/>
        </w:rPr>
        <w:t xml:space="preserve">  </w:t>
      </w:r>
      <w:r>
        <w:rPr>
          <w:rFonts w:ascii="Times New Roman" w:hAnsi="Times New Roman" w:cs="Times New Roman"/>
          <w:color w:val="auto"/>
          <w:highlight w:val="none"/>
          <w:lang w:eastAsia="zh-CN"/>
        </w:rPr>
        <w:t>个；</w:t>
      </w:r>
    </w:p>
    <w:p w14:paraId="1A747A48">
      <w:pPr>
        <w:autoSpaceDE/>
        <w:autoSpaceDN/>
        <w:spacing w:line="420" w:lineRule="exact"/>
        <w:ind w:firstLine="420" w:firstLineChars="200"/>
        <w:textAlignment w:val="auto"/>
        <w:rPr>
          <w:rFonts w:ascii="Times New Roman" w:hAnsi="Times New Roman" w:cs="Times New Roman"/>
          <w:color w:val="auto"/>
          <w:highlight w:val="none"/>
          <w:lang w:eastAsia="zh-CN"/>
        </w:rPr>
      </w:pPr>
      <w:r>
        <w:rPr>
          <w:rFonts w:ascii="Times New Roman" w:hAnsi="Times New Roman" w:cs="Times New Roman"/>
          <w:color w:val="auto"/>
          <w:highlight w:val="none"/>
          <w:lang w:eastAsia="zh-CN"/>
        </w:rPr>
        <w:t>（2）以</w:t>
      </w:r>
      <w:r>
        <w:rPr>
          <w:rFonts w:ascii="Times New Roman" w:hAnsi="Times New Roman" w:cs="Times New Roman"/>
          <w:color w:val="auto"/>
          <w:highlight w:val="none"/>
          <w:u w:val="single"/>
          <w:lang w:eastAsia="zh-CN"/>
        </w:rPr>
        <w:t xml:space="preserve">    </w:t>
      </w:r>
      <w:r>
        <w:rPr>
          <w:rFonts w:hint="eastAsia" w:ascii="Times New Roman" w:hAnsi="Times New Roman" w:cs="Times New Roman"/>
          <w:color w:val="auto"/>
          <w:highlight w:val="none"/>
          <w:u w:val="single"/>
          <w:lang w:eastAsia="zh-CN"/>
        </w:rPr>
        <w:t>水利水电工程施工总承包二级及以上资质</w:t>
      </w:r>
      <w:r>
        <w:rPr>
          <w:rFonts w:ascii="Times New Roman" w:hAnsi="Times New Roman" w:cs="Times New Roman"/>
          <w:color w:val="auto"/>
          <w:highlight w:val="none"/>
          <w:u w:val="single"/>
          <w:lang w:eastAsia="zh-CN"/>
        </w:rPr>
        <w:t xml:space="preserve">  </w:t>
      </w:r>
      <w:r>
        <w:rPr>
          <w:rFonts w:ascii="Times New Roman" w:hAnsi="Times New Roman" w:cs="Times New Roman"/>
          <w:color w:val="auto"/>
          <w:highlight w:val="none"/>
          <w:lang w:eastAsia="zh-CN"/>
        </w:rPr>
        <w:t>方作为联合体牵头人；</w:t>
      </w:r>
    </w:p>
    <w:p w14:paraId="5D19AB4C">
      <w:pPr>
        <w:autoSpaceDE/>
        <w:autoSpaceDN/>
        <w:spacing w:line="420" w:lineRule="exact"/>
        <w:ind w:firstLine="420" w:firstLineChars="200"/>
        <w:textAlignment w:val="auto"/>
        <w:rPr>
          <w:rFonts w:ascii="Times New Roman" w:hAnsi="Times New Roman" w:cs="Times New Roman"/>
          <w:color w:val="auto"/>
          <w:highlight w:val="none"/>
          <w:lang w:eastAsia="zh-CN"/>
        </w:rPr>
      </w:pPr>
      <w:r>
        <w:rPr>
          <w:rFonts w:ascii="Times New Roman" w:hAnsi="Times New Roman" w:cs="Times New Roman"/>
          <w:color w:val="auto"/>
          <w:highlight w:val="none"/>
          <w:lang w:eastAsia="zh-CN"/>
        </w:rPr>
        <w:t>（3）拟派项目主要成员的委派要求</w:t>
      </w:r>
      <w:r>
        <w:rPr>
          <w:rFonts w:hint="eastAsia" w:ascii="Times New Roman" w:hAnsi="Times New Roman" w:cs="Times New Roman"/>
          <w:color w:val="auto"/>
          <w:highlight w:val="none"/>
          <w:u w:val="single"/>
          <w:lang w:val="en-US" w:eastAsia="zh-CN"/>
        </w:rPr>
        <w:t xml:space="preserve">  </w:t>
      </w:r>
      <w:r>
        <w:rPr>
          <w:rFonts w:hint="eastAsia" w:ascii="Times New Roman" w:hAnsi="Times New Roman" w:cs="Times New Roman"/>
          <w:color w:val="auto"/>
          <w:highlight w:val="none"/>
          <w:u w:val="single"/>
          <w:lang w:eastAsia="zh-CN"/>
        </w:rPr>
        <w:t>拟派项目负责人由牵头人委派</w:t>
      </w:r>
      <w:r>
        <w:rPr>
          <w:rFonts w:ascii="Times New Roman" w:hAnsi="Times New Roman" w:cs="Times New Roman"/>
          <w:color w:val="auto"/>
          <w:highlight w:val="none"/>
          <w:lang w:eastAsia="zh-CN"/>
        </w:rPr>
        <w:t>。</w:t>
      </w:r>
    </w:p>
    <w:p w14:paraId="1E42D5AC">
      <w:pPr>
        <w:spacing w:before="302" w:line="226" w:lineRule="auto"/>
        <w:outlineLvl w:val="1"/>
        <w:rPr>
          <w:rFonts w:ascii="Times New Roman" w:hAnsi="Times New Roman" w:eastAsia="宋体" w:cs="Times New Roman"/>
          <w:color w:val="auto"/>
          <w:sz w:val="27"/>
          <w:szCs w:val="27"/>
          <w:highlight w:val="none"/>
          <w:lang w:eastAsia="zh-CN"/>
        </w:rPr>
      </w:pPr>
      <w:bookmarkStart w:id="48" w:name="_Toc4129"/>
      <w:bookmarkStart w:id="49" w:name="_Toc7407"/>
      <w:bookmarkStart w:id="50" w:name="_Toc23375"/>
      <w:bookmarkStart w:id="51" w:name="_Toc24297"/>
      <w:r>
        <w:rPr>
          <w:rFonts w:ascii="Times New Roman" w:hAnsi="Times New Roman" w:eastAsia="Times New Roman" w:cs="Times New Roman"/>
          <w:b/>
          <w:bCs/>
          <w:color w:val="auto"/>
          <w:spacing w:val="7"/>
          <w:sz w:val="27"/>
          <w:szCs w:val="27"/>
          <w:highlight w:val="none"/>
          <w:lang w:eastAsia="zh-CN"/>
        </w:rPr>
        <w:t>4</w:t>
      </w:r>
      <w:r>
        <w:rPr>
          <w:rFonts w:ascii="Times New Roman" w:hAnsi="Times New Roman" w:eastAsia="宋体" w:cs="Times New Roman"/>
          <w:color w:val="auto"/>
          <w:spacing w:val="7"/>
          <w:sz w:val="27"/>
          <w:szCs w:val="27"/>
          <w:highlight w:val="none"/>
          <w:lang w:eastAsia="zh-CN"/>
        </w:rPr>
        <w:t>招标文件的获取</w:t>
      </w:r>
      <w:bookmarkEnd w:id="48"/>
      <w:bookmarkEnd w:id="49"/>
      <w:bookmarkEnd w:id="50"/>
      <w:bookmarkEnd w:id="51"/>
    </w:p>
    <w:p w14:paraId="420D35C5">
      <w:pPr>
        <w:pStyle w:val="7"/>
        <w:spacing w:line="249" w:lineRule="auto"/>
        <w:rPr>
          <w:rFonts w:ascii="Times New Roman" w:hAnsi="Times New Roman" w:cs="Times New Roman"/>
          <w:color w:val="auto"/>
          <w:highlight w:val="none"/>
          <w:lang w:eastAsia="zh-CN"/>
        </w:rPr>
      </w:pPr>
    </w:p>
    <w:p w14:paraId="216EBEC9">
      <w:pPr>
        <w:spacing w:line="420" w:lineRule="exact"/>
        <w:ind w:firstLine="420" w:firstLineChars="200"/>
        <w:rPr>
          <w:rFonts w:ascii="Times New Roman" w:hAnsi="Times New Roman" w:cs="Times New Roman"/>
          <w:color w:val="auto"/>
          <w:highlight w:val="none"/>
          <w:lang w:eastAsia="zh-CN"/>
        </w:rPr>
      </w:pPr>
      <w:bookmarkStart w:id="52" w:name="_Toc370458980"/>
      <w:r>
        <w:rPr>
          <w:rFonts w:ascii="Times New Roman" w:hAnsi="Times New Roman" w:cs="Times New Roman"/>
          <w:color w:val="auto"/>
          <w:highlight w:val="none"/>
          <w:lang w:eastAsia="zh-CN"/>
        </w:rPr>
        <w:t>请于</w:t>
      </w:r>
      <w:r>
        <w:rPr>
          <w:rFonts w:hint="eastAsia" w:ascii="Times New Roman" w:hAnsi="Times New Roman" w:cs="Times New Roman"/>
          <w:color w:val="auto"/>
          <w:highlight w:val="none"/>
          <w:lang w:eastAsia="zh-CN"/>
        </w:rPr>
        <w:t>202</w:t>
      </w:r>
      <w:r>
        <w:rPr>
          <w:rFonts w:hint="eastAsia" w:ascii="Times New Roman" w:hAnsi="Times New Roman" w:cs="Times New Roman"/>
          <w:color w:val="auto"/>
          <w:highlight w:val="none"/>
          <w:lang w:val="en-US" w:eastAsia="zh-CN"/>
        </w:rPr>
        <w:t>5</w:t>
      </w:r>
      <w:r>
        <w:rPr>
          <w:rFonts w:hint="eastAsia" w:ascii="Times New Roman" w:hAnsi="Times New Roman" w:cs="Times New Roman"/>
          <w:color w:val="auto"/>
          <w:highlight w:val="none"/>
          <w:lang w:eastAsia="zh-CN"/>
        </w:rPr>
        <w:t>年</w:t>
      </w:r>
      <w:r>
        <w:rPr>
          <w:rFonts w:hint="eastAsia" w:ascii="Times New Roman" w:hAnsi="Times New Roman" w:cs="Times New Roman"/>
          <w:color w:val="auto"/>
          <w:highlight w:val="none"/>
          <w:lang w:val="en-US" w:eastAsia="zh-CN"/>
        </w:rPr>
        <w:t>08</w:t>
      </w:r>
      <w:r>
        <w:rPr>
          <w:rFonts w:hint="eastAsia" w:ascii="Times New Roman" w:hAnsi="Times New Roman" w:cs="Times New Roman"/>
          <w:color w:val="auto"/>
          <w:highlight w:val="none"/>
          <w:lang w:eastAsia="zh-CN"/>
        </w:rPr>
        <w:t>月</w:t>
      </w:r>
      <w:r>
        <w:rPr>
          <w:rFonts w:hint="eastAsia" w:ascii="Times New Roman" w:hAnsi="Times New Roman" w:cs="Times New Roman"/>
          <w:color w:val="auto"/>
          <w:highlight w:val="none"/>
          <w:lang w:val="en-US" w:eastAsia="zh-CN"/>
        </w:rPr>
        <w:t>05</w:t>
      </w:r>
      <w:r>
        <w:rPr>
          <w:rFonts w:hint="eastAsia" w:ascii="Times New Roman" w:hAnsi="Times New Roman" w:cs="Times New Roman"/>
          <w:color w:val="auto"/>
          <w:highlight w:val="none"/>
          <w:lang w:eastAsia="zh-CN"/>
        </w:rPr>
        <w:t>日</w:t>
      </w:r>
      <w:r>
        <w:rPr>
          <w:rFonts w:hint="eastAsia" w:ascii="Times New Roman" w:hAnsi="Times New Roman" w:cs="Times New Roman"/>
          <w:color w:val="auto"/>
          <w:highlight w:val="none"/>
          <w:lang w:val="en-US" w:eastAsia="zh-CN"/>
        </w:rPr>
        <w:t>08</w:t>
      </w:r>
      <w:r>
        <w:rPr>
          <w:rFonts w:hint="eastAsia" w:ascii="Times New Roman" w:hAnsi="Times New Roman" w:cs="Times New Roman"/>
          <w:color w:val="auto"/>
          <w:highlight w:val="none"/>
          <w:lang w:eastAsia="zh-CN"/>
        </w:rPr>
        <w:t>：30分时至202</w:t>
      </w:r>
      <w:r>
        <w:rPr>
          <w:rFonts w:hint="eastAsia" w:ascii="Times New Roman" w:hAnsi="Times New Roman" w:cs="Times New Roman"/>
          <w:color w:val="auto"/>
          <w:highlight w:val="none"/>
          <w:lang w:val="en-US" w:eastAsia="zh-CN"/>
        </w:rPr>
        <w:t>5</w:t>
      </w:r>
      <w:r>
        <w:rPr>
          <w:rFonts w:hint="eastAsia" w:ascii="Times New Roman" w:hAnsi="Times New Roman" w:cs="Times New Roman"/>
          <w:color w:val="auto"/>
          <w:highlight w:val="none"/>
          <w:lang w:eastAsia="zh-CN"/>
        </w:rPr>
        <w:t>年</w:t>
      </w:r>
      <w:r>
        <w:rPr>
          <w:rFonts w:hint="eastAsia" w:ascii="Times New Roman" w:hAnsi="Times New Roman" w:cs="Times New Roman"/>
          <w:color w:val="auto"/>
          <w:highlight w:val="none"/>
          <w:lang w:val="en-US" w:eastAsia="zh-CN"/>
        </w:rPr>
        <w:t>08</w:t>
      </w:r>
      <w:r>
        <w:rPr>
          <w:rFonts w:hint="eastAsia" w:ascii="Times New Roman" w:hAnsi="Times New Roman" w:cs="Times New Roman"/>
          <w:color w:val="auto"/>
          <w:highlight w:val="none"/>
          <w:lang w:eastAsia="zh-CN"/>
        </w:rPr>
        <w:t>月</w:t>
      </w:r>
      <w:r>
        <w:rPr>
          <w:rFonts w:hint="eastAsia" w:ascii="Times New Roman" w:hAnsi="Times New Roman" w:cs="Times New Roman"/>
          <w:color w:val="auto"/>
          <w:highlight w:val="none"/>
          <w:lang w:val="en-US" w:eastAsia="zh-CN"/>
        </w:rPr>
        <w:t>26</w:t>
      </w:r>
      <w:r>
        <w:rPr>
          <w:rFonts w:hint="eastAsia" w:ascii="Times New Roman" w:hAnsi="Times New Roman" w:cs="Times New Roman"/>
          <w:color w:val="auto"/>
          <w:highlight w:val="none"/>
          <w:lang w:eastAsia="zh-CN"/>
        </w:rPr>
        <w:t>日</w:t>
      </w:r>
      <w:r>
        <w:rPr>
          <w:rFonts w:hint="eastAsia" w:ascii="Times New Roman" w:hAnsi="Times New Roman" w:cs="Times New Roman"/>
          <w:color w:val="auto"/>
          <w:highlight w:val="none"/>
          <w:lang w:val="en-US" w:eastAsia="zh-CN"/>
        </w:rPr>
        <w:t>0</w:t>
      </w:r>
      <w:r>
        <w:rPr>
          <w:rFonts w:hint="eastAsia" w:ascii="Times New Roman" w:hAnsi="Times New Roman" w:cs="Times New Roman"/>
          <w:color w:val="auto"/>
          <w:highlight w:val="none"/>
          <w:lang w:eastAsia="zh-CN"/>
        </w:rPr>
        <w:t>9：30分时</w:t>
      </w:r>
      <w:r>
        <w:rPr>
          <w:rFonts w:ascii="Times New Roman" w:hAnsi="Times New Roman" w:cs="Times New Roman"/>
          <w:color w:val="auto"/>
          <w:highlight w:val="none"/>
          <w:lang w:eastAsia="zh-CN"/>
        </w:rPr>
        <w:t>，登录</w:t>
      </w:r>
      <w:r>
        <w:rPr>
          <w:rFonts w:ascii="Times New Roman" w:hAnsi="Times New Roman" w:eastAsia="宋体" w:cs="Times New Roman"/>
          <w:bCs/>
          <w:color w:val="auto"/>
          <w:highlight w:val="none"/>
          <w:u w:val="single"/>
          <w:lang w:eastAsia="zh-CN"/>
        </w:rPr>
        <w:t>绍兴市公共资源交易中心</w:t>
      </w:r>
      <w:r>
        <w:rPr>
          <w:rFonts w:ascii="Times New Roman" w:hAnsi="Times New Roman" w:cs="Times New Roman"/>
          <w:bCs/>
          <w:color w:val="auto"/>
          <w:highlight w:val="none"/>
          <w:u w:val="single"/>
          <w:lang w:eastAsia="zh-CN"/>
        </w:rPr>
        <w:t>越城区分中心</w:t>
      </w:r>
      <w:r>
        <w:rPr>
          <w:rFonts w:ascii="Times New Roman" w:hAnsi="Times New Roman" w:eastAsia="宋体" w:cs="Times New Roman"/>
          <w:bCs/>
          <w:color w:val="auto"/>
          <w:highlight w:val="none"/>
          <w:u w:val="single"/>
          <w:lang w:eastAsia="zh-CN"/>
        </w:rPr>
        <w:t>电子招投标交易平台（</w:t>
      </w:r>
      <w:r>
        <w:rPr>
          <w:rFonts w:ascii="Times New Roman" w:hAnsi="Times New Roman" w:cs="Times New Roman"/>
          <w:bCs/>
          <w:color w:val="auto"/>
          <w:highlight w:val="none"/>
          <w:u w:val="single"/>
          <w:lang w:eastAsia="zh-CN"/>
        </w:rPr>
        <w:t>http://ztb.sxyc.gov.cn/TPBidder</w:t>
      </w:r>
      <w:r>
        <w:rPr>
          <w:rFonts w:ascii="Times New Roman" w:hAnsi="Times New Roman" w:eastAsia="宋体" w:cs="Times New Roman"/>
          <w:bCs/>
          <w:color w:val="auto"/>
          <w:highlight w:val="none"/>
          <w:u w:val="single"/>
          <w:lang w:eastAsia="zh-CN"/>
        </w:rPr>
        <w:t>）</w:t>
      </w:r>
      <w:r>
        <w:rPr>
          <w:rFonts w:ascii="Times New Roman" w:hAnsi="Times New Roman" w:eastAsia="宋体" w:cs="Times New Roman"/>
          <w:bCs/>
          <w:color w:val="auto"/>
          <w:highlight w:val="none"/>
          <w:lang w:eastAsia="zh-CN"/>
        </w:rPr>
        <w:t>自行</w:t>
      </w:r>
      <w:r>
        <w:rPr>
          <w:rFonts w:ascii="Times New Roman" w:hAnsi="Times New Roman" w:cs="Times New Roman"/>
          <w:color w:val="auto"/>
          <w:highlight w:val="none"/>
          <w:lang w:eastAsia="zh-CN"/>
        </w:rPr>
        <w:t>下</w:t>
      </w:r>
      <w:r>
        <w:rPr>
          <w:rFonts w:ascii="Times New Roman" w:hAnsi="Times New Roman" w:eastAsia="宋体" w:cs="Times New Roman"/>
          <w:bCs/>
          <w:color w:val="auto"/>
          <w:highlight w:val="none"/>
          <w:lang w:eastAsia="zh-CN"/>
        </w:rPr>
        <w:t>载招标文件，截止期后交易平台不再提供下载服务</w:t>
      </w:r>
      <w:r>
        <w:rPr>
          <w:rFonts w:ascii="Times New Roman" w:hAnsi="Times New Roman" w:cs="Times New Roman"/>
          <w:bCs/>
          <w:color w:val="auto"/>
          <w:highlight w:val="none"/>
          <w:lang w:eastAsia="zh-CN"/>
        </w:rPr>
        <w:t>；</w:t>
      </w:r>
      <w:r>
        <w:rPr>
          <w:rFonts w:ascii="Times New Roman" w:hAnsi="Times New Roman" w:eastAsia="宋体" w:cs="Times New Roman"/>
          <w:bCs/>
          <w:color w:val="auto"/>
          <w:highlight w:val="none"/>
          <w:lang w:eastAsia="zh-CN"/>
        </w:rPr>
        <w:t>未在规定时间内获取招标文件的，不接受其投标</w:t>
      </w:r>
      <w:r>
        <w:rPr>
          <w:rFonts w:ascii="Times New Roman" w:hAnsi="Times New Roman" w:cs="Times New Roman"/>
          <w:color w:val="auto"/>
          <w:highlight w:val="none"/>
          <w:lang w:eastAsia="zh-CN"/>
        </w:rPr>
        <w:t>。</w:t>
      </w:r>
      <w:bookmarkEnd w:id="52"/>
      <w:r>
        <w:rPr>
          <w:rFonts w:ascii="Times New Roman" w:hAnsi="Times New Roman" w:cs="Times New Roman"/>
          <w:color w:val="auto"/>
          <w:highlight w:val="none"/>
          <w:lang w:eastAsia="zh-CN"/>
        </w:rPr>
        <w:t>联合体投标的上述内容只要求牵头人。</w:t>
      </w:r>
    </w:p>
    <w:p w14:paraId="3FC85EFE">
      <w:pPr>
        <w:spacing w:before="307" w:line="226" w:lineRule="auto"/>
        <w:ind w:left="2"/>
        <w:outlineLvl w:val="1"/>
        <w:rPr>
          <w:rFonts w:ascii="Times New Roman" w:hAnsi="Times New Roman" w:eastAsia="宋体" w:cs="Times New Roman"/>
          <w:color w:val="auto"/>
          <w:sz w:val="27"/>
          <w:szCs w:val="27"/>
          <w:highlight w:val="none"/>
          <w:lang w:eastAsia="zh-CN"/>
        </w:rPr>
      </w:pPr>
      <w:bookmarkStart w:id="53" w:name="_Toc11270"/>
      <w:bookmarkStart w:id="54" w:name="_Toc1893"/>
      <w:bookmarkStart w:id="55" w:name="_Toc26188"/>
      <w:bookmarkStart w:id="56" w:name="_Toc22933"/>
      <w:r>
        <w:rPr>
          <w:rFonts w:ascii="Times New Roman" w:hAnsi="Times New Roman" w:eastAsia="Times New Roman" w:cs="Times New Roman"/>
          <w:b/>
          <w:bCs/>
          <w:color w:val="auto"/>
          <w:spacing w:val="7"/>
          <w:sz w:val="27"/>
          <w:szCs w:val="27"/>
          <w:highlight w:val="none"/>
          <w:lang w:eastAsia="zh-CN"/>
        </w:rPr>
        <w:t>5</w:t>
      </w:r>
      <w:r>
        <w:rPr>
          <w:rFonts w:ascii="Times New Roman" w:hAnsi="Times New Roman" w:eastAsia="宋体" w:cs="Times New Roman"/>
          <w:color w:val="auto"/>
          <w:spacing w:val="7"/>
          <w:sz w:val="27"/>
          <w:szCs w:val="27"/>
          <w:highlight w:val="none"/>
          <w:lang w:eastAsia="zh-CN"/>
        </w:rPr>
        <w:t>投标文件的递交</w:t>
      </w:r>
      <w:bookmarkEnd w:id="53"/>
      <w:bookmarkEnd w:id="54"/>
      <w:bookmarkEnd w:id="55"/>
      <w:bookmarkEnd w:id="56"/>
    </w:p>
    <w:p w14:paraId="48FDCCD5">
      <w:pPr>
        <w:pStyle w:val="7"/>
        <w:spacing w:line="249" w:lineRule="auto"/>
        <w:rPr>
          <w:rFonts w:ascii="Times New Roman" w:hAnsi="Times New Roman" w:cs="Times New Roman"/>
          <w:color w:val="auto"/>
          <w:highlight w:val="none"/>
          <w:lang w:eastAsia="zh-CN"/>
        </w:rPr>
      </w:pPr>
    </w:p>
    <w:p w14:paraId="17D4E3FB">
      <w:pPr>
        <w:pStyle w:val="5"/>
        <w:spacing w:line="420" w:lineRule="exact"/>
        <w:ind w:firstLine="0"/>
        <w:rPr>
          <w:rFonts w:ascii="Times New Roman" w:hAnsi="Times New Roman" w:cs="Times New Roman" w:eastAsiaTheme="minorEastAsia"/>
          <w:color w:val="auto"/>
          <w:highlight w:val="none"/>
          <w:lang w:eastAsia="zh-CN"/>
        </w:rPr>
      </w:pPr>
      <w:bookmarkStart w:id="57" w:name="_Toc370458982"/>
      <w:r>
        <w:rPr>
          <w:rFonts w:ascii="Times New Roman" w:hAnsi="Times New Roman" w:cs="Times New Roman"/>
          <w:color w:val="auto"/>
          <w:highlight w:val="none"/>
          <w:lang w:eastAsia="zh-CN"/>
        </w:rPr>
        <w:t>5.1投标文件递交的截止时间为</w:t>
      </w:r>
      <w:r>
        <w:rPr>
          <w:rFonts w:hint="eastAsia" w:cs="Times New Roman" w:asciiTheme="minorEastAsia" w:hAnsiTheme="minorEastAsia" w:eastAsiaTheme="minorEastAsia"/>
          <w:color w:val="auto"/>
          <w:highlight w:val="none"/>
          <w:lang w:eastAsia="zh-CN"/>
        </w:rPr>
        <w:t>202</w:t>
      </w:r>
      <w:r>
        <w:rPr>
          <w:rFonts w:hint="eastAsia" w:cs="Times New Roman" w:asciiTheme="minorEastAsia" w:hAnsiTheme="minorEastAsia" w:eastAsiaTheme="minorEastAsia"/>
          <w:color w:val="auto"/>
          <w:highlight w:val="none"/>
          <w:lang w:val="en-US" w:eastAsia="zh-CN"/>
        </w:rPr>
        <w:t>5</w:t>
      </w:r>
      <w:r>
        <w:rPr>
          <w:rFonts w:ascii="Times New Roman" w:hAnsi="Times New Roman" w:cs="Times New Roman"/>
          <w:color w:val="auto"/>
          <w:highlight w:val="none"/>
          <w:lang w:eastAsia="zh-CN"/>
        </w:rPr>
        <w:t>年</w:t>
      </w:r>
      <w:r>
        <w:rPr>
          <w:rFonts w:hint="eastAsia" w:cs="Times New Roman" w:asciiTheme="minorEastAsia" w:hAnsiTheme="minorEastAsia" w:eastAsiaTheme="minorEastAsia"/>
          <w:color w:val="auto"/>
          <w:highlight w:val="none"/>
          <w:lang w:val="en-US" w:eastAsia="zh-CN"/>
        </w:rPr>
        <w:t>08</w:t>
      </w:r>
      <w:r>
        <w:rPr>
          <w:rFonts w:ascii="Times New Roman" w:hAnsi="Times New Roman" w:cs="Times New Roman"/>
          <w:color w:val="auto"/>
          <w:highlight w:val="none"/>
          <w:lang w:eastAsia="zh-CN"/>
        </w:rPr>
        <w:t>月</w:t>
      </w:r>
      <w:r>
        <w:rPr>
          <w:rFonts w:hint="eastAsia" w:cs="Times New Roman" w:asciiTheme="minorEastAsia" w:hAnsiTheme="minorEastAsia" w:eastAsiaTheme="minorEastAsia"/>
          <w:color w:val="auto"/>
          <w:highlight w:val="none"/>
          <w:lang w:val="en-US" w:eastAsia="zh-CN"/>
        </w:rPr>
        <w:t>26</w:t>
      </w:r>
      <w:r>
        <w:rPr>
          <w:rFonts w:ascii="Times New Roman" w:hAnsi="Times New Roman" w:cs="Times New Roman"/>
          <w:color w:val="auto"/>
          <w:highlight w:val="none"/>
          <w:lang w:eastAsia="zh-CN"/>
        </w:rPr>
        <w:t>日</w:t>
      </w:r>
      <w:r>
        <w:rPr>
          <w:rFonts w:hint="eastAsia" w:cs="Times New Roman" w:asciiTheme="minorEastAsia" w:hAnsiTheme="minorEastAsia" w:eastAsiaTheme="minorEastAsia"/>
          <w:color w:val="auto"/>
          <w:highlight w:val="none"/>
          <w:lang w:eastAsia="zh-CN"/>
        </w:rPr>
        <w:t>09:</w:t>
      </w:r>
      <w:r>
        <w:rPr>
          <w:rFonts w:hint="eastAsia" w:ascii="Times New Roman" w:hAnsi="Times New Roman" w:cs="Times New Roman" w:eastAsiaTheme="minorEastAsia"/>
          <w:color w:val="auto"/>
          <w:highlight w:val="none"/>
          <w:lang w:eastAsia="zh-CN"/>
        </w:rPr>
        <w:t>30</w:t>
      </w:r>
      <w:r>
        <w:rPr>
          <w:rFonts w:ascii="Times New Roman" w:hAnsi="Times New Roman" w:cs="Times New Roman"/>
          <w:color w:val="auto"/>
          <w:highlight w:val="none"/>
          <w:lang w:eastAsia="zh-CN"/>
        </w:rPr>
        <w:t>时</w:t>
      </w:r>
      <w:bookmarkEnd w:id="57"/>
      <w:r>
        <w:rPr>
          <w:rFonts w:ascii="Times New Roman" w:hAnsi="Times New Roman" w:cs="Times New Roman"/>
          <w:color w:val="auto"/>
          <w:highlight w:val="none"/>
          <w:lang w:eastAsia="zh-CN"/>
        </w:rPr>
        <w:t>，</w:t>
      </w:r>
      <w:r>
        <w:rPr>
          <w:rFonts w:ascii="Times New Roman" w:hAnsi="Times New Roman" w:eastAsia="宋体" w:cs="Times New Roman"/>
          <w:color w:val="auto"/>
          <w:highlight w:val="none"/>
          <w:lang w:eastAsia="zh-CN"/>
        </w:rPr>
        <w:t>开标地址：</w:t>
      </w:r>
      <w:r>
        <w:rPr>
          <w:rFonts w:ascii="Times New Roman" w:hAnsi="Times New Roman" w:cs="Times New Roman"/>
          <w:bCs/>
          <w:color w:val="auto"/>
          <w:highlight w:val="none"/>
          <w:u w:val="single"/>
          <w:lang w:eastAsia="zh-CN"/>
        </w:rPr>
        <w:t>绍兴市公共资源交易中心越城区分中心</w:t>
      </w:r>
      <w:r>
        <w:rPr>
          <w:rFonts w:hint="eastAsia" w:ascii="Times New Roman" w:hAnsi="Times New Roman" w:cs="Times New Roman"/>
          <w:bCs/>
          <w:color w:val="auto"/>
          <w:highlight w:val="none"/>
          <w:u w:val="single"/>
          <w:lang w:val="en-US" w:eastAsia="zh-CN"/>
        </w:rPr>
        <w:t>3</w:t>
      </w:r>
      <w:r>
        <w:rPr>
          <w:rFonts w:ascii="Times New Roman" w:hAnsi="Times New Roman" w:cs="Times New Roman"/>
          <w:bCs/>
          <w:color w:val="auto"/>
          <w:highlight w:val="none"/>
          <w:u w:val="single"/>
          <w:lang w:eastAsia="zh-CN"/>
        </w:rPr>
        <w:t>楼</w:t>
      </w:r>
      <w:r>
        <w:rPr>
          <w:rFonts w:hint="eastAsia" w:ascii="Times New Roman" w:hAnsi="Times New Roman" w:cs="Times New Roman"/>
          <w:bCs/>
          <w:color w:val="auto"/>
          <w:highlight w:val="none"/>
          <w:u w:val="single"/>
          <w:lang w:val="en-US" w:eastAsia="zh-CN"/>
        </w:rPr>
        <w:t>指定开标</w:t>
      </w:r>
      <w:r>
        <w:rPr>
          <w:rFonts w:ascii="Times New Roman" w:hAnsi="Times New Roman" w:cs="Times New Roman"/>
          <w:bCs/>
          <w:color w:val="auto"/>
          <w:highlight w:val="none"/>
          <w:u w:val="single"/>
          <w:lang w:eastAsia="zh-CN"/>
        </w:rPr>
        <w:t>室（延安东路660号）</w:t>
      </w:r>
      <w:r>
        <w:rPr>
          <w:rFonts w:ascii="Times New Roman" w:hAnsi="Times New Roman" w:eastAsia="宋体" w:cs="Times New Roman"/>
          <w:color w:val="auto"/>
          <w:highlight w:val="none"/>
          <w:lang w:eastAsia="zh-CN"/>
        </w:rPr>
        <w:t>。</w:t>
      </w:r>
    </w:p>
    <w:p w14:paraId="5BB8B392">
      <w:pPr>
        <w:pStyle w:val="5"/>
        <w:spacing w:line="420" w:lineRule="exact"/>
        <w:ind w:firstLine="0"/>
        <w:rPr>
          <w:rFonts w:ascii="Times New Roman" w:hAnsi="Times New Roman" w:eastAsia="宋体" w:cs="Times New Roman"/>
          <w:color w:val="auto"/>
          <w:highlight w:val="none"/>
          <w:lang w:eastAsia="zh-CN"/>
        </w:rPr>
      </w:pPr>
      <w:r>
        <w:rPr>
          <w:rFonts w:ascii="Times New Roman" w:hAnsi="Times New Roman" w:cs="Times New Roman"/>
          <w:color w:val="auto"/>
          <w:highlight w:val="none"/>
          <w:lang w:eastAsia="zh-CN"/>
        </w:rPr>
        <w:t>5.2</w:t>
      </w:r>
      <w:r>
        <w:rPr>
          <w:rFonts w:ascii="Times New Roman" w:hAnsi="Times New Roman" w:eastAsia="宋体" w:cs="Times New Roman"/>
          <w:color w:val="auto"/>
          <w:highlight w:val="none"/>
          <w:lang w:eastAsia="zh-CN"/>
        </w:rPr>
        <w:t>本项目采用“不见面”开标方式，不强制要求投标人参加现场开标会。</w:t>
      </w:r>
    </w:p>
    <w:p w14:paraId="0C61CAEA">
      <w:pPr>
        <w:pStyle w:val="5"/>
        <w:spacing w:line="420" w:lineRule="exact"/>
        <w:ind w:firstLine="0"/>
        <w:rPr>
          <w:rFonts w:ascii="Times New Roman" w:hAnsi="Times New Roman" w:eastAsia="宋体" w:cs="Times New Roman"/>
          <w:color w:val="auto"/>
          <w:highlight w:val="none"/>
          <w:lang w:eastAsia="zh-CN"/>
        </w:rPr>
      </w:pPr>
      <w:r>
        <w:rPr>
          <w:rFonts w:ascii="Times New Roman" w:hAnsi="Times New Roman" w:eastAsia="宋体" w:cs="Times New Roman"/>
          <w:color w:val="auto"/>
          <w:highlight w:val="none"/>
          <w:lang w:eastAsia="zh-CN"/>
        </w:rPr>
        <w:t>5.3项目资格预审文件和招标文件发布截止时间、递交资格预审申请文件截止时间、投标截止时间、有关公示（公告）截止时间、投诉有效期截止时间如遇国家法定休假日的，则自动顺延至法定休假日后第1个工作日。</w:t>
      </w:r>
    </w:p>
    <w:p w14:paraId="60B8DB91">
      <w:pPr>
        <w:spacing w:before="308" w:line="225" w:lineRule="auto"/>
        <w:ind w:left="3"/>
        <w:outlineLvl w:val="1"/>
        <w:rPr>
          <w:rFonts w:ascii="Times New Roman" w:hAnsi="Times New Roman" w:eastAsia="宋体" w:cs="Times New Roman"/>
          <w:color w:val="auto"/>
          <w:sz w:val="27"/>
          <w:szCs w:val="27"/>
          <w:highlight w:val="none"/>
          <w:lang w:eastAsia="zh-CN"/>
        </w:rPr>
      </w:pPr>
      <w:bookmarkStart w:id="58" w:name="_Toc18376"/>
      <w:bookmarkStart w:id="59" w:name="_Toc24713"/>
      <w:bookmarkStart w:id="60" w:name="_Toc25183"/>
      <w:bookmarkStart w:id="61" w:name="_Toc2205"/>
      <w:r>
        <w:rPr>
          <w:rFonts w:ascii="Times New Roman" w:hAnsi="Times New Roman" w:eastAsia="Times New Roman" w:cs="Times New Roman"/>
          <w:b/>
          <w:bCs/>
          <w:color w:val="auto"/>
          <w:spacing w:val="7"/>
          <w:sz w:val="27"/>
          <w:szCs w:val="27"/>
          <w:highlight w:val="none"/>
          <w:lang w:eastAsia="zh-CN"/>
        </w:rPr>
        <w:t>6</w:t>
      </w:r>
      <w:r>
        <w:rPr>
          <w:rFonts w:ascii="Times New Roman" w:hAnsi="Times New Roman" w:eastAsia="宋体" w:cs="Times New Roman"/>
          <w:color w:val="auto"/>
          <w:spacing w:val="7"/>
          <w:sz w:val="27"/>
          <w:szCs w:val="27"/>
          <w:highlight w:val="none"/>
          <w:lang w:eastAsia="zh-CN"/>
        </w:rPr>
        <w:t>发布公告的媒介</w:t>
      </w:r>
      <w:bookmarkEnd w:id="58"/>
      <w:bookmarkEnd w:id="59"/>
      <w:bookmarkEnd w:id="60"/>
      <w:bookmarkEnd w:id="61"/>
    </w:p>
    <w:p w14:paraId="26E8ABE9">
      <w:pPr>
        <w:spacing w:before="78" w:line="218" w:lineRule="auto"/>
        <w:ind w:left="483"/>
        <w:rPr>
          <w:rFonts w:ascii="Times New Roman" w:hAnsi="Times New Roman" w:eastAsia="宋体" w:cs="Times New Roman"/>
          <w:color w:val="auto"/>
          <w:spacing w:val="-7"/>
          <w:sz w:val="24"/>
          <w:szCs w:val="24"/>
          <w:highlight w:val="none"/>
          <w:lang w:eastAsia="zh-CN"/>
        </w:rPr>
      </w:pPr>
    </w:p>
    <w:p w14:paraId="79813A38">
      <w:pPr>
        <w:spacing w:before="78" w:line="218" w:lineRule="auto"/>
        <w:ind w:left="483"/>
        <w:rPr>
          <w:rFonts w:ascii="Times New Roman" w:hAnsi="Times New Roman" w:eastAsia="宋体" w:cs="Times New Roman"/>
          <w:color w:val="auto"/>
          <w:spacing w:val="-7"/>
          <w:sz w:val="21"/>
          <w:szCs w:val="21"/>
          <w:highlight w:val="none"/>
          <w:lang w:eastAsia="zh-CN"/>
        </w:rPr>
      </w:pPr>
      <w:r>
        <w:rPr>
          <w:rFonts w:ascii="Times New Roman" w:hAnsi="Times New Roman" w:eastAsia="宋体" w:cs="Times New Roman"/>
          <w:color w:val="auto"/>
          <w:spacing w:val="-7"/>
          <w:sz w:val="21"/>
          <w:szCs w:val="21"/>
          <w:highlight w:val="none"/>
          <w:lang w:eastAsia="zh-CN"/>
        </w:rPr>
        <w:t>本招标公告同时在</w:t>
      </w:r>
      <w:r>
        <w:rPr>
          <w:rFonts w:hint="eastAsia" w:ascii="Times New Roman" w:hAnsi="Times New Roman" w:eastAsia="宋体" w:cs="Times New Roman"/>
          <w:color w:val="auto"/>
          <w:sz w:val="21"/>
          <w:szCs w:val="21"/>
          <w:highlight w:val="none"/>
          <w:u w:val="single"/>
          <w:lang w:val="en-US" w:eastAsia="zh-CN"/>
        </w:rPr>
        <w:t xml:space="preserve">  /  </w:t>
      </w:r>
      <w:r>
        <w:rPr>
          <w:rFonts w:ascii="Times New Roman" w:hAnsi="Times New Roman" w:eastAsia="宋体" w:cs="Times New Roman"/>
          <w:color w:val="auto"/>
          <w:spacing w:val="-7"/>
          <w:sz w:val="21"/>
          <w:szCs w:val="21"/>
          <w:highlight w:val="none"/>
          <w:lang w:eastAsia="zh-CN"/>
        </w:rPr>
        <w:t>（发布公告的媒介名称）上发布。</w:t>
      </w:r>
    </w:p>
    <w:p w14:paraId="21B7E3E2">
      <w:pPr>
        <w:spacing w:before="78" w:line="218" w:lineRule="auto"/>
        <w:ind w:left="483"/>
        <w:rPr>
          <w:rFonts w:ascii="Times New Roman" w:hAnsi="Times New Roman" w:eastAsia="宋体" w:cs="Times New Roman"/>
          <w:color w:val="auto"/>
          <w:spacing w:val="-7"/>
          <w:sz w:val="24"/>
          <w:szCs w:val="24"/>
          <w:highlight w:val="none"/>
          <w:lang w:eastAsia="zh-CN"/>
        </w:rPr>
      </w:pPr>
    </w:p>
    <w:p w14:paraId="77173ACE">
      <w:pPr>
        <w:rPr>
          <w:rFonts w:ascii="Times New Roman" w:hAnsi="Times New Roman" w:cs="Times New Roman"/>
          <w:color w:val="auto"/>
          <w:highlight w:val="none"/>
          <w:lang w:eastAsia="zh-CN"/>
        </w:rPr>
        <w:sectPr>
          <w:footerReference r:id="rId10" w:type="default"/>
          <w:pgSz w:w="11905" w:h="16840"/>
          <w:pgMar w:top="1427" w:right="1385" w:bottom="1260" w:left="1594" w:header="0" w:footer="1097" w:gutter="0"/>
          <w:pgNumType w:fmt="decimal"/>
          <w:cols w:equalWidth="0" w:num="1">
            <w:col w:w="8925"/>
          </w:cols>
        </w:sectPr>
      </w:pPr>
      <w:bookmarkStart w:id="62" w:name="_Toc16561"/>
      <w:bookmarkStart w:id="63" w:name="_Toc7185"/>
      <w:bookmarkStart w:id="64" w:name="_Toc22053"/>
      <w:r>
        <w:rPr>
          <w:rFonts w:ascii="Times New Roman" w:hAnsi="Times New Roman" w:eastAsia="Times New Roman" w:cs="Times New Roman"/>
          <w:b/>
          <w:bCs/>
          <w:color w:val="auto"/>
          <w:spacing w:val="5"/>
          <w:sz w:val="27"/>
          <w:szCs w:val="27"/>
          <w:highlight w:val="none"/>
          <w:lang w:eastAsia="zh-CN"/>
        </w:rPr>
        <w:t>7</w:t>
      </w:r>
      <w:r>
        <w:rPr>
          <w:rFonts w:ascii="Times New Roman" w:hAnsi="Times New Roman" w:eastAsia="宋体" w:cs="Times New Roman"/>
          <w:color w:val="auto"/>
          <w:spacing w:val="5"/>
          <w:sz w:val="27"/>
          <w:szCs w:val="27"/>
          <w:highlight w:val="none"/>
          <w:lang w:eastAsia="zh-CN"/>
        </w:rPr>
        <w:t>联系方式</w:t>
      </w:r>
      <w:bookmarkEnd w:id="62"/>
      <w:bookmarkEnd w:id="63"/>
      <w:bookmarkEnd w:id="64"/>
    </w:p>
    <w:p w14:paraId="75179534">
      <w:pPr>
        <w:rPr>
          <w:rFonts w:ascii="Times New Roman" w:hAnsi="Times New Roman" w:eastAsia="宋体" w:cs="Times New Roman"/>
          <w:color w:val="auto"/>
          <w:spacing w:val="-14"/>
          <w:sz w:val="24"/>
          <w:szCs w:val="24"/>
          <w:highlight w:val="none"/>
          <w:lang w:eastAsia="zh-CN"/>
        </w:rPr>
      </w:pPr>
    </w:p>
    <w:p w14:paraId="30342D72">
      <w:pPr>
        <w:spacing w:before="78" w:line="359" w:lineRule="auto"/>
        <w:ind w:left="13" w:right="141" w:firstLine="473"/>
        <w:jc w:val="both"/>
        <w:rPr>
          <w:rFonts w:hint="eastAsia" w:ascii="宋体" w:hAnsi="宋体" w:eastAsia="宋体" w:cs="宋体"/>
          <w:color w:val="auto"/>
          <w:spacing w:val="-11"/>
          <w:sz w:val="22"/>
          <w:szCs w:val="22"/>
          <w:highlight w:val="none"/>
          <w:lang w:val="en-US" w:eastAsia="zh-CN"/>
        </w:rPr>
      </w:pPr>
      <w:r>
        <w:rPr>
          <w:rFonts w:hint="eastAsia" w:ascii="宋体" w:hAnsi="宋体" w:eastAsia="宋体" w:cs="宋体"/>
          <w:color w:val="auto"/>
          <w:spacing w:val="-11"/>
          <w:sz w:val="22"/>
          <w:szCs w:val="22"/>
          <w:highlight w:val="none"/>
          <w:lang w:val="en-US" w:eastAsia="zh-CN"/>
        </w:rPr>
        <w:t>招标人：绍兴市越城区文化旅游集团有限公司</w:t>
      </w:r>
    </w:p>
    <w:p w14:paraId="28E035A5">
      <w:pPr>
        <w:spacing w:before="78" w:line="359" w:lineRule="auto"/>
        <w:ind w:left="13" w:right="141" w:firstLine="473"/>
        <w:jc w:val="both"/>
        <w:rPr>
          <w:rFonts w:hint="eastAsia" w:ascii="宋体" w:hAnsi="宋体" w:eastAsia="宋体" w:cs="宋体"/>
          <w:color w:val="auto"/>
          <w:spacing w:val="-11"/>
          <w:sz w:val="22"/>
          <w:szCs w:val="22"/>
          <w:highlight w:val="none"/>
          <w:lang w:val="en-US" w:eastAsia="zh-CN"/>
        </w:rPr>
      </w:pPr>
      <w:r>
        <w:rPr>
          <w:rFonts w:hint="eastAsia" w:ascii="宋体" w:hAnsi="宋体" w:eastAsia="宋体" w:cs="宋体"/>
          <w:color w:val="auto"/>
          <w:spacing w:val="-11"/>
          <w:sz w:val="22"/>
          <w:szCs w:val="22"/>
          <w:highlight w:val="none"/>
          <w:lang w:val="en-US" w:eastAsia="zh-CN"/>
        </w:rPr>
        <w:t>地址：绍兴市越城区塔山街道延安路18号</w:t>
      </w:r>
    </w:p>
    <w:p w14:paraId="1A343C82">
      <w:pPr>
        <w:spacing w:before="78" w:line="359" w:lineRule="auto"/>
        <w:ind w:left="13" w:right="141" w:firstLine="473"/>
        <w:jc w:val="both"/>
        <w:rPr>
          <w:rFonts w:hint="eastAsia" w:ascii="宋体" w:hAnsi="宋体" w:eastAsia="宋体" w:cs="宋体"/>
          <w:color w:val="auto"/>
          <w:spacing w:val="-11"/>
          <w:sz w:val="22"/>
          <w:szCs w:val="22"/>
          <w:highlight w:val="none"/>
          <w:lang w:val="en-US" w:eastAsia="zh-CN"/>
        </w:rPr>
      </w:pPr>
      <w:r>
        <w:rPr>
          <w:rFonts w:hint="eastAsia" w:ascii="宋体" w:hAnsi="宋体" w:eastAsia="宋体" w:cs="宋体"/>
          <w:color w:val="auto"/>
          <w:spacing w:val="-11"/>
          <w:sz w:val="22"/>
          <w:szCs w:val="22"/>
          <w:highlight w:val="none"/>
          <w:lang w:val="en-US" w:eastAsia="zh-CN"/>
        </w:rPr>
        <w:t>邮编：312000</w:t>
      </w:r>
    </w:p>
    <w:p w14:paraId="7C25C7C9">
      <w:pPr>
        <w:spacing w:before="78" w:line="359" w:lineRule="auto"/>
        <w:ind w:left="13" w:right="141" w:firstLine="473"/>
        <w:jc w:val="both"/>
        <w:rPr>
          <w:rFonts w:hint="eastAsia" w:ascii="宋体" w:hAnsi="宋体" w:eastAsia="宋体" w:cs="宋体"/>
          <w:color w:val="auto"/>
          <w:spacing w:val="-11"/>
          <w:sz w:val="22"/>
          <w:szCs w:val="22"/>
          <w:highlight w:val="none"/>
          <w:lang w:val="en-US" w:eastAsia="zh-CN"/>
        </w:rPr>
      </w:pPr>
      <w:r>
        <w:rPr>
          <w:rFonts w:hint="eastAsia" w:ascii="宋体" w:hAnsi="宋体" w:eastAsia="宋体" w:cs="宋体"/>
          <w:color w:val="auto"/>
          <w:spacing w:val="-11"/>
          <w:sz w:val="22"/>
          <w:szCs w:val="22"/>
          <w:highlight w:val="none"/>
          <w:lang w:val="en-US" w:eastAsia="zh-CN"/>
        </w:rPr>
        <w:t>联系人：李工</w:t>
      </w:r>
    </w:p>
    <w:p w14:paraId="274E7A8C">
      <w:pPr>
        <w:spacing w:before="78" w:line="359" w:lineRule="auto"/>
        <w:ind w:left="13" w:right="141" w:firstLine="473"/>
        <w:jc w:val="both"/>
        <w:rPr>
          <w:rFonts w:hint="eastAsia" w:ascii="宋体" w:hAnsi="宋体" w:eastAsia="宋体" w:cs="宋体"/>
          <w:color w:val="auto"/>
          <w:spacing w:val="-11"/>
          <w:sz w:val="22"/>
          <w:szCs w:val="22"/>
          <w:highlight w:val="none"/>
          <w:lang w:val="en-US" w:eastAsia="zh-CN"/>
        </w:rPr>
      </w:pPr>
      <w:r>
        <w:rPr>
          <w:rFonts w:hint="eastAsia" w:ascii="宋体" w:hAnsi="宋体" w:eastAsia="宋体" w:cs="宋体"/>
          <w:color w:val="auto"/>
          <w:spacing w:val="-11"/>
          <w:sz w:val="22"/>
          <w:szCs w:val="22"/>
          <w:highlight w:val="none"/>
          <w:lang w:val="en-US" w:eastAsia="zh-CN"/>
        </w:rPr>
        <w:t xml:space="preserve">电话：0575-88601807 </w:t>
      </w:r>
    </w:p>
    <w:p w14:paraId="50E10669">
      <w:pPr>
        <w:spacing w:before="78" w:line="359" w:lineRule="auto"/>
        <w:ind w:left="13" w:right="141" w:firstLine="473"/>
        <w:jc w:val="both"/>
        <w:rPr>
          <w:rFonts w:hint="eastAsia" w:ascii="宋体" w:hAnsi="宋体" w:eastAsia="宋体" w:cs="宋体"/>
          <w:color w:val="auto"/>
          <w:spacing w:val="-11"/>
          <w:sz w:val="22"/>
          <w:szCs w:val="22"/>
          <w:highlight w:val="none"/>
          <w:lang w:val="en-US" w:eastAsia="zh-CN"/>
        </w:rPr>
      </w:pPr>
      <w:r>
        <w:rPr>
          <w:rFonts w:hint="eastAsia" w:ascii="宋体" w:hAnsi="宋体" w:eastAsia="宋体" w:cs="宋体"/>
          <w:color w:val="auto"/>
          <w:spacing w:val="-11"/>
          <w:sz w:val="22"/>
          <w:szCs w:val="22"/>
          <w:highlight w:val="none"/>
          <w:lang w:val="en-US" w:eastAsia="zh-CN"/>
        </w:rPr>
        <w:t>传真：/</w:t>
      </w:r>
    </w:p>
    <w:p w14:paraId="5CF3B57E">
      <w:pPr>
        <w:spacing w:before="78" w:line="359" w:lineRule="auto"/>
        <w:ind w:left="13" w:right="141" w:firstLine="473"/>
        <w:jc w:val="both"/>
        <w:rPr>
          <w:rFonts w:hint="eastAsia" w:ascii="宋体" w:hAnsi="宋体" w:eastAsia="宋体" w:cs="宋体"/>
          <w:color w:val="auto"/>
          <w:spacing w:val="-11"/>
          <w:sz w:val="22"/>
          <w:szCs w:val="22"/>
          <w:highlight w:val="none"/>
          <w:lang w:val="en-US" w:eastAsia="zh-CN"/>
        </w:rPr>
      </w:pPr>
      <w:r>
        <w:rPr>
          <w:rFonts w:hint="eastAsia" w:ascii="宋体" w:hAnsi="宋体" w:eastAsia="宋体" w:cs="宋体"/>
          <w:color w:val="auto"/>
          <w:spacing w:val="-11"/>
          <w:sz w:val="22"/>
          <w:szCs w:val="22"/>
          <w:highlight w:val="none"/>
          <w:lang w:val="en-US" w:eastAsia="zh-CN"/>
        </w:rPr>
        <w:t xml:space="preserve">电子邮箱：/ </w:t>
      </w:r>
    </w:p>
    <w:p w14:paraId="7DC71BB7">
      <w:pPr>
        <w:spacing w:before="78" w:line="359" w:lineRule="auto"/>
        <w:ind w:left="13" w:right="141" w:firstLine="473"/>
        <w:jc w:val="both"/>
        <w:rPr>
          <w:rFonts w:hint="eastAsia" w:ascii="宋体" w:hAnsi="宋体" w:eastAsia="宋体" w:cs="宋体"/>
          <w:color w:val="auto"/>
          <w:spacing w:val="-11"/>
          <w:sz w:val="22"/>
          <w:szCs w:val="22"/>
          <w:highlight w:val="none"/>
          <w:lang w:val="en-US" w:eastAsia="zh-CN"/>
        </w:rPr>
      </w:pPr>
    </w:p>
    <w:p w14:paraId="13168922">
      <w:pPr>
        <w:spacing w:before="78" w:line="359" w:lineRule="auto"/>
        <w:ind w:left="13" w:right="141" w:firstLine="473"/>
        <w:jc w:val="both"/>
        <w:rPr>
          <w:rFonts w:hint="eastAsia" w:ascii="宋体" w:hAnsi="宋体" w:eastAsia="宋体" w:cs="宋体"/>
          <w:color w:val="auto"/>
          <w:spacing w:val="-11"/>
          <w:sz w:val="22"/>
          <w:szCs w:val="22"/>
          <w:highlight w:val="none"/>
          <w:lang w:val="en-US" w:eastAsia="zh-CN"/>
        </w:rPr>
      </w:pPr>
      <w:r>
        <w:rPr>
          <w:rFonts w:hint="eastAsia" w:ascii="宋体" w:hAnsi="宋体" w:eastAsia="宋体" w:cs="宋体"/>
          <w:color w:val="auto"/>
          <w:spacing w:val="-11"/>
          <w:sz w:val="22"/>
          <w:szCs w:val="22"/>
          <w:highlight w:val="none"/>
          <w:lang w:val="en-US" w:eastAsia="zh-CN"/>
        </w:rPr>
        <w:t>招标代理机构：浙江卓宏建设项目管理有限公司</w:t>
      </w:r>
    </w:p>
    <w:p w14:paraId="10B58DB6">
      <w:pPr>
        <w:spacing w:before="78" w:line="359" w:lineRule="auto"/>
        <w:ind w:left="13" w:right="141" w:firstLine="473"/>
        <w:jc w:val="both"/>
        <w:rPr>
          <w:rFonts w:hint="eastAsia" w:ascii="宋体" w:hAnsi="宋体" w:eastAsia="宋体" w:cs="宋体"/>
          <w:color w:val="auto"/>
          <w:spacing w:val="-11"/>
          <w:sz w:val="22"/>
          <w:szCs w:val="22"/>
          <w:highlight w:val="none"/>
          <w:lang w:val="en-US" w:eastAsia="zh-CN"/>
        </w:rPr>
      </w:pPr>
      <w:r>
        <w:rPr>
          <w:rFonts w:hint="eastAsia" w:ascii="宋体" w:hAnsi="宋体" w:eastAsia="宋体" w:cs="宋体"/>
          <w:color w:val="auto"/>
          <w:spacing w:val="-11"/>
          <w:sz w:val="22"/>
          <w:szCs w:val="22"/>
          <w:highlight w:val="none"/>
          <w:lang w:val="en-US" w:eastAsia="zh-CN"/>
        </w:rPr>
        <w:t>地址：绍兴市越城区凤林西路亿兆大厦18楼</w:t>
      </w:r>
    </w:p>
    <w:p w14:paraId="21207A02">
      <w:pPr>
        <w:spacing w:before="78" w:line="359" w:lineRule="auto"/>
        <w:ind w:left="13" w:right="141" w:firstLine="473"/>
        <w:jc w:val="both"/>
        <w:rPr>
          <w:rFonts w:hint="eastAsia" w:ascii="宋体" w:hAnsi="宋体" w:eastAsia="宋体" w:cs="宋体"/>
          <w:color w:val="auto"/>
          <w:spacing w:val="-11"/>
          <w:sz w:val="22"/>
          <w:szCs w:val="22"/>
          <w:highlight w:val="none"/>
          <w:lang w:val="en-US" w:eastAsia="zh-CN"/>
        </w:rPr>
      </w:pPr>
      <w:r>
        <w:rPr>
          <w:rFonts w:hint="eastAsia" w:ascii="宋体" w:hAnsi="宋体" w:eastAsia="宋体" w:cs="宋体"/>
          <w:color w:val="auto"/>
          <w:spacing w:val="-11"/>
          <w:sz w:val="22"/>
          <w:szCs w:val="22"/>
          <w:highlight w:val="none"/>
          <w:lang w:val="en-US" w:eastAsia="zh-CN"/>
        </w:rPr>
        <w:t>邮编：312000</w:t>
      </w:r>
    </w:p>
    <w:p w14:paraId="16906387">
      <w:pPr>
        <w:spacing w:before="78" w:line="359" w:lineRule="auto"/>
        <w:ind w:left="13" w:right="141" w:firstLine="473"/>
        <w:jc w:val="both"/>
        <w:rPr>
          <w:rFonts w:hint="eastAsia" w:ascii="宋体" w:hAnsi="宋体" w:eastAsia="宋体" w:cs="宋体"/>
          <w:color w:val="auto"/>
          <w:spacing w:val="-11"/>
          <w:sz w:val="22"/>
          <w:szCs w:val="22"/>
          <w:highlight w:val="none"/>
          <w:lang w:val="en-US" w:eastAsia="zh-CN"/>
        </w:rPr>
      </w:pPr>
      <w:r>
        <w:rPr>
          <w:rFonts w:hint="eastAsia" w:ascii="宋体" w:hAnsi="宋体" w:eastAsia="宋体" w:cs="宋体"/>
          <w:color w:val="auto"/>
          <w:spacing w:val="-11"/>
          <w:sz w:val="22"/>
          <w:szCs w:val="22"/>
          <w:highlight w:val="none"/>
          <w:lang w:val="en-US" w:eastAsia="zh-CN"/>
        </w:rPr>
        <w:t xml:space="preserve">联系人：肖周明 </w:t>
      </w:r>
    </w:p>
    <w:p w14:paraId="1F375A1E">
      <w:pPr>
        <w:spacing w:before="78" w:line="359" w:lineRule="auto"/>
        <w:ind w:left="13" w:right="141" w:firstLine="473"/>
        <w:jc w:val="both"/>
        <w:rPr>
          <w:rFonts w:hint="default" w:ascii="宋体" w:hAnsi="宋体" w:eastAsia="宋体" w:cs="宋体"/>
          <w:color w:val="auto"/>
          <w:spacing w:val="-11"/>
          <w:sz w:val="22"/>
          <w:szCs w:val="22"/>
          <w:highlight w:val="none"/>
          <w:lang w:val="en-US" w:eastAsia="zh-CN"/>
        </w:rPr>
      </w:pPr>
      <w:r>
        <w:rPr>
          <w:rFonts w:hint="eastAsia" w:ascii="宋体" w:hAnsi="宋体" w:eastAsia="宋体" w:cs="宋体"/>
          <w:color w:val="auto"/>
          <w:spacing w:val="-11"/>
          <w:sz w:val="22"/>
          <w:szCs w:val="22"/>
          <w:highlight w:val="none"/>
          <w:lang w:val="en-US" w:eastAsia="zh-CN"/>
        </w:rPr>
        <w:t>电话：15925810886</w:t>
      </w:r>
    </w:p>
    <w:p w14:paraId="657CA9E3">
      <w:pPr>
        <w:spacing w:before="78" w:line="359" w:lineRule="auto"/>
        <w:ind w:left="13" w:right="141" w:firstLine="473"/>
        <w:jc w:val="both"/>
        <w:rPr>
          <w:rFonts w:hint="eastAsia" w:ascii="宋体" w:hAnsi="宋体" w:eastAsia="宋体" w:cs="宋体"/>
          <w:color w:val="auto"/>
          <w:spacing w:val="-11"/>
          <w:sz w:val="22"/>
          <w:szCs w:val="22"/>
          <w:highlight w:val="none"/>
          <w:lang w:val="en-US" w:eastAsia="zh-CN"/>
        </w:rPr>
      </w:pPr>
      <w:r>
        <w:rPr>
          <w:rFonts w:hint="eastAsia" w:ascii="宋体" w:hAnsi="宋体" w:eastAsia="宋体" w:cs="宋体"/>
          <w:color w:val="auto"/>
          <w:spacing w:val="-11"/>
          <w:sz w:val="22"/>
          <w:szCs w:val="22"/>
          <w:highlight w:val="none"/>
          <w:lang w:val="en-US" w:eastAsia="zh-CN"/>
        </w:rPr>
        <w:t>传真：/</w:t>
      </w:r>
    </w:p>
    <w:p w14:paraId="26AB9003">
      <w:pPr>
        <w:spacing w:before="78" w:line="359" w:lineRule="auto"/>
        <w:ind w:left="13" w:right="141" w:firstLine="473"/>
        <w:jc w:val="both"/>
        <w:rPr>
          <w:rFonts w:hint="eastAsia" w:ascii="宋体" w:hAnsi="宋体" w:eastAsia="宋体" w:cs="宋体"/>
          <w:color w:val="auto"/>
          <w:spacing w:val="-11"/>
          <w:sz w:val="22"/>
          <w:szCs w:val="22"/>
          <w:highlight w:val="none"/>
          <w:lang w:val="en-US" w:eastAsia="zh-CN"/>
        </w:rPr>
      </w:pPr>
      <w:r>
        <w:rPr>
          <w:rFonts w:hint="eastAsia" w:ascii="宋体" w:hAnsi="宋体" w:eastAsia="宋体" w:cs="宋体"/>
          <w:color w:val="auto"/>
          <w:spacing w:val="-11"/>
          <w:sz w:val="22"/>
          <w:szCs w:val="22"/>
          <w:highlight w:val="none"/>
          <w:lang w:val="en-US" w:eastAsia="zh-CN"/>
        </w:rPr>
        <w:t>电子邮箱：651503013@qq.com</w:t>
      </w:r>
    </w:p>
    <w:p w14:paraId="4422D15C">
      <w:pPr>
        <w:spacing w:before="78" w:line="359" w:lineRule="auto"/>
        <w:ind w:right="141"/>
        <w:jc w:val="both"/>
        <w:rPr>
          <w:rFonts w:hint="eastAsia" w:ascii="宋体" w:hAnsi="宋体" w:eastAsia="宋体" w:cs="宋体"/>
          <w:color w:val="auto"/>
          <w:spacing w:val="-11"/>
          <w:sz w:val="22"/>
          <w:szCs w:val="22"/>
          <w:highlight w:val="none"/>
          <w:lang w:val="en-US" w:eastAsia="zh-CN"/>
        </w:rPr>
      </w:pPr>
    </w:p>
    <w:p w14:paraId="556F9FC7">
      <w:pPr>
        <w:spacing w:before="78" w:line="359" w:lineRule="auto"/>
        <w:ind w:left="13" w:right="141" w:firstLine="473"/>
        <w:jc w:val="both"/>
        <w:rPr>
          <w:rFonts w:hint="eastAsia" w:ascii="宋体" w:hAnsi="宋体" w:eastAsia="宋体" w:cs="宋体"/>
          <w:color w:val="auto"/>
          <w:spacing w:val="-11"/>
          <w:sz w:val="22"/>
          <w:szCs w:val="22"/>
          <w:highlight w:val="none"/>
          <w:lang w:val="en-US" w:eastAsia="zh-CN"/>
        </w:rPr>
      </w:pPr>
    </w:p>
    <w:p w14:paraId="59E5C7A4">
      <w:pPr>
        <w:spacing w:before="78" w:line="359" w:lineRule="auto"/>
        <w:ind w:left="13" w:right="141" w:firstLine="473"/>
        <w:jc w:val="right"/>
        <w:rPr>
          <w:rFonts w:hint="eastAsia" w:ascii="宋体" w:hAnsi="宋体" w:eastAsia="宋体" w:cs="宋体"/>
          <w:color w:val="auto"/>
          <w:spacing w:val="-11"/>
          <w:sz w:val="22"/>
          <w:szCs w:val="22"/>
          <w:highlight w:val="none"/>
          <w:lang w:val="en-US" w:eastAsia="zh-CN"/>
        </w:rPr>
      </w:pPr>
      <w:r>
        <w:rPr>
          <w:rFonts w:hint="eastAsia" w:ascii="宋体" w:hAnsi="宋体" w:eastAsia="宋体" w:cs="宋体"/>
          <w:color w:val="auto"/>
          <w:spacing w:val="-11"/>
          <w:sz w:val="22"/>
          <w:szCs w:val="22"/>
          <w:highlight w:val="none"/>
          <w:lang w:val="en-US" w:eastAsia="zh-CN"/>
        </w:rPr>
        <w:t>2025年08月04日</w:t>
      </w:r>
    </w:p>
    <w:p w14:paraId="7154B8AE">
      <w:pPr>
        <w:spacing w:line="220" w:lineRule="auto"/>
        <w:rPr>
          <w:rFonts w:ascii="Times New Roman" w:hAnsi="Times New Roman" w:eastAsia="宋体" w:cs="Times New Roman"/>
          <w:color w:val="auto"/>
          <w:sz w:val="24"/>
          <w:szCs w:val="24"/>
          <w:highlight w:val="none"/>
          <w:lang w:eastAsia="zh-CN"/>
        </w:rPr>
        <w:sectPr>
          <w:footerReference r:id="rId11" w:type="default"/>
          <w:type w:val="continuous"/>
          <w:pgSz w:w="11905" w:h="16840"/>
          <w:pgMar w:top="1431" w:right="1385" w:bottom="1260" w:left="1625" w:header="0" w:footer="1097" w:gutter="0"/>
          <w:pgNumType w:fmt="decimal"/>
          <w:cols w:space="720" w:num="1"/>
        </w:sectPr>
      </w:pPr>
    </w:p>
    <w:p w14:paraId="172636B6">
      <w:pPr>
        <w:spacing w:before="57" w:line="228" w:lineRule="auto"/>
        <w:ind w:left="2973"/>
        <w:outlineLvl w:val="0"/>
        <w:rPr>
          <w:rFonts w:ascii="Times New Roman" w:hAnsi="Times New Roman" w:eastAsia="黑体" w:cs="Times New Roman"/>
          <w:color w:val="auto"/>
          <w:sz w:val="27"/>
          <w:szCs w:val="27"/>
          <w:highlight w:val="none"/>
          <w:lang w:eastAsia="zh-CN"/>
        </w:rPr>
      </w:pPr>
      <w:bookmarkStart w:id="65" w:name="_Toc11001"/>
      <w:bookmarkStart w:id="66" w:name="_Toc522"/>
      <w:bookmarkStart w:id="67" w:name="_Toc26250"/>
      <w:bookmarkStart w:id="68" w:name="_Toc21212"/>
      <w:r>
        <w:rPr>
          <w:rFonts w:ascii="Times New Roman" w:hAnsi="Times New Roman" w:eastAsia="黑体" w:cs="Times New Roman"/>
          <w:color w:val="auto"/>
          <w:spacing w:val="10"/>
          <w:sz w:val="27"/>
          <w:szCs w:val="27"/>
          <w:highlight w:val="none"/>
          <w:lang w:eastAsia="zh-CN"/>
        </w:rPr>
        <w:t>投标人资格条件要求附表</w:t>
      </w:r>
      <w:bookmarkEnd w:id="65"/>
      <w:bookmarkEnd w:id="66"/>
      <w:bookmarkEnd w:id="67"/>
      <w:bookmarkEnd w:id="68"/>
    </w:p>
    <w:p w14:paraId="3B394C7E">
      <w:pPr>
        <w:spacing w:line="170" w:lineRule="exact"/>
        <w:rPr>
          <w:rFonts w:ascii="Times New Roman" w:hAnsi="Times New Roman" w:cs="Times New Roman"/>
          <w:color w:val="auto"/>
          <w:highlight w:val="none"/>
          <w:lang w:eastAsia="zh-CN"/>
        </w:rPr>
      </w:pPr>
    </w:p>
    <w:tbl>
      <w:tblPr>
        <w:tblStyle w:val="31"/>
        <w:tblW w:w="9113" w:type="dxa"/>
        <w:tblInd w:w="-78"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04"/>
        <w:gridCol w:w="8409"/>
      </w:tblGrid>
      <w:tr w14:paraId="65794EE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6" w:hRule="atLeast"/>
        </w:trPr>
        <w:tc>
          <w:tcPr>
            <w:tcW w:w="704" w:type="dxa"/>
            <w:tcBorders>
              <w:top w:val="single" w:color="000000" w:sz="6" w:space="0"/>
              <w:left w:val="single" w:color="000000" w:sz="6" w:space="0"/>
            </w:tcBorders>
          </w:tcPr>
          <w:p w14:paraId="44D20AC6">
            <w:pPr>
              <w:pStyle w:val="32"/>
              <w:keepNext w:val="0"/>
              <w:keepLines w:val="0"/>
              <w:pageBreakBefore w:val="0"/>
              <w:widowControl/>
              <w:kinsoku w:val="0"/>
              <w:wordWrap/>
              <w:overflowPunct/>
              <w:topLinePunct w:val="0"/>
              <w:autoSpaceDE w:val="0"/>
              <w:autoSpaceDN w:val="0"/>
              <w:bidi w:val="0"/>
              <w:adjustRightInd w:val="0"/>
              <w:snapToGrid w:val="0"/>
              <w:spacing w:before="97" w:line="240" w:lineRule="auto"/>
              <w:textAlignment w:val="baseline"/>
              <w:rPr>
                <w:rFonts w:ascii="Times New Roman" w:hAnsi="Times New Roman" w:cs="Times New Roman"/>
                <w:color w:val="auto"/>
                <w:sz w:val="21"/>
                <w:szCs w:val="21"/>
                <w:highlight w:val="none"/>
              </w:rPr>
            </w:pPr>
            <w:r>
              <w:rPr>
                <w:rFonts w:ascii="Times New Roman" w:hAnsi="Times New Roman" w:cs="Times New Roman"/>
                <w:color w:val="auto"/>
                <w:spacing w:val="-2"/>
                <w:sz w:val="21"/>
                <w:szCs w:val="21"/>
                <w:highlight w:val="none"/>
              </w:rPr>
              <w:t>序号</w:t>
            </w:r>
          </w:p>
        </w:tc>
        <w:tc>
          <w:tcPr>
            <w:tcW w:w="8409" w:type="dxa"/>
            <w:tcBorders>
              <w:top w:val="single" w:color="000000" w:sz="6" w:space="0"/>
              <w:right w:val="single" w:color="000000" w:sz="6" w:space="0"/>
            </w:tcBorders>
          </w:tcPr>
          <w:p w14:paraId="2980DACC">
            <w:pPr>
              <w:pStyle w:val="32"/>
              <w:keepNext w:val="0"/>
              <w:keepLines w:val="0"/>
              <w:pageBreakBefore w:val="0"/>
              <w:widowControl/>
              <w:kinsoku w:val="0"/>
              <w:wordWrap/>
              <w:overflowPunct/>
              <w:topLinePunct w:val="0"/>
              <w:autoSpaceDE w:val="0"/>
              <w:autoSpaceDN w:val="0"/>
              <w:bidi w:val="0"/>
              <w:adjustRightInd w:val="0"/>
              <w:snapToGrid w:val="0"/>
              <w:spacing w:before="96" w:line="240" w:lineRule="auto"/>
              <w:ind w:left="3253" w:firstLine="396"/>
              <w:textAlignment w:val="baseline"/>
              <w:rPr>
                <w:rFonts w:ascii="Times New Roman" w:hAnsi="Times New Roman" w:cs="Times New Roman"/>
                <w:color w:val="auto"/>
                <w:sz w:val="21"/>
                <w:szCs w:val="21"/>
                <w:highlight w:val="none"/>
              </w:rPr>
            </w:pPr>
            <w:r>
              <w:rPr>
                <w:rFonts w:ascii="Times New Roman" w:hAnsi="Times New Roman" w:cs="Times New Roman"/>
                <w:color w:val="auto"/>
                <w:spacing w:val="-13"/>
                <w:sz w:val="21"/>
                <w:szCs w:val="21"/>
                <w:highlight w:val="none"/>
              </w:rPr>
              <w:t>资格条件内容</w:t>
            </w:r>
          </w:p>
        </w:tc>
      </w:tr>
      <w:tr w14:paraId="77AEA23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2" w:hRule="atLeast"/>
        </w:trPr>
        <w:tc>
          <w:tcPr>
            <w:tcW w:w="704" w:type="dxa"/>
            <w:tcBorders>
              <w:left w:val="single" w:color="000000" w:sz="6" w:space="0"/>
            </w:tcBorders>
          </w:tcPr>
          <w:p w14:paraId="78DA674B">
            <w:pPr>
              <w:pStyle w:val="32"/>
              <w:keepNext w:val="0"/>
              <w:keepLines w:val="0"/>
              <w:pageBreakBefore w:val="0"/>
              <w:widowControl/>
              <w:kinsoku w:val="0"/>
              <w:wordWrap/>
              <w:overflowPunct/>
              <w:topLinePunct w:val="0"/>
              <w:autoSpaceDE w:val="0"/>
              <w:autoSpaceDN w:val="0"/>
              <w:bidi w:val="0"/>
              <w:adjustRightInd w:val="0"/>
              <w:snapToGrid w:val="0"/>
              <w:spacing w:before="171" w:line="240" w:lineRule="auto"/>
              <w:textAlignment w:val="baseline"/>
              <w:rPr>
                <w:rFonts w:ascii="Times New Roman" w:hAnsi="Times New Roman" w:cs="Times New Roman"/>
                <w:color w:val="auto"/>
                <w:sz w:val="21"/>
                <w:szCs w:val="21"/>
                <w:highlight w:val="none"/>
              </w:rPr>
            </w:pPr>
            <w:r>
              <w:rPr>
                <w:rFonts w:ascii="Times New Roman" w:hAnsi="Times New Roman" w:cs="Times New Roman"/>
                <w:color w:val="auto"/>
                <w:position w:val="-4"/>
                <w:sz w:val="21"/>
                <w:szCs w:val="21"/>
                <w:highlight w:val="none"/>
              </w:rPr>
              <w:t>一</w:t>
            </w:r>
          </w:p>
        </w:tc>
        <w:tc>
          <w:tcPr>
            <w:tcW w:w="8409" w:type="dxa"/>
            <w:tcBorders>
              <w:right w:val="single" w:color="000000" w:sz="6" w:space="0"/>
            </w:tcBorders>
          </w:tcPr>
          <w:p w14:paraId="0E09BB6A">
            <w:pPr>
              <w:pStyle w:val="32"/>
              <w:keepNext w:val="0"/>
              <w:keepLines w:val="0"/>
              <w:pageBreakBefore w:val="0"/>
              <w:widowControl/>
              <w:kinsoku w:val="0"/>
              <w:wordWrap/>
              <w:overflowPunct/>
              <w:topLinePunct w:val="0"/>
              <w:autoSpaceDE w:val="0"/>
              <w:autoSpaceDN w:val="0"/>
              <w:bidi w:val="0"/>
              <w:adjustRightInd w:val="0"/>
              <w:snapToGrid w:val="0"/>
              <w:spacing w:before="92" w:line="240" w:lineRule="auto"/>
              <w:ind w:left="110" w:firstLine="416"/>
              <w:textAlignment w:val="baseline"/>
              <w:rPr>
                <w:rFonts w:ascii="Times New Roman" w:hAnsi="Times New Roman" w:cs="Times New Roman"/>
                <w:color w:val="auto"/>
                <w:sz w:val="21"/>
                <w:szCs w:val="21"/>
                <w:highlight w:val="none"/>
              </w:rPr>
            </w:pPr>
            <w:r>
              <w:rPr>
                <w:rFonts w:ascii="Times New Roman" w:hAnsi="Times New Roman" w:cs="Times New Roman"/>
                <w:color w:val="auto"/>
                <w:spacing w:val="-3"/>
                <w:sz w:val="21"/>
                <w:szCs w:val="21"/>
                <w:highlight w:val="none"/>
              </w:rPr>
              <w:t>企业</w:t>
            </w:r>
          </w:p>
        </w:tc>
      </w:tr>
      <w:tr w14:paraId="61A4581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93" w:hRule="atLeast"/>
        </w:trPr>
        <w:tc>
          <w:tcPr>
            <w:tcW w:w="704" w:type="dxa"/>
            <w:tcBorders>
              <w:left w:val="single" w:color="000000" w:sz="6" w:space="0"/>
            </w:tcBorders>
          </w:tcPr>
          <w:p w14:paraId="3F0737EC">
            <w:pPr>
              <w:keepNext w:val="0"/>
              <w:keepLines w:val="0"/>
              <w:pageBreakBefore w:val="0"/>
              <w:widowControl/>
              <w:kinsoku w:val="0"/>
              <w:wordWrap/>
              <w:overflowPunct/>
              <w:topLinePunct w:val="0"/>
              <w:autoSpaceDE w:val="0"/>
              <w:autoSpaceDN w:val="0"/>
              <w:bidi w:val="0"/>
              <w:adjustRightInd w:val="0"/>
              <w:snapToGrid w:val="0"/>
              <w:spacing w:line="240" w:lineRule="auto"/>
              <w:textAlignment w:val="baseline"/>
              <w:rPr>
                <w:rFonts w:ascii="Times New Roman" w:hAnsi="Times New Roman" w:cs="Times New Roman"/>
                <w:color w:val="auto"/>
                <w:highlight w:val="none"/>
              </w:rPr>
            </w:pPr>
          </w:p>
          <w:p w14:paraId="3D8E40DB">
            <w:pPr>
              <w:keepNext w:val="0"/>
              <w:keepLines w:val="0"/>
              <w:pageBreakBefore w:val="0"/>
              <w:widowControl/>
              <w:kinsoku w:val="0"/>
              <w:wordWrap/>
              <w:overflowPunct/>
              <w:topLinePunct w:val="0"/>
              <w:autoSpaceDE w:val="0"/>
              <w:autoSpaceDN w:val="0"/>
              <w:bidi w:val="0"/>
              <w:adjustRightInd w:val="0"/>
              <w:snapToGrid w:val="0"/>
              <w:spacing w:before="60" w:line="240" w:lineRule="auto"/>
              <w:ind w:left="328"/>
              <w:textAlignment w:val="baseline"/>
              <w:rPr>
                <w:rFonts w:ascii="Times New Roman" w:hAnsi="Times New Roman" w:eastAsia="Times New Roman" w:cs="Times New Roman"/>
                <w:color w:val="auto"/>
                <w:highlight w:val="none"/>
              </w:rPr>
            </w:pPr>
            <w:r>
              <w:rPr>
                <w:rFonts w:ascii="Times New Roman" w:hAnsi="Times New Roman" w:eastAsia="Times New Roman" w:cs="Times New Roman"/>
                <w:color w:val="auto"/>
                <w:highlight w:val="none"/>
              </w:rPr>
              <w:t>1</w:t>
            </w:r>
          </w:p>
        </w:tc>
        <w:tc>
          <w:tcPr>
            <w:tcW w:w="8409" w:type="dxa"/>
            <w:tcBorders>
              <w:right w:val="single" w:color="000000" w:sz="6" w:space="0"/>
            </w:tcBorders>
          </w:tcPr>
          <w:p w14:paraId="2FECC6E5">
            <w:pPr>
              <w:pStyle w:val="32"/>
              <w:keepNext w:val="0"/>
              <w:keepLines w:val="0"/>
              <w:pageBreakBefore w:val="0"/>
              <w:widowControl/>
              <w:kinsoku w:val="0"/>
              <w:wordWrap/>
              <w:overflowPunct/>
              <w:topLinePunct w:val="0"/>
              <w:autoSpaceDE w:val="0"/>
              <w:autoSpaceDN w:val="0"/>
              <w:bidi w:val="0"/>
              <w:adjustRightInd w:val="0"/>
              <w:snapToGrid w:val="0"/>
              <w:spacing w:before="31" w:line="240" w:lineRule="auto"/>
              <w:ind w:left="107" w:firstLine="426"/>
              <w:jc w:val="both"/>
              <w:textAlignment w:val="baseline"/>
              <w:rPr>
                <w:rFonts w:ascii="Times New Roman" w:hAnsi="Times New Roman" w:cs="Times New Roman"/>
                <w:color w:val="auto"/>
                <w:sz w:val="21"/>
                <w:szCs w:val="21"/>
                <w:highlight w:val="none"/>
                <w:lang w:eastAsia="zh-CN"/>
              </w:rPr>
            </w:pPr>
            <w:r>
              <w:rPr>
                <w:rFonts w:ascii="Times New Roman" w:hAnsi="Times New Roman" w:cs="Times New Roman"/>
                <w:color w:val="auto"/>
                <w:spacing w:val="2"/>
                <w:sz w:val="21"/>
                <w:szCs w:val="21"/>
                <w:highlight w:val="none"/>
                <w:lang w:eastAsia="zh-CN"/>
              </w:rPr>
              <w:t>应具备</w:t>
            </w:r>
            <w:r>
              <w:rPr>
                <w:rFonts w:ascii="Times New Roman" w:hAnsi="Times New Roman" w:cs="Times New Roman"/>
                <w:b/>
                <w:bCs/>
                <w:color w:val="auto"/>
                <w:sz w:val="21"/>
                <w:szCs w:val="21"/>
                <w:highlight w:val="none"/>
                <w:u w:val="single"/>
                <w:lang w:eastAsia="zh-CN"/>
              </w:rPr>
              <w:t>水利水电工程施工总承包</w:t>
            </w:r>
            <w:r>
              <w:rPr>
                <w:rFonts w:hint="eastAsia" w:ascii="Times New Roman" w:hAnsi="Times New Roman" w:cs="Times New Roman"/>
                <w:b/>
                <w:bCs/>
                <w:color w:val="auto"/>
                <w:sz w:val="21"/>
                <w:szCs w:val="21"/>
                <w:highlight w:val="none"/>
                <w:u w:val="single"/>
                <w:lang w:eastAsia="zh-CN"/>
              </w:rPr>
              <w:t>二</w:t>
            </w:r>
            <w:r>
              <w:rPr>
                <w:rFonts w:ascii="Times New Roman" w:hAnsi="Times New Roman" w:cs="Times New Roman"/>
                <w:b/>
                <w:bCs/>
                <w:color w:val="auto"/>
                <w:sz w:val="21"/>
                <w:szCs w:val="21"/>
                <w:highlight w:val="none"/>
                <w:u w:val="single"/>
                <w:lang w:eastAsia="zh-CN"/>
              </w:rPr>
              <w:t>级及以上</w:t>
            </w:r>
            <w:r>
              <w:rPr>
                <w:rFonts w:hint="eastAsia" w:ascii="Times New Roman" w:hAnsi="Times New Roman" w:cs="Times New Roman"/>
                <w:b/>
                <w:bCs/>
                <w:color w:val="auto"/>
                <w:sz w:val="21"/>
                <w:szCs w:val="21"/>
                <w:highlight w:val="none"/>
                <w:u w:val="single"/>
                <w:lang w:eastAsia="zh-CN"/>
              </w:rPr>
              <w:t>资质</w:t>
            </w:r>
            <w:r>
              <w:rPr>
                <w:rFonts w:hint="eastAsia" w:ascii="Times New Roman" w:hAnsi="Times New Roman" w:cs="Times New Roman"/>
                <w:b/>
                <w:bCs/>
                <w:color w:val="auto"/>
                <w:sz w:val="21"/>
                <w:szCs w:val="21"/>
                <w:highlight w:val="none"/>
                <w:u w:val="single"/>
                <w:lang w:eastAsia="zh-CN"/>
              </w:rPr>
              <w:t>和文物保护工程施工一级</w:t>
            </w:r>
            <w:r>
              <w:rPr>
                <w:rFonts w:ascii="Times New Roman" w:hAnsi="Times New Roman" w:cs="Times New Roman"/>
                <w:color w:val="auto"/>
                <w:spacing w:val="2"/>
                <w:sz w:val="21"/>
                <w:szCs w:val="21"/>
                <w:highlight w:val="none"/>
                <w:lang w:eastAsia="zh-CN"/>
              </w:rPr>
              <w:t>资质（</w:t>
            </w:r>
            <w:r>
              <w:rPr>
                <w:rFonts w:hint="eastAsia" w:ascii="Times New Roman" w:hAnsi="Times New Roman" w:cs="Times New Roman"/>
                <w:b/>
                <w:bCs/>
                <w:color w:val="auto"/>
                <w:spacing w:val="2"/>
                <w:sz w:val="21"/>
                <w:szCs w:val="21"/>
                <w:highlight w:val="none"/>
                <w:lang w:eastAsia="zh-CN"/>
              </w:rPr>
              <w:t>其中水利水电工程施工总承包资质</w:t>
            </w:r>
            <w:r>
              <w:rPr>
                <w:rFonts w:ascii="Times New Roman" w:hAnsi="Times New Roman" w:cs="Times New Roman"/>
                <w:color w:val="auto"/>
                <w:spacing w:val="2"/>
                <w:sz w:val="21"/>
                <w:szCs w:val="21"/>
                <w:highlight w:val="none"/>
                <w:lang w:eastAsia="zh-CN"/>
              </w:rPr>
              <w:t>对应资质应在“浙江省建筑市场监管公共服务系统”</w:t>
            </w:r>
            <w:r>
              <w:rPr>
                <w:rFonts w:ascii="Times New Roman" w:hAnsi="Times New Roman" w:cs="Times New Roman"/>
                <w:color w:val="auto"/>
                <w:spacing w:val="-7"/>
                <w:sz w:val="21"/>
                <w:szCs w:val="21"/>
                <w:highlight w:val="none"/>
                <w:lang w:eastAsia="zh-CN"/>
              </w:rPr>
              <w:t>上资质动态核查结果处于“合格”状态，提供投标人</w:t>
            </w:r>
            <w:r>
              <w:rPr>
                <w:rFonts w:hint="eastAsia" w:ascii="Times New Roman" w:hAnsi="Times New Roman" w:cs="Times New Roman"/>
                <w:color w:val="auto"/>
                <w:spacing w:val="-7"/>
                <w:sz w:val="21"/>
                <w:szCs w:val="21"/>
                <w:highlight w:val="none"/>
                <w:lang w:eastAsia="zh-CN"/>
              </w:rPr>
              <w:t>202</w:t>
            </w:r>
            <w:r>
              <w:rPr>
                <w:rFonts w:hint="eastAsia" w:ascii="Times New Roman" w:hAnsi="Times New Roman" w:cs="Times New Roman"/>
                <w:color w:val="auto"/>
                <w:spacing w:val="-7"/>
                <w:sz w:val="21"/>
                <w:szCs w:val="21"/>
                <w:highlight w:val="none"/>
                <w:lang w:val="en-US" w:eastAsia="zh-CN"/>
              </w:rPr>
              <w:t>5</w:t>
            </w:r>
            <w:r>
              <w:rPr>
                <w:rFonts w:hint="eastAsia" w:ascii="Times New Roman" w:hAnsi="Times New Roman" w:cs="Times New Roman"/>
                <w:color w:val="auto"/>
                <w:spacing w:val="-7"/>
                <w:sz w:val="21"/>
                <w:szCs w:val="21"/>
                <w:highlight w:val="none"/>
                <w:lang w:eastAsia="zh-CN"/>
              </w:rPr>
              <w:t>年</w:t>
            </w:r>
            <w:r>
              <w:rPr>
                <w:rFonts w:hint="eastAsia" w:ascii="Times New Roman" w:hAnsi="Times New Roman" w:cs="Times New Roman"/>
                <w:color w:val="auto"/>
                <w:spacing w:val="-7"/>
                <w:sz w:val="21"/>
                <w:szCs w:val="21"/>
                <w:highlight w:val="none"/>
                <w:lang w:val="en-US" w:eastAsia="zh-CN"/>
              </w:rPr>
              <w:t>08</w:t>
            </w:r>
            <w:r>
              <w:rPr>
                <w:rFonts w:hint="eastAsia" w:ascii="Times New Roman" w:hAnsi="Times New Roman" w:cs="Times New Roman"/>
                <w:color w:val="auto"/>
                <w:spacing w:val="-7"/>
                <w:sz w:val="21"/>
                <w:szCs w:val="21"/>
                <w:highlight w:val="none"/>
                <w:lang w:eastAsia="zh-CN"/>
              </w:rPr>
              <w:t>月</w:t>
            </w:r>
            <w:r>
              <w:rPr>
                <w:rFonts w:hint="eastAsia" w:ascii="Times New Roman" w:hAnsi="Times New Roman" w:cs="Times New Roman"/>
                <w:color w:val="auto"/>
                <w:spacing w:val="-7"/>
                <w:sz w:val="21"/>
                <w:szCs w:val="21"/>
                <w:highlight w:val="none"/>
                <w:lang w:val="en-US" w:eastAsia="zh-CN"/>
              </w:rPr>
              <w:t>18</w:t>
            </w:r>
            <w:r>
              <w:rPr>
                <w:rFonts w:hint="eastAsia" w:ascii="Times New Roman" w:hAnsi="Times New Roman" w:cs="Times New Roman"/>
                <w:color w:val="auto"/>
                <w:spacing w:val="-7"/>
                <w:sz w:val="21"/>
                <w:szCs w:val="21"/>
                <w:highlight w:val="none"/>
                <w:lang w:eastAsia="zh-CN"/>
              </w:rPr>
              <w:t>日</w:t>
            </w:r>
            <w:r>
              <w:rPr>
                <w:rFonts w:ascii="Times New Roman" w:hAnsi="Times New Roman" w:cs="Times New Roman"/>
                <w:color w:val="auto"/>
                <w:spacing w:val="1"/>
                <w:sz w:val="21"/>
                <w:szCs w:val="21"/>
                <w:highlight w:val="none"/>
                <w:lang w:eastAsia="zh-CN"/>
              </w:rPr>
              <w:t>在“浙江省建筑市场监管公共服务系统”上，参与投标资质的“资</w:t>
            </w:r>
            <w:r>
              <w:rPr>
                <w:rFonts w:ascii="Times New Roman" w:hAnsi="Times New Roman" w:cs="Times New Roman"/>
                <w:color w:val="auto"/>
                <w:spacing w:val="-2"/>
                <w:sz w:val="21"/>
                <w:szCs w:val="21"/>
                <w:highlight w:val="none"/>
                <w:lang w:eastAsia="zh-CN"/>
              </w:rPr>
              <w:t>质动态核查结果证明”</w:t>
            </w:r>
            <w:r>
              <w:rPr>
                <w:rFonts w:ascii="Times New Roman" w:hAnsi="Times New Roman" w:cs="Times New Roman"/>
                <w:color w:val="auto"/>
                <w:spacing w:val="-1"/>
                <w:sz w:val="21"/>
                <w:szCs w:val="21"/>
                <w:highlight w:val="none"/>
                <w:lang w:eastAsia="zh-CN"/>
              </w:rPr>
              <w:t>），</w:t>
            </w:r>
            <w:r>
              <w:rPr>
                <w:rFonts w:ascii="Times New Roman" w:hAnsi="Times New Roman" w:cs="Times New Roman"/>
                <w:color w:val="auto"/>
                <w:spacing w:val="-2"/>
                <w:sz w:val="21"/>
                <w:szCs w:val="21"/>
                <w:highlight w:val="none"/>
                <w:lang w:eastAsia="zh-CN"/>
              </w:rPr>
              <w:t>具有有效的营业执照和安全生产许可证。</w:t>
            </w:r>
          </w:p>
        </w:tc>
      </w:tr>
      <w:tr w14:paraId="1AB65A2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1" w:hRule="atLeast"/>
        </w:trPr>
        <w:tc>
          <w:tcPr>
            <w:tcW w:w="704" w:type="dxa"/>
            <w:tcBorders>
              <w:left w:val="single" w:color="000000" w:sz="6" w:space="0"/>
            </w:tcBorders>
          </w:tcPr>
          <w:p w14:paraId="101F41FD">
            <w:pPr>
              <w:keepNext w:val="0"/>
              <w:keepLines w:val="0"/>
              <w:pageBreakBefore w:val="0"/>
              <w:widowControl/>
              <w:kinsoku w:val="0"/>
              <w:wordWrap/>
              <w:overflowPunct/>
              <w:topLinePunct w:val="0"/>
              <w:autoSpaceDE w:val="0"/>
              <w:autoSpaceDN w:val="0"/>
              <w:bidi w:val="0"/>
              <w:adjustRightInd w:val="0"/>
              <w:snapToGrid w:val="0"/>
              <w:spacing w:before="130" w:line="240" w:lineRule="auto"/>
              <w:ind w:left="308"/>
              <w:textAlignment w:val="baseline"/>
              <w:rPr>
                <w:rFonts w:ascii="Times New Roman" w:hAnsi="Times New Roman" w:eastAsia="Times New Roman" w:cs="Times New Roman"/>
                <w:color w:val="auto"/>
                <w:highlight w:val="none"/>
              </w:rPr>
            </w:pPr>
            <w:r>
              <w:rPr>
                <w:rFonts w:ascii="Times New Roman" w:hAnsi="Times New Roman" w:eastAsia="Times New Roman" w:cs="Times New Roman"/>
                <w:color w:val="auto"/>
                <w:highlight w:val="none"/>
              </w:rPr>
              <w:t>2</w:t>
            </w:r>
          </w:p>
        </w:tc>
        <w:tc>
          <w:tcPr>
            <w:tcW w:w="8409" w:type="dxa"/>
            <w:tcBorders>
              <w:right w:val="single" w:color="000000" w:sz="6" w:space="0"/>
            </w:tcBorders>
          </w:tcPr>
          <w:p w14:paraId="06E7A095">
            <w:pPr>
              <w:pStyle w:val="32"/>
              <w:keepNext w:val="0"/>
              <w:keepLines w:val="0"/>
              <w:pageBreakBefore w:val="0"/>
              <w:widowControl/>
              <w:tabs>
                <w:tab w:val="left" w:pos="790"/>
              </w:tabs>
              <w:kinsoku w:val="0"/>
              <w:wordWrap/>
              <w:overflowPunct/>
              <w:topLinePunct w:val="0"/>
              <w:autoSpaceDE w:val="0"/>
              <w:autoSpaceDN w:val="0"/>
              <w:bidi w:val="0"/>
              <w:adjustRightInd w:val="0"/>
              <w:snapToGrid w:val="0"/>
              <w:spacing w:before="69" w:line="240" w:lineRule="auto"/>
              <w:ind w:left="99" w:firstLine="390"/>
              <w:textAlignment w:val="baseline"/>
              <w:rPr>
                <w:rFonts w:ascii="Times New Roman" w:hAnsi="Times New Roman" w:cs="Times New Roman"/>
                <w:color w:val="auto"/>
                <w:sz w:val="21"/>
                <w:szCs w:val="21"/>
                <w:highlight w:val="none"/>
                <w:lang w:eastAsia="zh-CN"/>
              </w:rPr>
            </w:pPr>
            <w:r>
              <w:rPr>
                <w:rFonts w:ascii="Times New Roman" w:hAnsi="Times New Roman" w:cs="Times New Roman"/>
                <w:color w:val="auto"/>
                <w:spacing w:val="-16"/>
                <w:sz w:val="21"/>
                <w:szCs w:val="21"/>
                <w:highlight w:val="none"/>
                <w:u w:val="single"/>
                <w:lang w:eastAsia="zh-CN"/>
              </w:rPr>
              <w:t>接受</w:t>
            </w:r>
            <w:r>
              <w:rPr>
                <w:rFonts w:ascii="Times New Roman" w:hAnsi="Times New Roman" w:cs="Times New Roman"/>
                <w:color w:val="auto"/>
                <w:spacing w:val="-16"/>
                <w:sz w:val="21"/>
                <w:szCs w:val="21"/>
                <w:highlight w:val="none"/>
                <w:lang w:eastAsia="zh-CN"/>
              </w:rPr>
              <w:t>（接受或不接受）联合体投标</w:t>
            </w:r>
            <w:r>
              <w:rPr>
                <w:rFonts w:ascii="Times New Roman" w:hAnsi="Times New Roman" w:cs="Times New Roman"/>
                <w:color w:val="auto"/>
                <w:sz w:val="21"/>
                <w:szCs w:val="21"/>
                <w:highlight w:val="none"/>
                <w:lang w:eastAsia="zh-CN"/>
              </w:rPr>
              <w:t>。</w:t>
            </w:r>
          </w:p>
        </w:tc>
      </w:tr>
      <w:tr w14:paraId="55E0483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49" w:hRule="atLeast"/>
        </w:trPr>
        <w:tc>
          <w:tcPr>
            <w:tcW w:w="704" w:type="dxa"/>
            <w:tcBorders>
              <w:left w:val="single" w:color="000000" w:sz="6" w:space="0"/>
            </w:tcBorders>
          </w:tcPr>
          <w:p w14:paraId="27EEA719">
            <w:pPr>
              <w:keepNext w:val="0"/>
              <w:keepLines w:val="0"/>
              <w:pageBreakBefore w:val="0"/>
              <w:widowControl/>
              <w:kinsoku w:val="0"/>
              <w:wordWrap/>
              <w:overflowPunct/>
              <w:topLinePunct w:val="0"/>
              <w:autoSpaceDE w:val="0"/>
              <w:autoSpaceDN w:val="0"/>
              <w:bidi w:val="0"/>
              <w:adjustRightInd w:val="0"/>
              <w:snapToGrid w:val="0"/>
              <w:spacing w:before="205" w:line="240" w:lineRule="auto"/>
              <w:ind w:left="312"/>
              <w:textAlignment w:val="baseline"/>
              <w:rPr>
                <w:rFonts w:ascii="Times New Roman" w:hAnsi="Times New Roman" w:eastAsia="Times New Roman" w:cs="Times New Roman"/>
                <w:color w:val="auto"/>
                <w:highlight w:val="none"/>
              </w:rPr>
            </w:pPr>
            <w:r>
              <w:rPr>
                <w:rFonts w:ascii="Times New Roman" w:hAnsi="Times New Roman" w:eastAsia="Times New Roman" w:cs="Times New Roman"/>
                <w:color w:val="auto"/>
                <w:highlight w:val="none"/>
              </w:rPr>
              <w:t>3</w:t>
            </w:r>
          </w:p>
        </w:tc>
        <w:tc>
          <w:tcPr>
            <w:tcW w:w="8409" w:type="dxa"/>
            <w:tcBorders>
              <w:right w:val="single" w:color="000000" w:sz="6" w:space="0"/>
            </w:tcBorders>
          </w:tcPr>
          <w:p w14:paraId="3255742D">
            <w:pPr>
              <w:pStyle w:val="32"/>
              <w:keepNext w:val="0"/>
              <w:keepLines w:val="0"/>
              <w:pageBreakBefore w:val="0"/>
              <w:widowControl/>
              <w:kinsoku w:val="0"/>
              <w:wordWrap/>
              <w:overflowPunct/>
              <w:topLinePunct w:val="0"/>
              <w:autoSpaceDE w:val="0"/>
              <w:autoSpaceDN w:val="0"/>
              <w:bidi w:val="0"/>
              <w:adjustRightInd w:val="0"/>
              <w:snapToGrid w:val="0"/>
              <w:spacing w:before="33" w:line="240" w:lineRule="auto"/>
              <w:ind w:left="109" w:right="101" w:firstLine="412"/>
              <w:textAlignment w:val="baseline"/>
              <w:rPr>
                <w:rFonts w:ascii="Times New Roman" w:hAnsi="Times New Roman" w:cs="Times New Roman"/>
                <w:color w:val="auto"/>
                <w:sz w:val="21"/>
                <w:szCs w:val="21"/>
                <w:highlight w:val="none"/>
              </w:rPr>
            </w:pPr>
            <w:r>
              <w:rPr>
                <w:rFonts w:ascii="Times New Roman" w:hAnsi="Times New Roman" w:cs="Times New Roman"/>
                <w:color w:val="auto"/>
                <w:spacing w:val="-5"/>
                <w:sz w:val="21"/>
                <w:szCs w:val="21"/>
                <w:highlight w:val="none"/>
              </w:rPr>
              <w:t>投标人及其法定代表人自</w:t>
            </w:r>
            <w:r>
              <w:rPr>
                <w:rFonts w:ascii="Times New Roman" w:hAnsi="Times New Roman" w:cs="Times New Roman"/>
                <w:color w:val="auto"/>
                <w:spacing w:val="-5"/>
                <w:sz w:val="21"/>
                <w:szCs w:val="21"/>
                <w:highlight w:val="none"/>
                <w:u w:val="single"/>
                <w:lang w:eastAsia="zh-CN"/>
              </w:rPr>
              <w:t>202</w:t>
            </w:r>
            <w:r>
              <w:rPr>
                <w:rFonts w:hint="eastAsia" w:ascii="Times New Roman" w:hAnsi="Times New Roman" w:cs="Times New Roman"/>
                <w:color w:val="auto"/>
                <w:spacing w:val="-5"/>
                <w:sz w:val="21"/>
                <w:szCs w:val="21"/>
                <w:highlight w:val="none"/>
                <w:u w:val="single"/>
                <w:lang w:val="en-US" w:eastAsia="zh-CN"/>
              </w:rPr>
              <w:t>2</w:t>
            </w:r>
            <w:r>
              <w:rPr>
                <w:rFonts w:ascii="Times New Roman" w:hAnsi="Times New Roman" w:cs="Times New Roman"/>
                <w:color w:val="auto"/>
                <w:spacing w:val="-5"/>
                <w:sz w:val="21"/>
                <w:szCs w:val="21"/>
                <w:highlight w:val="none"/>
              </w:rPr>
              <w:t>年</w:t>
            </w:r>
            <w:r>
              <w:rPr>
                <w:rFonts w:hint="eastAsia" w:ascii="Times New Roman" w:hAnsi="Times New Roman" w:cs="Times New Roman"/>
                <w:color w:val="auto"/>
                <w:spacing w:val="-5"/>
                <w:sz w:val="21"/>
                <w:szCs w:val="21"/>
                <w:highlight w:val="none"/>
                <w:u w:val="single"/>
                <w:lang w:val="en-US" w:eastAsia="zh-CN"/>
              </w:rPr>
              <w:t>1</w:t>
            </w:r>
            <w:r>
              <w:rPr>
                <w:rFonts w:ascii="Times New Roman" w:hAnsi="Times New Roman" w:cs="Times New Roman"/>
                <w:color w:val="auto"/>
                <w:spacing w:val="-5"/>
                <w:sz w:val="21"/>
                <w:szCs w:val="21"/>
                <w:highlight w:val="none"/>
              </w:rPr>
              <w:t>月</w:t>
            </w:r>
            <w:r>
              <w:rPr>
                <w:rFonts w:ascii="Times New Roman" w:hAnsi="Times New Roman" w:cs="Times New Roman"/>
                <w:color w:val="auto"/>
                <w:spacing w:val="-5"/>
                <w:sz w:val="21"/>
                <w:szCs w:val="21"/>
                <w:highlight w:val="none"/>
                <w:u w:val="single"/>
                <w:lang w:eastAsia="zh-CN"/>
              </w:rPr>
              <w:t>1</w:t>
            </w:r>
            <w:r>
              <w:rPr>
                <w:rFonts w:ascii="Times New Roman" w:hAnsi="Times New Roman" w:cs="Times New Roman"/>
                <w:color w:val="auto"/>
                <w:spacing w:val="-5"/>
                <w:sz w:val="21"/>
                <w:szCs w:val="21"/>
                <w:highlight w:val="none"/>
              </w:rPr>
              <w:t>日至投标截止时间</w:t>
            </w:r>
            <w:r>
              <w:rPr>
                <w:rFonts w:ascii="Times New Roman" w:hAnsi="Times New Roman" w:cs="Times New Roman"/>
                <w:i/>
                <w:iCs/>
                <w:color w:val="auto"/>
                <w:spacing w:val="-5"/>
                <w:sz w:val="22"/>
                <w:szCs w:val="22"/>
                <w:highlight w:val="none"/>
              </w:rPr>
              <w:t>（不得少于</w:t>
            </w:r>
            <w:r>
              <w:rPr>
                <w:rFonts w:ascii="Times New Roman" w:hAnsi="Times New Roman" w:eastAsia="Times New Roman" w:cs="Times New Roman"/>
                <w:i/>
                <w:iCs/>
                <w:color w:val="auto"/>
                <w:spacing w:val="-5"/>
                <w:sz w:val="21"/>
                <w:szCs w:val="21"/>
                <w:highlight w:val="none"/>
              </w:rPr>
              <w:t>3</w:t>
            </w:r>
            <w:r>
              <w:rPr>
                <w:rFonts w:ascii="Times New Roman" w:hAnsi="Times New Roman" w:cs="Times New Roman"/>
                <w:i/>
                <w:iCs/>
                <w:color w:val="auto"/>
                <w:spacing w:val="-5"/>
                <w:sz w:val="22"/>
                <w:szCs w:val="22"/>
                <w:highlight w:val="none"/>
              </w:rPr>
              <w:t>年）</w:t>
            </w:r>
            <w:r>
              <w:rPr>
                <w:rFonts w:ascii="Times New Roman" w:hAnsi="Times New Roman" w:cs="Times New Roman"/>
                <w:color w:val="auto"/>
                <w:spacing w:val="-5"/>
                <w:sz w:val="21"/>
                <w:szCs w:val="21"/>
                <w:highlight w:val="none"/>
              </w:rPr>
              <w:t>无行贿犯</w:t>
            </w:r>
            <w:r>
              <w:rPr>
                <w:rFonts w:ascii="Times New Roman" w:hAnsi="Times New Roman" w:cs="Times New Roman"/>
                <w:color w:val="auto"/>
                <w:spacing w:val="-1"/>
                <w:sz w:val="21"/>
                <w:szCs w:val="21"/>
                <w:highlight w:val="none"/>
              </w:rPr>
              <w:t>罪记录（以中国裁判文书网（</w:t>
            </w:r>
            <w:r>
              <w:rPr>
                <w:color w:val="auto"/>
                <w:highlight w:val="none"/>
              </w:rPr>
              <w:fldChar w:fldCharType="begin"/>
            </w:r>
            <w:r>
              <w:rPr>
                <w:color w:val="auto"/>
                <w:highlight w:val="none"/>
              </w:rPr>
              <w:instrText xml:space="preserve"> HYPERLINK "http://wenshu.court.gov.cn/" </w:instrText>
            </w:r>
            <w:r>
              <w:rPr>
                <w:color w:val="auto"/>
                <w:highlight w:val="none"/>
              </w:rPr>
              <w:fldChar w:fldCharType="separate"/>
            </w:r>
            <w:r>
              <w:rPr>
                <w:rFonts w:ascii="Times New Roman" w:hAnsi="Times New Roman" w:eastAsia="Times New Roman" w:cs="Times New Roman"/>
                <w:color w:val="auto"/>
                <w:spacing w:val="-1"/>
                <w:sz w:val="21"/>
                <w:szCs w:val="21"/>
                <w:highlight w:val="none"/>
              </w:rPr>
              <w:t>http://wenshu.c</w:t>
            </w:r>
            <w:r>
              <w:rPr>
                <w:rFonts w:ascii="Times New Roman" w:hAnsi="Times New Roman" w:eastAsia="Times New Roman" w:cs="Times New Roman"/>
                <w:color w:val="auto"/>
                <w:spacing w:val="-2"/>
                <w:sz w:val="21"/>
                <w:szCs w:val="21"/>
                <w:highlight w:val="none"/>
              </w:rPr>
              <w:t>ourt.gov.cn/</w:t>
            </w:r>
            <w:r>
              <w:rPr>
                <w:rFonts w:ascii="Times New Roman" w:hAnsi="Times New Roman" w:eastAsia="Times New Roman" w:cs="Times New Roman"/>
                <w:color w:val="auto"/>
                <w:spacing w:val="-2"/>
                <w:sz w:val="21"/>
                <w:szCs w:val="21"/>
                <w:highlight w:val="none"/>
              </w:rPr>
              <w:fldChar w:fldCharType="end"/>
            </w:r>
            <w:r>
              <w:rPr>
                <w:rFonts w:ascii="Times New Roman" w:hAnsi="Times New Roman" w:cs="Times New Roman"/>
                <w:color w:val="auto"/>
                <w:spacing w:val="-2"/>
                <w:sz w:val="21"/>
                <w:szCs w:val="21"/>
                <w:highlight w:val="none"/>
              </w:rPr>
              <w:t>）查询结果为准）。</w:t>
            </w:r>
          </w:p>
        </w:tc>
      </w:tr>
      <w:tr w14:paraId="4ECDBFC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21" w:hRule="atLeast"/>
        </w:trPr>
        <w:tc>
          <w:tcPr>
            <w:tcW w:w="704" w:type="dxa"/>
            <w:tcBorders>
              <w:left w:val="single" w:color="000000" w:sz="6" w:space="0"/>
            </w:tcBorders>
          </w:tcPr>
          <w:p w14:paraId="02AE1D21">
            <w:pPr>
              <w:keepNext w:val="0"/>
              <w:keepLines w:val="0"/>
              <w:pageBreakBefore w:val="0"/>
              <w:widowControl/>
              <w:kinsoku w:val="0"/>
              <w:wordWrap/>
              <w:overflowPunct/>
              <w:topLinePunct w:val="0"/>
              <w:autoSpaceDE w:val="0"/>
              <w:autoSpaceDN w:val="0"/>
              <w:bidi w:val="0"/>
              <w:adjustRightInd w:val="0"/>
              <w:snapToGrid w:val="0"/>
              <w:spacing w:line="240" w:lineRule="auto"/>
              <w:textAlignment w:val="baseline"/>
              <w:rPr>
                <w:rFonts w:ascii="Times New Roman" w:hAnsi="Times New Roman" w:cs="Times New Roman"/>
                <w:color w:val="auto"/>
                <w:highlight w:val="none"/>
              </w:rPr>
            </w:pPr>
          </w:p>
          <w:p w14:paraId="36254176">
            <w:pPr>
              <w:keepNext w:val="0"/>
              <w:keepLines w:val="0"/>
              <w:pageBreakBefore w:val="0"/>
              <w:widowControl/>
              <w:kinsoku w:val="0"/>
              <w:wordWrap/>
              <w:overflowPunct/>
              <w:topLinePunct w:val="0"/>
              <w:autoSpaceDE w:val="0"/>
              <w:autoSpaceDN w:val="0"/>
              <w:bidi w:val="0"/>
              <w:adjustRightInd w:val="0"/>
              <w:snapToGrid w:val="0"/>
              <w:spacing w:before="61" w:line="240" w:lineRule="auto"/>
              <w:ind w:left="307"/>
              <w:textAlignment w:val="baseline"/>
              <w:rPr>
                <w:rFonts w:ascii="Times New Roman" w:hAnsi="Times New Roman" w:eastAsia="Times New Roman" w:cs="Times New Roman"/>
                <w:color w:val="auto"/>
                <w:highlight w:val="none"/>
              </w:rPr>
            </w:pPr>
            <w:r>
              <w:rPr>
                <w:rFonts w:ascii="Times New Roman" w:hAnsi="Times New Roman" w:eastAsia="Times New Roman" w:cs="Times New Roman"/>
                <w:color w:val="auto"/>
                <w:highlight w:val="none"/>
              </w:rPr>
              <w:t>4</w:t>
            </w:r>
          </w:p>
        </w:tc>
        <w:tc>
          <w:tcPr>
            <w:tcW w:w="8409" w:type="dxa"/>
            <w:tcBorders>
              <w:right w:val="single" w:color="000000" w:sz="6" w:space="0"/>
            </w:tcBorders>
          </w:tcPr>
          <w:p w14:paraId="27297EA2">
            <w:pPr>
              <w:pStyle w:val="32"/>
              <w:keepNext w:val="0"/>
              <w:keepLines w:val="0"/>
              <w:pageBreakBefore w:val="0"/>
              <w:widowControl/>
              <w:kinsoku w:val="0"/>
              <w:wordWrap/>
              <w:overflowPunct/>
              <w:topLinePunct w:val="0"/>
              <w:autoSpaceDE w:val="0"/>
              <w:autoSpaceDN w:val="0"/>
              <w:bidi w:val="0"/>
              <w:adjustRightInd w:val="0"/>
              <w:snapToGrid w:val="0"/>
              <w:spacing w:before="32" w:line="240" w:lineRule="auto"/>
              <w:ind w:left="106" w:right="122" w:firstLine="478"/>
              <w:textAlignment w:val="baseline"/>
              <w:rPr>
                <w:rFonts w:ascii="Times New Roman" w:hAnsi="Times New Roman" w:cs="Times New Roman"/>
                <w:strike w:val="0"/>
                <w:dstrike w:val="0"/>
                <w:color w:val="auto"/>
                <w:spacing w:val="13"/>
                <w:sz w:val="21"/>
                <w:szCs w:val="21"/>
                <w:highlight w:val="none"/>
                <w:lang w:eastAsia="zh-CN"/>
              </w:rPr>
            </w:pPr>
            <w:r>
              <w:rPr>
                <w:rFonts w:ascii="Times New Roman" w:hAnsi="Times New Roman" w:eastAsia="新宋体" w:cs="Times New Roman"/>
                <w:strike w:val="0"/>
                <w:dstrike w:val="0"/>
                <w:color w:val="auto"/>
                <w:spacing w:val="28"/>
                <w:sz w:val="21"/>
                <w:szCs w:val="21"/>
                <w:highlight w:val="none"/>
                <w:lang w:eastAsia="zh-CN"/>
              </w:rPr>
              <w:t>投标人自</w:t>
            </w:r>
            <w:r>
              <w:rPr>
                <w:rFonts w:ascii="Times New Roman" w:hAnsi="Times New Roman" w:eastAsia="新宋体" w:cs="Times New Roman"/>
                <w:strike w:val="0"/>
                <w:dstrike w:val="0"/>
                <w:color w:val="auto"/>
                <w:spacing w:val="28"/>
                <w:sz w:val="21"/>
                <w:szCs w:val="21"/>
                <w:highlight w:val="none"/>
                <w:u w:val="single"/>
                <w:lang w:eastAsia="zh-CN"/>
              </w:rPr>
              <w:t xml:space="preserve"> </w:t>
            </w:r>
            <w:r>
              <w:rPr>
                <w:rFonts w:hint="eastAsia" w:ascii="Times New Roman" w:hAnsi="Times New Roman" w:eastAsia="新宋体" w:cs="Times New Roman"/>
                <w:b/>
                <w:bCs/>
                <w:strike w:val="0"/>
                <w:dstrike w:val="0"/>
                <w:color w:val="auto"/>
                <w:spacing w:val="28"/>
                <w:sz w:val="21"/>
                <w:szCs w:val="21"/>
                <w:highlight w:val="none"/>
                <w:u w:val="single"/>
                <w:lang w:val="en-US" w:eastAsia="zh-CN"/>
              </w:rPr>
              <w:t>2020</w:t>
            </w:r>
            <w:r>
              <w:rPr>
                <w:rFonts w:ascii="Times New Roman" w:hAnsi="Times New Roman" w:eastAsia="新宋体" w:cs="Times New Roman"/>
                <w:strike w:val="0"/>
                <w:dstrike w:val="0"/>
                <w:color w:val="auto"/>
                <w:spacing w:val="28"/>
                <w:sz w:val="21"/>
                <w:szCs w:val="21"/>
                <w:highlight w:val="none"/>
                <w:u w:val="single"/>
                <w:lang w:eastAsia="zh-CN"/>
              </w:rPr>
              <w:t xml:space="preserve"> </w:t>
            </w:r>
            <w:r>
              <w:rPr>
                <w:rFonts w:ascii="Times New Roman" w:hAnsi="Times New Roman" w:eastAsia="新宋体" w:cs="Times New Roman"/>
                <w:strike w:val="0"/>
                <w:dstrike w:val="0"/>
                <w:color w:val="auto"/>
                <w:spacing w:val="28"/>
                <w:sz w:val="21"/>
                <w:szCs w:val="21"/>
                <w:highlight w:val="none"/>
                <w:lang w:eastAsia="zh-CN"/>
              </w:rPr>
              <w:t>年</w:t>
            </w:r>
            <w:r>
              <w:rPr>
                <w:rFonts w:hint="eastAsia" w:ascii="Times New Roman" w:hAnsi="Times New Roman" w:eastAsia="新宋体" w:cs="Times New Roman"/>
                <w:b/>
                <w:bCs/>
                <w:strike w:val="0"/>
                <w:dstrike w:val="0"/>
                <w:color w:val="auto"/>
                <w:spacing w:val="28"/>
                <w:sz w:val="21"/>
                <w:szCs w:val="21"/>
                <w:highlight w:val="none"/>
                <w:u w:val="single"/>
                <w:lang w:val="en-US" w:eastAsia="zh-CN"/>
              </w:rPr>
              <w:t>01</w:t>
            </w:r>
            <w:r>
              <w:rPr>
                <w:rFonts w:ascii="Times New Roman" w:hAnsi="Times New Roman" w:eastAsia="新宋体" w:cs="Times New Roman"/>
                <w:strike w:val="0"/>
                <w:dstrike w:val="0"/>
                <w:color w:val="auto"/>
                <w:spacing w:val="28"/>
                <w:sz w:val="21"/>
                <w:szCs w:val="21"/>
                <w:highlight w:val="none"/>
                <w:lang w:eastAsia="zh-CN"/>
              </w:rPr>
              <w:t>月</w:t>
            </w:r>
            <w:r>
              <w:rPr>
                <w:rFonts w:hint="eastAsia" w:ascii="Times New Roman" w:hAnsi="Times New Roman" w:eastAsia="新宋体" w:cs="Times New Roman"/>
                <w:b/>
                <w:bCs/>
                <w:strike w:val="0"/>
                <w:dstrike w:val="0"/>
                <w:color w:val="auto"/>
                <w:spacing w:val="28"/>
                <w:sz w:val="21"/>
                <w:szCs w:val="21"/>
                <w:highlight w:val="none"/>
                <w:u w:val="single"/>
                <w:lang w:val="en-US" w:eastAsia="zh-CN"/>
              </w:rPr>
              <w:t>01</w:t>
            </w:r>
            <w:r>
              <w:rPr>
                <w:rFonts w:ascii="Times New Roman" w:hAnsi="Times New Roman" w:eastAsia="新宋体" w:cs="Times New Roman"/>
                <w:strike w:val="0"/>
                <w:dstrike w:val="0"/>
                <w:color w:val="auto"/>
                <w:spacing w:val="28"/>
                <w:sz w:val="21"/>
                <w:szCs w:val="21"/>
                <w:highlight w:val="none"/>
                <w:lang w:eastAsia="zh-CN"/>
              </w:rPr>
              <w:t>日至投标截止时间〔日期以完工（竣工）验收鉴定书或工</w:t>
            </w:r>
            <w:r>
              <w:rPr>
                <w:rFonts w:ascii="Times New Roman" w:hAnsi="Times New Roman" w:eastAsia="新宋体" w:cs="Times New Roman"/>
                <w:strike w:val="0"/>
                <w:dstrike w:val="0"/>
                <w:color w:val="auto"/>
                <w:spacing w:val="17"/>
                <w:sz w:val="21"/>
                <w:szCs w:val="21"/>
                <w:highlight w:val="none"/>
                <w:lang w:eastAsia="zh-CN"/>
              </w:rPr>
              <w:t>程质量（安全）监督报告中明确的完工（竣工）日期为准〕，完成过</w:t>
            </w:r>
            <w:r>
              <w:rPr>
                <w:rFonts w:hint="eastAsia" w:ascii="Times New Roman" w:hAnsi="Times New Roman" w:cs="Times New Roman"/>
                <w:b/>
                <w:bCs/>
                <w:color w:val="auto"/>
                <w:sz w:val="21"/>
                <w:szCs w:val="21"/>
                <w:highlight w:val="none"/>
                <w:u w:val="single"/>
                <w:lang w:eastAsia="zh-CN"/>
              </w:rPr>
              <w:t>单个合同金额</w:t>
            </w:r>
            <w:r>
              <w:rPr>
                <w:rFonts w:hint="eastAsia" w:ascii="Times New Roman" w:hAnsi="Times New Roman" w:cs="Times New Roman"/>
                <w:b/>
                <w:bCs/>
                <w:color w:val="auto"/>
                <w:sz w:val="21"/>
                <w:szCs w:val="21"/>
                <w:highlight w:val="none"/>
                <w:u w:val="single"/>
                <w:lang w:val="en-US" w:eastAsia="zh-CN"/>
              </w:rPr>
              <w:t xml:space="preserve"> 1200 </w:t>
            </w:r>
            <w:r>
              <w:rPr>
                <w:rFonts w:hint="eastAsia" w:ascii="Times New Roman" w:hAnsi="Times New Roman" w:cs="Times New Roman"/>
                <w:b/>
                <w:bCs/>
                <w:color w:val="auto"/>
                <w:sz w:val="21"/>
                <w:szCs w:val="21"/>
                <w:highlight w:val="none"/>
                <w:u w:val="single"/>
                <w:lang w:eastAsia="zh-CN"/>
              </w:rPr>
              <w:t>万元及以上（金额以签约合同价为准）的</w:t>
            </w:r>
            <w:r>
              <w:rPr>
                <w:rFonts w:hint="eastAsia" w:ascii="Times New Roman" w:hAnsi="Times New Roman" w:cs="Times New Roman"/>
                <w:b/>
                <w:bCs/>
                <w:color w:val="auto"/>
                <w:sz w:val="21"/>
                <w:szCs w:val="21"/>
                <w:highlight w:val="none"/>
                <w:u w:val="single"/>
                <w:lang w:val="en-US" w:eastAsia="zh-CN"/>
              </w:rPr>
              <w:t>水利</w:t>
            </w:r>
            <w:r>
              <w:rPr>
                <w:rFonts w:hint="eastAsia" w:ascii="Times New Roman" w:hAnsi="Times New Roman" w:cs="Times New Roman"/>
                <w:b/>
                <w:bCs/>
                <w:color w:val="auto"/>
                <w:sz w:val="21"/>
                <w:szCs w:val="21"/>
                <w:highlight w:val="none"/>
                <w:u w:val="single"/>
                <w:lang w:eastAsia="zh-CN"/>
              </w:rPr>
              <w:t>工程施工</w:t>
            </w:r>
            <w:r>
              <w:rPr>
                <w:rFonts w:ascii="Times New Roman" w:hAnsi="Times New Roman" w:cs="Times New Roman"/>
                <w:b/>
                <w:bCs/>
                <w:color w:val="auto"/>
                <w:sz w:val="21"/>
                <w:szCs w:val="21"/>
                <w:highlight w:val="none"/>
                <w:u w:val="single"/>
                <w:lang w:eastAsia="zh-CN"/>
              </w:rPr>
              <w:t xml:space="preserve"> </w:t>
            </w:r>
            <w:r>
              <w:rPr>
                <w:rFonts w:ascii="Times New Roman" w:hAnsi="Times New Roman" w:eastAsia="新宋体" w:cs="Times New Roman"/>
                <w:strike w:val="0"/>
                <w:dstrike w:val="0"/>
                <w:color w:val="auto"/>
                <w:spacing w:val="17"/>
                <w:sz w:val="21"/>
                <w:szCs w:val="21"/>
                <w:highlight w:val="none"/>
                <w:lang w:eastAsia="zh-CN"/>
              </w:rPr>
              <w:t>业</w:t>
            </w:r>
            <w:r>
              <w:rPr>
                <w:rFonts w:ascii="Times New Roman" w:hAnsi="Times New Roman" w:eastAsia="新宋体" w:cs="Times New Roman"/>
                <w:strike w:val="0"/>
                <w:dstrike w:val="0"/>
                <w:color w:val="auto"/>
                <w:spacing w:val="13"/>
                <w:sz w:val="21"/>
                <w:szCs w:val="21"/>
                <w:highlight w:val="none"/>
                <w:lang w:eastAsia="zh-CN"/>
              </w:rPr>
              <w:t>绩</w:t>
            </w:r>
            <w:r>
              <w:rPr>
                <w:rFonts w:hint="eastAsia" w:ascii="Times New Roman" w:hAnsi="Times New Roman" w:eastAsia="新宋体" w:cs="Times New Roman"/>
                <w:b/>
                <w:bCs/>
                <w:strike w:val="0"/>
                <w:dstrike w:val="0"/>
                <w:color w:val="auto"/>
                <w:spacing w:val="13"/>
                <w:sz w:val="21"/>
                <w:szCs w:val="21"/>
                <w:highlight w:val="none"/>
                <w:lang w:eastAsia="zh-CN"/>
              </w:rPr>
              <w:t>（如联合体投标的，本次业绩由牵头人提供）</w:t>
            </w:r>
            <w:r>
              <w:rPr>
                <w:rFonts w:ascii="Times New Roman" w:hAnsi="Times New Roman" w:cs="Times New Roman"/>
                <w:strike w:val="0"/>
                <w:dstrike w:val="0"/>
                <w:color w:val="auto"/>
                <w:spacing w:val="13"/>
                <w:sz w:val="21"/>
                <w:szCs w:val="21"/>
                <w:highlight w:val="none"/>
                <w:lang w:eastAsia="zh-CN"/>
              </w:rPr>
              <w:t>。</w:t>
            </w:r>
          </w:p>
          <w:p w14:paraId="6DF0CCE3">
            <w:pPr>
              <w:pStyle w:val="32"/>
              <w:keepNext w:val="0"/>
              <w:keepLines w:val="0"/>
              <w:pageBreakBefore w:val="0"/>
              <w:widowControl/>
              <w:kinsoku w:val="0"/>
              <w:wordWrap/>
              <w:overflowPunct/>
              <w:topLinePunct w:val="0"/>
              <w:autoSpaceDE w:val="0"/>
              <w:autoSpaceDN w:val="0"/>
              <w:bidi w:val="0"/>
              <w:adjustRightInd w:val="0"/>
              <w:snapToGrid w:val="0"/>
              <w:spacing w:before="32" w:line="240" w:lineRule="auto"/>
              <w:ind w:left="106" w:right="122" w:firstLine="478"/>
              <w:textAlignment w:val="baseline"/>
              <w:rPr>
                <w:rFonts w:ascii="Times New Roman" w:hAnsi="Times New Roman" w:cs="Times New Roman"/>
                <w:strike/>
                <w:dstrike w:val="0"/>
                <w:color w:val="auto"/>
                <w:sz w:val="21"/>
                <w:szCs w:val="21"/>
                <w:highlight w:val="none"/>
              </w:rPr>
            </w:pPr>
            <w:r>
              <w:rPr>
                <w:rFonts w:hint="eastAsia" w:ascii="Times New Roman" w:hAnsi="Times New Roman" w:cs="Times New Roman"/>
                <w:strike w:val="0"/>
                <w:dstrike w:val="0"/>
                <w:color w:val="auto"/>
                <w:spacing w:val="13"/>
                <w:sz w:val="21"/>
                <w:szCs w:val="21"/>
                <w:highlight w:val="none"/>
                <w:lang w:eastAsia="zh-CN"/>
              </w:rPr>
              <w:t>业绩证明材料指：（1）合同， 以及由项目法人或行政主管部门出具的完工（竣工）  验收鉴定书〔或质量监督机构出具对应的完工（竣工）质量（安全）监督报告〕， 若工程规模、 特征等无法认定的，以初步设计批复（包括设计变更批复） 或施工图纸为依据；（2）浙江省水利厅“浙江省水利工程建设管理系统（透明工程） ”下载业绩打印件， 打印件应含有“浙江水利透明工程”水印。（上述（1）、（2）项须同时提供）</w:t>
            </w:r>
          </w:p>
        </w:tc>
      </w:tr>
      <w:tr w14:paraId="7FF6A28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50" w:hRule="atLeast"/>
        </w:trPr>
        <w:tc>
          <w:tcPr>
            <w:tcW w:w="704" w:type="dxa"/>
            <w:tcBorders>
              <w:left w:val="single" w:color="000000" w:sz="6" w:space="0"/>
            </w:tcBorders>
          </w:tcPr>
          <w:p w14:paraId="0AB6A4D5">
            <w:pPr>
              <w:keepNext w:val="0"/>
              <w:keepLines w:val="0"/>
              <w:pageBreakBefore w:val="0"/>
              <w:widowControl/>
              <w:kinsoku w:val="0"/>
              <w:wordWrap/>
              <w:overflowPunct/>
              <w:topLinePunct w:val="0"/>
              <w:autoSpaceDE w:val="0"/>
              <w:autoSpaceDN w:val="0"/>
              <w:bidi w:val="0"/>
              <w:adjustRightInd w:val="0"/>
              <w:snapToGrid w:val="0"/>
              <w:spacing w:before="210" w:line="240" w:lineRule="auto"/>
              <w:ind w:left="314"/>
              <w:textAlignment w:val="baseline"/>
              <w:rPr>
                <w:rFonts w:ascii="Times New Roman" w:hAnsi="Times New Roman" w:eastAsia="Times New Roman" w:cs="Times New Roman"/>
                <w:color w:val="auto"/>
                <w:highlight w:val="none"/>
              </w:rPr>
            </w:pPr>
            <w:r>
              <w:rPr>
                <w:rFonts w:ascii="Times New Roman" w:hAnsi="Times New Roman" w:eastAsia="Times New Roman" w:cs="Times New Roman"/>
                <w:color w:val="auto"/>
                <w:highlight w:val="none"/>
              </w:rPr>
              <w:t>5</w:t>
            </w:r>
          </w:p>
        </w:tc>
        <w:tc>
          <w:tcPr>
            <w:tcW w:w="8409" w:type="dxa"/>
            <w:tcBorders>
              <w:right w:val="single" w:color="000000" w:sz="6" w:space="0"/>
            </w:tcBorders>
          </w:tcPr>
          <w:p w14:paraId="7ECF9670">
            <w:pPr>
              <w:pStyle w:val="32"/>
              <w:keepNext w:val="0"/>
              <w:keepLines w:val="0"/>
              <w:pageBreakBefore w:val="0"/>
              <w:widowControl/>
              <w:kinsoku w:val="0"/>
              <w:wordWrap/>
              <w:overflowPunct/>
              <w:topLinePunct w:val="0"/>
              <w:autoSpaceDE w:val="0"/>
              <w:autoSpaceDN w:val="0"/>
              <w:bidi w:val="0"/>
              <w:adjustRightInd w:val="0"/>
              <w:snapToGrid w:val="0"/>
              <w:spacing w:before="34" w:line="240" w:lineRule="auto"/>
              <w:ind w:left="129" w:right="125" w:firstLine="444"/>
              <w:textAlignment w:val="baseline"/>
              <w:rPr>
                <w:rFonts w:ascii="Times New Roman" w:hAnsi="Times New Roman" w:cs="Times New Roman"/>
                <w:strike/>
                <w:dstrike w:val="0"/>
                <w:color w:val="auto"/>
                <w:sz w:val="21"/>
                <w:szCs w:val="21"/>
                <w:highlight w:val="none"/>
                <w:lang w:eastAsia="zh-CN"/>
              </w:rPr>
            </w:pPr>
            <w:r>
              <w:rPr>
                <w:rFonts w:ascii="Times New Roman" w:hAnsi="Times New Roman" w:cs="Times New Roman"/>
                <w:strike/>
                <w:dstrike w:val="0"/>
                <w:color w:val="auto"/>
                <w:spacing w:val="11"/>
                <w:sz w:val="21"/>
                <w:szCs w:val="21"/>
                <w:highlight w:val="none"/>
                <w:lang w:eastAsia="zh-CN"/>
              </w:rPr>
              <w:t>□面向中小企业招标的，投标人（或联合体中的中小企</w:t>
            </w:r>
            <w:r>
              <w:rPr>
                <w:rFonts w:ascii="Times New Roman" w:hAnsi="Times New Roman" w:cs="Times New Roman"/>
                <w:strike/>
                <w:dstrike w:val="0"/>
                <w:color w:val="auto"/>
                <w:spacing w:val="10"/>
                <w:sz w:val="21"/>
                <w:szCs w:val="21"/>
                <w:highlight w:val="none"/>
                <w:lang w:eastAsia="zh-CN"/>
              </w:rPr>
              <w:t>业）应提交《中小企业声</w:t>
            </w:r>
            <w:r>
              <w:rPr>
                <w:rFonts w:ascii="Times New Roman" w:hAnsi="Times New Roman" w:cs="Times New Roman"/>
                <w:strike/>
                <w:dstrike w:val="0"/>
                <w:color w:val="auto"/>
                <w:spacing w:val="2"/>
                <w:sz w:val="21"/>
                <w:szCs w:val="21"/>
                <w:highlight w:val="none"/>
                <w:lang w:eastAsia="zh-CN"/>
              </w:rPr>
              <w:t>明函》。</w:t>
            </w:r>
          </w:p>
        </w:tc>
      </w:tr>
      <w:tr w14:paraId="5017B35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1" w:hRule="atLeast"/>
        </w:trPr>
        <w:tc>
          <w:tcPr>
            <w:tcW w:w="704" w:type="dxa"/>
            <w:tcBorders>
              <w:left w:val="single" w:color="000000" w:sz="6" w:space="0"/>
            </w:tcBorders>
          </w:tcPr>
          <w:p w14:paraId="73E12576">
            <w:pPr>
              <w:pStyle w:val="32"/>
              <w:keepNext w:val="0"/>
              <w:keepLines w:val="0"/>
              <w:pageBreakBefore w:val="0"/>
              <w:widowControl/>
              <w:kinsoku w:val="0"/>
              <w:wordWrap/>
              <w:overflowPunct/>
              <w:topLinePunct w:val="0"/>
              <w:autoSpaceDE w:val="0"/>
              <w:autoSpaceDN w:val="0"/>
              <w:bidi w:val="0"/>
              <w:adjustRightInd w:val="0"/>
              <w:snapToGrid w:val="0"/>
              <w:spacing w:before="135" w:line="240" w:lineRule="auto"/>
              <w:textAlignment w:val="baseline"/>
              <w:rPr>
                <w:rFonts w:ascii="Times New Roman" w:hAnsi="Times New Roman" w:cs="Times New Roman"/>
                <w:color w:val="auto"/>
                <w:sz w:val="21"/>
                <w:szCs w:val="21"/>
                <w:highlight w:val="none"/>
              </w:rPr>
            </w:pPr>
            <w:r>
              <w:rPr>
                <w:rFonts w:ascii="Times New Roman" w:hAnsi="Times New Roman" w:cs="Times New Roman"/>
                <w:color w:val="auto"/>
                <w:sz w:val="21"/>
                <w:szCs w:val="21"/>
                <w:highlight w:val="none"/>
              </w:rPr>
              <w:t>二</w:t>
            </w:r>
          </w:p>
        </w:tc>
        <w:tc>
          <w:tcPr>
            <w:tcW w:w="8409" w:type="dxa"/>
            <w:tcBorders>
              <w:right w:val="single" w:color="000000" w:sz="6" w:space="0"/>
            </w:tcBorders>
          </w:tcPr>
          <w:p w14:paraId="1C9A2ADF">
            <w:pPr>
              <w:pStyle w:val="32"/>
              <w:keepNext w:val="0"/>
              <w:keepLines w:val="0"/>
              <w:pageBreakBefore w:val="0"/>
              <w:widowControl/>
              <w:kinsoku w:val="0"/>
              <w:wordWrap/>
              <w:overflowPunct/>
              <w:topLinePunct w:val="0"/>
              <w:autoSpaceDE w:val="0"/>
              <w:autoSpaceDN w:val="0"/>
              <w:bidi w:val="0"/>
              <w:adjustRightInd w:val="0"/>
              <w:snapToGrid w:val="0"/>
              <w:spacing w:before="96" w:line="240" w:lineRule="auto"/>
              <w:ind w:left="107" w:firstLine="420"/>
              <w:textAlignment w:val="baseline"/>
              <w:rPr>
                <w:rFonts w:ascii="Times New Roman" w:hAnsi="Times New Roman" w:cs="Times New Roman"/>
                <w:color w:val="auto"/>
                <w:sz w:val="21"/>
                <w:szCs w:val="21"/>
                <w:highlight w:val="none"/>
              </w:rPr>
            </w:pPr>
            <w:r>
              <w:rPr>
                <w:rFonts w:ascii="Times New Roman" w:hAnsi="Times New Roman" w:cs="Times New Roman"/>
                <w:color w:val="auto"/>
                <w:spacing w:val="-1"/>
                <w:sz w:val="21"/>
                <w:szCs w:val="21"/>
                <w:highlight w:val="none"/>
              </w:rPr>
              <w:t>拟派项目组主要人员</w:t>
            </w:r>
          </w:p>
        </w:tc>
      </w:tr>
      <w:tr w14:paraId="4393B5C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64" w:hRule="atLeast"/>
        </w:trPr>
        <w:tc>
          <w:tcPr>
            <w:tcW w:w="704" w:type="dxa"/>
            <w:tcBorders>
              <w:left w:val="single" w:color="000000" w:sz="6" w:space="0"/>
            </w:tcBorders>
          </w:tcPr>
          <w:p w14:paraId="16DC5165">
            <w:pPr>
              <w:keepNext w:val="0"/>
              <w:keepLines w:val="0"/>
              <w:pageBreakBefore w:val="0"/>
              <w:widowControl/>
              <w:kinsoku w:val="0"/>
              <w:wordWrap/>
              <w:overflowPunct/>
              <w:topLinePunct w:val="0"/>
              <w:autoSpaceDE w:val="0"/>
              <w:autoSpaceDN w:val="0"/>
              <w:bidi w:val="0"/>
              <w:adjustRightInd w:val="0"/>
              <w:snapToGrid w:val="0"/>
              <w:spacing w:line="240" w:lineRule="auto"/>
              <w:textAlignment w:val="baseline"/>
              <w:rPr>
                <w:rFonts w:ascii="Times New Roman" w:hAnsi="Times New Roman" w:cs="Times New Roman"/>
                <w:color w:val="auto"/>
                <w:highlight w:val="none"/>
              </w:rPr>
            </w:pPr>
          </w:p>
          <w:p w14:paraId="165A4648">
            <w:pPr>
              <w:keepNext w:val="0"/>
              <w:keepLines w:val="0"/>
              <w:pageBreakBefore w:val="0"/>
              <w:widowControl/>
              <w:kinsoku w:val="0"/>
              <w:wordWrap/>
              <w:overflowPunct/>
              <w:topLinePunct w:val="0"/>
              <w:autoSpaceDE w:val="0"/>
              <w:autoSpaceDN w:val="0"/>
              <w:bidi w:val="0"/>
              <w:adjustRightInd w:val="0"/>
              <w:snapToGrid w:val="0"/>
              <w:spacing w:line="240" w:lineRule="auto"/>
              <w:textAlignment w:val="baseline"/>
              <w:rPr>
                <w:rFonts w:ascii="Times New Roman" w:hAnsi="Times New Roman" w:cs="Times New Roman"/>
                <w:color w:val="auto"/>
                <w:highlight w:val="none"/>
              </w:rPr>
            </w:pPr>
          </w:p>
          <w:p w14:paraId="370534AF">
            <w:pPr>
              <w:keepNext w:val="0"/>
              <w:keepLines w:val="0"/>
              <w:pageBreakBefore w:val="0"/>
              <w:widowControl/>
              <w:kinsoku w:val="0"/>
              <w:wordWrap/>
              <w:overflowPunct/>
              <w:topLinePunct w:val="0"/>
              <w:autoSpaceDE w:val="0"/>
              <w:autoSpaceDN w:val="0"/>
              <w:bidi w:val="0"/>
              <w:adjustRightInd w:val="0"/>
              <w:snapToGrid w:val="0"/>
              <w:spacing w:before="61" w:line="240" w:lineRule="auto"/>
              <w:ind w:left="328"/>
              <w:textAlignment w:val="baseline"/>
              <w:rPr>
                <w:rFonts w:ascii="Times New Roman" w:hAnsi="Times New Roman" w:eastAsia="Times New Roman" w:cs="Times New Roman"/>
                <w:color w:val="auto"/>
                <w:highlight w:val="none"/>
              </w:rPr>
            </w:pPr>
            <w:r>
              <w:rPr>
                <w:rFonts w:ascii="Times New Roman" w:hAnsi="Times New Roman" w:eastAsia="Times New Roman" w:cs="Times New Roman"/>
                <w:color w:val="auto"/>
                <w:highlight w:val="none"/>
              </w:rPr>
              <w:t>1</w:t>
            </w:r>
          </w:p>
        </w:tc>
        <w:tc>
          <w:tcPr>
            <w:tcW w:w="8409" w:type="dxa"/>
            <w:tcBorders>
              <w:right w:val="single" w:color="000000" w:sz="6" w:space="0"/>
            </w:tcBorders>
          </w:tcPr>
          <w:p w14:paraId="78249FB4">
            <w:pPr>
              <w:pStyle w:val="32"/>
              <w:keepNext w:val="0"/>
              <w:keepLines w:val="0"/>
              <w:pageBreakBefore w:val="0"/>
              <w:widowControl/>
              <w:kinsoku w:val="0"/>
              <w:wordWrap/>
              <w:overflowPunct/>
              <w:topLinePunct w:val="0"/>
              <w:autoSpaceDE w:val="0"/>
              <w:autoSpaceDN w:val="0"/>
              <w:bidi w:val="0"/>
              <w:adjustRightInd w:val="0"/>
              <w:snapToGrid w:val="0"/>
              <w:spacing w:before="12" w:line="240" w:lineRule="auto"/>
              <w:ind w:left="106" w:right="99" w:firstLine="402"/>
              <w:jc w:val="both"/>
              <w:textAlignment w:val="baseline"/>
              <w:rPr>
                <w:rFonts w:ascii="Times New Roman" w:hAnsi="Times New Roman" w:cs="Times New Roman"/>
                <w:color w:val="auto"/>
                <w:sz w:val="21"/>
                <w:szCs w:val="21"/>
                <w:highlight w:val="none"/>
                <w:lang w:eastAsia="zh-CN"/>
              </w:rPr>
            </w:pPr>
            <w:r>
              <w:rPr>
                <w:rFonts w:ascii="Times New Roman" w:hAnsi="Times New Roman" w:cs="Times New Roman"/>
                <w:color w:val="auto"/>
                <w:sz w:val="21"/>
                <w:szCs w:val="21"/>
                <w:highlight w:val="none"/>
                <w:lang w:eastAsia="zh-CN"/>
              </w:rPr>
              <w:t>项目负责人应持有注册在投标人单位的</w:t>
            </w:r>
            <w:r>
              <w:rPr>
                <w:rFonts w:ascii="Times New Roman" w:hAnsi="Times New Roman" w:cs="Times New Roman"/>
                <w:color w:val="auto"/>
                <w:sz w:val="21"/>
                <w:szCs w:val="21"/>
                <w:highlight w:val="none"/>
                <w:u w:val="single"/>
                <w:lang w:eastAsia="zh-CN"/>
              </w:rPr>
              <w:t>水利水电工程专业二级及以上建造师执业资格，且具有省级及以上水行政主管部门颁发的安全生产考核B证</w:t>
            </w:r>
            <w:r>
              <w:rPr>
                <w:rFonts w:ascii="Times New Roman" w:hAnsi="Times New Roman" w:cs="Times New Roman"/>
                <w:color w:val="auto"/>
                <w:sz w:val="21"/>
                <w:szCs w:val="21"/>
                <w:highlight w:val="none"/>
                <w:lang w:eastAsia="zh-CN"/>
              </w:rPr>
              <w:t>证书。投标人拟派的项目负责人</w:t>
            </w:r>
            <w:r>
              <w:rPr>
                <w:rFonts w:ascii="Times New Roman" w:hAnsi="Times New Roman" w:cs="Times New Roman"/>
                <w:color w:val="auto"/>
                <w:spacing w:val="2"/>
                <w:sz w:val="21"/>
                <w:szCs w:val="21"/>
                <w:highlight w:val="none"/>
                <w:lang w:eastAsia="zh-CN"/>
              </w:rPr>
              <w:t>在投标截止时间不得在其他任何在建合同工程中担任项目负责人（包括工程总承包项目中的施工负责人）。在建合同工程的开始时间为合同工程中标通知书发出之日（不通过招标方式的，开始时间为合同签订之日），结束时间为该合同工程通过验收或合同解除</w:t>
            </w:r>
            <w:r>
              <w:rPr>
                <w:rFonts w:ascii="Times New Roman" w:hAnsi="Times New Roman" w:cs="Times New Roman"/>
                <w:color w:val="auto"/>
                <w:spacing w:val="-9"/>
                <w:sz w:val="21"/>
                <w:szCs w:val="21"/>
                <w:highlight w:val="none"/>
                <w:lang w:eastAsia="zh-CN"/>
              </w:rPr>
              <w:t>之日。</w:t>
            </w:r>
          </w:p>
        </w:tc>
      </w:tr>
      <w:tr w14:paraId="4984744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49" w:hRule="atLeast"/>
        </w:trPr>
        <w:tc>
          <w:tcPr>
            <w:tcW w:w="704" w:type="dxa"/>
            <w:tcBorders>
              <w:left w:val="single" w:color="000000" w:sz="6" w:space="0"/>
            </w:tcBorders>
          </w:tcPr>
          <w:p w14:paraId="044FF96A">
            <w:pPr>
              <w:keepNext w:val="0"/>
              <w:keepLines w:val="0"/>
              <w:pageBreakBefore w:val="0"/>
              <w:widowControl/>
              <w:kinsoku w:val="0"/>
              <w:wordWrap/>
              <w:overflowPunct/>
              <w:topLinePunct w:val="0"/>
              <w:autoSpaceDE w:val="0"/>
              <w:autoSpaceDN w:val="0"/>
              <w:bidi w:val="0"/>
              <w:adjustRightInd w:val="0"/>
              <w:snapToGrid w:val="0"/>
              <w:spacing w:before="209" w:line="240" w:lineRule="auto"/>
              <w:ind w:left="308"/>
              <w:textAlignment w:val="baseline"/>
              <w:rPr>
                <w:rFonts w:ascii="Times New Roman" w:hAnsi="Times New Roman" w:eastAsia="Times New Roman" w:cs="Times New Roman"/>
                <w:color w:val="auto"/>
                <w:highlight w:val="none"/>
              </w:rPr>
            </w:pPr>
            <w:r>
              <w:rPr>
                <w:rFonts w:ascii="Times New Roman" w:hAnsi="Times New Roman" w:eastAsia="Times New Roman" w:cs="Times New Roman"/>
                <w:color w:val="auto"/>
                <w:highlight w:val="none"/>
              </w:rPr>
              <w:t>2</w:t>
            </w:r>
          </w:p>
        </w:tc>
        <w:tc>
          <w:tcPr>
            <w:tcW w:w="8409" w:type="dxa"/>
            <w:tcBorders>
              <w:right w:val="single" w:color="000000" w:sz="6" w:space="0"/>
            </w:tcBorders>
          </w:tcPr>
          <w:p w14:paraId="6A32D740">
            <w:pPr>
              <w:pStyle w:val="32"/>
              <w:keepNext w:val="0"/>
              <w:keepLines w:val="0"/>
              <w:pageBreakBefore w:val="0"/>
              <w:widowControl/>
              <w:kinsoku w:val="0"/>
              <w:wordWrap/>
              <w:overflowPunct/>
              <w:topLinePunct w:val="0"/>
              <w:autoSpaceDE w:val="0"/>
              <w:autoSpaceDN w:val="0"/>
              <w:bidi w:val="0"/>
              <w:adjustRightInd w:val="0"/>
              <w:snapToGrid w:val="0"/>
              <w:spacing w:before="35" w:line="240" w:lineRule="auto"/>
              <w:ind w:left="126" w:right="101" w:firstLine="412"/>
              <w:textAlignment w:val="baseline"/>
              <w:rPr>
                <w:rFonts w:ascii="Times New Roman" w:hAnsi="Times New Roman" w:cs="Times New Roman"/>
                <w:color w:val="auto"/>
                <w:sz w:val="21"/>
                <w:szCs w:val="21"/>
                <w:highlight w:val="none"/>
                <w:lang w:eastAsia="zh-CN"/>
              </w:rPr>
            </w:pPr>
            <w:r>
              <w:rPr>
                <w:rFonts w:ascii="Times New Roman" w:hAnsi="Times New Roman" w:cs="Times New Roman"/>
                <w:color w:val="auto"/>
                <w:spacing w:val="-5"/>
                <w:sz w:val="21"/>
                <w:szCs w:val="21"/>
                <w:highlight w:val="none"/>
                <w:lang w:eastAsia="zh-CN"/>
              </w:rPr>
              <w:t>项目负责人自</w:t>
            </w:r>
            <w:r>
              <w:rPr>
                <w:rFonts w:ascii="Times New Roman" w:hAnsi="Times New Roman" w:cs="Times New Roman"/>
                <w:color w:val="auto"/>
                <w:spacing w:val="-5"/>
                <w:sz w:val="21"/>
                <w:szCs w:val="21"/>
                <w:highlight w:val="none"/>
                <w:u w:val="single"/>
                <w:lang w:eastAsia="zh-CN"/>
              </w:rPr>
              <w:t xml:space="preserve"> 202</w:t>
            </w:r>
            <w:r>
              <w:rPr>
                <w:rFonts w:hint="eastAsia" w:ascii="Times New Roman" w:hAnsi="Times New Roman" w:cs="Times New Roman"/>
                <w:color w:val="auto"/>
                <w:spacing w:val="-5"/>
                <w:sz w:val="21"/>
                <w:szCs w:val="21"/>
                <w:highlight w:val="none"/>
                <w:u w:val="single"/>
                <w:lang w:val="en-US" w:eastAsia="zh-CN"/>
              </w:rPr>
              <w:t>2</w:t>
            </w:r>
            <w:r>
              <w:rPr>
                <w:rFonts w:ascii="Times New Roman" w:hAnsi="Times New Roman" w:cs="Times New Roman"/>
                <w:color w:val="auto"/>
                <w:spacing w:val="-5"/>
                <w:sz w:val="21"/>
                <w:szCs w:val="21"/>
                <w:highlight w:val="none"/>
                <w:lang w:eastAsia="zh-CN"/>
              </w:rPr>
              <w:t>年</w:t>
            </w:r>
            <w:r>
              <w:rPr>
                <w:rFonts w:hint="eastAsia" w:ascii="Times New Roman" w:hAnsi="Times New Roman" w:cs="Times New Roman"/>
                <w:color w:val="auto"/>
                <w:spacing w:val="-5"/>
                <w:sz w:val="21"/>
                <w:szCs w:val="21"/>
                <w:highlight w:val="none"/>
                <w:u w:val="single"/>
                <w:lang w:val="en-US" w:eastAsia="zh-CN"/>
              </w:rPr>
              <w:t>1</w:t>
            </w:r>
            <w:r>
              <w:rPr>
                <w:rFonts w:ascii="Times New Roman" w:hAnsi="Times New Roman" w:cs="Times New Roman"/>
                <w:color w:val="auto"/>
                <w:spacing w:val="-5"/>
                <w:sz w:val="21"/>
                <w:szCs w:val="21"/>
                <w:highlight w:val="none"/>
                <w:lang w:eastAsia="zh-CN"/>
              </w:rPr>
              <w:t>月</w:t>
            </w:r>
            <w:r>
              <w:rPr>
                <w:rFonts w:ascii="Times New Roman" w:hAnsi="Times New Roman" w:cs="Times New Roman"/>
                <w:color w:val="auto"/>
                <w:spacing w:val="-5"/>
                <w:sz w:val="21"/>
                <w:szCs w:val="21"/>
                <w:highlight w:val="none"/>
                <w:u w:val="single"/>
                <w:lang w:eastAsia="zh-CN"/>
              </w:rPr>
              <w:t>1</w:t>
            </w:r>
            <w:r>
              <w:rPr>
                <w:rFonts w:ascii="Times New Roman" w:hAnsi="Times New Roman" w:cs="Times New Roman"/>
                <w:color w:val="auto"/>
                <w:spacing w:val="-5"/>
                <w:sz w:val="21"/>
                <w:szCs w:val="21"/>
                <w:highlight w:val="none"/>
                <w:lang w:eastAsia="zh-CN"/>
              </w:rPr>
              <w:t>日至投标截止时间</w:t>
            </w:r>
            <w:r>
              <w:rPr>
                <w:rFonts w:ascii="Times New Roman" w:hAnsi="Times New Roman" w:cs="Times New Roman"/>
                <w:i/>
                <w:iCs/>
                <w:color w:val="auto"/>
                <w:spacing w:val="-5"/>
                <w:sz w:val="22"/>
                <w:szCs w:val="22"/>
                <w:highlight w:val="none"/>
                <w:lang w:eastAsia="zh-CN"/>
              </w:rPr>
              <w:t>（不得少于</w:t>
            </w:r>
            <w:r>
              <w:rPr>
                <w:rFonts w:ascii="Times New Roman" w:hAnsi="Times New Roman" w:eastAsia="Times New Roman" w:cs="Times New Roman"/>
                <w:i/>
                <w:iCs/>
                <w:color w:val="auto"/>
                <w:spacing w:val="-5"/>
                <w:sz w:val="21"/>
                <w:szCs w:val="21"/>
                <w:highlight w:val="none"/>
                <w:lang w:eastAsia="zh-CN"/>
              </w:rPr>
              <w:t>3</w:t>
            </w:r>
            <w:r>
              <w:rPr>
                <w:rFonts w:ascii="Times New Roman" w:hAnsi="Times New Roman" w:cs="Times New Roman"/>
                <w:i/>
                <w:iCs/>
                <w:color w:val="auto"/>
                <w:spacing w:val="-5"/>
                <w:sz w:val="22"/>
                <w:szCs w:val="22"/>
                <w:highlight w:val="none"/>
                <w:lang w:eastAsia="zh-CN"/>
              </w:rPr>
              <w:t>年）</w:t>
            </w:r>
            <w:r>
              <w:rPr>
                <w:rFonts w:ascii="Times New Roman" w:hAnsi="Times New Roman" w:cs="Times New Roman"/>
                <w:color w:val="auto"/>
                <w:spacing w:val="-5"/>
                <w:sz w:val="21"/>
                <w:szCs w:val="21"/>
                <w:highlight w:val="none"/>
                <w:lang w:eastAsia="zh-CN"/>
              </w:rPr>
              <w:t>无行贿犯罪记录（以</w:t>
            </w:r>
            <w:r>
              <w:rPr>
                <w:rFonts w:ascii="Times New Roman" w:hAnsi="Times New Roman" w:cs="Times New Roman"/>
                <w:color w:val="auto"/>
                <w:spacing w:val="-2"/>
                <w:sz w:val="21"/>
                <w:szCs w:val="21"/>
                <w:highlight w:val="none"/>
                <w:lang w:eastAsia="zh-CN"/>
              </w:rPr>
              <w:t>中国裁判文书网（</w:t>
            </w:r>
            <w:r>
              <w:rPr>
                <w:color w:val="auto"/>
                <w:highlight w:val="none"/>
              </w:rPr>
              <w:fldChar w:fldCharType="begin"/>
            </w:r>
            <w:r>
              <w:rPr>
                <w:color w:val="auto"/>
                <w:highlight w:val="none"/>
              </w:rPr>
              <w:instrText xml:space="preserve"> HYPERLINK "http://wenshu.court.gov.cn/" </w:instrText>
            </w:r>
            <w:r>
              <w:rPr>
                <w:color w:val="auto"/>
                <w:highlight w:val="none"/>
              </w:rPr>
              <w:fldChar w:fldCharType="separate"/>
            </w:r>
            <w:r>
              <w:rPr>
                <w:rFonts w:ascii="Times New Roman" w:hAnsi="Times New Roman" w:eastAsia="Times New Roman" w:cs="Times New Roman"/>
                <w:color w:val="auto"/>
                <w:spacing w:val="-2"/>
                <w:sz w:val="21"/>
                <w:szCs w:val="21"/>
                <w:highlight w:val="none"/>
                <w:lang w:eastAsia="zh-CN"/>
              </w:rPr>
              <w:t>http://wenshu.court.gov.cn/</w:t>
            </w:r>
            <w:r>
              <w:rPr>
                <w:rFonts w:ascii="Times New Roman" w:hAnsi="Times New Roman" w:eastAsia="Times New Roman" w:cs="Times New Roman"/>
                <w:color w:val="auto"/>
                <w:spacing w:val="-2"/>
                <w:sz w:val="21"/>
                <w:szCs w:val="21"/>
                <w:highlight w:val="none"/>
                <w:lang w:eastAsia="zh-CN"/>
              </w:rPr>
              <w:fldChar w:fldCharType="end"/>
            </w:r>
            <w:r>
              <w:rPr>
                <w:rFonts w:ascii="Times New Roman" w:hAnsi="Times New Roman" w:cs="Times New Roman"/>
                <w:color w:val="auto"/>
                <w:spacing w:val="-2"/>
                <w:sz w:val="21"/>
                <w:szCs w:val="21"/>
                <w:highlight w:val="none"/>
                <w:lang w:eastAsia="zh-CN"/>
              </w:rPr>
              <w:t>）查询结果为准）。</w:t>
            </w:r>
          </w:p>
        </w:tc>
      </w:tr>
      <w:tr w14:paraId="4608B16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1" w:hRule="atLeast"/>
        </w:trPr>
        <w:tc>
          <w:tcPr>
            <w:tcW w:w="704" w:type="dxa"/>
            <w:tcBorders>
              <w:left w:val="single" w:color="000000" w:sz="6" w:space="0"/>
            </w:tcBorders>
          </w:tcPr>
          <w:p w14:paraId="4654E25F">
            <w:pPr>
              <w:keepNext w:val="0"/>
              <w:keepLines w:val="0"/>
              <w:pageBreakBefore w:val="0"/>
              <w:widowControl/>
              <w:kinsoku w:val="0"/>
              <w:wordWrap/>
              <w:overflowPunct/>
              <w:topLinePunct w:val="0"/>
              <w:autoSpaceDE w:val="0"/>
              <w:autoSpaceDN w:val="0"/>
              <w:bidi w:val="0"/>
              <w:adjustRightInd w:val="0"/>
              <w:snapToGrid w:val="0"/>
              <w:spacing w:before="136" w:line="240" w:lineRule="auto"/>
              <w:ind w:left="312"/>
              <w:textAlignment w:val="baseline"/>
              <w:rPr>
                <w:rFonts w:ascii="Times New Roman" w:hAnsi="Times New Roman" w:eastAsia="Times New Roman" w:cs="Times New Roman"/>
                <w:color w:val="auto"/>
                <w:highlight w:val="none"/>
              </w:rPr>
            </w:pPr>
            <w:r>
              <w:rPr>
                <w:rFonts w:ascii="Times New Roman" w:hAnsi="Times New Roman" w:eastAsia="Times New Roman" w:cs="Times New Roman"/>
                <w:color w:val="auto"/>
                <w:highlight w:val="none"/>
              </w:rPr>
              <w:t>3</w:t>
            </w:r>
          </w:p>
        </w:tc>
        <w:tc>
          <w:tcPr>
            <w:tcW w:w="8409" w:type="dxa"/>
            <w:tcBorders>
              <w:right w:val="single" w:color="000000" w:sz="6" w:space="0"/>
            </w:tcBorders>
          </w:tcPr>
          <w:p w14:paraId="36565E6D">
            <w:pPr>
              <w:pStyle w:val="32"/>
              <w:keepNext w:val="0"/>
              <w:keepLines w:val="0"/>
              <w:pageBreakBefore w:val="0"/>
              <w:widowControl/>
              <w:kinsoku w:val="0"/>
              <w:wordWrap/>
              <w:overflowPunct/>
              <w:topLinePunct w:val="0"/>
              <w:autoSpaceDE w:val="0"/>
              <w:autoSpaceDN w:val="0"/>
              <w:bidi w:val="0"/>
              <w:adjustRightInd w:val="0"/>
              <w:snapToGrid w:val="0"/>
              <w:spacing w:before="63" w:line="240" w:lineRule="auto"/>
              <w:ind w:left="110" w:firstLine="420"/>
              <w:textAlignment w:val="baseline"/>
              <w:rPr>
                <w:rFonts w:ascii="Times New Roman" w:hAnsi="Times New Roman" w:eastAsia="微软雅黑" w:cs="Times New Roman"/>
                <w:color w:val="auto"/>
                <w:sz w:val="21"/>
                <w:szCs w:val="21"/>
                <w:highlight w:val="none"/>
                <w:lang w:eastAsia="zh-CN"/>
              </w:rPr>
            </w:pPr>
            <w:r>
              <w:rPr>
                <w:rFonts w:ascii="Times New Roman" w:hAnsi="Times New Roman" w:cs="Times New Roman"/>
                <w:color w:val="auto"/>
                <w:spacing w:val="-1"/>
                <w:sz w:val="21"/>
                <w:szCs w:val="21"/>
                <w:highlight w:val="none"/>
                <w:lang w:eastAsia="zh-CN"/>
              </w:rPr>
              <w:t>项目技术负责人应持有</w:t>
            </w:r>
            <w:r>
              <w:rPr>
                <w:rFonts w:ascii="Times New Roman" w:hAnsi="Times New Roman" w:cs="Times New Roman"/>
                <w:color w:val="auto"/>
                <w:sz w:val="21"/>
                <w:szCs w:val="21"/>
                <w:highlight w:val="none"/>
                <w:u w:val="single"/>
                <w:lang w:eastAsia="zh-CN"/>
              </w:rPr>
              <w:t>中级及以上职称证书或水利水电工程专业二级及以上建造师</w:t>
            </w:r>
            <w:r>
              <w:rPr>
                <w:rFonts w:ascii="Times New Roman" w:hAnsi="Times New Roman" w:cs="Times New Roman"/>
                <w:color w:val="auto"/>
                <w:spacing w:val="-1"/>
                <w:sz w:val="21"/>
                <w:szCs w:val="21"/>
                <w:highlight w:val="none"/>
                <w:lang w:eastAsia="zh-CN"/>
              </w:rPr>
              <w:t>证书</w:t>
            </w:r>
            <w:r>
              <w:rPr>
                <w:rFonts w:ascii="Times New Roman" w:hAnsi="Times New Roman" w:eastAsia="微软雅黑" w:cs="Times New Roman"/>
                <w:color w:val="auto"/>
                <w:spacing w:val="-1"/>
                <w:sz w:val="21"/>
                <w:szCs w:val="21"/>
                <w:highlight w:val="none"/>
                <w:lang w:eastAsia="zh-CN"/>
              </w:rPr>
              <w:t>。</w:t>
            </w:r>
          </w:p>
        </w:tc>
      </w:tr>
      <w:tr w14:paraId="531E5E6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49" w:hRule="atLeast"/>
        </w:trPr>
        <w:tc>
          <w:tcPr>
            <w:tcW w:w="704" w:type="dxa"/>
            <w:tcBorders>
              <w:left w:val="single" w:color="000000" w:sz="6" w:space="0"/>
            </w:tcBorders>
          </w:tcPr>
          <w:p w14:paraId="0776C3EB">
            <w:pPr>
              <w:keepNext w:val="0"/>
              <w:keepLines w:val="0"/>
              <w:pageBreakBefore w:val="0"/>
              <w:widowControl/>
              <w:kinsoku w:val="0"/>
              <w:wordWrap/>
              <w:overflowPunct/>
              <w:topLinePunct w:val="0"/>
              <w:autoSpaceDE w:val="0"/>
              <w:autoSpaceDN w:val="0"/>
              <w:bidi w:val="0"/>
              <w:adjustRightInd w:val="0"/>
              <w:snapToGrid w:val="0"/>
              <w:spacing w:before="211" w:line="240" w:lineRule="auto"/>
              <w:ind w:left="307"/>
              <w:textAlignment w:val="baseline"/>
              <w:rPr>
                <w:rFonts w:ascii="Times New Roman" w:hAnsi="Times New Roman" w:eastAsia="Times New Roman" w:cs="Times New Roman"/>
                <w:color w:val="auto"/>
                <w:highlight w:val="none"/>
              </w:rPr>
            </w:pPr>
            <w:r>
              <w:rPr>
                <w:rFonts w:ascii="Times New Roman" w:hAnsi="Times New Roman" w:eastAsia="Times New Roman" w:cs="Times New Roman"/>
                <w:color w:val="auto"/>
                <w:highlight w:val="none"/>
              </w:rPr>
              <w:t>4</w:t>
            </w:r>
          </w:p>
        </w:tc>
        <w:tc>
          <w:tcPr>
            <w:tcW w:w="8409" w:type="dxa"/>
            <w:tcBorders>
              <w:right w:val="single" w:color="000000" w:sz="6" w:space="0"/>
            </w:tcBorders>
          </w:tcPr>
          <w:p w14:paraId="46B5A559">
            <w:pPr>
              <w:pStyle w:val="32"/>
              <w:keepNext w:val="0"/>
              <w:keepLines w:val="0"/>
              <w:pageBreakBefore w:val="0"/>
              <w:widowControl/>
              <w:kinsoku w:val="0"/>
              <w:wordWrap/>
              <w:overflowPunct/>
              <w:topLinePunct w:val="0"/>
              <w:autoSpaceDE w:val="0"/>
              <w:autoSpaceDN w:val="0"/>
              <w:bidi w:val="0"/>
              <w:adjustRightInd w:val="0"/>
              <w:snapToGrid w:val="0"/>
              <w:spacing w:before="38" w:line="240" w:lineRule="auto"/>
              <w:ind w:left="109" w:right="99" w:firstLine="426"/>
              <w:textAlignment w:val="baseline"/>
              <w:rPr>
                <w:rFonts w:ascii="Times New Roman" w:hAnsi="Times New Roman" w:cs="Times New Roman"/>
                <w:color w:val="auto"/>
                <w:sz w:val="21"/>
                <w:szCs w:val="21"/>
                <w:highlight w:val="none"/>
                <w:lang w:eastAsia="zh-CN"/>
              </w:rPr>
            </w:pPr>
            <w:r>
              <w:rPr>
                <w:rFonts w:ascii="Times New Roman" w:hAnsi="Times New Roman" w:cs="Times New Roman"/>
                <w:color w:val="auto"/>
                <w:spacing w:val="2"/>
                <w:sz w:val="21"/>
                <w:szCs w:val="21"/>
                <w:highlight w:val="none"/>
                <w:lang w:eastAsia="zh-CN"/>
              </w:rPr>
              <w:t>项目安全员、质检员和施工员应持有中国水利工程协会或中国水利企业协会颁发</w:t>
            </w:r>
            <w:r>
              <w:rPr>
                <w:rFonts w:ascii="Times New Roman" w:hAnsi="Times New Roman" w:cs="Times New Roman"/>
                <w:color w:val="auto"/>
                <w:spacing w:val="1"/>
                <w:sz w:val="21"/>
                <w:szCs w:val="21"/>
                <w:highlight w:val="none"/>
                <w:lang w:eastAsia="zh-CN"/>
              </w:rPr>
              <w:t>的全国</w:t>
            </w:r>
            <w:r>
              <w:rPr>
                <w:rFonts w:ascii="Times New Roman" w:hAnsi="Times New Roman" w:cs="Times New Roman"/>
                <w:color w:val="auto"/>
                <w:spacing w:val="-2"/>
                <w:sz w:val="21"/>
                <w:szCs w:val="21"/>
                <w:highlight w:val="none"/>
                <w:lang w:eastAsia="zh-CN"/>
              </w:rPr>
              <w:t>水利水电工程施工现场管理人员培训合格证书。</w:t>
            </w:r>
            <w:r>
              <w:rPr>
                <w:rFonts w:hint="eastAsia" w:ascii="Times New Roman" w:hAnsi="Times New Roman" w:cs="Times New Roman"/>
                <w:b/>
                <w:bCs/>
                <w:color w:val="auto"/>
                <w:spacing w:val="-5"/>
                <w:sz w:val="21"/>
                <w:szCs w:val="21"/>
                <w:highlight w:val="none"/>
                <w:lang w:eastAsia="zh-CN"/>
              </w:rPr>
              <w:t>（指具备水利水电工程施工总承包资质方）</w:t>
            </w:r>
          </w:p>
        </w:tc>
      </w:tr>
      <w:tr w14:paraId="51B629D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75" w:hRule="atLeast"/>
        </w:trPr>
        <w:tc>
          <w:tcPr>
            <w:tcW w:w="704" w:type="dxa"/>
            <w:tcBorders>
              <w:left w:val="single" w:color="000000" w:sz="6" w:space="0"/>
            </w:tcBorders>
          </w:tcPr>
          <w:p w14:paraId="62A261C4">
            <w:pPr>
              <w:keepNext w:val="0"/>
              <w:keepLines w:val="0"/>
              <w:pageBreakBefore w:val="0"/>
              <w:widowControl/>
              <w:kinsoku w:val="0"/>
              <w:wordWrap/>
              <w:overflowPunct/>
              <w:topLinePunct w:val="0"/>
              <w:autoSpaceDE w:val="0"/>
              <w:autoSpaceDN w:val="0"/>
              <w:bidi w:val="0"/>
              <w:adjustRightInd w:val="0"/>
              <w:snapToGrid w:val="0"/>
              <w:spacing w:line="240" w:lineRule="auto"/>
              <w:textAlignment w:val="baseline"/>
              <w:rPr>
                <w:rFonts w:ascii="Times New Roman" w:hAnsi="Times New Roman" w:cs="Times New Roman"/>
                <w:strike/>
                <w:dstrike w:val="0"/>
                <w:color w:val="auto"/>
                <w:highlight w:val="none"/>
                <w:lang w:eastAsia="zh-CN"/>
              </w:rPr>
            </w:pPr>
          </w:p>
          <w:p w14:paraId="6F883463">
            <w:pPr>
              <w:keepNext w:val="0"/>
              <w:keepLines w:val="0"/>
              <w:pageBreakBefore w:val="0"/>
              <w:widowControl/>
              <w:kinsoku w:val="0"/>
              <w:wordWrap/>
              <w:overflowPunct/>
              <w:topLinePunct w:val="0"/>
              <w:autoSpaceDE w:val="0"/>
              <w:autoSpaceDN w:val="0"/>
              <w:bidi w:val="0"/>
              <w:adjustRightInd w:val="0"/>
              <w:snapToGrid w:val="0"/>
              <w:spacing w:before="60" w:line="240" w:lineRule="auto"/>
              <w:ind w:left="314"/>
              <w:textAlignment w:val="baseline"/>
              <w:rPr>
                <w:rFonts w:ascii="Times New Roman" w:hAnsi="Times New Roman" w:eastAsia="Times New Roman" w:cs="Times New Roman"/>
                <w:strike/>
                <w:dstrike w:val="0"/>
                <w:color w:val="auto"/>
                <w:highlight w:val="none"/>
              </w:rPr>
            </w:pPr>
            <w:r>
              <w:rPr>
                <w:rFonts w:ascii="Times New Roman" w:hAnsi="Times New Roman" w:eastAsia="Times New Roman" w:cs="Times New Roman"/>
                <w:strike/>
                <w:dstrike w:val="0"/>
                <w:color w:val="auto"/>
                <w:highlight w:val="none"/>
              </w:rPr>
              <w:t>5</w:t>
            </w:r>
          </w:p>
        </w:tc>
        <w:tc>
          <w:tcPr>
            <w:tcW w:w="8409" w:type="dxa"/>
            <w:tcBorders>
              <w:right w:val="single" w:color="000000" w:sz="6" w:space="0"/>
            </w:tcBorders>
          </w:tcPr>
          <w:p w14:paraId="1E20D61D">
            <w:pPr>
              <w:keepNext w:val="0"/>
              <w:keepLines w:val="0"/>
              <w:pageBreakBefore w:val="0"/>
              <w:widowControl/>
              <w:kinsoku w:val="0"/>
              <w:wordWrap/>
              <w:overflowPunct/>
              <w:topLinePunct w:val="0"/>
              <w:autoSpaceDE w:val="0"/>
              <w:autoSpaceDN w:val="0"/>
              <w:bidi w:val="0"/>
              <w:adjustRightInd w:val="0"/>
              <w:snapToGrid w:val="0"/>
              <w:spacing w:before="40" w:line="240" w:lineRule="auto"/>
              <w:ind w:left="104" w:right="96"/>
              <w:jc w:val="both"/>
              <w:textAlignment w:val="baseline"/>
              <w:rPr>
                <w:rFonts w:ascii="Times New Roman" w:hAnsi="Times New Roman" w:cs="Times New Roman"/>
                <w:strike/>
                <w:dstrike w:val="0"/>
                <w:color w:val="auto"/>
                <w:highlight w:val="none"/>
              </w:rPr>
            </w:pPr>
            <w:r>
              <w:rPr>
                <w:rFonts w:ascii="Times New Roman" w:hAnsi="Times New Roman" w:eastAsia="新宋体" w:cs="Times New Roman"/>
                <w:strike/>
                <w:dstrike w:val="0"/>
                <w:color w:val="auto"/>
                <w:spacing w:val="29"/>
                <w:highlight w:val="none"/>
                <w:lang w:eastAsia="zh-CN"/>
              </w:rPr>
              <w:t>项目负责人自</w:t>
            </w:r>
            <w:r>
              <w:rPr>
                <w:rFonts w:ascii="Times New Roman" w:hAnsi="Times New Roman" w:eastAsia="新宋体" w:cs="Times New Roman"/>
                <w:strike/>
                <w:dstrike w:val="0"/>
                <w:color w:val="auto"/>
                <w:spacing w:val="29"/>
                <w:highlight w:val="none"/>
                <w:u w:val="single"/>
                <w:lang w:eastAsia="zh-CN"/>
              </w:rPr>
              <w:t>/</w:t>
            </w:r>
            <w:r>
              <w:rPr>
                <w:rFonts w:ascii="Times New Roman" w:hAnsi="Times New Roman" w:eastAsia="新宋体" w:cs="Times New Roman"/>
                <w:strike/>
                <w:dstrike w:val="0"/>
                <w:color w:val="auto"/>
                <w:spacing w:val="29"/>
                <w:highlight w:val="none"/>
                <w:lang w:eastAsia="zh-CN"/>
              </w:rPr>
              <w:t>年</w:t>
            </w:r>
            <w:r>
              <w:rPr>
                <w:rFonts w:ascii="Times New Roman" w:hAnsi="Times New Roman" w:eastAsia="新宋体" w:cs="Times New Roman"/>
                <w:strike/>
                <w:dstrike w:val="0"/>
                <w:color w:val="auto"/>
                <w:spacing w:val="29"/>
                <w:highlight w:val="none"/>
                <w:u w:val="single"/>
                <w:lang w:eastAsia="zh-CN"/>
              </w:rPr>
              <w:t>/</w:t>
            </w:r>
            <w:r>
              <w:rPr>
                <w:rFonts w:ascii="Times New Roman" w:hAnsi="Times New Roman" w:eastAsia="新宋体" w:cs="Times New Roman"/>
                <w:strike/>
                <w:dstrike w:val="0"/>
                <w:color w:val="auto"/>
                <w:spacing w:val="29"/>
                <w:highlight w:val="none"/>
                <w:lang w:eastAsia="zh-CN"/>
              </w:rPr>
              <w:t>月</w:t>
            </w:r>
            <w:r>
              <w:rPr>
                <w:rFonts w:ascii="Times New Roman" w:hAnsi="Times New Roman" w:eastAsia="新宋体" w:cs="Times New Roman"/>
                <w:strike/>
                <w:dstrike w:val="0"/>
                <w:color w:val="auto"/>
                <w:spacing w:val="29"/>
                <w:highlight w:val="none"/>
                <w:u w:val="single"/>
                <w:lang w:eastAsia="zh-CN"/>
              </w:rPr>
              <w:t>/</w:t>
            </w:r>
            <w:r>
              <w:rPr>
                <w:rFonts w:ascii="Times New Roman" w:hAnsi="Times New Roman" w:eastAsia="新宋体" w:cs="Times New Roman"/>
                <w:strike/>
                <w:dstrike w:val="0"/>
                <w:color w:val="auto"/>
                <w:spacing w:val="29"/>
                <w:highlight w:val="none"/>
                <w:lang w:eastAsia="zh-CN"/>
              </w:rPr>
              <w:t>日至投标截止时间〔日期以完工（竣工）验收鉴定书</w:t>
            </w:r>
            <w:r>
              <w:rPr>
                <w:rFonts w:ascii="Times New Roman" w:hAnsi="Times New Roman" w:eastAsia="新宋体" w:cs="Times New Roman"/>
                <w:strike/>
                <w:dstrike w:val="0"/>
                <w:color w:val="auto"/>
                <w:spacing w:val="17"/>
                <w:highlight w:val="none"/>
                <w:lang w:eastAsia="zh-CN"/>
              </w:rPr>
              <w:t>或工程质量（安全）监督报告中明确的完工（竣工）日期为准</w:t>
            </w:r>
            <w:r>
              <w:rPr>
                <w:rFonts w:ascii="Times New Roman" w:hAnsi="Times New Roman" w:eastAsia="新宋体" w:cs="Times New Roman"/>
                <w:strike/>
                <w:dstrike w:val="0"/>
                <w:color w:val="auto"/>
                <w:spacing w:val="16"/>
                <w:highlight w:val="none"/>
                <w:lang w:eastAsia="zh-CN"/>
              </w:rPr>
              <w:t>〕，以项目负责人</w:t>
            </w:r>
            <w:r>
              <w:rPr>
                <w:rFonts w:ascii="Times New Roman" w:hAnsi="Times New Roman" w:eastAsia="新宋体" w:cs="Times New Roman"/>
                <w:strike/>
                <w:dstrike w:val="0"/>
                <w:color w:val="auto"/>
                <w:spacing w:val="8"/>
                <w:highlight w:val="none"/>
                <w:lang w:eastAsia="zh-CN"/>
              </w:rPr>
              <w:t>或技术负责人（包括工程总承包项目中的施工负责人或施工技术负</w:t>
            </w:r>
            <w:r>
              <w:rPr>
                <w:rFonts w:ascii="Times New Roman" w:hAnsi="Times New Roman" w:eastAsia="新宋体" w:cs="Times New Roman"/>
                <w:strike/>
                <w:dstrike w:val="0"/>
                <w:color w:val="auto"/>
                <w:spacing w:val="7"/>
                <w:highlight w:val="none"/>
                <w:lang w:eastAsia="zh-CN"/>
              </w:rPr>
              <w:t>责人）身份完成过</w:t>
            </w:r>
            <w:r>
              <w:rPr>
                <w:rFonts w:ascii="Times New Roman" w:hAnsi="Times New Roman" w:eastAsia="新宋体" w:cs="Times New Roman"/>
                <w:strike/>
                <w:dstrike w:val="0"/>
                <w:color w:val="auto"/>
                <w:spacing w:val="7"/>
                <w:highlight w:val="none"/>
                <w:u w:val="single"/>
                <w:lang w:eastAsia="zh-CN"/>
              </w:rPr>
              <w:t>/</w:t>
            </w:r>
            <w:r>
              <w:rPr>
                <w:rFonts w:ascii="Times New Roman" w:hAnsi="Times New Roman" w:eastAsia="新宋体" w:cs="Times New Roman"/>
                <w:strike/>
                <w:dstrike w:val="0"/>
                <w:color w:val="auto"/>
                <w:spacing w:val="11"/>
                <w:highlight w:val="none"/>
                <w:lang w:eastAsia="zh-CN"/>
              </w:rPr>
              <w:t>业绩</w:t>
            </w:r>
            <w:r>
              <w:rPr>
                <w:rFonts w:ascii="Times New Roman" w:hAnsi="Times New Roman" w:eastAsia="新宋体" w:cs="Times New Roman"/>
                <w:strike/>
                <w:dstrike w:val="0"/>
                <w:color w:val="auto"/>
                <w:spacing w:val="11"/>
                <w:position w:val="10"/>
                <w:sz w:val="11"/>
                <w:szCs w:val="11"/>
                <w:highlight w:val="none"/>
                <w:lang w:eastAsia="zh-CN"/>
              </w:rPr>
              <w:t>②</w:t>
            </w:r>
            <w:r>
              <w:rPr>
                <w:rFonts w:ascii="Times New Roman" w:hAnsi="Times New Roman" w:cs="Times New Roman"/>
                <w:strike/>
                <w:dstrike w:val="0"/>
                <w:color w:val="auto"/>
                <w:spacing w:val="11"/>
                <w:highlight w:val="none"/>
                <w:lang w:eastAsia="zh-CN"/>
              </w:rPr>
              <w:t>。</w:t>
            </w:r>
            <w:r>
              <w:rPr>
                <w:rFonts w:ascii="Times New Roman" w:hAnsi="Times New Roman" w:cs="Times New Roman"/>
                <w:strike/>
                <w:dstrike w:val="0"/>
                <w:color w:val="auto"/>
                <w:spacing w:val="11"/>
                <w:highlight w:val="none"/>
              </w:rPr>
              <w:t>业绩证明材料见下文。</w:t>
            </w:r>
          </w:p>
        </w:tc>
      </w:tr>
      <w:tr w14:paraId="33E46FF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21" w:hRule="atLeast"/>
        </w:trPr>
        <w:tc>
          <w:tcPr>
            <w:tcW w:w="704" w:type="dxa"/>
            <w:tcBorders>
              <w:left w:val="single" w:color="000000" w:sz="6" w:space="0"/>
            </w:tcBorders>
          </w:tcPr>
          <w:p w14:paraId="2518421D">
            <w:pPr>
              <w:pStyle w:val="32"/>
              <w:keepNext w:val="0"/>
              <w:keepLines w:val="0"/>
              <w:pageBreakBefore w:val="0"/>
              <w:widowControl/>
              <w:kinsoku w:val="0"/>
              <w:wordWrap/>
              <w:overflowPunct/>
              <w:topLinePunct w:val="0"/>
              <w:autoSpaceDE w:val="0"/>
              <w:autoSpaceDN w:val="0"/>
              <w:bidi w:val="0"/>
              <w:adjustRightInd w:val="0"/>
              <w:snapToGrid w:val="0"/>
              <w:spacing w:before="121" w:line="240" w:lineRule="auto"/>
              <w:textAlignment w:val="baseline"/>
              <w:rPr>
                <w:rFonts w:ascii="Times New Roman" w:hAnsi="Times New Roman" w:cs="Times New Roman"/>
                <w:color w:val="auto"/>
                <w:sz w:val="21"/>
                <w:szCs w:val="21"/>
                <w:highlight w:val="none"/>
              </w:rPr>
            </w:pPr>
            <w:r>
              <w:rPr>
                <w:rFonts w:ascii="Times New Roman" w:hAnsi="Times New Roman" w:cs="Times New Roman"/>
                <w:color w:val="auto"/>
                <w:sz w:val="21"/>
                <w:szCs w:val="21"/>
                <w:highlight w:val="none"/>
              </w:rPr>
              <w:t>三</w:t>
            </w:r>
          </w:p>
        </w:tc>
        <w:tc>
          <w:tcPr>
            <w:tcW w:w="8409" w:type="dxa"/>
            <w:tcBorders>
              <w:right w:val="single" w:color="000000" w:sz="6" w:space="0"/>
            </w:tcBorders>
          </w:tcPr>
          <w:p w14:paraId="4CB0F9F8">
            <w:pPr>
              <w:pStyle w:val="32"/>
              <w:keepNext w:val="0"/>
              <w:keepLines w:val="0"/>
              <w:pageBreakBefore w:val="0"/>
              <w:widowControl/>
              <w:kinsoku w:val="0"/>
              <w:wordWrap/>
              <w:overflowPunct/>
              <w:topLinePunct w:val="0"/>
              <w:autoSpaceDE w:val="0"/>
              <w:autoSpaceDN w:val="0"/>
              <w:bidi w:val="0"/>
              <w:adjustRightInd w:val="0"/>
              <w:snapToGrid w:val="0"/>
              <w:spacing w:before="121" w:line="240" w:lineRule="auto"/>
              <w:ind w:left="108" w:firstLine="418"/>
              <w:textAlignment w:val="baseline"/>
              <w:rPr>
                <w:rFonts w:ascii="Times New Roman" w:hAnsi="Times New Roman" w:cs="Times New Roman"/>
                <w:color w:val="auto"/>
                <w:sz w:val="21"/>
                <w:szCs w:val="21"/>
                <w:highlight w:val="none"/>
              </w:rPr>
            </w:pPr>
            <w:r>
              <w:rPr>
                <w:rFonts w:ascii="Times New Roman" w:hAnsi="Times New Roman" w:cs="Times New Roman"/>
                <w:color w:val="auto"/>
                <w:spacing w:val="-2"/>
                <w:sz w:val="21"/>
                <w:szCs w:val="21"/>
                <w:highlight w:val="none"/>
              </w:rPr>
              <w:t>其它</w:t>
            </w:r>
          </w:p>
        </w:tc>
      </w:tr>
      <w:tr w14:paraId="6729E43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78" w:hRule="atLeast"/>
        </w:trPr>
        <w:tc>
          <w:tcPr>
            <w:tcW w:w="704" w:type="dxa"/>
            <w:tcBorders>
              <w:left w:val="single" w:color="000000" w:sz="6" w:space="0"/>
            </w:tcBorders>
          </w:tcPr>
          <w:p w14:paraId="5F7D54F3">
            <w:pPr>
              <w:keepNext w:val="0"/>
              <w:keepLines w:val="0"/>
              <w:pageBreakBefore w:val="0"/>
              <w:widowControl/>
              <w:kinsoku w:val="0"/>
              <w:wordWrap/>
              <w:overflowPunct/>
              <w:topLinePunct w:val="0"/>
              <w:autoSpaceDE w:val="0"/>
              <w:autoSpaceDN w:val="0"/>
              <w:bidi w:val="0"/>
              <w:adjustRightInd w:val="0"/>
              <w:snapToGrid w:val="0"/>
              <w:spacing w:line="240" w:lineRule="auto"/>
              <w:textAlignment w:val="baseline"/>
              <w:rPr>
                <w:rFonts w:ascii="Times New Roman" w:hAnsi="Times New Roman" w:cs="Times New Roman"/>
                <w:color w:val="auto"/>
                <w:highlight w:val="none"/>
              </w:rPr>
            </w:pPr>
          </w:p>
          <w:p w14:paraId="6DCB18AB">
            <w:pPr>
              <w:keepNext w:val="0"/>
              <w:keepLines w:val="0"/>
              <w:pageBreakBefore w:val="0"/>
              <w:widowControl/>
              <w:kinsoku w:val="0"/>
              <w:wordWrap/>
              <w:overflowPunct/>
              <w:topLinePunct w:val="0"/>
              <w:autoSpaceDE w:val="0"/>
              <w:autoSpaceDN w:val="0"/>
              <w:bidi w:val="0"/>
              <w:adjustRightInd w:val="0"/>
              <w:snapToGrid w:val="0"/>
              <w:spacing w:before="60" w:line="240" w:lineRule="auto"/>
              <w:ind w:left="328"/>
              <w:textAlignment w:val="baseline"/>
              <w:rPr>
                <w:rFonts w:ascii="Times New Roman" w:hAnsi="Times New Roman" w:eastAsia="Times New Roman" w:cs="Times New Roman"/>
                <w:color w:val="auto"/>
                <w:highlight w:val="none"/>
              </w:rPr>
            </w:pPr>
            <w:r>
              <w:rPr>
                <w:rFonts w:ascii="Times New Roman" w:hAnsi="Times New Roman" w:eastAsia="Times New Roman" w:cs="Times New Roman"/>
                <w:color w:val="auto"/>
                <w:highlight w:val="none"/>
              </w:rPr>
              <w:t>1</w:t>
            </w:r>
          </w:p>
        </w:tc>
        <w:tc>
          <w:tcPr>
            <w:tcW w:w="8409" w:type="dxa"/>
            <w:tcBorders>
              <w:right w:val="single" w:color="000000" w:sz="6" w:space="0"/>
            </w:tcBorders>
          </w:tcPr>
          <w:p w14:paraId="3032499F">
            <w:pPr>
              <w:pStyle w:val="32"/>
              <w:keepNext w:val="0"/>
              <w:keepLines w:val="0"/>
              <w:pageBreakBefore w:val="0"/>
              <w:widowControl/>
              <w:kinsoku w:val="0"/>
              <w:wordWrap/>
              <w:overflowPunct/>
              <w:topLinePunct w:val="0"/>
              <w:autoSpaceDE w:val="0"/>
              <w:autoSpaceDN w:val="0"/>
              <w:bidi w:val="0"/>
              <w:adjustRightInd w:val="0"/>
              <w:snapToGrid w:val="0"/>
              <w:spacing w:before="39" w:line="240" w:lineRule="auto"/>
              <w:ind w:left="109" w:right="11" w:firstLine="412"/>
              <w:jc w:val="both"/>
              <w:textAlignment w:val="baseline"/>
              <w:rPr>
                <w:rFonts w:ascii="Times New Roman" w:hAnsi="Times New Roman" w:cs="Times New Roman"/>
                <w:color w:val="auto"/>
                <w:sz w:val="21"/>
                <w:szCs w:val="21"/>
                <w:highlight w:val="none"/>
                <w:lang w:eastAsia="zh-CN"/>
              </w:rPr>
            </w:pPr>
            <w:r>
              <w:rPr>
                <w:rFonts w:ascii="Times New Roman" w:hAnsi="Times New Roman" w:cs="Times New Roman"/>
                <w:color w:val="auto"/>
                <w:spacing w:val="-5"/>
                <w:sz w:val="21"/>
                <w:szCs w:val="21"/>
                <w:highlight w:val="none"/>
                <w:lang w:eastAsia="zh-CN"/>
              </w:rPr>
              <w:t>投标人</w:t>
            </w:r>
            <w:r>
              <w:rPr>
                <w:rFonts w:hint="eastAsia" w:ascii="Times New Roman" w:hAnsi="Times New Roman" w:cs="Times New Roman"/>
                <w:b/>
                <w:bCs/>
                <w:color w:val="auto"/>
                <w:spacing w:val="-5"/>
                <w:sz w:val="21"/>
                <w:szCs w:val="21"/>
                <w:highlight w:val="none"/>
                <w:lang w:eastAsia="zh-CN"/>
              </w:rPr>
              <w:t>（指具备水利水电工程施工总承包资质方）</w:t>
            </w:r>
            <w:r>
              <w:rPr>
                <w:rFonts w:ascii="Times New Roman" w:hAnsi="Times New Roman" w:cs="Times New Roman"/>
                <w:color w:val="auto"/>
                <w:spacing w:val="-5"/>
                <w:sz w:val="21"/>
                <w:szCs w:val="21"/>
                <w:highlight w:val="none"/>
                <w:lang w:eastAsia="zh-CN"/>
              </w:rPr>
              <w:t>的“三类人员”（企业主要负责人、项目负责</w:t>
            </w:r>
            <w:r>
              <w:rPr>
                <w:rFonts w:ascii="Times New Roman" w:hAnsi="Times New Roman" w:cs="Times New Roman"/>
                <w:color w:val="auto"/>
                <w:spacing w:val="-6"/>
                <w:sz w:val="21"/>
                <w:szCs w:val="21"/>
                <w:highlight w:val="none"/>
                <w:lang w:eastAsia="zh-CN"/>
              </w:rPr>
              <w:t>人、专职安全生产管理人员，下同）</w:t>
            </w:r>
            <w:r>
              <w:rPr>
                <w:rFonts w:ascii="Times New Roman" w:hAnsi="Times New Roman" w:cs="Times New Roman"/>
                <w:color w:val="auto"/>
                <w:spacing w:val="-2"/>
                <w:sz w:val="21"/>
                <w:szCs w:val="21"/>
                <w:highlight w:val="none"/>
                <w:lang w:eastAsia="zh-CN"/>
              </w:rPr>
              <w:t>必须持有省级及以上水行政主管部门颁发的安全生产考核合格证书（</w:t>
            </w:r>
            <w:r>
              <w:rPr>
                <w:rFonts w:ascii="Times New Roman" w:hAnsi="Times New Roman" w:eastAsia="Times New Roman" w:cs="Times New Roman"/>
                <w:color w:val="auto"/>
                <w:spacing w:val="-2"/>
                <w:sz w:val="21"/>
                <w:szCs w:val="21"/>
                <w:highlight w:val="none"/>
                <w:lang w:eastAsia="zh-CN"/>
              </w:rPr>
              <w:t>A</w:t>
            </w:r>
            <w:r>
              <w:rPr>
                <w:rFonts w:ascii="Times New Roman" w:hAnsi="Times New Roman" w:cs="Times New Roman"/>
                <w:color w:val="auto"/>
                <w:spacing w:val="-2"/>
                <w:sz w:val="21"/>
                <w:szCs w:val="21"/>
                <w:highlight w:val="none"/>
                <w:lang w:eastAsia="zh-CN"/>
              </w:rPr>
              <w:t>、</w:t>
            </w:r>
            <w:r>
              <w:rPr>
                <w:rFonts w:ascii="Times New Roman" w:hAnsi="Times New Roman" w:eastAsia="Times New Roman" w:cs="Times New Roman"/>
                <w:color w:val="auto"/>
                <w:spacing w:val="-2"/>
                <w:sz w:val="21"/>
                <w:szCs w:val="21"/>
                <w:highlight w:val="none"/>
                <w:lang w:eastAsia="zh-CN"/>
              </w:rPr>
              <w:t>B</w:t>
            </w:r>
            <w:r>
              <w:rPr>
                <w:rFonts w:ascii="Times New Roman" w:hAnsi="Times New Roman" w:cs="Times New Roman"/>
                <w:color w:val="auto"/>
                <w:spacing w:val="-2"/>
                <w:sz w:val="21"/>
                <w:szCs w:val="21"/>
                <w:highlight w:val="none"/>
                <w:lang w:eastAsia="zh-CN"/>
              </w:rPr>
              <w:t>、</w:t>
            </w:r>
            <w:r>
              <w:rPr>
                <w:rFonts w:ascii="Times New Roman" w:hAnsi="Times New Roman" w:eastAsia="Times New Roman" w:cs="Times New Roman"/>
                <w:color w:val="auto"/>
                <w:spacing w:val="-2"/>
                <w:sz w:val="21"/>
                <w:szCs w:val="21"/>
                <w:highlight w:val="none"/>
                <w:lang w:eastAsia="zh-CN"/>
              </w:rPr>
              <w:t>C</w:t>
            </w:r>
            <w:r>
              <w:rPr>
                <w:rFonts w:ascii="Times New Roman" w:hAnsi="Times New Roman" w:cs="Times New Roman"/>
                <w:color w:val="auto"/>
                <w:spacing w:val="-2"/>
                <w:sz w:val="21"/>
                <w:szCs w:val="21"/>
                <w:highlight w:val="none"/>
                <w:lang w:eastAsia="zh-CN"/>
              </w:rPr>
              <w:t>证</w:t>
            </w:r>
            <w:r>
              <w:rPr>
                <w:rFonts w:ascii="Times New Roman" w:hAnsi="Times New Roman" w:cs="Times New Roman"/>
                <w:color w:val="auto"/>
                <w:spacing w:val="-5"/>
                <w:sz w:val="21"/>
                <w:szCs w:val="21"/>
                <w:highlight w:val="none"/>
                <w:lang w:eastAsia="zh-CN"/>
              </w:rPr>
              <w:t>），</w:t>
            </w:r>
            <w:r>
              <w:rPr>
                <w:rFonts w:ascii="Times New Roman" w:hAnsi="Times New Roman" w:cs="Times New Roman"/>
                <w:color w:val="auto"/>
                <w:spacing w:val="-2"/>
                <w:sz w:val="21"/>
                <w:szCs w:val="21"/>
                <w:highlight w:val="none"/>
                <w:lang w:eastAsia="zh-CN"/>
              </w:rPr>
              <w:t>其</w:t>
            </w:r>
            <w:r>
              <w:rPr>
                <w:rFonts w:ascii="Times New Roman" w:hAnsi="Times New Roman" w:cs="Times New Roman"/>
                <w:color w:val="auto"/>
                <w:spacing w:val="2"/>
                <w:sz w:val="21"/>
                <w:szCs w:val="21"/>
                <w:highlight w:val="none"/>
                <w:lang w:eastAsia="zh-CN"/>
              </w:rPr>
              <w:t>中企业经理、企业技术负责人、企业分管安全生产的副总经理应有任命文件；专职安全</w:t>
            </w:r>
            <w:r>
              <w:rPr>
                <w:rFonts w:ascii="Times New Roman" w:hAnsi="Times New Roman" w:cs="Times New Roman"/>
                <w:color w:val="auto"/>
                <w:spacing w:val="1"/>
                <w:sz w:val="21"/>
                <w:szCs w:val="21"/>
                <w:highlight w:val="none"/>
                <w:lang w:eastAsia="zh-CN"/>
              </w:rPr>
              <w:t>生产管理人员不少于</w:t>
            </w:r>
            <w:r>
              <w:rPr>
                <w:rFonts w:hint="eastAsia" w:ascii="Times New Roman" w:hAnsi="Times New Roman" w:cs="Times New Roman"/>
                <w:color w:val="auto"/>
                <w:spacing w:val="1"/>
                <w:sz w:val="21"/>
                <w:szCs w:val="21"/>
                <w:highlight w:val="none"/>
                <w:u w:val="single"/>
                <w:lang w:eastAsia="zh-CN"/>
              </w:rPr>
              <w:t>1</w:t>
            </w:r>
            <w:r>
              <w:rPr>
                <w:rFonts w:ascii="Times New Roman" w:hAnsi="Times New Roman" w:cs="Times New Roman"/>
                <w:color w:val="auto"/>
                <w:spacing w:val="1"/>
                <w:sz w:val="21"/>
                <w:szCs w:val="21"/>
                <w:highlight w:val="none"/>
                <w:lang w:eastAsia="zh-CN"/>
              </w:rPr>
              <w:t>人,且不得与拟派项目组其他主要人员相互兼任。</w:t>
            </w:r>
            <w:r>
              <w:rPr>
                <w:rFonts w:hint="eastAsia" w:ascii="Times New Roman" w:hAnsi="Times New Roman" w:cs="Times New Roman"/>
                <w:b/>
                <w:color w:val="auto"/>
                <w:spacing w:val="-10"/>
                <w:sz w:val="21"/>
                <w:szCs w:val="21"/>
                <w:highlight w:val="none"/>
                <w:lang w:eastAsia="zh-CN"/>
              </w:rPr>
              <w:t>注：根据《浙江省水利厅关于全面启用水利水电施工企业“三类人员”电子证书的公告》(浙水监督[2020]1号)规定，由浙江省水利厅颁发的企业主要负责人、项目负责人、专职安全生产管理人员的安全生产考核合格证书(A、B、C证)，以浙江省水利厅颁发的电子证书为准，原浙江省水利厅颁发的纸质证书不予认可。</w:t>
            </w:r>
          </w:p>
        </w:tc>
      </w:tr>
      <w:tr w14:paraId="459C990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6" w:hRule="atLeast"/>
        </w:trPr>
        <w:tc>
          <w:tcPr>
            <w:tcW w:w="704" w:type="dxa"/>
            <w:tcBorders>
              <w:left w:val="single" w:color="000000" w:sz="6" w:space="0"/>
            </w:tcBorders>
          </w:tcPr>
          <w:p w14:paraId="2A4C5456">
            <w:pPr>
              <w:keepNext w:val="0"/>
              <w:keepLines w:val="0"/>
              <w:pageBreakBefore w:val="0"/>
              <w:widowControl/>
              <w:kinsoku w:val="0"/>
              <w:wordWrap/>
              <w:overflowPunct/>
              <w:topLinePunct w:val="0"/>
              <w:autoSpaceDE w:val="0"/>
              <w:autoSpaceDN w:val="0"/>
              <w:bidi w:val="0"/>
              <w:adjustRightInd w:val="0"/>
              <w:snapToGrid w:val="0"/>
              <w:spacing w:line="240" w:lineRule="auto"/>
              <w:textAlignment w:val="baseline"/>
              <w:rPr>
                <w:rFonts w:ascii="Times New Roman" w:hAnsi="Times New Roman" w:cs="Times New Roman"/>
                <w:color w:val="auto"/>
                <w:highlight w:val="none"/>
                <w:lang w:eastAsia="zh-CN"/>
              </w:rPr>
            </w:pPr>
          </w:p>
          <w:p w14:paraId="738813E1">
            <w:pPr>
              <w:keepNext w:val="0"/>
              <w:keepLines w:val="0"/>
              <w:pageBreakBefore w:val="0"/>
              <w:widowControl/>
              <w:kinsoku w:val="0"/>
              <w:wordWrap/>
              <w:overflowPunct/>
              <w:topLinePunct w:val="0"/>
              <w:autoSpaceDE w:val="0"/>
              <w:autoSpaceDN w:val="0"/>
              <w:bidi w:val="0"/>
              <w:adjustRightInd w:val="0"/>
              <w:snapToGrid w:val="0"/>
              <w:spacing w:before="60" w:line="240" w:lineRule="auto"/>
              <w:ind w:left="308"/>
              <w:textAlignment w:val="baseline"/>
              <w:rPr>
                <w:rFonts w:ascii="Times New Roman" w:hAnsi="Times New Roman" w:eastAsia="Times New Roman" w:cs="Times New Roman"/>
                <w:color w:val="auto"/>
                <w:highlight w:val="none"/>
              </w:rPr>
            </w:pPr>
            <w:r>
              <w:rPr>
                <w:rFonts w:ascii="Times New Roman" w:hAnsi="Times New Roman" w:eastAsia="Times New Roman" w:cs="Times New Roman"/>
                <w:color w:val="auto"/>
                <w:highlight w:val="none"/>
              </w:rPr>
              <w:t>2</w:t>
            </w:r>
          </w:p>
        </w:tc>
        <w:tc>
          <w:tcPr>
            <w:tcW w:w="8409" w:type="dxa"/>
            <w:tcBorders>
              <w:right w:val="single" w:color="000000" w:sz="6" w:space="0"/>
            </w:tcBorders>
          </w:tcPr>
          <w:p w14:paraId="13B35E10">
            <w:pPr>
              <w:pStyle w:val="32"/>
              <w:keepNext w:val="0"/>
              <w:keepLines w:val="0"/>
              <w:pageBreakBefore w:val="0"/>
              <w:widowControl/>
              <w:kinsoku w:val="0"/>
              <w:wordWrap/>
              <w:overflowPunct/>
              <w:topLinePunct w:val="0"/>
              <w:autoSpaceDE w:val="0"/>
              <w:autoSpaceDN w:val="0"/>
              <w:bidi w:val="0"/>
              <w:adjustRightInd w:val="0"/>
              <w:snapToGrid w:val="0"/>
              <w:spacing w:before="62" w:line="240" w:lineRule="auto"/>
              <w:ind w:left="107" w:right="99" w:firstLine="426"/>
              <w:jc w:val="both"/>
              <w:textAlignment w:val="baseline"/>
              <w:rPr>
                <w:rFonts w:ascii="Times New Roman" w:hAnsi="Times New Roman" w:cs="Times New Roman"/>
                <w:color w:val="auto"/>
                <w:sz w:val="21"/>
                <w:szCs w:val="21"/>
                <w:highlight w:val="none"/>
                <w:lang w:eastAsia="zh-CN"/>
              </w:rPr>
            </w:pPr>
            <w:r>
              <w:rPr>
                <w:rFonts w:ascii="Times New Roman" w:hAnsi="Times New Roman" w:cs="Times New Roman"/>
                <w:color w:val="auto"/>
                <w:spacing w:val="2"/>
                <w:sz w:val="21"/>
                <w:szCs w:val="21"/>
                <w:highlight w:val="none"/>
                <w:lang w:eastAsia="zh-CN"/>
              </w:rPr>
              <w:t>拟派项目组主要人员（指项目负责人、项目技术负责人、专职安全生产管理人员、安全</w:t>
            </w:r>
            <w:r>
              <w:rPr>
                <w:rFonts w:ascii="Times New Roman" w:hAnsi="Times New Roman" w:cs="Times New Roman"/>
                <w:color w:val="auto"/>
                <w:spacing w:val="1"/>
                <w:sz w:val="21"/>
                <w:szCs w:val="21"/>
                <w:highlight w:val="none"/>
                <w:lang w:eastAsia="zh-CN"/>
              </w:rPr>
              <w:t>员、质检员、施工员，下同）必须已在浙江省水利厅“浙江省水利</w:t>
            </w:r>
            <w:r>
              <w:rPr>
                <w:rFonts w:ascii="Times New Roman" w:hAnsi="Times New Roman" w:cs="Times New Roman"/>
                <w:color w:val="auto"/>
                <w:sz w:val="21"/>
                <w:szCs w:val="21"/>
                <w:highlight w:val="none"/>
                <w:lang w:eastAsia="zh-CN"/>
              </w:rPr>
              <w:t>建设市场信息”上公</w:t>
            </w:r>
            <w:r>
              <w:rPr>
                <w:rFonts w:ascii="Times New Roman" w:hAnsi="Times New Roman" w:cs="Times New Roman"/>
                <w:color w:val="auto"/>
                <w:spacing w:val="-10"/>
                <w:sz w:val="21"/>
                <w:szCs w:val="21"/>
                <w:highlight w:val="none"/>
                <w:lang w:eastAsia="zh-CN"/>
              </w:rPr>
              <w:t>示。</w:t>
            </w:r>
            <w:r>
              <w:rPr>
                <w:rFonts w:hint="eastAsia" w:ascii="Times New Roman" w:hAnsi="Times New Roman" w:cs="Times New Roman"/>
                <w:b/>
                <w:bCs/>
                <w:color w:val="auto"/>
                <w:spacing w:val="-5"/>
                <w:sz w:val="21"/>
                <w:szCs w:val="21"/>
                <w:highlight w:val="none"/>
                <w:lang w:eastAsia="zh-CN"/>
              </w:rPr>
              <w:t>（指具备水利水电工程施工总承包资质方）</w:t>
            </w:r>
          </w:p>
        </w:tc>
      </w:tr>
      <w:tr w14:paraId="6B21BCD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1" w:hRule="atLeast"/>
        </w:trPr>
        <w:tc>
          <w:tcPr>
            <w:tcW w:w="704" w:type="dxa"/>
            <w:tcBorders>
              <w:left w:val="single" w:color="000000" w:sz="6" w:space="0"/>
            </w:tcBorders>
          </w:tcPr>
          <w:p w14:paraId="31F44B7F">
            <w:pPr>
              <w:keepNext w:val="0"/>
              <w:keepLines w:val="0"/>
              <w:pageBreakBefore w:val="0"/>
              <w:widowControl/>
              <w:kinsoku w:val="0"/>
              <w:wordWrap/>
              <w:overflowPunct/>
              <w:topLinePunct w:val="0"/>
              <w:autoSpaceDE w:val="0"/>
              <w:autoSpaceDN w:val="0"/>
              <w:bidi w:val="0"/>
              <w:adjustRightInd w:val="0"/>
              <w:snapToGrid w:val="0"/>
              <w:spacing w:before="141" w:line="240" w:lineRule="auto"/>
              <w:ind w:left="312"/>
              <w:textAlignment w:val="baseline"/>
              <w:rPr>
                <w:rFonts w:ascii="Times New Roman" w:hAnsi="Times New Roman" w:eastAsia="Times New Roman" w:cs="Times New Roman"/>
                <w:color w:val="auto"/>
                <w:highlight w:val="none"/>
              </w:rPr>
            </w:pPr>
            <w:r>
              <w:rPr>
                <w:rFonts w:ascii="Times New Roman" w:hAnsi="Times New Roman" w:eastAsia="Times New Roman" w:cs="Times New Roman"/>
                <w:color w:val="auto"/>
                <w:highlight w:val="none"/>
              </w:rPr>
              <w:t>3</w:t>
            </w:r>
          </w:p>
        </w:tc>
        <w:tc>
          <w:tcPr>
            <w:tcW w:w="8409" w:type="dxa"/>
            <w:tcBorders>
              <w:right w:val="single" w:color="000000" w:sz="6" w:space="0"/>
            </w:tcBorders>
          </w:tcPr>
          <w:p w14:paraId="717C7AA1">
            <w:pPr>
              <w:pStyle w:val="32"/>
              <w:keepNext w:val="0"/>
              <w:keepLines w:val="0"/>
              <w:pageBreakBefore w:val="0"/>
              <w:widowControl/>
              <w:kinsoku w:val="0"/>
              <w:wordWrap/>
              <w:overflowPunct/>
              <w:topLinePunct w:val="0"/>
              <w:autoSpaceDE w:val="0"/>
              <w:autoSpaceDN w:val="0"/>
              <w:bidi w:val="0"/>
              <w:adjustRightInd w:val="0"/>
              <w:snapToGrid w:val="0"/>
              <w:spacing w:before="104" w:line="240" w:lineRule="auto"/>
              <w:ind w:left="108" w:firstLine="420"/>
              <w:textAlignment w:val="baseline"/>
              <w:rPr>
                <w:rFonts w:ascii="Times New Roman" w:hAnsi="Times New Roman" w:cs="Times New Roman"/>
                <w:color w:val="auto"/>
                <w:sz w:val="21"/>
                <w:szCs w:val="21"/>
                <w:highlight w:val="none"/>
                <w:lang w:eastAsia="zh-CN"/>
              </w:rPr>
            </w:pPr>
            <w:r>
              <w:rPr>
                <w:rFonts w:ascii="Times New Roman" w:hAnsi="Times New Roman" w:cs="Times New Roman"/>
                <w:color w:val="auto"/>
                <w:spacing w:val="-1"/>
                <w:sz w:val="21"/>
                <w:szCs w:val="21"/>
                <w:highlight w:val="none"/>
                <w:lang w:eastAsia="zh-CN"/>
              </w:rPr>
              <w:t>法定代表人的委托代理人（如有）及拟派项目组主要人员应为投标人本单位正式员</w:t>
            </w:r>
            <w:r>
              <w:rPr>
                <w:rFonts w:ascii="Times New Roman" w:hAnsi="Times New Roman" w:cs="Times New Roman"/>
                <w:color w:val="auto"/>
                <w:spacing w:val="-2"/>
                <w:sz w:val="21"/>
                <w:szCs w:val="21"/>
                <w:highlight w:val="none"/>
                <w:lang w:eastAsia="zh-CN"/>
              </w:rPr>
              <w:t>工。</w:t>
            </w:r>
          </w:p>
        </w:tc>
      </w:tr>
      <w:tr w14:paraId="4F4E451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50" w:hRule="atLeast"/>
        </w:trPr>
        <w:tc>
          <w:tcPr>
            <w:tcW w:w="704" w:type="dxa"/>
            <w:tcBorders>
              <w:left w:val="single" w:color="000000" w:sz="6" w:space="0"/>
            </w:tcBorders>
          </w:tcPr>
          <w:p w14:paraId="165F5A8B">
            <w:pPr>
              <w:keepNext w:val="0"/>
              <w:keepLines w:val="0"/>
              <w:pageBreakBefore w:val="0"/>
              <w:widowControl/>
              <w:kinsoku w:val="0"/>
              <w:wordWrap/>
              <w:overflowPunct/>
              <w:topLinePunct w:val="0"/>
              <w:autoSpaceDE w:val="0"/>
              <w:autoSpaceDN w:val="0"/>
              <w:bidi w:val="0"/>
              <w:adjustRightInd w:val="0"/>
              <w:snapToGrid w:val="0"/>
              <w:spacing w:before="216" w:line="240" w:lineRule="auto"/>
              <w:ind w:left="307"/>
              <w:textAlignment w:val="baseline"/>
              <w:rPr>
                <w:rFonts w:ascii="Times New Roman" w:hAnsi="Times New Roman" w:eastAsia="Times New Roman" w:cs="Times New Roman"/>
                <w:color w:val="auto"/>
                <w:highlight w:val="none"/>
              </w:rPr>
            </w:pPr>
            <w:r>
              <w:rPr>
                <w:rFonts w:ascii="Times New Roman" w:hAnsi="Times New Roman" w:eastAsia="Times New Roman" w:cs="Times New Roman"/>
                <w:color w:val="auto"/>
                <w:highlight w:val="none"/>
              </w:rPr>
              <w:t>4</w:t>
            </w:r>
          </w:p>
        </w:tc>
        <w:tc>
          <w:tcPr>
            <w:tcW w:w="8409" w:type="dxa"/>
            <w:tcBorders>
              <w:right w:val="single" w:color="000000" w:sz="6" w:space="0"/>
            </w:tcBorders>
          </w:tcPr>
          <w:p w14:paraId="739D5C86">
            <w:pPr>
              <w:pStyle w:val="32"/>
              <w:keepNext w:val="0"/>
              <w:keepLines w:val="0"/>
              <w:pageBreakBefore w:val="0"/>
              <w:widowControl/>
              <w:kinsoku w:val="0"/>
              <w:wordWrap/>
              <w:overflowPunct/>
              <w:topLinePunct w:val="0"/>
              <w:autoSpaceDE w:val="0"/>
              <w:autoSpaceDN w:val="0"/>
              <w:bidi w:val="0"/>
              <w:adjustRightInd w:val="0"/>
              <w:snapToGrid w:val="0"/>
              <w:spacing w:before="44" w:line="240" w:lineRule="auto"/>
              <w:ind w:left="122" w:firstLine="432"/>
              <w:textAlignment w:val="baseline"/>
              <w:rPr>
                <w:rFonts w:ascii="Times New Roman" w:hAnsi="Times New Roman" w:cs="Times New Roman"/>
                <w:color w:val="auto"/>
                <w:sz w:val="21"/>
                <w:szCs w:val="21"/>
                <w:highlight w:val="none"/>
              </w:rPr>
            </w:pPr>
            <w:r>
              <w:rPr>
                <w:rFonts w:ascii="Times New Roman" w:hAnsi="Times New Roman" w:cs="Times New Roman"/>
                <w:color w:val="auto"/>
                <w:spacing w:val="5"/>
                <w:sz w:val="21"/>
                <w:szCs w:val="21"/>
                <w:highlight w:val="none"/>
              </w:rPr>
              <w:t>投标人及其法定代表人、拟派项目负责人未被列入</w:t>
            </w:r>
            <w:r>
              <w:rPr>
                <w:rFonts w:ascii="Times New Roman" w:hAnsi="Times New Roman" w:cs="Times New Roman"/>
                <w:color w:val="auto"/>
                <w:spacing w:val="4"/>
                <w:sz w:val="21"/>
                <w:szCs w:val="21"/>
                <w:highlight w:val="none"/>
              </w:rPr>
              <w:t>失信被执行人名单（以“信用中国”</w:t>
            </w:r>
            <w:r>
              <w:rPr>
                <w:rFonts w:ascii="Times New Roman" w:hAnsi="Times New Roman" w:cs="Times New Roman"/>
                <w:color w:val="auto"/>
                <w:spacing w:val="-2"/>
                <w:sz w:val="21"/>
                <w:szCs w:val="21"/>
                <w:highlight w:val="none"/>
              </w:rPr>
              <w:t>网站（</w:t>
            </w:r>
            <w:r>
              <w:rPr>
                <w:rFonts w:ascii="Times New Roman" w:hAnsi="Times New Roman" w:eastAsia="Times New Roman" w:cs="Times New Roman"/>
                <w:color w:val="auto"/>
                <w:spacing w:val="-2"/>
                <w:sz w:val="21"/>
                <w:szCs w:val="21"/>
                <w:highlight w:val="none"/>
              </w:rPr>
              <w:t>www.creditchina.go</w:t>
            </w:r>
            <w:r>
              <w:rPr>
                <w:rFonts w:ascii="Times New Roman" w:hAnsi="Times New Roman" w:eastAsia="Times New Roman" w:cs="Times New Roman"/>
                <w:color w:val="auto"/>
                <w:spacing w:val="-3"/>
                <w:sz w:val="21"/>
                <w:szCs w:val="21"/>
                <w:highlight w:val="none"/>
              </w:rPr>
              <w:t>v.cn</w:t>
            </w:r>
            <w:r>
              <w:rPr>
                <w:rFonts w:ascii="Times New Roman" w:hAnsi="Times New Roman" w:cs="Times New Roman"/>
                <w:color w:val="auto"/>
                <w:spacing w:val="-3"/>
                <w:sz w:val="21"/>
                <w:szCs w:val="21"/>
                <w:highlight w:val="none"/>
              </w:rPr>
              <w:t>）查询为准）</w:t>
            </w:r>
          </w:p>
        </w:tc>
      </w:tr>
      <w:tr w14:paraId="1790D13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49" w:hRule="atLeast"/>
        </w:trPr>
        <w:tc>
          <w:tcPr>
            <w:tcW w:w="704" w:type="dxa"/>
            <w:tcBorders>
              <w:left w:val="single" w:color="000000" w:sz="6" w:space="0"/>
            </w:tcBorders>
          </w:tcPr>
          <w:p w14:paraId="5DB9E791">
            <w:pPr>
              <w:keepNext w:val="0"/>
              <w:keepLines w:val="0"/>
              <w:pageBreakBefore w:val="0"/>
              <w:widowControl/>
              <w:kinsoku w:val="0"/>
              <w:wordWrap/>
              <w:overflowPunct/>
              <w:topLinePunct w:val="0"/>
              <w:autoSpaceDE w:val="0"/>
              <w:autoSpaceDN w:val="0"/>
              <w:bidi w:val="0"/>
              <w:adjustRightInd w:val="0"/>
              <w:snapToGrid w:val="0"/>
              <w:spacing w:before="219" w:line="240" w:lineRule="auto"/>
              <w:ind w:left="314"/>
              <w:textAlignment w:val="baseline"/>
              <w:rPr>
                <w:rFonts w:ascii="Times New Roman" w:hAnsi="Times New Roman" w:eastAsia="Times New Roman" w:cs="Times New Roman"/>
                <w:color w:val="auto"/>
                <w:highlight w:val="none"/>
              </w:rPr>
            </w:pPr>
            <w:r>
              <w:rPr>
                <w:rFonts w:ascii="Times New Roman" w:hAnsi="Times New Roman" w:eastAsia="Times New Roman" w:cs="Times New Roman"/>
                <w:color w:val="auto"/>
                <w:highlight w:val="none"/>
              </w:rPr>
              <w:t>5</w:t>
            </w:r>
          </w:p>
        </w:tc>
        <w:tc>
          <w:tcPr>
            <w:tcW w:w="8409" w:type="dxa"/>
            <w:tcBorders>
              <w:right w:val="single" w:color="000000" w:sz="6" w:space="0"/>
            </w:tcBorders>
          </w:tcPr>
          <w:p w14:paraId="0ED97F38">
            <w:pPr>
              <w:pStyle w:val="32"/>
              <w:keepNext w:val="0"/>
              <w:keepLines w:val="0"/>
              <w:pageBreakBefore w:val="0"/>
              <w:widowControl/>
              <w:kinsoku w:val="0"/>
              <w:wordWrap/>
              <w:overflowPunct/>
              <w:topLinePunct w:val="0"/>
              <w:autoSpaceDE w:val="0"/>
              <w:autoSpaceDN w:val="0"/>
              <w:bidi w:val="0"/>
              <w:adjustRightInd w:val="0"/>
              <w:snapToGrid w:val="0"/>
              <w:spacing w:before="43" w:line="240" w:lineRule="auto"/>
              <w:ind w:left="106" w:right="99" w:firstLine="426"/>
              <w:textAlignment w:val="baseline"/>
              <w:rPr>
                <w:rFonts w:ascii="Times New Roman" w:hAnsi="Times New Roman" w:cs="Times New Roman"/>
                <w:color w:val="auto"/>
                <w:sz w:val="21"/>
                <w:szCs w:val="21"/>
                <w:highlight w:val="none"/>
                <w:lang w:eastAsia="zh-CN"/>
              </w:rPr>
            </w:pPr>
            <w:r>
              <w:rPr>
                <w:rFonts w:ascii="Times New Roman" w:hAnsi="Times New Roman" w:cs="Times New Roman"/>
                <w:color w:val="auto"/>
                <w:spacing w:val="2"/>
                <w:sz w:val="21"/>
                <w:szCs w:val="21"/>
                <w:highlight w:val="none"/>
                <w:lang w:eastAsia="zh-CN"/>
              </w:rPr>
              <w:t>投标人、投标人的“三类人员”、拟派项目组主要人员未被列入全国水利建设市场</w:t>
            </w:r>
            <w:r>
              <w:rPr>
                <w:rFonts w:ascii="Times New Roman" w:hAnsi="Times New Roman" w:cs="Times New Roman"/>
                <w:color w:val="auto"/>
                <w:spacing w:val="1"/>
                <w:sz w:val="21"/>
                <w:szCs w:val="21"/>
                <w:highlight w:val="none"/>
                <w:lang w:eastAsia="zh-CN"/>
              </w:rPr>
              <w:t>信用</w:t>
            </w:r>
            <w:r>
              <w:rPr>
                <w:rFonts w:ascii="Times New Roman" w:hAnsi="Times New Roman" w:cs="Times New Roman"/>
                <w:color w:val="auto"/>
                <w:spacing w:val="-5"/>
                <w:sz w:val="21"/>
                <w:szCs w:val="21"/>
                <w:highlight w:val="none"/>
                <w:lang w:eastAsia="zh-CN"/>
              </w:rPr>
              <w:t>平台“黑名单”。</w:t>
            </w:r>
            <w:r>
              <w:rPr>
                <w:rFonts w:hint="eastAsia" w:ascii="Times New Roman" w:hAnsi="Times New Roman" w:cs="Times New Roman"/>
                <w:b/>
                <w:bCs/>
                <w:color w:val="auto"/>
                <w:spacing w:val="-5"/>
                <w:sz w:val="21"/>
                <w:szCs w:val="21"/>
                <w:highlight w:val="none"/>
                <w:lang w:eastAsia="zh-CN"/>
              </w:rPr>
              <w:t>（指具备水利水电工程施工总承包资质方）</w:t>
            </w:r>
          </w:p>
        </w:tc>
      </w:tr>
      <w:tr w14:paraId="3F7F48C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16" w:hRule="atLeast"/>
        </w:trPr>
        <w:tc>
          <w:tcPr>
            <w:tcW w:w="704" w:type="dxa"/>
            <w:tcBorders>
              <w:left w:val="single" w:color="000000" w:sz="6" w:space="0"/>
              <w:bottom w:val="single" w:color="000000" w:sz="6" w:space="0"/>
            </w:tcBorders>
          </w:tcPr>
          <w:p w14:paraId="3052D1E8">
            <w:pPr>
              <w:keepNext w:val="0"/>
              <w:keepLines w:val="0"/>
              <w:pageBreakBefore w:val="0"/>
              <w:widowControl/>
              <w:kinsoku w:val="0"/>
              <w:wordWrap/>
              <w:overflowPunct/>
              <w:topLinePunct w:val="0"/>
              <w:autoSpaceDE w:val="0"/>
              <w:autoSpaceDN w:val="0"/>
              <w:bidi w:val="0"/>
              <w:adjustRightInd w:val="0"/>
              <w:snapToGrid w:val="0"/>
              <w:spacing w:before="143" w:line="240" w:lineRule="auto"/>
              <w:ind w:left="313"/>
              <w:textAlignment w:val="baseline"/>
              <w:rPr>
                <w:rFonts w:ascii="Times New Roman" w:hAnsi="Times New Roman" w:eastAsia="Times New Roman" w:cs="Times New Roman"/>
                <w:color w:val="auto"/>
                <w:highlight w:val="none"/>
              </w:rPr>
            </w:pPr>
            <w:r>
              <w:rPr>
                <w:rFonts w:ascii="Times New Roman" w:hAnsi="Times New Roman" w:eastAsia="Times New Roman" w:cs="Times New Roman"/>
                <w:color w:val="auto"/>
                <w:highlight w:val="none"/>
              </w:rPr>
              <w:t>6</w:t>
            </w:r>
          </w:p>
        </w:tc>
        <w:tc>
          <w:tcPr>
            <w:tcW w:w="8409" w:type="dxa"/>
            <w:tcBorders>
              <w:bottom w:val="single" w:color="000000" w:sz="6" w:space="0"/>
              <w:right w:val="single" w:color="000000" w:sz="6" w:space="0"/>
            </w:tcBorders>
          </w:tcPr>
          <w:p w14:paraId="28B8CA52">
            <w:pPr>
              <w:keepNext w:val="0"/>
              <w:keepLines w:val="0"/>
              <w:pageBreakBefore w:val="0"/>
              <w:widowControl/>
              <w:kinsoku w:val="0"/>
              <w:wordWrap/>
              <w:overflowPunct/>
              <w:topLinePunct w:val="0"/>
              <w:autoSpaceDE w:val="0"/>
              <w:autoSpaceDN w:val="0"/>
              <w:bidi w:val="0"/>
              <w:adjustRightInd w:val="0"/>
              <w:snapToGrid w:val="0"/>
              <w:spacing w:before="267" w:line="240" w:lineRule="auto"/>
              <w:ind w:left="123"/>
              <w:textAlignment w:val="baseline"/>
              <w:rPr>
                <w:rFonts w:ascii="Times New Roman" w:hAnsi="Times New Roman" w:eastAsia="Times New Roman" w:cs="Times New Roman"/>
                <w:color w:val="auto"/>
                <w:highlight w:val="none"/>
              </w:rPr>
            </w:pPr>
            <w:r>
              <w:rPr>
                <w:rFonts w:ascii="Times New Roman" w:hAnsi="Times New Roman" w:eastAsia="Times New Roman" w:cs="Times New Roman"/>
                <w:color w:val="auto"/>
                <w:spacing w:val="-6"/>
                <w:position w:val="1"/>
                <w:highlight w:val="none"/>
              </w:rPr>
              <w:t>……</w:t>
            </w:r>
          </w:p>
        </w:tc>
      </w:tr>
    </w:tbl>
    <w:p w14:paraId="6EE36473">
      <w:pPr>
        <w:spacing w:line="211" w:lineRule="auto"/>
        <w:ind w:firstLine="440" w:firstLineChars="200"/>
        <w:rPr>
          <w:rFonts w:ascii="Times New Roman" w:hAnsi="Times New Roman" w:eastAsia="宋体" w:cs="Times New Roman"/>
          <w:color w:val="auto"/>
          <w:sz w:val="22"/>
          <w:szCs w:val="22"/>
          <w:highlight w:val="none"/>
        </w:rPr>
        <w:sectPr>
          <w:footerReference r:id="rId12" w:type="default"/>
          <w:pgSz w:w="11905" w:h="16840"/>
          <w:pgMar w:top="1425" w:right="1284" w:bottom="1260" w:left="1586" w:header="0" w:footer="1097" w:gutter="0"/>
          <w:pgNumType w:fmt="decimal"/>
          <w:cols w:space="720" w:num="1"/>
        </w:sectPr>
      </w:pPr>
    </w:p>
    <w:p w14:paraId="6931CB5A">
      <w:pPr>
        <w:spacing w:before="117" w:line="694" w:lineRule="exact"/>
        <w:ind w:left="2937"/>
        <w:outlineLvl w:val="0"/>
        <w:rPr>
          <w:rFonts w:ascii="Times New Roman" w:hAnsi="Times New Roman" w:eastAsia="宋体" w:cs="Times New Roman"/>
          <w:color w:val="auto"/>
          <w:sz w:val="36"/>
          <w:szCs w:val="36"/>
          <w:highlight w:val="none"/>
        </w:rPr>
      </w:pPr>
      <w:bookmarkStart w:id="69" w:name="bookmark17"/>
      <w:bookmarkEnd w:id="69"/>
      <w:bookmarkStart w:id="70" w:name="bookmark16"/>
      <w:bookmarkEnd w:id="70"/>
      <w:bookmarkStart w:id="71" w:name="bookmark18"/>
      <w:bookmarkEnd w:id="71"/>
      <w:bookmarkStart w:id="72" w:name="bookmark19"/>
      <w:bookmarkEnd w:id="72"/>
      <w:bookmarkStart w:id="73" w:name="_Toc24250"/>
      <w:bookmarkStart w:id="74" w:name="_Toc18203"/>
      <w:bookmarkStart w:id="75" w:name="_Toc16724"/>
      <w:bookmarkStart w:id="76" w:name="_Toc32288"/>
      <w:r>
        <w:rPr>
          <w:rFonts w:ascii="Times New Roman" w:hAnsi="Times New Roman" w:eastAsia="宋体" w:cs="Times New Roman"/>
          <w:color w:val="auto"/>
          <w:spacing w:val="-1"/>
          <w:position w:val="25"/>
          <w:sz w:val="36"/>
          <w:szCs w:val="36"/>
          <w:highlight w:val="none"/>
        </w:rPr>
        <w:t>第二章投标人须知</w:t>
      </w:r>
      <w:bookmarkEnd w:id="73"/>
      <w:bookmarkEnd w:id="74"/>
      <w:bookmarkEnd w:id="75"/>
      <w:bookmarkEnd w:id="76"/>
    </w:p>
    <w:p w14:paraId="2DAEEC5F">
      <w:pPr>
        <w:spacing w:line="225" w:lineRule="auto"/>
        <w:ind w:left="3347"/>
        <w:outlineLvl w:val="1"/>
        <w:rPr>
          <w:rFonts w:ascii="Times New Roman" w:hAnsi="Times New Roman" w:eastAsia="宋体" w:cs="Times New Roman"/>
          <w:color w:val="auto"/>
          <w:sz w:val="27"/>
          <w:szCs w:val="27"/>
          <w:highlight w:val="none"/>
        </w:rPr>
      </w:pPr>
      <w:bookmarkStart w:id="77" w:name="_Toc2637"/>
      <w:bookmarkStart w:id="78" w:name="_Toc19054"/>
      <w:bookmarkStart w:id="79" w:name="_Toc32729"/>
      <w:bookmarkStart w:id="80" w:name="_Toc14191"/>
      <w:r>
        <w:rPr>
          <w:rFonts w:ascii="Times New Roman" w:hAnsi="Times New Roman" w:eastAsia="宋体" w:cs="Times New Roman"/>
          <w:color w:val="auto"/>
          <w:spacing w:val="8"/>
          <w:sz w:val="27"/>
          <w:szCs w:val="27"/>
          <w:highlight w:val="none"/>
        </w:rPr>
        <w:t>投标人须知前附表</w:t>
      </w:r>
      <w:bookmarkEnd w:id="77"/>
      <w:bookmarkEnd w:id="78"/>
      <w:bookmarkEnd w:id="79"/>
      <w:bookmarkEnd w:id="80"/>
    </w:p>
    <w:p w14:paraId="5E215844">
      <w:pPr>
        <w:spacing w:before="53"/>
        <w:rPr>
          <w:rFonts w:ascii="Times New Roman" w:hAnsi="Times New Roman" w:cs="Times New Roman"/>
          <w:color w:val="auto"/>
          <w:highlight w:val="none"/>
        </w:rPr>
      </w:pPr>
    </w:p>
    <w:tbl>
      <w:tblPr>
        <w:tblStyle w:val="31"/>
        <w:tblW w:w="9058" w:type="dxa"/>
        <w:tblInd w:w="-3"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0"/>
        <w:gridCol w:w="952"/>
        <w:gridCol w:w="2233"/>
        <w:gridCol w:w="5863"/>
      </w:tblGrid>
      <w:tr w14:paraId="42CEC56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gridBefore w:val="1"/>
          <w:wBefore w:w="10" w:type="dxa"/>
          <w:trHeight w:val="576" w:hRule="atLeast"/>
        </w:trPr>
        <w:tc>
          <w:tcPr>
            <w:tcW w:w="952" w:type="dxa"/>
            <w:tcBorders>
              <w:top w:val="single" w:color="000000" w:sz="6" w:space="0"/>
              <w:left w:val="single" w:color="000000" w:sz="6" w:space="0"/>
            </w:tcBorders>
            <w:vAlign w:val="center"/>
          </w:tcPr>
          <w:p w14:paraId="6859697A">
            <w:pPr>
              <w:pStyle w:val="32"/>
              <w:autoSpaceDE/>
              <w:autoSpaceDN/>
              <w:spacing w:line="240" w:lineRule="exact"/>
              <w:jc w:val="both"/>
              <w:rPr>
                <w:rFonts w:ascii="Times New Roman" w:hAnsi="Times New Roman" w:cs="Times New Roman"/>
                <w:color w:val="auto"/>
                <w:sz w:val="21"/>
                <w:szCs w:val="21"/>
                <w:highlight w:val="none"/>
              </w:rPr>
            </w:pPr>
            <w:r>
              <w:rPr>
                <w:rFonts w:ascii="Times New Roman" w:hAnsi="Times New Roman" w:cs="Times New Roman"/>
                <w:color w:val="auto"/>
                <w:sz w:val="21"/>
                <w:szCs w:val="21"/>
                <w:highlight w:val="none"/>
              </w:rPr>
              <w:t>条款号</w:t>
            </w:r>
          </w:p>
        </w:tc>
        <w:tc>
          <w:tcPr>
            <w:tcW w:w="2233" w:type="dxa"/>
            <w:tcBorders>
              <w:top w:val="single" w:color="000000" w:sz="6" w:space="0"/>
            </w:tcBorders>
            <w:vAlign w:val="center"/>
          </w:tcPr>
          <w:p w14:paraId="253BC7EF">
            <w:pPr>
              <w:pStyle w:val="32"/>
              <w:autoSpaceDE/>
              <w:autoSpaceDN/>
              <w:spacing w:line="240" w:lineRule="exact"/>
              <w:ind w:firstLine="420" w:firstLineChars="200"/>
              <w:jc w:val="center"/>
              <w:rPr>
                <w:rFonts w:ascii="Times New Roman" w:hAnsi="Times New Roman" w:cs="Times New Roman"/>
                <w:color w:val="auto"/>
                <w:sz w:val="21"/>
                <w:szCs w:val="21"/>
                <w:highlight w:val="none"/>
              </w:rPr>
            </w:pPr>
            <w:r>
              <w:rPr>
                <w:rFonts w:ascii="Times New Roman" w:hAnsi="Times New Roman" w:cs="Times New Roman"/>
                <w:color w:val="auto"/>
                <w:sz w:val="21"/>
                <w:szCs w:val="21"/>
                <w:highlight w:val="none"/>
              </w:rPr>
              <w:t>条款名称</w:t>
            </w:r>
          </w:p>
        </w:tc>
        <w:tc>
          <w:tcPr>
            <w:tcW w:w="5863" w:type="dxa"/>
            <w:tcBorders>
              <w:top w:val="single" w:color="000000" w:sz="6" w:space="0"/>
              <w:right w:val="single" w:color="000000" w:sz="6" w:space="0"/>
            </w:tcBorders>
            <w:vAlign w:val="center"/>
          </w:tcPr>
          <w:p w14:paraId="4B409981">
            <w:pPr>
              <w:pStyle w:val="32"/>
              <w:autoSpaceDE/>
              <w:autoSpaceDN/>
              <w:spacing w:line="240" w:lineRule="exact"/>
              <w:ind w:firstLine="420" w:firstLineChars="200"/>
              <w:jc w:val="center"/>
              <w:rPr>
                <w:rFonts w:ascii="Times New Roman" w:hAnsi="Times New Roman" w:cs="Times New Roman"/>
                <w:color w:val="auto"/>
                <w:sz w:val="21"/>
                <w:szCs w:val="21"/>
                <w:highlight w:val="none"/>
              </w:rPr>
            </w:pPr>
            <w:r>
              <w:rPr>
                <w:rFonts w:ascii="Times New Roman" w:hAnsi="Times New Roman" w:cs="Times New Roman"/>
                <w:color w:val="auto"/>
                <w:sz w:val="21"/>
                <w:szCs w:val="21"/>
                <w:highlight w:val="none"/>
              </w:rPr>
              <w:t>编列内容</w:t>
            </w:r>
          </w:p>
        </w:tc>
      </w:tr>
      <w:tr w14:paraId="412203F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gridBefore w:val="1"/>
          <w:wBefore w:w="10" w:type="dxa"/>
          <w:trHeight w:val="1447" w:hRule="atLeast"/>
        </w:trPr>
        <w:tc>
          <w:tcPr>
            <w:tcW w:w="952" w:type="dxa"/>
            <w:tcBorders>
              <w:left w:val="single" w:color="000000" w:sz="6" w:space="0"/>
            </w:tcBorders>
            <w:vAlign w:val="center"/>
          </w:tcPr>
          <w:p w14:paraId="09D5A27E">
            <w:pPr>
              <w:keepNext w:val="0"/>
              <w:keepLines w:val="0"/>
              <w:pageBreakBefore w:val="0"/>
              <w:widowControl/>
              <w:kinsoku w:val="0"/>
              <w:wordWrap/>
              <w:overflowPunct/>
              <w:topLinePunct w:val="0"/>
              <w:autoSpaceDE/>
              <w:autoSpaceDN/>
              <w:bidi w:val="0"/>
              <w:adjustRightInd w:val="0"/>
              <w:snapToGrid w:val="0"/>
              <w:spacing w:line="228" w:lineRule="auto"/>
              <w:jc w:val="center"/>
              <w:textAlignment w:val="baseline"/>
              <w:rPr>
                <w:rFonts w:ascii="Times New Roman" w:hAnsi="Times New Roman" w:eastAsia="Times New Roman" w:cs="Times New Roman"/>
                <w:color w:val="auto"/>
                <w:highlight w:val="none"/>
              </w:rPr>
            </w:pPr>
            <w:r>
              <w:rPr>
                <w:rFonts w:ascii="Times New Roman" w:hAnsi="Times New Roman" w:eastAsia="Times New Roman" w:cs="Times New Roman"/>
                <w:color w:val="auto"/>
                <w:highlight w:val="none"/>
              </w:rPr>
              <w:t>1.1.2</w:t>
            </w:r>
          </w:p>
        </w:tc>
        <w:tc>
          <w:tcPr>
            <w:tcW w:w="2233" w:type="dxa"/>
            <w:vAlign w:val="center"/>
          </w:tcPr>
          <w:p w14:paraId="7746DCD0">
            <w:pPr>
              <w:keepNext w:val="0"/>
              <w:keepLines w:val="0"/>
              <w:pageBreakBefore w:val="0"/>
              <w:widowControl/>
              <w:kinsoku w:val="0"/>
              <w:wordWrap/>
              <w:overflowPunct/>
              <w:topLinePunct w:val="0"/>
              <w:autoSpaceDE/>
              <w:autoSpaceDN/>
              <w:bidi w:val="0"/>
              <w:adjustRightInd w:val="0"/>
              <w:snapToGrid w:val="0"/>
              <w:spacing w:line="228" w:lineRule="auto"/>
              <w:ind w:firstLine="420" w:firstLineChars="200"/>
              <w:jc w:val="center"/>
              <w:textAlignment w:val="baseline"/>
              <w:rPr>
                <w:rFonts w:ascii="Times New Roman" w:hAnsi="Times New Roman" w:cs="Times New Roman"/>
                <w:color w:val="auto"/>
                <w:highlight w:val="none"/>
              </w:rPr>
            </w:pPr>
          </w:p>
          <w:p w14:paraId="3ED82306">
            <w:pPr>
              <w:pStyle w:val="32"/>
              <w:keepNext w:val="0"/>
              <w:keepLines w:val="0"/>
              <w:pageBreakBefore w:val="0"/>
              <w:widowControl/>
              <w:kinsoku w:val="0"/>
              <w:wordWrap/>
              <w:overflowPunct/>
              <w:topLinePunct w:val="0"/>
              <w:autoSpaceDE/>
              <w:autoSpaceDN/>
              <w:bidi w:val="0"/>
              <w:adjustRightInd w:val="0"/>
              <w:snapToGrid w:val="0"/>
              <w:spacing w:line="228" w:lineRule="auto"/>
              <w:ind w:firstLine="420" w:firstLineChars="200"/>
              <w:jc w:val="center"/>
              <w:textAlignment w:val="baseline"/>
              <w:rPr>
                <w:rFonts w:ascii="Times New Roman" w:hAnsi="Times New Roman" w:cs="Times New Roman"/>
                <w:color w:val="auto"/>
                <w:sz w:val="21"/>
                <w:szCs w:val="21"/>
                <w:highlight w:val="none"/>
              </w:rPr>
            </w:pPr>
            <w:r>
              <w:rPr>
                <w:rFonts w:ascii="Times New Roman" w:hAnsi="Times New Roman" w:cs="Times New Roman"/>
                <w:color w:val="auto"/>
                <w:sz w:val="21"/>
                <w:szCs w:val="21"/>
                <w:highlight w:val="none"/>
              </w:rPr>
              <w:t>招标人</w:t>
            </w:r>
          </w:p>
        </w:tc>
        <w:tc>
          <w:tcPr>
            <w:tcW w:w="5863" w:type="dxa"/>
            <w:tcBorders>
              <w:right w:val="single" w:color="000000" w:sz="6" w:space="0"/>
            </w:tcBorders>
            <w:vAlign w:val="center"/>
          </w:tcPr>
          <w:p w14:paraId="44B1135F">
            <w:pPr>
              <w:pStyle w:val="32"/>
              <w:keepNext w:val="0"/>
              <w:keepLines w:val="0"/>
              <w:pageBreakBefore w:val="0"/>
              <w:widowControl/>
              <w:kinsoku w:val="0"/>
              <w:wordWrap/>
              <w:overflowPunct/>
              <w:topLinePunct w:val="0"/>
              <w:autoSpaceDE/>
              <w:autoSpaceDN/>
              <w:bidi w:val="0"/>
              <w:adjustRightInd w:val="0"/>
              <w:snapToGrid w:val="0"/>
              <w:spacing w:line="228" w:lineRule="auto"/>
              <w:ind w:firstLine="420" w:firstLineChars="200"/>
              <w:jc w:val="both"/>
              <w:textAlignment w:val="baseline"/>
              <w:rPr>
                <w:rFonts w:ascii="Times New Roman" w:hAnsi="Times New Roman" w:cs="Times New Roman"/>
                <w:color w:val="auto"/>
                <w:sz w:val="21"/>
                <w:szCs w:val="21"/>
                <w:highlight w:val="none"/>
                <w:lang w:eastAsia="zh-CN"/>
              </w:rPr>
            </w:pPr>
            <w:r>
              <w:rPr>
                <w:rFonts w:ascii="Times New Roman" w:hAnsi="Times New Roman" w:cs="Times New Roman"/>
                <w:color w:val="auto"/>
                <w:sz w:val="21"/>
                <w:szCs w:val="21"/>
                <w:highlight w:val="none"/>
                <w:lang w:eastAsia="zh-CN"/>
              </w:rPr>
              <w:t>名称：</w:t>
            </w:r>
            <w:r>
              <w:rPr>
                <w:rFonts w:hint="eastAsia" w:ascii="Times New Roman" w:hAnsi="Times New Roman" w:cs="Times New Roman"/>
                <w:color w:val="auto"/>
                <w:sz w:val="21"/>
                <w:szCs w:val="21"/>
                <w:highlight w:val="none"/>
                <w:lang w:eastAsia="zh-CN"/>
              </w:rPr>
              <w:t>绍兴市越城区文化旅游集团有限公司</w:t>
            </w:r>
            <w:r>
              <w:rPr>
                <w:rFonts w:ascii="Times New Roman" w:hAnsi="Times New Roman" w:cs="Times New Roman"/>
                <w:color w:val="auto"/>
                <w:sz w:val="21"/>
                <w:szCs w:val="21"/>
                <w:highlight w:val="none"/>
                <w:lang w:eastAsia="zh-CN"/>
              </w:rPr>
              <w:t xml:space="preserve"> </w:t>
            </w:r>
          </w:p>
          <w:p w14:paraId="386FF320">
            <w:pPr>
              <w:pStyle w:val="32"/>
              <w:keepNext w:val="0"/>
              <w:keepLines w:val="0"/>
              <w:pageBreakBefore w:val="0"/>
              <w:widowControl/>
              <w:kinsoku w:val="0"/>
              <w:wordWrap/>
              <w:overflowPunct/>
              <w:topLinePunct w:val="0"/>
              <w:autoSpaceDE/>
              <w:autoSpaceDN/>
              <w:bidi w:val="0"/>
              <w:adjustRightInd w:val="0"/>
              <w:snapToGrid w:val="0"/>
              <w:spacing w:line="228" w:lineRule="auto"/>
              <w:ind w:firstLine="420" w:firstLineChars="200"/>
              <w:jc w:val="both"/>
              <w:textAlignment w:val="baseline"/>
              <w:rPr>
                <w:rFonts w:ascii="Times New Roman" w:hAnsi="Times New Roman" w:cs="Times New Roman"/>
                <w:color w:val="auto"/>
                <w:sz w:val="21"/>
                <w:szCs w:val="21"/>
                <w:highlight w:val="none"/>
                <w:lang w:eastAsia="zh-CN"/>
              </w:rPr>
            </w:pPr>
            <w:r>
              <w:rPr>
                <w:rFonts w:ascii="Times New Roman" w:hAnsi="Times New Roman" w:cs="Times New Roman"/>
                <w:color w:val="auto"/>
                <w:sz w:val="21"/>
                <w:szCs w:val="21"/>
                <w:highlight w:val="none"/>
                <w:lang w:eastAsia="zh-CN"/>
              </w:rPr>
              <w:t>地址：</w:t>
            </w:r>
            <w:r>
              <w:rPr>
                <w:rFonts w:hint="eastAsia" w:ascii="Times New Roman" w:hAnsi="Times New Roman" w:cs="Times New Roman"/>
                <w:color w:val="auto"/>
                <w:sz w:val="21"/>
                <w:szCs w:val="21"/>
                <w:highlight w:val="none"/>
                <w:lang w:eastAsia="zh-CN"/>
              </w:rPr>
              <w:t>绍兴市越城区塔山街道延安路18号</w:t>
            </w:r>
          </w:p>
          <w:p w14:paraId="177DFD81">
            <w:pPr>
              <w:pStyle w:val="32"/>
              <w:keepNext w:val="0"/>
              <w:keepLines w:val="0"/>
              <w:pageBreakBefore w:val="0"/>
              <w:widowControl/>
              <w:kinsoku w:val="0"/>
              <w:wordWrap/>
              <w:overflowPunct/>
              <w:topLinePunct w:val="0"/>
              <w:autoSpaceDE/>
              <w:autoSpaceDN/>
              <w:bidi w:val="0"/>
              <w:adjustRightInd w:val="0"/>
              <w:snapToGrid w:val="0"/>
              <w:spacing w:line="228" w:lineRule="auto"/>
              <w:ind w:firstLine="420" w:firstLineChars="200"/>
              <w:jc w:val="both"/>
              <w:textAlignment w:val="baseline"/>
              <w:rPr>
                <w:rFonts w:ascii="Times New Roman" w:hAnsi="Times New Roman" w:cs="Times New Roman"/>
                <w:color w:val="auto"/>
                <w:sz w:val="21"/>
                <w:szCs w:val="21"/>
                <w:highlight w:val="none"/>
                <w:lang w:eastAsia="zh-CN"/>
              </w:rPr>
            </w:pPr>
            <w:r>
              <w:rPr>
                <w:rFonts w:ascii="Times New Roman" w:hAnsi="Times New Roman" w:cs="Times New Roman"/>
                <w:color w:val="auto"/>
                <w:sz w:val="21"/>
                <w:szCs w:val="21"/>
                <w:highlight w:val="none"/>
                <w:lang w:eastAsia="zh-CN"/>
              </w:rPr>
              <w:t>联系人：</w:t>
            </w:r>
            <w:r>
              <w:rPr>
                <w:rFonts w:hint="eastAsia" w:ascii="Times New Roman" w:hAnsi="Times New Roman" w:cs="Times New Roman"/>
                <w:color w:val="auto"/>
                <w:sz w:val="21"/>
                <w:szCs w:val="21"/>
                <w:highlight w:val="none"/>
                <w:lang w:eastAsia="zh-CN"/>
              </w:rPr>
              <w:t>李工</w:t>
            </w:r>
          </w:p>
          <w:p w14:paraId="054BF35D">
            <w:pPr>
              <w:pStyle w:val="32"/>
              <w:keepNext w:val="0"/>
              <w:keepLines w:val="0"/>
              <w:pageBreakBefore w:val="0"/>
              <w:widowControl/>
              <w:kinsoku w:val="0"/>
              <w:wordWrap/>
              <w:overflowPunct/>
              <w:topLinePunct w:val="0"/>
              <w:autoSpaceDE/>
              <w:autoSpaceDN/>
              <w:bidi w:val="0"/>
              <w:adjustRightInd w:val="0"/>
              <w:snapToGrid w:val="0"/>
              <w:spacing w:line="228" w:lineRule="auto"/>
              <w:ind w:firstLine="420" w:firstLineChars="200"/>
              <w:jc w:val="both"/>
              <w:textAlignment w:val="baseline"/>
              <w:rPr>
                <w:rFonts w:ascii="Times New Roman" w:hAnsi="Times New Roman" w:cs="Times New Roman"/>
                <w:color w:val="auto"/>
                <w:sz w:val="21"/>
                <w:szCs w:val="21"/>
                <w:highlight w:val="none"/>
                <w:lang w:eastAsia="zh-CN"/>
              </w:rPr>
            </w:pPr>
            <w:r>
              <w:rPr>
                <w:rFonts w:ascii="Times New Roman" w:hAnsi="Times New Roman" w:cs="Times New Roman"/>
                <w:color w:val="auto"/>
                <w:sz w:val="21"/>
                <w:szCs w:val="21"/>
                <w:highlight w:val="none"/>
                <w:lang w:eastAsia="zh-CN"/>
              </w:rPr>
              <w:t>电话：</w:t>
            </w:r>
            <w:r>
              <w:rPr>
                <w:rFonts w:hint="eastAsia" w:ascii="Times New Roman" w:hAnsi="Times New Roman" w:cs="Times New Roman"/>
                <w:color w:val="auto"/>
                <w:sz w:val="21"/>
                <w:szCs w:val="21"/>
                <w:highlight w:val="none"/>
                <w:lang w:eastAsia="zh-CN"/>
              </w:rPr>
              <w:t xml:space="preserve">0575-88601807 </w:t>
            </w:r>
            <w:r>
              <w:rPr>
                <w:rFonts w:ascii="Times New Roman" w:hAnsi="Times New Roman" w:cs="Times New Roman"/>
                <w:color w:val="auto"/>
                <w:sz w:val="21"/>
                <w:szCs w:val="21"/>
                <w:highlight w:val="none"/>
                <w:lang w:eastAsia="zh-CN"/>
              </w:rPr>
              <w:t xml:space="preserve">          传真： /</w:t>
            </w:r>
          </w:p>
          <w:p w14:paraId="7DECAAD6">
            <w:pPr>
              <w:pStyle w:val="32"/>
              <w:keepNext w:val="0"/>
              <w:keepLines w:val="0"/>
              <w:pageBreakBefore w:val="0"/>
              <w:widowControl/>
              <w:kinsoku w:val="0"/>
              <w:wordWrap/>
              <w:overflowPunct/>
              <w:topLinePunct w:val="0"/>
              <w:autoSpaceDE/>
              <w:autoSpaceDN/>
              <w:bidi w:val="0"/>
              <w:adjustRightInd w:val="0"/>
              <w:snapToGrid w:val="0"/>
              <w:spacing w:line="228" w:lineRule="auto"/>
              <w:ind w:firstLine="420" w:firstLineChars="200"/>
              <w:jc w:val="both"/>
              <w:textAlignment w:val="baseline"/>
              <w:rPr>
                <w:rFonts w:ascii="Times New Roman" w:hAnsi="Times New Roman" w:cs="Times New Roman"/>
                <w:color w:val="auto"/>
                <w:sz w:val="21"/>
                <w:szCs w:val="21"/>
                <w:highlight w:val="none"/>
              </w:rPr>
            </w:pPr>
            <w:r>
              <w:rPr>
                <w:rFonts w:ascii="Times New Roman" w:hAnsi="Times New Roman" w:cs="Times New Roman"/>
                <w:color w:val="auto"/>
                <w:sz w:val="21"/>
                <w:szCs w:val="21"/>
                <w:highlight w:val="none"/>
              </w:rPr>
              <w:t>电子信箱：/</w:t>
            </w:r>
          </w:p>
        </w:tc>
      </w:tr>
      <w:tr w14:paraId="40D98AB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gridBefore w:val="1"/>
          <w:wBefore w:w="10" w:type="dxa"/>
          <w:trHeight w:val="1546" w:hRule="atLeast"/>
        </w:trPr>
        <w:tc>
          <w:tcPr>
            <w:tcW w:w="952" w:type="dxa"/>
            <w:tcBorders>
              <w:left w:val="single" w:color="000000" w:sz="6" w:space="0"/>
            </w:tcBorders>
            <w:vAlign w:val="center"/>
          </w:tcPr>
          <w:p w14:paraId="6A66991F">
            <w:pPr>
              <w:keepNext w:val="0"/>
              <w:keepLines w:val="0"/>
              <w:pageBreakBefore w:val="0"/>
              <w:widowControl/>
              <w:kinsoku w:val="0"/>
              <w:wordWrap/>
              <w:overflowPunct/>
              <w:topLinePunct w:val="0"/>
              <w:autoSpaceDE/>
              <w:autoSpaceDN/>
              <w:bidi w:val="0"/>
              <w:adjustRightInd w:val="0"/>
              <w:snapToGrid w:val="0"/>
              <w:spacing w:line="228" w:lineRule="auto"/>
              <w:ind w:firstLine="420" w:firstLineChars="200"/>
              <w:jc w:val="center"/>
              <w:textAlignment w:val="baseline"/>
              <w:rPr>
                <w:rFonts w:ascii="Times New Roman" w:hAnsi="Times New Roman" w:cs="Times New Roman"/>
                <w:color w:val="auto"/>
                <w:highlight w:val="none"/>
              </w:rPr>
            </w:pPr>
          </w:p>
          <w:p w14:paraId="72478461">
            <w:pPr>
              <w:keepNext w:val="0"/>
              <w:keepLines w:val="0"/>
              <w:pageBreakBefore w:val="0"/>
              <w:widowControl/>
              <w:kinsoku w:val="0"/>
              <w:wordWrap/>
              <w:overflowPunct/>
              <w:topLinePunct w:val="0"/>
              <w:autoSpaceDE/>
              <w:autoSpaceDN/>
              <w:bidi w:val="0"/>
              <w:adjustRightInd w:val="0"/>
              <w:snapToGrid w:val="0"/>
              <w:spacing w:line="228" w:lineRule="auto"/>
              <w:ind w:firstLine="420" w:firstLineChars="200"/>
              <w:jc w:val="center"/>
              <w:textAlignment w:val="baseline"/>
              <w:rPr>
                <w:rFonts w:ascii="Times New Roman" w:hAnsi="Times New Roman" w:cs="Times New Roman"/>
                <w:color w:val="auto"/>
                <w:highlight w:val="none"/>
              </w:rPr>
            </w:pPr>
          </w:p>
          <w:p w14:paraId="2304D29F">
            <w:pPr>
              <w:keepNext w:val="0"/>
              <w:keepLines w:val="0"/>
              <w:pageBreakBefore w:val="0"/>
              <w:widowControl/>
              <w:kinsoku w:val="0"/>
              <w:wordWrap/>
              <w:overflowPunct/>
              <w:topLinePunct w:val="0"/>
              <w:autoSpaceDE/>
              <w:autoSpaceDN/>
              <w:bidi w:val="0"/>
              <w:adjustRightInd w:val="0"/>
              <w:snapToGrid w:val="0"/>
              <w:spacing w:line="228" w:lineRule="auto"/>
              <w:jc w:val="center"/>
              <w:textAlignment w:val="baseline"/>
              <w:rPr>
                <w:rFonts w:ascii="Times New Roman" w:hAnsi="Times New Roman" w:eastAsia="Times New Roman" w:cs="Times New Roman"/>
                <w:color w:val="auto"/>
                <w:highlight w:val="none"/>
              </w:rPr>
            </w:pPr>
            <w:r>
              <w:rPr>
                <w:rFonts w:ascii="Times New Roman" w:hAnsi="Times New Roman" w:eastAsia="Times New Roman" w:cs="Times New Roman"/>
                <w:color w:val="auto"/>
                <w:highlight w:val="none"/>
              </w:rPr>
              <w:t>1.1.3</w:t>
            </w:r>
          </w:p>
        </w:tc>
        <w:tc>
          <w:tcPr>
            <w:tcW w:w="2233" w:type="dxa"/>
            <w:vAlign w:val="center"/>
          </w:tcPr>
          <w:p w14:paraId="56CEE3DE">
            <w:pPr>
              <w:keepNext w:val="0"/>
              <w:keepLines w:val="0"/>
              <w:pageBreakBefore w:val="0"/>
              <w:widowControl/>
              <w:kinsoku w:val="0"/>
              <w:wordWrap/>
              <w:overflowPunct/>
              <w:topLinePunct w:val="0"/>
              <w:autoSpaceDE/>
              <w:autoSpaceDN/>
              <w:bidi w:val="0"/>
              <w:adjustRightInd w:val="0"/>
              <w:snapToGrid w:val="0"/>
              <w:spacing w:line="228" w:lineRule="auto"/>
              <w:ind w:firstLine="420" w:firstLineChars="200"/>
              <w:jc w:val="center"/>
              <w:textAlignment w:val="baseline"/>
              <w:rPr>
                <w:rFonts w:ascii="Times New Roman" w:hAnsi="Times New Roman" w:cs="Times New Roman"/>
                <w:color w:val="auto"/>
                <w:highlight w:val="none"/>
              </w:rPr>
            </w:pPr>
          </w:p>
          <w:p w14:paraId="7BB04861">
            <w:pPr>
              <w:keepNext w:val="0"/>
              <w:keepLines w:val="0"/>
              <w:pageBreakBefore w:val="0"/>
              <w:widowControl/>
              <w:kinsoku w:val="0"/>
              <w:wordWrap/>
              <w:overflowPunct/>
              <w:topLinePunct w:val="0"/>
              <w:autoSpaceDE/>
              <w:autoSpaceDN/>
              <w:bidi w:val="0"/>
              <w:adjustRightInd w:val="0"/>
              <w:snapToGrid w:val="0"/>
              <w:spacing w:line="228" w:lineRule="auto"/>
              <w:ind w:firstLine="420" w:firstLineChars="200"/>
              <w:jc w:val="center"/>
              <w:textAlignment w:val="baseline"/>
              <w:rPr>
                <w:rFonts w:ascii="Times New Roman" w:hAnsi="Times New Roman" w:cs="Times New Roman"/>
                <w:color w:val="auto"/>
                <w:highlight w:val="none"/>
              </w:rPr>
            </w:pPr>
          </w:p>
          <w:p w14:paraId="5DD9A047">
            <w:pPr>
              <w:pStyle w:val="32"/>
              <w:keepNext w:val="0"/>
              <w:keepLines w:val="0"/>
              <w:pageBreakBefore w:val="0"/>
              <w:widowControl/>
              <w:kinsoku w:val="0"/>
              <w:wordWrap/>
              <w:overflowPunct/>
              <w:topLinePunct w:val="0"/>
              <w:autoSpaceDE/>
              <w:autoSpaceDN/>
              <w:bidi w:val="0"/>
              <w:adjustRightInd w:val="0"/>
              <w:snapToGrid w:val="0"/>
              <w:spacing w:line="228" w:lineRule="auto"/>
              <w:ind w:firstLine="420" w:firstLineChars="200"/>
              <w:jc w:val="center"/>
              <w:textAlignment w:val="baseline"/>
              <w:rPr>
                <w:rFonts w:ascii="Times New Roman" w:hAnsi="Times New Roman" w:cs="Times New Roman"/>
                <w:color w:val="auto"/>
                <w:sz w:val="21"/>
                <w:szCs w:val="21"/>
                <w:highlight w:val="none"/>
              </w:rPr>
            </w:pPr>
            <w:r>
              <w:rPr>
                <w:rFonts w:ascii="Times New Roman" w:hAnsi="Times New Roman" w:cs="Times New Roman"/>
                <w:color w:val="auto"/>
                <w:sz w:val="21"/>
                <w:szCs w:val="21"/>
                <w:highlight w:val="none"/>
              </w:rPr>
              <w:t>招标代理机构</w:t>
            </w:r>
          </w:p>
        </w:tc>
        <w:tc>
          <w:tcPr>
            <w:tcW w:w="5863" w:type="dxa"/>
            <w:tcBorders>
              <w:right w:val="single" w:color="000000" w:sz="6" w:space="0"/>
            </w:tcBorders>
            <w:vAlign w:val="center"/>
          </w:tcPr>
          <w:p w14:paraId="068C6C43">
            <w:pPr>
              <w:pStyle w:val="32"/>
              <w:keepNext w:val="0"/>
              <w:keepLines w:val="0"/>
              <w:pageBreakBefore w:val="0"/>
              <w:widowControl/>
              <w:kinsoku w:val="0"/>
              <w:wordWrap/>
              <w:overflowPunct/>
              <w:topLinePunct w:val="0"/>
              <w:autoSpaceDE/>
              <w:autoSpaceDN/>
              <w:bidi w:val="0"/>
              <w:adjustRightInd w:val="0"/>
              <w:snapToGrid w:val="0"/>
              <w:spacing w:line="228" w:lineRule="auto"/>
              <w:ind w:firstLine="420" w:firstLineChars="200"/>
              <w:jc w:val="both"/>
              <w:textAlignment w:val="baseline"/>
              <w:rPr>
                <w:rFonts w:ascii="Times New Roman" w:hAnsi="Times New Roman" w:cs="Times New Roman"/>
                <w:color w:val="auto"/>
                <w:sz w:val="21"/>
                <w:szCs w:val="21"/>
                <w:highlight w:val="none"/>
                <w:lang w:eastAsia="zh-CN"/>
              </w:rPr>
            </w:pPr>
            <w:r>
              <w:rPr>
                <w:rFonts w:ascii="Times New Roman" w:hAnsi="Times New Roman" w:cs="Times New Roman"/>
                <w:color w:val="auto"/>
                <w:sz w:val="21"/>
                <w:szCs w:val="21"/>
                <w:highlight w:val="none"/>
                <w:lang w:eastAsia="zh-CN"/>
              </w:rPr>
              <w:t>名称：</w:t>
            </w:r>
            <w:r>
              <w:rPr>
                <w:rFonts w:hint="eastAsia" w:ascii="Times New Roman" w:hAnsi="Times New Roman" w:cs="Times New Roman"/>
                <w:color w:val="auto"/>
                <w:sz w:val="21"/>
                <w:szCs w:val="21"/>
                <w:highlight w:val="none"/>
                <w:lang w:eastAsia="zh-CN"/>
              </w:rPr>
              <w:t>浙江卓宏建设项目管理有限公司</w:t>
            </w:r>
            <w:r>
              <w:rPr>
                <w:rFonts w:ascii="Times New Roman" w:hAnsi="Times New Roman" w:cs="Times New Roman"/>
                <w:color w:val="auto"/>
                <w:sz w:val="21"/>
                <w:szCs w:val="21"/>
                <w:highlight w:val="none"/>
                <w:lang w:eastAsia="zh-CN"/>
              </w:rPr>
              <w:t xml:space="preserve"> </w:t>
            </w:r>
          </w:p>
          <w:p w14:paraId="3D0CBDEC">
            <w:pPr>
              <w:pStyle w:val="32"/>
              <w:keepNext w:val="0"/>
              <w:keepLines w:val="0"/>
              <w:pageBreakBefore w:val="0"/>
              <w:widowControl/>
              <w:kinsoku w:val="0"/>
              <w:wordWrap/>
              <w:overflowPunct/>
              <w:topLinePunct w:val="0"/>
              <w:autoSpaceDE/>
              <w:autoSpaceDN/>
              <w:bidi w:val="0"/>
              <w:adjustRightInd w:val="0"/>
              <w:snapToGrid w:val="0"/>
              <w:spacing w:line="228" w:lineRule="auto"/>
              <w:ind w:firstLine="420" w:firstLineChars="200"/>
              <w:jc w:val="both"/>
              <w:textAlignment w:val="baseline"/>
              <w:rPr>
                <w:rFonts w:ascii="Times New Roman" w:hAnsi="Times New Roman" w:cs="Times New Roman"/>
                <w:color w:val="auto"/>
                <w:sz w:val="21"/>
                <w:szCs w:val="21"/>
                <w:highlight w:val="none"/>
                <w:lang w:eastAsia="zh-CN"/>
              </w:rPr>
            </w:pPr>
            <w:r>
              <w:rPr>
                <w:rFonts w:ascii="Times New Roman" w:hAnsi="Times New Roman" w:cs="Times New Roman"/>
                <w:color w:val="auto"/>
                <w:sz w:val="21"/>
                <w:szCs w:val="21"/>
                <w:highlight w:val="none"/>
                <w:lang w:eastAsia="zh-CN"/>
              </w:rPr>
              <w:t>地址：</w:t>
            </w:r>
            <w:r>
              <w:rPr>
                <w:rFonts w:hint="eastAsia" w:ascii="Times New Roman" w:hAnsi="Times New Roman" w:cs="Times New Roman"/>
                <w:color w:val="auto"/>
                <w:sz w:val="21"/>
                <w:szCs w:val="21"/>
                <w:highlight w:val="none"/>
                <w:lang w:eastAsia="zh-CN"/>
              </w:rPr>
              <w:t>绍兴市越城区凤林西路亿兆大厦18楼</w:t>
            </w:r>
          </w:p>
          <w:p w14:paraId="6AF2926A">
            <w:pPr>
              <w:pStyle w:val="32"/>
              <w:keepNext w:val="0"/>
              <w:keepLines w:val="0"/>
              <w:pageBreakBefore w:val="0"/>
              <w:widowControl/>
              <w:kinsoku w:val="0"/>
              <w:wordWrap/>
              <w:overflowPunct/>
              <w:topLinePunct w:val="0"/>
              <w:autoSpaceDE/>
              <w:autoSpaceDN/>
              <w:bidi w:val="0"/>
              <w:adjustRightInd w:val="0"/>
              <w:snapToGrid w:val="0"/>
              <w:spacing w:line="228" w:lineRule="auto"/>
              <w:ind w:firstLine="420" w:firstLineChars="200"/>
              <w:jc w:val="both"/>
              <w:textAlignment w:val="baseline"/>
              <w:rPr>
                <w:rFonts w:ascii="Times New Roman" w:hAnsi="Times New Roman" w:cs="Times New Roman"/>
                <w:color w:val="auto"/>
                <w:sz w:val="21"/>
                <w:szCs w:val="21"/>
                <w:highlight w:val="none"/>
                <w:lang w:eastAsia="zh-CN"/>
              </w:rPr>
            </w:pPr>
            <w:r>
              <w:rPr>
                <w:rFonts w:ascii="Times New Roman" w:hAnsi="Times New Roman" w:cs="Times New Roman"/>
                <w:color w:val="auto"/>
                <w:sz w:val="21"/>
                <w:szCs w:val="21"/>
                <w:highlight w:val="none"/>
                <w:lang w:eastAsia="zh-CN"/>
              </w:rPr>
              <w:t>联系人：</w:t>
            </w:r>
            <w:r>
              <w:rPr>
                <w:rFonts w:hint="eastAsia" w:ascii="Times New Roman" w:hAnsi="Times New Roman" w:cs="Times New Roman"/>
                <w:color w:val="auto"/>
                <w:sz w:val="21"/>
                <w:szCs w:val="21"/>
                <w:highlight w:val="none"/>
                <w:lang w:eastAsia="zh-CN"/>
              </w:rPr>
              <w:t xml:space="preserve">肖周明 </w:t>
            </w:r>
          </w:p>
          <w:p w14:paraId="317C212D">
            <w:pPr>
              <w:pStyle w:val="32"/>
              <w:keepNext w:val="0"/>
              <w:keepLines w:val="0"/>
              <w:pageBreakBefore w:val="0"/>
              <w:widowControl/>
              <w:kinsoku w:val="0"/>
              <w:wordWrap/>
              <w:overflowPunct/>
              <w:topLinePunct w:val="0"/>
              <w:autoSpaceDE/>
              <w:autoSpaceDN/>
              <w:bidi w:val="0"/>
              <w:adjustRightInd w:val="0"/>
              <w:snapToGrid w:val="0"/>
              <w:spacing w:line="228" w:lineRule="auto"/>
              <w:ind w:firstLine="420" w:firstLineChars="200"/>
              <w:jc w:val="both"/>
              <w:textAlignment w:val="baseline"/>
              <w:rPr>
                <w:rFonts w:ascii="Times New Roman" w:hAnsi="Times New Roman" w:cs="Times New Roman"/>
                <w:color w:val="auto"/>
                <w:sz w:val="21"/>
                <w:szCs w:val="21"/>
                <w:highlight w:val="none"/>
                <w:lang w:eastAsia="zh-CN"/>
              </w:rPr>
            </w:pPr>
            <w:r>
              <w:rPr>
                <w:rFonts w:ascii="Times New Roman" w:hAnsi="Times New Roman" w:cs="Times New Roman"/>
                <w:color w:val="auto"/>
                <w:sz w:val="21"/>
                <w:szCs w:val="21"/>
                <w:highlight w:val="none"/>
                <w:lang w:eastAsia="zh-CN"/>
              </w:rPr>
              <w:t>电话：</w:t>
            </w:r>
            <w:r>
              <w:rPr>
                <w:rFonts w:hint="eastAsia" w:ascii="Times New Roman" w:hAnsi="Times New Roman" w:cs="Times New Roman"/>
                <w:color w:val="auto"/>
                <w:sz w:val="21"/>
                <w:szCs w:val="21"/>
                <w:highlight w:val="none"/>
                <w:lang w:val="en-US" w:eastAsia="zh-CN"/>
              </w:rPr>
              <w:t>15925810886</w:t>
            </w:r>
            <w:r>
              <w:rPr>
                <w:rFonts w:ascii="Times New Roman" w:hAnsi="Times New Roman" w:cs="Times New Roman"/>
                <w:color w:val="auto"/>
                <w:sz w:val="21"/>
                <w:szCs w:val="21"/>
                <w:highlight w:val="none"/>
                <w:lang w:eastAsia="zh-CN"/>
              </w:rPr>
              <w:t xml:space="preserve">           传真： /</w:t>
            </w:r>
          </w:p>
          <w:p w14:paraId="59AA0F0B">
            <w:pPr>
              <w:pStyle w:val="32"/>
              <w:keepNext w:val="0"/>
              <w:keepLines w:val="0"/>
              <w:pageBreakBefore w:val="0"/>
              <w:widowControl/>
              <w:kinsoku w:val="0"/>
              <w:wordWrap/>
              <w:overflowPunct/>
              <w:topLinePunct w:val="0"/>
              <w:autoSpaceDE/>
              <w:autoSpaceDN/>
              <w:bidi w:val="0"/>
              <w:adjustRightInd w:val="0"/>
              <w:snapToGrid w:val="0"/>
              <w:spacing w:line="228" w:lineRule="auto"/>
              <w:ind w:firstLine="420" w:firstLineChars="200"/>
              <w:jc w:val="both"/>
              <w:textAlignment w:val="baseline"/>
              <w:rPr>
                <w:rFonts w:ascii="Times New Roman" w:hAnsi="Times New Roman" w:cs="Times New Roman"/>
                <w:color w:val="auto"/>
                <w:sz w:val="21"/>
                <w:szCs w:val="21"/>
                <w:highlight w:val="none"/>
              </w:rPr>
            </w:pPr>
            <w:r>
              <w:rPr>
                <w:rFonts w:ascii="Times New Roman" w:hAnsi="Times New Roman" w:cs="Times New Roman"/>
                <w:color w:val="auto"/>
                <w:sz w:val="21"/>
                <w:szCs w:val="21"/>
                <w:highlight w:val="none"/>
                <w:lang w:eastAsia="zh-CN"/>
              </w:rPr>
              <w:t>电子信箱：</w:t>
            </w:r>
            <w:r>
              <w:rPr>
                <w:rFonts w:hint="eastAsia" w:ascii="Times New Roman" w:hAnsi="Times New Roman" w:cs="Times New Roman"/>
                <w:color w:val="auto"/>
                <w:sz w:val="21"/>
                <w:szCs w:val="21"/>
                <w:highlight w:val="none"/>
                <w:lang w:val="en-US" w:eastAsia="zh-CN"/>
              </w:rPr>
              <w:t>651503013</w:t>
            </w:r>
            <w:r>
              <w:rPr>
                <w:rFonts w:hint="eastAsia" w:ascii="Times New Roman" w:hAnsi="Times New Roman" w:cs="Times New Roman"/>
                <w:color w:val="auto"/>
                <w:sz w:val="21"/>
                <w:szCs w:val="21"/>
                <w:highlight w:val="none"/>
                <w:lang w:eastAsia="zh-CN"/>
              </w:rPr>
              <w:t>@qq.com</w:t>
            </w:r>
          </w:p>
        </w:tc>
      </w:tr>
      <w:tr w14:paraId="0B38C93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gridBefore w:val="1"/>
          <w:wBefore w:w="10" w:type="dxa"/>
          <w:trHeight w:val="571" w:hRule="atLeast"/>
        </w:trPr>
        <w:tc>
          <w:tcPr>
            <w:tcW w:w="952" w:type="dxa"/>
            <w:tcBorders>
              <w:left w:val="single" w:color="000000" w:sz="6" w:space="0"/>
            </w:tcBorders>
            <w:vAlign w:val="center"/>
          </w:tcPr>
          <w:p w14:paraId="1DFECA8D">
            <w:pPr>
              <w:keepNext w:val="0"/>
              <w:keepLines w:val="0"/>
              <w:pageBreakBefore w:val="0"/>
              <w:widowControl/>
              <w:kinsoku w:val="0"/>
              <w:wordWrap/>
              <w:overflowPunct/>
              <w:topLinePunct w:val="0"/>
              <w:autoSpaceDE/>
              <w:autoSpaceDN/>
              <w:bidi w:val="0"/>
              <w:adjustRightInd w:val="0"/>
              <w:snapToGrid w:val="0"/>
              <w:spacing w:line="228" w:lineRule="auto"/>
              <w:jc w:val="center"/>
              <w:textAlignment w:val="baseline"/>
              <w:rPr>
                <w:rFonts w:ascii="Times New Roman" w:hAnsi="Times New Roman" w:eastAsia="Times New Roman" w:cs="Times New Roman"/>
                <w:color w:val="auto"/>
                <w:highlight w:val="none"/>
              </w:rPr>
            </w:pPr>
            <w:r>
              <w:rPr>
                <w:rFonts w:ascii="Times New Roman" w:hAnsi="Times New Roman" w:eastAsia="Times New Roman" w:cs="Times New Roman"/>
                <w:color w:val="auto"/>
                <w:highlight w:val="none"/>
              </w:rPr>
              <w:t>1.1.4</w:t>
            </w:r>
          </w:p>
        </w:tc>
        <w:tc>
          <w:tcPr>
            <w:tcW w:w="2233" w:type="dxa"/>
            <w:vAlign w:val="center"/>
          </w:tcPr>
          <w:p w14:paraId="030DD3B6">
            <w:pPr>
              <w:pStyle w:val="32"/>
              <w:keepNext w:val="0"/>
              <w:keepLines w:val="0"/>
              <w:pageBreakBefore w:val="0"/>
              <w:widowControl/>
              <w:kinsoku w:val="0"/>
              <w:wordWrap/>
              <w:overflowPunct/>
              <w:topLinePunct w:val="0"/>
              <w:autoSpaceDE/>
              <w:autoSpaceDN/>
              <w:bidi w:val="0"/>
              <w:adjustRightInd w:val="0"/>
              <w:snapToGrid w:val="0"/>
              <w:spacing w:line="228" w:lineRule="auto"/>
              <w:ind w:firstLine="420" w:firstLineChars="200"/>
              <w:jc w:val="center"/>
              <w:textAlignment w:val="baseline"/>
              <w:rPr>
                <w:rFonts w:ascii="Times New Roman" w:hAnsi="Times New Roman" w:cs="Times New Roman"/>
                <w:color w:val="auto"/>
                <w:sz w:val="21"/>
                <w:szCs w:val="21"/>
                <w:highlight w:val="none"/>
              </w:rPr>
            </w:pPr>
            <w:r>
              <w:rPr>
                <w:rFonts w:ascii="Times New Roman" w:hAnsi="Times New Roman" w:cs="Times New Roman"/>
                <w:color w:val="auto"/>
                <w:sz w:val="21"/>
                <w:szCs w:val="21"/>
                <w:highlight w:val="none"/>
              </w:rPr>
              <w:t>项目及标段名称</w:t>
            </w:r>
          </w:p>
        </w:tc>
        <w:tc>
          <w:tcPr>
            <w:tcW w:w="5863" w:type="dxa"/>
            <w:tcBorders>
              <w:right w:val="single" w:color="000000" w:sz="6" w:space="0"/>
            </w:tcBorders>
            <w:vAlign w:val="center"/>
          </w:tcPr>
          <w:p w14:paraId="6EE47665">
            <w:pPr>
              <w:keepNext w:val="0"/>
              <w:keepLines w:val="0"/>
              <w:pageBreakBefore w:val="0"/>
              <w:widowControl/>
              <w:kinsoku w:val="0"/>
              <w:wordWrap/>
              <w:overflowPunct/>
              <w:topLinePunct w:val="0"/>
              <w:autoSpaceDE/>
              <w:autoSpaceDN/>
              <w:bidi w:val="0"/>
              <w:adjustRightInd w:val="0"/>
              <w:snapToGrid w:val="0"/>
              <w:spacing w:line="228" w:lineRule="auto"/>
              <w:jc w:val="both"/>
              <w:textAlignment w:val="baseline"/>
              <w:rPr>
                <w:rFonts w:ascii="Times New Roman" w:hAnsi="Times New Roman" w:cs="Times New Roman"/>
                <w:color w:val="auto"/>
                <w:highlight w:val="none"/>
                <w:lang w:eastAsia="zh-CN"/>
              </w:rPr>
            </w:pPr>
            <w:r>
              <w:rPr>
                <w:rFonts w:hint="eastAsia" w:ascii="Times New Roman" w:hAnsi="Times New Roman" w:cs="Times New Roman"/>
                <w:color w:val="auto"/>
                <w:highlight w:val="none"/>
                <w:lang w:eastAsia="zh-CN"/>
              </w:rPr>
              <w:t>越城区古城内河防洪排涝提升工程（二期）</w:t>
            </w:r>
          </w:p>
        </w:tc>
      </w:tr>
      <w:tr w14:paraId="0B95FE4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gridBefore w:val="1"/>
          <w:wBefore w:w="10" w:type="dxa"/>
          <w:trHeight w:val="570" w:hRule="atLeast"/>
        </w:trPr>
        <w:tc>
          <w:tcPr>
            <w:tcW w:w="952" w:type="dxa"/>
            <w:tcBorders>
              <w:left w:val="single" w:color="000000" w:sz="6" w:space="0"/>
            </w:tcBorders>
            <w:vAlign w:val="center"/>
          </w:tcPr>
          <w:p w14:paraId="38370ABA">
            <w:pPr>
              <w:keepNext w:val="0"/>
              <w:keepLines w:val="0"/>
              <w:pageBreakBefore w:val="0"/>
              <w:widowControl/>
              <w:kinsoku w:val="0"/>
              <w:wordWrap/>
              <w:overflowPunct/>
              <w:topLinePunct w:val="0"/>
              <w:autoSpaceDE/>
              <w:autoSpaceDN/>
              <w:bidi w:val="0"/>
              <w:adjustRightInd w:val="0"/>
              <w:snapToGrid w:val="0"/>
              <w:spacing w:line="228" w:lineRule="auto"/>
              <w:jc w:val="center"/>
              <w:textAlignment w:val="baseline"/>
              <w:rPr>
                <w:rFonts w:ascii="Times New Roman" w:hAnsi="Times New Roman" w:eastAsia="Times New Roman" w:cs="Times New Roman"/>
                <w:color w:val="auto"/>
                <w:highlight w:val="none"/>
              </w:rPr>
            </w:pPr>
            <w:r>
              <w:rPr>
                <w:rFonts w:ascii="Times New Roman" w:hAnsi="Times New Roman" w:eastAsia="Times New Roman" w:cs="Times New Roman"/>
                <w:color w:val="auto"/>
                <w:highlight w:val="none"/>
              </w:rPr>
              <w:t>1.1.5</w:t>
            </w:r>
          </w:p>
        </w:tc>
        <w:tc>
          <w:tcPr>
            <w:tcW w:w="2233" w:type="dxa"/>
            <w:vAlign w:val="center"/>
          </w:tcPr>
          <w:p w14:paraId="28AADC0C">
            <w:pPr>
              <w:pStyle w:val="32"/>
              <w:keepNext w:val="0"/>
              <w:keepLines w:val="0"/>
              <w:pageBreakBefore w:val="0"/>
              <w:widowControl/>
              <w:kinsoku w:val="0"/>
              <w:wordWrap/>
              <w:overflowPunct/>
              <w:topLinePunct w:val="0"/>
              <w:autoSpaceDE/>
              <w:autoSpaceDN/>
              <w:bidi w:val="0"/>
              <w:adjustRightInd w:val="0"/>
              <w:snapToGrid w:val="0"/>
              <w:spacing w:line="228" w:lineRule="auto"/>
              <w:ind w:firstLine="402"/>
              <w:jc w:val="center"/>
              <w:textAlignment w:val="baseline"/>
              <w:rPr>
                <w:rFonts w:ascii="Times New Roman" w:hAnsi="Times New Roman" w:cs="Times New Roman"/>
                <w:color w:val="auto"/>
                <w:sz w:val="21"/>
                <w:szCs w:val="21"/>
                <w:highlight w:val="none"/>
              </w:rPr>
            </w:pPr>
            <w:r>
              <w:rPr>
                <w:rFonts w:ascii="Times New Roman" w:hAnsi="Times New Roman" w:cs="Times New Roman"/>
                <w:color w:val="auto"/>
                <w:sz w:val="21"/>
                <w:szCs w:val="21"/>
                <w:highlight w:val="none"/>
              </w:rPr>
              <w:t>建设地点</w:t>
            </w:r>
          </w:p>
        </w:tc>
        <w:tc>
          <w:tcPr>
            <w:tcW w:w="5863" w:type="dxa"/>
            <w:tcBorders>
              <w:right w:val="single" w:color="000000" w:sz="6" w:space="0"/>
            </w:tcBorders>
            <w:vAlign w:val="center"/>
          </w:tcPr>
          <w:p w14:paraId="54380E94">
            <w:pPr>
              <w:pStyle w:val="5"/>
              <w:keepNext w:val="0"/>
              <w:keepLines w:val="0"/>
              <w:pageBreakBefore w:val="0"/>
              <w:widowControl/>
              <w:kinsoku w:val="0"/>
              <w:wordWrap/>
              <w:overflowPunct/>
              <w:topLinePunct w:val="0"/>
              <w:autoSpaceDE/>
              <w:autoSpaceDN/>
              <w:bidi w:val="0"/>
              <w:adjustRightInd w:val="0"/>
              <w:snapToGrid w:val="0"/>
              <w:spacing w:line="228" w:lineRule="auto"/>
              <w:ind w:firstLine="420" w:firstLineChars="200"/>
              <w:textAlignment w:val="baseline"/>
              <w:rPr>
                <w:rFonts w:hint="default" w:ascii="Times New Roman" w:hAnsi="Times New Roman" w:cs="Times New Roman"/>
                <w:color w:val="auto"/>
                <w:highlight w:val="none"/>
                <w:lang w:val="en-US" w:eastAsia="zh-CN"/>
              </w:rPr>
            </w:pPr>
            <w:r>
              <w:rPr>
                <w:rFonts w:hint="eastAsia" w:ascii="宋体" w:hAnsi="宋体" w:cs="Microsoft JhengHei"/>
                <w:color w:val="auto"/>
                <w:highlight w:val="none"/>
                <w:lang w:eastAsia="zh-CN"/>
              </w:rPr>
              <w:t>绍兴市越城区</w:t>
            </w:r>
            <w:r>
              <w:rPr>
                <w:rFonts w:hint="eastAsia" w:ascii="宋体" w:hAnsi="宋体" w:cs="Microsoft JhengHei"/>
                <w:color w:val="auto"/>
                <w:highlight w:val="none"/>
                <w:lang w:val="en-US" w:eastAsia="zh-CN"/>
              </w:rPr>
              <w:t>府山街道、塔山街道</w:t>
            </w:r>
          </w:p>
        </w:tc>
      </w:tr>
      <w:tr w14:paraId="15696F7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gridBefore w:val="1"/>
          <w:wBefore w:w="10" w:type="dxa"/>
          <w:trHeight w:val="571" w:hRule="atLeast"/>
        </w:trPr>
        <w:tc>
          <w:tcPr>
            <w:tcW w:w="952" w:type="dxa"/>
            <w:tcBorders>
              <w:left w:val="single" w:color="000000" w:sz="6" w:space="0"/>
            </w:tcBorders>
            <w:vAlign w:val="center"/>
          </w:tcPr>
          <w:p w14:paraId="3372E3A0">
            <w:pPr>
              <w:keepNext w:val="0"/>
              <w:keepLines w:val="0"/>
              <w:pageBreakBefore w:val="0"/>
              <w:widowControl/>
              <w:kinsoku w:val="0"/>
              <w:wordWrap/>
              <w:overflowPunct/>
              <w:topLinePunct w:val="0"/>
              <w:autoSpaceDE/>
              <w:autoSpaceDN/>
              <w:bidi w:val="0"/>
              <w:adjustRightInd w:val="0"/>
              <w:snapToGrid w:val="0"/>
              <w:spacing w:line="228" w:lineRule="auto"/>
              <w:jc w:val="center"/>
              <w:textAlignment w:val="baseline"/>
              <w:rPr>
                <w:rFonts w:ascii="Times New Roman" w:hAnsi="Times New Roman" w:eastAsia="Times New Roman" w:cs="Times New Roman"/>
                <w:color w:val="auto"/>
                <w:highlight w:val="none"/>
              </w:rPr>
            </w:pPr>
            <w:r>
              <w:rPr>
                <w:rFonts w:ascii="Times New Roman" w:hAnsi="Times New Roman" w:eastAsia="Times New Roman" w:cs="Times New Roman"/>
                <w:color w:val="auto"/>
                <w:highlight w:val="none"/>
              </w:rPr>
              <w:t>1.1.6</w:t>
            </w:r>
          </w:p>
        </w:tc>
        <w:tc>
          <w:tcPr>
            <w:tcW w:w="2233" w:type="dxa"/>
            <w:vAlign w:val="center"/>
          </w:tcPr>
          <w:p w14:paraId="4B7AF624">
            <w:pPr>
              <w:pStyle w:val="32"/>
              <w:keepNext w:val="0"/>
              <w:keepLines w:val="0"/>
              <w:pageBreakBefore w:val="0"/>
              <w:widowControl/>
              <w:kinsoku w:val="0"/>
              <w:wordWrap/>
              <w:overflowPunct/>
              <w:topLinePunct w:val="0"/>
              <w:autoSpaceDE/>
              <w:autoSpaceDN/>
              <w:bidi w:val="0"/>
              <w:adjustRightInd w:val="0"/>
              <w:snapToGrid w:val="0"/>
              <w:spacing w:line="228" w:lineRule="auto"/>
              <w:ind w:firstLine="402"/>
              <w:jc w:val="center"/>
              <w:textAlignment w:val="baseline"/>
              <w:rPr>
                <w:rFonts w:ascii="Times New Roman" w:hAnsi="Times New Roman" w:cs="Times New Roman"/>
                <w:color w:val="auto"/>
                <w:sz w:val="21"/>
                <w:szCs w:val="21"/>
                <w:highlight w:val="none"/>
              </w:rPr>
            </w:pPr>
            <w:r>
              <w:rPr>
                <w:rFonts w:ascii="Times New Roman" w:hAnsi="Times New Roman" w:cs="Times New Roman"/>
                <w:color w:val="auto"/>
                <w:sz w:val="21"/>
                <w:szCs w:val="21"/>
                <w:highlight w:val="none"/>
              </w:rPr>
              <w:t>现场管理机构</w:t>
            </w:r>
          </w:p>
        </w:tc>
        <w:tc>
          <w:tcPr>
            <w:tcW w:w="5863" w:type="dxa"/>
            <w:tcBorders>
              <w:right w:val="single" w:color="000000" w:sz="6" w:space="0"/>
            </w:tcBorders>
            <w:vAlign w:val="center"/>
          </w:tcPr>
          <w:p w14:paraId="7BBDA110">
            <w:pPr>
              <w:pStyle w:val="5"/>
              <w:keepNext w:val="0"/>
              <w:keepLines w:val="0"/>
              <w:pageBreakBefore w:val="0"/>
              <w:widowControl/>
              <w:kinsoku w:val="0"/>
              <w:wordWrap/>
              <w:overflowPunct/>
              <w:topLinePunct w:val="0"/>
              <w:autoSpaceDE/>
              <w:autoSpaceDN/>
              <w:bidi w:val="0"/>
              <w:adjustRightInd w:val="0"/>
              <w:snapToGrid w:val="0"/>
              <w:spacing w:line="228" w:lineRule="auto"/>
              <w:ind w:firstLine="420" w:firstLineChars="200"/>
              <w:textAlignment w:val="baseline"/>
              <w:rPr>
                <w:rFonts w:ascii="Times New Roman" w:hAnsi="Times New Roman" w:cs="Times New Roman"/>
                <w:color w:val="auto"/>
                <w:highlight w:val="none"/>
                <w:lang w:eastAsia="zh-CN"/>
              </w:rPr>
            </w:pPr>
            <w:r>
              <w:rPr>
                <w:rFonts w:hint="eastAsia" w:ascii="Times New Roman" w:hAnsi="Times New Roman" w:cs="Times New Roman"/>
                <w:color w:val="auto"/>
                <w:highlight w:val="none"/>
                <w:lang w:eastAsia="zh-CN"/>
              </w:rPr>
              <w:t>绍兴市越城区文化旅游集团有限公司</w:t>
            </w:r>
          </w:p>
        </w:tc>
      </w:tr>
      <w:tr w14:paraId="0A5FF5A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gridBefore w:val="1"/>
          <w:wBefore w:w="10" w:type="dxa"/>
          <w:trHeight w:val="571" w:hRule="atLeast"/>
        </w:trPr>
        <w:tc>
          <w:tcPr>
            <w:tcW w:w="952" w:type="dxa"/>
            <w:tcBorders>
              <w:left w:val="single" w:color="000000" w:sz="6" w:space="0"/>
            </w:tcBorders>
            <w:vAlign w:val="center"/>
          </w:tcPr>
          <w:p w14:paraId="6F7DEAD7">
            <w:pPr>
              <w:keepNext w:val="0"/>
              <w:keepLines w:val="0"/>
              <w:pageBreakBefore w:val="0"/>
              <w:widowControl/>
              <w:kinsoku w:val="0"/>
              <w:wordWrap/>
              <w:overflowPunct/>
              <w:topLinePunct w:val="0"/>
              <w:autoSpaceDE/>
              <w:autoSpaceDN/>
              <w:bidi w:val="0"/>
              <w:adjustRightInd w:val="0"/>
              <w:snapToGrid w:val="0"/>
              <w:spacing w:line="228" w:lineRule="auto"/>
              <w:jc w:val="center"/>
              <w:textAlignment w:val="baseline"/>
              <w:rPr>
                <w:rFonts w:ascii="Times New Roman" w:hAnsi="Times New Roman" w:eastAsia="Times New Roman" w:cs="Times New Roman"/>
                <w:color w:val="auto"/>
                <w:highlight w:val="none"/>
              </w:rPr>
            </w:pPr>
            <w:r>
              <w:rPr>
                <w:rFonts w:ascii="Times New Roman" w:hAnsi="Times New Roman" w:eastAsia="Times New Roman" w:cs="Times New Roman"/>
                <w:color w:val="auto"/>
                <w:highlight w:val="none"/>
              </w:rPr>
              <w:t>1.1.7</w:t>
            </w:r>
          </w:p>
        </w:tc>
        <w:tc>
          <w:tcPr>
            <w:tcW w:w="2233" w:type="dxa"/>
            <w:vAlign w:val="center"/>
          </w:tcPr>
          <w:p w14:paraId="743E28BC">
            <w:pPr>
              <w:pStyle w:val="32"/>
              <w:keepNext w:val="0"/>
              <w:keepLines w:val="0"/>
              <w:pageBreakBefore w:val="0"/>
              <w:widowControl/>
              <w:kinsoku w:val="0"/>
              <w:wordWrap/>
              <w:overflowPunct/>
              <w:topLinePunct w:val="0"/>
              <w:autoSpaceDE/>
              <w:autoSpaceDN/>
              <w:bidi w:val="0"/>
              <w:adjustRightInd w:val="0"/>
              <w:snapToGrid w:val="0"/>
              <w:spacing w:line="228" w:lineRule="auto"/>
              <w:ind w:firstLine="402"/>
              <w:jc w:val="center"/>
              <w:textAlignment w:val="baseline"/>
              <w:rPr>
                <w:rFonts w:ascii="Times New Roman" w:hAnsi="Times New Roman" w:cs="Times New Roman"/>
                <w:color w:val="auto"/>
                <w:sz w:val="21"/>
                <w:szCs w:val="21"/>
                <w:highlight w:val="none"/>
              </w:rPr>
            </w:pPr>
            <w:r>
              <w:rPr>
                <w:rFonts w:ascii="Times New Roman" w:hAnsi="Times New Roman" w:cs="Times New Roman"/>
                <w:color w:val="auto"/>
                <w:sz w:val="21"/>
                <w:szCs w:val="21"/>
                <w:highlight w:val="none"/>
              </w:rPr>
              <w:t>设计人</w:t>
            </w:r>
          </w:p>
        </w:tc>
        <w:tc>
          <w:tcPr>
            <w:tcW w:w="5863" w:type="dxa"/>
            <w:tcBorders>
              <w:right w:val="single" w:color="000000" w:sz="6" w:space="0"/>
            </w:tcBorders>
            <w:vAlign w:val="center"/>
          </w:tcPr>
          <w:p w14:paraId="3615BDFE">
            <w:pPr>
              <w:pStyle w:val="5"/>
              <w:keepNext w:val="0"/>
              <w:keepLines w:val="0"/>
              <w:pageBreakBefore w:val="0"/>
              <w:widowControl/>
              <w:kinsoku w:val="0"/>
              <w:wordWrap/>
              <w:overflowPunct/>
              <w:topLinePunct w:val="0"/>
              <w:autoSpaceDE/>
              <w:autoSpaceDN/>
              <w:bidi w:val="0"/>
              <w:adjustRightInd w:val="0"/>
              <w:snapToGrid w:val="0"/>
              <w:spacing w:line="228" w:lineRule="auto"/>
              <w:ind w:firstLine="420" w:firstLineChars="200"/>
              <w:textAlignment w:val="baseline"/>
              <w:rPr>
                <w:rFonts w:ascii="Times New Roman" w:hAnsi="Times New Roman" w:cs="Times New Roman"/>
                <w:color w:val="auto"/>
                <w:highlight w:val="none"/>
                <w:lang w:eastAsia="zh-CN"/>
              </w:rPr>
            </w:pPr>
            <w:r>
              <w:rPr>
                <w:rFonts w:hint="eastAsia" w:ascii="Times New Roman" w:hAnsi="Times New Roman" w:cs="Times New Roman"/>
                <w:color w:val="auto"/>
                <w:highlight w:val="none"/>
                <w:lang w:eastAsia="zh-CN"/>
              </w:rPr>
              <w:t>绍兴市水利水电勘测设计院有限公司</w:t>
            </w:r>
          </w:p>
        </w:tc>
      </w:tr>
      <w:tr w14:paraId="6804CD4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gridBefore w:val="1"/>
          <w:wBefore w:w="10" w:type="dxa"/>
          <w:trHeight w:val="572" w:hRule="atLeast"/>
        </w:trPr>
        <w:tc>
          <w:tcPr>
            <w:tcW w:w="952" w:type="dxa"/>
            <w:tcBorders>
              <w:left w:val="single" w:color="000000" w:sz="6" w:space="0"/>
            </w:tcBorders>
            <w:vAlign w:val="center"/>
          </w:tcPr>
          <w:p w14:paraId="56B07525">
            <w:pPr>
              <w:keepNext w:val="0"/>
              <w:keepLines w:val="0"/>
              <w:pageBreakBefore w:val="0"/>
              <w:widowControl/>
              <w:kinsoku w:val="0"/>
              <w:wordWrap/>
              <w:overflowPunct/>
              <w:topLinePunct w:val="0"/>
              <w:autoSpaceDE/>
              <w:autoSpaceDN/>
              <w:bidi w:val="0"/>
              <w:adjustRightInd w:val="0"/>
              <w:snapToGrid w:val="0"/>
              <w:spacing w:line="228" w:lineRule="auto"/>
              <w:jc w:val="center"/>
              <w:textAlignment w:val="baseline"/>
              <w:rPr>
                <w:rFonts w:ascii="Times New Roman" w:hAnsi="Times New Roman" w:eastAsia="Times New Roman" w:cs="Times New Roman"/>
                <w:color w:val="auto"/>
                <w:highlight w:val="none"/>
              </w:rPr>
            </w:pPr>
            <w:r>
              <w:rPr>
                <w:rFonts w:ascii="Times New Roman" w:hAnsi="Times New Roman" w:eastAsia="Times New Roman" w:cs="Times New Roman"/>
                <w:color w:val="auto"/>
                <w:highlight w:val="none"/>
              </w:rPr>
              <w:t>1.1.8</w:t>
            </w:r>
          </w:p>
        </w:tc>
        <w:tc>
          <w:tcPr>
            <w:tcW w:w="2233" w:type="dxa"/>
            <w:vAlign w:val="center"/>
          </w:tcPr>
          <w:p w14:paraId="29164A1D">
            <w:pPr>
              <w:pStyle w:val="32"/>
              <w:keepNext w:val="0"/>
              <w:keepLines w:val="0"/>
              <w:pageBreakBefore w:val="0"/>
              <w:widowControl/>
              <w:kinsoku w:val="0"/>
              <w:wordWrap/>
              <w:overflowPunct/>
              <w:topLinePunct w:val="0"/>
              <w:autoSpaceDE/>
              <w:autoSpaceDN/>
              <w:bidi w:val="0"/>
              <w:adjustRightInd w:val="0"/>
              <w:snapToGrid w:val="0"/>
              <w:spacing w:line="228" w:lineRule="auto"/>
              <w:ind w:firstLine="402"/>
              <w:jc w:val="center"/>
              <w:textAlignment w:val="baseline"/>
              <w:rPr>
                <w:rFonts w:ascii="Times New Roman" w:hAnsi="Times New Roman" w:cs="Times New Roman"/>
                <w:color w:val="auto"/>
                <w:sz w:val="21"/>
                <w:szCs w:val="21"/>
                <w:highlight w:val="none"/>
              </w:rPr>
            </w:pPr>
            <w:r>
              <w:rPr>
                <w:rFonts w:ascii="Times New Roman" w:hAnsi="Times New Roman" w:cs="Times New Roman"/>
                <w:color w:val="auto"/>
                <w:sz w:val="21"/>
                <w:szCs w:val="21"/>
                <w:highlight w:val="none"/>
              </w:rPr>
              <w:t>监理人</w:t>
            </w:r>
          </w:p>
        </w:tc>
        <w:tc>
          <w:tcPr>
            <w:tcW w:w="5863" w:type="dxa"/>
            <w:tcBorders>
              <w:right w:val="single" w:color="000000" w:sz="6" w:space="0"/>
            </w:tcBorders>
            <w:vAlign w:val="center"/>
          </w:tcPr>
          <w:p w14:paraId="6DE25227">
            <w:pPr>
              <w:keepNext w:val="0"/>
              <w:keepLines w:val="0"/>
              <w:pageBreakBefore w:val="0"/>
              <w:widowControl/>
              <w:kinsoku w:val="0"/>
              <w:wordWrap/>
              <w:overflowPunct/>
              <w:topLinePunct w:val="0"/>
              <w:autoSpaceDE/>
              <w:autoSpaceDN/>
              <w:bidi w:val="0"/>
              <w:adjustRightInd w:val="0"/>
              <w:snapToGrid w:val="0"/>
              <w:spacing w:line="228" w:lineRule="auto"/>
              <w:ind w:firstLine="420" w:firstLineChars="200"/>
              <w:jc w:val="left"/>
              <w:textAlignment w:val="baseline"/>
              <w:rPr>
                <w:rFonts w:hint="default" w:ascii="Times New Roman" w:hAnsi="Times New Roman" w:eastAsia="宋体" w:cs="Times New Roman"/>
                <w:color w:val="auto"/>
                <w:highlight w:val="none"/>
                <w:lang w:val="en-US" w:eastAsia="zh-CN"/>
              </w:rPr>
            </w:pPr>
            <w:r>
              <w:rPr>
                <w:rFonts w:hint="default" w:ascii="Times New Roman" w:hAnsi="Times New Roman" w:eastAsia="宋体" w:cs="Times New Roman"/>
                <w:color w:val="auto"/>
                <w:highlight w:val="none"/>
                <w:lang w:val="en-US" w:eastAsia="zh-CN"/>
              </w:rPr>
              <w:t>绍兴汇诚建设工程咨询有限公司</w:t>
            </w:r>
          </w:p>
        </w:tc>
      </w:tr>
      <w:tr w14:paraId="55FC668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gridBefore w:val="1"/>
          <w:wBefore w:w="10" w:type="dxa"/>
          <w:trHeight w:val="572" w:hRule="atLeast"/>
        </w:trPr>
        <w:tc>
          <w:tcPr>
            <w:tcW w:w="952" w:type="dxa"/>
            <w:tcBorders>
              <w:left w:val="single" w:color="000000" w:sz="6" w:space="0"/>
            </w:tcBorders>
            <w:vAlign w:val="center"/>
          </w:tcPr>
          <w:p w14:paraId="16D1F1CB">
            <w:pPr>
              <w:keepNext w:val="0"/>
              <w:keepLines w:val="0"/>
              <w:pageBreakBefore w:val="0"/>
              <w:widowControl/>
              <w:kinsoku w:val="0"/>
              <w:wordWrap/>
              <w:overflowPunct/>
              <w:topLinePunct w:val="0"/>
              <w:autoSpaceDE/>
              <w:autoSpaceDN/>
              <w:bidi w:val="0"/>
              <w:adjustRightInd w:val="0"/>
              <w:snapToGrid w:val="0"/>
              <w:spacing w:line="228" w:lineRule="auto"/>
              <w:jc w:val="center"/>
              <w:textAlignment w:val="baseline"/>
              <w:rPr>
                <w:rFonts w:ascii="Times New Roman" w:hAnsi="Times New Roman" w:eastAsia="Times New Roman" w:cs="Times New Roman"/>
                <w:color w:val="auto"/>
                <w:highlight w:val="none"/>
              </w:rPr>
            </w:pPr>
            <w:r>
              <w:rPr>
                <w:rFonts w:ascii="Times New Roman" w:hAnsi="Times New Roman" w:eastAsia="Times New Roman" w:cs="Times New Roman"/>
                <w:color w:val="auto"/>
                <w:highlight w:val="none"/>
              </w:rPr>
              <w:t>1.1.9</w:t>
            </w:r>
          </w:p>
        </w:tc>
        <w:tc>
          <w:tcPr>
            <w:tcW w:w="2233" w:type="dxa"/>
            <w:vAlign w:val="center"/>
          </w:tcPr>
          <w:p w14:paraId="1FAD07BC">
            <w:pPr>
              <w:pStyle w:val="32"/>
              <w:keepNext w:val="0"/>
              <w:keepLines w:val="0"/>
              <w:pageBreakBefore w:val="0"/>
              <w:widowControl/>
              <w:kinsoku w:val="0"/>
              <w:wordWrap/>
              <w:overflowPunct/>
              <w:topLinePunct w:val="0"/>
              <w:autoSpaceDE/>
              <w:autoSpaceDN/>
              <w:bidi w:val="0"/>
              <w:adjustRightInd w:val="0"/>
              <w:snapToGrid w:val="0"/>
              <w:spacing w:line="228" w:lineRule="auto"/>
              <w:ind w:firstLine="402"/>
              <w:jc w:val="center"/>
              <w:textAlignment w:val="baseline"/>
              <w:rPr>
                <w:rFonts w:ascii="Times New Roman" w:hAnsi="Times New Roman" w:cs="Times New Roman"/>
                <w:color w:val="auto"/>
                <w:sz w:val="21"/>
                <w:szCs w:val="21"/>
                <w:highlight w:val="none"/>
              </w:rPr>
            </w:pPr>
            <w:r>
              <w:rPr>
                <w:rFonts w:ascii="Times New Roman" w:hAnsi="Times New Roman" w:cs="Times New Roman"/>
                <w:color w:val="auto"/>
                <w:sz w:val="21"/>
                <w:szCs w:val="21"/>
                <w:highlight w:val="none"/>
              </w:rPr>
              <w:t>代建机构</w:t>
            </w:r>
          </w:p>
        </w:tc>
        <w:tc>
          <w:tcPr>
            <w:tcW w:w="5863" w:type="dxa"/>
            <w:tcBorders>
              <w:right w:val="single" w:color="000000" w:sz="6" w:space="0"/>
            </w:tcBorders>
            <w:vAlign w:val="center"/>
          </w:tcPr>
          <w:p w14:paraId="1B85FED7">
            <w:pPr>
              <w:keepNext w:val="0"/>
              <w:keepLines w:val="0"/>
              <w:pageBreakBefore w:val="0"/>
              <w:widowControl/>
              <w:kinsoku w:val="0"/>
              <w:wordWrap/>
              <w:overflowPunct/>
              <w:topLinePunct w:val="0"/>
              <w:autoSpaceDE/>
              <w:autoSpaceDN/>
              <w:bidi w:val="0"/>
              <w:adjustRightInd w:val="0"/>
              <w:snapToGrid w:val="0"/>
              <w:spacing w:line="228" w:lineRule="auto"/>
              <w:ind w:firstLine="420" w:firstLineChars="200"/>
              <w:jc w:val="center"/>
              <w:textAlignment w:val="baseline"/>
              <w:rPr>
                <w:rFonts w:ascii="Times New Roman" w:hAnsi="Times New Roman" w:eastAsia="宋体" w:cs="Times New Roman"/>
                <w:color w:val="auto"/>
                <w:highlight w:val="none"/>
                <w:lang w:eastAsia="zh-CN"/>
              </w:rPr>
            </w:pPr>
            <w:r>
              <w:rPr>
                <w:rFonts w:ascii="Times New Roman" w:hAnsi="Times New Roman" w:eastAsia="宋体" w:cs="Times New Roman"/>
                <w:color w:val="auto"/>
                <w:highlight w:val="none"/>
                <w:lang w:eastAsia="zh-CN"/>
              </w:rPr>
              <w:t>/</w:t>
            </w:r>
          </w:p>
        </w:tc>
      </w:tr>
      <w:tr w14:paraId="4E6B373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gridBefore w:val="1"/>
          <w:wBefore w:w="10" w:type="dxa"/>
          <w:trHeight w:val="571" w:hRule="atLeast"/>
        </w:trPr>
        <w:tc>
          <w:tcPr>
            <w:tcW w:w="952" w:type="dxa"/>
            <w:tcBorders>
              <w:left w:val="single" w:color="000000" w:sz="6" w:space="0"/>
            </w:tcBorders>
            <w:vAlign w:val="center"/>
          </w:tcPr>
          <w:p w14:paraId="2B63D6C0">
            <w:pPr>
              <w:keepNext w:val="0"/>
              <w:keepLines w:val="0"/>
              <w:pageBreakBefore w:val="0"/>
              <w:widowControl/>
              <w:kinsoku w:val="0"/>
              <w:wordWrap/>
              <w:overflowPunct/>
              <w:topLinePunct w:val="0"/>
              <w:autoSpaceDE/>
              <w:autoSpaceDN/>
              <w:bidi w:val="0"/>
              <w:adjustRightInd w:val="0"/>
              <w:snapToGrid w:val="0"/>
              <w:spacing w:line="228" w:lineRule="auto"/>
              <w:jc w:val="center"/>
              <w:textAlignment w:val="baseline"/>
              <w:rPr>
                <w:rFonts w:ascii="Times New Roman" w:hAnsi="Times New Roman" w:eastAsia="Times New Roman" w:cs="Times New Roman"/>
                <w:color w:val="auto"/>
                <w:highlight w:val="none"/>
              </w:rPr>
            </w:pPr>
            <w:r>
              <w:rPr>
                <w:rFonts w:ascii="Times New Roman" w:hAnsi="Times New Roman" w:eastAsia="Times New Roman" w:cs="Times New Roman"/>
                <w:color w:val="auto"/>
                <w:highlight w:val="none"/>
              </w:rPr>
              <w:t>1.2.1</w:t>
            </w:r>
          </w:p>
        </w:tc>
        <w:tc>
          <w:tcPr>
            <w:tcW w:w="2233" w:type="dxa"/>
            <w:vAlign w:val="center"/>
          </w:tcPr>
          <w:p w14:paraId="72C0663B">
            <w:pPr>
              <w:pStyle w:val="32"/>
              <w:keepNext w:val="0"/>
              <w:keepLines w:val="0"/>
              <w:pageBreakBefore w:val="0"/>
              <w:widowControl/>
              <w:kinsoku w:val="0"/>
              <w:wordWrap/>
              <w:overflowPunct/>
              <w:topLinePunct w:val="0"/>
              <w:autoSpaceDE/>
              <w:autoSpaceDN/>
              <w:bidi w:val="0"/>
              <w:adjustRightInd w:val="0"/>
              <w:snapToGrid w:val="0"/>
              <w:spacing w:line="228" w:lineRule="auto"/>
              <w:ind w:firstLine="402"/>
              <w:jc w:val="center"/>
              <w:textAlignment w:val="baseline"/>
              <w:rPr>
                <w:rFonts w:ascii="Times New Roman" w:hAnsi="Times New Roman" w:cs="Times New Roman"/>
                <w:color w:val="auto"/>
                <w:sz w:val="21"/>
                <w:szCs w:val="21"/>
                <w:highlight w:val="none"/>
              </w:rPr>
            </w:pPr>
            <w:r>
              <w:rPr>
                <w:rFonts w:ascii="Times New Roman" w:hAnsi="Times New Roman" w:cs="Times New Roman"/>
                <w:color w:val="auto"/>
                <w:sz w:val="21"/>
                <w:szCs w:val="21"/>
                <w:highlight w:val="none"/>
              </w:rPr>
              <w:t>资金来源</w:t>
            </w:r>
          </w:p>
        </w:tc>
        <w:tc>
          <w:tcPr>
            <w:tcW w:w="5863" w:type="dxa"/>
            <w:tcBorders>
              <w:right w:val="single" w:color="000000" w:sz="6" w:space="0"/>
            </w:tcBorders>
            <w:vAlign w:val="center"/>
          </w:tcPr>
          <w:p w14:paraId="1E4D41DE">
            <w:pPr>
              <w:pStyle w:val="5"/>
              <w:keepNext w:val="0"/>
              <w:keepLines w:val="0"/>
              <w:pageBreakBefore w:val="0"/>
              <w:widowControl/>
              <w:kinsoku w:val="0"/>
              <w:wordWrap/>
              <w:overflowPunct/>
              <w:topLinePunct w:val="0"/>
              <w:autoSpaceDE/>
              <w:autoSpaceDN/>
              <w:bidi w:val="0"/>
              <w:adjustRightInd w:val="0"/>
              <w:snapToGrid w:val="0"/>
              <w:spacing w:line="228" w:lineRule="auto"/>
              <w:ind w:firstLine="420" w:firstLineChars="200"/>
              <w:textAlignment w:val="baseline"/>
              <w:rPr>
                <w:rFonts w:hint="eastAsia" w:ascii="Times New Roman" w:hAnsi="Times New Roman" w:eastAsia="宋体" w:cs="Times New Roman"/>
                <w:color w:val="auto"/>
                <w:highlight w:val="none"/>
                <w:lang w:eastAsia="zh-CN"/>
              </w:rPr>
            </w:pPr>
            <w:r>
              <w:rPr>
                <w:rFonts w:hint="eastAsia" w:ascii="Times New Roman" w:hAnsi="Times New Roman" w:eastAsia="宋体" w:cs="Times New Roman"/>
                <w:color w:val="auto"/>
                <w:highlight w:val="none"/>
                <w:lang w:eastAsia="zh-CN"/>
              </w:rPr>
              <w:t>财政</w:t>
            </w:r>
          </w:p>
        </w:tc>
      </w:tr>
      <w:tr w14:paraId="76A4C6E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gridBefore w:val="1"/>
          <w:wBefore w:w="10" w:type="dxa"/>
          <w:trHeight w:val="570" w:hRule="atLeast"/>
        </w:trPr>
        <w:tc>
          <w:tcPr>
            <w:tcW w:w="952" w:type="dxa"/>
            <w:tcBorders>
              <w:left w:val="single" w:color="000000" w:sz="6" w:space="0"/>
            </w:tcBorders>
            <w:vAlign w:val="center"/>
          </w:tcPr>
          <w:p w14:paraId="6DFE61D7">
            <w:pPr>
              <w:keepNext w:val="0"/>
              <w:keepLines w:val="0"/>
              <w:pageBreakBefore w:val="0"/>
              <w:widowControl/>
              <w:kinsoku w:val="0"/>
              <w:wordWrap/>
              <w:overflowPunct/>
              <w:topLinePunct w:val="0"/>
              <w:autoSpaceDE/>
              <w:autoSpaceDN/>
              <w:bidi w:val="0"/>
              <w:adjustRightInd w:val="0"/>
              <w:snapToGrid w:val="0"/>
              <w:spacing w:line="228" w:lineRule="auto"/>
              <w:jc w:val="center"/>
              <w:textAlignment w:val="baseline"/>
              <w:rPr>
                <w:rFonts w:ascii="Times New Roman" w:hAnsi="Times New Roman" w:eastAsia="Times New Roman" w:cs="Times New Roman"/>
                <w:color w:val="auto"/>
                <w:highlight w:val="none"/>
              </w:rPr>
            </w:pPr>
            <w:r>
              <w:rPr>
                <w:rFonts w:ascii="Times New Roman" w:hAnsi="Times New Roman" w:eastAsia="Times New Roman" w:cs="Times New Roman"/>
                <w:color w:val="auto"/>
                <w:highlight w:val="none"/>
              </w:rPr>
              <w:t>1.2.2</w:t>
            </w:r>
          </w:p>
        </w:tc>
        <w:tc>
          <w:tcPr>
            <w:tcW w:w="2233" w:type="dxa"/>
            <w:vAlign w:val="center"/>
          </w:tcPr>
          <w:p w14:paraId="3E347F08">
            <w:pPr>
              <w:pStyle w:val="32"/>
              <w:keepNext w:val="0"/>
              <w:keepLines w:val="0"/>
              <w:pageBreakBefore w:val="0"/>
              <w:widowControl/>
              <w:kinsoku w:val="0"/>
              <w:wordWrap/>
              <w:overflowPunct/>
              <w:topLinePunct w:val="0"/>
              <w:autoSpaceDE/>
              <w:autoSpaceDN/>
              <w:bidi w:val="0"/>
              <w:adjustRightInd w:val="0"/>
              <w:snapToGrid w:val="0"/>
              <w:spacing w:line="228" w:lineRule="auto"/>
              <w:ind w:firstLine="402"/>
              <w:jc w:val="center"/>
              <w:textAlignment w:val="baseline"/>
              <w:rPr>
                <w:rFonts w:ascii="Times New Roman" w:hAnsi="Times New Roman" w:cs="Times New Roman"/>
                <w:color w:val="auto"/>
                <w:sz w:val="21"/>
                <w:szCs w:val="21"/>
                <w:highlight w:val="none"/>
              </w:rPr>
            </w:pPr>
            <w:r>
              <w:rPr>
                <w:rFonts w:ascii="Times New Roman" w:hAnsi="Times New Roman" w:cs="Times New Roman"/>
                <w:color w:val="auto"/>
                <w:sz w:val="21"/>
                <w:szCs w:val="21"/>
                <w:highlight w:val="none"/>
              </w:rPr>
              <w:t>出资比例</w:t>
            </w:r>
          </w:p>
        </w:tc>
        <w:tc>
          <w:tcPr>
            <w:tcW w:w="5863" w:type="dxa"/>
            <w:tcBorders>
              <w:right w:val="single" w:color="000000" w:sz="6" w:space="0"/>
            </w:tcBorders>
            <w:vAlign w:val="center"/>
          </w:tcPr>
          <w:p w14:paraId="5BF71CE5">
            <w:pPr>
              <w:pStyle w:val="5"/>
              <w:keepNext w:val="0"/>
              <w:keepLines w:val="0"/>
              <w:pageBreakBefore w:val="0"/>
              <w:widowControl/>
              <w:kinsoku w:val="0"/>
              <w:wordWrap/>
              <w:overflowPunct/>
              <w:topLinePunct w:val="0"/>
              <w:autoSpaceDE/>
              <w:autoSpaceDN/>
              <w:bidi w:val="0"/>
              <w:adjustRightInd w:val="0"/>
              <w:snapToGrid w:val="0"/>
              <w:spacing w:line="228" w:lineRule="auto"/>
              <w:ind w:firstLine="420" w:firstLineChars="200"/>
              <w:textAlignment w:val="baseline"/>
              <w:rPr>
                <w:rFonts w:ascii="Times New Roman" w:hAnsi="Times New Roman" w:cs="Times New Roman"/>
                <w:color w:val="auto"/>
                <w:highlight w:val="none"/>
              </w:rPr>
            </w:pPr>
            <w:r>
              <w:rPr>
                <w:rFonts w:ascii="Times New Roman" w:hAnsi="Times New Roman" w:cs="Times New Roman"/>
                <w:color w:val="auto"/>
                <w:highlight w:val="none"/>
                <w:lang w:eastAsia="zh-CN"/>
              </w:rPr>
              <w:t>100%</w:t>
            </w:r>
          </w:p>
        </w:tc>
      </w:tr>
      <w:tr w14:paraId="5F2B22B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gridBefore w:val="1"/>
          <w:wBefore w:w="10" w:type="dxa"/>
          <w:trHeight w:val="572" w:hRule="atLeast"/>
        </w:trPr>
        <w:tc>
          <w:tcPr>
            <w:tcW w:w="952" w:type="dxa"/>
            <w:tcBorders>
              <w:left w:val="single" w:color="000000" w:sz="6" w:space="0"/>
            </w:tcBorders>
            <w:vAlign w:val="center"/>
          </w:tcPr>
          <w:p w14:paraId="7CA4A0D6">
            <w:pPr>
              <w:keepNext w:val="0"/>
              <w:keepLines w:val="0"/>
              <w:pageBreakBefore w:val="0"/>
              <w:widowControl/>
              <w:kinsoku w:val="0"/>
              <w:wordWrap/>
              <w:overflowPunct/>
              <w:topLinePunct w:val="0"/>
              <w:autoSpaceDE/>
              <w:autoSpaceDN/>
              <w:bidi w:val="0"/>
              <w:adjustRightInd w:val="0"/>
              <w:snapToGrid w:val="0"/>
              <w:spacing w:line="228" w:lineRule="auto"/>
              <w:jc w:val="center"/>
              <w:textAlignment w:val="baseline"/>
              <w:rPr>
                <w:rFonts w:ascii="Times New Roman" w:hAnsi="Times New Roman" w:eastAsia="Times New Roman" w:cs="Times New Roman"/>
                <w:color w:val="auto"/>
                <w:highlight w:val="none"/>
              </w:rPr>
            </w:pPr>
            <w:r>
              <w:rPr>
                <w:rFonts w:ascii="Times New Roman" w:hAnsi="Times New Roman" w:eastAsia="Times New Roman" w:cs="Times New Roman"/>
                <w:color w:val="auto"/>
                <w:highlight w:val="none"/>
              </w:rPr>
              <w:t>1.2.3</w:t>
            </w:r>
          </w:p>
        </w:tc>
        <w:tc>
          <w:tcPr>
            <w:tcW w:w="2233" w:type="dxa"/>
            <w:vAlign w:val="center"/>
          </w:tcPr>
          <w:p w14:paraId="06AB88B6">
            <w:pPr>
              <w:pStyle w:val="32"/>
              <w:keepNext w:val="0"/>
              <w:keepLines w:val="0"/>
              <w:pageBreakBefore w:val="0"/>
              <w:widowControl/>
              <w:kinsoku w:val="0"/>
              <w:wordWrap/>
              <w:overflowPunct/>
              <w:topLinePunct w:val="0"/>
              <w:autoSpaceDE/>
              <w:autoSpaceDN/>
              <w:bidi w:val="0"/>
              <w:adjustRightInd w:val="0"/>
              <w:snapToGrid w:val="0"/>
              <w:spacing w:line="228" w:lineRule="auto"/>
              <w:ind w:firstLine="402"/>
              <w:jc w:val="center"/>
              <w:textAlignment w:val="baseline"/>
              <w:rPr>
                <w:rFonts w:ascii="Times New Roman" w:hAnsi="Times New Roman" w:cs="Times New Roman"/>
                <w:color w:val="auto"/>
                <w:sz w:val="21"/>
                <w:szCs w:val="21"/>
                <w:highlight w:val="none"/>
              </w:rPr>
            </w:pPr>
            <w:r>
              <w:rPr>
                <w:rFonts w:ascii="Times New Roman" w:hAnsi="Times New Roman" w:cs="Times New Roman"/>
                <w:color w:val="auto"/>
                <w:sz w:val="21"/>
                <w:szCs w:val="21"/>
                <w:highlight w:val="none"/>
              </w:rPr>
              <w:t>资金落实情况</w:t>
            </w:r>
          </w:p>
        </w:tc>
        <w:tc>
          <w:tcPr>
            <w:tcW w:w="5863" w:type="dxa"/>
            <w:tcBorders>
              <w:right w:val="single" w:color="000000" w:sz="6" w:space="0"/>
            </w:tcBorders>
            <w:vAlign w:val="center"/>
          </w:tcPr>
          <w:p w14:paraId="372ED490">
            <w:pPr>
              <w:pStyle w:val="5"/>
              <w:keepNext w:val="0"/>
              <w:keepLines w:val="0"/>
              <w:pageBreakBefore w:val="0"/>
              <w:widowControl/>
              <w:kinsoku w:val="0"/>
              <w:wordWrap/>
              <w:overflowPunct/>
              <w:topLinePunct w:val="0"/>
              <w:autoSpaceDE/>
              <w:autoSpaceDN/>
              <w:bidi w:val="0"/>
              <w:adjustRightInd w:val="0"/>
              <w:snapToGrid w:val="0"/>
              <w:spacing w:line="228" w:lineRule="auto"/>
              <w:ind w:firstLine="420" w:firstLineChars="200"/>
              <w:jc w:val="both"/>
              <w:textAlignment w:val="baseline"/>
              <w:rPr>
                <w:rFonts w:ascii="Times New Roman" w:hAnsi="Times New Roman" w:cs="Times New Roman"/>
                <w:color w:val="auto"/>
                <w:highlight w:val="none"/>
              </w:rPr>
            </w:pPr>
            <w:r>
              <w:rPr>
                <w:rFonts w:ascii="Times New Roman" w:hAnsi="Times New Roman" w:eastAsia="宋体" w:cs="Times New Roman"/>
                <w:color w:val="auto"/>
                <w:highlight w:val="none"/>
                <w:lang w:eastAsia="zh-CN"/>
              </w:rPr>
              <w:t>已</w:t>
            </w:r>
            <w:r>
              <w:rPr>
                <w:rFonts w:ascii="Times New Roman" w:hAnsi="Times New Roman" w:cs="Times New Roman"/>
                <w:color w:val="auto"/>
                <w:highlight w:val="none"/>
                <w:lang w:eastAsia="zh-CN"/>
              </w:rPr>
              <w:t>到位</w:t>
            </w:r>
          </w:p>
        </w:tc>
      </w:tr>
      <w:tr w14:paraId="579FAF0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gridBefore w:val="1"/>
          <w:wBefore w:w="10" w:type="dxa"/>
          <w:trHeight w:val="706" w:hRule="atLeast"/>
        </w:trPr>
        <w:tc>
          <w:tcPr>
            <w:tcW w:w="952" w:type="dxa"/>
            <w:tcBorders>
              <w:left w:val="single" w:color="000000" w:sz="6" w:space="0"/>
            </w:tcBorders>
            <w:vAlign w:val="center"/>
          </w:tcPr>
          <w:p w14:paraId="23D6F75F">
            <w:pPr>
              <w:keepNext w:val="0"/>
              <w:keepLines w:val="0"/>
              <w:pageBreakBefore w:val="0"/>
              <w:widowControl/>
              <w:kinsoku w:val="0"/>
              <w:wordWrap/>
              <w:overflowPunct/>
              <w:topLinePunct w:val="0"/>
              <w:autoSpaceDE/>
              <w:autoSpaceDN/>
              <w:bidi w:val="0"/>
              <w:adjustRightInd w:val="0"/>
              <w:snapToGrid w:val="0"/>
              <w:spacing w:line="228" w:lineRule="auto"/>
              <w:jc w:val="center"/>
              <w:textAlignment w:val="baseline"/>
              <w:rPr>
                <w:rFonts w:ascii="Times New Roman" w:hAnsi="Times New Roman" w:eastAsia="Times New Roman" w:cs="Times New Roman"/>
                <w:color w:val="auto"/>
                <w:highlight w:val="none"/>
              </w:rPr>
            </w:pPr>
            <w:r>
              <w:rPr>
                <w:rFonts w:ascii="Times New Roman" w:hAnsi="Times New Roman" w:eastAsia="Times New Roman" w:cs="Times New Roman"/>
                <w:color w:val="auto"/>
                <w:highlight w:val="none"/>
              </w:rPr>
              <w:t>1.3.1</w:t>
            </w:r>
          </w:p>
        </w:tc>
        <w:tc>
          <w:tcPr>
            <w:tcW w:w="2233" w:type="dxa"/>
            <w:vAlign w:val="center"/>
          </w:tcPr>
          <w:p w14:paraId="2154B0E1">
            <w:pPr>
              <w:pStyle w:val="32"/>
              <w:keepNext w:val="0"/>
              <w:keepLines w:val="0"/>
              <w:pageBreakBefore w:val="0"/>
              <w:widowControl/>
              <w:kinsoku w:val="0"/>
              <w:wordWrap/>
              <w:overflowPunct/>
              <w:topLinePunct w:val="0"/>
              <w:autoSpaceDE/>
              <w:autoSpaceDN/>
              <w:bidi w:val="0"/>
              <w:adjustRightInd w:val="0"/>
              <w:snapToGrid w:val="0"/>
              <w:spacing w:line="228" w:lineRule="auto"/>
              <w:ind w:firstLine="402"/>
              <w:jc w:val="center"/>
              <w:textAlignment w:val="baseline"/>
              <w:rPr>
                <w:rFonts w:ascii="Times New Roman" w:hAnsi="Times New Roman" w:cs="Times New Roman"/>
                <w:color w:val="auto"/>
                <w:sz w:val="21"/>
                <w:szCs w:val="21"/>
                <w:highlight w:val="none"/>
              </w:rPr>
            </w:pPr>
            <w:r>
              <w:rPr>
                <w:rFonts w:ascii="Times New Roman" w:hAnsi="Times New Roman" w:cs="Times New Roman"/>
                <w:color w:val="auto"/>
                <w:sz w:val="21"/>
                <w:szCs w:val="21"/>
                <w:highlight w:val="none"/>
              </w:rPr>
              <w:t>招标范围</w:t>
            </w:r>
          </w:p>
        </w:tc>
        <w:tc>
          <w:tcPr>
            <w:tcW w:w="5863" w:type="dxa"/>
            <w:tcBorders>
              <w:right w:val="single" w:color="000000" w:sz="6" w:space="0"/>
            </w:tcBorders>
            <w:vAlign w:val="center"/>
          </w:tcPr>
          <w:p w14:paraId="29B6A9DA">
            <w:pPr>
              <w:keepNext w:val="0"/>
              <w:keepLines w:val="0"/>
              <w:pageBreakBefore w:val="0"/>
              <w:widowControl/>
              <w:kinsoku w:val="0"/>
              <w:wordWrap/>
              <w:overflowPunct/>
              <w:topLinePunct w:val="0"/>
              <w:autoSpaceDE/>
              <w:autoSpaceDN/>
              <w:bidi w:val="0"/>
              <w:adjustRightInd w:val="0"/>
              <w:snapToGrid w:val="0"/>
              <w:spacing w:line="228" w:lineRule="auto"/>
              <w:ind w:firstLine="420" w:firstLineChars="200"/>
              <w:jc w:val="both"/>
              <w:textAlignment w:val="baseline"/>
              <w:rPr>
                <w:rFonts w:ascii="Times New Roman" w:hAnsi="Times New Roman" w:cs="Times New Roman" w:eastAsiaTheme="minorEastAsia"/>
                <w:color w:val="auto"/>
                <w:highlight w:val="none"/>
                <w:lang w:eastAsia="zh-CN"/>
              </w:rPr>
            </w:pPr>
            <w:r>
              <w:rPr>
                <w:rFonts w:hint="eastAsia" w:ascii="Times New Roman" w:hAnsi="Times New Roman" w:cs="Times New Roman" w:eastAsiaTheme="minorEastAsia"/>
                <w:color w:val="auto"/>
                <w:highlight w:val="none"/>
                <w:lang w:eastAsia="zh-CN"/>
              </w:rPr>
              <w:t>详见招标公告。</w:t>
            </w:r>
          </w:p>
        </w:tc>
      </w:tr>
      <w:tr w14:paraId="7DA8A8C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gridBefore w:val="1"/>
          <w:wBefore w:w="10" w:type="dxa"/>
          <w:trHeight w:val="1736" w:hRule="atLeast"/>
        </w:trPr>
        <w:tc>
          <w:tcPr>
            <w:tcW w:w="952" w:type="dxa"/>
            <w:tcBorders>
              <w:left w:val="single" w:color="000000" w:sz="6" w:space="0"/>
            </w:tcBorders>
            <w:vAlign w:val="center"/>
          </w:tcPr>
          <w:p w14:paraId="25C516AC">
            <w:pPr>
              <w:keepNext w:val="0"/>
              <w:keepLines w:val="0"/>
              <w:pageBreakBefore w:val="0"/>
              <w:widowControl/>
              <w:kinsoku w:val="0"/>
              <w:wordWrap/>
              <w:overflowPunct/>
              <w:topLinePunct w:val="0"/>
              <w:autoSpaceDE/>
              <w:autoSpaceDN/>
              <w:bidi w:val="0"/>
              <w:adjustRightInd w:val="0"/>
              <w:snapToGrid w:val="0"/>
              <w:spacing w:line="228" w:lineRule="auto"/>
              <w:jc w:val="center"/>
              <w:textAlignment w:val="baseline"/>
              <w:rPr>
                <w:rFonts w:ascii="Times New Roman" w:hAnsi="Times New Roman" w:eastAsia="Times New Roman" w:cs="Times New Roman"/>
                <w:color w:val="auto"/>
                <w:highlight w:val="none"/>
              </w:rPr>
            </w:pPr>
            <w:r>
              <w:rPr>
                <w:rFonts w:ascii="Times New Roman" w:hAnsi="Times New Roman" w:eastAsia="Times New Roman" w:cs="Times New Roman"/>
                <w:color w:val="auto"/>
                <w:highlight w:val="none"/>
              </w:rPr>
              <w:t>1.3.2</w:t>
            </w:r>
          </w:p>
        </w:tc>
        <w:tc>
          <w:tcPr>
            <w:tcW w:w="2233" w:type="dxa"/>
            <w:vAlign w:val="center"/>
          </w:tcPr>
          <w:p w14:paraId="5E807D38">
            <w:pPr>
              <w:keepNext w:val="0"/>
              <w:keepLines w:val="0"/>
              <w:pageBreakBefore w:val="0"/>
              <w:widowControl/>
              <w:kinsoku w:val="0"/>
              <w:wordWrap/>
              <w:overflowPunct/>
              <w:topLinePunct w:val="0"/>
              <w:autoSpaceDE/>
              <w:autoSpaceDN/>
              <w:bidi w:val="0"/>
              <w:adjustRightInd w:val="0"/>
              <w:snapToGrid w:val="0"/>
              <w:spacing w:line="228" w:lineRule="auto"/>
              <w:ind w:firstLine="420" w:firstLineChars="200"/>
              <w:jc w:val="center"/>
              <w:textAlignment w:val="baseline"/>
              <w:rPr>
                <w:rFonts w:ascii="Times New Roman" w:hAnsi="Times New Roman" w:cs="Times New Roman"/>
                <w:color w:val="auto"/>
                <w:highlight w:val="none"/>
              </w:rPr>
            </w:pPr>
          </w:p>
          <w:p w14:paraId="60FB794D">
            <w:pPr>
              <w:pStyle w:val="32"/>
              <w:keepNext w:val="0"/>
              <w:keepLines w:val="0"/>
              <w:pageBreakBefore w:val="0"/>
              <w:widowControl/>
              <w:kinsoku w:val="0"/>
              <w:wordWrap/>
              <w:overflowPunct/>
              <w:topLinePunct w:val="0"/>
              <w:autoSpaceDE/>
              <w:autoSpaceDN/>
              <w:bidi w:val="0"/>
              <w:adjustRightInd w:val="0"/>
              <w:snapToGrid w:val="0"/>
              <w:spacing w:line="228" w:lineRule="auto"/>
              <w:ind w:firstLine="402"/>
              <w:jc w:val="center"/>
              <w:textAlignment w:val="baseline"/>
              <w:rPr>
                <w:rFonts w:ascii="Times New Roman" w:hAnsi="Times New Roman" w:cs="Times New Roman"/>
                <w:color w:val="auto"/>
                <w:sz w:val="21"/>
                <w:szCs w:val="21"/>
                <w:highlight w:val="none"/>
              </w:rPr>
            </w:pPr>
            <w:r>
              <w:rPr>
                <w:rFonts w:ascii="Times New Roman" w:hAnsi="Times New Roman" w:cs="Times New Roman"/>
                <w:color w:val="auto"/>
                <w:sz w:val="21"/>
                <w:szCs w:val="21"/>
                <w:highlight w:val="none"/>
              </w:rPr>
              <w:t>计划工期</w:t>
            </w:r>
          </w:p>
        </w:tc>
        <w:tc>
          <w:tcPr>
            <w:tcW w:w="5863" w:type="dxa"/>
            <w:tcBorders>
              <w:right w:val="single" w:color="000000" w:sz="6" w:space="0"/>
            </w:tcBorders>
          </w:tcPr>
          <w:p w14:paraId="241182B3">
            <w:pPr>
              <w:pStyle w:val="32"/>
              <w:keepNext w:val="0"/>
              <w:keepLines w:val="0"/>
              <w:pageBreakBefore w:val="0"/>
              <w:widowControl/>
              <w:kinsoku w:val="0"/>
              <w:wordWrap/>
              <w:overflowPunct/>
              <w:topLinePunct w:val="0"/>
              <w:autoSpaceDE/>
              <w:autoSpaceDN/>
              <w:bidi w:val="0"/>
              <w:adjustRightInd w:val="0"/>
              <w:snapToGrid w:val="0"/>
              <w:spacing w:line="228" w:lineRule="auto"/>
              <w:ind w:firstLine="420" w:firstLineChars="200"/>
              <w:textAlignment w:val="baseline"/>
              <w:rPr>
                <w:rFonts w:ascii="Times New Roman" w:hAnsi="Times New Roman" w:cs="Times New Roman"/>
                <w:color w:val="auto"/>
                <w:sz w:val="21"/>
                <w:szCs w:val="21"/>
                <w:highlight w:val="none"/>
                <w:lang w:eastAsia="zh-CN"/>
              </w:rPr>
            </w:pPr>
          </w:p>
          <w:p w14:paraId="582290FA">
            <w:pPr>
              <w:pStyle w:val="32"/>
              <w:keepNext w:val="0"/>
              <w:keepLines w:val="0"/>
              <w:pageBreakBefore w:val="0"/>
              <w:widowControl/>
              <w:kinsoku w:val="0"/>
              <w:wordWrap/>
              <w:overflowPunct/>
              <w:topLinePunct w:val="0"/>
              <w:autoSpaceDE/>
              <w:autoSpaceDN/>
              <w:bidi w:val="0"/>
              <w:adjustRightInd w:val="0"/>
              <w:snapToGrid w:val="0"/>
              <w:spacing w:line="228" w:lineRule="auto"/>
              <w:ind w:firstLine="420" w:firstLineChars="200"/>
              <w:textAlignment w:val="baseline"/>
              <w:rPr>
                <w:rFonts w:ascii="Times New Roman" w:hAnsi="Times New Roman" w:cs="Times New Roman"/>
                <w:color w:val="auto"/>
                <w:sz w:val="21"/>
                <w:szCs w:val="21"/>
                <w:highlight w:val="none"/>
                <w:lang w:eastAsia="zh-CN"/>
              </w:rPr>
            </w:pPr>
            <w:r>
              <w:rPr>
                <w:rFonts w:ascii="Times New Roman" w:hAnsi="Times New Roman" w:cs="Times New Roman"/>
                <w:color w:val="auto"/>
                <w:sz w:val="21"/>
                <w:szCs w:val="21"/>
                <w:highlight w:val="none"/>
                <w:lang w:eastAsia="zh-CN"/>
              </w:rPr>
              <w:t>计划工期：</w:t>
            </w:r>
            <w:r>
              <w:rPr>
                <w:rFonts w:ascii="Times New Roman" w:hAnsi="Times New Roman" w:cs="Times New Roman"/>
                <w:color w:val="auto"/>
                <w:sz w:val="21"/>
                <w:szCs w:val="21"/>
                <w:highlight w:val="none"/>
                <w:lang w:eastAsia="zh-CN"/>
              </w:rPr>
              <w:t>总工期</w:t>
            </w:r>
            <w:r>
              <w:rPr>
                <w:rFonts w:hint="eastAsia" w:ascii="Times New Roman" w:hAnsi="Times New Roman" w:cs="Times New Roman"/>
                <w:color w:val="auto"/>
                <w:sz w:val="21"/>
                <w:szCs w:val="21"/>
                <w:highlight w:val="none"/>
                <w:lang w:val="en-US" w:eastAsia="zh-CN"/>
              </w:rPr>
              <w:t>360</w:t>
            </w:r>
            <w:r>
              <w:rPr>
                <w:rFonts w:hint="eastAsia" w:ascii="Times New Roman" w:hAnsi="Times New Roman" w:cs="Times New Roman"/>
                <w:color w:val="auto"/>
                <w:sz w:val="21"/>
                <w:szCs w:val="21"/>
                <w:highlight w:val="none"/>
                <w:lang w:eastAsia="zh-CN"/>
              </w:rPr>
              <w:t>日历天</w:t>
            </w:r>
            <w:r>
              <w:rPr>
                <w:rFonts w:ascii="Times New Roman" w:hAnsi="Times New Roman" w:cs="Times New Roman"/>
                <w:color w:val="auto"/>
                <w:sz w:val="21"/>
                <w:szCs w:val="21"/>
                <w:highlight w:val="none"/>
                <w:lang w:eastAsia="zh-CN"/>
              </w:rPr>
              <w:t>。投标承诺工期不得超过该计划工期。</w:t>
            </w:r>
          </w:p>
          <w:p w14:paraId="64E3E5F3">
            <w:pPr>
              <w:pStyle w:val="32"/>
              <w:keepNext w:val="0"/>
              <w:keepLines w:val="0"/>
              <w:pageBreakBefore w:val="0"/>
              <w:widowControl/>
              <w:kinsoku w:val="0"/>
              <w:wordWrap/>
              <w:overflowPunct/>
              <w:topLinePunct w:val="0"/>
              <w:autoSpaceDE/>
              <w:autoSpaceDN/>
              <w:bidi w:val="0"/>
              <w:adjustRightInd w:val="0"/>
              <w:snapToGrid w:val="0"/>
              <w:spacing w:line="228" w:lineRule="auto"/>
              <w:ind w:firstLine="420" w:firstLineChars="200"/>
              <w:textAlignment w:val="baseline"/>
              <w:rPr>
                <w:rFonts w:ascii="Times New Roman" w:hAnsi="Times New Roman" w:cs="Times New Roman"/>
                <w:color w:val="auto"/>
                <w:sz w:val="21"/>
                <w:szCs w:val="21"/>
                <w:highlight w:val="none"/>
                <w:lang w:eastAsia="zh-CN"/>
              </w:rPr>
            </w:pPr>
            <w:r>
              <w:rPr>
                <w:rFonts w:ascii="Times New Roman" w:hAnsi="Times New Roman" w:cs="Times New Roman"/>
                <w:color w:val="auto"/>
                <w:sz w:val="21"/>
                <w:szCs w:val="21"/>
                <w:highlight w:val="none"/>
                <w:lang w:eastAsia="zh-CN"/>
              </w:rPr>
              <w:t>计划开工日期：</w:t>
            </w:r>
            <w:r>
              <w:rPr>
                <w:rFonts w:hint="eastAsia" w:ascii="Times New Roman" w:hAnsi="Times New Roman" w:cs="Times New Roman"/>
                <w:color w:val="auto"/>
                <w:sz w:val="21"/>
                <w:szCs w:val="21"/>
                <w:highlight w:val="none"/>
                <w:lang w:val="en-US" w:eastAsia="zh-CN"/>
              </w:rPr>
              <w:t>/</w:t>
            </w:r>
            <w:r>
              <w:rPr>
                <w:rFonts w:ascii="Times New Roman" w:hAnsi="Times New Roman" w:cs="Times New Roman"/>
                <w:color w:val="auto"/>
                <w:sz w:val="21"/>
                <w:szCs w:val="21"/>
                <w:highlight w:val="none"/>
                <w:lang w:eastAsia="zh-CN"/>
              </w:rPr>
              <w:t>年</w:t>
            </w:r>
            <w:r>
              <w:rPr>
                <w:rFonts w:hint="eastAsia" w:ascii="Times New Roman" w:hAnsi="Times New Roman" w:cs="Times New Roman"/>
                <w:color w:val="auto"/>
                <w:sz w:val="21"/>
                <w:szCs w:val="21"/>
                <w:highlight w:val="none"/>
                <w:lang w:val="en-US" w:eastAsia="zh-CN"/>
              </w:rPr>
              <w:t>/</w:t>
            </w:r>
            <w:r>
              <w:rPr>
                <w:rFonts w:ascii="Times New Roman" w:hAnsi="Times New Roman" w:cs="Times New Roman"/>
                <w:color w:val="auto"/>
                <w:sz w:val="21"/>
                <w:szCs w:val="21"/>
                <w:highlight w:val="none"/>
                <w:lang w:eastAsia="zh-CN"/>
              </w:rPr>
              <w:t>月</w:t>
            </w:r>
            <w:r>
              <w:rPr>
                <w:rFonts w:hint="eastAsia" w:ascii="Times New Roman" w:hAnsi="Times New Roman" w:cs="Times New Roman"/>
                <w:color w:val="auto"/>
                <w:sz w:val="21"/>
                <w:szCs w:val="21"/>
                <w:highlight w:val="none"/>
                <w:lang w:val="en-US" w:eastAsia="zh-CN"/>
              </w:rPr>
              <w:t>/</w:t>
            </w:r>
            <w:r>
              <w:rPr>
                <w:rFonts w:ascii="Times New Roman" w:hAnsi="Times New Roman" w:cs="Times New Roman"/>
                <w:color w:val="auto"/>
                <w:sz w:val="21"/>
                <w:szCs w:val="21"/>
                <w:highlight w:val="none"/>
                <w:lang w:eastAsia="zh-CN"/>
              </w:rPr>
              <w:t>日</w:t>
            </w:r>
          </w:p>
          <w:p w14:paraId="72D152D9">
            <w:pPr>
              <w:pStyle w:val="32"/>
              <w:keepNext w:val="0"/>
              <w:keepLines w:val="0"/>
              <w:pageBreakBefore w:val="0"/>
              <w:widowControl/>
              <w:kinsoku w:val="0"/>
              <w:wordWrap/>
              <w:overflowPunct/>
              <w:topLinePunct w:val="0"/>
              <w:autoSpaceDE/>
              <w:autoSpaceDN/>
              <w:bidi w:val="0"/>
              <w:adjustRightInd w:val="0"/>
              <w:snapToGrid w:val="0"/>
              <w:spacing w:line="228" w:lineRule="auto"/>
              <w:ind w:firstLine="420" w:firstLineChars="200"/>
              <w:textAlignment w:val="baseline"/>
              <w:rPr>
                <w:rFonts w:ascii="Times New Roman" w:hAnsi="Times New Roman" w:cs="Times New Roman"/>
                <w:color w:val="auto"/>
                <w:sz w:val="21"/>
                <w:szCs w:val="21"/>
                <w:highlight w:val="none"/>
                <w:lang w:eastAsia="zh-CN"/>
              </w:rPr>
            </w:pPr>
            <w:r>
              <w:rPr>
                <w:rFonts w:ascii="Times New Roman" w:hAnsi="Times New Roman" w:cs="Times New Roman"/>
                <w:color w:val="auto"/>
                <w:sz w:val="21"/>
                <w:szCs w:val="21"/>
                <w:highlight w:val="none"/>
                <w:lang w:eastAsia="zh-CN"/>
              </w:rPr>
              <w:t>计划完工日期：</w:t>
            </w:r>
            <w:r>
              <w:rPr>
                <w:rFonts w:hint="eastAsia" w:ascii="Times New Roman" w:hAnsi="Times New Roman" w:cs="Times New Roman"/>
                <w:color w:val="auto"/>
                <w:sz w:val="21"/>
                <w:szCs w:val="21"/>
                <w:highlight w:val="none"/>
                <w:lang w:val="en-US" w:eastAsia="zh-CN"/>
              </w:rPr>
              <w:t>/</w:t>
            </w:r>
            <w:r>
              <w:rPr>
                <w:rFonts w:ascii="Times New Roman" w:hAnsi="Times New Roman" w:cs="Times New Roman"/>
                <w:color w:val="auto"/>
                <w:sz w:val="21"/>
                <w:szCs w:val="21"/>
                <w:highlight w:val="none"/>
                <w:lang w:eastAsia="zh-CN"/>
              </w:rPr>
              <w:t>年</w:t>
            </w:r>
            <w:r>
              <w:rPr>
                <w:rFonts w:hint="eastAsia" w:ascii="Times New Roman" w:hAnsi="Times New Roman" w:cs="Times New Roman"/>
                <w:color w:val="auto"/>
                <w:sz w:val="21"/>
                <w:szCs w:val="21"/>
                <w:highlight w:val="none"/>
                <w:lang w:val="en-US" w:eastAsia="zh-CN"/>
              </w:rPr>
              <w:t>/</w:t>
            </w:r>
            <w:r>
              <w:rPr>
                <w:rFonts w:ascii="Times New Roman" w:hAnsi="Times New Roman" w:cs="Times New Roman"/>
                <w:color w:val="auto"/>
                <w:sz w:val="21"/>
                <w:szCs w:val="21"/>
                <w:highlight w:val="none"/>
                <w:lang w:eastAsia="zh-CN"/>
              </w:rPr>
              <w:t>月</w:t>
            </w:r>
            <w:r>
              <w:rPr>
                <w:rFonts w:hint="eastAsia" w:ascii="Times New Roman" w:hAnsi="Times New Roman" w:cs="Times New Roman"/>
                <w:color w:val="auto"/>
                <w:sz w:val="21"/>
                <w:szCs w:val="21"/>
                <w:highlight w:val="none"/>
                <w:lang w:val="en-US" w:eastAsia="zh-CN"/>
              </w:rPr>
              <w:t>/</w:t>
            </w:r>
            <w:r>
              <w:rPr>
                <w:rFonts w:ascii="Times New Roman" w:hAnsi="Times New Roman" w:cs="Times New Roman"/>
                <w:color w:val="auto"/>
                <w:sz w:val="21"/>
                <w:szCs w:val="21"/>
                <w:highlight w:val="none"/>
                <w:lang w:eastAsia="zh-CN"/>
              </w:rPr>
              <w:t>日</w:t>
            </w:r>
          </w:p>
          <w:p w14:paraId="2F9EA939">
            <w:pPr>
              <w:pStyle w:val="32"/>
              <w:keepNext w:val="0"/>
              <w:keepLines w:val="0"/>
              <w:pageBreakBefore w:val="0"/>
              <w:widowControl/>
              <w:kinsoku w:val="0"/>
              <w:wordWrap/>
              <w:overflowPunct/>
              <w:topLinePunct w:val="0"/>
              <w:autoSpaceDE/>
              <w:autoSpaceDN/>
              <w:bidi w:val="0"/>
              <w:adjustRightInd w:val="0"/>
              <w:snapToGrid w:val="0"/>
              <w:spacing w:line="228" w:lineRule="auto"/>
              <w:ind w:firstLine="420" w:firstLineChars="200"/>
              <w:textAlignment w:val="baseline"/>
              <w:rPr>
                <w:rFonts w:ascii="Times New Roman" w:hAnsi="Times New Roman" w:cs="Times New Roman"/>
                <w:color w:val="auto"/>
                <w:sz w:val="21"/>
                <w:szCs w:val="21"/>
                <w:highlight w:val="none"/>
                <w:lang w:eastAsia="zh-CN"/>
              </w:rPr>
            </w:pPr>
            <w:r>
              <w:rPr>
                <w:rFonts w:ascii="Times New Roman" w:hAnsi="Times New Roman" w:cs="Times New Roman"/>
                <w:color w:val="auto"/>
                <w:sz w:val="21"/>
                <w:szCs w:val="21"/>
                <w:highlight w:val="none"/>
                <w:lang w:eastAsia="zh-CN"/>
              </w:rPr>
              <w:t>节点工期：</w:t>
            </w:r>
            <w:r>
              <w:rPr>
                <w:rFonts w:hint="eastAsia" w:ascii="Times New Roman" w:hAnsi="Times New Roman" w:cs="Times New Roman"/>
                <w:color w:val="auto"/>
                <w:sz w:val="21"/>
                <w:szCs w:val="21"/>
                <w:highlight w:val="none"/>
                <w:lang w:val="en-US" w:eastAsia="zh-CN"/>
              </w:rPr>
              <w:t>/</w:t>
            </w:r>
            <w:r>
              <w:rPr>
                <w:rFonts w:ascii="Times New Roman" w:hAnsi="Times New Roman" w:cs="Times New Roman"/>
                <w:color w:val="auto"/>
                <w:sz w:val="21"/>
                <w:szCs w:val="21"/>
                <w:highlight w:val="none"/>
                <w:lang w:eastAsia="zh-CN"/>
              </w:rPr>
              <w:t>。</w:t>
            </w:r>
          </w:p>
          <w:p w14:paraId="17C6DA57">
            <w:pPr>
              <w:pStyle w:val="32"/>
              <w:keepNext w:val="0"/>
              <w:keepLines w:val="0"/>
              <w:pageBreakBefore w:val="0"/>
              <w:widowControl/>
              <w:kinsoku w:val="0"/>
              <w:wordWrap/>
              <w:overflowPunct/>
              <w:topLinePunct w:val="0"/>
              <w:autoSpaceDE/>
              <w:autoSpaceDN/>
              <w:bidi w:val="0"/>
              <w:adjustRightInd w:val="0"/>
              <w:snapToGrid w:val="0"/>
              <w:spacing w:line="228" w:lineRule="auto"/>
              <w:ind w:firstLine="420" w:firstLineChars="200"/>
              <w:textAlignment w:val="baseline"/>
              <w:rPr>
                <w:rFonts w:ascii="Times New Roman" w:hAnsi="Times New Roman" w:cs="Times New Roman"/>
                <w:color w:val="auto"/>
                <w:sz w:val="21"/>
                <w:szCs w:val="21"/>
                <w:highlight w:val="none"/>
                <w:lang w:eastAsia="zh-CN"/>
              </w:rPr>
            </w:pPr>
            <w:r>
              <w:rPr>
                <w:rFonts w:ascii="Times New Roman" w:hAnsi="Times New Roman" w:cs="Times New Roman"/>
                <w:color w:val="auto"/>
                <w:sz w:val="21"/>
                <w:szCs w:val="21"/>
                <w:highlight w:val="none"/>
                <w:lang w:eastAsia="zh-CN"/>
              </w:rPr>
              <w:t>实际开工日期以总监理工程师签发的开工通知为准。</w:t>
            </w:r>
          </w:p>
        </w:tc>
      </w:tr>
      <w:tr w14:paraId="2BC634E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gridBefore w:val="1"/>
          <w:wBefore w:w="10" w:type="dxa"/>
          <w:trHeight w:val="529" w:hRule="atLeast"/>
        </w:trPr>
        <w:tc>
          <w:tcPr>
            <w:tcW w:w="952" w:type="dxa"/>
            <w:tcBorders>
              <w:left w:val="single" w:color="000000" w:sz="6" w:space="0"/>
              <w:bottom w:val="single" w:color="000000" w:sz="6" w:space="0"/>
            </w:tcBorders>
            <w:vAlign w:val="center"/>
          </w:tcPr>
          <w:p w14:paraId="355EF86D">
            <w:pPr>
              <w:keepNext w:val="0"/>
              <w:keepLines w:val="0"/>
              <w:pageBreakBefore w:val="0"/>
              <w:widowControl/>
              <w:kinsoku w:val="0"/>
              <w:wordWrap/>
              <w:overflowPunct/>
              <w:topLinePunct w:val="0"/>
              <w:autoSpaceDE/>
              <w:autoSpaceDN/>
              <w:bidi w:val="0"/>
              <w:adjustRightInd w:val="0"/>
              <w:snapToGrid w:val="0"/>
              <w:spacing w:line="228" w:lineRule="auto"/>
              <w:jc w:val="center"/>
              <w:textAlignment w:val="baseline"/>
              <w:rPr>
                <w:rFonts w:ascii="Times New Roman" w:hAnsi="Times New Roman" w:eastAsia="Times New Roman" w:cs="Times New Roman"/>
                <w:color w:val="auto"/>
                <w:highlight w:val="none"/>
              </w:rPr>
            </w:pPr>
            <w:r>
              <w:rPr>
                <w:rFonts w:ascii="Times New Roman" w:hAnsi="Times New Roman" w:eastAsia="Times New Roman" w:cs="Times New Roman"/>
                <w:color w:val="auto"/>
                <w:highlight w:val="none"/>
              </w:rPr>
              <w:t>1.3.3</w:t>
            </w:r>
          </w:p>
        </w:tc>
        <w:tc>
          <w:tcPr>
            <w:tcW w:w="2233" w:type="dxa"/>
            <w:tcBorders>
              <w:bottom w:val="single" w:color="000000" w:sz="6" w:space="0"/>
            </w:tcBorders>
            <w:vAlign w:val="center"/>
          </w:tcPr>
          <w:p w14:paraId="0743EFD4">
            <w:pPr>
              <w:pStyle w:val="32"/>
              <w:keepNext w:val="0"/>
              <w:keepLines w:val="0"/>
              <w:pageBreakBefore w:val="0"/>
              <w:widowControl/>
              <w:kinsoku w:val="0"/>
              <w:wordWrap/>
              <w:overflowPunct/>
              <w:topLinePunct w:val="0"/>
              <w:autoSpaceDE/>
              <w:autoSpaceDN/>
              <w:bidi w:val="0"/>
              <w:adjustRightInd w:val="0"/>
              <w:snapToGrid w:val="0"/>
              <w:spacing w:line="228" w:lineRule="auto"/>
              <w:ind w:firstLine="630" w:firstLineChars="300"/>
              <w:jc w:val="both"/>
              <w:textAlignment w:val="baseline"/>
              <w:rPr>
                <w:rFonts w:ascii="Times New Roman" w:hAnsi="Times New Roman" w:cs="Times New Roman"/>
                <w:color w:val="auto"/>
                <w:sz w:val="21"/>
                <w:szCs w:val="21"/>
                <w:highlight w:val="none"/>
              </w:rPr>
            </w:pPr>
            <w:r>
              <w:rPr>
                <w:rFonts w:ascii="Times New Roman" w:hAnsi="Times New Roman" w:cs="Times New Roman"/>
                <w:color w:val="auto"/>
                <w:sz w:val="21"/>
                <w:szCs w:val="21"/>
                <w:highlight w:val="none"/>
              </w:rPr>
              <w:t>质量要求</w:t>
            </w:r>
          </w:p>
        </w:tc>
        <w:tc>
          <w:tcPr>
            <w:tcW w:w="5863" w:type="dxa"/>
            <w:tcBorders>
              <w:bottom w:val="single" w:color="000000" w:sz="6" w:space="0"/>
              <w:right w:val="single" w:color="000000" w:sz="6" w:space="0"/>
            </w:tcBorders>
            <w:vAlign w:val="center"/>
          </w:tcPr>
          <w:p w14:paraId="3844BCA3">
            <w:pPr>
              <w:keepNext w:val="0"/>
              <w:keepLines w:val="0"/>
              <w:pageBreakBefore w:val="0"/>
              <w:widowControl/>
              <w:kinsoku w:val="0"/>
              <w:wordWrap/>
              <w:overflowPunct/>
              <w:topLinePunct w:val="0"/>
              <w:autoSpaceDE/>
              <w:autoSpaceDN/>
              <w:bidi w:val="0"/>
              <w:adjustRightInd w:val="0"/>
              <w:snapToGrid w:val="0"/>
              <w:spacing w:line="228" w:lineRule="auto"/>
              <w:ind w:firstLine="420" w:firstLineChars="200"/>
              <w:jc w:val="both"/>
              <w:textAlignment w:val="baseline"/>
              <w:rPr>
                <w:rFonts w:ascii="Times New Roman" w:hAnsi="Times New Roman" w:eastAsia="宋体" w:cs="Times New Roman"/>
                <w:color w:val="auto"/>
                <w:highlight w:val="none"/>
                <w:lang w:eastAsia="zh-CN"/>
              </w:rPr>
            </w:pPr>
            <w:r>
              <w:rPr>
                <w:rFonts w:hint="eastAsia" w:ascii="Times New Roman" w:hAnsi="Times New Roman" w:eastAsia="宋体" w:cs="Times New Roman"/>
                <w:color w:val="auto"/>
                <w:highlight w:val="none"/>
                <w:lang w:eastAsia="zh-CN"/>
              </w:rPr>
              <w:t>合格</w:t>
            </w:r>
          </w:p>
        </w:tc>
      </w:tr>
      <w:tr w14:paraId="421539A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gridBefore w:val="1"/>
          <w:wBefore w:w="10" w:type="dxa"/>
          <w:trHeight w:val="571" w:hRule="atLeast"/>
        </w:trPr>
        <w:tc>
          <w:tcPr>
            <w:tcW w:w="952" w:type="dxa"/>
            <w:tcBorders>
              <w:left w:val="single" w:color="000000" w:sz="6" w:space="0"/>
            </w:tcBorders>
            <w:vAlign w:val="center"/>
          </w:tcPr>
          <w:p w14:paraId="562380A8">
            <w:pPr>
              <w:keepNext w:val="0"/>
              <w:keepLines w:val="0"/>
              <w:pageBreakBefore w:val="0"/>
              <w:widowControl/>
              <w:kinsoku w:val="0"/>
              <w:wordWrap/>
              <w:overflowPunct/>
              <w:topLinePunct w:val="0"/>
              <w:autoSpaceDE/>
              <w:autoSpaceDN/>
              <w:bidi w:val="0"/>
              <w:adjustRightInd w:val="0"/>
              <w:snapToGrid w:val="0"/>
              <w:spacing w:line="228" w:lineRule="auto"/>
              <w:ind w:firstLine="420" w:firstLineChars="200"/>
              <w:jc w:val="both"/>
              <w:textAlignment w:val="baseline"/>
              <w:rPr>
                <w:rFonts w:ascii="Times New Roman" w:hAnsi="Times New Roman" w:eastAsia="Times New Roman" w:cs="Times New Roman"/>
                <w:color w:val="auto"/>
                <w:highlight w:val="none"/>
              </w:rPr>
            </w:pPr>
            <w:r>
              <w:rPr>
                <w:rFonts w:ascii="Times New Roman" w:hAnsi="Times New Roman" w:eastAsia="Times New Roman" w:cs="Times New Roman"/>
                <w:color w:val="auto"/>
                <w:highlight w:val="none"/>
              </w:rPr>
              <w:t>1.4.1</w:t>
            </w:r>
          </w:p>
        </w:tc>
        <w:tc>
          <w:tcPr>
            <w:tcW w:w="2233" w:type="dxa"/>
            <w:vAlign w:val="center"/>
          </w:tcPr>
          <w:p w14:paraId="59AC659F">
            <w:pPr>
              <w:pStyle w:val="32"/>
              <w:keepNext w:val="0"/>
              <w:keepLines w:val="0"/>
              <w:pageBreakBefore w:val="0"/>
              <w:widowControl/>
              <w:kinsoku w:val="0"/>
              <w:wordWrap/>
              <w:overflowPunct/>
              <w:topLinePunct w:val="0"/>
              <w:autoSpaceDE/>
              <w:autoSpaceDN/>
              <w:bidi w:val="0"/>
              <w:adjustRightInd w:val="0"/>
              <w:snapToGrid w:val="0"/>
              <w:spacing w:line="228" w:lineRule="auto"/>
              <w:ind w:firstLine="402"/>
              <w:jc w:val="both"/>
              <w:textAlignment w:val="baseline"/>
              <w:rPr>
                <w:rFonts w:ascii="Times New Roman" w:hAnsi="Times New Roman" w:cs="Times New Roman"/>
                <w:color w:val="auto"/>
                <w:sz w:val="21"/>
                <w:szCs w:val="21"/>
                <w:highlight w:val="none"/>
                <w:lang w:eastAsia="zh-CN"/>
              </w:rPr>
            </w:pPr>
            <w:r>
              <w:rPr>
                <w:rFonts w:ascii="Times New Roman" w:hAnsi="Times New Roman" w:cs="Times New Roman"/>
                <w:color w:val="auto"/>
                <w:sz w:val="21"/>
                <w:szCs w:val="21"/>
                <w:highlight w:val="none"/>
                <w:lang w:eastAsia="zh-CN"/>
              </w:rPr>
              <w:t>投标人资质条件、能力和信誉</w:t>
            </w:r>
          </w:p>
        </w:tc>
        <w:tc>
          <w:tcPr>
            <w:tcW w:w="5863" w:type="dxa"/>
            <w:tcBorders>
              <w:right w:val="single" w:color="000000" w:sz="6" w:space="0"/>
            </w:tcBorders>
            <w:vAlign w:val="center"/>
          </w:tcPr>
          <w:p w14:paraId="56EC83C1">
            <w:pPr>
              <w:pStyle w:val="32"/>
              <w:keepNext w:val="0"/>
              <w:keepLines w:val="0"/>
              <w:pageBreakBefore w:val="0"/>
              <w:widowControl/>
              <w:kinsoku w:val="0"/>
              <w:wordWrap/>
              <w:overflowPunct/>
              <w:topLinePunct w:val="0"/>
              <w:autoSpaceDE/>
              <w:autoSpaceDN/>
              <w:bidi w:val="0"/>
              <w:adjustRightInd w:val="0"/>
              <w:snapToGrid w:val="0"/>
              <w:spacing w:line="228" w:lineRule="auto"/>
              <w:ind w:firstLine="420" w:firstLineChars="200"/>
              <w:jc w:val="both"/>
              <w:textAlignment w:val="baseline"/>
              <w:rPr>
                <w:rFonts w:ascii="Times New Roman" w:hAnsi="Times New Roman" w:cs="Times New Roman"/>
                <w:color w:val="auto"/>
                <w:sz w:val="21"/>
                <w:szCs w:val="21"/>
                <w:highlight w:val="none"/>
                <w:lang w:eastAsia="zh-CN"/>
              </w:rPr>
            </w:pPr>
            <w:r>
              <w:rPr>
                <w:rFonts w:ascii="Times New Roman" w:hAnsi="Times New Roman" w:cs="Times New Roman"/>
                <w:color w:val="auto"/>
                <w:sz w:val="21"/>
                <w:szCs w:val="21"/>
                <w:highlight w:val="none"/>
                <w:lang w:eastAsia="zh-CN"/>
              </w:rPr>
              <w:t>详见招标公告（或投标邀请书）要求</w:t>
            </w:r>
          </w:p>
        </w:tc>
      </w:tr>
      <w:tr w14:paraId="241E481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gridBefore w:val="1"/>
          <w:wBefore w:w="10" w:type="dxa"/>
          <w:trHeight w:val="1606" w:hRule="atLeast"/>
        </w:trPr>
        <w:tc>
          <w:tcPr>
            <w:tcW w:w="952" w:type="dxa"/>
            <w:tcBorders>
              <w:left w:val="single" w:color="000000" w:sz="6" w:space="0"/>
            </w:tcBorders>
            <w:vAlign w:val="center"/>
          </w:tcPr>
          <w:p w14:paraId="60272101">
            <w:pPr>
              <w:keepNext w:val="0"/>
              <w:keepLines w:val="0"/>
              <w:pageBreakBefore w:val="0"/>
              <w:widowControl/>
              <w:kinsoku w:val="0"/>
              <w:wordWrap/>
              <w:overflowPunct/>
              <w:topLinePunct w:val="0"/>
              <w:autoSpaceDE/>
              <w:autoSpaceDN/>
              <w:bidi w:val="0"/>
              <w:adjustRightInd w:val="0"/>
              <w:snapToGrid w:val="0"/>
              <w:spacing w:line="228" w:lineRule="auto"/>
              <w:ind w:firstLine="420" w:firstLineChars="200"/>
              <w:jc w:val="center"/>
              <w:textAlignment w:val="baseline"/>
              <w:rPr>
                <w:rFonts w:ascii="Times New Roman" w:hAnsi="Times New Roman" w:cs="Times New Roman"/>
                <w:color w:val="auto"/>
                <w:highlight w:val="none"/>
                <w:lang w:eastAsia="zh-CN"/>
              </w:rPr>
            </w:pPr>
          </w:p>
          <w:p w14:paraId="16D5006A">
            <w:pPr>
              <w:keepNext w:val="0"/>
              <w:keepLines w:val="0"/>
              <w:pageBreakBefore w:val="0"/>
              <w:widowControl/>
              <w:kinsoku w:val="0"/>
              <w:wordWrap/>
              <w:overflowPunct/>
              <w:topLinePunct w:val="0"/>
              <w:autoSpaceDE/>
              <w:autoSpaceDN/>
              <w:bidi w:val="0"/>
              <w:adjustRightInd w:val="0"/>
              <w:snapToGrid w:val="0"/>
              <w:spacing w:line="228" w:lineRule="auto"/>
              <w:ind w:firstLine="420" w:firstLineChars="200"/>
              <w:jc w:val="center"/>
              <w:textAlignment w:val="baseline"/>
              <w:rPr>
                <w:rFonts w:ascii="Times New Roman" w:hAnsi="Times New Roman" w:cs="Times New Roman"/>
                <w:color w:val="auto"/>
                <w:highlight w:val="none"/>
                <w:lang w:eastAsia="zh-CN"/>
              </w:rPr>
            </w:pPr>
          </w:p>
          <w:p w14:paraId="3DF1CEB9">
            <w:pPr>
              <w:keepNext w:val="0"/>
              <w:keepLines w:val="0"/>
              <w:pageBreakBefore w:val="0"/>
              <w:widowControl/>
              <w:kinsoku w:val="0"/>
              <w:wordWrap/>
              <w:overflowPunct/>
              <w:topLinePunct w:val="0"/>
              <w:autoSpaceDE/>
              <w:autoSpaceDN/>
              <w:bidi w:val="0"/>
              <w:adjustRightInd w:val="0"/>
              <w:snapToGrid w:val="0"/>
              <w:spacing w:line="228" w:lineRule="auto"/>
              <w:jc w:val="center"/>
              <w:textAlignment w:val="baseline"/>
              <w:rPr>
                <w:rFonts w:ascii="Times New Roman" w:hAnsi="Times New Roman" w:eastAsia="Times New Roman" w:cs="Times New Roman"/>
                <w:color w:val="auto"/>
                <w:highlight w:val="none"/>
              </w:rPr>
            </w:pPr>
            <w:r>
              <w:rPr>
                <w:rFonts w:ascii="Times New Roman" w:hAnsi="Times New Roman" w:eastAsia="Times New Roman" w:cs="Times New Roman"/>
                <w:color w:val="auto"/>
                <w:highlight w:val="none"/>
              </w:rPr>
              <w:t>1.4.2</w:t>
            </w:r>
          </w:p>
        </w:tc>
        <w:tc>
          <w:tcPr>
            <w:tcW w:w="2233" w:type="dxa"/>
            <w:vAlign w:val="center"/>
          </w:tcPr>
          <w:p w14:paraId="7FB527D8">
            <w:pPr>
              <w:keepNext w:val="0"/>
              <w:keepLines w:val="0"/>
              <w:pageBreakBefore w:val="0"/>
              <w:widowControl/>
              <w:kinsoku w:val="0"/>
              <w:wordWrap/>
              <w:overflowPunct/>
              <w:topLinePunct w:val="0"/>
              <w:autoSpaceDE/>
              <w:autoSpaceDN/>
              <w:bidi w:val="0"/>
              <w:adjustRightInd w:val="0"/>
              <w:snapToGrid w:val="0"/>
              <w:spacing w:line="228" w:lineRule="auto"/>
              <w:ind w:firstLine="420" w:firstLineChars="200"/>
              <w:jc w:val="center"/>
              <w:textAlignment w:val="baseline"/>
              <w:rPr>
                <w:rFonts w:ascii="Times New Roman" w:hAnsi="Times New Roman" w:cs="Times New Roman"/>
                <w:color w:val="auto"/>
                <w:highlight w:val="none"/>
              </w:rPr>
            </w:pPr>
          </w:p>
          <w:p w14:paraId="4984377B">
            <w:pPr>
              <w:keepNext w:val="0"/>
              <w:keepLines w:val="0"/>
              <w:pageBreakBefore w:val="0"/>
              <w:widowControl/>
              <w:kinsoku w:val="0"/>
              <w:wordWrap/>
              <w:overflowPunct/>
              <w:topLinePunct w:val="0"/>
              <w:autoSpaceDE/>
              <w:autoSpaceDN/>
              <w:bidi w:val="0"/>
              <w:adjustRightInd w:val="0"/>
              <w:snapToGrid w:val="0"/>
              <w:spacing w:line="228" w:lineRule="auto"/>
              <w:ind w:firstLine="420" w:firstLineChars="200"/>
              <w:jc w:val="center"/>
              <w:textAlignment w:val="baseline"/>
              <w:rPr>
                <w:rFonts w:ascii="Times New Roman" w:hAnsi="Times New Roman" w:cs="Times New Roman"/>
                <w:color w:val="auto"/>
                <w:highlight w:val="none"/>
              </w:rPr>
            </w:pPr>
          </w:p>
          <w:p w14:paraId="30AE521A">
            <w:pPr>
              <w:pStyle w:val="32"/>
              <w:keepNext w:val="0"/>
              <w:keepLines w:val="0"/>
              <w:pageBreakBefore w:val="0"/>
              <w:widowControl/>
              <w:kinsoku w:val="0"/>
              <w:wordWrap/>
              <w:overflowPunct/>
              <w:topLinePunct w:val="0"/>
              <w:autoSpaceDE/>
              <w:autoSpaceDN/>
              <w:bidi w:val="0"/>
              <w:adjustRightInd w:val="0"/>
              <w:snapToGrid w:val="0"/>
              <w:spacing w:line="228" w:lineRule="auto"/>
              <w:ind w:firstLine="402"/>
              <w:jc w:val="center"/>
              <w:textAlignment w:val="baseline"/>
              <w:rPr>
                <w:rFonts w:ascii="Times New Roman" w:hAnsi="Times New Roman" w:cs="Times New Roman"/>
                <w:color w:val="auto"/>
                <w:sz w:val="21"/>
                <w:szCs w:val="21"/>
                <w:highlight w:val="none"/>
              </w:rPr>
            </w:pPr>
            <w:r>
              <w:rPr>
                <w:rFonts w:ascii="Times New Roman" w:hAnsi="Times New Roman" w:cs="Times New Roman"/>
                <w:color w:val="auto"/>
                <w:sz w:val="21"/>
                <w:szCs w:val="21"/>
                <w:highlight w:val="none"/>
              </w:rPr>
              <w:t>是否接受联合体投标</w:t>
            </w:r>
          </w:p>
        </w:tc>
        <w:tc>
          <w:tcPr>
            <w:tcW w:w="5863" w:type="dxa"/>
            <w:tcBorders>
              <w:right w:val="single" w:color="000000" w:sz="6" w:space="0"/>
            </w:tcBorders>
          </w:tcPr>
          <w:p w14:paraId="0BB9EF24">
            <w:pPr>
              <w:pStyle w:val="32"/>
              <w:keepNext w:val="0"/>
              <w:keepLines w:val="0"/>
              <w:pageBreakBefore w:val="0"/>
              <w:widowControl/>
              <w:kinsoku w:val="0"/>
              <w:wordWrap/>
              <w:overflowPunct/>
              <w:topLinePunct w:val="0"/>
              <w:autoSpaceDE/>
              <w:autoSpaceDN/>
              <w:bidi w:val="0"/>
              <w:adjustRightInd w:val="0"/>
              <w:snapToGrid w:val="0"/>
              <w:spacing w:line="228" w:lineRule="auto"/>
              <w:ind w:firstLine="420" w:firstLineChars="200"/>
              <w:textAlignment w:val="baseline"/>
              <w:rPr>
                <w:rFonts w:ascii="Times New Roman" w:hAnsi="Times New Roman" w:cs="Times New Roman"/>
                <w:color w:val="auto"/>
                <w:sz w:val="21"/>
                <w:szCs w:val="21"/>
                <w:highlight w:val="none"/>
                <w:lang w:eastAsia="zh-CN"/>
              </w:rPr>
            </w:pPr>
          </w:p>
          <w:p w14:paraId="4568B783">
            <w:pPr>
              <w:pStyle w:val="32"/>
              <w:keepNext w:val="0"/>
              <w:keepLines w:val="0"/>
              <w:pageBreakBefore w:val="0"/>
              <w:widowControl/>
              <w:kinsoku w:val="0"/>
              <w:wordWrap/>
              <w:overflowPunct/>
              <w:topLinePunct w:val="0"/>
              <w:autoSpaceDE/>
              <w:autoSpaceDN/>
              <w:bidi w:val="0"/>
              <w:adjustRightInd w:val="0"/>
              <w:snapToGrid w:val="0"/>
              <w:spacing w:line="228" w:lineRule="auto"/>
              <w:ind w:firstLine="420" w:firstLineChars="200"/>
              <w:textAlignment w:val="baseline"/>
              <w:rPr>
                <w:rFonts w:ascii="Times New Roman" w:hAnsi="Times New Roman" w:cs="Times New Roman"/>
                <w:color w:val="auto"/>
                <w:sz w:val="21"/>
                <w:szCs w:val="21"/>
                <w:highlight w:val="none"/>
                <w:lang w:eastAsia="zh-CN"/>
              </w:rPr>
            </w:pPr>
            <w:r>
              <w:rPr>
                <w:rFonts w:ascii="Times New Roman" w:hAnsi="Times New Roman" w:cs="Times New Roman"/>
                <w:color w:val="auto"/>
                <w:sz w:val="21"/>
                <w:szCs w:val="21"/>
                <w:highlight w:val="none"/>
              </w:rPr>
              <w:sym w:font="Wingdings" w:char="00A8"/>
            </w:r>
            <w:r>
              <w:rPr>
                <w:rFonts w:ascii="Times New Roman" w:hAnsi="Times New Roman" w:cs="Times New Roman"/>
                <w:color w:val="auto"/>
                <w:sz w:val="21"/>
                <w:szCs w:val="21"/>
                <w:highlight w:val="none"/>
                <w:lang w:eastAsia="zh-CN"/>
              </w:rPr>
              <w:t>不接受</w:t>
            </w:r>
          </w:p>
          <w:p w14:paraId="5A9A9E09">
            <w:pPr>
              <w:pStyle w:val="32"/>
              <w:keepNext w:val="0"/>
              <w:keepLines w:val="0"/>
              <w:pageBreakBefore w:val="0"/>
              <w:widowControl/>
              <w:kinsoku w:val="0"/>
              <w:wordWrap/>
              <w:overflowPunct/>
              <w:topLinePunct w:val="0"/>
              <w:autoSpaceDE/>
              <w:autoSpaceDN/>
              <w:bidi w:val="0"/>
              <w:adjustRightInd w:val="0"/>
              <w:snapToGrid w:val="0"/>
              <w:spacing w:line="228" w:lineRule="auto"/>
              <w:ind w:firstLine="420" w:firstLineChars="200"/>
              <w:textAlignment w:val="baseline"/>
              <w:rPr>
                <w:rFonts w:ascii="Times New Roman" w:hAnsi="Times New Roman" w:cs="Times New Roman"/>
                <w:color w:val="auto"/>
                <w:sz w:val="21"/>
                <w:szCs w:val="21"/>
                <w:highlight w:val="none"/>
                <w:lang w:eastAsia="zh-CN"/>
              </w:rPr>
            </w:pPr>
            <w:r>
              <w:rPr>
                <w:rFonts w:hint="eastAsia" w:ascii="Times New Roman" w:hAnsi="Times New Roman" w:cs="Times New Roman"/>
                <w:color w:val="auto"/>
                <w:sz w:val="21"/>
                <w:szCs w:val="21"/>
                <w:highlight w:val="none"/>
                <w:lang w:eastAsia="zh-CN"/>
              </w:rPr>
              <w:t>☑</w:t>
            </w:r>
            <w:r>
              <w:rPr>
                <w:rFonts w:ascii="Times New Roman" w:hAnsi="Times New Roman" w:cs="Times New Roman"/>
                <w:color w:val="auto"/>
                <w:sz w:val="21"/>
                <w:szCs w:val="21"/>
                <w:highlight w:val="none"/>
                <w:lang w:eastAsia="zh-CN"/>
              </w:rPr>
              <w:t>接受，应满足下列要求：</w:t>
            </w:r>
          </w:p>
          <w:p w14:paraId="2BF8E750">
            <w:pPr>
              <w:pStyle w:val="32"/>
              <w:keepNext w:val="0"/>
              <w:keepLines w:val="0"/>
              <w:pageBreakBefore w:val="0"/>
              <w:widowControl/>
              <w:kinsoku w:val="0"/>
              <w:wordWrap/>
              <w:overflowPunct/>
              <w:topLinePunct w:val="0"/>
              <w:autoSpaceDE/>
              <w:autoSpaceDN/>
              <w:bidi w:val="0"/>
              <w:adjustRightInd w:val="0"/>
              <w:snapToGrid w:val="0"/>
              <w:spacing w:line="228" w:lineRule="auto"/>
              <w:ind w:firstLine="420" w:firstLineChars="200"/>
              <w:textAlignment w:val="baseline"/>
              <w:rPr>
                <w:rFonts w:ascii="Times New Roman" w:hAnsi="Times New Roman" w:cs="Times New Roman"/>
                <w:color w:val="auto"/>
                <w:sz w:val="21"/>
                <w:szCs w:val="21"/>
                <w:highlight w:val="none"/>
                <w:lang w:eastAsia="zh-CN"/>
              </w:rPr>
            </w:pPr>
            <w:r>
              <w:rPr>
                <w:rFonts w:ascii="Times New Roman" w:hAnsi="Times New Roman" w:eastAsia="Times New Roman" w:cs="Times New Roman"/>
                <w:color w:val="auto"/>
                <w:sz w:val="21"/>
                <w:szCs w:val="21"/>
                <w:highlight w:val="none"/>
                <w:lang w:eastAsia="zh-CN"/>
              </w:rPr>
              <w:t>1</w:t>
            </w:r>
            <w:r>
              <w:rPr>
                <w:rFonts w:ascii="Times New Roman" w:hAnsi="Times New Roman" w:cs="Times New Roman"/>
                <w:color w:val="auto"/>
                <w:sz w:val="21"/>
                <w:szCs w:val="21"/>
                <w:highlight w:val="none"/>
                <w:lang w:eastAsia="zh-CN"/>
              </w:rPr>
              <w:t>．联合体所有成员数量不得超过</w:t>
            </w:r>
            <w:r>
              <w:rPr>
                <w:rFonts w:ascii="Times New Roman" w:hAnsi="Times New Roman" w:cs="Times New Roman"/>
                <w:color w:val="auto"/>
                <w:sz w:val="21"/>
                <w:szCs w:val="21"/>
                <w:highlight w:val="none"/>
                <w:u w:val="single"/>
                <w:lang w:eastAsia="zh-CN"/>
              </w:rPr>
              <w:t xml:space="preserve"> </w:t>
            </w:r>
            <w:r>
              <w:rPr>
                <w:rFonts w:hint="eastAsia" w:ascii="Times New Roman" w:hAnsi="Times New Roman" w:cs="Times New Roman"/>
                <w:color w:val="auto"/>
                <w:sz w:val="21"/>
                <w:szCs w:val="21"/>
                <w:highlight w:val="none"/>
                <w:u w:val="single"/>
                <w:lang w:val="en-US" w:eastAsia="zh-CN"/>
              </w:rPr>
              <w:t>2</w:t>
            </w:r>
            <w:r>
              <w:rPr>
                <w:rFonts w:ascii="Times New Roman" w:hAnsi="Times New Roman" w:cs="Times New Roman"/>
                <w:color w:val="auto"/>
                <w:sz w:val="21"/>
                <w:szCs w:val="21"/>
                <w:highlight w:val="none"/>
                <w:u w:val="single"/>
                <w:lang w:eastAsia="zh-CN"/>
              </w:rPr>
              <w:t xml:space="preserve">  </w:t>
            </w:r>
            <w:r>
              <w:rPr>
                <w:rFonts w:ascii="Times New Roman" w:hAnsi="Times New Roman" w:cs="Times New Roman"/>
                <w:color w:val="auto"/>
                <w:sz w:val="21"/>
                <w:szCs w:val="21"/>
                <w:highlight w:val="none"/>
                <w:lang w:eastAsia="zh-CN"/>
              </w:rPr>
              <w:t>个；</w:t>
            </w:r>
          </w:p>
          <w:p w14:paraId="1633C261">
            <w:pPr>
              <w:pStyle w:val="32"/>
              <w:keepNext w:val="0"/>
              <w:keepLines w:val="0"/>
              <w:pageBreakBefore w:val="0"/>
              <w:widowControl/>
              <w:kinsoku w:val="0"/>
              <w:wordWrap/>
              <w:overflowPunct/>
              <w:topLinePunct w:val="0"/>
              <w:autoSpaceDE/>
              <w:autoSpaceDN/>
              <w:bidi w:val="0"/>
              <w:adjustRightInd w:val="0"/>
              <w:snapToGrid w:val="0"/>
              <w:spacing w:line="228" w:lineRule="auto"/>
              <w:ind w:firstLine="420" w:firstLineChars="200"/>
              <w:textAlignment w:val="baseline"/>
              <w:rPr>
                <w:rFonts w:ascii="Times New Roman" w:hAnsi="Times New Roman" w:cs="Times New Roman"/>
                <w:color w:val="auto"/>
                <w:sz w:val="21"/>
                <w:szCs w:val="21"/>
                <w:highlight w:val="none"/>
                <w:lang w:eastAsia="zh-CN"/>
              </w:rPr>
            </w:pPr>
            <w:r>
              <w:rPr>
                <w:rFonts w:ascii="Times New Roman" w:hAnsi="Times New Roman" w:eastAsia="Times New Roman" w:cs="Times New Roman"/>
                <w:color w:val="auto"/>
                <w:sz w:val="21"/>
                <w:szCs w:val="21"/>
                <w:highlight w:val="none"/>
                <w:lang w:eastAsia="zh-CN"/>
              </w:rPr>
              <w:t>2</w:t>
            </w:r>
            <w:r>
              <w:rPr>
                <w:rFonts w:ascii="Times New Roman" w:hAnsi="Times New Roman" w:cs="Times New Roman"/>
                <w:color w:val="auto"/>
                <w:sz w:val="21"/>
                <w:szCs w:val="21"/>
                <w:highlight w:val="none"/>
                <w:lang w:eastAsia="zh-CN"/>
              </w:rPr>
              <w:t>．应以</w:t>
            </w:r>
            <w:r>
              <w:rPr>
                <w:rFonts w:ascii="Times New Roman" w:hAnsi="Times New Roman" w:cs="Times New Roman"/>
                <w:color w:val="auto"/>
                <w:sz w:val="21"/>
                <w:szCs w:val="21"/>
                <w:highlight w:val="none"/>
                <w:u w:val="single"/>
                <w:lang w:eastAsia="zh-CN"/>
              </w:rPr>
              <w:t xml:space="preserve">  </w:t>
            </w:r>
            <w:r>
              <w:rPr>
                <w:rFonts w:hint="eastAsia" w:ascii="Times New Roman" w:hAnsi="Times New Roman" w:cs="Times New Roman"/>
                <w:color w:val="auto"/>
                <w:sz w:val="21"/>
                <w:szCs w:val="21"/>
                <w:highlight w:val="none"/>
                <w:u w:val="single"/>
                <w:lang w:eastAsia="zh-CN"/>
              </w:rPr>
              <w:t>水利水电工程施工总承包二级及以上资质</w:t>
            </w:r>
            <w:r>
              <w:rPr>
                <w:rFonts w:ascii="Times New Roman" w:hAnsi="Times New Roman" w:cs="Times New Roman"/>
                <w:color w:val="auto"/>
                <w:sz w:val="21"/>
                <w:szCs w:val="21"/>
                <w:highlight w:val="none"/>
                <w:u w:val="single"/>
                <w:lang w:eastAsia="zh-CN"/>
              </w:rPr>
              <w:t xml:space="preserve"> </w:t>
            </w:r>
            <w:r>
              <w:rPr>
                <w:rFonts w:ascii="Times New Roman" w:hAnsi="Times New Roman" w:cs="Times New Roman"/>
                <w:color w:val="auto"/>
                <w:sz w:val="21"/>
                <w:szCs w:val="21"/>
                <w:highlight w:val="none"/>
                <w:lang w:eastAsia="zh-CN"/>
              </w:rPr>
              <w:t>方作为联合体牵头人；</w:t>
            </w:r>
          </w:p>
          <w:p w14:paraId="036EC272">
            <w:pPr>
              <w:pStyle w:val="32"/>
              <w:keepNext w:val="0"/>
              <w:keepLines w:val="0"/>
              <w:pageBreakBefore w:val="0"/>
              <w:widowControl/>
              <w:kinsoku w:val="0"/>
              <w:wordWrap/>
              <w:overflowPunct/>
              <w:topLinePunct w:val="0"/>
              <w:autoSpaceDE/>
              <w:autoSpaceDN/>
              <w:bidi w:val="0"/>
              <w:adjustRightInd w:val="0"/>
              <w:snapToGrid w:val="0"/>
              <w:spacing w:line="228" w:lineRule="auto"/>
              <w:ind w:firstLine="420" w:firstLineChars="200"/>
              <w:textAlignment w:val="baseline"/>
              <w:rPr>
                <w:rFonts w:hint="default" w:ascii="Times New Roman" w:hAnsi="Times New Roman" w:eastAsia="宋体" w:cs="Times New Roman"/>
                <w:color w:val="auto"/>
                <w:highlight w:val="none"/>
                <w:lang w:val="en-US" w:eastAsia="zh-CN"/>
              </w:rPr>
            </w:pPr>
            <w:r>
              <w:rPr>
                <w:rFonts w:ascii="Times New Roman" w:hAnsi="Times New Roman" w:eastAsia="Times New Roman" w:cs="Times New Roman"/>
                <w:color w:val="auto"/>
                <w:sz w:val="21"/>
                <w:szCs w:val="21"/>
                <w:highlight w:val="none"/>
                <w:lang w:eastAsia="zh-CN"/>
              </w:rPr>
              <w:t>3</w:t>
            </w:r>
            <w:r>
              <w:rPr>
                <w:rFonts w:ascii="Times New Roman" w:hAnsi="Times New Roman" w:cs="Times New Roman"/>
                <w:color w:val="auto"/>
                <w:sz w:val="21"/>
                <w:szCs w:val="21"/>
                <w:highlight w:val="none"/>
                <w:lang w:eastAsia="zh-CN"/>
              </w:rPr>
              <w:t>．拟派项目主要成员的委派要求</w:t>
            </w:r>
            <w:r>
              <w:rPr>
                <w:rFonts w:hint="eastAsia" w:ascii="Times New Roman" w:hAnsi="Times New Roman" w:cs="Times New Roman"/>
                <w:color w:val="auto"/>
                <w:sz w:val="21"/>
                <w:szCs w:val="21"/>
                <w:highlight w:val="none"/>
                <w:u w:val="single"/>
                <w:lang w:eastAsia="zh-CN"/>
              </w:rPr>
              <w:t>拟派项目负责人由牵头人委派。</w:t>
            </w:r>
          </w:p>
        </w:tc>
      </w:tr>
      <w:tr w14:paraId="42080B7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gridBefore w:val="1"/>
          <w:wBefore w:w="10" w:type="dxa"/>
          <w:trHeight w:val="1557" w:hRule="atLeast"/>
        </w:trPr>
        <w:tc>
          <w:tcPr>
            <w:tcW w:w="952" w:type="dxa"/>
            <w:tcBorders>
              <w:left w:val="single" w:color="000000" w:sz="6" w:space="0"/>
            </w:tcBorders>
            <w:vAlign w:val="center"/>
          </w:tcPr>
          <w:p w14:paraId="1BAE66EB">
            <w:pPr>
              <w:keepNext w:val="0"/>
              <w:keepLines w:val="0"/>
              <w:pageBreakBefore w:val="0"/>
              <w:widowControl/>
              <w:kinsoku w:val="0"/>
              <w:wordWrap/>
              <w:overflowPunct/>
              <w:topLinePunct w:val="0"/>
              <w:autoSpaceDE/>
              <w:autoSpaceDN/>
              <w:bidi w:val="0"/>
              <w:adjustRightInd w:val="0"/>
              <w:snapToGrid w:val="0"/>
              <w:spacing w:line="228" w:lineRule="auto"/>
              <w:ind w:firstLine="420" w:firstLineChars="200"/>
              <w:jc w:val="center"/>
              <w:textAlignment w:val="baseline"/>
              <w:rPr>
                <w:rFonts w:ascii="Times New Roman" w:hAnsi="Times New Roman" w:cs="Times New Roman"/>
                <w:color w:val="auto"/>
                <w:highlight w:val="none"/>
              </w:rPr>
            </w:pPr>
          </w:p>
          <w:p w14:paraId="31C66C0E">
            <w:pPr>
              <w:keepNext w:val="0"/>
              <w:keepLines w:val="0"/>
              <w:pageBreakBefore w:val="0"/>
              <w:widowControl/>
              <w:kinsoku w:val="0"/>
              <w:wordWrap/>
              <w:overflowPunct/>
              <w:topLinePunct w:val="0"/>
              <w:autoSpaceDE/>
              <w:autoSpaceDN/>
              <w:bidi w:val="0"/>
              <w:adjustRightInd w:val="0"/>
              <w:snapToGrid w:val="0"/>
              <w:spacing w:line="228" w:lineRule="auto"/>
              <w:ind w:firstLine="420" w:firstLineChars="200"/>
              <w:jc w:val="center"/>
              <w:textAlignment w:val="baseline"/>
              <w:rPr>
                <w:rFonts w:ascii="Times New Roman" w:hAnsi="Times New Roman" w:cs="Times New Roman"/>
                <w:color w:val="auto"/>
                <w:highlight w:val="none"/>
              </w:rPr>
            </w:pPr>
          </w:p>
          <w:p w14:paraId="6B4769DE">
            <w:pPr>
              <w:keepNext w:val="0"/>
              <w:keepLines w:val="0"/>
              <w:pageBreakBefore w:val="0"/>
              <w:widowControl/>
              <w:kinsoku w:val="0"/>
              <w:wordWrap/>
              <w:overflowPunct/>
              <w:topLinePunct w:val="0"/>
              <w:autoSpaceDE/>
              <w:autoSpaceDN/>
              <w:bidi w:val="0"/>
              <w:adjustRightInd w:val="0"/>
              <w:snapToGrid w:val="0"/>
              <w:spacing w:line="228" w:lineRule="auto"/>
              <w:ind w:firstLine="420" w:firstLineChars="200"/>
              <w:jc w:val="center"/>
              <w:textAlignment w:val="baseline"/>
              <w:rPr>
                <w:rFonts w:ascii="Times New Roman" w:hAnsi="Times New Roman" w:cs="Times New Roman"/>
                <w:color w:val="auto"/>
                <w:highlight w:val="none"/>
              </w:rPr>
            </w:pPr>
          </w:p>
          <w:p w14:paraId="4694259B">
            <w:pPr>
              <w:keepNext w:val="0"/>
              <w:keepLines w:val="0"/>
              <w:pageBreakBefore w:val="0"/>
              <w:widowControl/>
              <w:kinsoku w:val="0"/>
              <w:wordWrap/>
              <w:overflowPunct/>
              <w:topLinePunct w:val="0"/>
              <w:autoSpaceDE/>
              <w:autoSpaceDN/>
              <w:bidi w:val="0"/>
              <w:adjustRightInd w:val="0"/>
              <w:snapToGrid w:val="0"/>
              <w:spacing w:line="228" w:lineRule="auto"/>
              <w:jc w:val="center"/>
              <w:textAlignment w:val="baseline"/>
              <w:rPr>
                <w:rFonts w:ascii="Times New Roman" w:hAnsi="Times New Roman" w:eastAsia="Times New Roman" w:cs="Times New Roman"/>
                <w:color w:val="auto"/>
                <w:highlight w:val="none"/>
              </w:rPr>
            </w:pPr>
            <w:r>
              <w:rPr>
                <w:rFonts w:ascii="Times New Roman" w:hAnsi="Times New Roman" w:eastAsia="Times New Roman" w:cs="Times New Roman"/>
                <w:color w:val="auto"/>
                <w:highlight w:val="none"/>
              </w:rPr>
              <w:t>1.9.1</w:t>
            </w:r>
          </w:p>
        </w:tc>
        <w:tc>
          <w:tcPr>
            <w:tcW w:w="2233" w:type="dxa"/>
            <w:vAlign w:val="center"/>
          </w:tcPr>
          <w:p w14:paraId="0282FA18">
            <w:pPr>
              <w:pStyle w:val="32"/>
              <w:keepNext w:val="0"/>
              <w:keepLines w:val="0"/>
              <w:pageBreakBefore w:val="0"/>
              <w:widowControl/>
              <w:kinsoku w:val="0"/>
              <w:wordWrap/>
              <w:overflowPunct/>
              <w:topLinePunct w:val="0"/>
              <w:autoSpaceDE/>
              <w:autoSpaceDN/>
              <w:bidi w:val="0"/>
              <w:adjustRightInd w:val="0"/>
              <w:snapToGrid w:val="0"/>
              <w:spacing w:line="228" w:lineRule="auto"/>
              <w:ind w:firstLine="420" w:firstLineChars="200"/>
              <w:jc w:val="both"/>
              <w:textAlignment w:val="baseline"/>
              <w:rPr>
                <w:rFonts w:ascii="Times New Roman" w:hAnsi="Times New Roman" w:cs="Times New Roman"/>
                <w:color w:val="auto"/>
                <w:sz w:val="21"/>
                <w:szCs w:val="21"/>
                <w:highlight w:val="none"/>
              </w:rPr>
            </w:pPr>
            <w:r>
              <w:rPr>
                <w:rFonts w:ascii="Times New Roman" w:hAnsi="Times New Roman" w:cs="Times New Roman"/>
                <w:color w:val="auto"/>
                <w:sz w:val="21"/>
                <w:szCs w:val="21"/>
                <w:highlight w:val="none"/>
              </w:rPr>
              <w:t>踏勘现场</w:t>
            </w:r>
          </w:p>
        </w:tc>
        <w:tc>
          <w:tcPr>
            <w:tcW w:w="5863" w:type="dxa"/>
            <w:tcBorders>
              <w:right w:val="single" w:color="000000" w:sz="6" w:space="0"/>
            </w:tcBorders>
            <w:vAlign w:val="center"/>
          </w:tcPr>
          <w:p w14:paraId="05951730">
            <w:pPr>
              <w:keepNext w:val="0"/>
              <w:keepLines w:val="0"/>
              <w:pageBreakBefore w:val="0"/>
              <w:widowControl/>
              <w:kinsoku w:val="0"/>
              <w:wordWrap/>
              <w:overflowPunct/>
              <w:topLinePunct w:val="0"/>
              <w:autoSpaceDE/>
              <w:autoSpaceDN/>
              <w:bidi w:val="0"/>
              <w:adjustRightInd w:val="0"/>
              <w:snapToGrid w:val="0"/>
              <w:spacing w:line="228" w:lineRule="auto"/>
              <w:ind w:firstLine="420" w:firstLineChars="200"/>
              <w:jc w:val="both"/>
              <w:textAlignment w:val="baseline"/>
              <w:rPr>
                <w:rFonts w:ascii="Times New Roman" w:hAnsi="Times New Roman" w:eastAsia="宋体" w:cs="Times New Roman"/>
                <w:color w:val="auto"/>
                <w:highlight w:val="none"/>
                <w:lang w:eastAsia="zh-CN"/>
              </w:rPr>
            </w:pPr>
            <w:r>
              <w:rPr>
                <w:rFonts w:ascii="Times New Roman" w:hAnsi="Times New Roman" w:cs="Times New Roman"/>
                <w:color w:val="auto"/>
                <w:highlight w:val="none"/>
                <w:lang w:eastAsia="zh-CN"/>
              </w:rPr>
              <w:t>□组织。</w:t>
            </w:r>
            <w:r>
              <w:rPr>
                <w:rFonts w:hint="eastAsia" w:ascii="Times New Roman" w:hAnsi="Times New Roman" w:eastAsia="宋体" w:cs="Times New Roman"/>
                <w:color w:val="auto"/>
                <w:highlight w:val="none"/>
                <w:lang w:eastAsia="zh-CN"/>
              </w:rPr>
              <w:t>投标人可自愿参加，</w:t>
            </w:r>
            <w:r>
              <w:rPr>
                <w:rFonts w:ascii="Times New Roman" w:hAnsi="Times New Roman" w:cs="Times New Roman"/>
                <w:color w:val="auto"/>
                <w:highlight w:val="none"/>
                <w:lang w:eastAsia="zh-CN"/>
              </w:rPr>
              <w:t xml:space="preserve">除外，交通工具及食宿均自理。踏勘现场联系人：，联系电话：，踏勘时间：，踏勘集中地点： </w:t>
            </w:r>
          </w:p>
          <w:p w14:paraId="4742A71E">
            <w:pPr>
              <w:pStyle w:val="32"/>
              <w:keepNext w:val="0"/>
              <w:keepLines w:val="0"/>
              <w:pageBreakBefore w:val="0"/>
              <w:widowControl/>
              <w:kinsoku w:val="0"/>
              <w:wordWrap/>
              <w:overflowPunct/>
              <w:topLinePunct w:val="0"/>
              <w:autoSpaceDE/>
              <w:autoSpaceDN/>
              <w:bidi w:val="0"/>
              <w:adjustRightInd w:val="0"/>
              <w:snapToGrid w:val="0"/>
              <w:spacing w:line="228" w:lineRule="auto"/>
              <w:ind w:firstLine="420" w:firstLineChars="200"/>
              <w:jc w:val="both"/>
              <w:textAlignment w:val="baseline"/>
              <w:rPr>
                <w:rFonts w:ascii="Times New Roman" w:hAnsi="Times New Roman" w:cs="Times New Roman"/>
                <w:color w:val="auto"/>
                <w:sz w:val="21"/>
                <w:szCs w:val="21"/>
                <w:highlight w:val="none"/>
              </w:rPr>
            </w:pPr>
            <w:r>
              <w:rPr>
                <w:rFonts w:ascii="Times New Roman" w:hAnsi="Times New Roman" w:cs="Times New Roman"/>
                <w:color w:val="auto"/>
                <w:sz w:val="21"/>
                <w:szCs w:val="21"/>
                <w:highlight w:val="none"/>
              </w:rPr>
              <w:sym w:font="Wingdings" w:char="00FE"/>
            </w:r>
            <w:r>
              <w:rPr>
                <w:rFonts w:ascii="Times New Roman" w:hAnsi="Times New Roman" w:cs="Times New Roman"/>
                <w:color w:val="auto"/>
                <w:sz w:val="21"/>
                <w:szCs w:val="21"/>
                <w:highlight w:val="none"/>
              </w:rPr>
              <w:t>不组织</w:t>
            </w:r>
          </w:p>
        </w:tc>
      </w:tr>
      <w:tr w14:paraId="69028CB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gridBefore w:val="1"/>
          <w:wBefore w:w="10" w:type="dxa"/>
          <w:trHeight w:val="1411" w:hRule="atLeast"/>
        </w:trPr>
        <w:tc>
          <w:tcPr>
            <w:tcW w:w="952" w:type="dxa"/>
            <w:tcBorders>
              <w:left w:val="single" w:color="000000" w:sz="6" w:space="0"/>
            </w:tcBorders>
            <w:vAlign w:val="center"/>
          </w:tcPr>
          <w:p w14:paraId="4C7C4A0F">
            <w:pPr>
              <w:keepNext w:val="0"/>
              <w:keepLines w:val="0"/>
              <w:pageBreakBefore w:val="0"/>
              <w:widowControl/>
              <w:kinsoku w:val="0"/>
              <w:wordWrap/>
              <w:overflowPunct/>
              <w:topLinePunct w:val="0"/>
              <w:autoSpaceDE/>
              <w:autoSpaceDN/>
              <w:bidi w:val="0"/>
              <w:adjustRightInd w:val="0"/>
              <w:snapToGrid w:val="0"/>
              <w:spacing w:line="228" w:lineRule="auto"/>
              <w:ind w:firstLine="420" w:firstLineChars="200"/>
              <w:jc w:val="both"/>
              <w:textAlignment w:val="baseline"/>
              <w:rPr>
                <w:rFonts w:ascii="Times New Roman" w:hAnsi="Times New Roman" w:cs="Times New Roman"/>
                <w:color w:val="auto"/>
                <w:highlight w:val="none"/>
              </w:rPr>
            </w:pPr>
          </w:p>
          <w:p w14:paraId="47BAF59A">
            <w:pPr>
              <w:keepNext w:val="0"/>
              <w:keepLines w:val="0"/>
              <w:pageBreakBefore w:val="0"/>
              <w:widowControl/>
              <w:kinsoku w:val="0"/>
              <w:wordWrap/>
              <w:overflowPunct/>
              <w:topLinePunct w:val="0"/>
              <w:autoSpaceDE/>
              <w:autoSpaceDN/>
              <w:bidi w:val="0"/>
              <w:adjustRightInd w:val="0"/>
              <w:snapToGrid w:val="0"/>
              <w:spacing w:line="228" w:lineRule="auto"/>
              <w:jc w:val="center"/>
              <w:textAlignment w:val="baseline"/>
              <w:rPr>
                <w:rFonts w:ascii="Times New Roman" w:hAnsi="Times New Roman" w:eastAsia="Times New Roman" w:cs="Times New Roman"/>
                <w:color w:val="auto"/>
                <w:highlight w:val="none"/>
              </w:rPr>
            </w:pPr>
            <w:r>
              <w:rPr>
                <w:rFonts w:ascii="Times New Roman" w:hAnsi="Times New Roman" w:eastAsia="Times New Roman" w:cs="Times New Roman"/>
                <w:color w:val="auto"/>
                <w:highlight w:val="none"/>
              </w:rPr>
              <w:t>1.10.1</w:t>
            </w:r>
          </w:p>
        </w:tc>
        <w:tc>
          <w:tcPr>
            <w:tcW w:w="2233" w:type="dxa"/>
            <w:vAlign w:val="center"/>
          </w:tcPr>
          <w:p w14:paraId="5D2BF181">
            <w:pPr>
              <w:keepNext w:val="0"/>
              <w:keepLines w:val="0"/>
              <w:pageBreakBefore w:val="0"/>
              <w:widowControl/>
              <w:kinsoku w:val="0"/>
              <w:wordWrap/>
              <w:overflowPunct/>
              <w:topLinePunct w:val="0"/>
              <w:autoSpaceDE/>
              <w:autoSpaceDN/>
              <w:bidi w:val="0"/>
              <w:adjustRightInd w:val="0"/>
              <w:snapToGrid w:val="0"/>
              <w:spacing w:line="228" w:lineRule="auto"/>
              <w:ind w:firstLine="420" w:firstLineChars="200"/>
              <w:jc w:val="center"/>
              <w:textAlignment w:val="baseline"/>
              <w:rPr>
                <w:rFonts w:ascii="Times New Roman" w:hAnsi="Times New Roman" w:cs="Times New Roman"/>
                <w:color w:val="auto"/>
                <w:highlight w:val="none"/>
              </w:rPr>
            </w:pPr>
          </w:p>
          <w:p w14:paraId="7BCB435A">
            <w:pPr>
              <w:pStyle w:val="32"/>
              <w:keepNext w:val="0"/>
              <w:keepLines w:val="0"/>
              <w:pageBreakBefore w:val="0"/>
              <w:widowControl/>
              <w:kinsoku w:val="0"/>
              <w:wordWrap/>
              <w:overflowPunct/>
              <w:topLinePunct w:val="0"/>
              <w:autoSpaceDE/>
              <w:autoSpaceDN/>
              <w:bidi w:val="0"/>
              <w:adjustRightInd w:val="0"/>
              <w:snapToGrid w:val="0"/>
              <w:spacing w:line="228" w:lineRule="auto"/>
              <w:ind w:firstLine="420" w:firstLineChars="200"/>
              <w:jc w:val="both"/>
              <w:textAlignment w:val="baseline"/>
              <w:rPr>
                <w:rFonts w:ascii="Times New Roman" w:hAnsi="Times New Roman" w:cs="Times New Roman"/>
                <w:color w:val="auto"/>
                <w:sz w:val="21"/>
                <w:szCs w:val="21"/>
                <w:highlight w:val="none"/>
              </w:rPr>
            </w:pPr>
            <w:r>
              <w:rPr>
                <w:rFonts w:ascii="Times New Roman" w:hAnsi="Times New Roman" w:cs="Times New Roman"/>
                <w:color w:val="auto"/>
                <w:sz w:val="21"/>
                <w:szCs w:val="21"/>
                <w:highlight w:val="none"/>
              </w:rPr>
              <w:t>投标预备会</w:t>
            </w:r>
          </w:p>
        </w:tc>
        <w:tc>
          <w:tcPr>
            <w:tcW w:w="5863" w:type="dxa"/>
            <w:tcBorders>
              <w:right w:val="single" w:color="000000" w:sz="6" w:space="0"/>
            </w:tcBorders>
          </w:tcPr>
          <w:p w14:paraId="336CB560">
            <w:pPr>
              <w:pStyle w:val="32"/>
              <w:keepNext w:val="0"/>
              <w:keepLines w:val="0"/>
              <w:pageBreakBefore w:val="0"/>
              <w:widowControl/>
              <w:kinsoku w:val="0"/>
              <w:wordWrap/>
              <w:overflowPunct/>
              <w:topLinePunct w:val="0"/>
              <w:autoSpaceDE/>
              <w:autoSpaceDN/>
              <w:bidi w:val="0"/>
              <w:adjustRightInd w:val="0"/>
              <w:snapToGrid w:val="0"/>
              <w:spacing w:line="228" w:lineRule="auto"/>
              <w:ind w:firstLine="420" w:firstLineChars="200"/>
              <w:jc w:val="both"/>
              <w:textAlignment w:val="baseline"/>
              <w:rPr>
                <w:rFonts w:ascii="Times New Roman" w:hAnsi="Times New Roman" w:cs="Times New Roman"/>
                <w:color w:val="auto"/>
                <w:sz w:val="21"/>
                <w:szCs w:val="21"/>
                <w:highlight w:val="none"/>
                <w:lang w:eastAsia="zh-CN"/>
              </w:rPr>
            </w:pPr>
          </w:p>
          <w:p w14:paraId="7BB3A0E3">
            <w:pPr>
              <w:pStyle w:val="32"/>
              <w:keepNext w:val="0"/>
              <w:keepLines w:val="0"/>
              <w:pageBreakBefore w:val="0"/>
              <w:widowControl/>
              <w:kinsoku w:val="0"/>
              <w:wordWrap/>
              <w:overflowPunct/>
              <w:topLinePunct w:val="0"/>
              <w:autoSpaceDE/>
              <w:autoSpaceDN/>
              <w:bidi w:val="0"/>
              <w:adjustRightInd w:val="0"/>
              <w:snapToGrid w:val="0"/>
              <w:spacing w:line="228" w:lineRule="auto"/>
              <w:ind w:firstLine="420" w:firstLineChars="200"/>
              <w:jc w:val="both"/>
              <w:textAlignment w:val="baseline"/>
              <w:rPr>
                <w:rFonts w:ascii="Times New Roman" w:hAnsi="Times New Roman" w:cs="Times New Roman"/>
                <w:color w:val="auto"/>
                <w:sz w:val="21"/>
                <w:szCs w:val="21"/>
                <w:highlight w:val="none"/>
                <w:lang w:eastAsia="zh-CN"/>
              </w:rPr>
            </w:pPr>
            <w:r>
              <w:rPr>
                <w:rFonts w:ascii="Times New Roman" w:hAnsi="Times New Roman" w:cs="Times New Roman"/>
                <w:color w:val="auto"/>
                <w:sz w:val="21"/>
                <w:szCs w:val="21"/>
                <w:highlight w:val="none"/>
                <w:lang w:eastAsia="zh-CN"/>
              </w:rPr>
              <w:t>□召开，定于（具体时间）在（投标预备会地点）召开投标预备会，投标人可自愿参加，除外，交通工具及食宿均自理。</w:t>
            </w:r>
          </w:p>
          <w:p w14:paraId="77F788D0">
            <w:pPr>
              <w:pStyle w:val="32"/>
              <w:keepNext w:val="0"/>
              <w:keepLines w:val="0"/>
              <w:pageBreakBefore w:val="0"/>
              <w:widowControl/>
              <w:kinsoku w:val="0"/>
              <w:wordWrap/>
              <w:overflowPunct/>
              <w:topLinePunct w:val="0"/>
              <w:autoSpaceDE/>
              <w:autoSpaceDN/>
              <w:bidi w:val="0"/>
              <w:adjustRightInd w:val="0"/>
              <w:snapToGrid w:val="0"/>
              <w:spacing w:line="228" w:lineRule="auto"/>
              <w:ind w:firstLine="420" w:firstLineChars="200"/>
              <w:textAlignment w:val="baseline"/>
              <w:rPr>
                <w:rFonts w:ascii="Times New Roman" w:hAnsi="Times New Roman" w:cs="Times New Roman"/>
                <w:color w:val="auto"/>
                <w:sz w:val="21"/>
                <w:szCs w:val="21"/>
                <w:highlight w:val="none"/>
              </w:rPr>
            </w:pPr>
            <w:r>
              <w:rPr>
                <w:rFonts w:ascii="Times New Roman" w:hAnsi="Times New Roman" w:cs="Times New Roman"/>
                <w:color w:val="auto"/>
                <w:sz w:val="21"/>
                <w:szCs w:val="21"/>
                <w:highlight w:val="none"/>
              </w:rPr>
              <w:sym w:font="Wingdings" w:char="00FE"/>
            </w:r>
            <w:r>
              <w:rPr>
                <w:rFonts w:ascii="Times New Roman" w:hAnsi="Times New Roman" w:cs="Times New Roman"/>
                <w:color w:val="auto"/>
                <w:sz w:val="21"/>
                <w:szCs w:val="21"/>
                <w:highlight w:val="none"/>
              </w:rPr>
              <w:t>不召开</w:t>
            </w:r>
          </w:p>
        </w:tc>
      </w:tr>
      <w:tr w14:paraId="1C144AD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gridBefore w:val="1"/>
          <w:wBefore w:w="10" w:type="dxa"/>
          <w:trHeight w:val="571" w:hRule="atLeast"/>
        </w:trPr>
        <w:tc>
          <w:tcPr>
            <w:tcW w:w="952" w:type="dxa"/>
            <w:tcBorders>
              <w:left w:val="single" w:color="000000" w:sz="6" w:space="0"/>
            </w:tcBorders>
            <w:vAlign w:val="center"/>
          </w:tcPr>
          <w:p w14:paraId="47F46F44">
            <w:pPr>
              <w:keepNext w:val="0"/>
              <w:keepLines w:val="0"/>
              <w:pageBreakBefore w:val="0"/>
              <w:widowControl/>
              <w:kinsoku w:val="0"/>
              <w:wordWrap/>
              <w:overflowPunct/>
              <w:topLinePunct w:val="0"/>
              <w:autoSpaceDE/>
              <w:autoSpaceDN/>
              <w:bidi w:val="0"/>
              <w:adjustRightInd w:val="0"/>
              <w:snapToGrid w:val="0"/>
              <w:spacing w:line="228" w:lineRule="auto"/>
              <w:jc w:val="center"/>
              <w:textAlignment w:val="baseline"/>
              <w:rPr>
                <w:rFonts w:ascii="Times New Roman" w:hAnsi="Times New Roman" w:eastAsia="Times New Roman" w:cs="Times New Roman"/>
                <w:color w:val="auto"/>
                <w:highlight w:val="none"/>
              </w:rPr>
            </w:pPr>
            <w:r>
              <w:rPr>
                <w:rFonts w:ascii="Times New Roman" w:hAnsi="Times New Roman" w:eastAsia="Times New Roman" w:cs="Times New Roman"/>
                <w:color w:val="auto"/>
                <w:highlight w:val="none"/>
              </w:rPr>
              <w:t>1.10.3</w:t>
            </w:r>
          </w:p>
        </w:tc>
        <w:tc>
          <w:tcPr>
            <w:tcW w:w="2233" w:type="dxa"/>
            <w:vAlign w:val="center"/>
          </w:tcPr>
          <w:p w14:paraId="196F5375">
            <w:pPr>
              <w:pStyle w:val="32"/>
              <w:keepNext w:val="0"/>
              <w:keepLines w:val="0"/>
              <w:pageBreakBefore w:val="0"/>
              <w:widowControl/>
              <w:kinsoku w:val="0"/>
              <w:wordWrap/>
              <w:overflowPunct/>
              <w:topLinePunct w:val="0"/>
              <w:autoSpaceDE/>
              <w:autoSpaceDN/>
              <w:bidi w:val="0"/>
              <w:adjustRightInd w:val="0"/>
              <w:snapToGrid w:val="0"/>
              <w:spacing w:line="228" w:lineRule="auto"/>
              <w:ind w:firstLine="420" w:firstLineChars="200"/>
              <w:jc w:val="both"/>
              <w:textAlignment w:val="baseline"/>
              <w:rPr>
                <w:rFonts w:ascii="Times New Roman" w:hAnsi="Times New Roman" w:cs="Times New Roman"/>
                <w:color w:val="auto"/>
                <w:sz w:val="21"/>
                <w:szCs w:val="21"/>
                <w:highlight w:val="none"/>
              </w:rPr>
            </w:pPr>
            <w:r>
              <w:rPr>
                <w:rFonts w:ascii="Times New Roman" w:hAnsi="Times New Roman" w:cs="Times New Roman"/>
                <w:color w:val="auto"/>
                <w:sz w:val="21"/>
                <w:szCs w:val="21"/>
                <w:highlight w:val="none"/>
              </w:rPr>
              <w:t>投标截止时间</w:t>
            </w:r>
          </w:p>
        </w:tc>
        <w:tc>
          <w:tcPr>
            <w:tcW w:w="5863" w:type="dxa"/>
            <w:tcBorders>
              <w:right w:val="single" w:color="000000" w:sz="6" w:space="0"/>
            </w:tcBorders>
            <w:vAlign w:val="center"/>
          </w:tcPr>
          <w:p w14:paraId="20324CF7">
            <w:pPr>
              <w:keepNext w:val="0"/>
              <w:keepLines w:val="0"/>
              <w:pageBreakBefore w:val="0"/>
              <w:widowControl/>
              <w:kinsoku w:val="0"/>
              <w:wordWrap/>
              <w:overflowPunct/>
              <w:topLinePunct w:val="0"/>
              <w:autoSpaceDE/>
              <w:autoSpaceDN/>
              <w:bidi w:val="0"/>
              <w:adjustRightInd w:val="0"/>
              <w:snapToGrid w:val="0"/>
              <w:spacing w:line="228" w:lineRule="auto"/>
              <w:ind w:firstLine="420" w:firstLineChars="200"/>
              <w:jc w:val="both"/>
              <w:textAlignment w:val="baseline"/>
              <w:rPr>
                <w:rFonts w:ascii="Times New Roman" w:hAnsi="Times New Roman" w:cs="Times New Roman"/>
                <w:color w:val="auto"/>
                <w:highlight w:val="none"/>
              </w:rPr>
            </w:pPr>
            <w:r>
              <w:rPr>
                <w:rFonts w:hint="eastAsia" w:ascii="Times New Roman" w:hAnsi="Times New Roman" w:eastAsia="宋体" w:cs="Times New Roman"/>
                <w:color w:val="auto"/>
                <w:highlight w:val="none"/>
                <w:lang w:eastAsia="zh-CN"/>
              </w:rPr>
              <w:t>202</w:t>
            </w:r>
            <w:r>
              <w:rPr>
                <w:rFonts w:hint="eastAsia" w:ascii="Times New Roman" w:hAnsi="Times New Roman" w:eastAsia="宋体" w:cs="Times New Roman"/>
                <w:color w:val="auto"/>
                <w:highlight w:val="none"/>
                <w:lang w:val="en-US" w:eastAsia="zh-CN"/>
              </w:rPr>
              <w:t>5</w:t>
            </w:r>
            <w:r>
              <w:rPr>
                <w:rFonts w:ascii="Times New Roman" w:hAnsi="Times New Roman" w:eastAsia="宋体" w:cs="Times New Roman"/>
                <w:color w:val="auto"/>
                <w:highlight w:val="none"/>
              </w:rPr>
              <w:t>年</w:t>
            </w:r>
            <w:r>
              <w:rPr>
                <w:rFonts w:hint="eastAsia" w:ascii="Times New Roman" w:hAnsi="Times New Roman" w:eastAsia="宋体" w:cs="Times New Roman"/>
                <w:color w:val="auto"/>
                <w:highlight w:val="none"/>
                <w:lang w:val="en-US" w:eastAsia="zh-CN"/>
              </w:rPr>
              <w:t>08</w:t>
            </w:r>
            <w:r>
              <w:rPr>
                <w:rFonts w:ascii="Times New Roman" w:hAnsi="Times New Roman" w:eastAsia="宋体" w:cs="Times New Roman"/>
                <w:color w:val="auto"/>
                <w:highlight w:val="none"/>
              </w:rPr>
              <w:t>月</w:t>
            </w:r>
            <w:r>
              <w:rPr>
                <w:rFonts w:hint="eastAsia" w:ascii="Times New Roman" w:hAnsi="Times New Roman" w:eastAsia="宋体" w:cs="Times New Roman"/>
                <w:color w:val="auto"/>
                <w:highlight w:val="none"/>
                <w:lang w:val="en-US" w:eastAsia="zh-CN"/>
              </w:rPr>
              <w:t>26</w:t>
            </w:r>
            <w:r>
              <w:rPr>
                <w:rFonts w:ascii="Times New Roman" w:hAnsi="Times New Roman" w:eastAsia="宋体" w:cs="Times New Roman"/>
                <w:color w:val="auto"/>
                <w:highlight w:val="none"/>
              </w:rPr>
              <w:t>日</w:t>
            </w:r>
            <w:r>
              <w:rPr>
                <w:rFonts w:hint="eastAsia" w:ascii="Times New Roman" w:hAnsi="Times New Roman" w:eastAsia="宋体" w:cs="Times New Roman"/>
                <w:color w:val="auto"/>
                <w:highlight w:val="none"/>
                <w:lang w:val="en-US" w:eastAsia="zh-CN"/>
              </w:rPr>
              <w:t>09</w:t>
            </w:r>
            <w:r>
              <w:rPr>
                <w:rFonts w:ascii="Times New Roman" w:hAnsi="Times New Roman" w:eastAsia="宋体" w:cs="Times New Roman"/>
                <w:color w:val="auto"/>
                <w:highlight w:val="none"/>
              </w:rPr>
              <w:t>时</w:t>
            </w:r>
            <w:r>
              <w:rPr>
                <w:rFonts w:hint="eastAsia" w:ascii="Times New Roman" w:hAnsi="Times New Roman" w:eastAsia="宋体" w:cs="Times New Roman"/>
                <w:color w:val="auto"/>
                <w:highlight w:val="none"/>
                <w:lang w:val="en-US" w:eastAsia="zh-CN"/>
              </w:rPr>
              <w:t>30</w:t>
            </w:r>
            <w:r>
              <w:rPr>
                <w:rFonts w:ascii="Times New Roman" w:hAnsi="Times New Roman" w:eastAsia="宋体" w:cs="Times New Roman"/>
                <w:color w:val="auto"/>
                <w:highlight w:val="none"/>
              </w:rPr>
              <w:t>分</w:t>
            </w:r>
          </w:p>
        </w:tc>
      </w:tr>
      <w:tr w14:paraId="78F9A2C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gridBefore w:val="1"/>
          <w:wBefore w:w="10" w:type="dxa"/>
          <w:trHeight w:val="1395" w:hRule="atLeast"/>
        </w:trPr>
        <w:tc>
          <w:tcPr>
            <w:tcW w:w="952" w:type="dxa"/>
            <w:tcBorders>
              <w:left w:val="single" w:color="000000" w:sz="6" w:space="0"/>
            </w:tcBorders>
            <w:vAlign w:val="center"/>
          </w:tcPr>
          <w:p w14:paraId="6A6E9F30">
            <w:pPr>
              <w:keepNext w:val="0"/>
              <w:keepLines w:val="0"/>
              <w:pageBreakBefore w:val="0"/>
              <w:widowControl/>
              <w:kinsoku w:val="0"/>
              <w:wordWrap/>
              <w:overflowPunct/>
              <w:topLinePunct w:val="0"/>
              <w:autoSpaceDE/>
              <w:autoSpaceDN/>
              <w:bidi w:val="0"/>
              <w:adjustRightInd w:val="0"/>
              <w:snapToGrid w:val="0"/>
              <w:spacing w:line="228" w:lineRule="auto"/>
              <w:jc w:val="center"/>
              <w:textAlignment w:val="baseline"/>
              <w:rPr>
                <w:rFonts w:ascii="Times New Roman" w:hAnsi="Times New Roman" w:eastAsia="Times New Roman" w:cs="Times New Roman"/>
                <w:color w:val="auto"/>
                <w:highlight w:val="none"/>
              </w:rPr>
            </w:pPr>
            <w:r>
              <w:rPr>
                <w:rFonts w:ascii="Times New Roman" w:hAnsi="Times New Roman" w:eastAsia="Times New Roman" w:cs="Times New Roman"/>
                <w:color w:val="auto"/>
                <w:highlight w:val="none"/>
              </w:rPr>
              <w:t>1.11</w:t>
            </w:r>
          </w:p>
        </w:tc>
        <w:tc>
          <w:tcPr>
            <w:tcW w:w="2233" w:type="dxa"/>
            <w:vAlign w:val="center"/>
          </w:tcPr>
          <w:p w14:paraId="14633B06">
            <w:pPr>
              <w:pStyle w:val="32"/>
              <w:keepNext w:val="0"/>
              <w:keepLines w:val="0"/>
              <w:pageBreakBefore w:val="0"/>
              <w:widowControl/>
              <w:kinsoku w:val="0"/>
              <w:wordWrap/>
              <w:overflowPunct/>
              <w:topLinePunct w:val="0"/>
              <w:autoSpaceDE/>
              <w:autoSpaceDN/>
              <w:bidi w:val="0"/>
              <w:adjustRightInd w:val="0"/>
              <w:snapToGrid w:val="0"/>
              <w:spacing w:line="228" w:lineRule="auto"/>
              <w:ind w:firstLine="402"/>
              <w:jc w:val="center"/>
              <w:textAlignment w:val="baseline"/>
              <w:rPr>
                <w:rFonts w:ascii="Times New Roman" w:hAnsi="Times New Roman" w:cs="Times New Roman"/>
                <w:color w:val="auto"/>
                <w:sz w:val="21"/>
                <w:szCs w:val="21"/>
                <w:highlight w:val="none"/>
              </w:rPr>
            </w:pPr>
            <w:r>
              <w:rPr>
                <w:rFonts w:ascii="Times New Roman" w:hAnsi="Times New Roman" w:cs="Times New Roman"/>
                <w:color w:val="auto"/>
                <w:sz w:val="21"/>
                <w:szCs w:val="21"/>
                <w:highlight w:val="none"/>
              </w:rPr>
              <w:t>分包</w:t>
            </w:r>
          </w:p>
        </w:tc>
        <w:tc>
          <w:tcPr>
            <w:tcW w:w="5863" w:type="dxa"/>
            <w:tcBorders>
              <w:right w:val="single" w:color="000000" w:sz="6" w:space="0"/>
            </w:tcBorders>
          </w:tcPr>
          <w:p w14:paraId="18CC639B">
            <w:pPr>
              <w:pStyle w:val="32"/>
              <w:keepNext w:val="0"/>
              <w:keepLines w:val="0"/>
              <w:pageBreakBefore w:val="0"/>
              <w:widowControl/>
              <w:kinsoku w:val="0"/>
              <w:wordWrap/>
              <w:overflowPunct/>
              <w:topLinePunct w:val="0"/>
              <w:autoSpaceDE/>
              <w:autoSpaceDN/>
              <w:bidi w:val="0"/>
              <w:adjustRightInd w:val="0"/>
              <w:snapToGrid w:val="0"/>
              <w:spacing w:line="228" w:lineRule="auto"/>
              <w:ind w:firstLine="420" w:firstLineChars="200"/>
              <w:textAlignment w:val="baseline"/>
              <w:rPr>
                <w:rFonts w:ascii="Times New Roman" w:hAnsi="Times New Roman" w:cs="Times New Roman"/>
                <w:color w:val="auto"/>
                <w:sz w:val="21"/>
                <w:szCs w:val="21"/>
                <w:highlight w:val="none"/>
                <w:lang w:eastAsia="zh-CN"/>
              </w:rPr>
            </w:pPr>
          </w:p>
          <w:p w14:paraId="0A92AC0D">
            <w:pPr>
              <w:pStyle w:val="32"/>
              <w:keepNext w:val="0"/>
              <w:keepLines w:val="0"/>
              <w:pageBreakBefore w:val="0"/>
              <w:widowControl/>
              <w:kinsoku w:val="0"/>
              <w:wordWrap/>
              <w:overflowPunct/>
              <w:topLinePunct w:val="0"/>
              <w:autoSpaceDE/>
              <w:autoSpaceDN/>
              <w:bidi w:val="0"/>
              <w:adjustRightInd w:val="0"/>
              <w:snapToGrid w:val="0"/>
              <w:spacing w:line="228" w:lineRule="auto"/>
              <w:ind w:firstLine="420" w:firstLineChars="200"/>
              <w:textAlignment w:val="baseline"/>
              <w:rPr>
                <w:rFonts w:ascii="Times New Roman" w:hAnsi="Times New Roman" w:cs="Times New Roman"/>
                <w:color w:val="auto"/>
                <w:sz w:val="21"/>
                <w:szCs w:val="21"/>
                <w:highlight w:val="none"/>
                <w:u w:val="single"/>
                <w:lang w:eastAsia="zh-CN"/>
              </w:rPr>
            </w:pPr>
            <w:r>
              <w:rPr>
                <w:rFonts w:ascii="Times New Roman" w:hAnsi="Times New Roman" w:cs="Times New Roman"/>
                <w:color w:val="auto"/>
                <w:sz w:val="21"/>
                <w:szCs w:val="21"/>
                <w:highlight w:val="none"/>
                <w:lang w:eastAsia="zh-CN"/>
              </w:rPr>
              <w:t>□允许，工程分包内容要求：</w:t>
            </w:r>
          </w:p>
          <w:p w14:paraId="34BC47BC">
            <w:pPr>
              <w:pStyle w:val="32"/>
              <w:keepNext w:val="0"/>
              <w:keepLines w:val="0"/>
              <w:pageBreakBefore w:val="0"/>
              <w:widowControl/>
              <w:kinsoku w:val="0"/>
              <w:wordWrap/>
              <w:overflowPunct/>
              <w:topLinePunct w:val="0"/>
              <w:autoSpaceDE/>
              <w:autoSpaceDN/>
              <w:bidi w:val="0"/>
              <w:adjustRightInd w:val="0"/>
              <w:snapToGrid w:val="0"/>
              <w:spacing w:line="228" w:lineRule="auto"/>
              <w:ind w:firstLine="420" w:firstLineChars="200"/>
              <w:textAlignment w:val="baseline"/>
              <w:rPr>
                <w:rFonts w:ascii="Times New Roman" w:hAnsi="Times New Roman" w:cs="Times New Roman"/>
                <w:color w:val="auto"/>
                <w:sz w:val="21"/>
                <w:szCs w:val="21"/>
                <w:highlight w:val="none"/>
                <w:u w:val="single"/>
                <w:lang w:eastAsia="zh-CN"/>
              </w:rPr>
            </w:pPr>
            <w:r>
              <w:rPr>
                <w:rFonts w:ascii="Times New Roman" w:hAnsi="Times New Roman" w:cs="Times New Roman"/>
                <w:color w:val="auto"/>
                <w:sz w:val="21"/>
                <w:szCs w:val="21"/>
                <w:highlight w:val="none"/>
                <w:lang w:eastAsia="zh-CN"/>
              </w:rPr>
              <w:t>工程分包金额要求：</w:t>
            </w:r>
          </w:p>
          <w:p w14:paraId="7CF55454">
            <w:pPr>
              <w:pStyle w:val="32"/>
              <w:keepNext w:val="0"/>
              <w:keepLines w:val="0"/>
              <w:pageBreakBefore w:val="0"/>
              <w:widowControl/>
              <w:kinsoku w:val="0"/>
              <w:wordWrap/>
              <w:overflowPunct/>
              <w:topLinePunct w:val="0"/>
              <w:autoSpaceDE/>
              <w:autoSpaceDN/>
              <w:bidi w:val="0"/>
              <w:adjustRightInd w:val="0"/>
              <w:snapToGrid w:val="0"/>
              <w:spacing w:line="228" w:lineRule="auto"/>
              <w:ind w:firstLine="420" w:firstLineChars="200"/>
              <w:textAlignment w:val="baseline"/>
              <w:rPr>
                <w:rFonts w:ascii="Times New Roman" w:hAnsi="Times New Roman" w:cs="Times New Roman"/>
                <w:color w:val="auto"/>
                <w:sz w:val="21"/>
                <w:szCs w:val="21"/>
                <w:highlight w:val="none"/>
                <w:u w:val="single"/>
                <w:lang w:eastAsia="zh-CN"/>
              </w:rPr>
            </w:pPr>
            <w:r>
              <w:rPr>
                <w:rFonts w:ascii="Times New Roman" w:hAnsi="Times New Roman" w:cs="Times New Roman"/>
                <w:color w:val="auto"/>
                <w:sz w:val="21"/>
                <w:szCs w:val="21"/>
                <w:highlight w:val="none"/>
                <w:lang w:eastAsia="zh-CN"/>
              </w:rPr>
              <w:t>接受工程分包的第三人资质要求：</w:t>
            </w:r>
          </w:p>
          <w:p w14:paraId="16E50EA2">
            <w:pPr>
              <w:pStyle w:val="32"/>
              <w:keepNext w:val="0"/>
              <w:keepLines w:val="0"/>
              <w:pageBreakBefore w:val="0"/>
              <w:widowControl/>
              <w:kinsoku w:val="0"/>
              <w:wordWrap/>
              <w:overflowPunct/>
              <w:topLinePunct w:val="0"/>
              <w:autoSpaceDE/>
              <w:autoSpaceDN/>
              <w:bidi w:val="0"/>
              <w:adjustRightInd w:val="0"/>
              <w:snapToGrid w:val="0"/>
              <w:spacing w:line="228" w:lineRule="auto"/>
              <w:ind w:firstLine="420" w:firstLineChars="200"/>
              <w:textAlignment w:val="baseline"/>
              <w:rPr>
                <w:rFonts w:ascii="Times New Roman" w:hAnsi="Times New Roman" w:cs="Times New Roman"/>
                <w:color w:val="auto"/>
                <w:sz w:val="21"/>
                <w:szCs w:val="21"/>
                <w:highlight w:val="none"/>
              </w:rPr>
            </w:pPr>
            <w:r>
              <w:rPr>
                <w:rFonts w:ascii="Times New Roman" w:hAnsi="Times New Roman" w:cs="Times New Roman"/>
                <w:color w:val="auto"/>
                <w:sz w:val="21"/>
                <w:szCs w:val="21"/>
                <w:highlight w:val="none"/>
              </w:rPr>
              <w:sym w:font="Wingdings" w:char="00FE"/>
            </w:r>
            <w:r>
              <w:rPr>
                <w:rFonts w:ascii="Times New Roman" w:hAnsi="Times New Roman" w:cs="Times New Roman"/>
                <w:color w:val="auto"/>
                <w:sz w:val="21"/>
                <w:szCs w:val="21"/>
                <w:highlight w:val="none"/>
              </w:rPr>
              <w:t>不允许</w:t>
            </w:r>
          </w:p>
        </w:tc>
      </w:tr>
      <w:tr w14:paraId="2135E5D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gridBefore w:val="1"/>
          <w:wBefore w:w="10" w:type="dxa"/>
          <w:trHeight w:val="708" w:hRule="atLeast"/>
        </w:trPr>
        <w:tc>
          <w:tcPr>
            <w:tcW w:w="952" w:type="dxa"/>
            <w:tcBorders>
              <w:left w:val="single" w:color="000000" w:sz="6" w:space="0"/>
            </w:tcBorders>
            <w:vAlign w:val="center"/>
          </w:tcPr>
          <w:p w14:paraId="0AAEAA06">
            <w:pPr>
              <w:keepNext w:val="0"/>
              <w:keepLines w:val="0"/>
              <w:pageBreakBefore w:val="0"/>
              <w:widowControl/>
              <w:kinsoku w:val="0"/>
              <w:wordWrap/>
              <w:overflowPunct/>
              <w:topLinePunct w:val="0"/>
              <w:autoSpaceDE/>
              <w:autoSpaceDN/>
              <w:bidi w:val="0"/>
              <w:adjustRightInd w:val="0"/>
              <w:snapToGrid w:val="0"/>
              <w:spacing w:line="228" w:lineRule="auto"/>
              <w:jc w:val="center"/>
              <w:textAlignment w:val="baseline"/>
              <w:rPr>
                <w:rFonts w:ascii="Times New Roman" w:hAnsi="Times New Roman" w:eastAsia="Times New Roman" w:cs="Times New Roman"/>
                <w:color w:val="auto"/>
                <w:highlight w:val="none"/>
              </w:rPr>
            </w:pPr>
            <w:r>
              <w:rPr>
                <w:rFonts w:ascii="Times New Roman" w:hAnsi="Times New Roman" w:eastAsia="Times New Roman" w:cs="Times New Roman"/>
                <w:color w:val="auto"/>
                <w:highlight w:val="none"/>
              </w:rPr>
              <w:t>1.12</w:t>
            </w:r>
          </w:p>
        </w:tc>
        <w:tc>
          <w:tcPr>
            <w:tcW w:w="2233" w:type="dxa"/>
            <w:vAlign w:val="center"/>
          </w:tcPr>
          <w:p w14:paraId="7605276C">
            <w:pPr>
              <w:pStyle w:val="32"/>
              <w:keepNext w:val="0"/>
              <w:keepLines w:val="0"/>
              <w:pageBreakBefore w:val="0"/>
              <w:widowControl/>
              <w:kinsoku w:val="0"/>
              <w:wordWrap/>
              <w:overflowPunct/>
              <w:topLinePunct w:val="0"/>
              <w:autoSpaceDE/>
              <w:autoSpaceDN/>
              <w:bidi w:val="0"/>
              <w:adjustRightInd w:val="0"/>
              <w:snapToGrid w:val="0"/>
              <w:spacing w:line="228" w:lineRule="auto"/>
              <w:ind w:firstLine="402"/>
              <w:jc w:val="center"/>
              <w:textAlignment w:val="baseline"/>
              <w:rPr>
                <w:rFonts w:ascii="Times New Roman" w:hAnsi="Times New Roman" w:cs="Times New Roman"/>
                <w:color w:val="auto"/>
                <w:sz w:val="21"/>
                <w:szCs w:val="21"/>
                <w:highlight w:val="none"/>
              </w:rPr>
            </w:pPr>
            <w:r>
              <w:rPr>
                <w:rFonts w:ascii="Times New Roman" w:hAnsi="Times New Roman" w:cs="Times New Roman"/>
                <w:color w:val="auto"/>
                <w:sz w:val="21"/>
                <w:szCs w:val="21"/>
                <w:highlight w:val="none"/>
              </w:rPr>
              <w:t>偏离</w:t>
            </w:r>
          </w:p>
        </w:tc>
        <w:tc>
          <w:tcPr>
            <w:tcW w:w="5863" w:type="dxa"/>
            <w:tcBorders>
              <w:right w:val="single" w:color="000000" w:sz="6" w:space="0"/>
            </w:tcBorders>
          </w:tcPr>
          <w:p w14:paraId="33FA22BC">
            <w:pPr>
              <w:pStyle w:val="32"/>
              <w:keepNext w:val="0"/>
              <w:keepLines w:val="0"/>
              <w:pageBreakBefore w:val="0"/>
              <w:widowControl/>
              <w:kinsoku w:val="0"/>
              <w:wordWrap/>
              <w:overflowPunct/>
              <w:topLinePunct w:val="0"/>
              <w:autoSpaceDE/>
              <w:autoSpaceDN/>
              <w:bidi w:val="0"/>
              <w:adjustRightInd w:val="0"/>
              <w:snapToGrid w:val="0"/>
              <w:spacing w:line="228" w:lineRule="auto"/>
              <w:ind w:firstLine="420" w:firstLineChars="200"/>
              <w:textAlignment w:val="baseline"/>
              <w:rPr>
                <w:rFonts w:ascii="Times New Roman" w:hAnsi="Times New Roman" w:cs="Times New Roman"/>
                <w:color w:val="auto"/>
                <w:sz w:val="21"/>
                <w:szCs w:val="21"/>
                <w:highlight w:val="none"/>
                <w:lang w:eastAsia="zh-CN"/>
              </w:rPr>
            </w:pPr>
          </w:p>
          <w:p w14:paraId="56951913">
            <w:pPr>
              <w:pStyle w:val="32"/>
              <w:keepNext w:val="0"/>
              <w:keepLines w:val="0"/>
              <w:pageBreakBefore w:val="0"/>
              <w:widowControl/>
              <w:kinsoku w:val="0"/>
              <w:wordWrap/>
              <w:overflowPunct/>
              <w:topLinePunct w:val="0"/>
              <w:autoSpaceDE/>
              <w:autoSpaceDN/>
              <w:bidi w:val="0"/>
              <w:adjustRightInd w:val="0"/>
              <w:snapToGrid w:val="0"/>
              <w:spacing w:line="228" w:lineRule="auto"/>
              <w:ind w:firstLine="420" w:firstLineChars="200"/>
              <w:textAlignment w:val="baseline"/>
              <w:rPr>
                <w:rFonts w:ascii="Times New Roman" w:hAnsi="Times New Roman" w:cs="Times New Roman"/>
                <w:color w:val="auto"/>
                <w:sz w:val="21"/>
                <w:szCs w:val="21"/>
                <w:highlight w:val="none"/>
                <w:lang w:eastAsia="zh-CN"/>
              </w:rPr>
            </w:pPr>
            <w:r>
              <w:rPr>
                <w:rFonts w:ascii="Times New Roman" w:hAnsi="Times New Roman" w:cs="Times New Roman"/>
                <w:color w:val="auto"/>
                <w:sz w:val="21"/>
                <w:szCs w:val="21"/>
                <w:highlight w:val="none"/>
                <w:lang w:eastAsia="zh-CN"/>
              </w:rPr>
              <w:t>☑不允许</w:t>
            </w:r>
          </w:p>
          <w:p w14:paraId="417922DF">
            <w:pPr>
              <w:pStyle w:val="32"/>
              <w:keepNext w:val="0"/>
              <w:keepLines w:val="0"/>
              <w:pageBreakBefore w:val="0"/>
              <w:widowControl/>
              <w:kinsoku w:val="0"/>
              <w:wordWrap/>
              <w:overflowPunct/>
              <w:topLinePunct w:val="0"/>
              <w:autoSpaceDE/>
              <w:autoSpaceDN/>
              <w:bidi w:val="0"/>
              <w:adjustRightInd w:val="0"/>
              <w:snapToGrid w:val="0"/>
              <w:spacing w:line="228" w:lineRule="auto"/>
              <w:ind w:firstLine="420" w:firstLineChars="200"/>
              <w:textAlignment w:val="baseline"/>
              <w:rPr>
                <w:rFonts w:ascii="Times New Roman" w:hAnsi="Times New Roman" w:cs="Times New Roman"/>
                <w:color w:val="auto"/>
                <w:sz w:val="21"/>
                <w:szCs w:val="21"/>
                <w:highlight w:val="none"/>
                <w:u w:val="single"/>
                <w:lang w:eastAsia="zh-CN"/>
              </w:rPr>
            </w:pPr>
            <w:r>
              <w:rPr>
                <w:rFonts w:ascii="Times New Roman" w:hAnsi="Times New Roman" w:cs="Times New Roman"/>
                <w:color w:val="auto"/>
                <w:sz w:val="21"/>
                <w:szCs w:val="21"/>
                <w:highlight w:val="none"/>
                <w:lang w:eastAsia="zh-CN"/>
              </w:rPr>
              <w:t>□允许偏离的内容、范围和幅度：</w:t>
            </w:r>
          </w:p>
        </w:tc>
      </w:tr>
      <w:tr w14:paraId="6260AEB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gridBefore w:val="1"/>
          <w:wBefore w:w="10" w:type="dxa"/>
          <w:trHeight w:val="1219" w:hRule="atLeast"/>
        </w:trPr>
        <w:tc>
          <w:tcPr>
            <w:tcW w:w="952" w:type="dxa"/>
            <w:tcBorders>
              <w:left w:val="single" w:color="000000" w:sz="6" w:space="0"/>
            </w:tcBorders>
            <w:vAlign w:val="center"/>
          </w:tcPr>
          <w:p w14:paraId="77174CD8">
            <w:pPr>
              <w:keepNext w:val="0"/>
              <w:keepLines w:val="0"/>
              <w:pageBreakBefore w:val="0"/>
              <w:widowControl/>
              <w:kinsoku w:val="0"/>
              <w:wordWrap/>
              <w:overflowPunct/>
              <w:topLinePunct w:val="0"/>
              <w:autoSpaceDE/>
              <w:autoSpaceDN/>
              <w:bidi w:val="0"/>
              <w:adjustRightInd w:val="0"/>
              <w:snapToGrid w:val="0"/>
              <w:spacing w:line="228" w:lineRule="auto"/>
              <w:ind w:firstLine="420" w:firstLineChars="200"/>
              <w:jc w:val="center"/>
              <w:textAlignment w:val="baseline"/>
              <w:rPr>
                <w:rFonts w:ascii="Times New Roman" w:hAnsi="Times New Roman" w:cs="Times New Roman"/>
                <w:color w:val="auto"/>
                <w:highlight w:val="none"/>
                <w:lang w:eastAsia="zh-CN"/>
              </w:rPr>
            </w:pPr>
          </w:p>
          <w:p w14:paraId="1C69726E">
            <w:pPr>
              <w:keepNext w:val="0"/>
              <w:keepLines w:val="0"/>
              <w:pageBreakBefore w:val="0"/>
              <w:widowControl/>
              <w:kinsoku w:val="0"/>
              <w:wordWrap/>
              <w:overflowPunct/>
              <w:topLinePunct w:val="0"/>
              <w:autoSpaceDE/>
              <w:autoSpaceDN/>
              <w:bidi w:val="0"/>
              <w:adjustRightInd w:val="0"/>
              <w:snapToGrid w:val="0"/>
              <w:spacing w:line="228" w:lineRule="auto"/>
              <w:jc w:val="center"/>
              <w:textAlignment w:val="baseline"/>
              <w:rPr>
                <w:rFonts w:ascii="Times New Roman" w:hAnsi="Times New Roman" w:eastAsia="Times New Roman" w:cs="Times New Roman"/>
                <w:color w:val="auto"/>
                <w:highlight w:val="none"/>
              </w:rPr>
            </w:pPr>
            <w:r>
              <w:rPr>
                <w:rFonts w:ascii="Times New Roman" w:hAnsi="Times New Roman" w:eastAsia="Times New Roman" w:cs="Times New Roman"/>
                <w:color w:val="auto"/>
                <w:highlight w:val="none"/>
              </w:rPr>
              <w:t>2.2.1</w:t>
            </w:r>
          </w:p>
        </w:tc>
        <w:tc>
          <w:tcPr>
            <w:tcW w:w="2233" w:type="dxa"/>
            <w:vAlign w:val="center"/>
          </w:tcPr>
          <w:p w14:paraId="421FCC10">
            <w:pPr>
              <w:pStyle w:val="32"/>
              <w:keepNext w:val="0"/>
              <w:keepLines w:val="0"/>
              <w:pageBreakBefore w:val="0"/>
              <w:widowControl/>
              <w:kinsoku w:val="0"/>
              <w:wordWrap/>
              <w:overflowPunct/>
              <w:topLinePunct w:val="0"/>
              <w:autoSpaceDE/>
              <w:autoSpaceDN/>
              <w:bidi w:val="0"/>
              <w:adjustRightInd w:val="0"/>
              <w:snapToGrid w:val="0"/>
              <w:spacing w:line="228" w:lineRule="auto"/>
              <w:ind w:firstLine="402"/>
              <w:jc w:val="center"/>
              <w:textAlignment w:val="baseline"/>
              <w:rPr>
                <w:rFonts w:ascii="Times New Roman" w:hAnsi="Times New Roman" w:cs="Times New Roman"/>
                <w:color w:val="auto"/>
                <w:sz w:val="21"/>
                <w:szCs w:val="21"/>
                <w:highlight w:val="none"/>
                <w:lang w:eastAsia="zh-CN"/>
              </w:rPr>
            </w:pPr>
            <w:r>
              <w:rPr>
                <w:rFonts w:ascii="Times New Roman" w:hAnsi="Times New Roman" w:cs="Times New Roman"/>
                <w:color w:val="auto"/>
                <w:sz w:val="21"/>
                <w:szCs w:val="21"/>
                <w:highlight w:val="none"/>
                <w:lang w:eastAsia="zh-CN"/>
              </w:rPr>
              <w:t>投标人提出澄清申请的时间及形式</w:t>
            </w:r>
          </w:p>
        </w:tc>
        <w:tc>
          <w:tcPr>
            <w:tcW w:w="5863" w:type="dxa"/>
            <w:tcBorders>
              <w:right w:val="single" w:color="000000" w:sz="6" w:space="0"/>
            </w:tcBorders>
          </w:tcPr>
          <w:p w14:paraId="09FCFA2D">
            <w:pPr>
              <w:pStyle w:val="32"/>
              <w:keepNext w:val="0"/>
              <w:keepLines w:val="0"/>
              <w:pageBreakBefore w:val="0"/>
              <w:widowControl/>
              <w:kinsoku w:val="0"/>
              <w:wordWrap/>
              <w:overflowPunct/>
              <w:topLinePunct w:val="0"/>
              <w:autoSpaceDE/>
              <w:autoSpaceDN/>
              <w:bidi w:val="0"/>
              <w:adjustRightInd w:val="0"/>
              <w:snapToGrid w:val="0"/>
              <w:spacing w:line="228" w:lineRule="auto"/>
              <w:ind w:firstLine="420" w:firstLineChars="200"/>
              <w:textAlignment w:val="baseline"/>
              <w:rPr>
                <w:rFonts w:ascii="Times New Roman" w:hAnsi="Times New Roman" w:cs="Times New Roman"/>
                <w:color w:val="auto"/>
                <w:sz w:val="21"/>
                <w:szCs w:val="21"/>
                <w:highlight w:val="none"/>
                <w:lang w:eastAsia="zh-CN"/>
              </w:rPr>
            </w:pPr>
          </w:p>
          <w:p w14:paraId="3C450494">
            <w:pPr>
              <w:pStyle w:val="32"/>
              <w:keepNext w:val="0"/>
              <w:keepLines w:val="0"/>
              <w:pageBreakBefore w:val="0"/>
              <w:widowControl/>
              <w:kinsoku w:val="0"/>
              <w:wordWrap/>
              <w:overflowPunct/>
              <w:topLinePunct w:val="0"/>
              <w:autoSpaceDE/>
              <w:autoSpaceDN/>
              <w:bidi w:val="0"/>
              <w:adjustRightInd w:val="0"/>
              <w:snapToGrid w:val="0"/>
              <w:spacing w:line="228" w:lineRule="auto"/>
              <w:ind w:firstLine="420" w:firstLineChars="200"/>
              <w:textAlignment w:val="baseline"/>
              <w:rPr>
                <w:rFonts w:ascii="Times New Roman" w:hAnsi="Times New Roman" w:cs="Times New Roman"/>
                <w:color w:val="auto"/>
                <w:sz w:val="21"/>
                <w:szCs w:val="21"/>
                <w:highlight w:val="none"/>
                <w:lang w:eastAsia="zh-CN"/>
              </w:rPr>
            </w:pPr>
            <w:r>
              <w:rPr>
                <w:rFonts w:ascii="Times New Roman" w:hAnsi="Times New Roman" w:cs="Times New Roman"/>
                <w:color w:val="auto"/>
                <w:sz w:val="21"/>
                <w:szCs w:val="21"/>
                <w:highlight w:val="none"/>
                <w:lang w:eastAsia="zh-CN"/>
              </w:rPr>
              <w:t>时间：投标截止时间</w:t>
            </w:r>
            <w:r>
              <w:rPr>
                <w:rFonts w:hint="eastAsia" w:ascii="Times New Roman" w:hAnsi="Times New Roman" w:cs="Times New Roman"/>
                <w:color w:val="auto"/>
                <w:sz w:val="21"/>
                <w:szCs w:val="21"/>
                <w:highlight w:val="none"/>
                <w:u w:val="single"/>
                <w:lang w:eastAsia="zh-CN"/>
              </w:rPr>
              <w:t xml:space="preserve">   </w:t>
            </w:r>
            <w:r>
              <w:rPr>
                <w:rFonts w:hint="eastAsia" w:ascii="Times New Roman" w:hAnsi="Times New Roman" w:cs="Times New Roman"/>
                <w:color w:val="auto"/>
                <w:sz w:val="21"/>
                <w:szCs w:val="21"/>
                <w:highlight w:val="none"/>
                <w:u w:val="single"/>
                <w:lang w:val="en-US" w:eastAsia="zh-CN"/>
              </w:rPr>
              <w:t>15</w:t>
            </w:r>
            <w:r>
              <w:rPr>
                <w:rFonts w:hint="eastAsia" w:ascii="Times New Roman" w:hAnsi="Times New Roman" w:cs="Times New Roman"/>
                <w:color w:val="auto"/>
                <w:sz w:val="21"/>
                <w:szCs w:val="21"/>
                <w:highlight w:val="none"/>
                <w:u w:val="single"/>
                <w:lang w:eastAsia="zh-CN"/>
              </w:rPr>
              <w:t xml:space="preserve">  </w:t>
            </w:r>
            <w:r>
              <w:rPr>
                <w:rFonts w:ascii="Times New Roman" w:hAnsi="Times New Roman" w:cs="Times New Roman"/>
                <w:color w:val="auto"/>
                <w:sz w:val="21"/>
                <w:szCs w:val="21"/>
                <w:highlight w:val="none"/>
                <w:lang w:eastAsia="zh-CN"/>
              </w:rPr>
              <w:t>日前。</w:t>
            </w:r>
          </w:p>
          <w:p w14:paraId="7A5E931D">
            <w:pPr>
              <w:pStyle w:val="32"/>
              <w:keepNext w:val="0"/>
              <w:keepLines w:val="0"/>
              <w:pageBreakBefore w:val="0"/>
              <w:widowControl/>
              <w:kinsoku w:val="0"/>
              <w:wordWrap/>
              <w:overflowPunct/>
              <w:topLinePunct w:val="0"/>
              <w:autoSpaceDE/>
              <w:autoSpaceDN/>
              <w:bidi w:val="0"/>
              <w:adjustRightInd w:val="0"/>
              <w:snapToGrid w:val="0"/>
              <w:spacing w:line="228" w:lineRule="auto"/>
              <w:ind w:firstLine="420" w:firstLineChars="200"/>
              <w:jc w:val="both"/>
              <w:textAlignment w:val="baseline"/>
              <w:rPr>
                <w:rFonts w:ascii="Times New Roman" w:hAnsi="Times New Roman" w:cs="Times New Roman"/>
                <w:color w:val="auto"/>
                <w:sz w:val="21"/>
                <w:szCs w:val="21"/>
                <w:highlight w:val="none"/>
              </w:rPr>
            </w:pPr>
            <w:r>
              <w:rPr>
                <w:rFonts w:ascii="Times New Roman" w:hAnsi="Times New Roman" w:cs="Times New Roman"/>
                <w:color w:val="auto"/>
                <w:sz w:val="21"/>
                <w:szCs w:val="21"/>
                <w:highlight w:val="none"/>
              </w:rPr>
              <w:t>形式：</w:t>
            </w:r>
            <w:r>
              <w:rPr>
                <w:rFonts w:ascii="Times New Roman" w:hAnsi="Times New Roman" w:cs="Times New Roman"/>
                <w:color w:val="auto"/>
                <w:sz w:val="21"/>
                <w:szCs w:val="21"/>
                <w:highlight w:val="none"/>
                <w:u w:val="single"/>
              </w:rPr>
              <w:t>纸质或电子扫描件（均需加盖投标单位公章，电子扫描件可加盖电子公章发送至邮箱</w:t>
            </w:r>
            <w:r>
              <w:rPr>
                <w:rFonts w:hint="eastAsia" w:ascii="Times New Roman" w:hAnsi="Times New Roman" w:cs="Times New Roman"/>
                <w:color w:val="auto"/>
                <w:sz w:val="21"/>
                <w:szCs w:val="21"/>
                <w:highlight w:val="none"/>
                <w:u w:val="single"/>
                <w:lang w:val="en-US" w:eastAsia="zh-CN"/>
              </w:rPr>
              <w:t>651503013</w:t>
            </w:r>
            <w:r>
              <w:rPr>
                <w:rFonts w:ascii="Times New Roman" w:hAnsi="Times New Roman" w:cs="Times New Roman"/>
                <w:color w:val="auto"/>
                <w:sz w:val="21"/>
                <w:szCs w:val="21"/>
                <w:highlight w:val="none"/>
                <w:u w:val="single"/>
              </w:rPr>
              <w:t>@qq.com）</w:t>
            </w:r>
            <w:r>
              <w:rPr>
                <w:rFonts w:ascii="Times New Roman" w:hAnsi="Times New Roman" w:cs="Times New Roman"/>
                <w:color w:val="auto"/>
                <w:sz w:val="21"/>
                <w:szCs w:val="21"/>
                <w:highlight w:val="none"/>
              </w:rPr>
              <w:t>。</w:t>
            </w:r>
          </w:p>
        </w:tc>
      </w:tr>
      <w:tr w14:paraId="674CF0D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gridBefore w:val="1"/>
          <w:wBefore w:w="10" w:type="dxa"/>
          <w:trHeight w:val="1128" w:hRule="atLeast"/>
        </w:trPr>
        <w:tc>
          <w:tcPr>
            <w:tcW w:w="952" w:type="dxa"/>
            <w:tcBorders>
              <w:left w:val="single" w:color="000000" w:sz="6" w:space="0"/>
            </w:tcBorders>
            <w:vAlign w:val="center"/>
          </w:tcPr>
          <w:p w14:paraId="029822EA">
            <w:pPr>
              <w:keepNext w:val="0"/>
              <w:keepLines w:val="0"/>
              <w:pageBreakBefore w:val="0"/>
              <w:widowControl/>
              <w:kinsoku w:val="0"/>
              <w:wordWrap/>
              <w:overflowPunct/>
              <w:topLinePunct w:val="0"/>
              <w:autoSpaceDE/>
              <w:autoSpaceDN/>
              <w:bidi w:val="0"/>
              <w:adjustRightInd w:val="0"/>
              <w:snapToGrid w:val="0"/>
              <w:spacing w:line="228" w:lineRule="auto"/>
              <w:ind w:firstLine="420" w:firstLineChars="200"/>
              <w:jc w:val="center"/>
              <w:textAlignment w:val="baseline"/>
              <w:rPr>
                <w:rFonts w:ascii="Times New Roman" w:hAnsi="Times New Roman" w:cs="Times New Roman"/>
                <w:color w:val="auto"/>
                <w:highlight w:val="none"/>
              </w:rPr>
            </w:pPr>
          </w:p>
          <w:p w14:paraId="30BB13AC">
            <w:pPr>
              <w:keepNext w:val="0"/>
              <w:keepLines w:val="0"/>
              <w:pageBreakBefore w:val="0"/>
              <w:widowControl/>
              <w:kinsoku w:val="0"/>
              <w:wordWrap/>
              <w:overflowPunct/>
              <w:topLinePunct w:val="0"/>
              <w:autoSpaceDE/>
              <w:autoSpaceDN/>
              <w:bidi w:val="0"/>
              <w:adjustRightInd w:val="0"/>
              <w:snapToGrid w:val="0"/>
              <w:spacing w:line="228" w:lineRule="auto"/>
              <w:jc w:val="center"/>
              <w:textAlignment w:val="baseline"/>
              <w:rPr>
                <w:rFonts w:ascii="Times New Roman" w:hAnsi="Times New Roman" w:eastAsia="Times New Roman" w:cs="Times New Roman"/>
                <w:color w:val="auto"/>
                <w:highlight w:val="none"/>
              </w:rPr>
            </w:pPr>
            <w:r>
              <w:rPr>
                <w:rFonts w:ascii="Times New Roman" w:hAnsi="Times New Roman" w:eastAsia="Times New Roman" w:cs="Times New Roman"/>
                <w:color w:val="auto"/>
                <w:highlight w:val="none"/>
              </w:rPr>
              <w:t>2.2.2</w:t>
            </w:r>
          </w:p>
        </w:tc>
        <w:tc>
          <w:tcPr>
            <w:tcW w:w="2233" w:type="dxa"/>
            <w:vAlign w:val="center"/>
          </w:tcPr>
          <w:p w14:paraId="3913005D">
            <w:pPr>
              <w:keepNext w:val="0"/>
              <w:keepLines w:val="0"/>
              <w:pageBreakBefore w:val="0"/>
              <w:widowControl/>
              <w:kinsoku w:val="0"/>
              <w:wordWrap/>
              <w:overflowPunct/>
              <w:topLinePunct w:val="0"/>
              <w:autoSpaceDE/>
              <w:autoSpaceDN/>
              <w:bidi w:val="0"/>
              <w:adjustRightInd w:val="0"/>
              <w:snapToGrid w:val="0"/>
              <w:spacing w:line="228" w:lineRule="auto"/>
              <w:ind w:firstLine="420" w:firstLineChars="200"/>
              <w:jc w:val="center"/>
              <w:textAlignment w:val="baseline"/>
              <w:rPr>
                <w:rFonts w:ascii="Times New Roman" w:hAnsi="Times New Roman" w:cs="Times New Roman"/>
                <w:color w:val="auto"/>
                <w:highlight w:val="none"/>
                <w:lang w:eastAsia="zh-CN"/>
              </w:rPr>
            </w:pPr>
          </w:p>
          <w:p w14:paraId="6F1A92FC">
            <w:pPr>
              <w:pStyle w:val="32"/>
              <w:keepNext w:val="0"/>
              <w:keepLines w:val="0"/>
              <w:pageBreakBefore w:val="0"/>
              <w:widowControl/>
              <w:kinsoku w:val="0"/>
              <w:wordWrap/>
              <w:overflowPunct/>
              <w:topLinePunct w:val="0"/>
              <w:autoSpaceDE/>
              <w:autoSpaceDN/>
              <w:bidi w:val="0"/>
              <w:adjustRightInd w:val="0"/>
              <w:snapToGrid w:val="0"/>
              <w:spacing w:line="228" w:lineRule="auto"/>
              <w:ind w:firstLine="402"/>
              <w:jc w:val="center"/>
              <w:textAlignment w:val="baseline"/>
              <w:rPr>
                <w:rFonts w:ascii="Times New Roman" w:hAnsi="Times New Roman" w:cs="Times New Roman"/>
                <w:color w:val="auto"/>
                <w:sz w:val="21"/>
                <w:szCs w:val="21"/>
                <w:highlight w:val="none"/>
                <w:lang w:eastAsia="zh-CN"/>
              </w:rPr>
            </w:pPr>
            <w:r>
              <w:rPr>
                <w:rFonts w:ascii="Times New Roman" w:hAnsi="Times New Roman" w:cs="Times New Roman"/>
                <w:color w:val="auto"/>
                <w:sz w:val="21"/>
                <w:szCs w:val="21"/>
                <w:highlight w:val="none"/>
                <w:lang w:eastAsia="zh-CN"/>
              </w:rPr>
              <w:t>招标人发出澄清的形式</w:t>
            </w:r>
          </w:p>
        </w:tc>
        <w:tc>
          <w:tcPr>
            <w:tcW w:w="5863" w:type="dxa"/>
            <w:tcBorders>
              <w:right w:val="single" w:color="000000" w:sz="6" w:space="0"/>
            </w:tcBorders>
          </w:tcPr>
          <w:p w14:paraId="6C95B335">
            <w:pPr>
              <w:pStyle w:val="32"/>
              <w:keepNext w:val="0"/>
              <w:keepLines w:val="0"/>
              <w:pageBreakBefore w:val="0"/>
              <w:widowControl/>
              <w:kinsoku w:val="0"/>
              <w:wordWrap/>
              <w:overflowPunct/>
              <w:topLinePunct w:val="0"/>
              <w:autoSpaceDE/>
              <w:autoSpaceDN/>
              <w:bidi w:val="0"/>
              <w:adjustRightInd w:val="0"/>
              <w:snapToGrid w:val="0"/>
              <w:spacing w:line="228" w:lineRule="auto"/>
              <w:ind w:firstLine="420" w:firstLineChars="200"/>
              <w:textAlignment w:val="baseline"/>
              <w:rPr>
                <w:rFonts w:ascii="Times New Roman" w:hAnsi="Times New Roman" w:cs="Times New Roman"/>
                <w:color w:val="auto"/>
                <w:sz w:val="21"/>
                <w:szCs w:val="21"/>
                <w:highlight w:val="none"/>
                <w:lang w:eastAsia="zh-CN"/>
              </w:rPr>
            </w:pPr>
          </w:p>
          <w:p w14:paraId="2159A930">
            <w:pPr>
              <w:pStyle w:val="32"/>
              <w:keepNext w:val="0"/>
              <w:keepLines w:val="0"/>
              <w:pageBreakBefore w:val="0"/>
              <w:widowControl/>
              <w:kinsoku w:val="0"/>
              <w:wordWrap/>
              <w:overflowPunct/>
              <w:topLinePunct w:val="0"/>
              <w:autoSpaceDE/>
              <w:autoSpaceDN/>
              <w:bidi w:val="0"/>
              <w:adjustRightInd w:val="0"/>
              <w:snapToGrid w:val="0"/>
              <w:spacing w:line="228" w:lineRule="auto"/>
              <w:ind w:firstLine="420" w:firstLineChars="200"/>
              <w:textAlignment w:val="baseline"/>
              <w:rPr>
                <w:rFonts w:ascii="Times New Roman" w:hAnsi="Times New Roman" w:cs="Times New Roman"/>
                <w:color w:val="auto"/>
                <w:sz w:val="21"/>
                <w:szCs w:val="21"/>
                <w:highlight w:val="none"/>
                <w:lang w:eastAsia="zh-CN"/>
              </w:rPr>
            </w:pPr>
            <w:r>
              <w:rPr>
                <w:rFonts w:ascii="Times New Roman" w:hAnsi="Times New Roman" w:cs="Times New Roman"/>
                <w:color w:val="auto"/>
                <w:sz w:val="21"/>
                <w:szCs w:val="21"/>
                <w:highlight w:val="none"/>
                <w:lang w:eastAsia="zh-CN"/>
              </w:rPr>
              <w:t>潜在投标人应自行关注电子招标投标交易平台公告，招标人不再一一通知。投标人因自身原因导致投标失败的，责任自负。</w:t>
            </w:r>
          </w:p>
        </w:tc>
      </w:tr>
      <w:tr w14:paraId="16FB93E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gridBefore w:val="1"/>
          <w:wBefore w:w="10" w:type="dxa"/>
          <w:trHeight w:val="2212" w:hRule="atLeast"/>
        </w:trPr>
        <w:tc>
          <w:tcPr>
            <w:tcW w:w="952" w:type="dxa"/>
            <w:tcBorders>
              <w:left w:val="single" w:color="000000" w:sz="6" w:space="0"/>
            </w:tcBorders>
            <w:vAlign w:val="center"/>
          </w:tcPr>
          <w:p w14:paraId="3197EC1B">
            <w:pPr>
              <w:keepNext w:val="0"/>
              <w:keepLines w:val="0"/>
              <w:pageBreakBefore w:val="0"/>
              <w:widowControl/>
              <w:kinsoku w:val="0"/>
              <w:wordWrap/>
              <w:overflowPunct/>
              <w:topLinePunct w:val="0"/>
              <w:autoSpaceDE/>
              <w:autoSpaceDN/>
              <w:bidi w:val="0"/>
              <w:adjustRightInd w:val="0"/>
              <w:snapToGrid w:val="0"/>
              <w:spacing w:line="228" w:lineRule="auto"/>
              <w:ind w:firstLine="420" w:firstLineChars="200"/>
              <w:jc w:val="center"/>
              <w:textAlignment w:val="baseline"/>
              <w:rPr>
                <w:rFonts w:ascii="Times New Roman" w:hAnsi="Times New Roman" w:cs="Times New Roman"/>
                <w:color w:val="auto"/>
                <w:highlight w:val="none"/>
                <w:lang w:eastAsia="zh-CN"/>
              </w:rPr>
            </w:pPr>
          </w:p>
          <w:p w14:paraId="17608A6F">
            <w:pPr>
              <w:keepNext w:val="0"/>
              <w:keepLines w:val="0"/>
              <w:pageBreakBefore w:val="0"/>
              <w:widowControl/>
              <w:kinsoku w:val="0"/>
              <w:wordWrap/>
              <w:overflowPunct/>
              <w:topLinePunct w:val="0"/>
              <w:autoSpaceDE/>
              <w:autoSpaceDN/>
              <w:bidi w:val="0"/>
              <w:adjustRightInd w:val="0"/>
              <w:snapToGrid w:val="0"/>
              <w:spacing w:line="228" w:lineRule="auto"/>
              <w:jc w:val="center"/>
              <w:textAlignment w:val="baseline"/>
              <w:rPr>
                <w:rFonts w:ascii="Times New Roman" w:hAnsi="Times New Roman" w:eastAsia="Times New Roman" w:cs="Times New Roman"/>
                <w:color w:val="auto"/>
                <w:highlight w:val="none"/>
              </w:rPr>
            </w:pPr>
            <w:r>
              <w:rPr>
                <w:rFonts w:ascii="Times New Roman" w:hAnsi="Times New Roman" w:eastAsia="Times New Roman" w:cs="Times New Roman"/>
                <w:color w:val="auto"/>
                <w:highlight w:val="none"/>
              </w:rPr>
              <w:t>2.3.1</w:t>
            </w:r>
          </w:p>
        </w:tc>
        <w:tc>
          <w:tcPr>
            <w:tcW w:w="2233" w:type="dxa"/>
            <w:vAlign w:val="center"/>
          </w:tcPr>
          <w:p w14:paraId="31E3D812">
            <w:pPr>
              <w:pStyle w:val="32"/>
              <w:keepNext w:val="0"/>
              <w:keepLines w:val="0"/>
              <w:pageBreakBefore w:val="0"/>
              <w:widowControl/>
              <w:kinsoku w:val="0"/>
              <w:wordWrap/>
              <w:overflowPunct/>
              <w:topLinePunct w:val="0"/>
              <w:autoSpaceDE/>
              <w:autoSpaceDN/>
              <w:bidi w:val="0"/>
              <w:adjustRightInd w:val="0"/>
              <w:snapToGrid w:val="0"/>
              <w:spacing w:line="228" w:lineRule="auto"/>
              <w:ind w:firstLine="402"/>
              <w:jc w:val="center"/>
              <w:textAlignment w:val="baseline"/>
              <w:rPr>
                <w:rFonts w:ascii="Times New Roman" w:hAnsi="Times New Roman" w:cs="Times New Roman"/>
                <w:color w:val="auto"/>
                <w:sz w:val="21"/>
                <w:szCs w:val="21"/>
                <w:highlight w:val="none"/>
                <w:lang w:eastAsia="zh-CN"/>
              </w:rPr>
            </w:pPr>
            <w:r>
              <w:rPr>
                <w:rFonts w:ascii="Times New Roman" w:hAnsi="Times New Roman" w:cs="Times New Roman"/>
                <w:color w:val="auto"/>
                <w:sz w:val="21"/>
                <w:szCs w:val="21"/>
                <w:highlight w:val="none"/>
                <w:lang w:eastAsia="zh-CN"/>
              </w:rPr>
              <w:t>招标人发出修改通知的形式</w:t>
            </w:r>
          </w:p>
        </w:tc>
        <w:tc>
          <w:tcPr>
            <w:tcW w:w="5863" w:type="dxa"/>
            <w:tcBorders>
              <w:right w:val="single" w:color="000000" w:sz="6" w:space="0"/>
            </w:tcBorders>
          </w:tcPr>
          <w:p w14:paraId="4039A291">
            <w:pPr>
              <w:pStyle w:val="32"/>
              <w:keepNext w:val="0"/>
              <w:keepLines w:val="0"/>
              <w:pageBreakBefore w:val="0"/>
              <w:widowControl/>
              <w:kinsoku w:val="0"/>
              <w:wordWrap/>
              <w:overflowPunct/>
              <w:topLinePunct w:val="0"/>
              <w:autoSpaceDE/>
              <w:autoSpaceDN/>
              <w:bidi w:val="0"/>
              <w:adjustRightInd w:val="0"/>
              <w:snapToGrid w:val="0"/>
              <w:spacing w:line="228" w:lineRule="auto"/>
              <w:ind w:firstLine="420" w:firstLineChars="200"/>
              <w:textAlignment w:val="baseline"/>
              <w:rPr>
                <w:rFonts w:ascii="Times New Roman" w:hAnsi="Times New Roman" w:cs="Times New Roman"/>
                <w:color w:val="auto"/>
                <w:sz w:val="21"/>
                <w:szCs w:val="21"/>
                <w:highlight w:val="none"/>
                <w:lang w:eastAsia="zh-CN"/>
              </w:rPr>
            </w:pPr>
          </w:p>
          <w:p w14:paraId="29B2799D">
            <w:pPr>
              <w:pStyle w:val="32"/>
              <w:keepNext w:val="0"/>
              <w:keepLines w:val="0"/>
              <w:pageBreakBefore w:val="0"/>
              <w:widowControl/>
              <w:kinsoku w:val="0"/>
              <w:wordWrap/>
              <w:overflowPunct/>
              <w:topLinePunct w:val="0"/>
              <w:autoSpaceDE/>
              <w:autoSpaceDN/>
              <w:bidi w:val="0"/>
              <w:adjustRightInd w:val="0"/>
              <w:snapToGrid w:val="0"/>
              <w:spacing w:line="228" w:lineRule="auto"/>
              <w:ind w:firstLine="420" w:firstLineChars="200"/>
              <w:textAlignment w:val="baseline"/>
              <w:rPr>
                <w:rFonts w:ascii="Times New Roman" w:hAnsi="Times New Roman" w:cs="Times New Roman"/>
                <w:color w:val="auto"/>
                <w:sz w:val="21"/>
                <w:szCs w:val="21"/>
                <w:highlight w:val="none"/>
                <w:lang w:eastAsia="zh-CN"/>
              </w:rPr>
            </w:pPr>
            <w:r>
              <w:rPr>
                <w:rFonts w:ascii="Times New Roman" w:hAnsi="Times New Roman" w:cs="Times New Roman"/>
                <w:color w:val="auto"/>
                <w:sz w:val="21"/>
                <w:szCs w:val="21"/>
                <w:highlight w:val="none"/>
                <w:lang w:eastAsia="zh-CN"/>
              </w:rPr>
              <w:t>修改的内容影响投标文件编制的，招标人将在投标截止时间</w:t>
            </w:r>
            <w:r>
              <w:rPr>
                <w:rFonts w:ascii="Times New Roman" w:hAnsi="Times New Roman" w:eastAsia="Times New Roman" w:cs="Times New Roman"/>
                <w:color w:val="auto"/>
                <w:sz w:val="21"/>
                <w:szCs w:val="21"/>
                <w:highlight w:val="none"/>
                <w:lang w:eastAsia="zh-CN"/>
              </w:rPr>
              <w:t>15</w:t>
            </w:r>
            <w:r>
              <w:rPr>
                <w:rFonts w:ascii="Times New Roman" w:hAnsi="Times New Roman" w:cs="Times New Roman"/>
                <w:color w:val="auto"/>
                <w:sz w:val="21"/>
                <w:szCs w:val="21"/>
                <w:highlight w:val="none"/>
                <w:lang w:eastAsia="zh-CN"/>
              </w:rPr>
              <w:t>日前，在下载招标文件的电子招标投标交易平台发出修改通知，不足</w:t>
            </w:r>
            <w:r>
              <w:rPr>
                <w:rFonts w:ascii="Times New Roman" w:hAnsi="Times New Roman" w:eastAsia="Times New Roman" w:cs="Times New Roman"/>
                <w:color w:val="auto"/>
                <w:sz w:val="21"/>
                <w:szCs w:val="21"/>
                <w:highlight w:val="none"/>
                <w:lang w:eastAsia="zh-CN"/>
              </w:rPr>
              <w:t>15</w:t>
            </w:r>
            <w:r>
              <w:rPr>
                <w:rFonts w:ascii="Times New Roman" w:hAnsi="Times New Roman" w:cs="Times New Roman"/>
                <w:color w:val="auto"/>
                <w:sz w:val="21"/>
                <w:szCs w:val="21"/>
                <w:highlight w:val="none"/>
                <w:lang w:eastAsia="zh-CN"/>
              </w:rPr>
              <w:t>日的，招标人将顺延递交投标文件的截止时间。</w:t>
            </w:r>
          </w:p>
          <w:p w14:paraId="7B89D42F">
            <w:pPr>
              <w:pStyle w:val="32"/>
              <w:keepNext w:val="0"/>
              <w:keepLines w:val="0"/>
              <w:pageBreakBefore w:val="0"/>
              <w:widowControl/>
              <w:kinsoku w:val="0"/>
              <w:wordWrap/>
              <w:overflowPunct/>
              <w:topLinePunct w:val="0"/>
              <w:autoSpaceDE/>
              <w:autoSpaceDN/>
              <w:bidi w:val="0"/>
              <w:adjustRightInd w:val="0"/>
              <w:snapToGrid w:val="0"/>
              <w:spacing w:line="228" w:lineRule="auto"/>
              <w:ind w:firstLine="420" w:firstLineChars="200"/>
              <w:textAlignment w:val="baseline"/>
              <w:rPr>
                <w:rFonts w:ascii="Times New Roman" w:hAnsi="Times New Roman" w:cs="Times New Roman"/>
                <w:color w:val="auto"/>
                <w:sz w:val="21"/>
                <w:szCs w:val="21"/>
                <w:highlight w:val="none"/>
                <w:lang w:eastAsia="zh-CN"/>
              </w:rPr>
            </w:pPr>
            <w:r>
              <w:rPr>
                <w:rFonts w:ascii="Times New Roman" w:hAnsi="Times New Roman" w:cs="Times New Roman"/>
                <w:color w:val="auto"/>
                <w:sz w:val="21"/>
                <w:szCs w:val="21"/>
                <w:highlight w:val="none"/>
                <w:lang w:eastAsia="zh-CN"/>
              </w:rPr>
              <w:t>修改的内容不影响投标文件编制的，将在投标文件递交截止时间</w:t>
            </w:r>
            <w:r>
              <w:rPr>
                <w:rFonts w:hint="eastAsia" w:ascii="Times New Roman" w:hAnsi="Times New Roman" w:cs="Times New Roman"/>
                <w:color w:val="auto"/>
                <w:sz w:val="21"/>
                <w:szCs w:val="21"/>
                <w:highlight w:val="none"/>
                <w:lang w:val="en-US" w:eastAsia="zh-CN"/>
              </w:rPr>
              <w:t>7</w:t>
            </w:r>
            <w:r>
              <w:rPr>
                <w:rFonts w:ascii="Times New Roman" w:hAnsi="Times New Roman" w:cs="Times New Roman"/>
                <w:color w:val="auto"/>
                <w:sz w:val="21"/>
                <w:szCs w:val="21"/>
                <w:highlight w:val="none"/>
                <w:lang w:eastAsia="zh-CN"/>
              </w:rPr>
              <w:t>天前，以上款相同的形式发布。</w:t>
            </w:r>
          </w:p>
          <w:p w14:paraId="397ABAF0">
            <w:pPr>
              <w:pStyle w:val="32"/>
              <w:keepNext w:val="0"/>
              <w:keepLines w:val="0"/>
              <w:pageBreakBefore w:val="0"/>
              <w:widowControl/>
              <w:kinsoku w:val="0"/>
              <w:wordWrap/>
              <w:overflowPunct/>
              <w:topLinePunct w:val="0"/>
              <w:autoSpaceDE/>
              <w:autoSpaceDN/>
              <w:bidi w:val="0"/>
              <w:adjustRightInd w:val="0"/>
              <w:snapToGrid w:val="0"/>
              <w:spacing w:line="228" w:lineRule="auto"/>
              <w:ind w:firstLine="420" w:firstLineChars="200"/>
              <w:textAlignment w:val="baseline"/>
              <w:rPr>
                <w:rFonts w:ascii="Times New Roman" w:hAnsi="Times New Roman" w:cs="Times New Roman"/>
                <w:color w:val="auto"/>
                <w:sz w:val="21"/>
                <w:szCs w:val="21"/>
                <w:highlight w:val="none"/>
                <w:lang w:eastAsia="zh-CN"/>
              </w:rPr>
            </w:pPr>
            <w:r>
              <w:rPr>
                <w:rFonts w:ascii="Times New Roman" w:hAnsi="Times New Roman" w:cs="Times New Roman"/>
                <w:color w:val="auto"/>
                <w:sz w:val="21"/>
                <w:szCs w:val="21"/>
                <w:highlight w:val="none"/>
                <w:lang w:eastAsia="zh-CN"/>
              </w:rPr>
              <w:t>潜在投标人应自行关注电子招标投标交易平台公告，招标人不再一一通知。投标人因自身原因导致投标失败的，责任自负。</w:t>
            </w:r>
          </w:p>
        </w:tc>
      </w:tr>
      <w:tr w14:paraId="3801E7E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gridBefore w:val="1"/>
          <w:wBefore w:w="10" w:type="dxa"/>
          <w:trHeight w:val="1281" w:hRule="atLeast"/>
        </w:trPr>
        <w:tc>
          <w:tcPr>
            <w:tcW w:w="952" w:type="dxa"/>
            <w:tcBorders>
              <w:left w:val="single" w:color="000000" w:sz="6" w:space="0"/>
              <w:bottom w:val="single" w:color="000000" w:sz="6" w:space="0"/>
            </w:tcBorders>
            <w:vAlign w:val="center"/>
          </w:tcPr>
          <w:p w14:paraId="1A2FD6F1">
            <w:pPr>
              <w:keepNext w:val="0"/>
              <w:keepLines w:val="0"/>
              <w:pageBreakBefore w:val="0"/>
              <w:widowControl/>
              <w:kinsoku w:val="0"/>
              <w:wordWrap/>
              <w:overflowPunct/>
              <w:topLinePunct w:val="0"/>
              <w:autoSpaceDE/>
              <w:autoSpaceDN/>
              <w:bidi w:val="0"/>
              <w:adjustRightInd w:val="0"/>
              <w:snapToGrid w:val="0"/>
              <w:spacing w:line="228" w:lineRule="auto"/>
              <w:jc w:val="center"/>
              <w:textAlignment w:val="baseline"/>
              <w:rPr>
                <w:rFonts w:ascii="Times New Roman" w:hAnsi="Times New Roman" w:eastAsia="Times New Roman" w:cs="Times New Roman"/>
                <w:color w:val="auto"/>
                <w:highlight w:val="none"/>
              </w:rPr>
            </w:pPr>
            <w:r>
              <w:rPr>
                <w:rFonts w:ascii="Times New Roman" w:hAnsi="Times New Roman" w:eastAsia="Times New Roman" w:cs="Times New Roman"/>
                <w:color w:val="auto"/>
                <w:highlight w:val="none"/>
              </w:rPr>
              <w:t>3.1.1</w:t>
            </w:r>
          </w:p>
        </w:tc>
        <w:tc>
          <w:tcPr>
            <w:tcW w:w="2233" w:type="dxa"/>
            <w:tcBorders>
              <w:bottom w:val="single" w:color="000000" w:sz="6" w:space="0"/>
            </w:tcBorders>
            <w:vAlign w:val="center"/>
          </w:tcPr>
          <w:p w14:paraId="367EE8A4">
            <w:pPr>
              <w:pStyle w:val="32"/>
              <w:keepNext w:val="0"/>
              <w:keepLines w:val="0"/>
              <w:pageBreakBefore w:val="0"/>
              <w:widowControl/>
              <w:kinsoku w:val="0"/>
              <w:wordWrap/>
              <w:overflowPunct/>
              <w:topLinePunct w:val="0"/>
              <w:autoSpaceDE/>
              <w:autoSpaceDN/>
              <w:bidi w:val="0"/>
              <w:adjustRightInd w:val="0"/>
              <w:snapToGrid w:val="0"/>
              <w:spacing w:line="228" w:lineRule="auto"/>
              <w:ind w:firstLine="420" w:firstLineChars="200"/>
              <w:jc w:val="both"/>
              <w:textAlignment w:val="baseline"/>
              <w:rPr>
                <w:rFonts w:ascii="Times New Roman" w:hAnsi="Times New Roman" w:cs="Times New Roman"/>
                <w:color w:val="auto"/>
                <w:sz w:val="21"/>
                <w:szCs w:val="21"/>
                <w:highlight w:val="none"/>
              </w:rPr>
            </w:pPr>
            <w:r>
              <w:rPr>
                <w:rFonts w:ascii="Times New Roman" w:hAnsi="Times New Roman" w:cs="Times New Roman"/>
                <w:color w:val="auto"/>
                <w:sz w:val="21"/>
                <w:szCs w:val="21"/>
                <w:highlight w:val="none"/>
              </w:rPr>
              <w:t>投标文件成册要求</w:t>
            </w:r>
          </w:p>
        </w:tc>
        <w:tc>
          <w:tcPr>
            <w:tcW w:w="5863" w:type="dxa"/>
            <w:tcBorders>
              <w:bottom w:val="single" w:color="000000" w:sz="6" w:space="0"/>
              <w:right w:val="single" w:color="000000" w:sz="6" w:space="0"/>
            </w:tcBorders>
          </w:tcPr>
          <w:p w14:paraId="508FCAAA">
            <w:pPr>
              <w:pStyle w:val="32"/>
              <w:keepNext w:val="0"/>
              <w:keepLines w:val="0"/>
              <w:pageBreakBefore w:val="0"/>
              <w:widowControl/>
              <w:kinsoku w:val="0"/>
              <w:wordWrap/>
              <w:overflowPunct/>
              <w:topLinePunct w:val="0"/>
              <w:autoSpaceDE/>
              <w:autoSpaceDN/>
              <w:bidi w:val="0"/>
              <w:adjustRightInd w:val="0"/>
              <w:snapToGrid w:val="0"/>
              <w:spacing w:line="228" w:lineRule="auto"/>
              <w:ind w:firstLine="420" w:firstLineChars="200"/>
              <w:textAlignment w:val="baseline"/>
              <w:rPr>
                <w:rFonts w:ascii="Times New Roman" w:hAnsi="Times New Roman" w:cs="Times New Roman"/>
                <w:color w:val="auto"/>
                <w:sz w:val="21"/>
                <w:szCs w:val="21"/>
                <w:highlight w:val="none"/>
                <w:lang w:eastAsia="zh-CN"/>
              </w:rPr>
            </w:pPr>
            <w:r>
              <w:rPr>
                <w:rFonts w:ascii="Times New Roman" w:hAnsi="Times New Roman" w:cs="Times New Roman"/>
                <w:color w:val="auto"/>
                <w:sz w:val="21"/>
                <w:szCs w:val="21"/>
                <w:highlight w:val="none"/>
                <w:lang w:eastAsia="zh-CN"/>
              </w:rPr>
              <w:t>□不需要分别成册</w:t>
            </w:r>
          </w:p>
          <w:p w14:paraId="28AA07AF">
            <w:pPr>
              <w:pStyle w:val="32"/>
              <w:keepNext w:val="0"/>
              <w:keepLines w:val="0"/>
              <w:pageBreakBefore w:val="0"/>
              <w:widowControl/>
              <w:kinsoku w:val="0"/>
              <w:wordWrap/>
              <w:overflowPunct/>
              <w:topLinePunct w:val="0"/>
              <w:autoSpaceDE/>
              <w:autoSpaceDN/>
              <w:bidi w:val="0"/>
              <w:adjustRightInd w:val="0"/>
              <w:snapToGrid w:val="0"/>
              <w:spacing w:line="228" w:lineRule="auto"/>
              <w:ind w:firstLine="420" w:firstLineChars="200"/>
              <w:textAlignment w:val="baseline"/>
              <w:rPr>
                <w:rFonts w:ascii="Times New Roman" w:hAnsi="Times New Roman" w:cs="Times New Roman"/>
                <w:color w:val="auto"/>
                <w:sz w:val="21"/>
                <w:szCs w:val="21"/>
                <w:highlight w:val="none"/>
                <w:lang w:eastAsia="zh-CN"/>
              </w:rPr>
            </w:pPr>
            <w:r>
              <w:rPr>
                <w:rFonts w:ascii="Times New Roman" w:hAnsi="Times New Roman" w:cs="Times New Roman"/>
                <w:color w:val="auto"/>
                <w:sz w:val="21"/>
                <w:szCs w:val="21"/>
                <w:highlight w:val="none"/>
                <w:lang w:eastAsia="zh-CN"/>
              </w:rPr>
              <w:t>☑需要分别成册，成册要求为：</w:t>
            </w:r>
            <w:r>
              <w:rPr>
                <w:rFonts w:ascii="Times New Roman" w:hAnsi="Times New Roman" w:cs="Times New Roman"/>
                <w:color w:val="auto"/>
                <w:sz w:val="21"/>
                <w:szCs w:val="21"/>
                <w:highlight w:val="none"/>
                <w:u w:val="single"/>
                <w:lang w:eastAsia="zh-CN"/>
              </w:rPr>
              <w:t>投标文件根据评标办法由</w:t>
            </w:r>
            <w:r>
              <w:rPr>
                <w:rFonts w:hint="eastAsia" w:ascii="Times New Roman" w:hAnsi="Times New Roman" w:cs="Times New Roman"/>
                <w:color w:val="auto"/>
                <w:sz w:val="21"/>
                <w:szCs w:val="21"/>
                <w:highlight w:val="none"/>
                <w:u w:val="single"/>
                <w:lang w:eastAsia="zh-CN"/>
              </w:rPr>
              <w:t>资格审查资料、</w:t>
            </w:r>
            <w:r>
              <w:rPr>
                <w:rFonts w:ascii="Times New Roman" w:hAnsi="Times New Roman" w:cs="Times New Roman"/>
                <w:color w:val="auto"/>
                <w:sz w:val="21"/>
                <w:szCs w:val="21"/>
                <w:highlight w:val="none"/>
                <w:u w:val="single"/>
                <w:lang w:eastAsia="zh-CN"/>
              </w:rPr>
              <w:t>技术标</w:t>
            </w:r>
            <w:r>
              <w:rPr>
                <w:rFonts w:hint="eastAsia" w:ascii="Times New Roman" w:hAnsi="Times New Roman" w:cs="Times New Roman"/>
                <w:color w:val="auto"/>
                <w:sz w:val="21"/>
                <w:szCs w:val="21"/>
                <w:highlight w:val="none"/>
                <w:u w:val="single"/>
                <w:lang w:eastAsia="zh-CN"/>
              </w:rPr>
              <w:t>、</w:t>
            </w:r>
            <w:r>
              <w:rPr>
                <w:rFonts w:ascii="Times New Roman" w:hAnsi="Times New Roman" w:cs="Times New Roman"/>
                <w:color w:val="auto"/>
                <w:sz w:val="21"/>
                <w:szCs w:val="21"/>
                <w:highlight w:val="none"/>
                <w:u w:val="single"/>
                <w:lang w:eastAsia="zh-CN"/>
              </w:rPr>
              <w:t>商务标、资信标资料组成，</w:t>
            </w:r>
            <w:r>
              <w:rPr>
                <w:rFonts w:hint="eastAsia" w:ascii="Times New Roman" w:hAnsi="Times New Roman" w:cs="Times New Roman"/>
                <w:color w:val="auto"/>
                <w:sz w:val="21"/>
                <w:szCs w:val="21"/>
                <w:highlight w:val="none"/>
                <w:u w:val="single"/>
                <w:lang w:eastAsia="zh-CN"/>
              </w:rPr>
              <w:t>资格审查资料、</w:t>
            </w:r>
            <w:r>
              <w:rPr>
                <w:rFonts w:ascii="Times New Roman" w:hAnsi="Times New Roman" w:cs="Times New Roman"/>
                <w:color w:val="auto"/>
                <w:sz w:val="21"/>
                <w:szCs w:val="21"/>
                <w:highlight w:val="none"/>
                <w:u w:val="single"/>
                <w:lang w:eastAsia="zh-CN"/>
              </w:rPr>
              <w:t>技术标</w:t>
            </w:r>
            <w:r>
              <w:rPr>
                <w:rFonts w:hint="eastAsia" w:ascii="Times New Roman" w:hAnsi="Times New Roman" w:cs="Times New Roman"/>
                <w:color w:val="auto"/>
                <w:sz w:val="21"/>
                <w:szCs w:val="21"/>
                <w:highlight w:val="none"/>
                <w:u w:val="single"/>
                <w:lang w:eastAsia="zh-CN"/>
              </w:rPr>
              <w:t>、</w:t>
            </w:r>
            <w:r>
              <w:rPr>
                <w:rFonts w:ascii="Times New Roman" w:hAnsi="Times New Roman" w:cs="Times New Roman"/>
                <w:color w:val="auto"/>
                <w:sz w:val="21"/>
                <w:szCs w:val="21"/>
                <w:highlight w:val="none"/>
                <w:u w:val="single"/>
                <w:lang w:eastAsia="zh-CN"/>
              </w:rPr>
              <w:t>商务标、资信标分别封装。</w:t>
            </w:r>
          </w:p>
        </w:tc>
      </w:tr>
      <w:tr w14:paraId="18FA758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gridBefore w:val="1"/>
          <w:wBefore w:w="10" w:type="dxa"/>
          <w:trHeight w:val="443" w:hRule="atLeast"/>
        </w:trPr>
        <w:tc>
          <w:tcPr>
            <w:tcW w:w="952" w:type="dxa"/>
            <w:tcBorders>
              <w:left w:val="single" w:color="000000" w:sz="6" w:space="0"/>
            </w:tcBorders>
            <w:vAlign w:val="center"/>
          </w:tcPr>
          <w:p w14:paraId="3B6694B3">
            <w:pPr>
              <w:autoSpaceDE/>
              <w:autoSpaceDN/>
              <w:spacing w:line="240" w:lineRule="exact"/>
              <w:jc w:val="center"/>
              <w:rPr>
                <w:rFonts w:ascii="Times New Roman" w:hAnsi="Times New Roman" w:eastAsia="Times New Roman" w:cs="Times New Roman"/>
                <w:color w:val="auto"/>
                <w:highlight w:val="none"/>
              </w:rPr>
            </w:pPr>
            <w:r>
              <w:rPr>
                <w:rFonts w:ascii="Times New Roman" w:hAnsi="Times New Roman" w:eastAsia="Times New Roman" w:cs="Times New Roman"/>
                <w:color w:val="auto"/>
                <w:highlight w:val="none"/>
              </w:rPr>
              <w:t>3.3.1</w:t>
            </w:r>
          </w:p>
        </w:tc>
        <w:tc>
          <w:tcPr>
            <w:tcW w:w="2233" w:type="dxa"/>
            <w:vAlign w:val="center"/>
          </w:tcPr>
          <w:p w14:paraId="0A3DB074">
            <w:pPr>
              <w:pStyle w:val="32"/>
              <w:autoSpaceDE/>
              <w:autoSpaceDN/>
              <w:spacing w:line="240" w:lineRule="exact"/>
              <w:ind w:firstLine="402"/>
              <w:jc w:val="center"/>
              <w:rPr>
                <w:rFonts w:ascii="Times New Roman" w:hAnsi="Times New Roman" w:cs="Times New Roman"/>
                <w:color w:val="auto"/>
                <w:sz w:val="21"/>
                <w:szCs w:val="21"/>
                <w:highlight w:val="none"/>
              </w:rPr>
            </w:pPr>
            <w:r>
              <w:rPr>
                <w:rFonts w:ascii="Times New Roman" w:hAnsi="Times New Roman" w:cs="Times New Roman"/>
                <w:color w:val="auto"/>
                <w:sz w:val="21"/>
                <w:szCs w:val="21"/>
                <w:highlight w:val="none"/>
              </w:rPr>
              <w:t>投标有效期</w:t>
            </w:r>
          </w:p>
        </w:tc>
        <w:tc>
          <w:tcPr>
            <w:tcW w:w="5863" w:type="dxa"/>
            <w:tcBorders>
              <w:right w:val="single" w:color="000000" w:sz="6" w:space="0"/>
            </w:tcBorders>
            <w:vAlign w:val="center"/>
          </w:tcPr>
          <w:p w14:paraId="2E268CA2">
            <w:pPr>
              <w:pStyle w:val="32"/>
              <w:autoSpaceDE/>
              <w:autoSpaceDN/>
              <w:spacing w:line="240" w:lineRule="exact"/>
              <w:ind w:firstLine="420" w:firstLineChars="200"/>
              <w:jc w:val="center"/>
              <w:rPr>
                <w:rFonts w:ascii="Times New Roman" w:hAnsi="Times New Roman" w:cs="Times New Roman"/>
                <w:color w:val="auto"/>
                <w:sz w:val="21"/>
                <w:szCs w:val="21"/>
                <w:highlight w:val="none"/>
                <w:lang w:eastAsia="zh-CN"/>
              </w:rPr>
            </w:pPr>
            <w:r>
              <w:rPr>
                <w:rFonts w:ascii="Times New Roman" w:hAnsi="Times New Roman" w:cs="Times New Roman"/>
                <w:color w:val="auto"/>
                <w:sz w:val="21"/>
                <w:szCs w:val="21"/>
                <w:highlight w:val="none"/>
                <w:lang w:eastAsia="zh-CN"/>
              </w:rPr>
              <w:t>自投标截止时间起生效，有效期为</w:t>
            </w:r>
            <w:r>
              <w:rPr>
                <w:rFonts w:ascii="Times New Roman" w:hAnsi="Times New Roman" w:cs="Times New Roman"/>
                <w:color w:val="auto"/>
                <w:sz w:val="21"/>
                <w:szCs w:val="21"/>
                <w:highlight w:val="none"/>
                <w:u w:val="single"/>
                <w:lang w:eastAsia="zh-CN"/>
              </w:rPr>
              <w:t xml:space="preserve">  90  </w:t>
            </w:r>
            <w:r>
              <w:rPr>
                <w:rFonts w:ascii="Times New Roman" w:hAnsi="Times New Roman" w:cs="Times New Roman"/>
                <w:color w:val="auto"/>
                <w:sz w:val="21"/>
                <w:szCs w:val="21"/>
                <w:highlight w:val="none"/>
                <w:lang w:eastAsia="zh-CN"/>
              </w:rPr>
              <w:t>天。</w:t>
            </w:r>
          </w:p>
        </w:tc>
      </w:tr>
      <w:tr w14:paraId="3298E62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gridBefore w:val="1"/>
          <w:wBefore w:w="10" w:type="dxa"/>
          <w:trHeight w:val="5447" w:hRule="atLeast"/>
        </w:trPr>
        <w:tc>
          <w:tcPr>
            <w:tcW w:w="952" w:type="dxa"/>
            <w:tcBorders>
              <w:left w:val="single" w:color="000000" w:sz="6" w:space="0"/>
            </w:tcBorders>
          </w:tcPr>
          <w:p w14:paraId="32965162">
            <w:pPr>
              <w:autoSpaceDE/>
              <w:autoSpaceDN/>
              <w:spacing w:line="240" w:lineRule="exact"/>
              <w:ind w:firstLine="420" w:firstLineChars="200"/>
              <w:rPr>
                <w:rFonts w:ascii="Times New Roman" w:hAnsi="Times New Roman" w:cs="Times New Roman"/>
                <w:color w:val="auto"/>
                <w:highlight w:val="none"/>
                <w:lang w:eastAsia="zh-CN"/>
              </w:rPr>
            </w:pPr>
          </w:p>
          <w:p w14:paraId="37198590">
            <w:pPr>
              <w:autoSpaceDE/>
              <w:autoSpaceDN/>
              <w:spacing w:line="240" w:lineRule="exact"/>
              <w:ind w:firstLine="420" w:firstLineChars="200"/>
              <w:rPr>
                <w:rFonts w:ascii="Times New Roman" w:hAnsi="Times New Roman" w:cs="Times New Roman"/>
                <w:color w:val="auto"/>
                <w:highlight w:val="none"/>
                <w:lang w:eastAsia="zh-CN"/>
              </w:rPr>
            </w:pPr>
          </w:p>
          <w:p w14:paraId="7A48DE83">
            <w:pPr>
              <w:autoSpaceDE/>
              <w:autoSpaceDN/>
              <w:spacing w:line="240" w:lineRule="exact"/>
              <w:ind w:firstLine="420" w:firstLineChars="200"/>
              <w:rPr>
                <w:rFonts w:ascii="Times New Roman" w:hAnsi="Times New Roman" w:cs="Times New Roman"/>
                <w:color w:val="auto"/>
                <w:highlight w:val="none"/>
                <w:lang w:eastAsia="zh-CN"/>
              </w:rPr>
            </w:pPr>
          </w:p>
          <w:p w14:paraId="4783DCC2">
            <w:pPr>
              <w:autoSpaceDE/>
              <w:autoSpaceDN/>
              <w:spacing w:line="240" w:lineRule="exact"/>
              <w:ind w:firstLine="420" w:firstLineChars="200"/>
              <w:rPr>
                <w:rFonts w:ascii="Times New Roman" w:hAnsi="Times New Roman" w:cs="Times New Roman"/>
                <w:color w:val="auto"/>
                <w:highlight w:val="none"/>
                <w:lang w:eastAsia="zh-CN"/>
              </w:rPr>
            </w:pPr>
          </w:p>
          <w:p w14:paraId="0CD3D823">
            <w:pPr>
              <w:autoSpaceDE/>
              <w:autoSpaceDN/>
              <w:spacing w:line="240" w:lineRule="exact"/>
              <w:ind w:firstLine="420" w:firstLineChars="200"/>
              <w:rPr>
                <w:rFonts w:ascii="Times New Roman" w:hAnsi="Times New Roman" w:cs="Times New Roman"/>
                <w:color w:val="auto"/>
                <w:highlight w:val="none"/>
                <w:lang w:eastAsia="zh-CN"/>
              </w:rPr>
            </w:pPr>
          </w:p>
          <w:p w14:paraId="5B412363">
            <w:pPr>
              <w:autoSpaceDE/>
              <w:autoSpaceDN/>
              <w:spacing w:line="240" w:lineRule="exact"/>
              <w:ind w:firstLine="420" w:firstLineChars="200"/>
              <w:rPr>
                <w:rFonts w:ascii="Times New Roman" w:hAnsi="Times New Roman" w:cs="Times New Roman"/>
                <w:color w:val="auto"/>
                <w:highlight w:val="none"/>
                <w:lang w:eastAsia="zh-CN"/>
              </w:rPr>
            </w:pPr>
          </w:p>
          <w:p w14:paraId="3AEE74BA">
            <w:pPr>
              <w:autoSpaceDE/>
              <w:autoSpaceDN/>
              <w:spacing w:line="240" w:lineRule="exact"/>
              <w:ind w:firstLine="420" w:firstLineChars="200"/>
              <w:rPr>
                <w:rFonts w:ascii="Times New Roman" w:hAnsi="Times New Roman" w:cs="Times New Roman"/>
                <w:color w:val="auto"/>
                <w:highlight w:val="none"/>
                <w:lang w:eastAsia="zh-CN"/>
              </w:rPr>
            </w:pPr>
          </w:p>
          <w:p w14:paraId="18B8DCCE">
            <w:pPr>
              <w:autoSpaceDE/>
              <w:autoSpaceDN/>
              <w:spacing w:line="240" w:lineRule="exact"/>
              <w:ind w:firstLine="420" w:firstLineChars="200"/>
              <w:rPr>
                <w:rFonts w:ascii="Times New Roman" w:hAnsi="Times New Roman" w:cs="Times New Roman"/>
                <w:color w:val="auto"/>
                <w:highlight w:val="none"/>
                <w:lang w:eastAsia="zh-CN"/>
              </w:rPr>
            </w:pPr>
          </w:p>
          <w:p w14:paraId="79484246">
            <w:pPr>
              <w:autoSpaceDE/>
              <w:autoSpaceDN/>
              <w:spacing w:line="240" w:lineRule="exact"/>
              <w:ind w:firstLine="420" w:firstLineChars="200"/>
              <w:rPr>
                <w:rFonts w:ascii="Times New Roman" w:hAnsi="Times New Roman" w:cs="Times New Roman"/>
                <w:color w:val="auto"/>
                <w:highlight w:val="none"/>
                <w:lang w:eastAsia="zh-CN"/>
              </w:rPr>
            </w:pPr>
          </w:p>
          <w:p w14:paraId="72D7BD5F">
            <w:pPr>
              <w:autoSpaceDE/>
              <w:autoSpaceDN/>
              <w:spacing w:line="240" w:lineRule="exact"/>
              <w:ind w:firstLine="420" w:firstLineChars="200"/>
              <w:rPr>
                <w:rFonts w:ascii="Times New Roman" w:hAnsi="Times New Roman" w:cs="Times New Roman"/>
                <w:color w:val="auto"/>
                <w:highlight w:val="none"/>
                <w:lang w:eastAsia="zh-CN"/>
              </w:rPr>
            </w:pPr>
          </w:p>
          <w:p w14:paraId="18BEF743">
            <w:pPr>
              <w:autoSpaceDE/>
              <w:autoSpaceDN/>
              <w:spacing w:line="240" w:lineRule="exact"/>
              <w:ind w:firstLine="420" w:firstLineChars="200"/>
              <w:rPr>
                <w:rFonts w:ascii="Times New Roman" w:hAnsi="Times New Roman" w:eastAsia="Times New Roman" w:cs="Times New Roman"/>
                <w:color w:val="auto"/>
                <w:highlight w:val="none"/>
              </w:rPr>
            </w:pPr>
            <w:r>
              <w:rPr>
                <w:rFonts w:ascii="Times New Roman" w:hAnsi="Times New Roman" w:eastAsia="Times New Roman" w:cs="Times New Roman"/>
                <w:color w:val="auto"/>
                <w:highlight w:val="none"/>
              </w:rPr>
              <w:t>3.4.1</w:t>
            </w:r>
          </w:p>
        </w:tc>
        <w:tc>
          <w:tcPr>
            <w:tcW w:w="2233" w:type="dxa"/>
          </w:tcPr>
          <w:p w14:paraId="270F44E4">
            <w:pPr>
              <w:autoSpaceDE/>
              <w:autoSpaceDN/>
              <w:spacing w:line="240" w:lineRule="exact"/>
              <w:ind w:firstLine="420" w:firstLineChars="200"/>
              <w:rPr>
                <w:rFonts w:ascii="Times New Roman" w:hAnsi="Times New Roman" w:cs="Times New Roman"/>
                <w:color w:val="auto"/>
                <w:highlight w:val="none"/>
              </w:rPr>
            </w:pPr>
          </w:p>
          <w:p w14:paraId="2206A348">
            <w:pPr>
              <w:autoSpaceDE/>
              <w:autoSpaceDN/>
              <w:spacing w:line="240" w:lineRule="exact"/>
              <w:ind w:firstLine="420" w:firstLineChars="200"/>
              <w:rPr>
                <w:rFonts w:ascii="Times New Roman" w:hAnsi="Times New Roman" w:cs="Times New Roman"/>
                <w:color w:val="auto"/>
                <w:highlight w:val="none"/>
              </w:rPr>
            </w:pPr>
          </w:p>
          <w:p w14:paraId="6EC33BDB">
            <w:pPr>
              <w:autoSpaceDE/>
              <w:autoSpaceDN/>
              <w:spacing w:line="240" w:lineRule="exact"/>
              <w:ind w:firstLine="420" w:firstLineChars="200"/>
              <w:rPr>
                <w:rFonts w:ascii="Times New Roman" w:hAnsi="Times New Roman" w:cs="Times New Roman"/>
                <w:color w:val="auto"/>
                <w:highlight w:val="none"/>
              </w:rPr>
            </w:pPr>
          </w:p>
          <w:p w14:paraId="029B76B7">
            <w:pPr>
              <w:autoSpaceDE/>
              <w:autoSpaceDN/>
              <w:spacing w:line="240" w:lineRule="exact"/>
              <w:ind w:firstLine="420" w:firstLineChars="200"/>
              <w:rPr>
                <w:rFonts w:ascii="Times New Roman" w:hAnsi="Times New Roman" w:cs="Times New Roman"/>
                <w:color w:val="auto"/>
                <w:highlight w:val="none"/>
              </w:rPr>
            </w:pPr>
          </w:p>
          <w:p w14:paraId="2500CE73">
            <w:pPr>
              <w:autoSpaceDE/>
              <w:autoSpaceDN/>
              <w:spacing w:line="240" w:lineRule="exact"/>
              <w:ind w:firstLine="420" w:firstLineChars="200"/>
              <w:rPr>
                <w:rFonts w:ascii="Times New Roman" w:hAnsi="Times New Roman" w:cs="Times New Roman"/>
                <w:color w:val="auto"/>
                <w:highlight w:val="none"/>
              </w:rPr>
            </w:pPr>
          </w:p>
          <w:p w14:paraId="63631094">
            <w:pPr>
              <w:autoSpaceDE/>
              <w:autoSpaceDN/>
              <w:spacing w:line="240" w:lineRule="exact"/>
              <w:ind w:firstLine="420" w:firstLineChars="200"/>
              <w:rPr>
                <w:rFonts w:ascii="Times New Roman" w:hAnsi="Times New Roman" w:cs="Times New Roman"/>
                <w:color w:val="auto"/>
                <w:highlight w:val="none"/>
              </w:rPr>
            </w:pPr>
          </w:p>
          <w:p w14:paraId="4B73288C">
            <w:pPr>
              <w:autoSpaceDE/>
              <w:autoSpaceDN/>
              <w:spacing w:line="240" w:lineRule="exact"/>
              <w:ind w:firstLine="420" w:firstLineChars="200"/>
              <w:rPr>
                <w:rFonts w:ascii="Times New Roman" w:hAnsi="Times New Roman" w:cs="Times New Roman"/>
                <w:color w:val="auto"/>
                <w:highlight w:val="none"/>
              </w:rPr>
            </w:pPr>
          </w:p>
          <w:p w14:paraId="747F35F0">
            <w:pPr>
              <w:autoSpaceDE/>
              <w:autoSpaceDN/>
              <w:spacing w:line="240" w:lineRule="exact"/>
              <w:ind w:firstLine="420" w:firstLineChars="200"/>
              <w:rPr>
                <w:rFonts w:ascii="Times New Roman" w:hAnsi="Times New Roman" w:cs="Times New Roman"/>
                <w:color w:val="auto"/>
                <w:highlight w:val="none"/>
              </w:rPr>
            </w:pPr>
          </w:p>
          <w:p w14:paraId="2EFCD373">
            <w:pPr>
              <w:autoSpaceDE/>
              <w:autoSpaceDN/>
              <w:spacing w:line="240" w:lineRule="exact"/>
              <w:ind w:firstLine="420" w:firstLineChars="200"/>
              <w:rPr>
                <w:rFonts w:ascii="Times New Roman" w:hAnsi="Times New Roman" w:cs="Times New Roman"/>
                <w:color w:val="auto"/>
                <w:highlight w:val="none"/>
              </w:rPr>
            </w:pPr>
          </w:p>
          <w:p w14:paraId="61F1035C">
            <w:pPr>
              <w:autoSpaceDE/>
              <w:autoSpaceDN/>
              <w:spacing w:line="240" w:lineRule="exact"/>
              <w:ind w:firstLine="420" w:firstLineChars="200"/>
              <w:rPr>
                <w:rFonts w:ascii="Times New Roman" w:hAnsi="Times New Roman" w:cs="Times New Roman"/>
                <w:color w:val="auto"/>
                <w:highlight w:val="none"/>
              </w:rPr>
            </w:pPr>
          </w:p>
          <w:p w14:paraId="1079BBD8">
            <w:pPr>
              <w:pStyle w:val="32"/>
              <w:autoSpaceDE/>
              <w:autoSpaceDN/>
              <w:spacing w:line="240" w:lineRule="exact"/>
              <w:ind w:firstLine="420" w:firstLineChars="200"/>
              <w:rPr>
                <w:rFonts w:ascii="Times New Roman" w:hAnsi="Times New Roman" w:cs="Times New Roman"/>
                <w:color w:val="auto"/>
                <w:sz w:val="21"/>
                <w:szCs w:val="21"/>
                <w:highlight w:val="none"/>
              </w:rPr>
            </w:pPr>
            <w:r>
              <w:rPr>
                <w:rFonts w:ascii="Times New Roman" w:hAnsi="Times New Roman" w:cs="Times New Roman"/>
                <w:color w:val="auto"/>
                <w:sz w:val="21"/>
                <w:szCs w:val="21"/>
                <w:highlight w:val="none"/>
              </w:rPr>
              <w:t>投标保证金</w:t>
            </w:r>
          </w:p>
        </w:tc>
        <w:tc>
          <w:tcPr>
            <w:tcW w:w="5863" w:type="dxa"/>
            <w:tcBorders>
              <w:right w:val="single" w:color="000000" w:sz="6" w:space="0"/>
            </w:tcBorders>
          </w:tcPr>
          <w:p w14:paraId="71B809B0">
            <w:pPr>
              <w:pStyle w:val="32"/>
              <w:autoSpaceDE/>
              <w:autoSpaceDN/>
              <w:spacing w:line="240" w:lineRule="exact"/>
              <w:ind w:firstLine="420" w:firstLineChars="200"/>
              <w:rPr>
                <w:rFonts w:ascii="Times New Roman" w:hAnsi="Times New Roman" w:cs="Times New Roman"/>
                <w:color w:val="auto"/>
                <w:sz w:val="21"/>
                <w:szCs w:val="21"/>
                <w:highlight w:val="none"/>
                <w:lang w:eastAsia="zh-CN"/>
              </w:rPr>
            </w:pPr>
          </w:p>
          <w:p w14:paraId="6D2928A6">
            <w:pPr>
              <w:pStyle w:val="32"/>
              <w:autoSpaceDE/>
              <w:autoSpaceDN/>
              <w:spacing w:line="240" w:lineRule="exact"/>
              <w:ind w:firstLine="420" w:firstLineChars="200"/>
              <w:rPr>
                <w:rFonts w:ascii="Times New Roman" w:hAnsi="Times New Roman" w:cs="Times New Roman"/>
                <w:color w:val="auto"/>
                <w:sz w:val="21"/>
                <w:szCs w:val="21"/>
                <w:highlight w:val="none"/>
                <w:lang w:eastAsia="zh-CN"/>
              </w:rPr>
            </w:pPr>
            <w:r>
              <w:rPr>
                <w:rFonts w:ascii="Times New Roman" w:hAnsi="Times New Roman" w:cs="Times New Roman"/>
                <w:color w:val="auto"/>
                <w:sz w:val="21"/>
                <w:szCs w:val="21"/>
                <w:highlight w:val="none"/>
                <w:lang w:eastAsia="zh-CN"/>
              </w:rPr>
              <w:t>□不要求递交投标保证金。</w:t>
            </w:r>
          </w:p>
          <w:p w14:paraId="6ECE8852">
            <w:pPr>
              <w:pStyle w:val="32"/>
              <w:autoSpaceDE/>
              <w:autoSpaceDN/>
              <w:spacing w:line="240" w:lineRule="exact"/>
              <w:ind w:firstLine="420" w:firstLineChars="200"/>
              <w:rPr>
                <w:rFonts w:ascii="Times New Roman" w:hAnsi="Times New Roman" w:cs="Times New Roman"/>
                <w:color w:val="auto"/>
                <w:sz w:val="21"/>
                <w:szCs w:val="21"/>
                <w:highlight w:val="none"/>
                <w:lang w:eastAsia="zh-CN"/>
              </w:rPr>
            </w:pPr>
            <w:r>
              <w:rPr>
                <w:rFonts w:ascii="Times New Roman" w:hAnsi="Times New Roman" w:cs="Times New Roman"/>
                <w:color w:val="auto"/>
                <w:sz w:val="21"/>
                <w:szCs w:val="21"/>
                <w:highlight w:val="none"/>
                <w:lang w:eastAsia="zh-CN"/>
              </w:rPr>
              <w:t>☑要求递交投标保证金。</w:t>
            </w:r>
          </w:p>
          <w:p w14:paraId="0A59AAD3">
            <w:pPr>
              <w:pStyle w:val="32"/>
              <w:autoSpaceDE/>
              <w:autoSpaceDN/>
              <w:spacing w:line="240" w:lineRule="exact"/>
              <w:ind w:firstLine="420" w:firstLineChars="200"/>
              <w:rPr>
                <w:rFonts w:ascii="Times New Roman" w:hAnsi="Times New Roman" w:cs="Times New Roman"/>
                <w:color w:val="auto"/>
                <w:sz w:val="21"/>
                <w:szCs w:val="21"/>
                <w:highlight w:val="none"/>
                <w:lang w:eastAsia="zh-CN"/>
              </w:rPr>
            </w:pPr>
            <w:r>
              <w:rPr>
                <w:rFonts w:ascii="Times New Roman" w:hAnsi="Times New Roman" w:cs="Times New Roman"/>
                <w:color w:val="auto"/>
                <w:sz w:val="21"/>
                <w:szCs w:val="21"/>
                <w:highlight w:val="none"/>
                <w:lang w:eastAsia="zh-CN"/>
              </w:rPr>
              <w:t>□</w:t>
            </w:r>
            <w:r>
              <w:rPr>
                <w:rFonts w:ascii="Times New Roman" w:hAnsi="Times New Roman" w:cs="Times New Roman"/>
                <w:strike/>
                <w:dstrike w:val="0"/>
                <w:color w:val="auto"/>
                <w:sz w:val="21"/>
                <w:szCs w:val="21"/>
                <w:highlight w:val="none"/>
                <w:lang w:eastAsia="zh-CN"/>
              </w:rPr>
              <w:t>全国水利建设市场监管服务平台公布的企业信用评价等级（施工类）AAA□浙江省水利建设市场信用评价等级（施工类）A级的投标人(</w:t>
            </w:r>
            <w:r>
              <w:rPr>
                <w:rFonts w:ascii="Times New Roman" w:hAnsi="Times New Roman" w:cs="Times New Roman"/>
                <w:i/>
                <w:iCs/>
                <w:strike/>
                <w:dstrike w:val="0"/>
                <w:color w:val="auto"/>
                <w:sz w:val="21"/>
                <w:szCs w:val="21"/>
                <w:highlight w:val="none"/>
                <w:lang w:eastAsia="zh-CN"/>
              </w:rPr>
              <w:t>与评标办法中资信评审选用的企业信用等级相对应</w:t>
            </w:r>
            <w:r>
              <w:rPr>
                <w:rFonts w:ascii="Times New Roman" w:hAnsi="Times New Roman" w:cs="Times New Roman"/>
                <w:strike/>
                <w:dstrike w:val="0"/>
                <w:color w:val="auto"/>
                <w:sz w:val="21"/>
                <w:szCs w:val="21"/>
                <w:highlight w:val="none"/>
                <w:lang w:eastAsia="zh-CN"/>
              </w:rPr>
              <w:t>)，可免交投标保证金。</w:t>
            </w:r>
          </w:p>
          <w:p w14:paraId="563F4A18">
            <w:pPr>
              <w:autoSpaceDE/>
              <w:autoSpaceDN/>
              <w:spacing w:line="240" w:lineRule="exact"/>
              <w:ind w:firstLine="420" w:firstLineChars="200"/>
              <w:rPr>
                <w:rFonts w:ascii="Times New Roman" w:hAnsi="Times New Roman" w:eastAsia="宋体" w:cs="Times New Roman"/>
                <w:color w:val="auto"/>
                <w:highlight w:val="none"/>
                <w:lang w:eastAsia="zh-CN"/>
              </w:rPr>
            </w:pPr>
            <w:r>
              <w:rPr>
                <w:rFonts w:ascii="Times New Roman" w:hAnsi="Times New Roman" w:eastAsia="宋体" w:cs="Times New Roman"/>
                <w:color w:val="auto"/>
                <w:highlight w:val="none"/>
                <w:lang w:eastAsia="zh-CN"/>
              </w:rPr>
              <w:t>投标保证金的形式：银行保函/保证保险/担保公司担保/转账（从基本账户转出）</w:t>
            </w:r>
          </w:p>
          <w:p w14:paraId="0AEA0839">
            <w:pPr>
              <w:autoSpaceDE/>
              <w:autoSpaceDN/>
              <w:spacing w:line="240" w:lineRule="exact"/>
              <w:ind w:firstLine="420" w:firstLineChars="200"/>
              <w:rPr>
                <w:rFonts w:ascii="Times New Roman" w:hAnsi="Times New Roman" w:eastAsia="宋体" w:cs="Times New Roman"/>
                <w:color w:val="auto"/>
                <w:highlight w:val="none"/>
                <w:lang w:eastAsia="zh-CN"/>
              </w:rPr>
            </w:pPr>
            <w:r>
              <w:rPr>
                <w:rFonts w:ascii="Times New Roman" w:hAnsi="Times New Roman" w:eastAsia="宋体" w:cs="Times New Roman"/>
                <w:color w:val="auto"/>
                <w:highlight w:val="none"/>
                <w:lang w:eastAsia="zh-CN"/>
              </w:rPr>
              <w:t>投标保证金的金额：人民币（大写）</w:t>
            </w:r>
            <w:r>
              <w:rPr>
                <w:rFonts w:hint="eastAsia" w:ascii="Times New Roman" w:hAnsi="Times New Roman" w:cs="Times New Roman" w:eastAsiaTheme="minorEastAsia"/>
                <w:color w:val="auto"/>
                <w:highlight w:val="none"/>
                <w:u w:val="single"/>
                <w:lang w:val="en-US" w:eastAsia="zh-CN"/>
              </w:rPr>
              <w:t>48</w:t>
            </w:r>
            <w:r>
              <w:rPr>
                <w:rFonts w:ascii="Times New Roman" w:hAnsi="Times New Roman" w:cs="Times New Roman"/>
                <w:color w:val="auto"/>
                <w:highlight w:val="none"/>
                <w:u w:val="single"/>
                <w:lang w:eastAsia="zh-CN"/>
              </w:rPr>
              <w:t>万</w:t>
            </w:r>
            <w:r>
              <w:rPr>
                <w:rFonts w:ascii="Times New Roman" w:hAnsi="Times New Roman" w:eastAsia="宋体" w:cs="Times New Roman"/>
                <w:color w:val="auto"/>
                <w:highlight w:val="none"/>
                <w:lang w:eastAsia="zh-CN"/>
              </w:rPr>
              <w:t>元整（最高不得超过50万元）</w:t>
            </w:r>
          </w:p>
          <w:p w14:paraId="5713582A">
            <w:pPr>
              <w:pStyle w:val="33"/>
              <w:autoSpaceDE/>
              <w:autoSpaceDN/>
              <w:spacing w:line="240" w:lineRule="exact"/>
              <w:ind w:firstLine="420" w:firstLineChars="200"/>
              <w:rPr>
                <w:rFonts w:hint="eastAsia" w:ascii="Times New Roman" w:hAnsi="Times New Roman" w:eastAsia="宋体" w:cs="Times New Roman"/>
                <w:color w:val="auto"/>
                <w:sz w:val="21"/>
                <w:szCs w:val="21"/>
                <w:highlight w:val="none"/>
                <w:u w:val="single"/>
                <w:lang w:val="en-US" w:eastAsia="zh-CN"/>
              </w:rPr>
            </w:pPr>
            <w:r>
              <w:rPr>
                <w:rStyle w:val="34"/>
                <w:rFonts w:eastAsia="宋体"/>
                <w:color w:val="auto"/>
                <w:highlight w:val="none"/>
                <w:lang w:eastAsia="zh-CN"/>
              </w:rPr>
              <w:t>（1）</w:t>
            </w:r>
            <w:r>
              <w:rPr>
                <w:rFonts w:ascii="Times New Roman" w:hAnsi="Times New Roman" w:cs="Times New Roman"/>
                <w:color w:val="auto"/>
                <w:sz w:val="21"/>
                <w:szCs w:val="21"/>
                <w:highlight w:val="none"/>
                <w:lang w:eastAsia="zh-CN"/>
              </w:rPr>
              <w:t>收取投标保证金帐户：投标人基本账户开具的银行票据，即汇票、电汇、转账支票等(不包括现金）。（投标人可自主选择以上账户之一缴纳投标保证金。）</w:t>
            </w:r>
            <w:r>
              <w:rPr>
                <w:rFonts w:hint="eastAsia" w:ascii="Times New Roman" w:hAnsi="Times New Roman" w:cs="Times New Roman"/>
                <w:color w:val="auto"/>
                <w:sz w:val="21"/>
                <w:szCs w:val="21"/>
                <w:highlight w:val="none"/>
                <w:lang w:eastAsia="zh-CN"/>
              </w:rPr>
              <w:t>保证金需一次性足额缴纳，不可多转、少转或分多笔转入</w:t>
            </w:r>
            <w:r>
              <w:rPr>
                <w:rFonts w:hint="eastAsia" w:ascii="Times New Roman" w:hAnsi="Times New Roman" w:eastAsia="宋体" w:cs="Times New Roman"/>
                <w:color w:val="auto"/>
                <w:sz w:val="21"/>
                <w:szCs w:val="21"/>
                <w:highlight w:val="none"/>
                <w:lang w:eastAsia="zh-CN"/>
              </w:rPr>
              <w:t>。</w:t>
            </w:r>
          </w:p>
          <w:p w14:paraId="5CA0C2CE">
            <w:pPr>
              <w:pStyle w:val="33"/>
              <w:autoSpaceDE/>
              <w:autoSpaceDN/>
              <w:spacing w:line="240" w:lineRule="exact"/>
              <w:rPr>
                <w:rFonts w:ascii="Times New Roman" w:hAnsi="Times New Roman" w:eastAsia="宋体" w:cs="Times New Roman"/>
                <w:color w:val="auto"/>
                <w:sz w:val="21"/>
                <w:szCs w:val="21"/>
                <w:highlight w:val="none"/>
                <w:lang w:eastAsia="zh-CN"/>
              </w:rPr>
            </w:pPr>
            <w:r>
              <w:rPr>
                <w:rFonts w:ascii="Times New Roman" w:hAnsi="Times New Roman" w:cs="Times New Roman"/>
                <w:b/>
                <w:bCs/>
                <w:color w:val="auto"/>
                <w:sz w:val="21"/>
                <w:szCs w:val="21"/>
                <w:highlight w:val="none"/>
                <w:lang w:eastAsia="zh-CN"/>
              </w:rPr>
              <w:t>户  名：</w:t>
            </w:r>
            <w:r>
              <w:rPr>
                <w:rFonts w:ascii="Times New Roman" w:hAnsi="Times New Roman" w:eastAsia="宋体" w:cs="Times New Roman"/>
                <w:b/>
                <w:bCs/>
                <w:color w:val="auto"/>
                <w:sz w:val="21"/>
                <w:szCs w:val="21"/>
                <w:highlight w:val="none"/>
                <w:lang w:eastAsia="zh-CN"/>
              </w:rPr>
              <w:t>绍兴市公共资源交易中心越城区分中心保证金专户</w:t>
            </w:r>
          </w:p>
          <w:p w14:paraId="4C24E578">
            <w:pPr>
              <w:pStyle w:val="33"/>
              <w:autoSpaceDE/>
              <w:autoSpaceDN/>
              <w:spacing w:line="240" w:lineRule="exact"/>
              <w:rPr>
                <w:rFonts w:ascii="Times New Roman" w:hAnsi="Times New Roman" w:eastAsia="宋体" w:cs="Times New Roman"/>
                <w:b/>
                <w:bCs/>
                <w:color w:val="auto"/>
                <w:sz w:val="21"/>
                <w:szCs w:val="21"/>
                <w:highlight w:val="none"/>
                <w:lang w:eastAsia="zh-CN"/>
              </w:rPr>
            </w:pPr>
            <w:r>
              <w:rPr>
                <w:rFonts w:ascii="Times New Roman" w:hAnsi="Times New Roman" w:eastAsia="宋体" w:cs="Times New Roman"/>
                <w:b/>
                <w:bCs/>
                <w:color w:val="auto"/>
                <w:sz w:val="21"/>
                <w:szCs w:val="21"/>
                <w:highlight w:val="none"/>
                <w:lang w:eastAsia="zh-CN"/>
              </w:rPr>
              <w:t>账号：</w:t>
            </w:r>
            <w:r>
              <w:rPr>
                <w:rFonts w:hint="eastAsia" w:ascii="Times New Roman" w:hAnsi="Times New Roman" w:eastAsia="宋体" w:cs="Times New Roman"/>
                <w:b/>
                <w:bCs/>
                <w:color w:val="auto"/>
                <w:sz w:val="21"/>
                <w:szCs w:val="21"/>
                <w:highlight w:val="none"/>
                <w:u w:val="single"/>
                <w:lang w:val="en-US" w:eastAsia="zh-CN"/>
              </w:rPr>
              <w:t xml:space="preserve"> 201000332252384000429 </w:t>
            </w:r>
            <w:r>
              <w:rPr>
                <w:rFonts w:ascii="Times New Roman" w:hAnsi="Times New Roman" w:eastAsia="宋体" w:cs="Times New Roman"/>
                <w:b/>
                <w:bCs/>
                <w:color w:val="auto"/>
                <w:sz w:val="21"/>
                <w:szCs w:val="21"/>
                <w:highlight w:val="none"/>
                <w:lang w:eastAsia="zh-CN"/>
              </w:rPr>
              <w:t>；</w:t>
            </w:r>
          </w:p>
          <w:p w14:paraId="7076DC75">
            <w:pPr>
              <w:pStyle w:val="33"/>
              <w:autoSpaceDE/>
              <w:autoSpaceDN/>
              <w:spacing w:line="240" w:lineRule="exact"/>
              <w:rPr>
                <w:rFonts w:ascii="Times New Roman" w:hAnsi="Times New Roman" w:eastAsia="宋体" w:cs="Times New Roman"/>
                <w:b/>
                <w:bCs/>
                <w:color w:val="auto"/>
                <w:sz w:val="21"/>
                <w:szCs w:val="21"/>
                <w:highlight w:val="none"/>
                <w:lang w:eastAsia="zh-CN"/>
              </w:rPr>
            </w:pPr>
            <w:r>
              <w:rPr>
                <w:rFonts w:ascii="Times New Roman" w:hAnsi="Times New Roman" w:eastAsia="宋体" w:cs="Times New Roman"/>
                <w:b/>
                <w:bCs/>
                <w:color w:val="auto"/>
                <w:sz w:val="21"/>
                <w:szCs w:val="21"/>
                <w:highlight w:val="none"/>
                <w:lang w:eastAsia="zh-CN"/>
              </w:rPr>
              <w:t>开户行：</w:t>
            </w:r>
            <w:r>
              <w:rPr>
                <w:rFonts w:ascii="Times New Roman" w:hAnsi="Times New Roman" w:eastAsia="宋体" w:cs="Times New Roman"/>
                <w:b/>
                <w:bCs/>
                <w:color w:val="auto"/>
                <w:sz w:val="21"/>
                <w:szCs w:val="21"/>
                <w:highlight w:val="none"/>
                <w:u w:val="single"/>
                <w:lang w:val="en-US" w:eastAsia="zh-CN"/>
              </w:rPr>
              <w:t xml:space="preserve"> 恒信农商银行城东支行   </w:t>
            </w:r>
            <w:r>
              <w:rPr>
                <w:rFonts w:ascii="Times New Roman" w:hAnsi="Times New Roman" w:eastAsia="宋体" w:cs="Times New Roman"/>
                <w:b/>
                <w:bCs/>
                <w:color w:val="auto"/>
                <w:sz w:val="21"/>
                <w:szCs w:val="21"/>
                <w:highlight w:val="none"/>
                <w:lang w:eastAsia="zh-CN"/>
              </w:rPr>
              <w:t>；</w:t>
            </w:r>
          </w:p>
          <w:p w14:paraId="77EFCC3C">
            <w:pPr>
              <w:pStyle w:val="33"/>
              <w:autoSpaceDE/>
              <w:autoSpaceDN/>
              <w:spacing w:line="240" w:lineRule="exact"/>
              <w:rPr>
                <w:rFonts w:hint="eastAsia" w:ascii="Times New Roman" w:hAnsi="Times New Roman" w:eastAsia="宋体" w:cs="Times New Roman"/>
                <w:b/>
                <w:bCs/>
                <w:color w:val="auto"/>
                <w:sz w:val="21"/>
                <w:szCs w:val="21"/>
                <w:highlight w:val="none"/>
                <w:lang w:val="en-US" w:eastAsia="zh-CN"/>
              </w:rPr>
            </w:pPr>
            <w:r>
              <w:rPr>
                <w:rFonts w:ascii="Times New Roman" w:hAnsi="Times New Roman" w:cs="Times New Roman"/>
                <w:b/>
                <w:bCs/>
                <w:color w:val="auto"/>
                <w:sz w:val="21"/>
                <w:szCs w:val="21"/>
                <w:highlight w:val="none"/>
                <w:lang w:eastAsia="zh-CN"/>
              </w:rPr>
              <w:t>户  名：</w:t>
            </w:r>
            <w:r>
              <w:rPr>
                <w:rFonts w:ascii="Times New Roman" w:hAnsi="Times New Roman" w:eastAsia="宋体" w:cs="Times New Roman"/>
                <w:b/>
                <w:bCs/>
                <w:color w:val="auto"/>
                <w:sz w:val="21"/>
                <w:szCs w:val="21"/>
                <w:highlight w:val="none"/>
                <w:lang w:eastAsia="zh-CN"/>
              </w:rPr>
              <w:t>绍兴</w:t>
            </w:r>
            <w:r>
              <w:rPr>
                <w:rFonts w:hint="eastAsia" w:ascii="Times New Roman" w:hAnsi="Times New Roman" w:eastAsia="宋体" w:cs="Times New Roman"/>
                <w:b/>
                <w:bCs/>
                <w:color w:val="auto"/>
                <w:sz w:val="21"/>
                <w:szCs w:val="21"/>
                <w:highlight w:val="none"/>
                <w:lang w:val="en-US" w:eastAsia="zh-CN"/>
              </w:rPr>
              <w:t>市公共资源交易中心越城区分中心保证金专户</w:t>
            </w:r>
          </w:p>
          <w:p w14:paraId="3E0279EA">
            <w:pPr>
              <w:pStyle w:val="33"/>
              <w:autoSpaceDE/>
              <w:autoSpaceDN/>
              <w:spacing w:line="240" w:lineRule="exact"/>
              <w:rPr>
                <w:rFonts w:hint="eastAsia" w:ascii="Times New Roman" w:hAnsi="Times New Roman" w:eastAsia="宋体" w:cs="Times New Roman"/>
                <w:b/>
                <w:bCs/>
                <w:color w:val="auto"/>
                <w:sz w:val="21"/>
                <w:szCs w:val="21"/>
                <w:highlight w:val="none"/>
                <w:lang w:val="en-US" w:eastAsia="zh-CN"/>
              </w:rPr>
            </w:pPr>
            <w:r>
              <w:rPr>
                <w:rFonts w:hint="eastAsia" w:ascii="Times New Roman" w:hAnsi="Times New Roman" w:eastAsia="宋体" w:cs="Times New Roman"/>
                <w:b/>
                <w:bCs/>
                <w:color w:val="auto"/>
                <w:sz w:val="21"/>
                <w:szCs w:val="21"/>
                <w:highlight w:val="none"/>
                <w:lang w:val="en-US" w:eastAsia="zh-CN"/>
              </w:rPr>
              <w:t>账号：</w:t>
            </w:r>
            <w:r>
              <w:rPr>
                <w:rFonts w:hint="eastAsia" w:ascii="Times New Roman" w:hAnsi="Times New Roman" w:eastAsia="宋体" w:cs="Times New Roman"/>
                <w:b/>
                <w:bCs/>
                <w:color w:val="auto"/>
                <w:sz w:val="21"/>
                <w:szCs w:val="21"/>
                <w:highlight w:val="none"/>
                <w:u w:val="single"/>
                <w:lang w:val="en-US" w:eastAsia="zh-CN"/>
              </w:rPr>
              <w:t xml:space="preserve">   6228400377663640869  </w:t>
            </w:r>
            <w:r>
              <w:rPr>
                <w:rFonts w:hint="eastAsia" w:ascii="Times New Roman" w:hAnsi="Times New Roman" w:eastAsia="宋体" w:cs="Times New Roman"/>
                <w:b/>
                <w:bCs/>
                <w:color w:val="auto"/>
                <w:sz w:val="21"/>
                <w:szCs w:val="21"/>
                <w:highlight w:val="none"/>
                <w:lang w:val="en-US" w:eastAsia="zh-CN"/>
              </w:rPr>
              <w:t>；</w:t>
            </w:r>
          </w:p>
          <w:p w14:paraId="2344D56C">
            <w:pPr>
              <w:pStyle w:val="33"/>
              <w:autoSpaceDE/>
              <w:autoSpaceDN/>
              <w:spacing w:line="240" w:lineRule="exact"/>
              <w:rPr>
                <w:rFonts w:ascii="Times New Roman" w:hAnsi="Times New Roman" w:eastAsia="宋体" w:cs="Times New Roman"/>
                <w:b/>
                <w:bCs/>
                <w:color w:val="auto"/>
                <w:sz w:val="21"/>
                <w:szCs w:val="21"/>
                <w:highlight w:val="none"/>
                <w:lang w:eastAsia="zh-CN"/>
              </w:rPr>
            </w:pPr>
            <w:r>
              <w:rPr>
                <w:rFonts w:hint="eastAsia" w:ascii="Times New Roman" w:hAnsi="Times New Roman" w:eastAsia="宋体" w:cs="Times New Roman"/>
                <w:b/>
                <w:bCs/>
                <w:color w:val="auto"/>
                <w:sz w:val="21"/>
                <w:szCs w:val="21"/>
                <w:highlight w:val="none"/>
                <w:lang w:val="en-US" w:eastAsia="zh-CN"/>
              </w:rPr>
              <w:t>开户行： 中国农业银行股份有限公司</w:t>
            </w:r>
            <w:r>
              <w:rPr>
                <w:rFonts w:ascii="Times New Roman" w:hAnsi="Times New Roman" w:eastAsia="宋体" w:cs="Times New Roman"/>
                <w:b/>
                <w:bCs/>
                <w:color w:val="auto"/>
                <w:sz w:val="21"/>
                <w:szCs w:val="21"/>
                <w:highlight w:val="none"/>
                <w:u w:val="single"/>
                <w:lang w:val="en-US" w:eastAsia="zh-CN"/>
              </w:rPr>
              <w:t xml:space="preserve">绍兴越城支行 </w:t>
            </w:r>
            <w:r>
              <w:rPr>
                <w:rFonts w:ascii="Times New Roman" w:hAnsi="Times New Roman" w:eastAsia="宋体" w:cs="Times New Roman"/>
                <w:b/>
                <w:bCs/>
                <w:color w:val="auto"/>
                <w:sz w:val="21"/>
                <w:szCs w:val="21"/>
                <w:highlight w:val="none"/>
                <w:lang w:eastAsia="zh-CN"/>
              </w:rPr>
              <w:t>；</w:t>
            </w:r>
          </w:p>
          <w:p w14:paraId="4214DFAE">
            <w:pPr>
              <w:pStyle w:val="33"/>
              <w:autoSpaceDE/>
              <w:autoSpaceDN/>
              <w:spacing w:line="240" w:lineRule="exact"/>
              <w:rPr>
                <w:rStyle w:val="34"/>
                <w:rFonts w:eastAsia="宋体"/>
                <w:b/>
                <w:bCs/>
                <w:color w:val="auto"/>
                <w:highlight w:val="none"/>
                <w:u w:val="single"/>
                <w:lang w:eastAsia="zh-CN"/>
              </w:rPr>
            </w:pPr>
            <w:r>
              <w:rPr>
                <w:rFonts w:hint="eastAsia" w:ascii="Times New Roman" w:hAnsi="Times New Roman" w:eastAsia="宋体" w:cs="Times New Roman"/>
                <w:b/>
                <w:bCs/>
                <w:color w:val="auto"/>
                <w:sz w:val="21"/>
                <w:szCs w:val="21"/>
                <w:highlight w:val="none"/>
                <w:lang w:eastAsia="zh-CN"/>
              </w:rPr>
              <w:t>保证金交纳截止时间：同投标文件递交截止时间。</w:t>
            </w:r>
          </w:p>
          <w:p w14:paraId="49FD746B">
            <w:pPr>
              <w:pStyle w:val="33"/>
              <w:autoSpaceDE/>
              <w:autoSpaceDN/>
              <w:spacing w:line="240" w:lineRule="exact"/>
              <w:ind w:firstLine="420" w:firstLineChars="200"/>
              <w:rPr>
                <w:rStyle w:val="34"/>
                <w:rFonts w:eastAsia="宋体"/>
                <w:color w:val="auto"/>
                <w:highlight w:val="none"/>
                <w:u w:val="single"/>
                <w:lang w:eastAsia="zh-CN"/>
              </w:rPr>
            </w:pPr>
            <w:r>
              <w:rPr>
                <w:rFonts w:ascii="Times New Roman" w:hAnsi="Times New Roman" w:eastAsia="宋体" w:cs="Times New Roman"/>
                <w:color w:val="auto"/>
                <w:sz w:val="21"/>
                <w:szCs w:val="21"/>
                <w:highlight w:val="none"/>
                <w:lang w:eastAsia="zh-CN"/>
              </w:rPr>
              <w:t>（</w:t>
            </w:r>
            <w:r>
              <w:rPr>
                <w:rFonts w:ascii="Times New Roman" w:hAnsi="Times New Roman" w:cs="Times New Roman"/>
                <w:color w:val="auto"/>
                <w:sz w:val="21"/>
                <w:szCs w:val="21"/>
                <w:highlight w:val="none"/>
                <w:lang w:val="en-US" w:eastAsia="zh-CN"/>
              </w:rPr>
              <w:t>2</w:t>
            </w:r>
            <w:r>
              <w:rPr>
                <w:rFonts w:ascii="Times New Roman" w:hAnsi="Times New Roman" w:eastAsia="宋体" w:cs="Times New Roman"/>
                <w:color w:val="auto"/>
                <w:sz w:val="21"/>
                <w:szCs w:val="21"/>
                <w:highlight w:val="none"/>
                <w:lang w:eastAsia="zh-CN"/>
              </w:rPr>
              <w:t>）</w:t>
            </w:r>
            <w:r>
              <w:rPr>
                <w:rStyle w:val="34"/>
                <w:rFonts w:eastAsia="宋体"/>
                <w:color w:val="auto"/>
                <w:highlight w:val="none"/>
                <w:lang w:eastAsia="zh-CN"/>
              </w:rPr>
              <w:t>交纳要求（</w:t>
            </w:r>
            <w:r>
              <w:rPr>
                <w:rFonts w:ascii="Times New Roman" w:hAnsi="Times New Roman" w:eastAsia="宋体" w:cs="Times New Roman"/>
                <w:color w:val="auto"/>
                <w:sz w:val="21"/>
                <w:szCs w:val="21"/>
                <w:highlight w:val="none"/>
                <w:lang w:eastAsia="zh-CN"/>
              </w:rPr>
              <w:t>银行保函/保证保险/担保公司担保</w:t>
            </w:r>
            <w:r>
              <w:rPr>
                <w:rStyle w:val="34"/>
                <w:rFonts w:eastAsia="宋体"/>
                <w:color w:val="auto"/>
                <w:highlight w:val="none"/>
                <w:lang w:eastAsia="zh-CN"/>
              </w:rPr>
              <w:t>）：</w:t>
            </w:r>
            <w:r>
              <w:rPr>
                <w:rStyle w:val="34"/>
                <w:rFonts w:eastAsia="宋体"/>
                <w:color w:val="auto"/>
                <w:highlight w:val="none"/>
                <w:u w:val="single"/>
                <w:lang w:eastAsia="zh-CN"/>
              </w:rPr>
              <w:t>招标人接受投标保证金电子保险保函。投标人自行在电子招投标交易平台（</w:t>
            </w:r>
            <w:r>
              <w:rPr>
                <w:rStyle w:val="34"/>
                <w:color w:val="auto"/>
                <w:highlight w:val="none"/>
                <w:u w:val="single"/>
                <w:lang w:eastAsia="zh-CN"/>
              </w:rPr>
              <w:t>http://ztb.sxyc.gov.cn/TPBidder</w:t>
            </w:r>
            <w:r>
              <w:rPr>
                <w:rStyle w:val="34"/>
                <w:rFonts w:eastAsia="宋体"/>
                <w:color w:val="auto"/>
                <w:highlight w:val="none"/>
                <w:u w:val="single"/>
                <w:lang w:eastAsia="zh-CN"/>
              </w:rPr>
              <w:t>）中自主选择办理。保险保函费用必须从投标人企业基本账户转出，并在投标保证金缴纳截止时间前办妥保险保函手续</w:t>
            </w:r>
            <w:r>
              <w:rPr>
                <w:rStyle w:val="34"/>
                <w:rFonts w:eastAsia="宋体"/>
                <w:color w:val="auto"/>
                <w:highlight w:val="none"/>
                <w:lang w:eastAsia="zh-CN"/>
              </w:rPr>
              <w:t xml:space="preserve">。  </w:t>
            </w:r>
          </w:p>
          <w:p w14:paraId="58930463">
            <w:pPr>
              <w:pStyle w:val="32"/>
              <w:autoSpaceDE/>
              <w:autoSpaceDN/>
              <w:spacing w:line="240" w:lineRule="exact"/>
              <w:ind w:firstLine="420" w:firstLineChars="200"/>
              <w:rPr>
                <w:rFonts w:ascii="Times New Roman" w:hAnsi="Times New Roman" w:cs="Times New Roman"/>
                <w:color w:val="auto"/>
                <w:sz w:val="21"/>
                <w:szCs w:val="21"/>
                <w:highlight w:val="none"/>
                <w:lang w:eastAsia="zh-CN"/>
              </w:rPr>
            </w:pPr>
            <w:r>
              <w:rPr>
                <w:rFonts w:ascii="Times New Roman" w:hAnsi="Times New Roman" w:cs="Times New Roman"/>
                <w:color w:val="auto"/>
                <w:sz w:val="21"/>
                <w:szCs w:val="21"/>
                <w:highlight w:val="none"/>
                <w:lang w:val="zh-CN" w:eastAsia="zh-CN" w:bidi="zh-CN"/>
              </w:rPr>
              <w:t>备注</w:t>
            </w:r>
            <w:r>
              <w:rPr>
                <w:rFonts w:ascii="Times New Roman" w:hAnsi="Times New Roman" w:cs="Times New Roman"/>
                <w:color w:val="auto"/>
                <w:sz w:val="21"/>
                <w:szCs w:val="21"/>
                <w:highlight w:val="none"/>
                <w:lang w:eastAsia="zh-CN"/>
              </w:rPr>
              <w:t>：重新招标项目，参与投标的投标人仍需按上述规定要求重新递交投标保证金。</w:t>
            </w:r>
          </w:p>
          <w:p w14:paraId="07EF4FC5">
            <w:pPr>
              <w:pStyle w:val="32"/>
              <w:autoSpaceDE/>
              <w:autoSpaceDN/>
              <w:spacing w:line="240" w:lineRule="exact"/>
              <w:ind w:firstLine="400" w:firstLineChars="200"/>
              <w:rPr>
                <w:rFonts w:ascii="Times New Roman" w:hAnsi="Times New Roman" w:cs="Times New Roman"/>
                <w:color w:val="auto"/>
                <w:sz w:val="20"/>
                <w:szCs w:val="20"/>
                <w:highlight w:val="none"/>
                <w:lang w:eastAsia="zh-CN"/>
              </w:rPr>
            </w:pPr>
          </w:p>
        </w:tc>
      </w:tr>
      <w:tr w14:paraId="3735216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gridBefore w:val="1"/>
          <w:wBefore w:w="10" w:type="dxa"/>
          <w:trHeight w:val="90" w:hRule="atLeast"/>
        </w:trPr>
        <w:tc>
          <w:tcPr>
            <w:tcW w:w="952" w:type="dxa"/>
            <w:tcBorders>
              <w:left w:val="single" w:color="000000" w:sz="6" w:space="0"/>
            </w:tcBorders>
          </w:tcPr>
          <w:p w14:paraId="4CDE9EAE">
            <w:pPr>
              <w:autoSpaceDE/>
              <w:autoSpaceDN/>
              <w:spacing w:line="240" w:lineRule="exact"/>
              <w:ind w:firstLine="420" w:firstLineChars="200"/>
              <w:rPr>
                <w:rFonts w:ascii="Times New Roman" w:hAnsi="Times New Roman" w:cs="Times New Roman"/>
                <w:color w:val="auto"/>
                <w:highlight w:val="none"/>
                <w:lang w:eastAsia="zh-CN"/>
              </w:rPr>
            </w:pPr>
          </w:p>
          <w:p w14:paraId="51674758">
            <w:pPr>
              <w:autoSpaceDE/>
              <w:autoSpaceDN/>
              <w:spacing w:line="240" w:lineRule="exact"/>
              <w:ind w:firstLine="420" w:firstLineChars="200"/>
              <w:rPr>
                <w:rFonts w:ascii="Times New Roman" w:hAnsi="Times New Roman" w:cs="Times New Roman"/>
                <w:color w:val="auto"/>
                <w:highlight w:val="none"/>
                <w:lang w:eastAsia="zh-CN"/>
              </w:rPr>
            </w:pPr>
          </w:p>
          <w:p w14:paraId="567F62C8">
            <w:pPr>
              <w:autoSpaceDE/>
              <w:autoSpaceDN/>
              <w:spacing w:line="240" w:lineRule="exact"/>
              <w:ind w:firstLine="420" w:firstLineChars="200"/>
              <w:rPr>
                <w:rFonts w:ascii="Times New Roman" w:hAnsi="Times New Roman" w:cs="Times New Roman"/>
                <w:color w:val="auto"/>
                <w:highlight w:val="none"/>
                <w:lang w:eastAsia="zh-CN"/>
              </w:rPr>
            </w:pPr>
          </w:p>
          <w:p w14:paraId="604C92DD">
            <w:pPr>
              <w:autoSpaceDE/>
              <w:autoSpaceDN/>
              <w:spacing w:line="240" w:lineRule="exact"/>
              <w:ind w:firstLine="420" w:firstLineChars="200"/>
              <w:rPr>
                <w:rFonts w:ascii="Times New Roman" w:hAnsi="Times New Roman" w:cs="Times New Roman"/>
                <w:color w:val="auto"/>
                <w:highlight w:val="none"/>
                <w:lang w:eastAsia="zh-CN"/>
              </w:rPr>
            </w:pPr>
          </w:p>
          <w:p w14:paraId="21C3BCBD">
            <w:pPr>
              <w:autoSpaceDE/>
              <w:autoSpaceDN/>
              <w:spacing w:line="240" w:lineRule="exact"/>
              <w:ind w:firstLine="420" w:firstLineChars="200"/>
              <w:rPr>
                <w:rFonts w:ascii="Times New Roman" w:hAnsi="Times New Roman" w:cs="Times New Roman"/>
                <w:color w:val="auto"/>
                <w:highlight w:val="none"/>
                <w:lang w:eastAsia="zh-CN"/>
              </w:rPr>
            </w:pPr>
          </w:p>
          <w:p w14:paraId="774AA04F">
            <w:pPr>
              <w:autoSpaceDE/>
              <w:autoSpaceDN/>
              <w:spacing w:line="240" w:lineRule="exact"/>
              <w:ind w:firstLine="420" w:firstLineChars="200"/>
              <w:rPr>
                <w:rFonts w:ascii="Times New Roman" w:hAnsi="Times New Roman" w:cs="Times New Roman"/>
                <w:color w:val="auto"/>
                <w:highlight w:val="none"/>
                <w:lang w:eastAsia="zh-CN"/>
              </w:rPr>
            </w:pPr>
          </w:p>
          <w:p w14:paraId="28DAAEFF">
            <w:pPr>
              <w:autoSpaceDE/>
              <w:autoSpaceDN/>
              <w:spacing w:line="240" w:lineRule="exact"/>
              <w:ind w:firstLine="420" w:firstLineChars="200"/>
              <w:rPr>
                <w:rFonts w:ascii="Times New Roman" w:hAnsi="Times New Roman" w:cs="Times New Roman"/>
                <w:color w:val="auto"/>
                <w:highlight w:val="none"/>
                <w:lang w:eastAsia="zh-CN"/>
              </w:rPr>
            </w:pPr>
          </w:p>
          <w:p w14:paraId="15FC2557">
            <w:pPr>
              <w:autoSpaceDE/>
              <w:autoSpaceDN/>
              <w:spacing w:line="240" w:lineRule="exact"/>
              <w:ind w:firstLine="420" w:firstLineChars="200"/>
              <w:rPr>
                <w:rFonts w:ascii="Times New Roman" w:hAnsi="Times New Roman" w:cs="Times New Roman"/>
                <w:color w:val="auto"/>
                <w:highlight w:val="none"/>
                <w:lang w:eastAsia="zh-CN"/>
              </w:rPr>
            </w:pPr>
          </w:p>
          <w:p w14:paraId="20EC4BEE">
            <w:pPr>
              <w:autoSpaceDE/>
              <w:autoSpaceDN/>
              <w:spacing w:line="240" w:lineRule="exact"/>
              <w:ind w:firstLine="420" w:firstLineChars="200"/>
              <w:rPr>
                <w:rFonts w:ascii="Times New Roman" w:hAnsi="Times New Roman" w:cs="Times New Roman"/>
                <w:color w:val="auto"/>
                <w:highlight w:val="none"/>
                <w:lang w:eastAsia="zh-CN"/>
              </w:rPr>
            </w:pPr>
          </w:p>
          <w:p w14:paraId="406F50C4">
            <w:pPr>
              <w:autoSpaceDE/>
              <w:autoSpaceDN/>
              <w:spacing w:line="240" w:lineRule="exact"/>
              <w:ind w:firstLine="420" w:firstLineChars="200"/>
              <w:rPr>
                <w:rFonts w:ascii="Times New Roman" w:hAnsi="Times New Roman" w:eastAsia="Times New Roman" w:cs="Times New Roman"/>
                <w:color w:val="auto"/>
                <w:highlight w:val="none"/>
              </w:rPr>
            </w:pPr>
            <w:r>
              <w:rPr>
                <w:rFonts w:ascii="Times New Roman" w:hAnsi="Times New Roman" w:eastAsia="Times New Roman" w:cs="Times New Roman"/>
                <w:b/>
                <w:bCs/>
                <w:color w:val="auto"/>
                <w:highlight w:val="none"/>
              </w:rPr>
              <w:t>3.4.4</w:t>
            </w:r>
          </w:p>
        </w:tc>
        <w:tc>
          <w:tcPr>
            <w:tcW w:w="2233" w:type="dxa"/>
          </w:tcPr>
          <w:p w14:paraId="1BE8FCEF">
            <w:pPr>
              <w:autoSpaceDE/>
              <w:autoSpaceDN/>
              <w:spacing w:line="240" w:lineRule="exact"/>
              <w:ind w:firstLine="420" w:firstLineChars="200"/>
              <w:rPr>
                <w:rFonts w:ascii="Times New Roman" w:hAnsi="Times New Roman" w:cs="Times New Roman"/>
                <w:color w:val="auto"/>
                <w:highlight w:val="none"/>
                <w:lang w:eastAsia="zh-CN"/>
              </w:rPr>
            </w:pPr>
          </w:p>
          <w:p w14:paraId="0C532CA0">
            <w:pPr>
              <w:autoSpaceDE/>
              <w:autoSpaceDN/>
              <w:spacing w:line="240" w:lineRule="exact"/>
              <w:ind w:firstLine="420" w:firstLineChars="200"/>
              <w:rPr>
                <w:rFonts w:ascii="Times New Roman" w:hAnsi="Times New Roman" w:cs="Times New Roman"/>
                <w:color w:val="auto"/>
                <w:highlight w:val="none"/>
                <w:lang w:eastAsia="zh-CN"/>
              </w:rPr>
            </w:pPr>
          </w:p>
          <w:p w14:paraId="436B7AF6">
            <w:pPr>
              <w:autoSpaceDE/>
              <w:autoSpaceDN/>
              <w:spacing w:line="240" w:lineRule="exact"/>
              <w:ind w:firstLine="420" w:firstLineChars="200"/>
              <w:rPr>
                <w:rFonts w:ascii="Times New Roman" w:hAnsi="Times New Roman" w:cs="Times New Roman"/>
                <w:color w:val="auto"/>
                <w:highlight w:val="none"/>
                <w:lang w:eastAsia="zh-CN"/>
              </w:rPr>
            </w:pPr>
          </w:p>
          <w:p w14:paraId="0AAA7EAF">
            <w:pPr>
              <w:autoSpaceDE/>
              <w:autoSpaceDN/>
              <w:spacing w:line="240" w:lineRule="exact"/>
              <w:ind w:firstLine="420" w:firstLineChars="200"/>
              <w:rPr>
                <w:rFonts w:ascii="Times New Roman" w:hAnsi="Times New Roman" w:cs="Times New Roman"/>
                <w:color w:val="auto"/>
                <w:highlight w:val="none"/>
                <w:lang w:eastAsia="zh-CN"/>
              </w:rPr>
            </w:pPr>
          </w:p>
          <w:p w14:paraId="4B603359">
            <w:pPr>
              <w:autoSpaceDE/>
              <w:autoSpaceDN/>
              <w:spacing w:line="240" w:lineRule="exact"/>
              <w:ind w:firstLine="420" w:firstLineChars="200"/>
              <w:rPr>
                <w:rFonts w:ascii="Times New Roman" w:hAnsi="Times New Roman" w:cs="Times New Roman"/>
                <w:color w:val="auto"/>
                <w:highlight w:val="none"/>
                <w:lang w:eastAsia="zh-CN"/>
              </w:rPr>
            </w:pPr>
          </w:p>
          <w:p w14:paraId="2808776A">
            <w:pPr>
              <w:autoSpaceDE/>
              <w:autoSpaceDN/>
              <w:spacing w:line="240" w:lineRule="exact"/>
              <w:ind w:firstLine="420" w:firstLineChars="200"/>
              <w:rPr>
                <w:rFonts w:ascii="Times New Roman" w:hAnsi="Times New Roman" w:cs="Times New Roman"/>
                <w:color w:val="auto"/>
                <w:highlight w:val="none"/>
                <w:lang w:eastAsia="zh-CN"/>
              </w:rPr>
            </w:pPr>
          </w:p>
          <w:p w14:paraId="6184EFB0">
            <w:pPr>
              <w:autoSpaceDE/>
              <w:autoSpaceDN/>
              <w:spacing w:line="240" w:lineRule="exact"/>
              <w:ind w:firstLine="420" w:firstLineChars="200"/>
              <w:rPr>
                <w:rFonts w:ascii="Times New Roman" w:hAnsi="Times New Roman" w:cs="Times New Roman"/>
                <w:color w:val="auto"/>
                <w:highlight w:val="none"/>
                <w:lang w:eastAsia="zh-CN"/>
              </w:rPr>
            </w:pPr>
          </w:p>
          <w:p w14:paraId="04C32574">
            <w:pPr>
              <w:autoSpaceDE/>
              <w:autoSpaceDN/>
              <w:spacing w:line="240" w:lineRule="exact"/>
              <w:ind w:firstLine="420" w:firstLineChars="200"/>
              <w:rPr>
                <w:rFonts w:ascii="Times New Roman" w:hAnsi="Times New Roman" w:cs="Times New Roman"/>
                <w:color w:val="auto"/>
                <w:highlight w:val="none"/>
                <w:lang w:eastAsia="zh-CN"/>
              </w:rPr>
            </w:pPr>
          </w:p>
          <w:p w14:paraId="576843FE">
            <w:pPr>
              <w:pStyle w:val="32"/>
              <w:autoSpaceDE/>
              <w:autoSpaceDN/>
              <w:spacing w:line="240" w:lineRule="exact"/>
              <w:ind w:firstLine="402"/>
              <w:rPr>
                <w:rFonts w:ascii="Times New Roman" w:hAnsi="Times New Roman" w:cs="Times New Roman"/>
                <w:color w:val="auto"/>
                <w:sz w:val="21"/>
                <w:szCs w:val="21"/>
                <w:highlight w:val="none"/>
                <w:lang w:eastAsia="zh-CN"/>
              </w:rPr>
            </w:pPr>
            <w:r>
              <w:rPr>
                <w:rFonts w:ascii="Times New Roman" w:hAnsi="Times New Roman" w:cs="Times New Roman"/>
                <w:color w:val="auto"/>
                <w:sz w:val="21"/>
                <w:szCs w:val="21"/>
                <w:highlight w:val="none"/>
                <w:lang w:eastAsia="zh-CN"/>
              </w:rPr>
              <w:t>不予退还投标保证金的情形</w:t>
            </w:r>
          </w:p>
        </w:tc>
        <w:tc>
          <w:tcPr>
            <w:tcW w:w="5863" w:type="dxa"/>
            <w:tcBorders>
              <w:right w:val="single" w:color="000000" w:sz="6" w:space="0"/>
            </w:tcBorders>
          </w:tcPr>
          <w:p w14:paraId="1C0B568D">
            <w:pPr>
              <w:pStyle w:val="32"/>
              <w:autoSpaceDE/>
              <w:autoSpaceDN/>
              <w:spacing w:line="240" w:lineRule="exact"/>
              <w:ind w:left="420" w:leftChars="200" w:firstLine="402"/>
              <w:jc w:val="both"/>
              <w:rPr>
                <w:rFonts w:ascii="Times New Roman" w:hAnsi="Times New Roman" w:cs="Times New Roman"/>
                <w:color w:val="auto"/>
                <w:sz w:val="21"/>
                <w:szCs w:val="21"/>
                <w:highlight w:val="none"/>
                <w:lang w:eastAsia="zh-CN"/>
              </w:rPr>
            </w:pPr>
          </w:p>
          <w:p w14:paraId="3E09C67C">
            <w:pPr>
              <w:pStyle w:val="32"/>
              <w:numPr>
                <w:ilvl w:val="0"/>
                <w:numId w:val="2"/>
              </w:numPr>
              <w:autoSpaceDE/>
              <w:autoSpaceDN/>
              <w:spacing w:line="240" w:lineRule="exact"/>
              <w:ind w:firstLine="420" w:firstLineChars="200"/>
              <w:jc w:val="both"/>
              <w:rPr>
                <w:rFonts w:ascii="Times New Roman" w:hAnsi="Times New Roman" w:cs="Times New Roman"/>
                <w:color w:val="auto"/>
                <w:sz w:val="21"/>
                <w:szCs w:val="21"/>
                <w:highlight w:val="none"/>
                <w:lang w:eastAsia="zh-CN"/>
              </w:rPr>
            </w:pPr>
            <w:r>
              <w:rPr>
                <w:rFonts w:ascii="Times New Roman" w:hAnsi="Times New Roman" w:cs="Times New Roman"/>
                <w:color w:val="auto"/>
                <w:sz w:val="21"/>
                <w:szCs w:val="21"/>
                <w:highlight w:val="none"/>
                <w:lang w:eastAsia="zh-CN"/>
              </w:rPr>
              <w:t>投标人在规定的投标有效期内撤销或修改其投标文件。</w:t>
            </w:r>
          </w:p>
          <w:p w14:paraId="3C74D59D">
            <w:pPr>
              <w:pStyle w:val="32"/>
              <w:numPr>
                <w:ilvl w:val="0"/>
                <w:numId w:val="2"/>
              </w:numPr>
              <w:autoSpaceDE/>
              <w:autoSpaceDN/>
              <w:spacing w:line="240" w:lineRule="exact"/>
              <w:ind w:firstLine="420" w:firstLineChars="200"/>
              <w:jc w:val="both"/>
              <w:rPr>
                <w:rFonts w:ascii="Times New Roman" w:hAnsi="Times New Roman" w:cs="Times New Roman"/>
                <w:color w:val="auto"/>
                <w:sz w:val="21"/>
                <w:szCs w:val="21"/>
                <w:highlight w:val="none"/>
                <w:lang w:eastAsia="zh-CN"/>
              </w:rPr>
            </w:pPr>
            <w:r>
              <w:rPr>
                <w:rFonts w:ascii="Times New Roman" w:hAnsi="Times New Roman" w:cs="Times New Roman"/>
                <w:color w:val="auto"/>
                <w:sz w:val="21"/>
                <w:szCs w:val="21"/>
                <w:highlight w:val="none"/>
                <w:lang w:eastAsia="zh-CN"/>
              </w:rPr>
              <w:t>中标人在收到中标通知书后，无正当理由拒签合同协议书或未按招标文件规定提交履约担保。</w:t>
            </w:r>
          </w:p>
          <w:p w14:paraId="178B0AD4">
            <w:pPr>
              <w:pStyle w:val="32"/>
              <w:autoSpaceDE/>
              <w:autoSpaceDN/>
              <w:spacing w:line="240" w:lineRule="exact"/>
              <w:ind w:firstLine="420" w:firstLineChars="200"/>
              <w:jc w:val="both"/>
              <w:rPr>
                <w:rFonts w:ascii="Times New Roman" w:hAnsi="Times New Roman" w:cs="Times New Roman"/>
                <w:color w:val="auto"/>
                <w:sz w:val="21"/>
                <w:szCs w:val="21"/>
                <w:highlight w:val="none"/>
                <w:lang w:eastAsia="zh-CN"/>
              </w:rPr>
            </w:pPr>
            <w:r>
              <w:rPr>
                <w:rFonts w:ascii="Times New Roman" w:hAnsi="Times New Roman" w:eastAsia="Times New Roman" w:cs="Times New Roman"/>
                <w:color w:val="auto"/>
                <w:sz w:val="21"/>
                <w:szCs w:val="21"/>
                <w:highlight w:val="none"/>
                <w:lang w:eastAsia="zh-CN"/>
              </w:rPr>
              <w:t>3</w:t>
            </w:r>
            <w:r>
              <w:rPr>
                <w:rFonts w:ascii="Times New Roman" w:hAnsi="Times New Roman" w:eastAsia="Times New Roman" w:cs="Times New Roman"/>
                <w:b/>
                <w:bCs/>
                <w:color w:val="auto"/>
                <w:sz w:val="21"/>
                <w:szCs w:val="21"/>
                <w:highlight w:val="none"/>
                <w:lang w:eastAsia="zh-CN"/>
              </w:rPr>
              <w:t>.</w:t>
            </w:r>
            <w:r>
              <w:rPr>
                <w:rFonts w:ascii="Times New Roman" w:hAnsi="Times New Roman" w:cs="Times New Roman"/>
                <w:color w:val="auto"/>
                <w:sz w:val="21"/>
                <w:szCs w:val="21"/>
                <w:highlight w:val="none"/>
                <w:lang w:eastAsia="zh-CN"/>
              </w:rPr>
              <w:t>经查实，投标人在投标过程中存在串通投标或弄虚作假的。</w:t>
            </w:r>
          </w:p>
          <w:p w14:paraId="170BB0E6">
            <w:pPr>
              <w:pStyle w:val="32"/>
              <w:autoSpaceDE/>
              <w:autoSpaceDN/>
              <w:spacing w:line="240" w:lineRule="exact"/>
              <w:ind w:firstLine="420" w:firstLineChars="200"/>
              <w:jc w:val="both"/>
              <w:rPr>
                <w:rFonts w:ascii="Times New Roman" w:hAnsi="Times New Roman" w:cs="Times New Roman"/>
                <w:color w:val="auto"/>
                <w:sz w:val="21"/>
                <w:szCs w:val="21"/>
                <w:highlight w:val="none"/>
                <w:lang w:eastAsia="zh-CN"/>
              </w:rPr>
            </w:pPr>
            <w:r>
              <w:rPr>
                <w:rFonts w:ascii="Times New Roman" w:hAnsi="Times New Roman" w:eastAsia="Times New Roman" w:cs="Times New Roman"/>
                <w:color w:val="auto"/>
                <w:sz w:val="21"/>
                <w:szCs w:val="21"/>
                <w:highlight w:val="none"/>
                <w:lang w:eastAsia="zh-CN"/>
              </w:rPr>
              <w:t>4</w:t>
            </w:r>
            <w:r>
              <w:rPr>
                <w:rFonts w:ascii="Times New Roman" w:hAnsi="Times New Roman" w:eastAsia="Times New Roman" w:cs="Times New Roman"/>
                <w:b/>
                <w:bCs/>
                <w:color w:val="auto"/>
                <w:sz w:val="21"/>
                <w:szCs w:val="21"/>
                <w:highlight w:val="none"/>
                <w:lang w:eastAsia="zh-CN"/>
              </w:rPr>
              <w:t>.</w:t>
            </w:r>
            <w:r>
              <w:rPr>
                <w:rFonts w:ascii="Times New Roman" w:hAnsi="Times New Roman" w:cs="Times New Roman"/>
                <w:color w:val="auto"/>
                <w:sz w:val="21"/>
                <w:szCs w:val="21"/>
                <w:highlight w:val="none"/>
              </w:rPr>
              <w:sym w:font="Wingdings" w:char="00FE"/>
            </w:r>
            <w:r>
              <w:rPr>
                <w:rFonts w:ascii="Times New Roman" w:hAnsi="Times New Roman" w:cs="Times New Roman"/>
                <w:color w:val="auto"/>
                <w:sz w:val="21"/>
                <w:szCs w:val="21"/>
                <w:highlight w:val="none"/>
                <w:lang w:eastAsia="zh-CN"/>
              </w:rPr>
              <w:t>拟派项目负责人在投标截止时间有在其他在建合同工程上担任项目负责人（包括工程总承包项目中的施工负责人）的情形。</w:t>
            </w:r>
          </w:p>
          <w:p w14:paraId="076B3FE0">
            <w:pPr>
              <w:pStyle w:val="32"/>
              <w:autoSpaceDE/>
              <w:autoSpaceDN/>
              <w:spacing w:line="240" w:lineRule="exact"/>
              <w:ind w:firstLine="420" w:firstLineChars="200"/>
              <w:jc w:val="both"/>
              <w:rPr>
                <w:rFonts w:ascii="Times New Roman" w:hAnsi="Times New Roman" w:cs="Times New Roman"/>
                <w:color w:val="auto"/>
                <w:sz w:val="21"/>
                <w:szCs w:val="21"/>
                <w:highlight w:val="none"/>
                <w:lang w:eastAsia="zh-CN"/>
              </w:rPr>
            </w:pPr>
            <w:r>
              <w:rPr>
                <w:rFonts w:ascii="Times New Roman" w:hAnsi="Times New Roman" w:eastAsia="Times New Roman" w:cs="Times New Roman"/>
                <w:color w:val="auto"/>
                <w:sz w:val="21"/>
                <w:szCs w:val="21"/>
                <w:highlight w:val="none"/>
                <w:lang w:eastAsia="zh-CN"/>
              </w:rPr>
              <w:t>5</w:t>
            </w:r>
            <w:r>
              <w:rPr>
                <w:rFonts w:ascii="Times New Roman" w:hAnsi="Times New Roman" w:eastAsia="Times New Roman" w:cs="Times New Roman"/>
                <w:b/>
                <w:bCs/>
                <w:color w:val="auto"/>
                <w:sz w:val="21"/>
                <w:szCs w:val="21"/>
                <w:highlight w:val="none"/>
                <w:lang w:eastAsia="zh-CN"/>
              </w:rPr>
              <w:t>.</w:t>
            </w:r>
            <w:r>
              <w:rPr>
                <w:rFonts w:ascii="Times New Roman" w:hAnsi="Times New Roman" w:cs="Times New Roman"/>
                <w:color w:val="auto"/>
                <w:sz w:val="21"/>
                <w:szCs w:val="21"/>
                <w:highlight w:val="none"/>
                <w:lang w:eastAsia="zh-CN"/>
              </w:rPr>
              <w:t>其他：</w:t>
            </w:r>
            <w:r>
              <w:rPr>
                <w:rFonts w:ascii="Times New Roman" w:hAnsi="Times New Roman" w:cs="Times New Roman"/>
                <w:color w:val="auto"/>
                <w:sz w:val="21"/>
                <w:szCs w:val="21"/>
                <w:highlight w:val="none"/>
                <w:u w:val="single"/>
                <w:lang w:eastAsia="zh-CN"/>
              </w:rPr>
              <w:t xml:space="preserve">  / </w:t>
            </w:r>
            <w:r>
              <w:rPr>
                <w:rFonts w:ascii="Times New Roman" w:hAnsi="Times New Roman" w:cs="Times New Roman"/>
                <w:color w:val="auto"/>
                <w:sz w:val="21"/>
                <w:szCs w:val="21"/>
                <w:highlight w:val="none"/>
                <w:lang w:eastAsia="zh-CN"/>
              </w:rPr>
              <w:t>。</w:t>
            </w:r>
          </w:p>
          <w:p w14:paraId="17A0233C">
            <w:pPr>
              <w:pStyle w:val="32"/>
              <w:autoSpaceDE/>
              <w:autoSpaceDN/>
              <w:spacing w:line="240" w:lineRule="exact"/>
              <w:ind w:firstLine="420" w:firstLineChars="200"/>
              <w:jc w:val="both"/>
              <w:rPr>
                <w:rFonts w:ascii="Times New Roman" w:hAnsi="Times New Roman" w:cs="Times New Roman"/>
                <w:color w:val="auto"/>
                <w:sz w:val="21"/>
                <w:szCs w:val="21"/>
                <w:highlight w:val="none"/>
                <w:lang w:eastAsia="zh-CN"/>
              </w:rPr>
            </w:pPr>
            <w:r>
              <w:rPr>
                <w:rFonts w:ascii="Times New Roman" w:hAnsi="Times New Roman" w:cs="Times New Roman"/>
                <w:color w:val="auto"/>
                <w:sz w:val="21"/>
                <w:szCs w:val="21"/>
                <w:highlight w:val="none"/>
                <w:lang w:eastAsia="zh-CN"/>
              </w:rPr>
              <w:t>注：本招标文件的</w:t>
            </w:r>
            <w:r>
              <w:rPr>
                <w:rFonts w:ascii="Times New Roman" w:hAnsi="Times New Roman" w:eastAsia="Times New Roman" w:cs="Times New Roman"/>
                <w:color w:val="auto"/>
                <w:sz w:val="21"/>
                <w:szCs w:val="21"/>
                <w:highlight w:val="none"/>
                <w:lang w:eastAsia="zh-CN"/>
              </w:rPr>
              <w:t>“</w:t>
            </w:r>
            <w:r>
              <w:rPr>
                <w:rFonts w:ascii="Times New Roman" w:hAnsi="Times New Roman" w:cs="Times New Roman"/>
                <w:color w:val="auto"/>
                <w:sz w:val="21"/>
                <w:szCs w:val="21"/>
                <w:highlight w:val="none"/>
                <w:lang w:eastAsia="zh-CN"/>
              </w:rPr>
              <w:t>投标保证金不予退还</w:t>
            </w:r>
            <w:r>
              <w:rPr>
                <w:rFonts w:ascii="Times New Roman" w:hAnsi="Times New Roman" w:eastAsia="Times New Roman" w:cs="Times New Roman"/>
                <w:color w:val="auto"/>
                <w:sz w:val="21"/>
                <w:szCs w:val="21"/>
                <w:highlight w:val="none"/>
                <w:lang w:eastAsia="zh-CN"/>
              </w:rPr>
              <w:t>”</w:t>
            </w:r>
            <w:r>
              <w:rPr>
                <w:rFonts w:ascii="Times New Roman" w:hAnsi="Times New Roman" w:cs="Times New Roman"/>
                <w:color w:val="auto"/>
                <w:sz w:val="21"/>
                <w:szCs w:val="21"/>
                <w:highlight w:val="none"/>
                <w:lang w:eastAsia="zh-CN"/>
              </w:rPr>
              <w:t>是指：</w:t>
            </w:r>
          </w:p>
          <w:p w14:paraId="4768EBC4">
            <w:pPr>
              <w:pStyle w:val="32"/>
              <w:autoSpaceDE/>
              <w:autoSpaceDN/>
              <w:spacing w:line="240" w:lineRule="exact"/>
              <w:ind w:firstLine="420" w:firstLineChars="200"/>
              <w:jc w:val="both"/>
              <w:rPr>
                <w:rFonts w:ascii="Times New Roman" w:hAnsi="Times New Roman" w:cs="Times New Roman"/>
                <w:color w:val="auto"/>
                <w:sz w:val="21"/>
                <w:szCs w:val="21"/>
                <w:highlight w:val="none"/>
                <w:lang w:eastAsia="zh-CN"/>
              </w:rPr>
            </w:pPr>
            <w:r>
              <w:rPr>
                <w:rFonts w:ascii="Times New Roman" w:hAnsi="Times New Roman" w:cs="Times New Roman"/>
                <w:color w:val="auto"/>
                <w:sz w:val="21"/>
                <w:szCs w:val="21"/>
                <w:highlight w:val="none"/>
                <w:lang w:eastAsia="zh-CN"/>
              </w:rPr>
              <w:t>（</w:t>
            </w:r>
            <w:r>
              <w:rPr>
                <w:rFonts w:ascii="Times New Roman" w:hAnsi="Times New Roman" w:eastAsia="Times New Roman" w:cs="Times New Roman"/>
                <w:color w:val="auto"/>
                <w:sz w:val="21"/>
                <w:szCs w:val="21"/>
                <w:highlight w:val="none"/>
                <w:lang w:eastAsia="zh-CN"/>
              </w:rPr>
              <w:t>1</w:t>
            </w:r>
            <w:r>
              <w:rPr>
                <w:rFonts w:ascii="Times New Roman" w:hAnsi="Times New Roman" w:cs="Times New Roman"/>
                <w:color w:val="auto"/>
                <w:sz w:val="21"/>
                <w:szCs w:val="21"/>
                <w:highlight w:val="none"/>
                <w:lang w:eastAsia="zh-CN"/>
              </w:rPr>
              <w:t>）以现金转账形式，转账现金不予退还。</w:t>
            </w:r>
          </w:p>
          <w:p w14:paraId="1A8D2505">
            <w:pPr>
              <w:pStyle w:val="32"/>
              <w:autoSpaceDE/>
              <w:autoSpaceDN/>
              <w:spacing w:line="240" w:lineRule="exact"/>
              <w:ind w:firstLine="420" w:firstLineChars="200"/>
              <w:jc w:val="both"/>
              <w:rPr>
                <w:rFonts w:ascii="Times New Roman" w:hAnsi="Times New Roman" w:cs="Times New Roman"/>
                <w:color w:val="auto"/>
                <w:sz w:val="21"/>
                <w:szCs w:val="21"/>
                <w:highlight w:val="none"/>
                <w:lang w:eastAsia="zh-CN"/>
              </w:rPr>
            </w:pPr>
            <w:r>
              <w:rPr>
                <w:rFonts w:ascii="Times New Roman" w:hAnsi="Times New Roman" w:cs="Times New Roman"/>
                <w:color w:val="auto"/>
                <w:sz w:val="21"/>
                <w:szCs w:val="21"/>
                <w:highlight w:val="none"/>
                <w:lang w:eastAsia="zh-CN"/>
              </w:rPr>
              <w:t>（</w:t>
            </w:r>
            <w:r>
              <w:rPr>
                <w:rFonts w:ascii="Times New Roman" w:hAnsi="Times New Roman" w:eastAsia="Times New Roman" w:cs="Times New Roman"/>
                <w:color w:val="auto"/>
                <w:sz w:val="21"/>
                <w:szCs w:val="21"/>
                <w:highlight w:val="none"/>
                <w:lang w:eastAsia="zh-CN"/>
              </w:rPr>
              <w:t>2</w:t>
            </w:r>
            <w:r>
              <w:rPr>
                <w:rFonts w:ascii="Times New Roman" w:hAnsi="Times New Roman" w:cs="Times New Roman"/>
                <w:color w:val="auto"/>
                <w:sz w:val="21"/>
                <w:szCs w:val="21"/>
                <w:highlight w:val="none"/>
                <w:lang w:eastAsia="zh-CN"/>
              </w:rPr>
              <w:t>）以银行保函形式，招标人作为受益人向银行提起索赔。</w:t>
            </w:r>
          </w:p>
          <w:p w14:paraId="73596CD8">
            <w:pPr>
              <w:pStyle w:val="32"/>
              <w:autoSpaceDE/>
              <w:autoSpaceDN/>
              <w:spacing w:line="240" w:lineRule="exact"/>
              <w:ind w:firstLine="420" w:firstLineChars="200"/>
              <w:jc w:val="both"/>
              <w:rPr>
                <w:rFonts w:ascii="Times New Roman" w:hAnsi="Times New Roman" w:cs="Times New Roman"/>
                <w:color w:val="auto"/>
                <w:sz w:val="21"/>
                <w:szCs w:val="21"/>
                <w:highlight w:val="none"/>
                <w:lang w:eastAsia="zh-CN"/>
              </w:rPr>
            </w:pPr>
            <w:r>
              <w:rPr>
                <w:rFonts w:ascii="Times New Roman" w:hAnsi="Times New Roman" w:cs="Times New Roman"/>
                <w:color w:val="auto"/>
                <w:sz w:val="21"/>
                <w:szCs w:val="21"/>
                <w:highlight w:val="none"/>
                <w:lang w:eastAsia="zh-CN"/>
              </w:rPr>
              <w:t>（</w:t>
            </w:r>
            <w:r>
              <w:rPr>
                <w:rFonts w:ascii="Times New Roman" w:hAnsi="Times New Roman" w:eastAsia="Times New Roman" w:cs="Times New Roman"/>
                <w:color w:val="auto"/>
                <w:sz w:val="21"/>
                <w:szCs w:val="21"/>
                <w:highlight w:val="none"/>
                <w:lang w:eastAsia="zh-CN"/>
              </w:rPr>
              <w:t>3</w:t>
            </w:r>
            <w:r>
              <w:rPr>
                <w:rFonts w:ascii="Times New Roman" w:hAnsi="Times New Roman" w:cs="Times New Roman"/>
                <w:color w:val="auto"/>
                <w:sz w:val="21"/>
                <w:szCs w:val="21"/>
                <w:highlight w:val="none"/>
                <w:lang w:eastAsia="zh-CN"/>
              </w:rPr>
              <w:t>）以保证保险形式，招标人作为被保险人（受益人）向保险人提起索赔。</w:t>
            </w:r>
          </w:p>
          <w:p w14:paraId="37B8CE34">
            <w:pPr>
              <w:pStyle w:val="32"/>
              <w:autoSpaceDE/>
              <w:autoSpaceDN/>
              <w:spacing w:line="240" w:lineRule="exact"/>
              <w:ind w:firstLine="420" w:firstLineChars="200"/>
              <w:jc w:val="both"/>
              <w:rPr>
                <w:rFonts w:ascii="Times New Roman" w:hAnsi="Times New Roman" w:cs="Times New Roman"/>
                <w:color w:val="auto"/>
                <w:sz w:val="21"/>
                <w:szCs w:val="21"/>
                <w:highlight w:val="none"/>
                <w:lang w:eastAsia="zh-CN"/>
              </w:rPr>
            </w:pPr>
            <w:r>
              <w:rPr>
                <w:rFonts w:ascii="Times New Roman" w:hAnsi="Times New Roman" w:cs="Times New Roman"/>
                <w:color w:val="auto"/>
                <w:sz w:val="21"/>
                <w:szCs w:val="21"/>
                <w:highlight w:val="none"/>
                <w:lang w:eastAsia="zh-CN"/>
              </w:rPr>
              <w:t>（</w:t>
            </w:r>
            <w:r>
              <w:rPr>
                <w:rFonts w:ascii="Times New Roman" w:hAnsi="Times New Roman" w:eastAsia="Times New Roman" w:cs="Times New Roman"/>
                <w:color w:val="auto"/>
                <w:sz w:val="21"/>
                <w:szCs w:val="21"/>
                <w:highlight w:val="none"/>
                <w:lang w:eastAsia="zh-CN"/>
              </w:rPr>
              <w:t>4</w:t>
            </w:r>
            <w:r>
              <w:rPr>
                <w:rFonts w:ascii="Times New Roman" w:hAnsi="Times New Roman" w:cs="Times New Roman"/>
                <w:color w:val="auto"/>
                <w:sz w:val="21"/>
                <w:szCs w:val="21"/>
                <w:highlight w:val="none"/>
                <w:lang w:eastAsia="zh-CN"/>
              </w:rPr>
              <w:t>）以担保公司担保形式，招标人作为受益人向担保人提起索赔。</w:t>
            </w:r>
          </w:p>
          <w:p w14:paraId="4CB7485C">
            <w:pPr>
              <w:pStyle w:val="32"/>
              <w:autoSpaceDE/>
              <w:autoSpaceDN/>
              <w:spacing w:line="240" w:lineRule="exact"/>
              <w:ind w:firstLine="420" w:firstLineChars="200"/>
              <w:jc w:val="both"/>
              <w:rPr>
                <w:rFonts w:ascii="Times New Roman" w:hAnsi="Times New Roman" w:cs="Times New Roman"/>
                <w:color w:val="auto"/>
                <w:sz w:val="21"/>
                <w:szCs w:val="21"/>
                <w:highlight w:val="none"/>
                <w:lang w:eastAsia="zh-CN"/>
              </w:rPr>
            </w:pPr>
          </w:p>
        </w:tc>
      </w:tr>
      <w:tr w14:paraId="61FFD48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gridBefore w:val="1"/>
          <w:wBefore w:w="10" w:type="dxa"/>
          <w:trHeight w:val="416" w:hRule="atLeast"/>
        </w:trPr>
        <w:tc>
          <w:tcPr>
            <w:tcW w:w="952" w:type="dxa"/>
            <w:tcBorders>
              <w:left w:val="single" w:color="000000" w:sz="6" w:space="0"/>
            </w:tcBorders>
            <w:vAlign w:val="center"/>
          </w:tcPr>
          <w:p w14:paraId="622AA7F2">
            <w:pPr>
              <w:autoSpaceDE/>
              <w:autoSpaceDN/>
              <w:spacing w:line="240" w:lineRule="exact"/>
              <w:ind w:firstLine="420" w:firstLineChars="200"/>
              <w:jc w:val="both"/>
              <w:rPr>
                <w:rFonts w:ascii="Times New Roman" w:hAnsi="Times New Roman" w:eastAsia="Times New Roman" w:cs="Times New Roman"/>
                <w:color w:val="auto"/>
                <w:highlight w:val="none"/>
              </w:rPr>
            </w:pPr>
            <w:r>
              <w:rPr>
                <w:rFonts w:ascii="Times New Roman" w:hAnsi="Times New Roman" w:eastAsia="Times New Roman" w:cs="Times New Roman"/>
                <w:color w:val="auto"/>
                <w:highlight w:val="none"/>
              </w:rPr>
              <w:t>3.5</w:t>
            </w:r>
          </w:p>
        </w:tc>
        <w:tc>
          <w:tcPr>
            <w:tcW w:w="2233" w:type="dxa"/>
            <w:vAlign w:val="center"/>
          </w:tcPr>
          <w:p w14:paraId="12668E41">
            <w:pPr>
              <w:pStyle w:val="32"/>
              <w:autoSpaceDE/>
              <w:autoSpaceDN/>
              <w:spacing w:line="240" w:lineRule="exact"/>
              <w:ind w:firstLine="420" w:firstLineChars="200"/>
              <w:jc w:val="both"/>
              <w:rPr>
                <w:rFonts w:ascii="Times New Roman" w:hAnsi="Times New Roman" w:cs="Times New Roman"/>
                <w:color w:val="auto"/>
                <w:sz w:val="21"/>
                <w:szCs w:val="21"/>
                <w:highlight w:val="none"/>
              </w:rPr>
            </w:pPr>
            <w:r>
              <w:rPr>
                <w:rFonts w:hint="eastAsia" w:ascii="Times New Roman" w:hAnsi="Times New Roman" w:cs="Times New Roman"/>
                <w:color w:val="auto"/>
                <w:sz w:val="21"/>
                <w:szCs w:val="21"/>
                <w:highlight w:val="none"/>
                <w:lang w:eastAsia="zh-CN"/>
              </w:rPr>
              <w:t>资格审查资料</w:t>
            </w:r>
          </w:p>
        </w:tc>
        <w:tc>
          <w:tcPr>
            <w:tcW w:w="5863" w:type="dxa"/>
            <w:tcBorders>
              <w:right w:val="single" w:color="000000" w:sz="6" w:space="0"/>
            </w:tcBorders>
          </w:tcPr>
          <w:p w14:paraId="25C754C1">
            <w:pPr>
              <w:pStyle w:val="32"/>
              <w:tabs>
                <w:tab w:val="left" w:pos="839"/>
              </w:tabs>
              <w:autoSpaceDE/>
              <w:autoSpaceDN/>
              <w:spacing w:line="240" w:lineRule="exact"/>
              <w:ind w:left="420" w:leftChars="200" w:firstLine="402"/>
              <w:rPr>
                <w:rFonts w:ascii="Times New Roman" w:hAnsi="Times New Roman" w:cs="Times New Roman"/>
                <w:color w:val="auto"/>
                <w:sz w:val="21"/>
                <w:szCs w:val="21"/>
                <w:highlight w:val="none"/>
              </w:rPr>
            </w:pPr>
          </w:p>
          <w:p w14:paraId="7E7CB70B">
            <w:pPr>
              <w:pStyle w:val="32"/>
              <w:numPr>
                <w:ilvl w:val="0"/>
                <w:numId w:val="3"/>
              </w:numPr>
              <w:tabs>
                <w:tab w:val="left" w:pos="839"/>
              </w:tabs>
              <w:autoSpaceDE/>
              <w:autoSpaceDN/>
              <w:spacing w:line="240" w:lineRule="exact"/>
              <w:ind w:firstLine="420" w:firstLineChars="200"/>
              <w:rPr>
                <w:rFonts w:ascii="Times New Roman" w:hAnsi="Times New Roman" w:cs="Times New Roman"/>
                <w:b/>
                <w:bCs/>
                <w:color w:val="auto"/>
                <w:sz w:val="21"/>
                <w:szCs w:val="21"/>
                <w:highlight w:val="none"/>
                <w:lang w:eastAsia="zh-CN"/>
              </w:rPr>
            </w:pPr>
            <w:r>
              <w:rPr>
                <w:rFonts w:ascii="Times New Roman" w:hAnsi="Times New Roman" w:cs="Times New Roman"/>
                <w:color w:val="auto"/>
                <w:sz w:val="21"/>
                <w:szCs w:val="21"/>
                <w:highlight w:val="none"/>
                <w:lang w:eastAsia="zh-CN"/>
              </w:rPr>
              <w:t>应具备</w:t>
            </w:r>
            <w:r>
              <w:rPr>
                <w:rFonts w:ascii="Times New Roman" w:hAnsi="Times New Roman" w:cs="Times New Roman"/>
                <w:b/>
                <w:bCs/>
                <w:color w:val="auto"/>
                <w:sz w:val="21"/>
                <w:szCs w:val="21"/>
                <w:highlight w:val="none"/>
                <w:u w:val="single"/>
                <w:lang w:eastAsia="zh-CN"/>
              </w:rPr>
              <w:t>水利水电工程施工总承包</w:t>
            </w:r>
            <w:r>
              <w:rPr>
                <w:rFonts w:hint="eastAsia" w:ascii="Times New Roman" w:hAnsi="Times New Roman" w:cs="Times New Roman"/>
                <w:b/>
                <w:bCs/>
                <w:color w:val="auto"/>
                <w:sz w:val="21"/>
                <w:szCs w:val="21"/>
                <w:highlight w:val="none"/>
                <w:u w:val="single"/>
                <w:lang w:eastAsia="zh-CN"/>
              </w:rPr>
              <w:t>二</w:t>
            </w:r>
            <w:r>
              <w:rPr>
                <w:rFonts w:ascii="Times New Roman" w:hAnsi="Times New Roman" w:cs="Times New Roman"/>
                <w:b/>
                <w:bCs/>
                <w:color w:val="auto"/>
                <w:sz w:val="21"/>
                <w:szCs w:val="21"/>
                <w:highlight w:val="none"/>
                <w:u w:val="single"/>
                <w:lang w:eastAsia="zh-CN"/>
              </w:rPr>
              <w:t>级及以上</w:t>
            </w:r>
            <w:r>
              <w:rPr>
                <w:rFonts w:hint="eastAsia" w:ascii="Times New Roman" w:hAnsi="Times New Roman" w:cs="Times New Roman"/>
                <w:b/>
                <w:bCs/>
                <w:color w:val="auto"/>
                <w:sz w:val="21"/>
                <w:szCs w:val="21"/>
                <w:highlight w:val="none"/>
                <w:u w:val="single"/>
                <w:lang w:eastAsia="zh-CN"/>
              </w:rPr>
              <w:t>资质和和文物保护工程施工一级</w:t>
            </w:r>
            <w:r>
              <w:rPr>
                <w:rFonts w:ascii="Times New Roman" w:hAnsi="Times New Roman" w:cs="Times New Roman"/>
                <w:color w:val="auto"/>
                <w:sz w:val="21"/>
                <w:szCs w:val="21"/>
                <w:highlight w:val="none"/>
                <w:lang w:eastAsia="zh-CN"/>
              </w:rPr>
              <w:t>资质（</w:t>
            </w:r>
            <w:r>
              <w:rPr>
                <w:rFonts w:hint="eastAsia" w:ascii="Times New Roman" w:hAnsi="Times New Roman" w:cs="Times New Roman"/>
                <w:b/>
                <w:bCs/>
                <w:color w:val="auto"/>
                <w:sz w:val="21"/>
                <w:szCs w:val="21"/>
                <w:highlight w:val="none"/>
                <w:lang w:eastAsia="zh-CN"/>
              </w:rPr>
              <w:t>其中水利水电工程施工总承包资质</w:t>
            </w:r>
            <w:r>
              <w:rPr>
                <w:rFonts w:ascii="Times New Roman" w:hAnsi="Times New Roman" w:cs="Times New Roman"/>
                <w:b/>
                <w:bCs/>
                <w:color w:val="auto"/>
                <w:sz w:val="21"/>
                <w:szCs w:val="21"/>
                <w:highlight w:val="none"/>
                <w:lang w:eastAsia="zh-CN"/>
              </w:rPr>
              <w:t>对应资质</w:t>
            </w:r>
            <w:r>
              <w:rPr>
                <w:rFonts w:ascii="Times New Roman" w:hAnsi="Times New Roman" w:cs="Times New Roman"/>
                <w:color w:val="auto"/>
                <w:sz w:val="21"/>
                <w:szCs w:val="21"/>
                <w:highlight w:val="none"/>
                <w:lang w:eastAsia="zh-CN"/>
              </w:rPr>
              <w:t>应在“浙江省建筑市场监管公共服务系统”上资质动态核查结果处于“合格”状态，</w:t>
            </w:r>
            <w:r>
              <w:rPr>
                <w:rFonts w:ascii="Times New Roman" w:hAnsi="Times New Roman" w:cs="Times New Roman"/>
                <w:color w:val="auto"/>
                <w:sz w:val="21"/>
                <w:szCs w:val="21"/>
                <w:highlight w:val="none"/>
                <w:lang w:eastAsia="zh-CN"/>
              </w:rPr>
              <w:t>提供投标人</w:t>
            </w:r>
            <w:r>
              <w:rPr>
                <w:rFonts w:hint="eastAsia" w:ascii="Times New Roman" w:hAnsi="Times New Roman" w:cs="Times New Roman"/>
                <w:color w:val="auto"/>
                <w:sz w:val="21"/>
                <w:szCs w:val="21"/>
                <w:highlight w:val="none"/>
                <w:lang w:eastAsia="zh-CN"/>
              </w:rPr>
              <w:t>202</w:t>
            </w:r>
            <w:r>
              <w:rPr>
                <w:rFonts w:hint="eastAsia" w:ascii="Times New Roman" w:hAnsi="Times New Roman" w:cs="Times New Roman"/>
                <w:color w:val="auto"/>
                <w:sz w:val="21"/>
                <w:szCs w:val="21"/>
                <w:highlight w:val="none"/>
                <w:lang w:val="en-US" w:eastAsia="zh-CN"/>
              </w:rPr>
              <w:t>5</w:t>
            </w:r>
            <w:r>
              <w:rPr>
                <w:rFonts w:hint="eastAsia" w:ascii="Times New Roman" w:hAnsi="Times New Roman" w:cs="Times New Roman"/>
                <w:color w:val="auto"/>
                <w:sz w:val="21"/>
                <w:szCs w:val="21"/>
                <w:highlight w:val="none"/>
                <w:lang w:eastAsia="zh-CN"/>
              </w:rPr>
              <w:t>年</w:t>
            </w:r>
            <w:r>
              <w:rPr>
                <w:rFonts w:hint="eastAsia" w:ascii="Times New Roman" w:hAnsi="Times New Roman" w:cs="Times New Roman"/>
                <w:color w:val="auto"/>
                <w:sz w:val="21"/>
                <w:szCs w:val="21"/>
                <w:highlight w:val="none"/>
                <w:lang w:val="en-US" w:eastAsia="zh-CN"/>
              </w:rPr>
              <w:t>08</w:t>
            </w:r>
            <w:r>
              <w:rPr>
                <w:rFonts w:hint="eastAsia" w:ascii="Times New Roman" w:hAnsi="Times New Roman" w:cs="Times New Roman"/>
                <w:color w:val="auto"/>
                <w:sz w:val="21"/>
                <w:szCs w:val="21"/>
                <w:highlight w:val="none"/>
                <w:lang w:eastAsia="zh-CN"/>
              </w:rPr>
              <w:t>月</w:t>
            </w:r>
            <w:r>
              <w:rPr>
                <w:rFonts w:hint="eastAsia" w:ascii="Times New Roman" w:hAnsi="Times New Roman" w:cs="Times New Roman"/>
                <w:color w:val="auto"/>
                <w:sz w:val="21"/>
                <w:szCs w:val="21"/>
                <w:highlight w:val="none"/>
                <w:lang w:val="en-US" w:eastAsia="zh-CN"/>
              </w:rPr>
              <w:t>18</w:t>
            </w:r>
            <w:r>
              <w:rPr>
                <w:rFonts w:hint="eastAsia" w:ascii="Times New Roman" w:hAnsi="Times New Roman" w:cs="Times New Roman"/>
                <w:color w:val="auto"/>
                <w:sz w:val="21"/>
                <w:szCs w:val="21"/>
                <w:highlight w:val="none"/>
                <w:lang w:eastAsia="zh-CN"/>
              </w:rPr>
              <w:t>日</w:t>
            </w:r>
            <w:r>
              <w:rPr>
                <w:rFonts w:ascii="Times New Roman" w:hAnsi="Times New Roman" w:cs="Times New Roman"/>
                <w:color w:val="auto"/>
                <w:sz w:val="21"/>
                <w:szCs w:val="21"/>
                <w:highlight w:val="none"/>
                <w:lang w:eastAsia="zh-CN"/>
              </w:rPr>
              <w:t>在</w:t>
            </w:r>
            <w:r>
              <w:rPr>
                <w:rFonts w:ascii="Times New Roman" w:hAnsi="Times New Roman" w:cs="Times New Roman"/>
                <w:color w:val="auto"/>
                <w:sz w:val="21"/>
                <w:szCs w:val="21"/>
                <w:highlight w:val="none"/>
                <w:lang w:eastAsia="zh-CN"/>
              </w:rPr>
              <w:t>“浙江省建筑市场监管公共服务系统”上，参与投标资质的“资质动态核查结果证明”），具有有效的营业执照和安全生产许可证。</w:t>
            </w:r>
          </w:p>
          <w:p w14:paraId="752FC679">
            <w:pPr>
              <w:pStyle w:val="32"/>
              <w:numPr>
                <w:ilvl w:val="0"/>
                <w:numId w:val="3"/>
              </w:numPr>
              <w:tabs>
                <w:tab w:val="left" w:pos="839"/>
              </w:tabs>
              <w:autoSpaceDE/>
              <w:autoSpaceDN/>
              <w:spacing w:line="240" w:lineRule="exact"/>
              <w:ind w:firstLine="420" w:firstLineChars="200"/>
              <w:rPr>
                <w:rFonts w:ascii="Times New Roman" w:hAnsi="Times New Roman" w:cs="Times New Roman"/>
                <w:color w:val="auto"/>
                <w:sz w:val="21"/>
                <w:szCs w:val="21"/>
                <w:highlight w:val="none"/>
              </w:rPr>
            </w:pPr>
            <w:r>
              <w:rPr>
                <w:rFonts w:ascii="Times New Roman" w:hAnsi="Times New Roman" w:cs="Times New Roman"/>
                <w:color w:val="auto"/>
                <w:sz w:val="21"/>
                <w:szCs w:val="21"/>
                <w:highlight w:val="none"/>
              </w:rPr>
              <w:t>投标人及其法定代表人自</w:t>
            </w:r>
            <w:r>
              <w:rPr>
                <w:rFonts w:ascii="Times New Roman" w:hAnsi="Times New Roman" w:cs="Times New Roman"/>
                <w:color w:val="auto"/>
                <w:sz w:val="21"/>
                <w:szCs w:val="21"/>
                <w:highlight w:val="none"/>
                <w:u w:val="single"/>
                <w:lang w:eastAsia="zh-CN"/>
              </w:rPr>
              <w:t>20</w:t>
            </w:r>
            <w:r>
              <w:rPr>
                <w:rFonts w:hint="eastAsia" w:ascii="Times New Roman" w:hAnsi="Times New Roman" w:cs="Times New Roman"/>
                <w:color w:val="auto"/>
                <w:sz w:val="21"/>
                <w:szCs w:val="21"/>
                <w:highlight w:val="none"/>
                <w:u w:val="single"/>
                <w:lang w:val="en-US" w:eastAsia="zh-CN"/>
              </w:rPr>
              <w:t>22</w:t>
            </w:r>
            <w:r>
              <w:rPr>
                <w:rFonts w:ascii="Times New Roman" w:hAnsi="Times New Roman" w:cs="Times New Roman"/>
                <w:color w:val="auto"/>
                <w:sz w:val="21"/>
                <w:szCs w:val="21"/>
                <w:highlight w:val="none"/>
              </w:rPr>
              <w:t>年</w:t>
            </w:r>
            <w:r>
              <w:rPr>
                <w:rFonts w:hint="eastAsia" w:ascii="Times New Roman" w:hAnsi="Times New Roman" w:cs="Times New Roman"/>
                <w:color w:val="auto"/>
                <w:sz w:val="21"/>
                <w:szCs w:val="21"/>
                <w:highlight w:val="none"/>
                <w:u w:val="single"/>
                <w:lang w:val="en-US" w:eastAsia="zh-CN"/>
              </w:rPr>
              <w:t>1</w:t>
            </w:r>
            <w:r>
              <w:rPr>
                <w:rFonts w:ascii="Times New Roman" w:hAnsi="Times New Roman" w:cs="Times New Roman"/>
                <w:color w:val="auto"/>
                <w:sz w:val="21"/>
                <w:szCs w:val="21"/>
                <w:highlight w:val="none"/>
              </w:rPr>
              <w:t>月</w:t>
            </w:r>
            <w:r>
              <w:rPr>
                <w:rFonts w:ascii="Times New Roman" w:hAnsi="Times New Roman" w:cs="Times New Roman"/>
                <w:color w:val="auto"/>
                <w:sz w:val="21"/>
                <w:szCs w:val="21"/>
                <w:highlight w:val="none"/>
                <w:u w:val="single"/>
                <w:lang w:eastAsia="zh-CN"/>
              </w:rPr>
              <w:t>1</w:t>
            </w:r>
            <w:r>
              <w:rPr>
                <w:rFonts w:ascii="Times New Roman" w:hAnsi="Times New Roman" w:cs="Times New Roman"/>
                <w:color w:val="auto"/>
                <w:sz w:val="21"/>
                <w:szCs w:val="21"/>
                <w:highlight w:val="none"/>
              </w:rPr>
              <w:t>日至投标截止时间</w:t>
            </w:r>
            <w:r>
              <w:rPr>
                <w:rFonts w:ascii="Times New Roman" w:hAnsi="Times New Roman" w:cs="Times New Roman"/>
                <w:i/>
                <w:iCs/>
                <w:color w:val="auto"/>
                <w:sz w:val="22"/>
                <w:szCs w:val="22"/>
                <w:highlight w:val="none"/>
              </w:rPr>
              <w:t>（不得少于</w:t>
            </w:r>
            <w:r>
              <w:rPr>
                <w:rFonts w:ascii="Times New Roman" w:hAnsi="Times New Roman" w:eastAsia="Times New Roman" w:cs="Times New Roman"/>
                <w:i/>
                <w:iCs/>
                <w:color w:val="auto"/>
                <w:sz w:val="21"/>
                <w:szCs w:val="21"/>
                <w:highlight w:val="none"/>
              </w:rPr>
              <w:t>3</w:t>
            </w:r>
            <w:r>
              <w:rPr>
                <w:rFonts w:ascii="Times New Roman" w:hAnsi="Times New Roman" w:cs="Times New Roman"/>
                <w:i/>
                <w:iCs/>
                <w:color w:val="auto"/>
                <w:sz w:val="22"/>
                <w:szCs w:val="22"/>
                <w:highlight w:val="none"/>
              </w:rPr>
              <w:t>年）</w:t>
            </w:r>
            <w:r>
              <w:rPr>
                <w:rFonts w:ascii="Times New Roman" w:hAnsi="Times New Roman" w:cs="Times New Roman"/>
                <w:color w:val="auto"/>
                <w:sz w:val="21"/>
                <w:szCs w:val="21"/>
                <w:highlight w:val="none"/>
              </w:rPr>
              <w:t>无行贿犯罪记录（以中国裁判文书网（</w:t>
            </w:r>
            <w:r>
              <w:rPr>
                <w:color w:val="auto"/>
                <w:highlight w:val="none"/>
              </w:rPr>
              <w:fldChar w:fldCharType="begin"/>
            </w:r>
            <w:r>
              <w:rPr>
                <w:color w:val="auto"/>
                <w:highlight w:val="none"/>
              </w:rPr>
              <w:instrText xml:space="preserve"> HYPERLINK "http://wenshu.court.gov.cn/" </w:instrText>
            </w:r>
            <w:r>
              <w:rPr>
                <w:color w:val="auto"/>
                <w:highlight w:val="none"/>
              </w:rPr>
              <w:fldChar w:fldCharType="separate"/>
            </w:r>
            <w:r>
              <w:rPr>
                <w:rFonts w:ascii="Times New Roman" w:hAnsi="Times New Roman" w:eastAsia="Times New Roman" w:cs="Times New Roman"/>
                <w:color w:val="auto"/>
                <w:sz w:val="21"/>
                <w:szCs w:val="21"/>
                <w:highlight w:val="none"/>
              </w:rPr>
              <w:t>http://wenshu.court.gov.cn/</w:t>
            </w:r>
            <w:r>
              <w:rPr>
                <w:rFonts w:ascii="Times New Roman" w:hAnsi="Times New Roman" w:eastAsia="Times New Roman" w:cs="Times New Roman"/>
                <w:color w:val="auto"/>
                <w:sz w:val="21"/>
                <w:szCs w:val="21"/>
                <w:highlight w:val="none"/>
              </w:rPr>
              <w:fldChar w:fldCharType="end"/>
            </w:r>
            <w:r>
              <w:rPr>
                <w:rFonts w:ascii="Times New Roman" w:hAnsi="Times New Roman" w:cs="Times New Roman"/>
                <w:color w:val="auto"/>
                <w:sz w:val="21"/>
                <w:szCs w:val="21"/>
                <w:highlight w:val="none"/>
              </w:rPr>
              <w:t>）查询结果为准）。</w:t>
            </w:r>
            <w:r>
              <w:rPr>
                <w:rFonts w:hint="eastAsia" w:ascii="Times New Roman" w:hAnsi="Times New Roman" w:cs="Times New Roman"/>
                <w:b/>
                <w:bCs/>
                <w:color w:val="auto"/>
                <w:sz w:val="21"/>
                <w:szCs w:val="21"/>
                <w:highlight w:val="none"/>
                <w:lang w:eastAsia="zh-CN"/>
              </w:rPr>
              <w:t>（</w:t>
            </w:r>
            <w:r>
              <w:rPr>
                <w:rFonts w:hint="eastAsia" w:ascii="Times New Roman" w:hAnsi="Times New Roman" w:cs="Times New Roman"/>
                <w:b/>
                <w:bCs/>
                <w:color w:val="auto"/>
                <w:sz w:val="21"/>
                <w:szCs w:val="21"/>
                <w:highlight w:val="none"/>
                <w:lang w:val="en-US" w:eastAsia="zh-CN"/>
              </w:rPr>
              <w:t>需提供网页查询结果截图</w:t>
            </w:r>
            <w:r>
              <w:rPr>
                <w:rFonts w:hint="eastAsia" w:ascii="Times New Roman" w:hAnsi="Times New Roman" w:cs="Times New Roman"/>
                <w:b/>
                <w:bCs/>
                <w:color w:val="auto"/>
                <w:sz w:val="21"/>
                <w:szCs w:val="21"/>
                <w:highlight w:val="none"/>
                <w:lang w:eastAsia="zh-CN"/>
              </w:rPr>
              <w:t>）</w:t>
            </w:r>
          </w:p>
          <w:p w14:paraId="68B38203">
            <w:pPr>
              <w:pStyle w:val="32"/>
              <w:numPr>
                <w:ilvl w:val="0"/>
                <w:numId w:val="3"/>
              </w:numPr>
              <w:tabs>
                <w:tab w:val="left" w:pos="839"/>
              </w:tabs>
              <w:autoSpaceDE/>
              <w:autoSpaceDN/>
              <w:spacing w:line="240" w:lineRule="exact"/>
              <w:ind w:firstLine="420" w:firstLineChars="200"/>
              <w:rPr>
                <w:rFonts w:ascii="Times New Roman" w:hAnsi="Times New Roman" w:cs="Times New Roman"/>
                <w:color w:val="auto"/>
                <w:sz w:val="21"/>
                <w:szCs w:val="21"/>
                <w:highlight w:val="none"/>
                <w:lang w:eastAsia="zh-CN"/>
              </w:rPr>
            </w:pPr>
            <w:r>
              <w:rPr>
                <w:rFonts w:ascii="Times New Roman" w:hAnsi="Times New Roman" w:cs="Times New Roman"/>
                <w:color w:val="auto"/>
                <w:sz w:val="21"/>
                <w:szCs w:val="21"/>
                <w:highlight w:val="none"/>
                <w:lang w:eastAsia="zh-CN"/>
              </w:rPr>
              <w:t>项目负责人应持有注册在投标人单位的</w:t>
            </w:r>
            <w:r>
              <w:rPr>
                <w:rFonts w:ascii="Times New Roman" w:hAnsi="Times New Roman" w:cs="Times New Roman"/>
                <w:color w:val="auto"/>
                <w:sz w:val="21"/>
                <w:szCs w:val="21"/>
                <w:highlight w:val="none"/>
                <w:u w:val="single"/>
                <w:lang w:eastAsia="zh-CN"/>
              </w:rPr>
              <w:t>水利水电工程专业二级及以上建造师执业资格，且具有省级及以上水行政主管部门颁发的安全生产考核B证</w:t>
            </w:r>
            <w:r>
              <w:rPr>
                <w:rFonts w:ascii="Times New Roman" w:hAnsi="Times New Roman" w:cs="Times New Roman"/>
                <w:color w:val="auto"/>
                <w:sz w:val="21"/>
                <w:szCs w:val="21"/>
                <w:highlight w:val="none"/>
                <w:lang w:eastAsia="zh-CN"/>
              </w:rPr>
              <w:t>证书。投标人拟派的项目负责人在投标截止时间不得在其他任何在建合同工程中担任项目负责人（包括工程总承包项目中的施工负责人）。在建合同工程的开始时间为合同工程中标通知书发出之日（不通过招标方式的，开始时间为合同签订之日），结束时间为该合同工程通过验收或合同解除之日。</w:t>
            </w:r>
          </w:p>
          <w:p w14:paraId="60ACB898">
            <w:pPr>
              <w:pStyle w:val="32"/>
              <w:numPr>
                <w:ilvl w:val="0"/>
                <w:numId w:val="3"/>
              </w:numPr>
              <w:tabs>
                <w:tab w:val="left" w:pos="839"/>
              </w:tabs>
              <w:autoSpaceDE/>
              <w:autoSpaceDN/>
              <w:spacing w:line="240" w:lineRule="exact"/>
              <w:ind w:firstLine="420" w:firstLineChars="200"/>
              <w:rPr>
                <w:rFonts w:ascii="Times New Roman" w:hAnsi="Times New Roman" w:cs="Times New Roman"/>
                <w:color w:val="auto"/>
                <w:sz w:val="21"/>
                <w:szCs w:val="21"/>
                <w:highlight w:val="none"/>
                <w:lang w:eastAsia="zh-CN"/>
              </w:rPr>
            </w:pPr>
            <w:r>
              <w:rPr>
                <w:rFonts w:ascii="Times New Roman" w:hAnsi="Times New Roman" w:cs="Times New Roman"/>
                <w:color w:val="auto"/>
                <w:sz w:val="21"/>
                <w:szCs w:val="21"/>
                <w:highlight w:val="none"/>
                <w:lang w:eastAsia="zh-CN"/>
              </w:rPr>
              <w:t>项目负责人自</w:t>
            </w:r>
            <w:r>
              <w:rPr>
                <w:rFonts w:ascii="Times New Roman" w:hAnsi="Times New Roman" w:cs="Times New Roman"/>
                <w:color w:val="auto"/>
                <w:sz w:val="21"/>
                <w:szCs w:val="21"/>
                <w:highlight w:val="none"/>
                <w:u w:val="single"/>
                <w:lang w:eastAsia="zh-CN"/>
              </w:rPr>
              <w:t xml:space="preserve"> 202</w:t>
            </w:r>
            <w:r>
              <w:rPr>
                <w:rFonts w:hint="eastAsia" w:ascii="Times New Roman" w:hAnsi="Times New Roman" w:cs="Times New Roman"/>
                <w:color w:val="auto"/>
                <w:sz w:val="21"/>
                <w:szCs w:val="21"/>
                <w:highlight w:val="none"/>
                <w:u w:val="single"/>
                <w:lang w:val="en-US" w:eastAsia="zh-CN"/>
              </w:rPr>
              <w:t>2</w:t>
            </w:r>
            <w:r>
              <w:rPr>
                <w:rFonts w:ascii="Times New Roman" w:hAnsi="Times New Roman" w:cs="Times New Roman"/>
                <w:color w:val="auto"/>
                <w:sz w:val="21"/>
                <w:szCs w:val="21"/>
                <w:highlight w:val="none"/>
                <w:lang w:eastAsia="zh-CN"/>
              </w:rPr>
              <w:t>年</w:t>
            </w:r>
            <w:r>
              <w:rPr>
                <w:rFonts w:hint="eastAsia" w:ascii="Times New Roman" w:hAnsi="Times New Roman" w:cs="Times New Roman"/>
                <w:color w:val="auto"/>
                <w:sz w:val="21"/>
                <w:szCs w:val="21"/>
                <w:highlight w:val="none"/>
                <w:u w:val="single"/>
                <w:lang w:val="en-US" w:eastAsia="zh-CN"/>
              </w:rPr>
              <w:t>1</w:t>
            </w:r>
            <w:r>
              <w:rPr>
                <w:rFonts w:ascii="Times New Roman" w:hAnsi="Times New Roman" w:cs="Times New Roman"/>
                <w:color w:val="auto"/>
                <w:sz w:val="21"/>
                <w:szCs w:val="21"/>
                <w:highlight w:val="none"/>
                <w:lang w:eastAsia="zh-CN"/>
              </w:rPr>
              <w:t>月</w:t>
            </w:r>
            <w:r>
              <w:rPr>
                <w:rFonts w:ascii="Times New Roman" w:hAnsi="Times New Roman" w:cs="Times New Roman"/>
                <w:color w:val="auto"/>
                <w:sz w:val="21"/>
                <w:szCs w:val="21"/>
                <w:highlight w:val="none"/>
                <w:u w:val="single"/>
                <w:lang w:eastAsia="zh-CN"/>
              </w:rPr>
              <w:t>1</w:t>
            </w:r>
            <w:r>
              <w:rPr>
                <w:rFonts w:ascii="Times New Roman" w:hAnsi="Times New Roman" w:cs="Times New Roman"/>
                <w:color w:val="auto"/>
                <w:sz w:val="21"/>
                <w:szCs w:val="21"/>
                <w:highlight w:val="none"/>
                <w:lang w:eastAsia="zh-CN"/>
              </w:rPr>
              <w:t>日至投标截止时间</w:t>
            </w:r>
            <w:r>
              <w:rPr>
                <w:rFonts w:ascii="Times New Roman" w:hAnsi="Times New Roman" w:cs="Times New Roman"/>
                <w:i/>
                <w:iCs/>
                <w:color w:val="auto"/>
                <w:sz w:val="22"/>
                <w:szCs w:val="22"/>
                <w:highlight w:val="none"/>
                <w:lang w:eastAsia="zh-CN"/>
              </w:rPr>
              <w:t>（不得少于</w:t>
            </w:r>
            <w:r>
              <w:rPr>
                <w:rFonts w:ascii="Times New Roman" w:hAnsi="Times New Roman" w:eastAsia="Times New Roman" w:cs="Times New Roman"/>
                <w:i/>
                <w:iCs/>
                <w:color w:val="auto"/>
                <w:sz w:val="21"/>
                <w:szCs w:val="21"/>
                <w:highlight w:val="none"/>
                <w:lang w:eastAsia="zh-CN"/>
              </w:rPr>
              <w:t>3</w:t>
            </w:r>
            <w:r>
              <w:rPr>
                <w:rFonts w:ascii="Times New Roman" w:hAnsi="Times New Roman" w:cs="Times New Roman"/>
                <w:i/>
                <w:iCs/>
                <w:color w:val="auto"/>
                <w:sz w:val="22"/>
                <w:szCs w:val="22"/>
                <w:highlight w:val="none"/>
                <w:lang w:eastAsia="zh-CN"/>
              </w:rPr>
              <w:t>年）</w:t>
            </w:r>
            <w:r>
              <w:rPr>
                <w:rFonts w:ascii="Times New Roman" w:hAnsi="Times New Roman" w:cs="Times New Roman"/>
                <w:color w:val="auto"/>
                <w:sz w:val="21"/>
                <w:szCs w:val="21"/>
                <w:highlight w:val="none"/>
                <w:lang w:eastAsia="zh-CN"/>
              </w:rPr>
              <w:t>无行贿犯罪记录（以中国裁判文书网（</w:t>
            </w:r>
            <w:r>
              <w:rPr>
                <w:color w:val="auto"/>
                <w:highlight w:val="none"/>
              </w:rPr>
              <w:fldChar w:fldCharType="begin"/>
            </w:r>
            <w:r>
              <w:rPr>
                <w:color w:val="auto"/>
                <w:highlight w:val="none"/>
              </w:rPr>
              <w:instrText xml:space="preserve"> HYPERLINK "http://wenshu.court.gov.cn/" </w:instrText>
            </w:r>
            <w:r>
              <w:rPr>
                <w:color w:val="auto"/>
                <w:highlight w:val="none"/>
              </w:rPr>
              <w:fldChar w:fldCharType="separate"/>
            </w:r>
            <w:r>
              <w:rPr>
                <w:rFonts w:ascii="Times New Roman" w:hAnsi="Times New Roman" w:eastAsia="Times New Roman" w:cs="Times New Roman"/>
                <w:color w:val="auto"/>
                <w:sz w:val="21"/>
                <w:szCs w:val="21"/>
                <w:highlight w:val="none"/>
                <w:lang w:eastAsia="zh-CN"/>
              </w:rPr>
              <w:t>http://wenshu.court.gov.cn/</w:t>
            </w:r>
            <w:r>
              <w:rPr>
                <w:rFonts w:ascii="Times New Roman" w:hAnsi="Times New Roman" w:eastAsia="Times New Roman" w:cs="Times New Roman"/>
                <w:color w:val="auto"/>
                <w:sz w:val="21"/>
                <w:szCs w:val="21"/>
                <w:highlight w:val="none"/>
                <w:lang w:eastAsia="zh-CN"/>
              </w:rPr>
              <w:fldChar w:fldCharType="end"/>
            </w:r>
            <w:r>
              <w:rPr>
                <w:rFonts w:ascii="Times New Roman" w:hAnsi="Times New Roman" w:cs="Times New Roman"/>
                <w:color w:val="auto"/>
                <w:sz w:val="21"/>
                <w:szCs w:val="21"/>
                <w:highlight w:val="none"/>
                <w:lang w:eastAsia="zh-CN"/>
              </w:rPr>
              <w:t>）查询结果为准）。</w:t>
            </w:r>
            <w:r>
              <w:rPr>
                <w:rFonts w:hint="eastAsia" w:ascii="Times New Roman" w:hAnsi="Times New Roman" w:cs="Times New Roman"/>
                <w:b/>
                <w:bCs/>
                <w:color w:val="auto"/>
                <w:sz w:val="21"/>
                <w:szCs w:val="21"/>
                <w:highlight w:val="none"/>
                <w:lang w:eastAsia="zh-CN"/>
              </w:rPr>
              <w:t>（</w:t>
            </w:r>
            <w:r>
              <w:rPr>
                <w:rFonts w:hint="eastAsia" w:ascii="Times New Roman" w:hAnsi="Times New Roman" w:cs="Times New Roman"/>
                <w:b/>
                <w:bCs/>
                <w:color w:val="auto"/>
                <w:sz w:val="21"/>
                <w:szCs w:val="21"/>
                <w:highlight w:val="none"/>
                <w:lang w:val="en-US" w:eastAsia="zh-CN"/>
              </w:rPr>
              <w:t>需提供网页查询结果截图</w:t>
            </w:r>
            <w:r>
              <w:rPr>
                <w:rFonts w:hint="eastAsia" w:ascii="Times New Roman" w:hAnsi="Times New Roman" w:cs="Times New Roman"/>
                <w:b/>
                <w:bCs/>
                <w:color w:val="auto"/>
                <w:sz w:val="21"/>
                <w:szCs w:val="21"/>
                <w:highlight w:val="none"/>
                <w:lang w:eastAsia="zh-CN"/>
              </w:rPr>
              <w:t>）</w:t>
            </w:r>
          </w:p>
          <w:p w14:paraId="78887927">
            <w:pPr>
              <w:pStyle w:val="32"/>
              <w:numPr>
                <w:ilvl w:val="0"/>
                <w:numId w:val="3"/>
              </w:numPr>
              <w:tabs>
                <w:tab w:val="left" w:pos="839"/>
              </w:tabs>
              <w:autoSpaceDE/>
              <w:autoSpaceDN/>
              <w:spacing w:line="240" w:lineRule="exact"/>
              <w:ind w:firstLine="420" w:firstLineChars="200"/>
              <w:rPr>
                <w:rFonts w:ascii="Times New Roman" w:hAnsi="Times New Roman" w:cs="Times New Roman"/>
                <w:color w:val="auto"/>
                <w:sz w:val="21"/>
                <w:szCs w:val="21"/>
                <w:highlight w:val="none"/>
                <w:lang w:eastAsia="zh-CN"/>
              </w:rPr>
            </w:pPr>
            <w:r>
              <w:rPr>
                <w:rFonts w:ascii="Times New Roman" w:hAnsi="Times New Roman" w:cs="Times New Roman"/>
                <w:color w:val="auto"/>
                <w:sz w:val="21"/>
                <w:szCs w:val="21"/>
                <w:highlight w:val="none"/>
                <w:lang w:eastAsia="zh-CN"/>
              </w:rPr>
              <w:t>项目技术负责人应持有</w:t>
            </w:r>
            <w:r>
              <w:rPr>
                <w:rFonts w:ascii="Times New Roman" w:hAnsi="Times New Roman" w:cs="Times New Roman"/>
                <w:color w:val="auto"/>
                <w:sz w:val="21"/>
                <w:szCs w:val="21"/>
                <w:highlight w:val="none"/>
                <w:u w:val="single"/>
                <w:lang w:eastAsia="zh-CN"/>
              </w:rPr>
              <w:t>中级及以上职称证书或水利水电工程专业二级及以上建造师</w:t>
            </w:r>
            <w:r>
              <w:rPr>
                <w:rFonts w:ascii="Times New Roman" w:hAnsi="Times New Roman" w:cs="Times New Roman"/>
                <w:color w:val="auto"/>
                <w:sz w:val="21"/>
                <w:szCs w:val="21"/>
                <w:highlight w:val="none"/>
                <w:lang w:eastAsia="zh-CN"/>
              </w:rPr>
              <w:t>证书。</w:t>
            </w:r>
          </w:p>
          <w:p w14:paraId="4B0CEA54">
            <w:pPr>
              <w:pStyle w:val="32"/>
              <w:numPr>
                <w:ilvl w:val="0"/>
                <w:numId w:val="3"/>
              </w:numPr>
              <w:tabs>
                <w:tab w:val="left" w:pos="839"/>
              </w:tabs>
              <w:autoSpaceDE/>
              <w:autoSpaceDN/>
              <w:spacing w:line="240" w:lineRule="exact"/>
              <w:ind w:firstLine="420" w:firstLineChars="200"/>
              <w:rPr>
                <w:rFonts w:ascii="Times New Roman" w:hAnsi="Times New Roman" w:cs="Times New Roman"/>
                <w:color w:val="auto"/>
                <w:sz w:val="21"/>
                <w:szCs w:val="21"/>
                <w:highlight w:val="none"/>
                <w:lang w:eastAsia="zh-CN"/>
              </w:rPr>
            </w:pPr>
            <w:r>
              <w:rPr>
                <w:rFonts w:ascii="Times New Roman" w:hAnsi="Times New Roman" w:cs="Times New Roman"/>
                <w:color w:val="auto"/>
                <w:sz w:val="21"/>
                <w:szCs w:val="21"/>
                <w:highlight w:val="none"/>
                <w:lang w:eastAsia="zh-CN"/>
              </w:rPr>
              <w:t>项目安全员、质检员和施工员应持有中国水利工程协会或中国水利企业协会颁发的全国水利水电工程施工现场管理人员培训合格证书。</w:t>
            </w:r>
            <w:r>
              <w:rPr>
                <w:rFonts w:hint="eastAsia" w:ascii="Times New Roman" w:hAnsi="Times New Roman" w:cs="Times New Roman"/>
                <w:b/>
                <w:bCs/>
                <w:color w:val="auto"/>
                <w:spacing w:val="-5"/>
                <w:sz w:val="21"/>
                <w:szCs w:val="21"/>
                <w:highlight w:val="none"/>
                <w:lang w:eastAsia="zh-CN"/>
              </w:rPr>
              <w:t>（指具备水利水电工程施工总承包资质方）</w:t>
            </w:r>
          </w:p>
          <w:p w14:paraId="29E544F4">
            <w:pPr>
              <w:pStyle w:val="32"/>
              <w:numPr>
                <w:ilvl w:val="0"/>
                <w:numId w:val="3"/>
              </w:numPr>
              <w:tabs>
                <w:tab w:val="left" w:pos="839"/>
              </w:tabs>
              <w:autoSpaceDE/>
              <w:autoSpaceDN/>
              <w:spacing w:line="240" w:lineRule="exact"/>
              <w:ind w:firstLine="420" w:firstLineChars="200"/>
              <w:rPr>
                <w:rFonts w:ascii="Times New Roman" w:hAnsi="Times New Roman" w:cs="Times New Roman"/>
                <w:color w:val="auto"/>
                <w:sz w:val="21"/>
                <w:szCs w:val="21"/>
                <w:highlight w:val="none"/>
                <w:lang w:eastAsia="zh-CN"/>
              </w:rPr>
            </w:pPr>
            <w:r>
              <w:rPr>
                <w:rFonts w:ascii="Times New Roman" w:hAnsi="Times New Roman" w:cs="Times New Roman"/>
                <w:color w:val="auto"/>
                <w:sz w:val="21"/>
                <w:szCs w:val="21"/>
                <w:highlight w:val="none"/>
                <w:lang w:eastAsia="zh-CN"/>
              </w:rPr>
              <w:t>投标人</w:t>
            </w:r>
            <w:r>
              <w:rPr>
                <w:rFonts w:hint="eastAsia" w:ascii="Times New Roman" w:hAnsi="Times New Roman" w:cs="Times New Roman"/>
                <w:b/>
                <w:bCs/>
                <w:color w:val="auto"/>
                <w:spacing w:val="-5"/>
                <w:sz w:val="21"/>
                <w:szCs w:val="21"/>
                <w:highlight w:val="none"/>
                <w:lang w:eastAsia="zh-CN"/>
              </w:rPr>
              <w:t>（指具备水利水电工程施工总承包资质方）</w:t>
            </w:r>
            <w:r>
              <w:rPr>
                <w:rFonts w:ascii="Times New Roman" w:hAnsi="Times New Roman" w:cs="Times New Roman"/>
                <w:color w:val="auto"/>
                <w:sz w:val="21"/>
                <w:szCs w:val="21"/>
                <w:highlight w:val="none"/>
                <w:lang w:eastAsia="zh-CN"/>
              </w:rPr>
              <w:t>的“三类人员”（企业主要负责人、项目负责人、专职安全生产管理人员，下同）必须持有省级及以上水行政主管部门颁发的安全生产考核合格证书（</w:t>
            </w:r>
            <w:r>
              <w:rPr>
                <w:rFonts w:ascii="Times New Roman" w:hAnsi="Times New Roman" w:eastAsia="Times New Roman" w:cs="Times New Roman"/>
                <w:color w:val="auto"/>
                <w:sz w:val="21"/>
                <w:szCs w:val="21"/>
                <w:highlight w:val="none"/>
                <w:lang w:eastAsia="zh-CN"/>
              </w:rPr>
              <w:t>A</w:t>
            </w:r>
            <w:r>
              <w:rPr>
                <w:rFonts w:ascii="Times New Roman" w:hAnsi="Times New Roman" w:cs="Times New Roman"/>
                <w:color w:val="auto"/>
                <w:sz w:val="21"/>
                <w:szCs w:val="21"/>
                <w:highlight w:val="none"/>
                <w:lang w:eastAsia="zh-CN"/>
              </w:rPr>
              <w:t>、</w:t>
            </w:r>
            <w:r>
              <w:rPr>
                <w:rFonts w:ascii="Times New Roman" w:hAnsi="Times New Roman" w:eastAsia="Times New Roman" w:cs="Times New Roman"/>
                <w:color w:val="auto"/>
                <w:sz w:val="21"/>
                <w:szCs w:val="21"/>
                <w:highlight w:val="none"/>
                <w:lang w:eastAsia="zh-CN"/>
              </w:rPr>
              <w:t>B</w:t>
            </w:r>
            <w:r>
              <w:rPr>
                <w:rFonts w:ascii="Times New Roman" w:hAnsi="Times New Roman" w:cs="Times New Roman"/>
                <w:color w:val="auto"/>
                <w:sz w:val="21"/>
                <w:szCs w:val="21"/>
                <w:highlight w:val="none"/>
                <w:lang w:eastAsia="zh-CN"/>
              </w:rPr>
              <w:t>、</w:t>
            </w:r>
            <w:r>
              <w:rPr>
                <w:rFonts w:ascii="Times New Roman" w:hAnsi="Times New Roman" w:eastAsia="Times New Roman" w:cs="Times New Roman"/>
                <w:color w:val="auto"/>
                <w:sz w:val="21"/>
                <w:szCs w:val="21"/>
                <w:highlight w:val="none"/>
                <w:lang w:eastAsia="zh-CN"/>
              </w:rPr>
              <w:t>C</w:t>
            </w:r>
            <w:r>
              <w:rPr>
                <w:rFonts w:ascii="Times New Roman" w:hAnsi="Times New Roman" w:cs="Times New Roman"/>
                <w:color w:val="auto"/>
                <w:sz w:val="21"/>
                <w:szCs w:val="21"/>
                <w:highlight w:val="none"/>
                <w:lang w:eastAsia="zh-CN"/>
              </w:rPr>
              <w:t>证），其中企业经理、企业技术负责人、企业分管安全生产的副总经理应有任命文件；专职安全生产管理人员不少于</w:t>
            </w:r>
            <w:r>
              <w:rPr>
                <w:rFonts w:hint="eastAsia" w:ascii="Times New Roman" w:hAnsi="Times New Roman" w:cs="Times New Roman"/>
                <w:color w:val="auto"/>
                <w:sz w:val="21"/>
                <w:szCs w:val="21"/>
                <w:highlight w:val="none"/>
                <w:u w:val="single"/>
                <w:lang w:eastAsia="zh-CN"/>
              </w:rPr>
              <w:t>1</w:t>
            </w:r>
            <w:r>
              <w:rPr>
                <w:rFonts w:ascii="Times New Roman" w:hAnsi="Times New Roman" w:cs="Times New Roman"/>
                <w:color w:val="auto"/>
                <w:sz w:val="21"/>
                <w:szCs w:val="21"/>
                <w:highlight w:val="none"/>
                <w:lang w:eastAsia="zh-CN"/>
              </w:rPr>
              <w:t>人,且不得与拟派项目组其他主要人员相互兼任。</w:t>
            </w:r>
          </w:p>
          <w:p w14:paraId="6454A004">
            <w:pPr>
              <w:pStyle w:val="32"/>
              <w:numPr>
                <w:ilvl w:val="0"/>
                <w:numId w:val="3"/>
              </w:numPr>
              <w:tabs>
                <w:tab w:val="left" w:pos="839"/>
              </w:tabs>
              <w:autoSpaceDE/>
              <w:autoSpaceDN/>
              <w:spacing w:line="240" w:lineRule="exact"/>
              <w:ind w:firstLine="420" w:firstLineChars="200"/>
              <w:rPr>
                <w:rFonts w:ascii="Times New Roman" w:hAnsi="Times New Roman" w:cs="Times New Roman"/>
                <w:color w:val="auto"/>
                <w:sz w:val="21"/>
                <w:szCs w:val="21"/>
                <w:highlight w:val="none"/>
                <w:lang w:eastAsia="zh-CN"/>
              </w:rPr>
            </w:pPr>
            <w:r>
              <w:rPr>
                <w:rFonts w:ascii="Times New Roman" w:hAnsi="Times New Roman" w:cs="Times New Roman"/>
                <w:color w:val="auto"/>
                <w:sz w:val="21"/>
                <w:szCs w:val="21"/>
                <w:highlight w:val="none"/>
                <w:lang w:eastAsia="zh-CN"/>
              </w:rPr>
              <w:t>拟派项目组主要人员（指项目负责人、项目技术负责人、专职安全生产管理人员、安全员、质检员、施工员，下同）必须已在浙江省水利厅“浙江省水利建设市场信息”上公示</w:t>
            </w:r>
            <w:r>
              <w:rPr>
                <w:rFonts w:hint="eastAsia" w:ascii="Times New Roman" w:hAnsi="Times New Roman" w:cs="Times New Roman"/>
                <w:b/>
                <w:bCs/>
                <w:color w:val="auto"/>
                <w:spacing w:val="-5"/>
                <w:sz w:val="21"/>
                <w:szCs w:val="21"/>
                <w:highlight w:val="none"/>
                <w:lang w:eastAsia="zh-CN"/>
              </w:rPr>
              <w:t>（指具备水利水电工程施工总承包资质方）</w:t>
            </w:r>
            <w:r>
              <w:rPr>
                <w:rFonts w:ascii="Times New Roman" w:hAnsi="Times New Roman" w:cs="Times New Roman"/>
                <w:color w:val="auto"/>
                <w:sz w:val="21"/>
                <w:szCs w:val="21"/>
                <w:highlight w:val="none"/>
                <w:lang w:eastAsia="zh-CN"/>
              </w:rPr>
              <w:t>。</w:t>
            </w:r>
          </w:p>
          <w:p w14:paraId="07EC2B67">
            <w:pPr>
              <w:pStyle w:val="32"/>
              <w:numPr>
                <w:ilvl w:val="0"/>
                <w:numId w:val="3"/>
              </w:numPr>
              <w:tabs>
                <w:tab w:val="left" w:pos="839"/>
              </w:tabs>
              <w:autoSpaceDE/>
              <w:autoSpaceDN/>
              <w:spacing w:line="240" w:lineRule="exact"/>
              <w:ind w:firstLine="420" w:firstLineChars="200"/>
              <w:rPr>
                <w:rFonts w:ascii="Times New Roman" w:hAnsi="Times New Roman" w:cs="Times New Roman"/>
                <w:color w:val="auto"/>
                <w:sz w:val="21"/>
                <w:szCs w:val="21"/>
                <w:highlight w:val="none"/>
                <w:lang w:eastAsia="zh-CN"/>
              </w:rPr>
            </w:pPr>
            <w:r>
              <w:rPr>
                <w:rFonts w:ascii="Times New Roman" w:hAnsi="Times New Roman" w:cs="Times New Roman"/>
                <w:color w:val="auto"/>
                <w:sz w:val="21"/>
                <w:szCs w:val="21"/>
                <w:highlight w:val="none"/>
                <w:lang w:eastAsia="zh-CN"/>
              </w:rPr>
              <w:t>法定代表人的委托代理人（如有）及拟派项目组主要人员应为投标人本单位正式员工。</w:t>
            </w:r>
          </w:p>
          <w:p w14:paraId="66E9E14D">
            <w:pPr>
              <w:pStyle w:val="32"/>
              <w:numPr>
                <w:ilvl w:val="0"/>
                <w:numId w:val="3"/>
              </w:numPr>
              <w:tabs>
                <w:tab w:val="left" w:pos="839"/>
              </w:tabs>
              <w:autoSpaceDE/>
              <w:autoSpaceDN/>
              <w:spacing w:line="240" w:lineRule="exact"/>
              <w:ind w:firstLine="420" w:firstLineChars="200"/>
              <w:rPr>
                <w:rFonts w:ascii="Times New Roman" w:hAnsi="Times New Roman" w:cs="Times New Roman"/>
                <w:color w:val="auto"/>
                <w:sz w:val="21"/>
                <w:szCs w:val="21"/>
                <w:highlight w:val="none"/>
              </w:rPr>
            </w:pPr>
            <w:r>
              <w:rPr>
                <w:rFonts w:ascii="Times New Roman" w:hAnsi="Times New Roman" w:cs="Times New Roman"/>
                <w:color w:val="auto"/>
                <w:sz w:val="21"/>
                <w:szCs w:val="21"/>
                <w:highlight w:val="none"/>
              </w:rPr>
              <w:t>投标人及其法定代表人、拟派项目负责人未被列入失信被执行人名单（以“信用中国”网站（</w:t>
            </w:r>
            <w:r>
              <w:rPr>
                <w:rFonts w:ascii="Times New Roman" w:hAnsi="Times New Roman" w:eastAsia="Times New Roman" w:cs="Times New Roman"/>
                <w:color w:val="auto"/>
                <w:sz w:val="21"/>
                <w:szCs w:val="21"/>
                <w:highlight w:val="none"/>
              </w:rPr>
              <w:t>www.creditchina.gov.cn</w:t>
            </w:r>
            <w:r>
              <w:rPr>
                <w:rFonts w:ascii="Times New Roman" w:hAnsi="Times New Roman" w:cs="Times New Roman"/>
                <w:color w:val="auto"/>
                <w:sz w:val="21"/>
                <w:szCs w:val="21"/>
                <w:highlight w:val="none"/>
              </w:rPr>
              <w:t>）查询为准）</w:t>
            </w:r>
            <w:r>
              <w:rPr>
                <w:rFonts w:hint="eastAsia" w:ascii="Times New Roman" w:hAnsi="Times New Roman" w:cs="Times New Roman"/>
                <w:b/>
                <w:bCs/>
                <w:color w:val="auto"/>
                <w:sz w:val="21"/>
                <w:szCs w:val="21"/>
                <w:highlight w:val="none"/>
                <w:lang w:eastAsia="zh-CN"/>
              </w:rPr>
              <w:t>（</w:t>
            </w:r>
            <w:r>
              <w:rPr>
                <w:rFonts w:hint="eastAsia" w:ascii="Times New Roman" w:hAnsi="Times New Roman" w:cs="Times New Roman"/>
                <w:b/>
                <w:bCs/>
                <w:color w:val="auto"/>
                <w:sz w:val="21"/>
                <w:szCs w:val="21"/>
                <w:highlight w:val="none"/>
                <w:lang w:val="en-US" w:eastAsia="zh-CN"/>
              </w:rPr>
              <w:t>需提供网页查询结果截图</w:t>
            </w:r>
            <w:r>
              <w:rPr>
                <w:rFonts w:hint="eastAsia" w:ascii="Times New Roman" w:hAnsi="Times New Roman" w:cs="Times New Roman"/>
                <w:b/>
                <w:bCs/>
                <w:color w:val="auto"/>
                <w:sz w:val="21"/>
                <w:szCs w:val="21"/>
                <w:highlight w:val="none"/>
                <w:lang w:eastAsia="zh-CN"/>
              </w:rPr>
              <w:t>）</w:t>
            </w:r>
          </w:p>
          <w:p w14:paraId="6D2E6F5D">
            <w:pPr>
              <w:pStyle w:val="32"/>
              <w:numPr>
                <w:ilvl w:val="0"/>
                <w:numId w:val="3"/>
              </w:numPr>
              <w:tabs>
                <w:tab w:val="left" w:pos="839"/>
              </w:tabs>
              <w:autoSpaceDE/>
              <w:autoSpaceDN/>
              <w:spacing w:line="240" w:lineRule="exact"/>
              <w:ind w:firstLine="420" w:firstLineChars="200"/>
              <w:rPr>
                <w:rFonts w:ascii="Times New Roman" w:hAnsi="Times New Roman" w:cs="Times New Roman"/>
                <w:color w:val="auto"/>
                <w:sz w:val="21"/>
                <w:szCs w:val="21"/>
                <w:highlight w:val="none"/>
                <w:lang w:eastAsia="zh-CN"/>
              </w:rPr>
            </w:pPr>
            <w:r>
              <w:rPr>
                <w:rFonts w:ascii="Times New Roman" w:hAnsi="Times New Roman" w:cs="Times New Roman"/>
                <w:color w:val="auto"/>
                <w:sz w:val="21"/>
                <w:szCs w:val="21"/>
                <w:highlight w:val="none"/>
                <w:lang w:eastAsia="zh-CN"/>
              </w:rPr>
              <w:t>投标人、投标人的“三类人员”、拟派项目组主要人员未被列入全国水利建设市场信用平台“黑名单”。</w:t>
            </w:r>
            <w:r>
              <w:rPr>
                <w:rFonts w:hint="eastAsia" w:ascii="Times New Roman" w:hAnsi="Times New Roman" w:cs="Times New Roman"/>
                <w:b/>
                <w:bCs/>
                <w:color w:val="auto"/>
                <w:spacing w:val="-5"/>
                <w:sz w:val="21"/>
                <w:szCs w:val="21"/>
                <w:highlight w:val="none"/>
                <w:lang w:eastAsia="zh-CN"/>
              </w:rPr>
              <w:t>（指具备水利水电工程施工总承包资质方）</w:t>
            </w:r>
          </w:p>
          <w:p w14:paraId="3A639E63">
            <w:pPr>
              <w:pStyle w:val="32"/>
              <w:numPr>
                <w:ilvl w:val="0"/>
                <w:numId w:val="3"/>
              </w:numPr>
              <w:tabs>
                <w:tab w:val="left" w:pos="839"/>
              </w:tabs>
              <w:autoSpaceDE/>
              <w:autoSpaceDN/>
              <w:spacing w:line="240" w:lineRule="exact"/>
              <w:ind w:firstLine="420" w:firstLineChars="200"/>
              <w:rPr>
                <w:rFonts w:hint="eastAsia" w:ascii="Times New Roman" w:hAnsi="Times New Roman" w:cs="Times New Roman"/>
                <w:color w:val="auto"/>
                <w:sz w:val="21"/>
                <w:szCs w:val="21"/>
                <w:highlight w:val="none"/>
                <w:lang w:eastAsia="zh-CN"/>
              </w:rPr>
            </w:pPr>
            <w:r>
              <w:rPr>
                <w:rFonts w:hint="eastAsia" w:ascii="Times New Roman" w:hAnsi="Times New Roman" w:cs="Times New Roman"/>
                <w:color w:val="auto"/>
                <w:sz w:val="21"/>
                <w:szCs w:val="21"/>
                <w:highlight w:val="none"/>
                <w:lang w:val="en-US" w:eastAsia="zh-CN"/>
              </w:rPr>
              <w:t>联合体各方签订的共同投标协议。</w:t>
            </w:r>
          </w:p>
          <w:p w14:paraId="398F277E">
            <w:pPr>
              <w:pStyle w:val="32"/>
              <w:numPr>
                <w:ilvl w:val="0"/>
                <w:numId w:val="3"/>
              </w:numPr>
              <w:tabs>
                <w:tab w:val="left" w:pos="839"/>
              </w:tabs>
              <w:autoSpaceDE/>
              <w:autoSpaceDN/>
              <w:spacing w:line="240" w:lineRule="exact"/>
              <w:ind w:firstLine="420" w:firstLineChars="200"/>
              <w:rPr>
                <w:rFonts w:ascii="Times New Roman" w:hAnsi="Times New Roman" w:cs="Times New Roman"/>
                <w:color w:val="auto"/>
                <w:sz w:val="21"/>
                <w:szCs w:val="21"/>
                <w:highlight w:val="none"/>
                <w:lang w:eastAsia="zh-CN"/>
              </w:rPr>
            </w:pPr>
            <w:r>
              <w:rPr>
                <w:rFonts w:hint="eastAsia" w:ascii="Times New Roman" w:hAnsi="Times New Roman" w:cs="Times New Roman"/>
                <w:color w:val="auto"/>
                <w:sz w:val="21"/>
                <w:szCs w:val="21"/>
                <w:highlight w:val="none"/>
                <w:lang w:eastAsia="zh-CN"/>
              </w:rPr>
              <w:t>符合招标公告要求的类似项目施工业绩证明材料。</w:t>
            </w:r>
          </w:p>
          <w:p w14:paraId="01EDBEC1">
            <w:pPr>
              <w:pStyle w:val="32"/>
              <w:numPr>
                <w:ilvl w:val="255"/>
                <w:numId w:val="0"/>
              </w:numPr>
              <w:tabs>
                <w:tab w:val="left" w:pos="839"/>
              </w:tabs>
              <w:autoSpaceDE/>
              <w:autoSpaceDN/>
              <w:spacing w:line="240" w:lineRule="exact"/>
              <w:ind w:firstLine="380" w:firstLineChars="200"/>
              <w:rPr>
                <w:rFonts w:hint="default" w:ascii="Times New Roman" w:hAnsi="Times New Roman" w:cs="Times New Roman"/>
                <w:color w:val="auto"/>
                <w:sz w:val="21"/>
                <w:szCs w:val="21"/>
                <w:highlight w:val="none"/>
                <w:lang w:val="en-US" w:eastAsia="zh-CN"/>
              </w:rPr>
            </w:pPr>
            <w:r>
              <w:rPr>
                <w:rFonts w:hint="eastAsia" w:ascii="Times New Roman" w:hAnsi="Times New Roman" w:cs="Times New Roman"/>
                <w:color w:val="auto"/>
                <w:spacing w:val="-10"/>
                <w:sz w:val="21"/>
                <w:szCs w:val="21"/>
                <w:highlight w:val="none"/>
                <w:lang w:eastAsia="zh-CN"/>
              </w:rPr>
              <w:t>注：根据《浙江省水利厅关于全面启用水利水电施工企业“三类人员”电子证书的公告》(浙水监督[2020]1号)规定，由浙江省水利厅颁发的企业主要负责人、项目负责人、专职安全生产管理人员的安全生产考核合格证书(A、B、C证)，以浙江省水利厅颁发的电子证书为准，原浙江省水利厅颁发的纸质证书不予认可。</w:t>
            </w:r>
          </w:p>
        </w:tc>
      </w:tr>
      <w:tr w14:paraId="447A515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gridBefore w:val="1"/>
          <w:wBefore w:w="10" w:type="dxa"/>
          <w:trHeight w:val="509" w:hRule="atLeast"/>
        </w:trPr>
        <w:tc>
          <w:tcPr>
            <w:tcW w:w="952" w:type="dxa"/>
            <w:tcBorders>
              <w:left w:val="single" w:color="000000" w:sz="6" w:space="0"/>
            </w:tcBorders>
            <w:vAlign w:val="center"/>
          </w:tcPr>
          <w:p w14:paraId="3699AE8C">
            <w:pPr>
              <w:autoSpaceDE/>
              <w:autoSpaceDN/>
              <w:spacing w:line="240" w:lineRule="exact"/>
              <w:ind w:firstLine="420" w:firstLineChars="200"/>
              <w:jc w:val="both"/>
              <w:rPr>
                <w:rFonts w:ascii="Times New Roman" w:hAnsi="Times New Roman" w:eastAsia="宋体" w:cs="Times New Roman"/>
                <w:color w:val="auto"/>
                <w:highlight w:val="none"/>
                <w:lang w:eastAsia="zh-CN"/>
              </w:rPr>
            </w:pPr>
            <w:r>
              <w:rPr>
                <w:rFonts w:hint="eastAsia" w:ascii="Times New Roman" w:hAnsi="Times New Roman" w:eastAsia="宋体" w:cs="Times New Roman"/>
                <w:color w:val="auto"/>
                <w:highlight w:val="none"/>
                <w:lang w:eastAsia="zh-CN"/>
              </w:rPr>
              <w:t>3.6</w:t>
            </w:r>
          </w:p>
        </w:tc>
        <w:tc>
          <w:tcPr>
            <w:tcW w:w="2233" w:type="dxa"/>
            <w:vAlign w:val="center"/>
          </w:tcPr>
          <w:p w14:paraId="44BABD79">
            <w:pPr>
              <w:pStyle w:val="32"/>
              <w:autoSpaceDE/>
              <w:autoSpaceDN/>
              <w:spacing w:line="240" w:lineRule="exact"/>
              <w:ind w:firstLine="402"/>
              <w:jc w:val="both"/>
              <w:rPr>
                <w:rFonts w:ascii="Times New Roman" w:hAnsi="Times New Roman" w:cs="Times New Roman"/>
                <w:color w:val="auto"/>
                <w:sz w:val="21"/>
                <w:szCs w:val="21"/>
                <w:highlight w:val="none"/>
                <w:lang w:eastAsia="zh-CN"/>
              </w:rPr>
            </w:pPr>
            <w:r>
              <w:rPr>
                <w:rFonts w:ascii="Times New Roman" w:hAnsi="Times New Roman" w:cs="Times New Roman"/>
                <w:color w:val="auto"/>
                <w:sz w:val="21"/>
                <w:szCs w:val="21"/>
                <w:highlight w:val="none"/>
                <w:lang w:eastAsia="zh-CN"/>
              </w:rPr>
              <w:t>是否允许递交备选投标方案</w:t>
            </w:r>
          </w:p>
        </w:tc>
        <w:tc>
          <w:tcPr>
            <w:tcW w:w="5863" w:type="dxa"/>
            <w:tcBorders>
              <w:right w:val="single" w:color="000000" w:sz="6" w:space="0"/>
            </w:tcBorders>
          </w:tcPr>
          <w:p w14:paraId="18C95DC5">
            <w:pPr>
              <w:pStyle w:val="32"/>
              <w:autoSpaceDE/>
              <w:autoSpaceDN/>
              <w:spacing w:line="240" w:lineRule="exact"/>
              <w:ind w:firstLine="420" w:firstLineChars="200"/>
              <w:rPr>
                <w:rFonts w:ascii="Times New Roman" w:hAnsi="Times New Roman" w:eastAsia="Times New Roman" w:cs="Times New Roman"/>
                <w:color w:val="auto"/>
                <w:sz w:val="21"/>
                <w:szCs w:val="21"/>
                <w:highlight w:val="none"/>
                <w:lang w:eastAsia="zh-CN"/>
              </w:rPr>
            </w:pPr>
          </w:p>
          <w:p w14:paraId="703CCBCC">
            <w:pPr>
              <w:pStyle w:val="32"/>
              <w:autoSpaceDE/>
              <w:autoSpaceDN/>
              <w:spacing w:line="240" w:lineRule="exact"/>
              <w:ind w:firstLine="420" w:firstLineChars="200"/>
              <w:rPr>
                <w:rFonts w:ascii="Times New Roman" w:hAnsi="Times New Roman" w:cs="Times New Roman"/>
                <w:color w:val="auto"/>
                <w:sz w:val="21"/>
                <w:szCs w:val="21"/>
                <w:highlight w:val="none"/>
              </w:rPr>
            </w:pPr>
            <w:r>
              <w:rPr>
                <w:rFonts w:ascii="Times New Roman" w:hAnsi="Times New Roman" w:eastAsia="Times New Roman" w:cs="Times New Roman"/>
                <w:color w:val="auto"/>
                <w:sz w:val="21"/>
                <w:szCs w:val="21"/>
                <w:highlight w:val="none"/>
              </w:rPr>
              <w:sym w:font="Wingdings" w:char="00FE"/>
            </w:r>
            <w:r>
              <w:rPr>
                <w:rFonts w:ascii="Times New Roman" w:hAnsi="Times New Roman" w:cs="Times New Roman"/>
                <w:color w:val="auto"/>
                <w:sz w:val="21"/>
                <w:szCs w:val="21"/>
                <w:highlight w:val="none"/>
              </w:rPr>
              <w:t>不允许。</w:t>
            </w:r>
          </w:p>
          <w:p w14:paraId="4467587A">
            <w:pPr>
              <w:pStyle w:val="32"/>
              <w:autoSpaceDE/>
              <w:autoSpaceDN/>
              <w:spacing w:line="240" w:lineRule="exact"/>
              <w:ind w:firstLine="420" w:firstLineChars="200"/>
              <w:rPr>
                <w:rFonts w:ascii="Times New Roman" w:hAnsi="Times New Roman" w:cs="Times New Roman"/>
                <w:color w:val="auto"/>
                <w:sz w:val="21"/>
                <w:szCs w:val="21"/>
                <w:highlight w:val="none"/>
              </w:rPr>
            </w:pPr>
            <w:r>
              <w:rPr>
                <w:rFonts w:ascii="Times New Roman" w:hAnsi="Times New Roman" w:eastAsia="Times New Roman" w:cs="Times New Roman"/>
                <w:color w:val="auto"/>
                <w:sz w:val="21"/>
                <w:szCs w:val="21"/>
                <w:highlight w:val="none"/>
              </w:rPr>
              <w:t>□</w:t>
            </w:r>
            <w:r>
              <w:rPr>
                <w:rFonts w:ascii="Times New Roman" w:hAnsi="Times New Roman" w:cs="Times New Roman"/>
                <w:color w:val="auto"/>
                <w:sz w:val="21"/>
                <w:szCs w:val="21"/>
                <w:highlight w:val="none"/>
              </w:rPr>
              <w:t>允许。</w:t>
            </w:r>
          </w:p>
          <w:p w14:paraId="2AE87112">
            <w:pPr>
              <w:pStyle w:val="32"/>
              <w:autoSpaceDE/>
              <w:autoSpaceDN/>
              <w:spacing w:line="240" w:lineRule="exact"/>
              <w:ind w:firstLine="420" w:firstLineChars="200"/>
              <w:rPr>
                <w:rFonts w:ascii="Times New Roman" w:hAnsi="Times New Roman" w:cs="Times New Roman"/>
                <w:color w:val="auto"/>
                <w:sz w:val="21"/>
                <w:szCs w:val="21"/>
                <w:highlight w:val="none"/>
              </w:rPr>
            </w:pPr>
          </w:p>
        </w:tc>
      </w:tr>
      <w:tr w14:paraId="0AED373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gridBefore w:val="1"/>
          <w:wBefore w:w="10" w:type="dxa"/>
          <w:trHeight w:val="811" w:hRule="atLeast"/>
        </w:trPr>
        <w:tc>
          <w:tcPr>
            <w:tcW w:w="952" w:type="dxa"/>
            <w:tcBorders>
              <w:left w:val="single" w:color="000000" w:sz="6" w:space="0"/>
            </w:tcBorders>
            <w:vAlign w:val="center"/>
          </w:tcPr>
          <w:p w14:paraId="17D34440">
            <w:pPr>
              <w:autoSpaceDE/>
              <w:autoSpaceDN/>
              <w:spacing w:line="240" w:lineRule="exact"/>
              <w:ind w:firstLine="420" w:firstLineChars="200"/>
              <w:jc w:val="center"/>
              <w:rPr>
                <w:rFonts w:ascii="Times New Roman" w:hAnsi="Times New Roman" w:cs="Times New Roman"/>
                <w:color w:val="auto"/>
                <w:highlight w:val="none"/>
              </w:rPr>
            </w:pPr>
          </w:p>
          <w:p w14:paraId="383411CF">
            <w:pPr>
              <w:autoSpaceDE/>
              <w:autoSpaceDN/>
              <w:spacing w:line="240" w:lineRule="exact"/>
              <w:ind w:firstLine="420" w:firstLineChars="200"/>
              <w:jc w:val="center"/>
              <w:rPr>
                <w:rFonts w:ascii="Times New Roman" w:hAnsi="Times New Roman" w:cs="Times New Roman"/>
                <w:color w:val="auto"/>
                <w:highlight w:val="none"/>
              </w:rPr>
            </w:pPr>
          </w:p>
          <w:p w14:paraId="050BC1BD">
            <w:pPr>
              <w:autoSpaceDE/>
              <w:autoSpaceDN/>
              <w:spacing w:line="240" w:lineRule="exact"/>
              <w:ind w:firstLine="420" w:firstLineChars="200"/>
              <w:jc w:val="center"/>
              <w:rPr>
                <w:rFonts w:ascii="Times New Roman" w:hAnsi="Times New Roman" w:cs="Times New Roman"/>
                <w:color w:val="auto"/>
                <w:highlight w:val="none"/>
              </w:rPr>
            </w:pPr>
          </w:p>
          <w:p w14:paraId="1AFCB53C">
            <w:pPr>
              <w:autoSpaceDE/>
              <w:autoSpaceDN/>
              <w:spacing w:line="240" w:lineRule="exact"/>
              <w:ind w:firstLine="420" w:firstLineChars="200"/>
              <w:jc w:val="center"/>
              <w:rPr>
                <w:rFonts w:ascii="Times New Roman" w:hAnsi="Times New Roman" w:cs="Times New Roman"/>
                <w:color w:val="auto"/>
                <w:highlight w:val="none"/>
              </w:rPr>
            </w:pPr>
          </w:p>
          <w:p w14:paraId="05A9C4F2">
            <w:pPr>
              <w:autoSpaceDE/>
              <w:autoSpaceDN/>
              <w:spacing w:line="240" w:lineRule="exact"/>
              <w:jc w:val="center"/>
              <w:rPr>
                <w:rFonts w:ascii="Times New Roman" w:hAnsi="Times New Roman" w:eastAsia="Times New Roman" w:cs="Times New Roman"/>
                <w:color w:val="auto"/>
                <w:highlight w:val="none"/>
              </w:rPr>
            </w:pPr>
            <w:r>
              <w:rPr>
                <w:rFonts w:ascii="Times New Roman" w:hAnsi="Times New Roman" w:eastAsia="Times New Roman" w:cs="Times New Roman"/>
                <w:color w:val="auto"/>
                <w:highlight w:val="none"/>
              </w:rPr>
              <w:t>3.7.3</w:t>
            </w:r>
          </w:p>
        </w:tc>
        <w:tc>
          <w:tcPr>
            <w:tcW w:w="2233" w:type="dxa"/>
            <w:vAlign w:val="center"/>
          </w:tcPr>
          <w:p w14:paraId="615CFF25">
            <w:pPr>
              <w:autoSpaceDE/>
              <w:autoSpaceDN/>
              <w:spacing w:line="240" w:lineRule="exact"/>
              <w:ind w:firstLine="420" w:firstLineChars="200"/>
              <w:jc w:val="center"/>
              <w:rPr>
                <w:rFonts w:ascii="Times New Roman" w:hAnsi="Times New Roman" w:cs="Times New Roman"/>
                <w:color w:val="auto"/>
                <w:highlight w:val="none"/>
              </w:rPr>
            </w:pPr>
          </w:p>
          <w:p w14:paraId="0EB1D6ED">
            <w:pPr>
              <w:autoSpaceDE/>
              <w:autoSpaceDN/>
              <w:spacing w:line="240" w:lineRule="exact"/>
              <w:ind w:firstLine="420" w:firstLineChars="200"/>
              <w:jc w:val="center"/>
              <w:rPr>
                <w:rFonts w:ascii="Times New Roman" w:hAnsi="Times New Roman" w:cs="Times New Roman"/>
                <w:color w:val="auto"/>
                <w:highlight w:val="none"/>
              </w:rPr>
            </w:pPr>
          </w:p>
          <w:p w14:paraId="360E3B8A">
            <w:pPr>
              <w:autoSpaceDE/>
              <w:autoSpaceDN/>
              <w:spacing w:line="240" w:lineRule="exact"/>
              <w:ind w:firstLine="420" w:firstLineChars="200"/>
              <w:jc w:val="center"/>
              <w:rPr>
                <w:rFonts w:ascii="Times New Roman" w:hAnsi="Times New Roman" w:cs="Times New Roman"/>
                <w:color w:val="auto"/>
                <w:highlight w:val="none"/>
              </w:rPr>
            </w:pPr>
          </w:p>
          <w:p w14:paraId="4414655B">
            <w:pPr>
              <w:autoSpaceDE/>
              <w:autoSpaceDN/>
              <w:spacing w:line="240" w:lineRule="exact"/>
              <w:ind w:firstLine="420" w:firstLineChars="200"/>
              <w:jc w:val="center"/>
              <w:rPr>
                <w:rFonts w:ascii="Times New Roman" w:hAnsi="Times New Roman" w:cs="Times New Roman"/>
                <w:color w:val="auto"/>
                <w:highlight w:val="none"/>
              </w:rPr>
            </w:pPr>
          </w:p>
          <w:p w14:paraId="1C754C2C">
            <w:pPr>
              <w:pStyle w:val="32"/>
              <w:autoSpaceDE/>
              <w:autoSpaceDN/>
              <w:spacing w:line="240" w:lineRule="exact"/>
              <w:ind w:firstLine="402"/>
              <w:jc w:val="center"/>
              <w:rPr>
                <w:rFonts w:ascii="Times New Roman" w:hAnsi="Times New Roman" w:cs="Times New Roman"/>
                <w:color w:val="auto"/>
                <w:sz w:val="21"/>
                <w:szCs w:val="21"/>
                <w:highlight w:val="none"/>
              </w:rPr>
            </w:pPr>
            <w:r>
              <w:rPr>
                <w:rFonts w:ascii="Times New Roman" w:hAnsi="Times New Roman" w:cs="Times New Roman"/>
                <w:color w:val="auto"/>
                <w:sz w:val="21"/>
                <w:szCs w:val="21"/>
                <w:highlight w:val="none"/>
              </w:rPr>
              <w:t>签字或盖章要求</w:t>
            </w:r>
          </w:p>
        </w:tc>
        <w:tc>
          <w:tcPr>
            <w:tcW w:w="5863" w:type="dxa"/>
            <w:tcBorders>
              <w:right w:val="single" w:color="000000" w:sz="6" w:space="0"/>
            </w:tcBorders>
          </w:tcPr>
          <w:p w14:paraId="6350BAB5">
            <w:pPr>
              <w:pStyle w:val="32"/>
              <w:autoSpaceDE/>
              <w:autoSpaceDN/>
              <w:spacing w:line="240" w:lineRule="exact"/>
              <w:ind w:firstLine="420" w:firstLineChars="200"/>
              <w:jc w:val="both"/>
              <w:rPr>
                <w:rFonts w:ascii="Times New Roman" w:hAnsi="Times New Roman" w:eastAsia="Times New Roman" w:cs="Times New Roman"/>
                <w:strike/>
                <w:color w:val="auto"/>
                <w:sz w:val="21"/>
                <w:szCs w:val="21"/>
                <w:highlight w:val="none"/>
                <w:lang w:eastAsia="zh-CN"/>
              </w:rPr>
            </w:pPr>
          </w:p>
          <w:p w14:paraId="44D45713">
            <w:pPr>
              <w:pStyle w:val="32"/>
              <w:autoSpaceDE/>
              <w:autoSpaceDN/>
              <w:spacing w:line="240" w:lineRule="exact"/>
              <w:ind w:firstLine="420" w:firstLineChars="200"/>
              <w:jc w:val="both"/>
              <w:rPr>
                <w:rFonts w:ascii="Times New Roman" w:hAnsi="Times New Roman" w:cs="Times New Roman"/>
                <w:strike/>
                <w:color w:val="auto"/>
                <w:sz w:val="21"/>
                <w:szCs w:val="21"/>
                <w:highlight w:val="none"/>
                <w:lang w:eastAsia="zh-CN"/>
              </w:rPr>
            </w:pPr>
            <w:r>
              <w:rPr>
                <w:rFonts w:ascii="Times New Roman" w:hAnsi="Times New Roman" w:eastAsia="Times New Roman" w:cs="Times New Roman"/>
                <w:strike/>
                <w:color w:val="auto"/>
                <w:sz w:val="21"/>
                <w:szCs w:val="21"/>
                <w:highlight w:val="none"/>
                <w:lang w:eastAsia="zh-CN"/>
              </w:rPr>
              <w:t>1</w:t>
            </w:r>
            <w:r>
              <w:rPr>
                <w:rFonts w:ascii="Times New Roman" w:hAnsi="Times New Roman" w:eastAsia="Times New Roman" w:cs="Times New Roman"/>
                <w:b/>
                <w:bCs/>
                <w:strike/>
                <w:color w:val="auto"/>
                <w:sz w:val="21"/>
                <w:szCs w:val="21"/>
                <w:highlight w:val="none"/>
                <w:lang w:eastAsia="zh-CN"/>
              </w:rPr>
              <w:t>.</w:t>
            </w:r>
            <w:r>
              <w:rPr>
                <w:rFonts w:ascii="Times New Roman" w:hAnsi="Times New Roman" w:cs="Times New Roman"/>
                <w:strike/>
                <w:color w:val="auto"/>
                <w:sz w:val="21"/>
                <w:szCs w:val="21"/>
                <w:highlight w:val="none"/>
                <w:lang w:eastAsia="zh-CN"/>
              </w:rPr>
              <w:t>投标文件格式文件要求法定代表人签字或盖章的</w:t>
            </w:r>
            <w:r>
              <w:rPr>
                <w:rFonts w:ascii="Times New Roman" w:hAnsi="Times New Roman" w:eastAsia="Times New Roman" w:cs="Times New Roman"/>
                <w:strike/>
                <w:color w:val="auto"/>
                <w:sz w:val="21"/>
                <w:szCs w:val="21"/>
                <w:highlight w:val="none"/>
                <w:lang w:eastAsia="zh-CN"/>
              </w:rPr>
              <w:t>,</w:t>
            </w:r>
            <w:r>
              <w:rPr>
                <w:rFonts w:ascii="Times New Roman" w:hAnsi="Times New Roman" w:cs="Times New Roman"/>
                <w:strike/>
                <w:color w:val="auto"/>
                <w:sz w:val="21"/>
                <w:szCs w:val="21"/>
                <w:highlight w:val="none"/>
                <w:lang w:eastAsia="zh-CN"/>
              </w:rPr>
              <w:t>电子投标文件应使用</w:t>
            </w:r>
            <w:r>
              <w:rPr>
                <w:rFonts w:ascii="Times New Roman" w:hAnsi="Times New Roman" w:eastAsia="Times New Roman" w:cs="Times New Roman"/>
                <w:b/>
                <w:bCs/>
                <w:strike/>
                <w:color w:val="auto"/>
                <w:sz w:val="21"/>
                <w:szCs w:val="21"/>
                <w:highlight w:val="none"/>
                <w:lang w:eastAsia="zh-CN"/>
              </w:rPr>
              <w:t>CA</w:t>
            </w:r>
            <w:r>
              <w:rPr>
                <w:rFonts w:ascii="Times New Roman" w:hAnsi="Times New Roman" w:cs="Times New Roman"/>
                <w:strike/>
                <w:color w:val="auto"/>
                <w:sz w:val="21"/>
                <w:szCs w:val="21"/>
                <w:highlight w:val="none"/>
                <w:lang w:eastAsia="zh-CN"/>
              </w:rPr>
              <w:t>数字证书加盖法定代表人个人电子印章；投标格式文件中要求投标人单位盖章的，电子投标文件应使用</w:t>
            </w:r>
            <w:r>
              <w:rPr>
                <w:rFonts w:ascii="Times New Roman" w:hAnsi="Times New Roman" w:eastAsia="Times New Roman" w:cs="Times New Roman"/>
                <w:b/>
                <w:bCs/>
                <w:strike/>
                <w:color w:val="auto"/>
                <w:sz w:val="21"/>
                <w:szCs w:val="21"/>
                <w:highlight w:val="none"/>
                <w:lang w:eastAsia="zh-CN"/>
              </w:rPr>
              <w:t>CA</w:t>
            </w:r>
            <w:r>
              <w:rPr>
                <w:rFonts w:ascii="Times New Roman" w:hAnsi="Times New Roman" w:cs="Times New Roman"/>
                <w:strike/>
                <w:color w:val="auto"/>
                <w:sz w:val="21"/>
                <w:szCs w:val="21"/>
                <w:highlight w:val="none"/>
                <w:lang w:eastAsia="zh-CN"/>
              </w:rPr>
              <w:t>数字证书加盖投标人单位电子印章。联合体投标的，除联合体协议书之外，其余由联合体牵头人加盖单位电子印章、法定代表人个人电子印章即可。工程量清单报价表封面由注册一级造价工程师（水利工程）或浙江省二级造价工程师（水利工程）签字并加盖执业专用章。</w:t>
            </w:r>
          </w:p>
          <w:p w14:paraId="3D513823">
            <w:pPr>
              <w:pStyle w:val="32"/>
              <w:autoSpaceDE/>
              <w:autoSpaceDN/>
              <w:spacing w:line="240" w:lineRule="exact"/>
              <w:ind w:firstLine="420" w:firstLineChars="200"/>
              <w:rPr>
                <w:rFonts w:ascii="Times New Roman" w:hAnsi="Times New Roman" w:cs="Times New Roman"/>
                <w:strike w:val="0"/>
                <w:dstrike w:val="0"/>
                <w:color w:val="auto"/>
                <w:sz w:val="21"/>
                <w:szCs w:val="21"/>
                <w:highlight w:val="none"/>
                <w:u w:val="single"/>
                <w:lang w:eastAsia="zh-CN"/>
              </w:rPr>
            </w:pPr>
            <w:r>
              <w:rPr>
                <w:rFonts w:ascii="Times New Roman" w:hAnsi="Times New Roman" w:eastAsia="Times New Roman" w:cs="Times New Roman"/>
                <w:color w:val="auto"/>
                <w:sz w:val="21"/>
                <w:szCs w:val="21"/>
                <w:highlight w:val="none"/>
                <w:lang w:eastAsia="zh-CN"/>
              </w:rPr>
              <w:t>2</w:t>
            </w:r>
            <w:r>
              <w:rPr>
                <w:rFonts w:ascii="Times New Roman" w:hAnsi="Times New Roman" w:eastAsia="Times New Roman" w:cs="Times New Roman"/>
                <w:b/>
                <w:bCs/>
                <w:color w:val="auto"/>
                <w:sz w:val="21"/>
                <w:szCs w:val="21"/>
                <w:highlight w:val="none"/>
                <w:lang w:eastAsia="zh-CN"/>
              </w:rPr>
              <w:t>.</w:t>
            </w:r>
            <w:r>
              <w:rPr>
                <w:rFonts w:ascii="Times New Roman" w:hAnsi="Times New Roman" w:eastAsia="Times New Roman" w:cs="Times New Roman"/>
                <w:color w:val="auto"/>
                <w:sz w:val="21"/>
                <w:szCs w:val="21"/>
                <w:highlight w:val="none"/>
              </w:rPr>
              <w:sym w:font="Wingdings" w:char="00FE"/>
            </w:r>
            <w:r>
              <w:rPr>
                <w:rFonts w:ascii="Times New Roman" w:hAnsi="Times New Roman" w:cs="Times New Roman"/>
                <w:color w:val="auto"/>
                <w:sz w:val="21"/>
                <w:szCs w:val="21"/>
                <w:highlight w:val="none"/>
                <w:lang w:eastAsia="zh-CN"/>
              </w:rPr>
              <w:t>其它要求：</w:t>
            </w:r>
            <w:r>
              <w:rPr>
                <w:rFonts w:ascii="Times New Roman" w:hAnsi="Times New Roman" w:cs="Times New Roman"/>
                <w:color w:val="auto"/>
                <w:sz w:val="21"/>
                <w:szCs w:val="21"/>
                <w:highlight w:val="none"/>
                <w:u w:val="single"/>
                <w:lang w:eastAsia="zh-CN"/>
              </w:rPr>
              <w:t>投标文件格式文件要求法定代表人签字或盖章的,加盖法定代表人签字或个人公章印章；投标格式文件中要求投标人单位盖章的，加盖投标人单位公章。</w:t>
            </w:r>
            <w:r>
              <w:rPr>
                <w:rFonts w:ascii="Times New Roman" w:hAnsi="Times New Roman" w:cs="Times New Roman"/>
                <w:strike w:val="0"/>
                <w:dstrike w:val="0"/>
                <w:color w:val="auto"/>
                <w:sz w:val="21"/>
                <w:szCs w:val="21"/>
                <w:highlight w:val="none"/>
                <w:u w:val="single"/>
                <w:lang w:eastAsia="zh-CN"/>
              </w:rPr>
              <w:t>联合体投标的，除联合体协议书之外，其余由联合体牵头人加盖单位公章、法定代表人个人公章即可。工程量清单报价表封面由注册一级造价工程师（水利工程）或浙江省二级造价工程师（水利工程）签字并加盖执业专用章。</w:t>
            </w:r>
          </w:p>
          <w:p w14:paraId="4A4603CE">
            <w:pPr>
              <w:pStyle w:val="32"/>
              <w:autoSpaceDE/>
              <w:autoSpaceDN/>
              <w:spacing w:line="240" w:lineRule="exact"/>
              <w:ind w:firstLine="420" w:firstLineChars="200"/>
              <w:rPr>
                <w:rFonts w:ascii="Times New Roman" w:hAnsi="Times New Roman" w:cs="Times New Roman"/>
                <w:color w:val="auto"/>
                <w:sz w:val="21"/>
                <w:szCs w:val="21"/>
                <w:highlight w:val="none"/>
                <w:u w:val="single"/>
                <w:lang w:eastAsia="zh-CN"/>
              </w:rPr>
            </w:pPr>
          </w:p>
        </w:tc>
      </w:tr>
      <w:tr w14:paraId="5257CC6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gridBefore w:val="1"/>
          <w:wBefore w:w="10" w:type="dxa"/>
          <w:trHeight w:val="1267" w:hRule="atLeast"/>
        </w:trPr>
        <w:tc>
          <w:tcPr>
            <w:tcW w:w="952" w:type="dxa"/>
            <w:tcBorders>
              <w:left w:val="single" w:color="000000" w:sz="6" w:space="0"/>
            </w:tcBorders>
            <w:vAlign w:val="center"/>
          </w:tcPr>
          <w:p w14:paraId="204E0331">
            <w:pPr>
              <w:autoSpaceDE/>
              <w:autoSpaceDN/>
              <w:spacing w:line="240" w:lineRule="exact"/>
              <w:jc w:val="center"/>
              <w:rPr>
                <w:rFonts w:ascii="Times New Roman" w:hAnsi="Times New Roman" w:eastAsia="Times New Roman" w:cs="Times New Roman"/>
                <w:color w:val="auto"/>
                <w:highlight w:val="none"/>
              </w:rPr>
            </w:pPr>
            <w:r>
              <w:rPr>
                <w:rFonts w:ascii="Times New Roman" w:hAnsi="Times New Roman" w:eastAsia="Times New Roman" w:cs="Times New Roman"/>
                <w:color w:val="auto"/>
                <w:highlight w:val="none"/>
              </w:rPr>
              <w:t>3.7.4</w:t>
            </w:r>
          </w:p>
        </w:tc>
        <w:tc>
          <w:tcPr>
            <w:tcW w:w="2233" w:type="dxa"/>
            <w:vAlign w:val="center"/>
          </w:tcPr>
          <w:p w14:paraId="63825C2D">
            <w:pPr>
              <w:pStyle w:val="32"/>
              <w:autoSpaceDE/>
              <w:autoSpaceDN/>
              <w:spacing w:line="240" w:lineRule="exact"/>
              <w:ind w:firstLine="420" w:firstLineChars="200"/>
              <w:jc w:val="both"/>
              <w:rPr>
                <w:rFonts w:ascii="Times New Roman" w:hAnsi="Times New Roman" w:cs="Times New Roman"/>
                <w:color w:val="auto"/>
                <w:sz w:val="21"/>
                <w:szCs w:val="21"/>
                <w:highlight w:val="none"/>
              </w:rPr>
            </w:pPr>
            <w:r>
              <w:rPr>
                <w:rFonts w:ascii="Times New Roman" w:hAnsi="Times New Roman" w:cs="Times New Roman"/>
                <w:color w:val="auto"/>
                <w:sz w:val="21"/>
                <w:szCs w:val="21"/>
                <w:highlight w:val="none"/>
              </w:rPr>
              <w:t>投标文件的份数</w:t>
            </w:r>
          </w:p>
        </w:tc>
        <w:tc>
          <w:tcPr>
            <w:tcW w:w="5863" w:type="dxa"/>
            <w:tcBorders>
              <w:right w:val="single" w:color="000000" w:sz="6" w:space="0"/>
            </w:tcBorders>
          </w:tcPr>
          <w:p w14:paraId="6D3B45C6">
            <w:pPr>
              <w:autoSpaceDE/>
              <w:autoSpaceDN/>
              <w:spacing w:line="240" w:lineRule="exact"/>
              <w:ind w:firstLine="420" w:firstLineChars="200"/>
              <w:rPr>
                <w:rFonts w:ascii="Times New Roman" w:hAnsi="Times New Roman" w:eastAsia="宋体" w:cs="Times New Roman"/>
                <w:color w:val="auto"/>
                <w:highlight w:val="none"/>
                <w:lang w:eastAsia="zh-CN"/>
              </w:rPr>
            </w:pPr>
          </w:p>
          <w:p w14:paraId="66F1B0D4">
            <w:pPr>
              <w:autoSpaceDE/>
              <w:autoSpaceDN/>
              <w:spacing w:line="240" w:lineRule="exact"/>
              <w:ind w:firstLine="420" w:firstLineChars="200"/>
              <w:rPr>
                <w:rFonts w:ascii="Times New Roman" w:hAnsi="Times New Roman" w:eastAsia="宋体" w:cs="Times New Roman"/>
                <w:color w:val="auto"/>
                <w:highlight w:val="none"/>
                <w:lang w:eastAsia="zh-CN"/>
              </w:rPr>
            </w:pPr>
            <w:r>
              <w:rPr>
                <w:rFonts w:ascii="Times New Roman" w:hAnsi="Times New Roman" w:eastAsia="宋体" w:cs="Times New Roman"/>
                <w:color w:val="auto"/>
                <w:highlight w:val="none"/>
                <w:lang w:eastAsia="zh-CN"/>
              </w:rPr>
              <w:t>1、资格审查资料：1份正本，</w:t>
            </w:r>
            <w:r>
              <w:rPr>
                <w:rFonts w:hint="eastAsia" w:ascii="Times New Roman" w:hAnsi="Times New Roman" w:cs="Times New Roman"/>
                <w:color w:val="auto"/>
                <w:highlight w:val="none"/>
                <w:lang w:val="en-US" w:eastAsia="zh-CN"/>
              </w:rPr>
              <w:t>6</w:t>
            </w:r>
            <w:r>
              <w:rPr>
                <w:rFonts w:ascii="Times New Roman" w:hAnsi="Times New Roman" w:eastAsia="宋体" w:cs="Times New Roman"/>
                <w:color w:val="auto"/>
                <w:highlight w:val="none"/>
                <w:lang w:eastAsia="zh-CN"/>
              </w:rPr>
              <w:t>份副本；</w:t>
            </w:r>
          </w:p>
          <w:p w14:paraId="7A0EE955">
            <w:pPr>
              <w:autoSpaceDE/>
              <w:autoSpaceDN/>
              <w:spacing w:line="240" w:lineRule="exact"/>
              <w:ind w:firstLine="420" w:firstLineChars="200"/>
              <w:rPr>
                <w:rFonts w:ascii="Times New Roman" w:hAnsi="Times New Roman" w:eastAsia="宋体" w:cs="Times New Roman"/>
                <w:color w:val="auto"/>
                <w:highlight w:val="none"/>
                <w:lang w:eastAsia="zh-CN"/>
              </w:rPr>
            </w:pPr>
            <w:r>
              <w:rPr>
                <w:rFonts w:ascii="Times New Roman" w:hAnsi="Times New Roman" w:eastAsia="宋体" w:cs="Times New Roman"/>
                <w:color w:val="auto"/>
                <w:highlight w:val="none"/>
                <w:lang w:eastAsia="zh-CN"/>
              </w:rPr>
              <w:t>2、技术标：1份正本，</w:t>
            </w:r>
            <w:r>
              <w:rPr>
                <w:rFonts w:hint="eastAsia" w:ascii="Times New Roman" w:hAnsi="Times New Roman" w:cs="Times New Roman"/>
                <w:color w:val="auto"/>
                <w:highlight w:val="none"/>
                <w:lang w:val="en-US" w:eastAsia="zh-CN"/>
              </w:rPr>
              <w:t>6</w:t>
            </w:r>
            <w:r>
              <w:rPr>
                <w:rFonts w:ascii="Times New Roman" w:hAnsi="Times New Roman" w:eastAsia="宋体" w:cs="Times New Roman"/>
                <w:color w:val="auto"/>
                <w:highlight w:val="none"/>
                <w:lang w:eastAsia="zh-CN"/>
              </w:rPr>
              <w:t>份副本；</w:t>
            </w:r>
          </w:p>
          <w:p w14:paraId="040F5ECB">
            <w:pPr>
              <w:autoSpaceDE/>
              <w:autoSpaceDN/>
              <w:spacing w:line="240" w:lineRule="exact"/>
              <w:ind w:firstLine="420" w:firstLineChars="200"/>
              <w:rPr>
                <w:rFonts w:ascii="Times New Roman" w:hAnsi="Times New Roman" w:eastAsia="宋体" w:cs="Times New Roman"/>
                <w:color w:val="auto"/>
                <w:highlight w:val="none"/>
                <w:lang w:eastAsia="zh-CN"/>
              </w:rPr>
            </w:pPr>
            <w:r>
              <w:rPr>
                <w:rFonts w:ascii="Times New Roman" w:hAnsi="Times New Roman" w:eastAsia="宋体" w:cs="Times New Roman"/>
                <w:color w:val="auto"/>
                <w:highlight w:val="none"/>
                <w:lang w:eastAsia="zh-CN"/>
              </w:rPr>
              <w:t>3、商务标：1份正本，</w:t>
            </w:r>
            <w:r>
              <w:rPr>
                <w:rFonts w:hint="eastAsia" w:ascii="Times New Roman" w:hAnsi="Times New Roman" w:cs="Times New Roman"/>
                <w:color w:val="auto"/>
                <w:highlight w:val="none"/>
                <w:lang w:val="en-US" w:eastAsia="zh-CN"/>
              </w:rPr>
              <w:t>6</w:t>
            </w:r>
            <w:r>
              <w:rPr>
                <w:rFonts w:ascii="Times New Roman" w:hAnsi="Times New Roman" w:eastAsia="宋体" w:cs="Times New Roman"/>
                <w:color w:val="auto"/>
                <w:highlight w:val="none"/>
                <w:lang w:eastAsia="zh-CN"/>
              </w:rPr>
              <w:t>份副本</w:t>
            </w:r>
            <w:r>
              <w:rPr>
                <w:rFonts w:ascii="Times New Roman" w:hAnsi="Times New Roman" w:cs="Times New Roman"/>
                <w:color w:val="auto"/>
                <w:highlight w:val="none"/>
                <w:lang w:eastAsia="zh-CN"/>
              </w:rPr>
              <w:t>；</w:t>
            </w:r>
          </w:p>
          <w:p w14:paraId="12EBFCA6">
            <w:pPr>
              <w:pStyle w:val="32"/>
              <w:autoSpaceDE/>
              <w:autoSpaceDN/>
              <w:spacing w:line="240" w:lineRule="exact"/>
              <w:ind w:firstLine="420" w:firstLineChars="200"/>
              <w:rPr>
                <w:rFonts w:ascii="Times New Roman" w:hAnsi="Times New Roman" w:cs="Times New Roman"/>
                <w:color w:val="auto"/>
                <w:sz w:val="21"/>
                <w:szCs w:val="21"/>
                <w:highlight w:val="none"/>
                <w:lang w:eastAsia="zh-CN"/>
              </w:rPr>
            </w:pPr>
            <w:r>
              <w:rPr>
                <w:rFonts w:ascii="Times New Roman" w:hAnsi="Times New Roman" w:cs="Times New Roman"/>
                <w:color w:val="auto"/>
                <w:sz w:val="21"/>
                <w:szCs w:val="21"/>
                <w:highlight w:val="none"/>
                <w:lang w:eastAsia="zh-CN"/>
              </w:rPr>
              <w:t>4、资信标：1份正本，</w:t>
            </w:r>
            <w:r>
              <w:rPr>
                <w:rFonts w:hint="eastAsia" w:ascii="Times New Roman" w:hAnsi="Times New Roman" w:cs="Times New Roman"/>
                <w:color w:val="auto"/>
                <w:sz w:val="21"/>
                <w:szCs w:val="21"/>
                <w:highlight w:val="none"/>
                <w:lang w:val="en-US" w:eastAsia="zh-CN"/>
              </w:rPr>
              <w:t>6</w:t>
            </w:r>
            <w:r>
              <w:rPr>
                <w:rFonts w:ascii="Times New Roman" w:hAnsi="Times New Roman" w:cs="Times New Roman"/>
                <w:color w:val="auto"/>
                <w:sz w:val="21"/>
                <w:szCs w:val="21"/>
                <w:highlight w:val="none"/>
                <w:lang w:eastAsia="zh-CN"/>
              </w:rPr>
              <w:t>份副本。</w:t>
            </w:r>
          </w:p>
          <w:p w14:paraId="1E00F039">
            <w:pPr>
              <w:pStyle w:val="32"/>
              <w:autoSpaceDE/>
              <w:autoSpaceDN/>
              <w:spacing w:line="240" w:lineRule="exact"/>
              <w:ind w:firstLine="420" w:firstLineChars="200"/>
              <w:rPr>
                <w:rFonts w:ascii="Times New Roman" w:hAnsi="Times New Roman" w:cs="Times New Roman"/>
                <w:color w:val="auto"/>
                <w:sz w:val="21"/>
                <w:szCs w:val="21"/>
                <w:highlight w:val="none"/>
                <w:lang w:eastAsia="zh-CN"/>
              </w:rPr>
            </w:pPr>
          </w:p>
        </w:tc>
      </w:tr>
      <w:tr w14:paraId="40B3245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gridBefore w:val="1"/>
          <w:wBefore w:w="10" w:type="dxa"/>
          <w:trHeight w:val="478" w:hRule="atLeast"/>
        </w:trPr>
        <w:tc>
          <w:tcPr>
            <w:tcW w:w="952" w:type="dxa"/>
            <w:tcBorders>
              <w:left w:val="single" w:color="000000" w:sz="6" w:space="0"/>
            </w:tcBorders>
            <w:vAlign w:val="center"/>
          </w:tcPr>
          <w:p w14:paraId="38780C8F">
            <w:pPr>
              <w:autoSpaceDE/>
              <w:autoSpaceDN/>
              <w:spacing w:line="240" w:lineRule="exact"/>
              <w:jc w:val="center"/>
              <w:rPr>
                <w:rFonts w:ascii="Times New Roman" w:hAnsi="Times New Roman" w:eastAsia="Times New Roman" w:cs="Times New Roman"/>
                <w:color w:val="auto"/>
                <w:highlight w:val="none"/>
              </w:rPr>
            </w:pPr>
            <w:r>
              <w:rPr>
                <w:rFonts w:ascii="Times New Roman" w:hAnsi="Times New Roman" w:eastAsia="Times New Roman" w:cs="Times New Roman"/>
                <w:color w:val="auto"/>
                <w:highlight w:val="none"/>
              </w:rPr>
              <w:t>4.1.1</w:t>
            </w:r>
          </w:p>
        </w:tc>
        <w:tc>
          <w:tcPr>
            <w:tcW w:w="2233" w:type="dxa"/>
            <w:vAlign w:val="center"/>
          </w:tcPr>
          <w:p w14:paraId="6840B0B3">
            <w:pPr>
              <w:pStyle w:val="32"/>
              <w:autoSpaceDE/>
              <w:autoSpaceDN/>
              <w:spacing w:line="240" w:lineRule="exact"/>
              <w:ind w:firstLine="210" w:firstLineChars="100"/>
              <w:jc w:val="both"/>
              <w:rPr>
                <w:rFonts w:ascii="Times New Roman" w:hAnsi="Times New Roman" w:cs="Times New Roman"/>
                <w:color w:val="auto"/>
                <w:sz w:val="21"/>
                <w:szCs w:val="21"/>
                <w:highlight w:val="none"/>
                <w:lang w:eastAsia="zh-CN"/>
              </w:rPr>
            </w:pPr>
            <w:r>
              <w:rPr>
                <w:rFonts w:hint="eastAsia" w:ascii="Times New Roman" w:hAnsi="Times New Roman" w:cs="Times New Roman"/>
                <w:color w:val="auto"/>
                <w:sz w:val="21"/>
                <w:szCs w:val="21"/>
                <w:highlight w:val="none"/>
                <w:lang w:eastAsia="zh-CN"/>
              </w:rPr>
              <w:t>光盘、样品</w:t>
            </w:r>
            <w:r>
              <w:rPr>
                <w:rFonts w:ascii="Times New Roman" w:hAnsi="Times New Roman" w:cs="Times New Roman"/>
                <w:color w:val="auto"/>
                <w:sz w:val="21"/>
                <w:szCs w:val="21"/>
                <w:highlight w:val="none"/>
                <w:lang w:eastAsia="zh-CN"/>
              </w:rPr>
              <w:t>等材料的包装和标记</w:t>
            </w:r>
          </w:p>
        </w:tc>
        <w:tc>
          <w:tcPr>
            <w:tcW w:w="5863" w:type="dxa"/>
            <w:tcBorders>
              <w:right w:val="single" w:color="000000" w:sz="6" w:space="0"/>
            </w:tcBorders>
          </w:tcPr>
          <w:p w14:paraId="02AD98A3">
            <w:pPr>
              <w:autoSpaceDE/>
              <w:autoSpaceDN/>
              <w:spacing w:line="240" w:lineRule="exact"/>
              <w:ind w:firstLine="420" w:firstLineChars="200"/>
              <w:rPr>
                <w:rFonts w:ascii="Times New Roman" w:hAnsi="Times New Roman" w:eastAsia="宋体" w:cs="Times New Roman"/>
                <w:color w:val="auto"/>
                <w:highlight w:val="none"/>
                <w:lang w:eastAsia="zh-CN"/>
              </w:rPr>
            </w:pPr>
          </w:p>
          <w:p w14:paraId="1B27A18D">
            <w:pPr>
              <w:autoSpaceDE/>
              <w:autoSpaceDN/>
              <w:spacing w:line="240" w:lineRule="exact"/>
              <w:ind w:firstLine="420" w:firstLineChars="200"/>
              <w:rPr>
                <w:rFonts w:ascii="Times New Roman" w:hAnsi="Times New Roman" w:cs="Times New Roman"/>
                <w:color w:val="auto"/>
                <w:highlight w:val="none"/>
                <w:lang w:eastAsia="zh-CN"/>
              </w:rPr>
            </w:pPr>
            <w:r>
              <w:rPr>
                <w:rFonts w:hint="eastAsia" w:ascii="Times New Roman" w:hAnsi="Times New Roman" w:cs="Times New Roman"/>
                <w:color w:val="auto"/>
                <w:highlight w:val="none"/>
                <w:lang w:eastAsia="zh-CN"/>
              </w:rPr>
              <w:t>1、</w:t>
            </w:r>
            <w:r>
              <w:rPr>
                <w:rFonts w:ascii="Times New Roman" w:hAnsi="Times New Roman" w:cs="Times New Roman"/>
                <w:color w:val="auto"/>
                <w:highlight w:val="none"/>
                <w:lang w:eastAsia="zh-CN"/>
              </w:rPr>
              <w:t>投标单位按本招标文件前附表规定的份数提供完整投标文件，并明确标明“正本”和“副本”。正本和副本如有不一致之处，以正本为准。正本和副本合并密封包装，书面投标文件的资格审查资料、技术标、商务标和资信标应分别密封在不同的包封中，并正确标明“资格审查文件”或“技术标”或“商务标”</w:t>
            </w:r>
            <w:r>
              <w:rPr>
                <w:rFonts w:hint="eastAsia" w:ascii="Times New Roman" w:hAnsi="Times New Roman" w:eastAsia="宋体" w:cs="Times New Roman"/>
                <w:color w:val="auto"/>
                <w:highlight w:val="none"/>
                <w:lang w:eastAsia="zh-CN"/>
              </w:rPr>
              <w:t>或</w:t>
            </w:r>
            <w:r>
              <w:rPr>
                <w:rFonts w:ascii="Times New Roman" w:hAnsi="Times New Roman" w:eastAsia="宋体" w:cs="Times New Roman"/>
                <w:color w:val="auto"/>
                <w:highlight w:val="none"/>
                <w:lang w:eastAsia="zh-CN"/>
              </w:rPr>
              <w:t>“</w:t>
            </w:r>
            <w:r>
              <w:rPr>
                <w:rFonts w:hint="eastAsia" w:ascii="Times New Roman" w:hAnsi="Times New Roman" w:eastAsia="宋体" w:cs="Times New Roman"/>
                <w:color w:val="auto"/>
                <w:highlight w:val="none"/>
                <w:lang w:eastAsia="zh-CN"/>
              </w:rPr>
              <w:t>资信</w:t>
            </w:r>
            <w:r>
              <w:rPr>
                <w:rFonts w:ascii="Times New Roman" w:hAnsi="Times New Roman" w:eastAsia="宋体" w:cs="Times New Roman"/>
                <w:color w:val="auto"/>
                <w:highlight w:val="none"/>
                <w:lang w:eastAsia="zh-CN"/>
              </w:rPr>
              <w:t>标”</w:t>
            </w:r>
            <w:r>
              <w:rPr>
                <w:rFonts w:ascii="Times New Roman" w:hAnsi="Times New Roman" w:cs="Times New Roman"/>
                <w:color w:val="auto"/>
                <w:highlight w:val="none"/>
                <w:lang w:eastAsia="zh-CN"/>
              </w:rPr>
              <w:t>，同时标明招标项目名称、招标人名称、投标单位的名称等内容。</w:t>
            </w:r>
          </w:p>
          <w:p w14:paraId="0FD53863">
            <w:pPr>
              <w:autoSpaceDE/>
              <w:autoSpaceDN/>
              <w:spacing w:line="240" w:lineRule="exact"/>
              <w:ind w:firstLine="420" w:firstLineChars="200"/>
              <w:rPr>
                <w:rFonts w:ascii="Times New Roman" w:hAnsi="Times New Roman" w:cs="Times New Roman"/>
                <w:color w:val="auto"/>
                <w:highlight w:val="none"/>
                <w:lang w:eastAsia="zh-CN"/>
              </w:rPr>
            </w:pPr>
            <w:r>
              <w:rPr>
                <w:rFonts w:hint="eastAsia" w:ascii="Times New Roman" w:hAnsi="Times New Roman" w:eastAsia="宋体" w:cs="Times New Roman"/>
                <w:color w:val="auto"/>
                <w:highlight w:val="none"/>
                <w:lang w:eastAsia="zh-CN"/>
              </w:rPr>
              <w:t>2、</w:t>
            </w:r>
            <w:r>
              <w:rPr>
                <w:rFonts w:ascii="Times New Roman" w:hAnsi="Times New Roman" w:cs="Times New Roman"/>
                <w:color w:val="auto"/>
                <w:highlight w:val="none"/>
                <w:lang w:eastAsia="zh-CN"/>
              </w:rPr>
              <w:t>投标文件采用中文编制，正本与副本均应使用不能擦去的墨水打印或书写。投标文件的包封应密封完好，并在包封的封面及有投标人的落款处加盖投标人公章并经法定代表人或委托代理人签字或盖章。</w:t>
            </w:r>
          </w:p>
          <w:p w14:paraId="7FD77221">
            <w:pPr>
              <w:autoSpaceDE/>
              <w:autoSpaceDN/>
              <w:spacing w:line="240" w:lineRule="exact"/>
              <w:ind w:firstLine="420" w:firstLineChars="200"/>
              <w:rPr>
                <w:rFonts w:ascii="Times New Roman" w:hAnsi="Times New Roman" w:cs="Times New Roman"/>
                <w:color w:val="auto"/>
                <w:highlight w:val="none"/>
                <w:lang w:eastAsia="zh-CN"/>
              </w:rPr>
            </w:pPr>
          </w:p>
        </w:tc>
      </w:tr>
      <w:tr w14:paraId="610B7A2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gridBefore w:val="1"/>
          <w:wBefore w:w="10" w:type="dxa"/>
          <w:trHeight w:val="2067" w:hRule="atLeast"/>
        </w:trPr>
        <w:tc>
          <w:tcPr>
            <w:tcW w:w="952" w:type="dxa"/>
            <w:tcBorders>
              <w:left w:val="single" w:color="000000" w:sz="6" w:space="0"/>
            </w:tcBorders>
            <w:vAlign w:val="center"/>
          </w:tcPr>
          <w:p w14:paraId="13B60C69">
            <w:pPr>
              <w:autoSpaceDE/>
              <w:autoSpaceDN/>
              <w:spacing w:line="240" w:lineRule="exact"/>
              <w:ind w:firstLine="420" w:firstLineChars="200"/>
              <w:jc w:val="center"/>
              <w:rPr>
                <w:rFonts w:ascii="Times New Roman" w:hAnsi="Times New Roman" w:cs="Times New Roman"/>
                <w:color w:val="auto"/>
                <w:highlight w:val="none"/>
                <w:lang w:eastAsia="zh-CN"/>
              </w:rPr>
            </w:pPr>
          </w:p>
          <w:p w14:paraId="65D34945">
            <w:pPr>
              <w:autoSpaceDE/>
              <w:autoSpaceDN/>
              <w:spacing w:line="240" w:lineRule="exact"/>
              <w:jc w:val="center"/>
              <w:rPr>
                <w:rFonts w:ascii="Times New Roman" w:hAnsi="Times New Roman" w:eastAsia="Times New Roman" w:cs="Times New Roman"/>
                <w:color w:val="auto"/>
                <w:highlight w:val="none"/>
              </w:rPr>
            </w:pPr>
            <w:r>
              <w:rPr>
                <w:rFonts w:ascii="Times New Roman" w:hAnsi="Times New Roman" w:eastAsia="Times New Roman" w:cs="Times New Roman"/>
                <w:color w:val="auto"/>
                <w:highlight w:val="none"/>
              </w:rPr>
              <w:t>4.2.2</w:t>
            </w:r>
          </w:p>
        </w:tc>
        <w:tc>
          <w:tcPr>
            <w:tcW w:w="2233" w:type="dxa"/>
            <w:vAlign w:val="center"/>
          </w:tcPr>
          <w:p w14:paraId="4B364019">
            <w:pPr>
              <w:autoSpaceDE/>
              <w:autoSpaceDN/>
              <w:spacing w:line="240" w:lineRule="exact"/>
              <w:ind w:firstLine="420" w:firstLineChars="200"/>
              <w:jc w:val="center"/>
              <w:rPr>
                <w:rFonts w:ascii="Times New Roman" w:hAnsi="Times New Roman" w:cs="Times New Roman"/>
                <w:color w:val="auto"/>
                <w:highlight w:val="none"/>
                <w:lang w:eastAsia="zh-CN"/>
              </w:rPr>
            </w:pPr>
          </w:p>
          <w:p w14:paraId="40921650">
            <w:pPr>
              <w:autoSpaceDE/>
              <w:autoSpaceDN/>
              <w:spacing w:line="240" w:lineRule="exact"/>
              <w:ind w:firstLine="420" w:firstLineChars="200"/>
              <w:jc w:val="center"/>
              <w:rPr>
                <w:rFonts w:ascii="Times New Roman" w:hAnsi="Times New Roman" w:cs="Times New Roman"/>
                <w:color w:val="auto"/>
                <w:highlight w:val="none"/>
                <w:lang w:eastAsia="zh-CN"/>
              </w:rPr>
            </w:pPr>
          </w:p>
          <w:p w14:paraId="3592CFCD">
            <w:pPr>
              <w:pStyle w:val="32"/>
              <w:autoSpaceDE/>
              <w:autoSpaceDN/>
              <w:spacing w:line="240" w:lineRule="exact"/>
              <w:ind w:firstLine="402"/>
              <w:jc w:val="center"/>
              <w:rPr>
                <w:rFonts w:ascii="Times New Roman" w:hAnsi="Times New Roman" w:cs="Times New Roman"/>
                <w:color w:val="auto"/>
                <w:sz w:val="21"/>
                <w:szCs w:val="21"/>
                <w:highlight w:val="none"/>
                <w:lang w:eastAsia="zh-CN"/>
              </w:rPr>
            </w:pPr>
            <w:r>
              <w:rPr>
                <w:rFonts w:ascii="Times New Roman" w:hAnsi="Times New Roman" w:cs="Times New Roman"/>
                <w:color w:val="auto"/>
                <w:sz w:val="21"/>
                <w:szCs w:val="21"/>
                <w:highlight w:val="none"/>
                <w:lang w:eastAsia="zh-CN"/>
              </w:rPr>
              <w:t>递交投标文件方式和地点</w:t>
            </w:r>
          </w:p>
        </w:tc>
        <w:tc>
          <w:tcPr>
            <w:tcW w:w="5863" w:type="dxa"/>
            <w:tcBorders>
              <w:right w:val="single" w:color="000000" w:sz="6" w:space="0"/>
            </w:tcBorders>
          </w:tcPr>
          <w:p w14:paraId="5DB34A7E">
            <w:pPr>
              <w:pStyle w:val="32"/>
              <w:tabs>
                <w:tab w:val="left" w:pos="5392"/>
              </w:tabs>
              <w:autoSpaceDE/>
              <w:autoSpaceDN/>
              <w:spacing w:line="240" w:lineRule="exact"/>
              <w:ind w:firstLine="420" w:firstLineChars="200"/>
              <w:jc w:val="both"/>
              <w:rPr>
                <w:rFonts w:ascii="Times New Roman" w:hAnsi="Times New Roman" w:eastAsia="Times New Roman" w:cs="Times New Roman"/>
                <w:strike/>
                <w:color w:val="auto"/>
                <w:sz w:val="21"/>
                <w:szCs w:val="21"/>
                <w:highlight w:val="none"/>
                <w:lang w:eastAsia="zh-CN"/>
              </w:rPr>
            </w:pPr>
          </w:p>
          <w:p w14:paraId="7431A3AC">
            <w:pPr>
              <w:pStyle w:val="32"/>
              <w:tabs>
                <w:tab w:val="left" w:pos="5392"/>
              </w:tabs>
              <w:autoSpaceDE/>
              <w:autoSpaceDN/>
              <w:spacing w:line="240" w:lineRule="exact"/>
              <w:ind w:firstLine="420" w:firstLineChars="200"/>
              <w:jc w:val="both"/>
              <w:rPr>
                <w:rFonts w:ascii="Times New Roman" w:hAnsi="Times New Roman" w:cs="Times New Roman"/>
                <w:strike/>
                <w:color w:val="auto"/>
                <w:sz w:val="21"/>
                <w:szCs w:val="21"/>
                <w:highlight w:val="none"/>
                <w:lang w:eastAsia="zh-CN"/>
              </w:rPr>
            </w:pPr>
            <w:r>
              <w:rPr>
                <w:rFonts w:ascii="Times New Roman" w:hAnsi="Times New Roman" w:eastAsia="Times New Roman" w:cs="Times New Roman"/>
                <w:strike/>
                <w:color w:val="auto"/>
                <w:sz w:val="21"/>
                <w:szCs w:val="21"/>
                <w:highlight w:val="none"/>
                <w:lang w:eastAsia="zh-CN"/>
              </w:rPr>
              <w:t>1</w:t>
            </w:r>
            <w:r>
              <w:rPr>
                <w:rFonts w:ascii="Times New Roman" w:hAnsi="Times New Roman" w:eastAsia="Times New Roman" w:cs="Times New Roman"/>
                <w:b/>
                <w:bCs/>
                <w:strike/>
                <w:color w:val="auto"/>
                <w:sz w:val="21"/>
                <w:szCs w:val="21"/>
                <w:highlight w:val="none"/>
                <w:lang w:eastAsia="zh-CN"/>
              </w:rPr>
              <w:t>.</w:t>
            </w:r>
            <w:r>
              <w:rPr>
                <w:rFonts w:ascii="Times New Roman" w:hAnsi="Times New Roman" w:cs="Times New Roman"/>
                <w:strike/>
                <w:color w:val="auto"/>
                <w:sz w:val="21"/>
                <w:szCs w:val="21"/>
                <w:highlight w:val="none"/>
                <w:lang w:eastAsia="zh-CN"/>
              </w:rPr>
              <w:t>将由投标文件制作工具制作生成的加密投标文件在投标截止时间前（以上传完成时间为准）上传至（电子招标投标交易平台）。</w:t>
            </w:r>
          </w:p>
          <w:p w14:paraId="1DC89D7F">
            <w:pPr>
              <w:pStyle w:val="32"/>
              <w:autoSpaceDE/>
              <w:autoSpaceDN/>
              <w:spacing w:line="240" w:lineRule="exact"/>
              <w:ind w:firstLine="420" w:firstLineChars="200"/>
              <w:jc w:val="both"/>
              <w:rPr>
                <w:rFonts w:ascii="Times New Roman" w:hAnsi="Times New Roman" w:cs="Times New Roman"/>
                <w:color w:val="auto"/>
                <w:sz w:val="21"/>
                <w:szCs w:val="21"/>
                <w:highlight w:val="none"/>
                <w:lang w:eastAsia="zh-CN"/>
              </w:rPr>
            </w:pPr>
            <w:r>
              <w:rPr>
                <w:rFonts w:ascii="Times New Roman" w:hAnsi="Times New Roman" w:cs="Times New Roman"/>
                <w:color w:val="auto"/>
                <w:sz w:val="21"/>
                <w:szCs w:val="21"/>
                <w:highlight w:val="none"/>
              </w:rPr>
              <w:sym w:font="Wingdings" w:char="00FE"/>
            </w:r>
            <w:r>
              <w:rPr>
                <w:rFonts w:ascii="Times New Roman" w:hAnsi="Times New Roman" w:eastAsia="Times New Roman" w:cs="Times New Roman"/>
                <w:color w:val="auto"/>
                <w:sz w:val="21"/>
                <w:szCs w:val="21"/>
                <w:highlight w:val="none"/>
                <w:lang w:eastAsia="zh-CN"/>
              </w:rPr>
              <w:t>2</w:t>
            </w:r>
            <w:r>
              <w:rPr>
                <w:rFonts w:ascii="Times New Roman" w:hAnsi="Times New Roman" w:eastAsia="Times New Roman" w:cs="Times New Roman"/>
                <w:b/>
                <w:bCs/>
                <w:color w:val="auto"/>
                <w:sz w:val="21"/>
                <w:szCs w:val="21"/>
                <w:highlight w:val="none"/>
                <w:lang w:eastAsia="zh-CN"/>
              </w:rPr>
              <w:t>.</w:t>
            </w:r>
            <w:r>
              <w:rPr>
                <w:rFonts w:ascii="Times New Roman" w:hAnsi="Times New Roman" w:cs="Times New Roman"/>
                <w:color w:val="auto"/>
                <w:sz w:val="21"/>
                <w:szCs w:val="21"/>
                <w:highlight w:val="none"/>
                <w:lang w:eastAsia="zh-CN"/>
              </w:rPr>
              <w:t>将</w:t>
            </w:r>
            <w:r>
              <w:rPr>
                <w:rFonts w:ascii="Times New Roman" w:hAnsi="Times New Roman" w:cs="Times New Roman"/>
                <w:color w:val="auto"/>
                <w:sz w:val="21"/>
                <w:szCs w:val="21"/>
                <w:highlight w:val="none"/>
                <w:u w:val="single"/>
                <w:lang w:eastAsia="zh-CN"/>
              </w:rPr>
              <w:t>投标文件等材料</w:t>
            </w:r>
            <w:r>
              <w:rPr>
                <w:rFonts w:ascii="Times New Roman" w:hAnsi="Times New Roman" w:cs="Times New Roman"/>
                <w:color w:val="auto"/>
                <w:sz w:val="21"/>
                <w:szCs w:val="21"/>
                <w:highlight w:val="none"/>
                <w:lang w:eastAsia="zh-CN"/>
              </w:rPr>
              <w:t>在投标截止时间前按招标文件要求递交至以下地点：</w:t>
            </w:r>
            <w:r>
              <w:rPr>
                <w:rFonts w:ascii="Times New Roman" w:hAnsi="Times New Roman" w:cs="Times New Roman"/>
                <w:color w:val="auto"/>
                <w:sz w:val="21"/>
                <w:szCs w:val="21"/>
                <w:highlight w:val="none"/>
                <w:u w:val="single"/>
                <w:lang w:eastAsia="zh-CN"/>
              </w:rPr>
              <w:t>绍兴市公共资源交易中心越城区分中心三楼指定开标室（延安东路660号）</w:t>
            </w:r>
            <w:r>
              <w:rPr>
                <w:rFonts w:ascii="Times New Roman" w:hAnsi="Times New Roman" w:cs="Times New Roman"/>
                <w:color w:val="auto"/>
                <w:sz w:val="21"/>
                <w:szCs w:val="21"/>
                <w:highlight w:val="none"/>
                <w:lang w:eastAsia="zh-CN"/>
              </w:rPr>
              <w:t>（详细地址）。递交</w:t>
            </w:r>
            <w:r>
              <w:rPr>
                <w:rFonts w:ascii="Times New Roman" w:hAnsi="Times New Roman" w:cs="Times New Roman"/>
                <w:color w:val="auto"/>
                <w:sz w:val="21"/>
                <w:szCs w:val="21"/>
                <w:highlight w:val="none"/>
                <w:u w:val="single"/>
                <w:lang w:eastAsia="zh-CN"/>
              </w:rPr>
              <w:t>投标文件等材料</w:t>
            </w:r>
            <w:r>
              <w:rPr>
                <w:rFonts w:ascii="Times New Roman" w:hAnsi="Times New Roman" w:cs="Times New Roman"/>
                <w:color w:val="auto"/>
                <w:sz w:val="21"/>
                <w:szCs w:val="21"/>
                <w:highlight w:val="none"/>
                <w:lang w:eastAsia="zh-CN"/>
              </w:rPr>
              <w:t>时应同时携带递交人授权委托书及身份证原件。</w:t>
            </w:r>
          </w:p>
        </w:tc>
      </w:tr>
      <w:tr w14:paraId="5B6EA2E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gridBefore w:val="1"/>
          <w:wBefore w:w="10" w:type="dxa"/>
          <w:trHeight w:val="90" w:hRule="atLeast"/>
        </w:trPr>
        <w:tc>
          <w:tcPr>
            <w:tcW w:w="952" w:type="dxa"/>
            <w:tcBorders>
              <w:left w:val="single" w:color="000000" w:sz="6" w:space="0"/>
            </w:tcBorders>
            <w:vAlign w:val="center"/>
          </w:tcPr>
          <w:p w14:paraId="74A20D0B">
            <w:pPr>
              <w:autoSpaceDE/>
              <w:autoSpaceDN/>
              <w:spacing w:line="240" w:lineRule="exact"/>
              <w:jc w:val="center"/>
              <w:rPr>
                <w:rFonts w:ascii="Times New Roman" w:hAnsi="Times New Roman" w:eastAsia="Times New Roman" w:cs="Times New Roman"/>
                <w:color w:val="auto"/>
                <w:highlight w:val="none"/>
              </w:rPr>
            </w:pPr>
            <w:r>
              <w:rPr>
                <w:rFonts w:ascii="Times New Roman" w:hAnsi="Times New Roman" w:eastAsia="Times New Roman" w:cs="Times New Roman"/>
                <w:color w:val="auto"/>
                <w:highlight w:val="none"/>
              </w:rPr>
              <w:t>4.2.5</w:t>
            </w:r>
          </w:p>
        </w:tc>
        <w:tc>
          <w:tcPr>
            <w:tcW w:w="2233" w:type="dxa"/>
            <w:vAlign w:val="center"/>
          </w:tcPr>
          <w:p w14:paraId="4E05F742">
            <w:pPr>
              <w:pStyle w:val="32"/>
              <w:autoSpaceDE/>
              <w:autoSpaceDN/>
              <w:spacing w:line="240" w:lineRule="exact"/>
              <w:ind w:firstLine="402"/>
              <w:jc w:val="center"/>
              <w:rPr>
                <w:rFonts w:ascii="Times New Roman" w:hAnsi="Times New Roman" w:cs="Times New Roman"/>
                <w:color w:val="auto"/>
                <w:sz w:val="21"/>
                <w:szCs w:val="21"/>
                <w:highlight w:val="none"/>
              </w:rPr>
            </w:pPr>
            <w:r>
              <w:rPr>
                <w:rFonts w:ascii="Times New Roman" w:hAnsi="Times New Roman" w:cs="Times New Roman"/>
                <w:color w:val="auto"/>
                <w:sz w:val="21"/>
                <w:szCs w:val="21"/>
                <w:highlight w:val="none"/>
              </w:rPr>
              <w:t>投标文件拒收的情形</w:t>
            </w:r>
          </w:p>
        </w:tc>
        <w:tc>
          <w:tcPr>
            <w:tcW w:w="5863" w:type="dxa"/>
            <w:tcBorders>
              <w:right w:val="single" w:color="000000" w:sz="6" w:space="0"/>
            </w:tcBorders>
          </w:tcPr>
          <w:p w14:paraId="57E8C9B7">
            <w:pPr>
              <w:pStyle w:val="32"/>
              <w:autoSpaceDE/>
              <w:autoSpaceDN/>
              <w:spacing w:line="240" w:lineRule="exact"/>
              <w:ind w:firstLine="420" w:firstLineChars="200"/>
              <w:rPr>
                <w:rFonts w:ascii="Times New Roman" w:hAnsi="Times New Roman" w:cs="Times New Roman"/>
                <w:color w:val="auto"/>
                <w:sz w:val="21"/>
                <w:szCs w:val="21"/>
                <w:highlight w:val="none"/>
                <w:lang w:eastAsia="zh-CN"/>
              </w:rPr>
            </w:pPr>
          </w:p>
          <w:p w14:paraId="1712AFC7">
            <w:pPr>
              <w:pStyle w:val="32"/>
              <w:autoSpaceDE/>
              <w:autoSpaceDN/>
              <w:spacing w:line="240" w:lineRule="exact"/>
              <w:ind w:firstLine="420" w:firstLineChars="200"/>
              <w:rPr>
                <w:rFonts w:ascii="Times New Roman" w:hAnsi="Times New Roman" w:cs="Times New Roman"/>
                <w:color w:val="auto"/>
                <w:sz w:val="21"/>
                <w:szCs w:val="21"/>
                <w:highlight w:val="none"/>
                <w:lang w:eastAsia="zh-CN"/>
              </w:rPr>
            </w:pPr>
            <w:r>
              <w:rPr>
                <w:rFonts w:ascii="Times New Roman" w:hAnsi="Times New Roman" w:cs="Times New Roman"/>
                <w:color w:val="auto"/>
                <w:sz w:val="21"/>
                <w:szCs w:val="21"/>
                <w:highlight w:val="none"/>
                <w:lang w:eastAsia="zh-CN"/>
              </w:rPr>
              <w:t>□</w:t>
            </w:r>
            <w:r>
              <w:rPr>
                <w:rFonts w:ascii="Times New Roman" w:hAnsi="Times New Roman" w:eastAsia="Times New Roman" w:cs="Times New Roman"/>
                <w:color w:val="auto"/>
                <w:sz w:val="21"/>
                <w:szCs w:val="21"/>
                <w:highlight w:val="none"/>
                <w:lang w:eastAsia="zh-CN"/>
              </w:rPr>
              <w:t>1</w:t>
            </w:r>
            <w:r>
              <w:rPr>
                <w:rFonts w:ascii="Times New Roman" w:hAnsi="Times New Roman" w:eastAsia="Times New Roman" w:cs="Times New Roman"/>
                <w:b/>
                <w:bCs/>
                <w:color w:val="auto"/>
                <w:sz w:val="21"/>
                <w:szCs w:val="21"/>
                <w:highlight w:val="none"/>
                <w:lang w:eastAsia="zh-CN"/>
              </w:rPr>
              <w:t>.</w:t>
            </w:r>
            <w:r>
              <w:rPr>
                <w:rFonts w:ascii="Times New Roman" w:hAnsi="Times New Roman" w:cs="Times New Roman"/>
                <w:color w:val="auto"/>
                <w:sz w:val="21"/>
                <w:szCs w:val="21"/>
                <w:highlight w:val="none"/>
                <w:lang w:eastAsia="zh-CN"/>
              </w:rPr>
              <w:t>投标文件未按招标文件要求上传或未按规定进行加密。</w:t>
            </w:r>
          </w:p>
          <w:p w14:paraId="38DDA501">
            <w:pPr>
              <w:pStyle w:val="32"/>
              <w:autoSpaceDE/>
              <w:autoSpaceDN/>
              <w:spacing w:line="240" w:lineRule="exact"/>
              <w:ind w:firstLine="420" w:firstLineChars="200"/>
              <w:rPr>
                <w:rFonts w:ascii="Times New Roman" w:hAnsi="Times New Roman" w:cs="Times New Roman"/>
                <w:color w:val="auto"/>
                <w:sz w:val="21"/>
                <w:szCs w:val="21"/>
                <w:highlight w:val="none"/>
                <w:lang w:eastAsia="zh-CN"/>
              </w:rPr>
            </w:pPr>
            <w:r>
              <w:rPr>
                <w:rFonts w:ascii="Times New Roman" w:hAnsi="Times New Roman" w:cs="Times New Roman"/>
                <w:color w:val="auto"/>
                <w:sz w:val="21"/>
                <w:szCs w:val="21"/>
                <w:highlight w:val="none"/>
                <w:lang w:eastAsia="zh-CN"/>
              </w:rPr>
              <w:t>□</w:t>
            </w:r>
            <w:r>
              <w:rPr>
                <w:rFonts w:ascii="Times New Roman" w:hAnsi="Times New Roman" w:eastAsia="Times New Roman" w:cs="Times New Roman"/>
                <w:color w:val="auto"/>
                <w:sz w:val="21"/>
                <w:szCs w:val="21"/>
                <w:highlight w:val="none"/>
                <w:lang w:eastAsia="zh-CN"/>
              </w:rPr>
              <w:t>2</w:t>
            </w:r>
            <w:r>
              <w:rPr>
                <w:rFonts w:ascii="Times New Roman" w:hAnsi="Times New Roman" w:eastAsia="Times New Roman" w:cs="Times New Roman"/>
                <w:b/>
                <w:bCs/>
                <w:color w:val="auto"/>
                <w:sz w:val="21"/>
                <w:szCs w:val="21"/>
                <w:highlight w:val="none"/>
                <w:lang w:eastAsia="zh-CN"/>
              </w:rPr>
              <w:t>.</w:t>
            </w:r>
            <w:r>
              <w:rPr>
                <w:rFonts w:ascii="Times New Roman" w:hAnsi="Times New Roman" w:cs="Times New Roman"/>
                <w:color w:val="auto"/>
                <w:sz w:val="21"/>
                <w:szCs w:val="21"/>
                <w:highlight w:val="none"/>
                <w:lang w:eastAsia="zh-CN"/>
              </w:rPr>
              <w:t>未通过资格预审的申请人提交投标文件的（资格预审方式招标的选用）。</w:t>
            </w:r>
          </w:p>
          <w:p w14:paraId="7936C513">
            <w:pPr>
              <w:pStyle w:val="32"/>
              <w:autoSpaceDE/>
              <w:autoSpaceDN/>
              <w:spacing w:line="240" w:lineRule="exact"/>
              <w:ind w:firstLine="420" w:firstLineChars="200"/>
              <w:rPr>
                <w:rFonts w:ascii="Times New Roman" w:hAnsi="Times New Roman" w:cs="Times New Roman"/>
                <w:color w:val="auto"/>
                <w:sz w:val="21"/>
                <w:szCs w:val="21"/>
                <w:highlight w:val="none"/>
                <w:lang w:eastAsia="zh-CN"/>
              </w:rPr>
            </w:pPr>
            <w:r>
              <w:rPr>
                <w:rFonts w:ascii="Times New Roman" w:hAnsi="Times New Roman" w:cs="Times New Roman"/>
                <w:color w:val="auto"/>
                <w:sz w:val="21"/>
                <w:szCs w:val="21"/>
                <w:highlight w:val="none"/>
                <w:lang w:eastAsia="zh-CN"/>
              </w:rPr>
              <w:t>□</w:t>
            </w:r>
            <w:r>
              <w:rPr>
                <w:rFonts w:ascii="Times New Roman" w:hAnsi="Times New Roman" w:eastAsia="Times New Roman" w:cs="Times New Roman"/>
                <w:color w:val="auto"/>
                <w:sz w:val="21"/>
                <w:szCs w:val="21"/>
                <w:highlight w:val="none"/>
                <w:lang w:eastAsia="zh-CN"/>
              </w:rPr>
              <w:t>3.</w:t>
            </w:r>
            <w:r>
              <w:rPr>
                <w:rFonts w:ascii="Times New Roman" w:hAnsi="Times New Roman" w:cs="Times New Roman"/>
                <w:color w:val="auto"/>
                <w:sz w:val="21"/>
                <w:szCs w:val="21"/>
                <w:highlight w:val="none"/>
                <w:lang w:eastAsia="zh-CN"/>
              </w:rPr>
              <w:t>未在投标截止时间前递交光盘、样品等材料的。</w:t>
            </w:r>
          </w:p>
          <w:p w14:paraId="4DDA5B86">
            <w:pPr>
              <w:pStyle w:val="32"/>
              <w:autoSpaceDE/>
              <w:autoSpaceDN/>
              <w:spacing w:line="240" w:lineRule="exact"/>
              <w:ind w:firstLine="420" w:firstLineChars="200"/>
              <w:rPr>
                <w:rFonts w:ascii="Times New Roman" w:hAnsi="Times New Roman" w:cs="Times New Roman"/>
                <w:color w:val="auto"/>
                <w:sz w:val="21"/>
                <w:szCs w:val="21"/>
                <w:highlight w:val="none"/>
                <w:lang w:eastAsia="zh-CN"/>
              </w:rPr>
            </w:pPr>
            <w:r>
              <w:rPr>
                <w:rFonts w:ascii="Times New Roman" w:hAnsi="Times New Roman" w:cs="Times New Roman"/>
                <w:color w:val="auto"/>
                <w:sz w:val="21"/>
                <w:szCs w:val="21"/>
                <w:highlight w:val="none"/>
              </w:rPr>
              <w:sym w:font="Wingdings" w:char="00FE"/>
            </w:r>
            <w:r>
              <w:rPr>
                <w:rFonts w:ascii="Times New Roman" w:hAnsi="Times New Roman" w:cs="Times New Roman"/>
                <w:color w:val="auto"/>
                <w:sz w:val="21"/>
                <w:szCs w:val="21"/>
                <w:highlight w:val="none"/>
                <w:lang w:eastAsia="zh-CN"/>
              </w:rPr>
              <w:t>4.未在投标截止时间前递交投标文件等材料的。</w:t>
            </w:r>
          </w:p>
          <w:p w14:paraId="7E349B39">
            <w:pPr>
              <w:pStyle w:val="32"/>
              <w:autoSpaceDE/>
              <w:autoSpaceDN/>
              <w:spacing w:line="240" w:lineRule="exact"/>
              <w:ind w:firstLine="420" w:firstLineChars="200"/>
              <w:rPr>
                <w:rFonts w:ascii="Times New Roman" w:hAnsi="Times New Roman" w:cs="Times New Roman"/>
                <w:color w:val="auto"/>
                <w:sz w:val="21"/>
                <w:szCs w:val="21"/>
                <w:highlight w:val="none"/>
                <w:lang w:eastAsia="zh-CN"/>
              </w:rPr>
            </w:pPr>
            <w:r>
              <w:rPr>
                <w:rFonts w:hint="eastAsia" w:ascii="Times New Roman" w:hAnsi="Times New Roman" w:cs="Times New Roman"/>
                <w:color w:val="auto"/>
                <w:sz w:val="21"/>
                <w:szCs w:val="21"/>
                <w:highlight w:val="none"/>
                <w:lang w:eastAsia="zh-CN"/>
              </w:rPr>
              <w:t xml:space="preserve">  5.</w:t>
            </w:r>
            <w:r>
              <w:rPr>
                <w:rFonts w:ascii="Times New Roman" w:hAnsi="Times New Roman" w:cs="Times New Roman"/>
                <w:color w:val="auto"/>
                <w:sz w:val="21"/>
                <w:szCs w:val="21"/>
                <w:highlight w:val="none"/>
                <w:lang w:eastAsia="zh-CN"/>
              </w:rPr>
              <w:t>投标文件文本未按规定标志、密封的</w:t>
            </w:r>
            <w:r>
              <w:rPr>
                <w:rFonts w:hint="eastAsia" w:ascii="Times New Roman" w:hAnsi="Times New Roman" w:cs="Times New Roman"/>
                <w:color w:val="auto"/>
                <w:sz w:val="21"/>
                <w:szCs w:val="21"/>
                <w:highlight w:val="none"/>
                <w:lang w:eastAsia="zh-CN"/>
              </w:rPr>
              <w:t>。</w:t>
            </w:r>
          </w:p>
          <w:p w14:paraId="5F0E91C8">
            <w:pPr>
              <w:pStyle w:val="32"/>
              <w:autoSpaceDE/>
              <w:autoSpaceDN/>
              <w:spacing w:line="240" w:lineRule="exact"/>
              <w:ind w:firstLine="360" w:firstLineChars="200"/>
              <w:rPr>
                <w:rFonts w:cs="Arial"/>
                <w:color w:val="auto"/>
                <w:szCs w:val="21"/>
                <w:highlight w:val="none"/>
                <w:lang w:eastAsia="zh-CN"/>
              </w:rPr>
            </w:pPr>
          </w:p>
        </w:tc>
      </w:tr>
      <w:tr w14:paraId="0CE7930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gridBefore w:val="1"/>
          <w:wBefore w:w="10" w:type="dxa"/>
          <w:trHeight w:val="90" w:hRule="atLeast"/>
        </w:trPr>
        <w:tc>
          <w:tcPr>
            <w:tcW w:w="952" w:type="dxa"/>
            <w:tcBorders>
              <w:left w:val="single" w:color="000000" w:sz="6" w:space="0"/>
            </w:tcBorders>
            <w:vAlign w:val="center"/>
          </w:tcPr>
          <w:p w14:paraId="3CD28126">
            <w:pPr>
              <w:autoSpaceDE/>
              <w:autoSpaceDN/>
              <w:spacing w:line="240" w:lineRule="exact"/>
              <w:ind w:firstLine="420" w:firstLineChars="200"/>
              <w:jc w:val="center"/>
              <w:rPr>
                <w:rFonts w:ascii="Times New Roman" w:hAnsi="Times New Roman" w:cs="Times New Roman"/>
                <w:color w:val="auto"/>
                <w:highlight w:val="none"/>
                <w:lang w:eastAsia="zh-CN"/>
              </w:rPr>
            </w:pPr>
          </w:p>
          <w:p w14:paraId="373FFAD5">
            <w:pPr>
              <w:autoSpaceDE/>
              <w:autoSpaceDN/>
              <w:spacing w:line="240" w:lineRule="exact"/>
              <w:jc w:val="center"/>
              <w:rPr>
                <w:rFonts w:ascii="Times New Roman" w:hAnsi="Times New Roman" w:eastAsia="Times New Roman" w:cs="Times New Roman"/>
                <w:color w:val="auto"/>
                <w:highlight w:val="none"/>
              </w:rPr>
            </w:pPr>
            <w:r>
              <w:rPr>
                <w:rFonts w:ascii="Times New Roman" w:hAnsi="Times New Roman" w:eastAsia="Times New Roman" w:cs="Times New Roman"/>
                <w:color w:val="auto"/>
                <w:highlight w:val="none"/>
              </w:rPr>
              <w:t>5.1</w:t>
            </w:r>
          </w:p>
        </w:tc>
        <w:tc>
          <w:tcPr>
            <w:tcW w:w="2233" w:type="dxa"/>
            <w:vAlign w:val="center"/>
          </w:tcPr>
          <w:p w14:paraId="4ADB9ED2">
            <w:pPr>
              <w:autoSpaceDE/>
              <w:autoSpaceDN/>
              <w:spacing w:line="240" w:lineRule="exact"/>
              <w:ind w:firstLine="420" w:firstLineChars="200"/>
              <w:jc w:val="center"/>
              <w:rPr>
                <w:rFonts w:ascii="Times New Roman" w:hAnsi="Times New Roman" w:cs="Times New Roman"/>
                <w:color w:val="auto"/>
                <w:highlight w:val="none"/>
              </w:rPr>
            </w:pPr>
          </w:p>
          <w:p w14:paraId="74C88B8E">
            <w:pPr>
              <w:pStyle w:val="32"/>
              <w:autoSpaceDE/>
              <w:autoSpaceDN/>
              <w:spacing w:line="240" w:lineRule="exact"/>
              <w:ind w:firstLine="402"/>
              <w:jc w:val="center"/>
              <w:rPr>
                <w:rFonts w:ascii="Times New Roman" w:hAnsi="Times New Roman" w:cs="Times New Roman"/>
                <w:color w:val="auto"/>
                <w:sz w:val="21"/>
                <w:szCs w:val="21"/>
                <w:highlight w:val="none"/>
              </w:rPr>
            </w:pPr>
            <w:r>
              <w:rPr>
                <w:rFonts w:ascii="Times New Roman" w:hAnsi="Times New Roman" w:cs="Times New Roman"/>
                <w:color w:val="auto"/>
                <w:sz w:val="21"/>
                <w:szCs w:val="21"/>
                <w:highlight w:val="none"/>
              </w:rPr>
              <w:t>开标时间和地点</w:t>
            </w:r>
          </w:p>
        </w:tc>
        <w:tc>
          <w:tcPr>
            <w:tcW w:w="5863" w:type="dxa"/>
            <w:tcBorders>
              <w:right w:val="single" w:color="000000" w:sz="6" w:space="0"/>
            </w:tcBorders>
          </w:tcPr>
          <w:p w14:paraId="7B1A7C3A">
            <w:pPr>
              <w:pStyle w:val="33"/>
              <w:autoSpaceDE/>
              <w:autoSpaceDN/>
              <w:spacing w:line="240" w:lineRule="exact"/>
              <w:ind w:firstLine="420" w:firstLineChars="200"/>
              <w:rPr>
                <w:rFonts w:ascii="Times New Roman" w:hAnsi="Times New Roman" w:eastAsia="宋体" w:cs="Times New Roman"/>
                <w:color w:val="auto"/>
                <w:sz w:val="21"/>
                <w:szCs w:val="21"/>
                <w:highlight w:val="none"/>
                <w:lang w:eastAsia="zh-CN"/>
              </w:rPr>
            </w:pPr>
            <w:r>
              <w:rPr>
                <w:rFonts w:ascii="Times New Roman" w:hAnsi="Times New Roman" w:eastAsia="宋体" w:cs="Times New Roman"/>
                <w:color w:val="auto"/>
                <w:sz w:val="21"/>
                <w:szCs w:val="21"/>
                <w:highlight w:val="none"/>
              </w:rPr>
              <w:sym w:font="Wingdings" w:char="00FE"/>
            </w:r>
            <w:r>
              <w:rPr>
                <w:rFonts w:ascii="Times New Roman" w:hAnsi="Times New Roman" w:eastAsia="宋体" w:cs="Times New Roman"/>
                <w:color w:val="auto"/>
                <w:sz w:val="21"/>
                <w:szCs w:val="21"/>
                <w:highlight w:val="none"/>
                <w:lang w:eastAsia="zh-CN"/>
              </w:rPr>
              <w:t>一、开标时间：同投标截止时间。</w:t>
            </w:r>
          </w:p>
          <w:p w14:paraId="3ECB9F8A">
            <w:pPr>
              <w:pStyle w:val="32"/>
              <w:autoSpaceDE/>
              <w:autoSpaceDN/>
              <w:spacing w:line="240" w:lineRule="exact"/>
              <w:ind w:firstLine="420" w:firstLineChars="200"/>
              <w:rPr>
                <w:rFonts w:ascii="Times New Roman" w:hAnsi="Times New Roman" w:cs="Times New Roman"/>
                <w:color w:val="auto"/>
                <w:sz w:val="22"/>
                <w:szCs w:val="22"/>
                <w:highlight w:val="none"/>
                <w:lang w:eastAsia="zh-CN"/>
              </w:rPr>
            </w:pPr>
            <w:r>
              <w:rPr>
                <w:rFonts w:ascii="Times New Roman" w:hAnsi="Times New Roman" w:cs="Times New Roman"/>
                <w:color w:val="auto"/>
                <w:sz w:val="21"/>
                <w:szCs w:val="21"/>
                <w:highlight w:val="none"/>
                <w:lang w:eastAsia="zh-CN"/>
              </w:rPr>
              <w:t>二、地点：绍兴市公共资源交易中心越城区分中心三楼指定开标室（延安东路660号），</w:t>
            </w:r>
          </w:p>
        </w:tc>
      </w:tr>
      <w:tr w14:paraId="10FC609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gridBefore w:val="1"/>
          <w:wBefore w:w="10" w:type="dxa"/>
          <w:trHeight w:val="681" w:hRule="atLeast"/>
        </w:trPr>
        <w:tc>
          <w:tcPr>
            <w:tcW w:w="952" w:type="dxa"/>
            <w:tcBorders>
              <w:left w:val="single" w:color="000000" w:sz="6" w:space="0"/>
              <w:bottom w:val="single" w:color="000000" w:sz="6" w:space="0"/>
            </w:tcBorders>
            <w:vAlign w:val="center"/>
          </w:tcPr>
          <w:p w14:paraId="0105D6A1">
            <w:pPr>
              <w:autoSpaceDE/>
              <w:autoSpaceDN/>
              <w:spacing w:line="240" w:lineRule="exact"/>
              <w:ind w:firstLine="420" w:firstLineChars="200"/>
              <w:jc w:val="center"/>
              <w:rPr>
                <w:rFonts w:ascii="Times New Roman" w:hAnsi="Times New Roman" w:cs="Times New Roman"/>
                <w:color w:val="auto"/>
                <w:highlight w:val="none"/>
                <w:lang w:eastAsia="zh-CN"/>
              </w:rPr>
            </w:pPr>
          </w:p>
          <w:p w14:paraId="217ABA18">
            <w:pPr>
              <w:autoSpaceDE/>
              <w:autoSpaceDN/>
              <w:spacing w:line="240" w:lineRule="exact"/>
              <w:ind w:firstLine="420" w:firstLineChars="200"/>
              <w:jc w:val="center"/>
              <w:rPr>
                <w:rFonts w:ascii="Times New Roman" w:hAnsi="Times New Roman" w:cs="Times New Roman"/>
                <w:color w:val="auto"/>
                <w:highlight w:val="none"/>
                <w:lang w:eastAsia="zh-CN"/>
              </w:rPr>
            </w:pPr>
          </w:p>
          <w:p w14:paraId="06380930">
            <w:pPr>
              <w:autoSpaceDE/>
              <w:autoSpaceDN/>
              <w:spacing w:line="240" w:lineRule="exact"/>
              <w:jc w:val="center"/>
              <w:rPr>
                <w:rFonts w:ascii="Times New Roman" w:hAnsi="Times New Roman" w:eastAsia="Times New Roman" w:cs="Times New Roman"/>
                <w:color w:val="auto"/>
                <w:highlight w:val="none"/>
              </w:rPr>
            </w:pPr>
            <w:r>
              <w:rPr>
                <w:rFonts w:ascii="Times New Roman" w:hAnsi="Times New Roman" w:eastAsia="Times New Roman" w:cs="Times New Roman"/>
                <w:color w:val="auto"/>
                <w:highlight w:val="none"/>
              </w:rPr>
              <w:t>5.2</w:t>
            </w:r>
          </w:p>
        </w:tc>
        <w:tc>
          <w:tcPr>
            <w:tcW w:w="2233" w:type="dxa"/>
            <w:tcBorders>
              <w:bottom w:val="single" w:color="000000" w:sz="6" w:space="0"/>
            </w:tcBorders>
            <w:vAlign w:val="center"/>
          </w:tcPr>
          <w:p w14:paraId="26146FC1">
            <w:pPr>
              <w:autoSpaceDE/>
              <w:autoSpaceDN/>
              <w:spacing w:line="240" w:lineRule="exact"/>
              <w:ind w:firstLine="420" w:firstLineChars="200"/>
              <w:jc w:val="center"/>
              <w:rPr>
                <w:rFonts w:ascii="Times New Roman" w:hAnsi="Times New Roman" w:cs="Times New Roman"/>
                <w:color w:val="auto"/>
                <w:highlight w:val="none"/>
              </w:rPr>
            </w:pPr>
          </w:p>
          <w:p w14:paraId="011B41C2">
            <w:pPr>
              <w:autoSpaceDE/>
              <w:autoSpaceDN/>
              <w:spacing w:line="240" w:lineRule="exact"/>
              <w:ind w:firstLine="420" w:firstLineChars="200"/>
              <w:jc w:val="center"/>
              <w:rPr>
                <w:rFonts w:ascii="Times New Roman" w:hAnsi="Times New Roman" w:cs="Times New Roman"/>
                <w:color w:val="auto"/>
                <w:highlight w:val="none"/>
              </w:rPr>
            </w:pPr>
          </w:p>
          <w:p w14:paraId="454CA138">
            <w:pPr>
              <w:pStyle w:val="32"/>
              <w:autoSpaceDE/>
              <w:autoSpaceDN/>
              <w:spacing w:line="240" w:lineRule="exact"/>
              <w:ind w:firstLine="402"/>
              <w:jc w:val="center"/>
              <w:rPr>
                <w:rFonts w:ascii="Times New Roman" w:hAnsi="Times New Roman" w:cs="Times New Roman"/>
                <w:color w:val="auto"/>
                <w:sz w:val="21"/>
                <w:szCs w:val="21"/>
                <w:highlight w:val="none"/>
              </w:rPr>
            </w:pPr>
            <w:r>
              <w:rPr>
                <w:rFonts w:ascii="Times New Roman" w:hAnsi="Times New Roman" w:cs="Times New Roman"/>
                <w:color w:val="auto"/>
                <w:sz w:val="21"/>
                <w:szCs w:val="21"/>
                <w:highlight w:val="none"/>
              </w:rPr>
              <w:t>开标程序</w:t>
            </w:r>
          </w:p>
        </w:tc>
        <w:tc>
          <w:tcPr>
            <w:tcW w:w="5863" w:type="dxa"/>
            <w:tcBorders>
              <w:bottom w:val="single" w:color="000000" w:sz="6" w:space="0"/>
              <w:right w:val="single" w:color="000000" w:sz="6" w:space="0"/>
            </w:tcBorders>
          </w:tcPr>
          <w:p w14:paraId="73AA8F53">
            <w:pPr>
              <w:pStyle w:val="32"/>
              <w:autoSpaceDE/>
              <w:autoSpaceDN/>
              <w:spacing w:line="240" w:lineRule="exact"/>
              <w:ind w:firstLine="422" w:firstLineChars="200"/>
              <w:rPr>
                <w:rFonts w:ascii="Times New Roman" w:hAnsi="Times New Roman" w:cs="Times New Roman"/>
                <w:b/>
                <w:color w:val="auto"/>
                <w:sz w:val="21"/>
                <w:szCs w:val="21"/>
                <w:highlight w:val="none"/>
                <w:lang w:eastAsia="zh-CN"/>
              </w:rPr>
            </w:pPr>
          </w:p>
          <w:p w14:paraId="145CEBFD">
            <w:pPr>
              <w:pStyle w:val="32"/>
              <w:autoSpaceDE/>
              <w:autoSpaceDN/>
              <w:spacing w:line="240" w:lineRule="exact"/>
              <w:ind w:firstLine="422" w:firstLineChars="200"/>
              <w:rPr>
                <w:rFonts w:ascii="Times New Roman" w:hAnsi="Times New Roman" w:cs="Times New Roman"/>
                <w:b/>
                <w:color w:val="auto"/>
                <w:sz w:val="21"/>
                <w:szCs w:val="21"/>
                <w:highlight w:val="none"/>
                <w:lang w:eastAsia="zh-CN"/>
              </w:rPr>
            </w:pPr>
            <w:r>
              <w:rPr>
                <w:rFonts w:ascii="Times New Roman" w:hAnsi="Times New Roman" w:cs="Times New Roman"/>
                <w:b/>
                <w:color w:val="auto"/>
                <w:sz w:val="21"/>
                <w:szCs w:val="21"/>
                <w:highlight w:val="none"/>
                <w:lang w:eastAsia="zh-CN"/>
              </w:rPr>
              <w:t>本项目采用投标人现场递交投标文件。</w:t>
            </w:r>
          </w:p>
          <w:p w14:paraId="45A5D71C">
            <w:pPr>
              <w:pStyle w:val="32"/>
              <w:autoSpaceDE/>
              <w:autoSpaceDN/>
              <w:spacing w:line="240" w:lineRule="exact"/>
              <w:ind w:firstLine="422" w:firstLineChars="200"/>
              <w:rPr>
                <w:rFonts w:ascii="Times New Roman" w:hAnsi="Times New Roman" w:cs="Times New Roman"/>
                <w:b/>
                <w:color w:val="auto"/>
                <w:sz w:val="21"/>
                <w:szCs w:val="21"/>
                <w:highlight w:val="none"/>
                <w:lang w:eastAsia="zh-CN"/>
              </w:rPr>
            </w:pPr>
            <w:r>
              <w:rPr>
                <w:rFonts w:ascii="Times New Roman" w:hAnsi="Times New Roman" w:cs="Times New Roman"/>
                <w:b/>
                <w:color w:val="auto"/>
                <w:sz w:val="21"/>
                <w:szCs w:val="21"/>
                <w:highlight w:val="none"/>
                <w:lang w:eastAsia="zh-CN"/>
              </w:rPr>
              <w:t>将密封的投标文件在开标当日09:00时至09:30时递交至绍兴市公共资源交易中心越城区分中心三楼指定开标室（延安东路660号）。</w:t>
            </w:r>
          </w:p>
          <w:p w14:paraId="6312E474">
            <w:pPr>
              <w:pStyle w:val="32"/>
              <w:autoSpaceDE/>
              <w:autoSpaceDN/>
              <w:spacing w:line="240" w:lineRule="exact"/>
              <w:ind w:firstLine="422" w:firstLineChars="200"/>
              <w:rPr>
                <w:rFonts w:ascii="Times New Roman" w:hAnsi="Times New Roman" w:cs="Times New Roman"/>
                <w:b/>
                <w:color w:val="auto"/>
                <w:sz w:val="21"/>
                <w:szCs w:val="21"/>
                <w:highlight w:val="none"/>
                <w:lang w:eastAsia="zh-CN"/>
              </w:rPr>
            </w:pPr>
            <w:r>
              <w:rPr>
                <w:rFonts w:ascii="Times New Roman" w:hAnsi="Times New Roman" w:cs="Times New Roman"/>
                <w:b/>
                <w:color w:val="auto"/>
                <w:sz w:val="21"/>
                <w:szCs w:val="21"/>
                <w:highlight w:val="none"/>
                <w:lang w:eastAsia="zh-CN"/>
              </w:rPr>
              <w:t>投标人在开标现场不需要书面签字确认等有关操作。</w:t>
            </w:r>
          </w:p>
          <w:p w14:paraId="2B0E7A4F">
            <w:pPr>
              <w:autoSpaceDE/>
              <w:autoSpaceDN/>
              <w:spacing w:line="240" w:lineRule="exact"/>
              <w:ind w:firstLine="420" w:firstLineChars="200"/>
              <w:rPr>
                <w:rFonts w:ascii="Times New Roman" w:hAnsi="Times New Roman" w:cs="Times New Roman"/>
                <w:color w:val="auto"/>
                <w:sz w:val="21"/>
                <w:szCs w:val="21"/>
                <w:highlight w:val="none"/>
                <w:lang w:eastAsia="zh-CN"/>
              </w:rPr>
            </w:pPr>
            <w:r>
              <w:rPr>
                <w:rFonts w:ascii="Times New Roman" w:hAnsi="Times New Roman" w:cs="Times New Roman"/>
                <w:b/>
                <w:color w:val="auto"/>
                <w:highlight w:val="none"/>
                <w:lang w:eastAsia="zh-CN"/>
              </w:rPr>
              <w:t>投标人的法定代表人或授权委托人、项目负责人等均可不参加开标会议。若投标人法定代表人或授权委托人不在现场参加开标会议的，投标人需向招标代理机构人员告知联系方式，以备询标等事宜。</w:t>
            </w:r>
          </w:p>
        </w:tc>
      </w:tr>
      <w:tr w14:paraId="1E2E124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85" w:hRule="atLeast"/>
          <w:tblHeader/>
        </w:trPr>
        <w:tc>
          <w:tcPr>
            <w:tcW w:w="962" w:type="dxa"/>
            <w:gridSpan w:val="2"/>
            <w:tcBorders>
              <w:left w:val="single" w:color="000000" w:sz="6" w:space="0"/>
            </w:tcBorders>
            <w:vAlign w:val="center"/>
          </w:tcPr>
          <w:p w14:paraId="5B5BEE03">
            <w:pPr>
              <w:autoSpaceDE/>
              <w:autoSpaceDN/>
              <w:spacing w:line="240" w:lineRule="exact"/>
              <w:ind w:firstLine="420" w:firstLineChars="200"/>
              <w:jc w:val="center"/>
              <w:rPr>
                <w:rFonts w:ascii="Times New Roman" w:hAnsi="Times New Roman" w:cs="Times New Roman"/>
                <w:color w:val="auto"/>
                <w:highlight w:val="none"/>
                <w:lang w:eastAsia="zh-CN"/>
              </w:rPr>
            </w:pPr>
          </w:p>
          <w:p w14:paraId="7CFDA11A">
            <w:pPr>
              <w:autoSpaceDE/>
              <w:autoSpaceDN/>
              <w:spacing w:line="240" w:lineRule="exact"/>
              <w:ind w:firstLine="420" w:firstLineChars="200"/>
              <w:jc w:val="center"/>
              <w:rPr>
                <w:rFonts w:ascii="Times New Roman" w:hAnsi="Times New Roman" w:cs="Times New Roman"/>
                <w:color w:val="auto"/>
                <w:highlight w:val="none"/>
                <w:lang w:eastAsia="zh-CN"/>
              </w:rPr>
            </w:pPr>
          </w:p>
          <w:p w14:paraId="5E03CCAE">
            <w:pPr>
              <w:autoSpaceDE/>
              <w:autoSpaceDN/>
              <w:spacing w:line="240" w:lineRule="exact"/>
              <w:ind w:firstLine="420" w:firstLineChars="200"/>
              <w:jc w:val="center"/>
              <w:rPr>
                <w:rFonts w:ascii="Times New Roman" w:hAnsi="Times New Roman" w:cs="Times New Roman"/>
                <w:color w:val="auto"/>
                <w:highlight w:val="none"/>
                <w:lang w:eastAsia="zh-CN"/>
              </w:rPr>
            </w:pPr>
          </w:p>
          <w:p w14:paraId="11C7B390">
            <w:pPr>
              <w:autoSpaceDE/>
              <w:autoSpaceDN/>
              <w:spacing w:line="240" w:lineRule="exact"/>
              <w:ind w:firstLine="420" w:firstLineChars="200"/>
              <w:jc w:val="center"/>
              <w:rPr>
                <w:rFonts w:ascii="Times New Roman" w:hAnsi="Times New Roman" w:cs="Times New Roman"/>
                <w:color w:val="auto"/>
                <w:highlight w:val="none"/>
                <w:lang w:eastAsia="zh-CN"/>
              </w:rPr>
            </w:pPr>
          </w:p>
          <w:p w14:paraId="13F962F9">
            <w:pPr>
              <w:autoSpaceDE/>
              <w:autoSpaceDN/>
              <w:spacing w:line="240" w:lineRule="exact"/>
              <w:ind w:firstLine="420" w:firstLineChars="200"/>
              <w:jc w:val="center"/>
              <w:rPr>
                <w:rFonts w:ascii="Times New Roman" w:hAnsi="Times New Roman" w:cs="Times New Roman"/>
                <w:color w:val="auto"/>
                <w:highlight w:val="none"/>
                <w:lang w:eastAsia="zh-CN"/>
              </w:rPr>
            </w:pPr>
          </w:p>
          <w:p w14:paraId="45F7045A">
            <w:pPr>
              <w:autoSpaceDE/>
              <w:autoSpaceDN/>
              <w:spacing w:line="240" w:lineRule="exact"/>
              <w:ind w:firstLine="420" w:firstLineChars="200"/>
              <w:jc w:val="center"/>
              <w:rPr>
                <w:rFonts w:ascii="Times New Roman" w:hAnsi="Times New Roman" w:cs="Times New Roman"/>
                <w:color w:val="auto"/>
                <w:highlight w:val="none"/>
                <w:lang w:eastAsia="zh-CN"/>
              </w:rPr>
            </w:pPr>
          </w:p>
          <w:p w14:paraId="368F1B5F">
            <w:pPr>
              <w:autoSpaceDE/>
              <w:autoSpaceDN/>
              <w:spacing w:line="240" w:lineRule="exact"/>
              <w:ind w:firstLine="420" w:firstLineChars="200"/>
              <w:jc w:val="center"/>
              <w:rPr>
                <w:rFonts w:ascii="Times New Roman" w:hAnsi="Times New Roman" w:cs="Times New Roman"/>
                <w:color w:val="auto"/>
                <w:highlight w:val="none"/>
                <w:lang w:eastAsia="zh-CN"/>
              </w:rPr>
            </w:pPr>
          </w:p>
          <w:p w14:paraId="498F9A9C">
            <w:pPr>
              <w:autoSpaceDE/>
              <w:autoSpaceDN/>
              <w:spacing w:line="240" w:lineRule="exact"/>
              <w:ind w:firstLine="420" w:firstLineChars="200"/>
              <w:jc w:val="center"/>
              <w:rPr>
                <w:rFonts w:ascii="Times New Roman" w:hAnsi="Times New Roman" w:cs="Times New Roman"/>
                <w:color w:val="auto"/>
                <w:highlight w:val="none"/>
                <w:lang w:eastAsia="zh-CN"/>
              </w:rPr>
            </w:pPr>
          </w:p>
          <w:p w14:paraId="5D3B1A77">
            <w:pPr>
              <w:autoSpaceDE/>
              <w:autoSpaceDN/>
              <w:spacing w:line="240" w:lineRule="exact"/>
              <w:ind w:firstLine="420" w:firstLineChars="200"/>
              <w:jc w:val="center"/>
              <w:rPr>
                <w:rFonts w:ascii="Times New Roman" w:hAnsi="Times New Roman" w:cs="Times New Roman"/>
                <w:color w:val="auto"/>
                <w:highlight w:val="none"/>
                <w:lang w:eastAsia="zh-CN"/>
              </w:rPr>
            </w:pPr>
          </w:p>
          <w:p w14:paraId="27C173B1">
            <w:pPr>
              <w:autoSpaceDE/>
              <w:autoSpaceDN/>
              <w:spacing w:line="240" w:lineRule="exact"/>
              <w:ind w:firstLine="420" w:firstLineChars="200"/>
              <w:jc w:val="center"/>
              <w:rPr>
                <w:rFonts w:ascii="Times New Roman" w:hAnsi="Times New Roman" w:cs="Times New Roman"/>
                <w:color w:val="auto"/>
                <w:highlight w:val="none"/>
                <w:lang w:eastAsia="zh-CN"/>
              </w:rPr>
            </w:pPr>
          </w:p>
          <w:p w14:paraId="659C9EF5">
            <w:pPr>
              <w:autoSpaceDE/>
              <w:autoSpaceDN/>
              <w:spacing w:line="240" w:lineRule="exact"/>
              <w:ind w:firstLine="420" w:firstLineChars="200"/>
              <w:jc w:val="center"/>
              <w:rPr>
                <w:rFonts w:ascii="Times New Roman" w:hAnsi="Times New Roman" w:cs="Times New Roman"/>
                <w:color w:val="auto"/>
                <w:highlight w:val="none"/>
                <w:lang w:eastAsia="zh-CN"/>
              </w:rPr>
            </w:pPr>
          </w:p>
          <w:p w14:paraId="2F0010BF">
            <w:pPr>
              <w:autoSpaceDE/>
              <w:autoSpaceDN/>
              <w:spacing w:line="240" w:lineRule="exact"/>
              <w:ind w:firstLine="420" w:firstLineChars="200"/>
              <w:jc w:val="center"/>
              <w:rPr>
                <w:rFonts w:ascii="Times New Roman" w:hAnsi="Times New Roman" w:cs="Times New Roman"/>
                <w:color w:val="auto"/>
                <w:highlight w:val="none"/>
                <w:lang w:eastAsia="zh-CN"/>
              </w:rPr>
            </w:pPr>
          </w:p>
          <w:p w14:paraId="6BFE624F">
            <w:pPr>
              <w:autoSpaceDE/>
              <w:autoSpaceDN/>
              <w:spacing w:line="240" w:lineRule="exact"/>
              <w:ind w:firstLine="420" w:firstLineChars="200"/>
              <w:jc w:val="center"/>
              <w:rPr>
                <w:rFonts w:ascii="Times New Roman" w:hAnsi="Times New Roman" w:cs="Times New Roman"/>
                <w:color w:val="auto"/>
                <w:highlight w:val="none"/>
                <w:lang w:eastAsia="zh-CN"/>
              </w:rPr>
            </w:pPr>
          </w:p>
          <w:p w14:paraId="40265BB9">
            <w:pPr>
              <w:autoSpaceDE/>
              <w:autoSpaceDN/>
              <w:spacing w:line="240" w:lineRule="exact"/>
              <w:ind w:firstLine="420" w:firstLineChars="200"/>
              <w:jc w:val="both"/>
              <w:rPr>
                <w:rFonts w:ascii="Times New Roman" w:hAnsi="Times New Roman" w:eastAsia="Times New Roman" w:cs="Times New Roman"/>
                <w:color w:val="auto"/>
                <w:highlight w:val="none"/>
              </w:rPr>
            </w:pPr>
            <w:r>
              <w:rPr>
                <w:rFonts w:ascii="Times New Roman" w:hAnsi="Times New Roman" w:eastAsia="Times New Roman" w:cs="Times New Roman"/>
                <w:b/>
                <w:bCs/>
                <w:color w:val="auto"/>
                <w:highlight w:val="none"/>
              </w:rPr>
              <w:t>5.3</w:t>
            </w:r>
          </w:p>
        </w:tc>
        <w:tc>
          <w:tcPr>
            <w:tcW w:w="2233" w:type="dxa"/>
          </w:tcPr>
          <w:p w14:paraId="11B0B2D3">
            <w:pPr>
              <w:autoSpaceDE/>
              <w:autoSpaceDN/>
              <w:spacing w:line="240" w:lineRule="exact"/>
              <w:ind w:firstLine="420" w:firstLineChars="200"/>
              <w:rPr>
                <w:rFonts w:ascii="Times New Roman" w:hAnsi="Times New Roman" w:cs="Times New Roman"/>
                <w:color w:val="auto"/>
                <w:highlight w:val="none"/>
              </w:rPr>
            </w:pPr>
          </w:p>
          <w:p w14:paraId="30CF80C5">
            <w:pPr>
              <w:autoSpaceDE/>
              <w:autoSpaceDN/>
              <w:spacing w:line="240" w:lineRule="exact"/>
              <w:ind w:firstLine="420" w:firstLineChars="200"/>
              <w:rPr>
                <w:rFonts w:ascii="Times New Roman" w:hAnsi="Times New Roman" w:cs="Times New Roman"/>
                <w:color w:val="auto"/>
                <w:highlight w:val="none"/>
              </w:rPr>
            </w:pPr>
          </w:p>
          <w:p w14:paraId="42A9306B">
            <w:pPr>
              <w:autoSpaceDE/>
              <w:autoSpaceDN/>
              <w:spacing w:line="240" w:lineRule="exact"/>
              <w:ind w:firstLine="420" w:firstLineChars="200"/>
              <w:rPr>
                <w:rFonts w:ascii="Times New Roman" w:hAnsi="Times New Roman" w:cs="Times New Roman"/>
                <w:color w:val="auto"/>
                <w:highlight w:val="none"/>
              </w:rPr>
            </w:pPr>
          </w:p>
          <w:p w14:paraId="63789920">
            <w:pPr>
              <w:autoSpaceDE/>
              <w:autoSpaceDN/>
              <w:spacing w:line="240" w:lineRule="exact"/>
              <w:ind w:firstLine="420" w:firstLineChars="200"/>
              <w:rPr>
                <w:rFonts w:ascii="Times New Roman" w:hAnsi="Times New Roman" w:cs="Times New Roman"/>
                <w:color w:val="auto"/>
                <w:highlight w:val="none"/>
              </w:rPr>
            </w:pPr>
          </w:p>
          <w:p w14:paraId="78EECC11">
            <w:pPr>
              <w:autoSpaceDE/>
              <w:autoSpaceDN/>
              <w:spacing w:line="240" w:lineRule="exact"/>
              <w:ind w:firstLine="420" w:firstLineChars="200"/>
              <w:rPr>
                <w:rFonts w:ascii="Times New Roman" w:hAnsi="Times New Roman" w:cs="Times New Roman"/>
                <w:color w:val="auto"/>
                <w:highlight w:val="none"/>
              </w:rPr>
            </w:pPr>
          </w:p>
          <w:p w14:paraId="4C0267F3">
            <w:pPr>
              <w:autoSpaceDE/>
              <w:autoSpaceDN/>
              <w:spacing w:line="240" w:lineRule="exact"/>
              <w:ind w:firstLine="420" w:firstLineChars="200"/>
              <w:rPr>
                <w:rFonts w:ascii="Times New Roman" w:hAnsi="Times New Roman" w:cs="Times New Roman"/>
                <w:color w:val="auto"/>
                <w:highlight w:val="none"/>
              </w:rPr>
            </w:pPr>
          </w:p>
          <w:p w14:paraId="1FFB0B81">
            <w:pPr>
              <w:autoSpaceDE/>
              <w:autoSpaceDN/>
              <w:spacing w:line="240" w:lineRule="exact"/>
              <w:ind w:firstLine="420" w:firstLineChars="200"/>
              <w:rPr>
                <w:rFonts w:ascii="Times New Roman" w:hAnsi="Times New Roman" w:cs="Times New Roman"/>
                <w:color w:val="auto"/>
                <w:highlight w:val="none"/>
              </w:rPr>
            </w:pPr>
          </w:p>
          <w:p w14:paraId="36EE85E2">
            <w:pPr>
              <w:autoSpaceDE/>
              <w:autoSpaceDN/>
              <w:spacing w:line="240" w:lineRule="exact"/>
              <w:ind w:firstLine="420" w:firstLineChars="200"/>
              <w:rPr>
                <w:rFonts w:ascii="Times New Roman" w:hAnsi="Times New Roman" w:cs="Times New Roman"/>
                <w:color w:val="auto"/>
                <w:highlight w:val="none"/>
              </w:rPr>
            </w:pPr>
          </w:p>
          <w:p w14:paraId="0201EAE4">
            <w:pPr>
              <w:autoSpaceDE/>
              <w:autoSpaceDN/>
              <w:spacing w:line="240" w:lineRule="exact"/>
              <w:ind w:firstLine="420" w:firstLineChars="200"/>
              <w:rPr>
                <w:rFonts w:ascii="Times New Roman" w:hAnsi="Times New Roman" w:cs="Times New Roman"/>
                <w:color w:val="auto"/>
                <w:highlight w:val="none"/>
              </w:rPr>
            </w:pPr>
          </w:p>
          <w:p w14:paraId="60B5A1D9">
            <w:pPr>
              <w:autoSpaceDE/>
              <w:autoSpaceDN/>
              <w:spacing w:line="240" w:lineRule="exact"/>
              <w:ind w:firstLine="420" w:firstLineChars="200"/>
              <w:rPr>
                <w:rFonts w:ascii="Times New Roman" w:hAnsi="Times New Roman" w:cs="Times New Roman"/>
                <w:color w:val="auto"/>
                <w:highlight w:val="none"/>
              </w:rPr>
            </w:pPr>
          </w:p>
          <w:p w14:paraId="0A773CBB">
            <w:pPr>
              <w:autoSpaceDE/>
              <w:autoSpaceDN/>
              <w:spacing w:line="240" w:lineRule="exact"/>
              <w:ind w:firstLine="420" w:firstLineChars="200"/>
              <w:rPr>
                <w:rFonts w:ascii="Times New Roman" w:hAnsi="Times New Roman" w:cs="Times New Roman"/>
                <w:color w:val="auto"/>
                <w:highlight w:val="none"/>
              </w:rPr>
            </w:pPr>
          </w:p>
          <w:p w14:paraId="74EF81E3">
            <w:pPr>
              <w:autoSpaceDE/>
              <w:autoSpaceDN/>
              <w:spacing w:line="240" w:lineRule="exact"/>
              <w:ind w:firstLine="420" w:firstLineChars="200"/>
              <w:rPr>
                <w:rFonts w:ascii="Times New Roman" w:hAnsi="Times New Roman" w:cs="Times New Roman"/>
                <w:color w:val="auto"/>
                <w:highlight w:val="none"/>
              </w:rPr>
            </w:pPr>
          </w:p>
          <w:p w14:paraId="0D62B8FB">
            <w:pPr>
              <w:autoSpaceDE/>
              <w:autoSpaceDN/>
              <w:spacing w:line="240" w:lineRule="exact"/>
              <w:ind w:firstLine="420" w:firstLineChars="200"/>
              <w:rPr>
                <w:rFonts w:ascii="Times New Roman" w:hAnsi="Times New Roman" w:cs="Times New Roman"/>
                <w:color w:val="auto"/>
                <w:highlight w:val="none"/>
              </w:rPr>
            </w:pPr>
          </w:p>
          <w:p w14:paraId="48915727">
            <w:pPr>
              <w:pStyle w:val="32"/>
              <w:autoSpaceDE/>
              <w:autoSpaceDN/>
              <w:spacing w:line="240" w:lineRule="exact"/>
              <w:ind w:firstLine="420" w:firstLineChars="200"/>
              <w:rPr>
                <w:rFonts w:ascii="Times New Roman" w:hAnsi="Times New Roman" w:cs="Times New Roman"/>
                <w:color w:val="auto"/>
                <w:sz w:val="21"/>
                <w:szCs w:val="21"/>
                <w:highlight w:val="none"/>
              </w:rPr>
            </w:pPr>
            <w:r>
              <w:rPr>
                <w:rFonts w:ascii="Times New Roman" w:hAnsi="Times New Roman" w:cs="Times New Roman"/>
                <w:color w:val="auto"/>
                <w:sz w:val="21"/>
                <w:szCs w:val="21"/>
                <w:highlight w:val="none"/>
              </w:rPr>
              <w:t>特殊情况处置</w:t>
            </w:r>
          </w:p>
        </w:tc>
        <w:tc>
          <w:tcPr>
            <w:tcW w:w="5863" w:type="dxa"/>
            <w:tcBorders>
              <w:right w:val="single" w:color="000000" w:sz="6" w:space="0"/>
            </w:tcBorders>
          </w:tcPr>
          <w:p w14:paraId="511C28FD">
            <w:pPr>
              <w:pStyle w:val="32"/>
              <w:autoSpaceDE/>
              <w:autoSpaceDN/>
              <w:spacing w:line="240" w:lineRule="exact"/>
              <w:ind w:firstLine="420" w:firstLineChars="200"/>
              <w:rPr>
                <w:rFonts w:ascii="Times New Roman" w:hAnsi="Times New Roman" w:eastAsia="Times New Roman" w:cs="Times New Roman"/>
                <w:strike/>
                <w:color w:val="auto"/>
                <w:sz w:val="21"/>
                <w:szCs w:val="21"/>
                <w:highlight w:val="none"/>
                <w:lang w:eastAsia="zh-CN"/>
              </w:rPr>
            </w:pPr>
          </w:p>
          <w:p w14:paraId="31328247">
            <w:pPr>
              <w:pStyle w:val="32"/>
              <w:autoSpaceDE/>
              <w:autoSpaceDN/>
              <w:spacing w:line="240" w:lineRule="exact"/>
              <w:ind w:firstLine="420" w:firstLineChars="200"/>
              <w:rPr>
                <w:rFonts w:ascii="Times New Roman" w:hAnsi="Times New Roman" w:cs="Times New Roman"/>
                <w:strike/>
                <w:color w:val="auto"/>
                <w:sz w:val="21"/>
                <w:szCs w:val="21"/>
                <w:highlight w:val="none"/>
                <w:lang w:eastAsia="zh-CN"/>
              </w:rPr>
            </w:pPr>
            <w:r>
              <w:rPr>
                <w:rFonts w:ascii="Times New Roman" w:hAnsi="Times New Roman" w:eastAsia="Times New Roman" w:cs="Times New Roman"/>
                <w:strike/>
                <w:color w:val="auto"/>
                <w:sz w:val="21"/>
                <w:szCs w:val="21"/>
                <w:highlight w:val="none"/>
                <w:lang w:eastAsia="zh-CN"/>
              </w:rPr>
              <w:t>1</w:t>
            </w:r>
            <w:r>
              <w:rPr>
                <w:rFonts w:ascii="Times New Roman" w:hAnsi="Times New Roman" w:eastAsia="Times New Roman" w:cs="Times New Roman"/>
                <w:b/>
                <w:bCs/>
                <w:strike/>
                <w:color w:val="auto"/>
                <w:sz w:val="21"/>
                <w:szCs w:val="21"/>
                <w:highlight w:val="none"/>
                <w:lang w:eastAsia="zh-CN"/>
              </w:rPr>
              <w:t>.</w:t>
            </w:r>
            <w:r>
              <w:rPr>
                <w:rFonts w:ascii="Times New Roman" w:hAnsi="Times New Roman" w:cs="Times New Roman"/>
                <w:strike/>
                <w:color w:val="auto"/>
                <w:sz w:val="21"/>
                <w:szCs w:val="21"/>
                <w:highlight w:val="none"/>
                <w:lang w:eastAsia="zh-CN"/>
              </w:rPr>
              <w:t>特殊情况的处置</w:t>
            </w:r>
          </w:p>
          <w:p w14:paraId="18FD6122">
            <w:pPr>
              <w:pStyle w:val="32"/>
              <w:autoSpaceDE/>
              <w:autoSpaceDN/>
              <w:spacing w:line="240" w:lineRule="exact"/>
              <w:ind w:firstLine="420" w:firstLineChars="200"/>
              <w:rPr>
                <w:rFonts w:ascii="Times New Roman" w:hAnsi="Times New Roman" w:cs="Times New Roman"/>
                <w:strike/>
                <w:color w:val="auto"/>
                <w:sz w:val="21"/>
                <w:szCs w:val="21"/>
                <w:highlight w:val="none"/>
                <w:lang w:eastAsia="zh-CN"/>
              </w:rPr>
            </w:pPr>
            <w:r>
              <w:rPr>
                <w:rFonts w:ascii="Times New Roman" w:hAnsi="Times New Roman" w:cs="Times New Roman"/>
                <w:strike/>
                <w:color w:val="auto"/>
                <w:sz w:val="21"/>
                <w:szCs w:val="21"/>
                <w:highlight w:val="none"/>
                <w:lang w:eastAsia="zh-CN"/>
              </w:rPr>
              <w:t>（一）如遇网络故障、网络安全问题等意外情况，所有投标人均无法解密，或因招标人</w:t>
            </w:r>
            <w:r>
              <w:rPr>
                <w:rFonts w:ascii="Times New Roman" w:hAnsi="Times New Roman" w:eastAsia="Times New Roman" w:cs="Times New Roman"/>
                <w:strike/>
                <w:color w:val="auto"/>
                <w:sz w:val="21"/>
                <w:szCs w:val="21"/>
                <w:highlight w:val="none"/>
                <w:lang w:eastAsia="zh-CN"/>
              </w:rPr>
              <w:t>CA</w:t>
            </w:r>
            <w:r>
              <w:rPr>
                <w:rFonts w:ascii="Times New Roman" w:hAnsi="Times New Roman" w:cs="Times New Roman"/>
                <w:strike/>
                <w:color w:val="auto"/>
                <w:sz w:val="21"/>
                <w:szCs w:val="21"/>
                <w:highlight w:val="none"/>
                <w:lang w:eastAsia="zh-CN"/>
              </w:rPr>
              <w:t>锁原因导致招标人解密环节出现问题，招标人应向监管部门申请并征得同意后可延长开标时间或推迟时间重新开标，具体安排另行通知。</w:t>
            </w:r>
          </w:p>
          <w:p w14:paraId="2728EA67">
            <w:pPr>
              <w:pStyle w:val="32"/>
              <w:autoSpaceDE/>
              <w:autoSpaceDN/>
              <w:spacing w:line="240" w:lineRule="exact"/>
              <w:ind w:firstLine="420" w:firstLineChars="200"/>
              <w:rPr>
                <w:rFonts w:ascii="Times New Roman" w:hAnsi="Times New Roman" w:cs="Times New Roman"/>
                <w:strike/>
                <w:color w:val="auto"/>
                <w:sz w:val="21"/>
                <w:szCs w:val="21"/>
                <w:highlight w:val="none"/>
                <w:lang w:eastAsia="zh-CN"/>
              </w:rPr>
            </w:pPr>
            <w:r>
              <w:rPr>
                <w:rFonts w:ascii="Times New Roman" w:hAnsi="Times New Roman" w:cs="Times New Roman"/>
                <w:strike/>
                <w:color w:val="auto"/>
                <w:sz w:val="21"/>
                <w:szCs w:val="21"/>
                <w:highlight w:val="none"/>
                <w:lang w:eastAsia="zh-CN"/>
              </w:rPr>
              <w:t>（二）因电子交易系统故障、投标人数量过多等非投标人原因，导致投标文件不能在规定时间内完成解密的，招标人可向监管部门申请并征得同意后延长解密时间，并告知在线的投标人。</w:t>
            </w:r>
          </w:p>
          <w:p w14:paraId="2514BC8B">
            <w:pPr>
              <w:pStyle w:val="32"/>
              <w:autoSpaceDE/>
              <w:autoSpaceDN/>
              <w:spacing w:line="240" w:lineRule="exact"/>
              <w:ind w:firstLine="420" w:firstLineChars="200"/>
              <w:rPr>
                <w:rFonts w:ascii="Times New Roman" w:hAnsi="Times New Roman" w:cs="Times New Roman"/>
                <w:strike/>
                <w:color w:val="auto"/>
                <w:sz w:val="21"/>
                <w:szCs w:val="21"/>
                <w:highlight w:val="none"/>
                <w:lang w:eastAsia="zh-CN"/>
              </w:rPr>
            </w:pPr>
            <w:r>
              <w:rPr>
                <w:rFonts w:ascii="Times New Roman" w:hAnsi="Times New Roman" w:eastAsia="Times New Roman" w:cs="Times New Roman"/>
                <w:strike/>
                <w:color w:val="auto"/>
                <w:sz w:val="21"/>
                <w:szCs w:val="21"/>
                <w:highlight w:val="none"/>
                <w:lang w:eastAsia="zh-CN"/>
              </w:rPr>
              <w:t>2</w:t>
            </w:r>
            <w:r>
              <w:rPr>
                <w:rFonts w:ascii="Times New Roman" w:hAnsi="Times New Roman" w:eastAsia="Times New Roman" w:cs="Times New Roman"/>
                <w:b/>
                <w:bCs/>
                <w:strike/>
                <w:color w:val="auto"/>
                <w:sz w:val="21"/>
                <w:szCs w:val="21"/>
                <w:highlight w:val="none"/>
                <w:lang w:eastAsia="zh-CN"/>
              </w:rPr>
              <w:t>.</w:t>
            </w:r>
            <w:r>
              <w:rPr>
                <w:rFonts w:ascii="Times New Roman" w:hAnsi="Times New Roman" w:cs="Times New Roman"/>
                <w:strike/>
                <w:color w:val="auto"/>
                <w:sz w:val="21"/>
                <w:szCs w:val="21"/>
                <w:highlight w:val="none"/>
                <w:lang w:eastAsia="zh-CN"/>
              </w:rPr>
              <w:t>开标特别说明</w:t>
            </w:r>
          </w:p>
          <w:p w14:paraId="01B32D9D">
            <w:pPr>
              <w:pStyle w:val="32"/>
              <w:autoSpaceDE/>
              <w:autoSpaceDN/>
              <w:spacing w:line="240" w:lineRule="exact"/>
              <w:ind w:firstLine="420" w:firstLineChars="200"/>
              <w:rPr>
                <w:rFonts w:ascii="Times New Roman" w:hAnsi="Times New Roman" w:cs="Times New Roman"/>
                <w:strike/>
                <w:color w:val="auto"/>
                <w:sz w:val="21"/>
                <w:szCs w:val="21"/>
                <w:highlight w:val="none"/>
                <w:lang w:eastAsia="zh-CN"/>
              </w:rPr>
            </w:pPr>
          </w:p>
          <w:p w14:paraId="064CE18E">
            <w:pPr>
              <w:pStyle w:val="32"/>
              <w:autoSpaceDE/>
              <w:autoSpaceDN/>
              <w:spacing w:line="240" w:lineRule="exact"/>
              <w:ind w:firstLine="420" w:firstLineChars="200"/>
              <w:rPr>
                <w:rFonts w:ascii="Times New Roman" w:hAnsi="Times New Roman" w:cs="Times New Roman"/>
                <w:strike/>
                <w:color w:val="auto"/>
                <w:sz w:val="21"/>
                <w:szCs w:val="21"/>
                <w:highlight w:val="none"/>
                <w:lang w:eastAsia="zh-CN"/>
              </w:rPr>
            </w:pPr>
            <w:r>
              <w:rPr>
                <w:rFonts w:ascii="Times New Roman" w:hAnsi="Times New Roman" w:cs="Times New Roman"/>
                <w:strike/>
                <w:color w:val="auto"/>
                <w:sz w:val="21"/>
                <w:szCs w:val="21"/>
                <w:highlight w:val="none"/>
                <w:lang w:eastAsia="zh-CN"/>
              </w:rPr>
              <w:t>（一）开标解密使用投标人上传的电子投标文件。</w:t>
            </w:r>
          </w:p>
          <w:p w14:paraId="4AB4887B">
            <w:pPr>
              <w:pStyle w:val="32"/>
              <w:autoSpaceDE/>
              <w:autoSpaceDN/>
              <w:spacing w:line="240" w:lineRule="exact"/>
              <w:ind w:firstLine="420" w:firstLineChars="200"/>
              <w:rPr>
                <w:rFonts w:ascii="Times New Roman" w:hAnsi="Times New Roman" w:cs="Times New Roman"/>
                <w:strike/>
                <w:color w:val="auto"/>
                <w:sz w:val="21"/>
                <w:szCs w:val="21"/>
                <w:highlight w:val="none"/>
                <w:lang w:eastAsia="zh-CN"/>
              </w:rPr>
            </w:pPr>
            <w:r>
              <w:rPr>
                <w:rFonts w:ascii="Times New Roman" w:hAnsi="Times New Roman" w:cs="Times New Roman"/>
                <w:strike/>
                <w:color w:val="auto"/>
                <w:sz w:val="21"/>
                <w:szCs w:val="21"/>
                <w:highlight w:val="none"/>
                <w:lang w:eastAsia="zh-CN"/>
              </w:rPr>
              <w:t>（二）因投标人原因造成其电子投标文件未解密的，视为撤销其投标文件；因投标人之外的原因造成电子投标文件未解密的，视为撤回其投标文件。</w:t>
            </w:r>
          </w:p>
          <w:p w14:paraId="19AB4F4A">
            <w:pPr>
              <w:pStyle w:val="32"/>
              <w:autoSpaceDE/>
              <w:autoSpaceDN/>
              <w:spacing w:line="240" w:lineRule="exact"/>
              <w:ind w:firstLine="420" w:firstLineChars="200"/>
              <w:rPr>
                <w:rFonts w:ascii="Times New Roman" w:hAnsi="Times New Roman" w:cs="Times New Roman"/>
                <w:strike/>
                <w:color w:val="auto"/>
                <w:sz w:val="21"/>
                <w:szCs w:val="21"/>
                <w:highlight w:val="none"/>
                <w:lang w:eastAsia="zh-CN"/>
              </w:rPr>
            </w:pPr>
            <w:r>
              <w:rPr>
                <w:rFonts w:ascii="Times New Roman" w:hAnsi="Times New Roman" w:cs="Times New Roman"/>
                <w:strike/>
                <w:color w:val="auto"/>
                <w:sz w:val="21"/>
                <w:szCs w:val="21"/>
                <w:highlight w:val="none"/>
                <w:lang w:eastAsia="zh-CN"/>
              </w:rPr>
              <w:t>（三）部分投标人的电子投标文件无法解密的，其他投标文件的开标可以继续进行。</w:t>
            </w:r>
          </w:p>
          <w:p w14:paraId="1B9723BE">
            <w:pPr>
              <w:pStyle w:val="32"/>
              <w:autoSpaceDE/>
              <w:autoSpaceDN/>
              <w:spacing w:line="240" w:lineRule="exact"/>
              <w:ind w:firstLine="420" w:firstLineChars="200"/>
              <w:rPr>
                <w:rFonts w:ascii="Times New Roman" w:hAnsi="Times New Roman" w:cs="Times New Roman"/>
                <w:strike/>
                <w:color w:val="auto"/>
                <w:sz w:val="21"/>
                <w:szCs w:val="21"/>
                <w:highlight w:val="none"/>
                <w:lang w:eastAsia="zh-CN"/>
              </w:rPr>
            </w:pPr>
            <w:r>
              <w:rPr>
                <w:rFonts w:ascii="Times New Roman" w:hAnsi="Times New Roman" w:cs="Times New Roman"/>
                <w:strike/>
                <w:color w:val="auto"/>
                <w:sz w:val="21"/>
                <w:szCs w:val="21"/>
                <w:highlight w:val="none"/>
                <w:lang w:eastAsia="zh-CN"/>
              </w:rPr>
              <w:t>（四）投标人必须使用生成电子投标文件的</w:t>
            </w:r>
            <w:r>
              <w:rPr>
                <w:rFonts w:ascii="Times New Roman" w:hAnsi="Times New Roman" w:eastAsia="Times New Roman" w:cs="Times New Roman"/>
                <w:strike/>
                <w:color w:val="auto"/>
                <w:sz w:val="21"/>
                <w:szCs w:val="21"/>
                <w:highlight w:val="none"/>
                <w:lang w:eastAsia="zh-CN"/>
              </w:rPr>
              <w:t>CA</w:t>
            </w:r>
            <w:r>
              <w:rPr>
                <w:rFonts w:ascii="Times New Roman" w:hAnsi="Times New Roman" w:cs="Times New Roman"/>
                <w:strike/>
                <w:color w:val="auto"/>
                <w:sz w:val="21"/>
                <w:szCs w:val="21"/>
                <w:highlight w:val="none"/>
                <w:lang w:eastAsia="zh-CN"/>
              </w:rPr>
              <w:t>数字证书解密电子投标文件。</w:t>
            </w:r>
          </w:p>
          <w:p w14:paraId="73E34AB3">
            <w:pPr>
              <w:pStyle w:val="32"/>
              <w:autoSpaceDE/>
              <w:autoSpaceDN/>
              <w:spacing w:line="240" w:lineRule="exact"/>
              <w:ind w:firstLine="420" w:firstLineChars="200"/>
              <w:rPr>
                <w:rFonts w:ascii="Times New Roman" w:hAnsi="Times New Roman" w:eastAsia="等线" w:cs="Times New Roman"/>
                <w:strike/>
                <w:color w:val="auto"/>
                <w:sz w:val="22"/>
                <w:szCs w:val="22"/>
                <w:highlight w:val="none"/>
                <w:lang w:eastAsia="zh-CN"/>
              </w:rPr>
            </w:pPr>
            <w:r>
              <w:rPr>
                <w:rFonts w:ascii="Times New Roman" w:hAnsi="Times New Roman" w:cs="Times New Roman"/>
                <w:strike/>
                <w:color w:val="auto"/>
                <w:sz w:val="21"/>
                <w:szCs w:val="21"/>
                <w:highlight w:val="none"/>
                <w:lang w:eastAsia="zh-CN"/>
              </w:rPr>
              <w:t>（五）其他：</w:t>
            </w:r>
            <w:r>
              <w:rPr>
                <w:rFonts w:ascii="Times New Roman" w:hAnsi="Times New Roman" w:eastAsia="等线" w:cs="Times New Roman"/>
                <w:b/>
                <w:bCs/>
                <w:i/>
                <w:iCs/>
                <w:strike/>
                <w:color w:val="auto"/>
                <w:sz w:val="22"/>
                <w:szCs w:val="22"/>
                <w:highlight w:val="none"/>
                <w:lang w:eastAsia="zh-CN"/>
              </w:rPr>
              <w:t>。</w:t>
            </w:r>
          </w:p>
          <w:p w14:paraId="5B2A0D46">
            <w:pPr>
              <w:pStyle w:val="32"/>
              <w:autoSpaceDE/>
              <w:autoSpaceDN/>
              <w:spacing w:line="240" w:lineRule="exact"/>
              <w:ind w:firstLine="440" w:firstLineChars="200"/>
              <w:rPr>
                <w:rFonts w:ascii="Times New Roman" w:hAnsi="Times New Roman" w:cs="Times New Roman"/>
                <w:i/>
                <w:iCs/>
                <w:strike/>
                <w:color w:val="auto"/>
                <w:sz w:val="22"/>
                <w:szCs w:val="22"/>
                <w:highlight w:val="none"/>
                <w:u w:val="single"/>
                <w:lang w:eastAsia="zh-CN"/>
              </w:rPr>
            </w:pPr>
            <w:r>
              <w:rPr>
                <w:rFonts w:ascii="Times New Roman" w:hAnsi="Times New Roman" w:cs="Times New Roman"/>
                <w:i/>
                <w:iCs/>
                <w:strike/>
                <w:color w:val="auto"/>
                <w:sz w:val="22"/>
                <w:szCs w:val="22"/>
                <w:highlight w:val="none"/>
                <w:u w:val="single"/>
                <w:lang w:eastAsia="zh-CN"/>
              </w:rPr>
              <w:t>当地结合地方电子评标系统相关条款可进行更改。</w:t>
            </w:r>
          </w:p>
          <w:p w14:paraId="160AF23C">
            <w:pPr>
              <w:pStyle w:val="32"/>
              <w:autoSpaceDE/>
              <w:autoSpaceDN/>
              <w:spacing w:line="240" w:lineRule="exact"/>
              <w:ind w:firstLine="420" w:firstLineChars="200"/>
              <w:rPr>
                <w:color w:val="auto"/>
                <w:sz w:val="21"/>
                <w:szCs w:val="21"/>
                <w:highlight w:val="none"/>
                <w:lang w:eastAsia="zh-CN"/>
              </w:rPr>
            </w:pPr>
            <w:r>
              <w:rPr>
                <w:rFonts w:hint="eastAsia"/>
                <w:color w:val="auto"/>
                <w:sz w:val="21"/>
                <w:szCs w:val="21"/>
                <w:highlight w:val="none"/>
                <w:lang w:eastAsia="zh-CN"/>
              </w:rPr>
              <w:t>投标文件的澄清、质询：</w:t>
            </w:r>
          </w:p>
          <w:p w14:paraId="0A907470">
            <w:pPr>
              <w:pStyle w:val="32"/>
              <w:autoSpaceDE/>
              <w:autoSpaceDN/>
              <w:spacing w:line="240" w:lineRule="exact"/>
              <w:ind w:firstLine="420" w:firstLineChars="200"/>
              <w:rPr>
                <w:color w:val="auto"/>
                <w:sz w:val="21"/>
                <w:szCs w:val="21"/>
                <w:highlight w:val="none"/>
                <w:lang w:eastAsia="zh-CN"/>
              </w:rPr>
            </w:pPr>
            <w:r>
              <w:rPr>
                <w:rFonts w:hint="eastAsia"/>
                <w:color w:val="auto"/>
                <w:sz w:val="21"/>
                <w:szCs w:val="21"/>
                <w:highlight w:val="none"/>
                <w:lang w:eastAsia="zh-CN"/>
              </w:rPr>
              <w:t>1.澄清回复时间不得超过在发出通知后</w:t>
            </w:r>
            <w:r>
              <w:rPr>
                <w:rFonts w:hint="eastAsia"/>
                <w:color w:val="auto"/>
                <w:sz w:val="21"/>
                <w:szCs w:val="21"/>
                <w:highlight w:val="none"/>
                <w:u w:val="single"/>
                <w:lang w:eastAsia="zh-CN"/>
              </w:rPr>
              <w:t>30</w:t>
            </w:r>
            <w:r>
              <w:rPr>
                <w:rFonts w:hint="eastAsia"/>
                <w:color w:val="auto"/>
                <w:sz w:val="21"/>
                <w:szCs w:val="21"/>
                <w:highlight w:val="none"/>
                <w:lang w:eastAsia="zh-CN"/>
              </w:rPr>
              <w:t>分钟，投标人逾期或未按要求澄清回复的，将视为不予回复或确认，评标委员会有权否决其投标。投标人通讯不畅通，导致不能及时联系的，视作为投标人不予回复或确认。</w:t>
            </w:r>
          </w:p>
          <w:p w14:paraId="0FCEFDBD">
            <w:pPr>
              <w:pStyle w:val="32"/>
              <w:autoSpaceDE/>
              <w:autoSpaceDN/>
              <w:spacing w:line="240" w:lineRule="exact"/>
              <w:ind w:firstLine="420" w:firstLineChars="200"/>
              <w:rPr>
                <w:color w:val="auto"/>
                <w:sz w:val="21"/>
                <w:szCs w:val="21"/>
                <w:highlight w:val="none"/>
                <w:lang w:eastAsia="zh-CN"/>
              </w:rPr>
            </w:pPr>
            <w:r>
              <w:rPr>
                <w:rFonts w:hint="eastAsia"/>
                <w:color w:val="auto"/>
                <w:sz w:val="21"/>
                <w:szCs w:val="21"/>
                <w:highlight w:val="none"/>
                <w:lang w:eastAsia="zh-CN"/>
              </w:rPr>
              <w:t>2.评标委员会对投标人提交的澄清、说明或补正有疑问的，可以要求投标人进一步澄清、说明或补正，直至满足评标委员会的要求。</w:t>
            </w:r>
          </w:p>
          <w:p w14:paraId="38BB18F3">
            <w:pPr>
              <w:pStyle w:val="32"/>
              <w:autoSpaceDE/>
              <w:autoSpaceDN/>
              <w:spacing w:line="240" w:lineRule="exact"/>
              <w:ind w:firstLine="420" w:firstLineChars="200"/>
              <w:rPr>
                <w:color w:val="auto"/>
                <w:sz w:val="21"/>
                <w:szCs w:val="21"/>
                <w:highlight w:val="none"/>
                <w:lang w:eastAsia="zh-CN"/>
              </w:rPr>
            </w:pPr>
            <w:r>
              <w:rPr>
                <w:rFonts w:hint="eastAsia"/>
                <w:color w:val="auto"/>
                <w:sz w:val="21"/>
                <w:szCs w:val="21"/>
                <w:highlight w:val="none"/>
                <w:lang w:eastAsia="zh-CN"/>
              </w:rPr>
              <w:t>3.投标人拒不按照要求对投标文件进行澄清、说明或者补正的，评标委员会可以否决其投标。</w:t>
            </w:r>
          </w:p>
          <w:p w14:paraId="72F58692">
            <w:pPr>
              <w:pStyle w:val="32"/>
              <w:autoSpaceDE/>
              <w:autoSpaceDN/>
              <w:spacing w:line="240" w:lineRule="exact"/>
              <w:ind w:firstLine="420" w:firstLineChars="200"/>
              <w:rPr>
                <w:color w:val="auto"/>
                <w:sz w:val="21"/>
                <w:szCs w:val="21"/>
                <w:highlight w:val="none"/>
                <w:lang w:eastAsia="zh-CN"/>
              </w:rPr>
            </w:pPr>
          </w:p>
        </w:tc>
      </w:tr>
      <w:tr w14:paraId="7947692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tblHeader/>
        </w:trPr>
        <w:tc>
          <w:tcPr>
            <w:tcW w:w="962" w:type="dxa"/>
            <w:gridSpan w:val="2"/>
            <w:tcBorders>
              <w:left w:val="single" w:color="000000" w:sz="6" w:space="0"/>
            </w:tcBorders>
            <w:vAlign w:val="center"/>
          </w:tcPr>
          <w:p w14:paraId="4336D418">
            <w:pPr>
              <w:autoSpaceDE/>
              <w:autoSpaceDN/>
              <w:spacing w:line="240" w:lineRule="exact"/>
              <w:ind w:firstLine="420" w:firstLineChars="200"/>
              <w:jc w:val="center"/>
              <w:rPr>
                <w:rFonts w:ascii="Times New Roman" w:hAnsi="Times New Roman" w:cs="Times New Roman"/>
                <w:color w:val="auto"/>
                <w:highlight w:val="none"/>
                <w:lang w:eastAsia="zh-CN"/>
              </w:rPr>
            </w:pPr>
          </w:p>
          <w:p w14:paraId="2E9E7AE0">
            <w:pPr>
              <w:autoSpaceDE/>
              <w:autoSpaceDN/>
              <w:spacing w:line="240" w:lineRule="exact"/>
              <w:ind w:firstLine="420" w:firstLineChars="200"/>
              <w:jc w:val="center"/>
              <w:rPr>
                <w:rFonts w:ascii="Times New Roman" w:hAnsi="Times New Roman" w:cs="Times New Roman"/>
                <w:color w:val="auto"/>
                <w:highlight w:val="none"/>
                <w:lang w:eastAsia="zh-CN"/>
              </w:rPr>
            </w:pPr>
          </w:p>
          <w:p w14:paraId="6E2D98DA">
            <w:pPr>
              <w:autoSpaceDE/>
              <w:autoSpaceDN/>
              <w:spacing w:line="240" w:lineRule="exact"/>
              <w:ind w:firstLine="420" w:firstLineChars="200"/>
              <w:jc w:val="center"/>
              <w:rPr>
                <w:rFonts w:ascii="Times New Roman" w:hAnsi="Times New Roman" w:cs="Times New Roman"/>
                <w:color w:val="auto"/>
                <w:highlight w:val="none"/>
                <w:lang w:eastAsia="zh-CN"/>
              </w:rPr>
            </w:pPr>
          </w:p>
          <w:p w14:paraId="25CC78BC">
            <w:pPr>
              <w:autoSpaceDE/>
              <w:autoSpaceDN/>
              <w:spacing w:line="240" w:lineRule="exact"/>
              <w:ind w:firstLine="420" w:firstLineChars="200"/>
              <w:jc w:val="center"/>
              <w:rPr>
                <w:rFonts w:ascii="Times New Roman" w:hAnsi="Times New Roman" w:cs="Times New Roman"/>
                <w:color w:val="auto"/>
                <w:highlight w:val="none"/>
                <w:lang w:eastAsia="zh-CN"/>
              </w:rPr>
            </w:pPr>
          </w:p>
          <w:p w14:paraId="525B9A21">
            <w:pPr>
              <w:autoSpaceDE/>
              <w:autoSpaceDN/>
              <w:spacing w:line="240" w:lineRule="exact"/>
              <w:jc w:val="center"/>
              <w:rPr>
                <w:rFonts w:ascii="Times New Roman" w:hAnsi="Times New Roman" w:eastAsia="Times New Roman" w:cs="Times New Roman"/>
                <w:color w:val="auto"/>
                <w:highlight w:val="none"/>
              </w:rPr>
            </w:pPr>
            <w:r>
              <w:rPr>
                <w:rFonts w:ascii="Times New Roman" w:hAnsi="Times New Roman" w:eastAsia="Times New Roman" w:cs="Times New Roman"/>
                <w:color w:val="auto"/>
                <w:highlight w:val="none"/>
              </w:rPr>
              <w:t>6.1.1</w:t>
            </w:r>
          </w:p>
        </w:tc>
        <w:tc>
          <w:tcPr>
            <w:tcW w:w="2233" w:type="dxa"/>
          </w:tcPr>
          <w:p w14:paraId="76ADDD0E">
            <w:pPr>
              <w:autoSpaceDE/>
              <w:autoSpaceDN/>
              <w:spacing w:line="240" w:lineRule="exact"/>
              <w:ind w:firstLine="420" w:firstLineChars="200"/>
              <w:rPr>
                <w:rFonts w:ascii="Times New Roman" w:hAnsi="Times New Roman" w:cs="Times New Roman"/>
                <w:color w:val="auto"/>
                <w:highlight w:val="none"/>
              </w:rPr>
            </w:pPr>
          </w:p>
          <w:p w14:paraId="1E66462B">
            <w:pPr>
              <w:autoSpaceDE/>
              <w:autoSpaceDN/>
              <w:spacing w:line="240" w:lineRule="exact"/>
              <w:ind w:firstLine="420" w:firstLineChars="200"/>
              <w:rPr>
                <w:rFonts w:ascii="Times New Roman" w:hAnsi="Times New Roman" w:cs="Times New Roman"/>
                <w:color w:val="auto"/>
                <w:highlight w:val="none"/>
              </w:rPr>
            </w:pPr>
          </w:p>
          <w:p w14:paraId="3D259C01">
            <w:pPr>
              <w:autoSpaceDE/>
              <w:autoSpaceDN/>
              <w:spacing w:line="240" w:lineRule="exact"/>
              <w:ind w:firstLine="420" w:firstLineChars="200"/>
              <w:rPr>
                <w:rFonts w:ascii="Times New Roman" w:hAnsi="Times New Roman" w:cs="Times New Roman"/>
                <w:color w:val="auto"/>
                <w:highlight w:val="none"/>
              </w:rPr>
            </w:pPr>
          </w:p>
          <w:p w14:paraId="6B9B70EB">
            <w:pPr>
              <w:autoSpaceDE/>
              <w:autoSpaceDN/>
              <w:spacing w:line="240" w:lineRule="exact"/>
              <w:ind w:firstLine="420" w:firstLineChars="200"/>
              <w:rPr>
                <w:rFonts w:ascii="Times New Roman" w:hAnsi="Times New Roman" w:cs="Times New Roman"/>
                <w:color w:val="auto"/>
                <w:highlight w:val="none"/>
              </w:rPr>
            </w:pPr>
          </w:p>
          <w:p w14:paraId="7C3FB3B3">
            <w:pPr>
              <w:pStyle w:val="32"/>
              <w:autoSpaceDE/>
              <w:autoSpaceDN/>
              <w:spacing w:line="240" w:lineRule="exact"/>
              <w:ind w:firstLine="420" w:firstLineChars="200"/>
              <w:rPr>
                <w:rFonts w:ascii="Times New Roman" w:hAnsi="Times New Roman" w:cs="Times New Roman"/>
                <w:color w:val="auto"/>
                <w:sz w:val="21"/>
                <w:szCs w:val="21"/>
                <w:highlight w:val="none"/>
              </w:rPr>
            </w:pPr>
            <w:r>
              <w:rPr>
                <w:rFonts w:ascii="Times New Roman" w:hAnsi="Times New Roman" w:cs="Times New Roman"/>
                <w:color w:val="auto"/>
                <w:sz w:val="21"/>
                <w:szCs w:val="21"/>
                <w:highlight w:val="none"/>
              </w:rPr>
              <w:t>评标委员会的组建</w:t>
            </w:r>
          </w:p>
        </w:tc>
        <w:tc>
          <w:tcPr>
            <w:tcW w:w="5863" w:type="dxa"/>
            <w:tcBorders>
              <w:right w:val="single" w:color="000000" w:sz="6" w:space="0"/>
            </w:tcBorders>
          </w:tcPr>
          <w:p w14:paraId="6DB39033">
            <w:pPr>
              <w:pStyle w:val="32"/>
              <w:autoSpaceDE/>
              <w:autoSpaceDN/>
              <w:spacing w:line="240" w:lineRule="exact"/>
              <w:ind w:firstLine="420" w:firstLineChars="200"/>
              <w:rPr>
                <w:rFonts w:ascii="Times New Roman" w:hAnsi="Times New Roman" w:cs="Times New Roman"/>
                <w:color w:val="auto"/>
                <w:sz w:val="21"/>
                <w:szCs w:val="21"/>
                <w:highlight w:val="none"/>
                <w:lang w:eastAsia="zh-CN"/>
              </w:rPr>
            </w:pPr>
          </w:p>
          <w:p w14:paraId="2497D0B6">
            <w:pPr>
              <w:pStyle w:val="32"/>
              <w:autoSpaceDE/>
              <w:autoSpaceDN/>
              <w:spacing w:line="240" w:lineRule="exact"/>
              <w:ind w:firstLine="420" w:firstLineChars="200"/>
              <w:rPr>
                <w:rFonts w:ascii="Times New Roman" w:hAnsi="Times New Roman" w:cs="Times New Roman"/>
                <w:color w:val="auto"/>
                <w:sz w:val="21"/>
                <w:szCs w:val="21"/>
                <w:highlight w:val="none"/>
                <w:lang w:eastAsia="zh-CN"/>
              </w:rPr>
            </w:pPr>
            <w:r>
              <w:rPr>
                <w:rFonts w:ascii="Times New Roman" w:hAnsi="Times New Roman" w:cs="Times New Roman"/>
                <w:color w:val="auto"/>
                <w:sz w:val="21"/>
                <w:szCs w:val="21"/>
                <w:highlight w:val="none"/>
                <w:lang w:eastAsia="zh-CN"/>
              </w:rPr>
              <w:t>评标委员会成员人数：</w:t>
            </w:r>
            <w:r>
              <w:rPr>
                <w:rFonts w:hint="eastAsia" w:ascii="Times New Roman" w:hAnsi="Times New Roman" w:cs="Times New Roman"/>
                <w:color w:val="auto"/>
                <w:sz w:val="21"/>
                <w:szCs w:val="21"/>
                <w:highlight w:val="none"/>
                <w:u w:val="single"/>
                <w:lang w:val="en-US" w:eastAsia="zh-CN"/>
              </w:rPr>
              <w:t>7</w:t>
            </w:r>
            <w:r>
              <w:rPr>
                <w:rFonts w:ascii="Times New Roman" w:hAnsi="Times New Roman" w:cs="Times New Roman"/>
                <w:color w:val="auto"/>
                <w:sz w:val="21"/>
                <w:szCs w:val="21"/>
                <w:highlight w:val="none"/>
                <w:lang w:eastAsia="zh-CN"/>
              </w:rPr>
              <w:t>人及以上单数</w:t>
            </w:r>
            <w:r>
              <w:rPr>
                <w:rFonts w:ascii="Times New Roman" w:hAnsi="Times New Roman" w:eastAsia="Times New Roman" w:cs="Times New Roman"/>
                <w:color w:val="auto"/>
                <w:sz w:val="21"/>
                <w:szCs w:val="21"/>
                <w:highlight w:val="none"/>
                <w:lang w:eastAsia="zh-CN"/>
              </w:rPr>
              <w:t>(</w:t>
            </w:r>
            <w:r>
              <w:rPr>
                <w:rFonts w:ascii="Times New Roman" w:hAnsi="Times New Roman" w:cs="Times New Roman"/>
                <w:color w:val="auto"/>
                <w:sz w:val="21"/>
                <w:szCs w:val="21"/>
                <w:highlight w:val="none"/>
                <w:lang w:eastAsia="zh-CN"/>
              </w:rPr>
              <w:t>不得少于</w:t>
            </w:r>
            <w:r>
              <w:rPr>
                <w:rFonts w:ascii="Times New Roman" w:hAnsi="Times New Roman" w:eastAsia="Times New Roman" w:cs="Times New Roman"/>
                <w:color w:val="auto"/>
                <w:sz w:val="21"/>
                <w:szCs w:val="21"/>
                <w:highlight w:val="none"/>
                <w:lang w:eastAsia="zh-CN"/>
              </w:rPr>
              <w:t>5</w:t>
            </w:r>
            <w:r>
              <w:rPr>
                <w:rFonts w:ascii="Times New Roman" w:hAnsi="Times New Roman" w:cs="Times New Roman"/>
                <w:color w:val="auto"/>
                <w:sz w:val="21"/>
                <w:szCs w:val="21"/>
                <w:highlight w:val="none"/>
                <w:lang w:eastAsia="zh-CN"/>
              </w:rPr>
              <w:t>人</w:t>
            </w:r>
            <w:r>
              <w:rPr>
                <w:rFonts w:ascii="Times New Roman" w:hAnsi="Times New Roman" w:eastAsia="Times New Roman" w:cs="Times New Roman"/>
                <w:color w:val="auto"/>
                <w:sz w:val="21"/>
                <w:szCs w:val="21"/>
                <w:highlight w:val="none"/>
                <w:lang w:eastAsia="zh-CN"/>
              </w:rPr>
              <w:t>)</w:t>
            </w:r>
            <w:r>
              <w:rPr>
                <w:rFonts w:ascii="Times New Roman" w:hAnsi="Times New Roman" w:cs="Times New Roman"/>
                <w:color w:val="auto"/>
                <w:sz w:val="21"/>
                <w:szCs w:val="21"/>
                <w:highlight w:val="none"/>
                <w:lang w:eastAsia="zh-CN"/>
              </w:rPr>
              <w:t>。</w:t>
            </w:r>
          </w:p>
          <w:p w14:paraId="7782FCA3">
            <w:pPr>
              <w:pStyle w:val="32"/>
              <w:autoSpaceDE/>
              <w:autoSpaceDN/>
              <w:spacing w:line="240" w:lineRule="exact"/>
              <w:ind w:firstLine="420" w:firstLineChars="200"/>
              <w:rPr>
                <w:rFonts w:ascii="Times New Roman" w:hAnsi="Times New Roman" w:cs="Times New Roman"/>
                <w:color w:val="auto"/>
                <w:sz w:val="21"/>
                <w:szCs w:val="21"/>
                <w:highlight w:val="none"/>
                <w:lang w:eastAsia="zh-CN"/>
              </w:rPr>
            </w:pPr>
            <w:r>
              <w:rPr>
                <w:rFonts w:ascii="Times New Roman" w:hAnsi="Times New Roman" w:cs="Times New Roman"/>
                <w:color w:val="auto"/>
                <w:sz w:val="21"/>
                <w:szCs w:val="21"/>
                <w:highlight w:val="none"/>
                <w:lang w:eastAsia="zh-CN"/>
              </w:rPr>
              <w:t>评标委员会成员确定方式：招标人代表</w:t>
            </w:r>
            <w:r>
              <w:rPr>
                <w:rFonts w:hint="eastAsia" w:ascii="Times New Roman" w:hAnsi="Times New Roman" w:cs="Times New Roman"/>
                <w:color w:val="auto"/>
                <w:sz w:val="21"/>
                <w:szCs w:val="21"/>
                <w:highlight w:val="none"/>
                <w:u w:val="single"/>
                <w:lang w:eastAsia="zh-CN"/>
              </w:rPr>
              <w:t xml:space="preserve"> </w:t>
            </w:r>
            <w:r>
              <w:rPr>
                <w:rFonts w:hint="eastAsia" w:ascii="Times New Roman" w:hAnsi="Times New Roman" w:cs="Times New Roman"/>
                <w:color w:val="auto"/>
                <w:sz w:val="21"/>
                <w:szCs w:val="21"/>
                <w:highlight w:val="none"/>
                <w:u w:val="single"/>
                <w:lang w:val="en-US" w:eastAsia="zh-CN"/>
              </w:rPr>
              <w:t>2</w:t>
            </w:r>
            <w:r>
              <w:rPr>
                <w:rFonts w:ascii="Times New Roman" w:hAnsi="Times New Roman" w:cs="Times New Roman"/>
                <w:color w:val="auto"/>
                <w:sz w:val="21"/>
                <w:szCs w:val="21"/>
                <w:highlight w:val="none"/>
                <w:lang w:eastAsia="zh-CN"/>
              </w:rPr>
              <w:t>人，库选技术、经济专家</w:t>
            </w:r>
            <w:r>
              <w:rPr>
                <w:rFonts w:hint="eastAsia" w:ascii="Times New Roman" w:hAnsi="Times New Roman" w:cs="Times New Roman"/>
                <w:color w:val="auto"/>
                <w:sz w:val="21"/>
                <w:szCs w:val="21"/>
                <w:highlight w:val="none"/>
                <w:u w:val="single"/>
                <w:lang w:val="en-US" w:eastAsia="zh-CN"/>
              </w:rPr>
              <w:t>5</w:t>
            </w:r>
            <w:r>
              <w:rPr>
                <w:rFonts w:ascii="Times New Roman" w:hAnsi="Times New Roman" w:cs="Times New Roman"/>
                <w:color w:val="auto"/>
                <w:sz w:val="21"/>
                <w:szCs w:val="21"/>
                <w:highlight w:val="none"/>
                <w:lang w:eastAsia="zh-CN"/>
              </w:rPr>
              <w:t>人（库选经济、技术专家不得少于专家人数的</w:t>
            </w:r>
            <w:r>
              <w:rPr>
                <w:rFonts w:ascii="Times New Roman" w:hAnsi="Times New Roman" w:eastAsia="Times New Roman" w:cs="Times New Roman"/>
                <w:color w:val="auto"/>
                <w:sz w:val="21"/>
                <w:szCs w:val="21"/>
                <w:highlight w:val="none"/>
                <w:lang w:eastAsia="zh-CN"/>
              </w:rPr>
              <w:t>2/3</w:t>
            </w:r>
            <w:r>
              <w:rPr>
                <w:rFonts w:ascii="Times New Roman" w:hAnsi="Times New Roman" w:cs="Times New Roman"/>
                <w:color w:val="auto"/>
                <w:sz w:val="21"/>
                <w:szCs w:val="21"/>
                <w:highlight w:val="none"/>
                <w:lang w:eastAsia="zh-CN"/>
              </w:rPr>
              <w:t>）；</w:t>
            </w:r>
          </w:p>
          <w:p w14:paraId="6894AE21">
            <w:pPr>
              <w:pStyle w:val="32"/>
              <w:autoSpaceDE/>
              <w:autoSpaceDN/>
              <w:spacing w:line="240" w:lineRule="exact"/>
              <w:ind w:firstLine="420" w:firstLineChars="200"/>
              <w:rPr>
                <w:rFonts w:ascii="Times New Roman" w:hAnsi="Times New Roman" w:cs="Times New Roman"/>
                <w:color w:val="auto"/>
                <w:sz w:val="21"/>
                <w:szCs w:val="21"/>
                <w:highlight w:val="none"/>
                <w:lang w:eastAsia="zh-CN"/>
              </w:rPr>
            </w:pPr>
            <w:r>
              <w:rPr>
                <w:rFonts w:ascii="Times New Roman" w:hAnsi="Times New Roman" w:cs="Times New Roman"/>
                <w:color w:val="auto"/>
                <w:sz w:val="21"/>
                <w:szCs w:val="21"/>
                <w:highlight w:val="none"/>
                <w:lang w:eastAsia="zh-CN"/>
              </w:rPr>
              <w:t>□在保证评标委员会实际参与评标的成员符合</w:t>
            </w:r>
            <w:r>
              <w:rPr>
                <w:rFonts w:ascii="Times New Roman" w:hAnsi="Times New Roman" w:eastAsia="Times New Roman" w:cs="Times New Roman"/>
                <w:color w:val="auto"/>
                <w:sz w:val="21"/>
                <w:szCs w:val="21"/>
                <w:highlight w:val="none"/>
                <w:lang w:eastAsia="zh-CN"/>
              </w:rPr>
              <w:t>5</w:t>
            </w:r>
            <w:r>
              <w:rPr>
                <w:rFonts w:ascii="Times New Roman" w:hAnsi="Times New Roman" w:cs="Times New Roman"/>
                <w:color w:val="auto"/>
                <w:sz w:val="21"/>
                <w:szCs w:val="21"/>
                <w:highlight w:val="none"/>
                <w:lang w:eastAsia="zh-CN"/>
              </w:rPr>
              <w:t>人及以上单数的前提下，如出现</w:t>
            </w:r>
            <w:r>
              <w:rPr>
                <w:rFonts w:ascii="Times New Roman" w:hAnsi="Times New Roman" w:eastAsia="Times New Roman" w:cs="Times New Roman"/>
                <w:color w:val="auto"/>
                <w:sz w:val="21"/>
                <w:szCs w:val="21"/>
                <w:highlight w:val="none"/>
                <w:lang w:eastAsia="zh-CN"/>
              </w:rPr>
              <w:t>1</w:t>
            </w:r>
            <w:r>
              <w:rPr>
                <w:rFonts w:ascii="Times New Roman" w:hAnsi="Times New Roman" w:cs="Times New Roman"/>
                <w:color w:val="auto"/>
                <w:sz w:val="21"/>
                <w:szCs w:val="21"/>
                <w:highlight w:val="none"/>
                <w:lang w:eastAsia="zh-CN"/>
              </w:rPr>
              <w:t>位库选专家不能参与评标的，评标委员会自动取消</w:t>
            </w:r>
            <w:r>
              <w:rPr>
                <w:rFonts w:ascii="Times New Roman" w:hAnsi="Times New Roman" w:eastAsia="Times New Roman" w:cs="Times New Roman"/>
                <w:color w:val="auto"/>
                <w:sz w:val="21"/>
                <w:szCs w:val="21"/>
                <w:highlight w:val="none"/>
                <w:lang w:eastAsia="zh-CN"/>
              </w:rPr>
              <w:t>1</w:t>
            </w:r>
            <w:r>
              <w:rPr>
                <w:rFonts w:ascii="Times New Roman" w:hAnsi="Times New Roman" w:cs="Times New Roman"/>
                <w:color w:val="auto"/>
                <w:sz w:val="21"/>
                <w:szCs w:val="21"/>
                <w:highlight w:val="none"/>
                <w:lang w:eastAsia="zh-CN"/>
              </w:rPr>
              <w:t>名招标人代表；</w:t>
            </w:r>
            <w:r>
              <w:rPr>
                <w:rFonts w:ascii="Times New Roman" w:hAnsi="Times New Roman" w:eastAsia="Times New Roman" w:cs="Times New Roman"/>
                <w:color w:val="auto"/>
                <w:sz w:val="21"/>
                <w:szCs w:val="21"/>
                <w:highlight w:val="none"/>
                <w:lang w:eastAsia="zh-CN"/>
              </w:rPr>
              <w:t>2</w:t>
            </w:r>
            <w:r>
              <w:rPr>
                <w:rFonts w:ascii="Times New Roman" w:hAnsi="Times New Roman" w:cs="Times New Roman"/>
                <w:color w:val="auto"/>
                <w:sz w:val="21"/>
                <w:szCs w:val="21"/>
                <w:highlight w:val="none"/>
                <w:lang w:eastAsia="zh-CN"/>
              </w:rPr>
              <w:t>位库选专家不能参与评标的，不再补抽，由其余人员组成评标委员会进行评标。</w:t>
            </w:r>
          </w:p>
        </w:tc>
      </w:tr>
      <w:tr w14:paraId="60A47BF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47" w:hRule="atLeast"/>
          <w:tblHeader/>
        </w:trPr>
        <w:tc>
          <w:tcPr>
            <w:tcW w:w="962" w:type="dxa"/>
            <w:gridSpan w:val="2"/>
            <w:tcBorders>
              <w:left w:val="single" w:color="000000" w:sz="6" w:space="0"/>
              <w:bottom w:val="single" w:color="000000" w:sz="6" w:space="0"/>
            </w:tcBorders>
            <w:vAlign w:val="center"/>
          </w:tcPr>
          <w:p w14:paraId="6423E8A9">
            <w:pPr>
              <w:autoSpaceDE/>
              <w:autoSpaceDN/>
              <w:spacing w:line="240" w:lineRule="exact"/>
              <w:ind w:firstLine="420" w:firstLineChars="200"/>
              <w:jc w:val="center"/>
              <w:rPr>
                <w:rFonts w:ascii="Times New Roman" w:hAnsi="Times New Roman" w:cs="Times New Roman"/>
                <w:color w:val="auto"/>
                <w:highlight w:val="none"/>
                <w:lang w:eastAsia="zh-CN"/>
              </w:rPr>
            </w:pPr>
          </w:p>
          <w:p w14:paraId="32684EA7">
            <w:pPr>
              <w:autoSpaceDE/>
              <w:autoSpaceDN/>
              <w:spacing w:line="240" w:lineRule="exact"/>
              <w:ind w:firstLine="420" w:firstLineChars="200"/>
              <w:jc w:val="center"/>
              <w:rPr>
                <w:rFonts w:ascii="Times New Roman" w:hAnsi="Times New Roman" w:cs="Times New Roman"/>
                <w:color w:val="auto"/>
                <w:highlight w:val="none"/>
                <w:lang w:eastAsia="zh-CN"/>
              </w:rPr>
            </w:pPr>
          </w:p>
          <w:p w14:paraId="173CCE38">
            <w:pPr>
              <w:autoSpaceDE/>
              <w:autoSpaceDN/>
              <w:spacing w:line="240" w:lineRule="exact"/>
              <w:ind w:firstLine="420" w:firstLineChars="200"/>
              <w:jc w:val="center"/>
              <w:rPr>
                <w:rFonts w:ascii="Times New Roman" w:hAnsi="Times New Roman" w:cs="Times New Roman"/>
                <w:color w:val="auto"/>
                <w:highlight w:val="none"/>
                <w:lang w:eastAsia="zh-CN"/>
              </w:rPr>
            </w:pPr>
          </w:p>
          <w:p w14:paraId="713C8099">
            <w:pPr>
              <w:autoSpaceDE/>
              <w:autoSpaceDN/>
              <w:spacing w:line="240" w:lineRule="exact"/>
              <w:jc w:val="center"/>
              <w:rPr>
                <w:rFonts w:ascii="Times New Roman" w:hAnsi="Times New Roman" w:cs="Times New Roman"/>
                <w:color w:val="auto"/>
                <w:highlight w:val="none"/>
                <w:lang w:eastAsia="zh-CN"/>
              </w:rPr>
            </w:pPr>
          </w:p>
          <w:p w14:paraId="7628E8AB">
            <w:pPr>
              <w:autoSpaceDE/>
              <w:autoSpaceDN/>
              <w:spacing w:line="240" w:lineRule="exact"/>
              <w:ind w:firstLine="420" w:firstLineChars="200"/>
              <w:jc w:val="center"/>
              <w:rPr>
                <w:rFonts w:ascii="Times New Roman" w:hAnsi="Times New Roman" w:cs="Times New Roman"/>
                <w:color w:val="auto"/>
                <w:highlight w:val="none"/>
                <w:lang w:eastAsia="zh-CN"/>
              </w:rPr>
            </w:pPr>
          </w:p>
          <w:p w14:paraId="61748BD3">
            <w:pPr>
              <w:autoSpaceDE/>
              <w:autoSpaceDN/>
              <w:spacing w:line="240" w:lineRule="exact"/>
              <w:jc w:val="center"/>
              <w:rPr>
                <w:rFonts w:ascii="Times New Roman" w:hAnsi="Times New Roman" w:eastAsia="Times New Roman" w:cs="Times New Roman"/>
                <w:color w:val="auto"/>
                <w:highlight w:val="none"/>
              </w:rPr>
            </w:pPr>
            <w:r>
              <w:rPr>
                <w:rFonts w:ascii="Times New Roman" w:hAnsi="Times New Roman" w:eastAsia="Times New Roman" w:cs="Times New Roman"/>
                <w:color w:val="auto"/>
                <w:highlight w:val="none"/>
              </w:rPr>
              <w:t>6.3</w:t>
            </w:r>
          </w:p>
        </w:tc>
        <w:tc>
          <w:tcPr>
            <w:tcW w:w="2233" w:type="dxa"/>
            <w:tcBorders>
              <w:bottom w:val="single" w:color="000000" w:sz="6" w:space="0"/>
            </w:tcBorders>
            <w:vAlign w:val="center"/>
          </w:tcPr>
          <w:p w14:paraId="5C78C253">
            <w:pPr>
              <w:autoSpaceDE/>
              <w:autoSpaceDN/>
              <w:spacing w:line="240" w:lineRule="exact"/>
              <w:ind w:firstLine="420" w:firstLineChars="200"/>
              <w:jc w:val="center"/>
              <w:rPr>
                <w:rFonts w:ascii="Times New Roman" w:hAnsi="Times New Roman" w:cs="Times New Roman"/>
                <w:color w:val="auto"/>
                <w:highlight w:val="none"/>
                <w:lang w:eastAsia="zh-CN"/>
              </w:rPr>
            </w:pPr>
          </w:p>
          <w:p w14:paraId="4926FD98">
            <w:pPr>
              <w:autoSpaceDE/>
              <w:autoSpaceDN/>
              <w:spacing w:line="240" w:lineRule="exact"/>
              <w:ind w:firstLine="420" w:firstLineChars="200"/>
              <w:jc w:val="center"/>
              <w:rPr>
                <w:rFonts w:ascii="Times New Roman" w:hAnsi="Times New Roman" w:cs="Times New Roman"/>
                <w:color w:val="auto"/>
                <w:highlight w:val="none"/>
                <w:lang w:eastAsia="zh-CN"/>
              </w:rPr>
            </w:pPr>
          </w:p>
          <w:p w14:paraId="2420F3A1">
            <w:pPr>
              <w:autoSpaceDE/>
              <w:autoSpaceDN/>
              <w:spacing w:line="240" w:lineRule="exact"/>
              <w:ind w:firstLine="420" w:firstLineChars="200"/>
              <w:jc w:val="center"/>
              <w:rPr>
                <w:rFonts w:ascii="Times New Roman" w:hAnsi="Times New Roman" w:cs="Times New Roman"/>
                <w:color w:val="auto"/>
                <w:highlight w:val="none"/>
                <w:lang w:eastAsia="zh-CN"/>
              </w:rPr>
            </w:pPr>
          </w:p>
          <w:p w14:paraId="143AF519">
            <w:pPr>
              <w:autoSpaceDE/>
              <w:autoSpaceDN/>
              <w:spacing w:line="240" w:lineRule="exact"/>
              <w:ind w:firstLine="420" w:firstLineChars="200"/>
              <w:jc w:val="center"/>
              <w:rPr>
                <w:rFonts w:ascii="Times New Roman" w:hAnsi="Times New Roman" w:cs="Times New Roman"/>
                <w:color w:val="auto"/>
                <w:highlight w:val="none"/>
                <w:lang w:eastAsia="zh-CN"/>
              </w:rPr>
            </w:pPr>
          </w:p>
          <w:p w14:paraId="6900C09A">
            <w:pPr>
              <w:autoSpaceDE/>
              <w:autoSpaceDN/>
              <w:spacing w:line="240" w:lineRule="exact"/>
              <w:ind w:firstLine="420" w:firstLineChars="200"/>
              <w:jc w:val="center"/>
              <w:rPr>
                <w:rFonts w:ascii="Times New Roman" w:hAnsi="Times New Roman" w:cs="Times New Roman"/>
                <w:color w:val="auto"/>
                <w:highlight w:val="none"/>
                <w:lang w:eastAsia="zh-CN"/>
              </w:rPr>
            </w:pPr>
          </w:p>
          <w:p w14:paraId="72C1EE80">
            <w:pPr>
              <w:autoSpaceDE/>
              <w:autoSpaceDN/>
              <w:spacing w:line="240" w:lineRule="exact"/>
              <w:ind w:firstLine="420" w:firstLineChars="200"/>
              <w:jc w:val="center"/>
              <w:rPr>
                <w:rFonts w:ascii="Times New Roman" w:hAnsi="Times New Roman" w:cs="Times New Roman"/>
                <w:color w:val="auto"/>
                <w:highlight w:val="none"/>
                <w:lang w:eastAsia="zh-CN"/>
              </w:rPr>
            </w:pPr>
          </w:p>
          <w:p w14:paraId="75591A6A">
            <w:pPr>
              <w:pStyle w:val="32"/>
              <w:autoSpaceDE/>
              <w:autoSpaceDN/>
              <w:spacing w:line="240" w:lineRule="exact"/>
              <w:ind w:firstLine="402"/>
              <w:jc w:val="center"/>
              <w:rPr>
                <w:rFonts w:ascii="Times New Roman" w:hAnsi="Times New Roman" w:cs="Times New Roman"/>
                <w:color w:val="auto"/>
                <w:sz w:val="21"/>
                <w:szCs w:val="21"/>
                <w:highlight w:val="none"/>
                <w:lang w:eastAsia="zh-CN"/>
              </w:rPr>
            </w:pPr>
            <w:r>
              <w:rPr>
                <w:rFonts w:ascii="Times New Roman" w:hAnsi="Times New Roman" w:cs="Times New Roman"/>
                <w:color w:val="auto"/>
                <w:sz w:val="21"/>
                <w:szCs w:val="21"/>
                <w:highlight w:val="none"/>
                <w:lang w:eastAsia="zh-CN"/>
              </w:rPr>
              <w:t>评标办法与中标候选人推荐</w:t>
            </w:r>
          </w:p>
        </w:tc>
        <w:tc>
          <w:tcPr>
            <w:tcW w:w="5863" w:type="dxa"/>
            <w:tcBorders>
              <w:bottom w:val="single" w:color="000000" w:sz="6" w:space="0"/>
              <w:right w:val="single" w:color="000000" w:sz="6" w:space="0"/>
            </w:tcBorders>
          </w:tcPr>
          <w:p w14:paraId="48D142C2">
            <w:pPr>
              <w:pStyle w:val="32"/>
              <w:autoSpaceDE/>
              <w:autoSpaceDN/>
              <w:spacing w:line="240" w:lineRule="exact"/>
              <w:ind w:firstLine="420" w:firstLineChars="200"/>
              <w:rPr>
                <w:rFonts w:ascii="Times New Roman" w:hAnsi="Times New Roman" w:eastAsia="Times New Roman" w:cs="Times New Roman"/>
                <w:color w:val="auto"/>
                <w:sz w:val="21"/>
                <w:szCs w:val="21"/>
                <w:highlight w:val="none"/>
                <w:lang w:eastAsia="zh-CN"/>
              </w:rPr>
            </w:pPr>
          </w:p>
          <w:p w14:paraId="6A031C68">
            <w:pPr>
              <w:pStyle w:val="32"/>
              <w:autoSpaceDE/>
              <w:autoSpaceDN/>
              <w:spacing w:line="240" w:lineRule="exact"/>
              <w:ind w:firstLine="420" w:firstLineChars="200"/>
              <w:rPr>
                <w:rFonts w:ascii="Times New Roman" w:hAnsi="Times New Roman" w:cs="Times New Roman"/>
                <w:color w:val="auto"/>
                <w:sz w:val="21"/>
                <w:szCs w:val="21"/>
                <w:highlight w:val="none"/>
                <w:lang w:eastAsia="zh-CN"/>
              </w:rPr>
            </w:pPr>
            <w:r>
              <w:rPr>
                <w:rFonts w:ascii="Times New Roman" w:hAnsi="Times New Roman" w:eastAsia="Times New Roman" w:cs="Times New Roman"/>
                <w:color w:val="auto"/>
                <w:sz w:val="21"/>
                <w:szCs w:val="21"/>
                <w:highlight w:val="none"/>
                <w:lang w:eastAsia="zh-CN"/>
              </w:rPr>
              <w:t>1.</w:t>
            </w:r>
            <w:r>
              <w:rPr>
                <w:rFonts w:ascii="Times New Roman" w:hAnsi="Times New Roman" w:cs="Times New Roman"/>
                <w:color w:val="auto"/>
                <w:sz w:val="21"/>
                <w:szCs w:val="21"/>
                <w:highlight w:val="none"/>
                <w:lang w:eastAsia="zh-CN"/>
              </w:rPr>
              <w:t>综合评估法</w:t>
            </w:r>
          </w:p>
          <w:p w14:paraId="675FAB87">
            <w:pPr>
              <w:pStyle w:val="32"/>
              <w:autoSpaceDE/>
              <w:autoSpaceDN/>
              <w:spacing w:line="240" w:lineRule="exact"/>
              <w:ind w:firstLine="420" w:firstLineChars="200"/>
              <w:rPr>
                <w:rFonts w:ascii="Times New Roman" w:hAnsi="Times New Roman" w:cs="Times New Roman"/>
                <w:color w:val="auto"/>
                <w:sz w:val="21"/>
                <w:szCs w:val="21"/>
                <w:highlight w:val="none"/>
                <w:lang w:eastAsia="zh-CN"/>
              </w:rPr>
            </w:pPr>
            <w:r>
              <w:rPr>
                <w:rFonts w:ascii="Times New Roman" w:hAnsi="Times New Roman" w:cs="Times New Roman"/>
                <w:color w:val="auto"/>
                <w:sz w:val="21"/>
                <w:szCs w:val="21"/>
                <w:highlight w:val="none"/>
                <w:lang w:eastAsia="zh-CN"/>
              </w:rPr>
              <w:t>技术通过制的综合评估法：□全评制</w:t>
            </w:r>
          </w:p>
          <w:p w14:paraId="2C067BF5">
            <w:pPr>
              <w:pStyle w:val="32"/>
              <w:autoSpaceDE/>
              <w:autoSpaceDN/>
              <w:spacing w:line="240" w:lineRule="exact"/>
              <w:ind w:firstLine="420" w:firstLineChars="200"/>
              <w:rPr>
                <w:rFonts w:ascii="Times New Roman" w:hAnsi="Times New Roman" w:cs="Times New Roman"/>
                <w:color w:val="auto"/>
                <w:sz w:val="21"/>
                <w:szCs w:val="21"/>
                <w:highlight w:val="none"/>
                <w:lang w:eastAsia="zh-CN"/>
              </w:rPr>
            </w:pPr>
            <w:r>
              <w:rPr>
                <w:rFonts w:ascii="Times New Roman" w:hAnsi="Times New Roman" w:cs="Times New Roman"/>
                <w:color w:val="auto"/>
                <w:sz w:val="21"/>
                <w:szCs w:val="21"/>
                <w:highlight w:val="none"/>
              </w:rPr>
              <w:sym w:font="Wingdings" w:char="00A8"/>
            </w:r>
            <w:r>
              <w:rPr>
                <w:rFonts w:ascii="Times New Roman" w:hAnsi="Times New Roman" w:cs="Times New Roman"/>
                <w:color w:val="auto"/>
                <w:sz w:val="21"/>
                <w:szCs w:val="21"/>
                <w:highlight w:val="none"/>
                <w:lang w:eastAsia="zh-CN"/>
              </w:rPr>
              <w:t>合理低价制</w:t>
            </w:r>
          </w:p>
          <w:p w14:paraId="260AE2A9">
            <w:pPr>
              <w:pStyle w:val="32"/>
              <w:autoSpaceDE/>
              <w:autoSpaceDN/>
              <w:spacing w:line="240" w:lineRule="exact"/>
              <w:ind w:firstLine="420" w:firstLineChars="200"/>
              <w:rPr>
                <w:rFonts w:ascii="Times New Roman" w:hAnsi="Times New Roman" w:cs="Times New Roman"/>
                <w:color w:val="auto"/>
                <w:sz w:val="21"/>
                <w:szCs w:val="21"/>
                <w:highlight w:val="none"/>
                <w:lang w:eastAsia="zh-CN"/>
              </w:rPr>
            </w:pPr>
            <w:r>
              <w:rPr>
                <w:rFonts w:ascii="Times New Roman" w:hAnsi="Times New Roman" w:cs="Times New Roman"/>
                <w:color w:val="auto"/>
                <w:sz w:val="21"/>
                <w:szCs w:val="21"/>
                <w:highlight w:val="none"/>
                <w:lang w:eastAsia="zh-CN"/>
              </w:rPr>
              <w:t>□有限数量制</w:t>
            </w:r>
          </w:p>
          <w:p w14:paraId="6D9274E0">
            <w:pPr>
              <w:pStyle w:val="32"/>
              <w:autoSpaceDE/>
              <w:autoSpaceDN/>
              <w:spacing w:line="240" w:lineRule="exact"/>
              <w:ind w:firstLine="420" w:firstLineChars="200"/>
              <w:rPr>
                <w:rFonts w:ascii="Times New Roman" w:hAnsi="Times New Roman" w:cs="Times New Roman"/>
                <w:color w:val="auto"/>
                <w:sz w:val="21"/>
                <w:szCs w:val="21"/>
                <w:highlight w:val="none"/>
                <w:lang w:eastAsia="zh-CN"/>
              </w:rPr>
            </w:pPr>
            <w:r>
              <w:rPr>
                <w:rFonts w:ascii="Times New Roman" w:hAnsi="Times New Roman" w:cs="Times New Roman"/>
                <w:color w:val="auto"/>
                <w:sz w:val="21"/>
                <w:szCs w:val="21"/>
                <w:highlight w:val="none"/>
                <w:lang w:eastAsia="zh-CN"/>
              </w:rPr>
              <w:t>□技术打分制的综合评估法</w:t>
            </w:r>
          </w:p>
          <w:p w14:paraId="64AFAAE4">
            <w:pPr>
              <w:pStyle w:val="32"/>
              <w:autoSpaceDE/>
              <w:autoSpaceDN/>
              <w:spacing w:line="240" w:lineRule="exact"/>
              <w:ind w:firstLine="420" w:firstLineChars="200"/>
              <w:rPr>
                <w:rFonts w:ascii="Times New Roman" w:hAnsi="Times New Roman" w:cs="Times New Roman"/>
                <w:color w:val="auto"/>
                <w:sz w:val="21"/>
                <w:szCs w:val="21"/>
                <w:highlight w:val="none"/>
                <w:lang w:eastAsia="zh-CN"/>
              </w:rPr>
            </w:pPr>
            <w:r>
              <w:rPr>
                <w:rFonts w:hint="eastAsia" w:ascii="Times New Roman" w:hAnsi="Times New Roman" w:cs="Times New Roman"/>
                <w:color w:val="auto"/>
                <w:sz w:val="21"/>
                <w:szCs w:val="21"/>
                <w:highlight w:val="none"/>
                <w:lang w:eastAsia="zh-CN"/>
              </w:rPr>
              <w:t>☑</w:t>
            </w:r>
            <w:r>
              <w:rPr>
                <w:rFonts w:ascii="Times New Roman" w:hAnsi="Times New Roman" w:cs="Times New Roman"/>
                <w:color w:val="auto"/>
                <w:sz w:val="21"/>
                <w:szCs w:val="21"/>
                <w:highlight w:val="none"/>
                <w:lang w:eastAsia="zh-CN"/>
              </w:rPr>
              <w:t>定性和定量相结合评审法（适用于评定分离）</w:t>
            </w:r>
          </w:p>
          <w:p w14:paraId="281E8638">
            <w:pPr>
              <w:pStyle w:val="32"/>
              <w:autoSpaceDE/>
              <w:autoSpaceDN/>
              <w:spacing w:line="240" w:lineRule="exact"/>
              <w:ind w:firstLine="420" w:firstLineChars="200"/>
              <w:rPr>
                <w:rFonts w:ascii="Times New Roman" w:hAnsi="Times New Roman" w:cs="Times New Roman"/>
                <w:color w:val="auto"/>
                <w:sz w:val="21"/>
                <w:szCs w:val="21"/>
                <w:highlight w:val="none"/>
                <w:lang w:eastAsia="zh-CN"/>
              </w:rPr>
            </w:pPr>
            <w:r>
              <w:rPr>
                <w:rFonts w:ascii="Times New Roman" w:hAnsi="Times New Roman" w:cs="Times New Roman"/>
                <w:color w:val="auto"/>
                <w:sz w:val="21"/>
                <w:szCs w:val="21"/>
                <w:highlight w:val="none"/>
                <w:lang w:eastAsia="zh-CN"/>
              </w:rPr>
              <w:t>□定性评审法（适用于评定分离）</w:t>
            </w:r>
          </w:p>
          <w:p w14:paraId="253999DD">
            <w:pPr>
              <w:pStyle w:val="32"/>
              <w:autoSpaceDE/>
              <w:autoSpaceDN/>
              <w:spacing w:line="240" w:lineRule="exact"/>
              <w:ind w:firstLine="420" w:firstLineChars="200"/>
              <w:rPr>
                <w:rFonts w:ascii="Times New Roman" w:hAnsi="Times New Roman" w:cs="Times New Roman"/>
                <w:color w:val="auto"/>
                <w:sz w:val="21"/>
                <w:szCs w:val="21"/>
                <w:highlight w:val="none"/>
                <w:lang w:eastAsia="zh-CN"/>
              </w:rPr>
            </w:pPr>
            <w:r>
              <w:rPr>
                <w:rFonts w:ascii="Times New Roman" w:hAnsi="Times New Roman" w:eastAsia="Times New Roman" w:cs="Times New Roman"/>
                <w:color w:val="auto"/>
                <w:sz w:val="21"/>
                <w:szCs w:val="21"/>
                <w:highlight w:val="none"/>
                <w:lang w:eastAsia="zh-CN"/>
              </w:rPr>
              <w:t>2.</w:t>
            </w:r>
            <w:r>
              <w:rPr>
                <w:rFonts w:ascii="Times New Roman" w:hAnsi="Times New Roman" w:cs="Times New Roman"/>
                <w:color w:val="auto"/>
                <w:sz w:val="21"/>
                <w:szCs w:val="21"/>
                <w:highlight w:val="none"/>
                <w:lang w:eastAsia="zh-CN"/>
              </w:rPr>
              <w:t>□经评审的最低投标价法</w:t>
            </w:r>
          </w:p>
          <w:p w14:paraId="03238A4A">
            <w:pPr>
              <w:pStyle w:val="32"/>
              <w:autoSpaceDE/>
              <w:autoSpaceDN/>
              <w:spacing w:line="240" w:lineRule="exact"/>
              <w:ind w:firstLine="420" w:firstLineChars="200"/>
              <w:rPr>
                <w:rFonts w:ascii="Times New Roman" w:hAnsi="Times New Roman" w:cs="Times New Roman"/>
                <w:color w:val="auto"/>
                <w:sz w:val="21"/>
                <w:szCs w:val="21"/>
                <w:highlight w:val="none"/>
                <w:lang w:eastAsia="zh-CN"/>
              </w:rPr>
            </w:pPr>
            <w:r>
              <w:rPr>
                <w:rFonts w:ascii="Times New Roman" w:hAnsi="Times New Roman" w:eastAsia="Times New Roman" w:cs="Times New Roman"/>
                <w:color w:val="auto"/>
                <w:sz w:val="21"/>
                <w:szCs w:val="21"/>
                <w:highlight w:val="none"/>
                <w:lang w:eastAsia="zh-CN"/>
              </w:rPr>
              <w:t>3.</w:t>
            </w:r>
            <w:r>
              <w:rPr>
                <w:rFonts w:ascii="Times New Roman" w:hAnsi="Times New Roman" w:cs="Times New Roman"/>
                <w:color w:val="auto"/>
                <w:sz w:val="21"/>
                <w:szCs w:val="21"/>
                <w:highlight w:val="none"/>
                <w:lang w:eastAsia="zh-CN"/>
              </w:rPr>
              <w:t>评标委员会推荐的中标候选人数量：</w:t>
            </w:r>
          </w:p>
          <w:p w14:paraId="597C4566">
            <w:pPr>
              <w:pStyle w:val="32"/>
              <w:autoSpaceDE/>
              <w:autoSpaceDN/>
              <w:spacing w:line="240" w:lineRule="exact"/>
              <w:ind w:firstLine="420" w:firstLineChars="200"/>
              <w:rPr>
                <w:rFonts w:ascii="Times New Roman" w:hAnsi="Times New Roman" w:cs="Times New Roman"/>
                <w:strike w:val="0"/>
                <w:color w:val="auto"/>
                <w:sz w:val="21"/>
                <w:szCs w:val="21"/>
                <w:highlight w:val="none"/>
                <w:lang w:eastAsia="zh-CN"/>
              </w:rPr>
            </w:pPr>
            <w:r>
              <w:rPr>
                <w:rFonts w:ascii="Times New Roman" w:hAnsi="Times New Roman" w:cs="Times New Roman"/>
                <w:color w:val="auto"/>
                <w:sz w:val="21"/>
                <w:szCs w:val="21"/>
                <w:highlight w:val="none"/>
                <w:lang w:eastAsia="zh-CN"/>
              </w:rPr>
              <w:t>评标委员会推荐</w:t>
            </w:r>
            <w:r>
              <w:rPr>
                <w:rFonts w:ascii="Times New Roman" w:hAnsi="Times New Roman" w:eastAsia="Times New Roman" w:cs="Times New Roman"/>
                <w:strike w:val="0"/>
                <w:color w:val="auto"/>
                <w:sz w:val="21"/>
                <w:szCs w:val="21"/>
                <w:highlight w:val="none"/>
                <w:u w:val="single"/>
                <w:lang w:eastAsia="zh-CN"/>
              </w:rPr>
              <w:t>3~5</w:t>
            </w:r>
            <w:r>
              <w:rPr>
                <w:rFonts w:ascii="Times New Roman" w:hAnsi="Times New Roman" w:cs="Times New Roman"/>
                <w:color w:val="auto"/>
                <w:sz w:val="21"/>
                <w:szCs w:val="21"/>
                <w:highlight w:val="none"/>
                <w:lang w:eastAsia="zh-CN"/>
              </w:rPr>
              <w:t>名中标候选人。</w:t>
            </w:r>
            <w:r>
              <w:rPr>
                <w:rFonts w:ascii="Times New Roman" w:hAnsi="Times New Roman" w:cs="Times New Roman"/>
                <w:strike w:val="0"/>
                <w:color w:val="auto"/>
                <w:sz w:val="21"/>
                <w:szCs w:val="21"/>
                <w:highlight w:val="none"/>
                <w:lang w:eastAsia="zh-CN"/>
              </w:rPr>
              <w:t>（评定分离推荐</w:t>
            </w:r>
            <w:r>
              <w:rPr>
                <w:rFonts w:ascii="Times New Roman" w:hAnsi="Times New Roman" w:eastAsia="Times New Roman" w:cs="Times New Roman"/>
                <w:strike w:val="0"/>
                <w:color w:val="auto"/>
                <w:sz w:val="21"/>
                <w:szCs w:val="21"/>
                <w:highlight w:val="none"/>
                <w:lang w:eastAsia="zh-CN"/>
              </w:rPr>
              <w:t>3~5</w:t>
            </w:r>
            <w:r>
              <w:rPr>
                <w:rFonts w:ascii="Times New Roman" w:hAnsi="Times New Roman" w:cs="Times New Roman"/>
                <w:strike w:val="0"/>
                <w:color w:val="auto"/>
                <w:sz w:val="21"/>
                <w:szCs w:val="21"/>
                <w:highlight w:val="none"/>
                <w:lang w:eastAsia="zh-CN"/>
              </w:rPr>
              <w:t>名，不排名次；其余不超过</w:t>
            </w:r>
            <w:r>
              <w:rPr>
                <w:rFonts w:ascii="Times New Roman" w:hAnsi="Times New Roman" w:eastAsia="Times New Roman" w:cs="Times New Roman"/>
                <w:strike w:val="0"/>
                <w:color w:val="auto"/>
                <w:sz w:val="21"/>
                <w:szCs w:val="21"/>
                <w:highlight w:val="none"/>
                <w:lang w:eastAsia="zh-CN"/>
              </w:rPr>
              <w:t>3</w:t>
            </w:r>
            <w:r>
              <w:rPr>
                <w:rFonts w:ascii="Times New Roman" w:hAnsi="Times New Roman" w:cs="Times New Roman"/>
                <w:strike w:val="0"/>
                <w:color w:val="auto"/>
                <w:sz w:val="21"/>
                <w:szCs w:val="21"/>
                <w:highlight w:val="none"/>
                <w:lang w:eastAsia="zh-CN"/>
              </w:rPr>
              <w:t>名）</w:t>
            </w:r>
          </w:p>
          <w:p w14:paraId="286E7768">
            <w:pPr>
              <w:pStyle w:val="32"/>
              <w:autoSpaceDE/>
              <w:autoSpaceDN/>
              <w:spacing w:line="240" w:lineRule="exact"/>
              <w:ind w:firstLine="420" w:firstLineChars="200"/>
              <w:rPr>
                <w:rFonts w:ascii="Times New Roman" w:hAnsi="Times New Roman" w:cs="Times New Roman"/>
                <w:strike/>
                <w:color w:val="auto"/>
                <w:sz w:val="21"/>
                <w:szCs w:val="21"/>
                <w:highlight w:val="none"/>
                <w:lang w:eastAsia="zh-CN"/>
              </w:rPr>
            </w:pPr>
          </w:p>
        </w:tc>
      </w:tr>
      <w:tr w14:paraId="18BD9B5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trPr>
        <w:tc>
          <w:tcPr>
            <w:tcW w:w="962" w:type="dxa"/>
            <w:gridSpan w:val="2"/>
            <w:tcBorders>
              <w:left w:val="single" w:color="000000" w:sz="6" w:space="0"/>
            </w:tcBorders>
            <w:vAlign w:val="center"/>
          </w:tcPr>
          <w:p w14:paraId="26C57F07">
            <w:pPr>
              <w:autoSpaceDE/>
              <w:autoSpaceDN/>
              <w:spacing w:line="240" w:lineRule="exact"/>
              <w:ind w:firstLine="420" w:firstLineChars="200"/>
              <w:jc w:val="center"/>
              <w:rPr>
                <w:rFonts w:ascii="Times New Roman" w:hAnsi="Times New Roman" w:cs="Times New Roman"/>
                <w:color w:val="auto"/>
                <w:highlight w:val="none"/>
                <w:lang w:eastAsia="zh-CN"/>
              </w:rPr>
            </w:pPr>
          </w:p>
          <w:p w14:paraId="43C8A7B0">
            <w:pPr>
              <w:autoSpaceDE/>
              <w:autoSpaceDN/>
              <w:spacing w:line="240" w:lineRule="exact"/>
              <w:jc w:val="center"/>
              <w:rPr>
                <w:rFonts w:ascii="Times New Roman" w:hAnsi="Times New Roman" w:eastAsia="Times New Roman" w:cs="Times New Roman"/>
                <w:color w:val="auto"/>
                <w:highlight w:val="none"/>
              </w:rPr>
            </w:pPr>
            <w:r>
              <w:rPr>
                <w:rFonts w:ascii="Times New Roman" w:hAnsi="Times New Roman" w:eastAsia="Times New Roman" w:cs="Times New Roman"/>
                <w:color w:val="auto"/>
                <w:highlight w:val="none"/>
              </w:rPr>
              <w:t>6.4</w:t>
            </w:r>
          </w:p>
        </w:tc>
        <w:tc>
          <w:tcPr>
            <w:tcW w:w="2233" w:type="dxa"/>
            <w:vAlign w:val="center"/>
          </w:tcPr>
          <w:p w14:paraId="2C28D498">
            <w:pPr>
              <w:autoSpaceDE/>
              <w:autoSpaceDN/>
              <w:spacing w:line="240" w:lineRule="exact"/>
              <w:ind w:firstLine="420" w:firstLineChars="200"/>
              <w:jc w:val="center"/>
              <w:rPr>
                <w:rFonts w:ascii="Times New Roman" w:hAnsi="Times New Roman" w:cs="Times New Roman"/>
                <w:color w:val="auto"/>
                <w:highlight w:val="none"/>
              </w:rPr>
            </w:pPr>
          </w:p>
          <w:p w14:paraId="0048E316">
            <w:pPr>
              <w:pStyle w:val="32"/>
              <w:autoSpaceDE/>
              <w:autoSpaceDN/>
              <w:spacing w:line="240" w:lineRule="exact"/>
              <w:ind w:firstLine="402"/>
              <w:jc w:val="center"/>
              <w:rPr>
                <w:rFonts w:ascii="Times New Roman" w:hAnsi="Times New Roman" w:cs="Times New Roman"/>
                <w:color w:val="auto"/>
                <w:sz w:val="21"/>
                <w:szCs w:val="21"/>
                <w:highlight w:val="none"/>
              </w:rPr>
            </w:pPr>
            <w:r>
              <w:rPr>
                <w:rFonts w:ascii="Times New Roman" w:hAnsi="Times New Roman" w:cs="Times New Roman"/>
                <w:color w:val="auto"/>
                <w:sz w:val="21"/>
                <w:szCs w:val="21"/>
                <w:highlight w:val="none"/>
              </w:rPr>
              <w:t>中标候选人公示媒介</w:t>
            </w:r>
          </w:p>
        </w:tc>
        <w:tc>
          <w:tcPr>
            <w:tcW w:w="5863" w:type="dxa"/>
            <w:tcBorders>
              <w:right w:val="single" w:color="000000" w:sz="6" w:space="0"/>
            </w:tcBorders>
          </w:tcPr>
          <w:p w14:paraId="3A012A96">
            <w:pPr>
              <w:pStyle w:val="32"/>
              <w:tabs>
                <w:tab w:val="left" w:pos="2727"/>
              </w:tabs>
              <w:autoSpaceDE/>
              <w:autoSpaceDN/>
              <w:spacing w:line="240" w:lineRule="exact"/>
              <w:ind w:firstLine="420" w:firstLineChars="200"/>
              <w:rPr>
                <w:rFonts w:ascii="Times New Roman" w:hAnsi="Times New Roman" w:cs="Times New Roman"/>
                <w:color w:val="auto"/>
                <w:sz w:val="21"/>
                <w:szCs w:val="21"/>
                <w:highlight w:val="none"/>
                <w:u w:val="single"/>
                <w:lang w:eastAsia="zh-CN"/>
              </w:rPr>
            </w:pPr>
          </w:p>
          <w:p w14:paraId="6196E386">
            <w:pPr>
              <w:pStyle w:val="32"/>
              <w:tabs>
                <w:tab w:val="left" w:pos="2727"/>
              </w:tabs>
              <w:autoSpaceDE/>
              <w:autoSpaceDN/>
              <w:spacing w:line="240" w:lineRule="exact"/>
              <w:ind w:firstLine="420" w:firstLineChars="200"/>
              <w:rPr>
                <w:rFonts w:ascii="Times New Roman" w:hAnsi="Times New Roman" w:cs="Times New Roman"/>
                <w:color w:val="auto"/>
                <w:sz w:val="21"/>
                <w:szCs w:val="21"/>
                <w:highlight w:val="none"/>
                <w:lang w:eastAsia="zh-CN"/>
              </w:rPr>
            </w:pPr>
            <w:r>
              <w:rPr>
                <w:rFonts w:ascii="Times New Roman" w:hAnsi="Times New Roman" w:cs="Times New Roman"/>
                <w:color w:val="auto"/>
                <w:sz w:val="21"/>
                <w:szCs w:val="21"/>
                <w:highlight w:val="none"/>
                <w:u w:val="single"/>
                <w:lang w:eastAsia="zh-CN"/>
              </w:rPr>
              <w:t xml:space="preserve"> 绍兴市越城区人民政府网</w:t>
            </w:r>
            <w:r>
              <w:rPr>
                <w:rFonts w:ascii="Times New Roman" w:hAnsi="Times New Roman" w:cs="Times New Roman"/>
                <w:color w:val="auto"/>
                <w:sz w:val="21"/>
                <w:szCs w:val="21"/>
                <w:highlight w:val="none"/>
                <w:lang w:eastAsia="zh-CN"/>
              </w:rPr>
              <w:t>（发布公告的媒介名称）</w:t>
            </w:r>
          </w:p>
          <w:p w14:paraId="09B2405D">
            <w:pPr>
              <w:pStyle w:val="32"/>
              <w:autoSpaceDE/>
              <w:autoSpaceDN/>
              <w:spacing w:line="240" w:lineRule="exact"/>
              <w:ind w:firstLine="420" w:firstLineChars="200"/>
              <w:rPr>
                <w:rFonts w:ascii="Times New Roman" w:hAnsi="Times New Roman" w:cs="Times New Roman"/>
                <w:color w:val="auto"/>
                <w:sz w:val="21"/>
                <w:szCs w:val="21"/>
                <w:highlight w:val="none"/>
                <w:lang w:eastAsia="zh-CN"/>
              </w:rPr>
            </w:pPr>
            <w:r>
              <w:rPr>
                <w:rFonts w:ascii="Times New Roman" w:hAnsi="Times New Roman" w:cs="Times New Roman"/>
                <w:color w:val="auto"/>
                <w:sz w:val="21"/>
                <w:szCs w:val="21"/>
                <w:highlight w:val="none"/>
                <w:lang w:eastAsia="zh-CN"/>
              </w:rPr>
              <w:t>公示期限：不少于</w:t>
            </w:r>
            <w:r>
              <w:rPr>
                <w:rFonts w:ascii="Times New Roman" w:hAnsi="Times New Roman" w:eastAsia="Times New Roman" w:cs="Times New Roman"/>
                <w:b/>
                <w:bCs/>
                <w:color w:val="auto"/>
                <w:sz w:val="21"/>
                <w:szCs w:val="21"/>
                <w:highlight w:val="none"/>
                <w:lang w:eastAsia="zh-CN"/>
              </w:rPr>
              <w:t>3</w:t>
            </w:r>
            <w:r>
              <w:rPr>
                <w:rFonts w:ascii="Times New Roman" w:hAnsi="Times New Roman" w:cs="Times New Roman"/>
                <w:color w:val="auto"/>
                <w:sz w:val="21"/>
                <w:szCs w:val="21"/>
                <w:highlight w:val="none"/>
                <w:lang w:eastAsia="zh-CN"/>
              </w:rPr>
              <w:t>日。如遇国家法定休假日，应顺延至法定休假日后第一个工作日。</w:t>
            </w:r>
          </w:p>
          <w:p w14:paraId="5ED66C37">
            <w:pPr>
              <w:pStyle w:val="32"/>
              <w:autoSpaceDE/>
              <w:autoSpaceDN/>
              <w:spacing w:line="240" w:lineRule="exact"/>
              <w:ind w:firstLine="420" w:firstLineChars="200"/>
              <w:rPr>
                <w:rFonts w:ascii="Times New Roman" w:hAnsi="Times New Roman" w:cs="Times New Roman"/>
                <w:color w:val="auto"/>
                <w:sz w:val="21"/>
                <w:szCs w:val="21"/>
                <w:highlight w:val="none"/>
                <w:lang w:eastAsia="zh-CN"/>
              </w:rPr>
            </w:pPr>
            <w:r>
              <w:rPr>
                <w:rFonts w:ascii="Times New Roman" w:hAnsi="Times New Roman" w:cs="Times New Roman"/>
                <w:color w:val="auto"/>
                <w:sz w:val="21"/>
                <w:szCs w:val="21"/>
                <w:highlight w:val="none"/>
                <w:lang w:eastAsia="zh-CN"/>
              </w:rPr>
              <w:t>注：项目有业绩要求的应公示中标候选人业绩。</w:t>
            </w:r>
          </w:p>
        </w:tc>
      </w:tr>
      <w:tr w14:paraId="086CB83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6" w:hRule="atLeast"/>
        </w:trPr>
        <w:tc>
          <w:tcPr>
            <w:tcW w:w="962" w:type="dxa"/>
            <w:gridSpan w:val="2"/>
            <w:tcBorders>
              <w:left w:val="single" w:color="000000" w:sz="6" w:space="0"/>
            </w:tcBorders>
            <w:vAlign w:val="center"/>
          </w:tcPr>
          <w:p w14:paraId="6BBAF341">
            <w:pPr>
              <w:autoSpaceDE/>
              <w:autoSpaceDN/>
              <w:spacing w:line="240" w:lineRule="exact"/>
              <w:jc w:val="center"/>
              <w:rPr>
                <w:rFonts w:ascii="Times New Roman" w:hAnsi="Times New Roman" w:eastAsia="Times New Roman" w:cs="Times New Roman"/>
                <w:color w:val="auto"/>
                <w:highlight w:val="none"/>
              </w:rPr>
            </w:pPr>
            <w:r>
              <w:rPr>
                <w:rFonts w:ascii="Times New Roman" w:hAnsi="Times New Roman" w:eastAsia="Times New Roman" w:cs="Times New Roman"/>
                <w:color w:val="auto"/>
                <w:highlight w:val="none"/>
              </w:rPr>
              <w:t>7.1.1</w:t>
            </w:r>
          </w:p>
        </w:tc>
        <w:tc>
          <w:tcPr>
            <w:tcW w:w="2233" w:type="dxa"/>
            <w:vAlign w:val="center"/>
          </w:tcPr>
          <w:p w14:paraId="0345D42F">
            <w:pPr>
              <w:pStyle w:val="32"/>
              <w:autoSpaceDE/>
              <w:autoSpaceDN/>
              <w:spacing w:line="240" w:lineRule="exact"/>
              <w:ind w:firstLine="402"/>
              <w:jc w:val="both"/>
              <w:rPr>
                <w:rFonts w:ascii="Times New Roman" w:hAnsi="Times New Roman" w:cs="Times New Roman"/>
                <w:color w:val="auto"/>
                <w:sz w:val="21"/>
                <w:szCs w:val="21"/>
                <w:highlight w:val="none"/>
                <w:lang w:eastAsia="zh-CN"/>
              </w:rPr>
            </w:pPr>
            <w:r>
              <w:rPr>
                <w:rFonts w:ascii="Times New Roman" w:hAnsi="Times New Roman" w:cs="Times New Roman"/>
                <w:color w:val="auto"/>
                <w:sz w:val="21"/>
                <w:szCs w:val="21"/>
                <w:highlight w:val="none"/>
                <w:lang w:eastAsia="zh-CN"/>
              </w:rPr>
              <w:t>是否授权评标委员会确定中标人</w:t>
            </w:r>
          </w:p>
        </w:tc>
        <w:tc>
          <w:tcPr>
            <w:tcW w:w="5863" w:type="dxa"/>
            <w:tcBorders>
              <w:right w:val="single" w:color="000000" w:sz="6" w:space="0"/>
            </w:tcBorders>
          </w:tcPr>
          <w:p w14:paraId="249A4A7D">
            <w:pPr>
              <w:pStyle w:val="32"/>
              <w:autoSpaceDE/>
              <w:autoSpaceDN/>
              <w:spacing w:line="240" w:lineRule="exact"/>
              <w:ind w:firstLine="420" w:firstLineChars="200"/>
              <w:rPr>
                <w:rFonts w:ascii="Times New Roman" w:hAnsi="Times New Roman" w:cs="Times New Roman"/>
                <w:color w:val="auto"/>
                <w:sz w:val="21"/>
                <w:szCs w:val="21"/>
                <w:highlight w:val="none"/>
                <w:lang w:eastAsia="zh-CN"/>
              </w:rPr>
            </w:pPr>
          </w:p>
          <w:p w14:paraId="0C98A396">
            <w:pPr>
              <w:pStyle w:val="32"/>
              <w:autoSpaceDE/>
              <w:autoSpaceDN/>
              <w:spacing w:line="240" w:lineRule="exact"/>
              <w:ind w:firstLine="420" w:firstLineChars="200"/>
              <w:rPr>
                <w:rFonts w:ascii="Times New Roman" w:hAnsi="Times New Roman" w:cs="Times New Roman"/>
                <w:color w:val="auto"/>
                <w:sz w:val="21"/>
                <w:szCs w:val="21"/>
                <w:highlight w:val="none"/>
                <w:lang w:eastAsia="zh-CN"/>
              </w:rPr>
            </w:pPr>
            <w:r>
              <w:rPr>
                <w:rFonts w:ascii="Times New Roman" w:hAnsi="Times New Roman" w:cs="Times New Roman"/>
                <w:color w:val="auto"/>
                <w:sz w:val="21"/>
                <w:szCs w:val="21"/>
                <w:highlight w:val="none"/>
                <w:lang w:eastAsia="zh-CN"/>
              </w:rPr>
              <w:t>是否授权评标委员会确定中标人□是</w:t>
            </w:r>
            <w:r>
              <w:rPr>
                <w:rFonts w:ascii="Times New Roman" w:hAnsi="Times New Roman" w:cs="Times New Roman"/>
                <w:color w:val="auto"/>
                <w:sz w:val="21"/>
                <w:szCs w:val="21"/>
                <w:highlight w:val="none"/>
                <w:lang w:eastAsia="zh-CN"/>
              </w:rPr>
              <w:sym w:font="Wingdings" w:char="00FE"/>
            </w:r>
            <w:r>
              <w:rPr>
                <w:rFonts w:ascii="Times New Roman" w:hAnsi="Times New Roman" w:cs="Times New Roman"/>
                <w:color w:val="auto"/>
                <w:sz w:val="21"/>
                <w:szCs w:val="21"/>
                <w:highlight w:val="none"/>
                <w:lang w:eastAsia="zh-CN"/>
              </w:rPr>
              <w:t>否</w:t>
            </w:r>
          </w:p>
          <w:p w14:paraId="64E860B7">
            <w:pPr>
              <w:pStyle w:val="32"/>
              <w:autoSpaceDE/>
              <w:autoSpaceDN/>
              <w:spacing w:line="240" w:lineRule="exact"/>
              <w:ind w:firstLine="420" w:firstLineChars="200"/>
              <w:rPr>
                <w:rFonts w:ascii="Times New Roman" w:hAnsi="Times New Roman" w:cs="Times New Roman"/>
                <w:color w:val="auto"/>
                <w:sz w:val="21"/>
                <w:szCs w:val="21"/>
                <w:highlight w:val="none"/>
              </w:rPr>
            </w:pPr>
            <w:r>
              <w:rPr>
                <w:rFonts w:ascii="Times New Roman" w:hAnsi="Times New Roman" w:cs="Times New Roman"/>
                <w:color w:val="auto"/>
                <w:sz w:val="21"/>
                <w:szCs w:val="21"/>
                <w:highlight w:val="none"/>
              </w:rPr>
              <w:t>是否评定分离</w:t>
            </w:r>
            <w:r>
              <w:rPr>
                <w:rFonts w:hint="eastAsia" w:ascii="Times New Roman" w:hAnsi="Times New Roman" w:cs="Times New Roman"/>
                <w:color w:val="auto"/>
                <w:sz w:val="21"/>
                <w:szCs w:val="21"/>
                <w:highlight w:val="none"/>
                <w:lang w:eastAsia="zh-CN"/>
              </w:rPr>
              <w:t>☑</w:t>
            </w:r>
            <w:r>
              <w:rPr>
                <w:rFonts w:ascii="Times New Roman" w:hAnsi="Times New Roman" w:cs="Times New Roman"/>
                <w:color w:val="auto"/>
                <w:sz w:val="21"/>
                <w:szCs w:val="21"/>
                <w:highlight w:val="none"/>
              </w:rPr>
              <w:t>是</w:t>
            </w:r>
            <w:r>
              <w:rPr>
                <w:rFonts w:ascii="Times New Roman" w:hAnsi="Times New Roman" w:cs="Times New Roman"/>
                <w:color w:val="auto"/>
                <w:sz w:val="21"/>
                <w:szCs w:val="21"/>
                <w:highlight w:val="none"/>
                <w:lang w:eastAsia="zh-CN"/>
              </w:rPr>
              <w:sym w:font="Wingdings" w:char="00A8"/>
            </w:r>
            <w:r>
              <w:rPr>
                <w:rFonts w:ascii="Times New Roman" w:hAnsi="Times New Roman" w:cs="Times New Roman"/>
                <w:color w:val="auto"/>
                <w:sz w:val="21"/>
                <w:szCs w:val="21"/>
                <w:highlight w:val="none"/>
              </w:rPr>
              <w:t>否</w:t>
            </w:r>
          </w:p>
        </w:tc>
      </w:tr>
      <w:tr w14:paraId="5F4C90B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243" w:hRule="atLeast"/>
        </w:trPr>
        <w:tc>
          <w:tcPr>
            <w:tcW w:w="962" w:type="dxa"/>
            <w:gridSpan w:val="2"/>
            <w:tcBorders>
              <w:left w:val="single" w:color="000000" w:sz="6" w:space="0"/>
            </w:tcBorders>
            <w:vAlign w:val="center"/>
          </w:tcPr>
          <w:p w14:paraId="3038F509">
            <w:pPr>
              <w:autoSpaceDE/>
              <w:autoSpaceDN/>
              <w:spacing w:line="240" w:lineRule="exact"/>
              <w:ind w:firstLine="420" w:firstLineChars="200"/>
              <w:jc w:val="center"/>
              <w:rPr>
                <w:rFonts w:ascii="Times New Roman" w:hAnsi="Times New Roman" w:cs="Times New Roman"/>
                <w:color w:val="auto"/>
                <w:highlight w:val="none"/>
              </w:rPr>
            </w:pPr>
          </w:p>
          <w:p w14:paraId="2C3005A2">
            <w:pPr>
              <w:autoSpaceDE/>
              <w:autoSpaceDN/>
              <w:spacing w:line="240" w:lineRule="exact"/>
              <w:ind w:firstLine="420" w:firstLineChars="200"/>
              <w:jc w:val="center"/>
              <w:rPr>
                <w:rFonts w:ascii="Times New Roman" w:hAnsi="Times New Roman" w:cs="Times New Roman"/>
                <w:color w:val="auto"/>
                <w:highlight w:val="none"/>
              </w:rPr>
            </w:pPr>
          </w:p>
          <w:p w14:paraId="471FAD84">
            <w:pPr>
              <w:autoSpaceDE/>
              <w:autoSpaceDN/>
              <w:spacing w:line="240" w:lineRule="exact"/>
              <w:ind w:firstLine="420" w:firstLineChars="200"/>
              <w:jc w:val="center"/>
              <w:rPr>
                <w:rFonts w:ascii="Times New Roman" w:hAnsi="Times New Roman" w:cs="Times New Roman"/>
                <w:color w:val="auto"/>
                <w:highlight w:val="none"/>
              </w:rPr>
            </w:pPr>
          </w:p>
          <w:p w14:paraId="2800BB74">
            <w:pPr>
              <w:autoSpaceDE/>
              <w:autoSpaceDN/>
              <w:spacing w:line="240" w:lineRule="exact"/>
              <w:ind w:firstLine="420" w:firstLineChars="200"/>
              <w:jc w:val="center"/>
              <w:rPr>
                <w:rFonts w:ascii="Times New Roman" w:hAnsi="Times New Roman" w:cs="Times New Roman"/>
                <w:color w:val="auto"/>
                <w:highlight w:val="none"/>
              </w:rPr>
            </w:pPr>
          </w:p>
          <w:p w14:paraId="17888DC0">
            <w:pPr>
              <w:autoSpaceDE/>
              <w:autoSpaceDN/>
              <w:spacing w:line="240" w:lineRule="exact"/>
              <w:ind w:firstLine="420" w:firstLineChars="200"/>
              <w:jc w:val="center"/>
              <w:rPr>
                <w:rFonts w:ascii="Times New Roman" w:hAnsi="Times New Roman" w:cs="Times New Roman"/>
                <w:color w:val="auto"/>
                <w:highlight w:val="none"/>
              </w:rPr>
            </w:pPr>
          </w:p>
          <w:p w14:paraId="7F4A5BCF">
            <w:pPr>
              <w:autoSpaceDE/>
              <w:autoSpaceDN/>
              <w:spacing w:line="240" w:lineRule="exact"/>
              <w:ind w:firstLine="420" w:firstLineChars="200"/>
              <w:jc w:val="center"/>
              <w:rPr>
                <w:rFonts w:ascii="Times New Roman" w:hAnsi="Times New Roman" w:cs="Times New Roman"/>
                <w:color w:val="auto"/>
                <w:highlight w:val="none"/>
              </w:rPr>
            </w:pPr>
          </w:p>
          <w:p w14:paraId="6BFBA7AC">
            <w:pPr>
              <w:autoSpaceDE/>
              <w:autoSpaceDN/>
              <w:spacing w:line="240" w:lineRule="exact"/>
              <w:ind w:firstLine="420" w:firstLineChars="200"/>
              <w:jc w:val="center"/>
              <w:rPr>
                <w:rFonts w:ascii="Times New Roman" w:hAnsi="Times New Roman" w:cs="Times New Roman"/>
                <w:color w:val="auto"/>
                <w:highlight w:val="none"/>
              </w:rPr>
            </w:pPr>
          </w:p>
          <w:p w14:paraId="23DD17E9">
            <w:pPr>
              <w:autoSpaceDE/>
              <w:autoSpaceDN/>
              <w:spacing w:line="240" w:lineRule="exact"/>
              <w:ind w:firstLine="420" w:firstLineChars="200"/>
              <w:jc w:val="center"/>
              <w:rPr>
                <w:rFonts w:ascii="Times New Roman" w:hAnsi="Times New Roman" w:cs="Times New Roman"/>
                <w:color w:val="auto"/>
                <w:highlight w:val="none"/>
              </w:rPr>
            </w:pPr>
          </w:p>
          <w:p w14:paraId="28F4794D">
            <w:pPr>
              <w:autoSpaceDE/>
              <w:autoSpaceDN/>
              <w:spacing w:line="240" w:lineRule="exact"/>
              <w:jc w:val="center"/>
              <w:rPr>
                <w:rFonts w:ascii="Times New Roman" w:hAnsi="Times New Roman" w:eastAsia="Times New Roman" w:cs="Times New Roman"/>
                <w:color w:val="auto"/>
                <w:sz w:val="24"/>
                <w:szCs w:val="24"/>
                <w:highlight w:val="none"/>
              </w:rPr>
            </w:pPr>
            <w:r>
              <w:rPr>
                <w:rFonts w:ascii="Times New Roman" w:hAnsi="Times New Roman" w:eastAsia="Times New Roman" w:cs="Times New Roman"/>
                <w:color w:val="auto"/>
                <w:sz w:val="24"/>
                <w:szCs w:val="24"/>
                <w:highlight w:val="none"/>
              </w:rPr>
              <w:t>7.1.8</w:t>
            </w:r>
          </w:p>
        </w:tc>
        <w:tc>
          <w:tcPr>
            <w:tcW w:w="2233" w:type="dxa"/>
            <w:vAlign w:val="center"/>
          </w:tcPr>
          <w:p w14:paraId="3E31B3B0">
            <w:pPr>
              <w:pStyle w:val="32"/>
              <w:autoSpaceDE/>
              <w:autoSpaceDN/>
              <w:spacing w:line="240" w:lineRule="exact"/>
              <w:ind w:firstLine="420" w:firstLineChars="200"/>
              <w:jc w:val="both"/>
              <w:rPr>
                <w:rFonts w:ascii="Times New Roman" w:hAnsi="Times New Roman" w:cs="Times New Roman"/>
                <w:strike w:val="0"/>
                <w:color w:val="auto"/>
                <w:sz w:val="21"/>
                <w:szCs w:val="21"/>
                <w:highlight w:val="none"/>
                <w:lang w:eastAsia="zh-CN"/>
              </w:rPr>
            </w:pPr>
            <w:r>
              <w:rPr>
                <w:rFonts w:ascii="Times New Roman" w:hAnsi="Times New Roman" w:cs="Times New Roman"/>
                <w:strike w:val="0"/>
                <w:color w:val="auto"/>
                <w:sz w:val="21"/>
                <w:szCs w:val="21"/>
                <w:highlight w:val="none"/>
                <w:lang w:eastAsia="zh-CN"/>
              </w:rPr>
              <w:t>定标委员会组建</w:t>
            </w:r>
          </w:p>
          <w:p w14:paraId="7B80293C">
            <w:pPr>
              <w:autoSpaceDE/>
              <w:autoSpaceDN/>
              <w:spacing w:line="240" w:lineRule="exact"/>
              <w:ind w:firstLine="420" w:firstLineChars="200"/>
              <w:jc w:val="both"/>
              <w:rPr>
                <w:rFonts w:ascii="Times New Roman" w:hAnsi="Times New Roman" w:cs="Times New Roman"/>
                <w:strike w:val="0"/>
                <w:color w:val="auto"/>
                <w:highlight w:val="none"/>
                <w:lang w:eastAsia="zh-CN"/>
              </w:rPr>
            </w:pPr>
          </w:p>
          <w:p w14:paraId="6AC82820">
            <w:pPr>
              <w:pStyle w:val="32"/>
              <w:autoSpaceDE/>
              <w:autoSpaceDN/>
              <w:spacing w:line="240" w:lineRule="exact"/>
              <w:ind w:firstLine="420" w:firstLineChars="200"/>
              <w:jc w:val="center"/>
              <w:rPr>
                <w:rFonts w:ascii="Times New Roman" w:hAnsi="Times New Roman" w:cs="Times New Roman"/>
                <w:strike w:val="0"/>
                <w:color w:val="auto"/>
                <w:sz w:val="21"/>
                <w:szCs w:val="21"/>
                <w:highlight w:val="none"/>
                <w:lang w:eastAsia="zh-CN"/>
              </w:rPr>
            </w:pPr>
          </w:p>
          <w:p w14:paraId="1C5AFFFE">
            <w:pPr>
              <w:pStyle w:val="32"/>
              <w:autoSpaceDE/>
              <w:autoSpaceDN/>
              <w:spacing w:line="240" w:lineRule="exact"/>
              <w:ind w:firstLine="420" w:firstLineChars="200"/>
              <w:jc w:val="center"/>
              <w:rPr>
                <w:rFonts w:ascii="Times New Roman" w:hAnsi="Times New Roman" w:cs="Times New Roman"/>
                <w:strike w:val="0"/>
                <w:color w:val="auto"/>
                <w:sz w:val="21"/>
                <w:szCs w:val="21"/>
                <w:highlight w:val="none"/>
                <w:lang w:eastAsia="zh-CN"/>
              </w:rPr>
            </w:pPr>
            <w:r>
              <w:rPr>
                <w:rFonts w:ascii="Times New Roman" w:hAnsi="Times New Roman" w:cs="Times New Roman"/>
                <w:strike w:val="0"/>
                <w:color w:val="auto"/>
                <w:sz w:val="21"/>
                <w:szCs w:val="21"/>
                <w:highlight w:val="none"/>
                <w:lang w:eastAsia="zh-CN"/>
              </w:rPr>
              <w:t>定标会议地点和时间</w:t>
            </w:r>
          </w:p>
          <w:p w14:paraId="1E165388">
            <w:pPr>
              <w:autoSpaceDE/>
              <w:autoSpaceDN/>
              <w:spacing w:line="240" w:lineRule="exact"/>
              <w:ind w:firstLine="420" w:firstLineChars="200"/>
              <w:jc w:val="center"/>
              <w:rPr>
                <w:rFonts w:ascii="Times New Roman" w:hAnsi="Times New Roman" w:cs="Times New Roman"/>
                <w:strike w:val="0"/>
                <w:color w:val="auto"/>
                <w:highlight w:val="none"/>
                <w:lang w:eastAsia="zh-CN"/>
              </w:rPr>
            </w:pPr>
          </w:p>
          <w:p w14:paraId="21B7E5C2">
            <w:pPr>
              <w:autoSpaceDE/>
              <w:autoSpaceDN/>
              <w:spacing w:line="240" w:lineRule="exact"/>
              <w:ind w:firstLine="420" w:firstLineChars="200"/>
              <w:jc w:val="center"/>
              <w:rPr>
                <w:rFonts w:ascii="Times New Roman" w:hAnsi="Times New Roman" w:cs="Times New Roman"/>
                <w:strike w:val="0"/>
                <w:color w:val="auto"/>
                <w:highlight w:val="none"/>
                <w:lang w:eastAsia="zh-CN"/>
              </w:rPr>
            </w:pPr>
          </w:p>
          <w:p w14:paraId="5ECFDE54">
            <w:pPr>
              <w:autoSpaceDE/>
              <w:autoSpaceDN/>
              <w:spacing w:line="240" w:lineRule="exact"/>
              <w:ind w:firstLine="420" w:firstLineChars="200"/>
              <w:jc w:val="center"/>
              <w:rPr>
                <w:rFonts w:ascii="Times New Roman" w:hAnsi="Times New Roman" w:cs="Times New Roman"/>
                <w:strike w:val="0"/>
                <w:color w:val="auto"/>
                <w:highlight w:val="none"/>
                <w:lang w:eastAsia="zh-CN"/>
              </w:rPr>
            </w:pPr>
          </w:p>
          <w:p w14:paraId="25188AEF">
            <w:pPr>
              <w:autoSpaceDE/>
              <w:autoSpaceDN/>
              <w:spacing w:line="240" w:lineRule="exact"/>
              <w:ind w:firstLine="420" w:firstLineChars="200"/>
              <w:jc w:val="center"/>
              <w:rPr>
                <w:rFonts w:ascii="Times New Roman" w:hAnsi="Times New Roman" w:cs="Times New Roman"/>
                <w:strike w:val="0"/>
                <w:color w:val="auto"/>
                <w:highlight w:val="none"/>
                <w:lang w:eastAsia="zh-CN"/>
              </w:rPr>
            </w:pPr>
          </w:p>
          <w:p w14:paraId="736DAECB">
            <w:pPr>
              <w:pStyle w:val="32"/>
              <w:autoSpaceDE/>
              <w:autoSpaceDN/>
              <w:spacing w:line="240" w:lineRule="exact"/>
              <w:ind w:firstLine="420" w:firstLineChars="200"/>
              <w:jc w:val="center"/>
              <w:rPr>
                <w:rFonts w:ascii="Times New Roman" w:hAnsi="Times New Roman" w:cs="Times New Roman"/>
                <w:strike w:val="0"/>
                <w:color w:val="auto"/>
                <w:sz w:val="21"/>
                <w:szCs w:val="21"/>
                <w:highlight w:val="none"/>
                <w:lang w:eastAsia="zh-CN"/>
              </w:rPr>
            </w:pPr>
            <w:r>
              <w:rPr>
                <w:rFonts w:ascii="Times New Roman" w:hAnsi="Times New Roman" w:cs="Times New Roman"/>
                <w:strike w:val="0"/>
                <w:color w:val="auto"/>
                <w:sz w:val="21"/>
                <w:szCs w:val="21"/>
                <w:highlight w:val="none"/>
                <w:lang w:eastAsia="zh-CN"/>
              </w:rPr>
              <w:t>考察、质询</w:t>
            </w:r>
          </w:p>
          <w:p w14:paraId="71563480">
            <w:pPr>
              <w:autoSpaceDE/>
              <w:autoSpaceDN/>
              <w:spacing w:line="240" w:lineRule="exact"/>
              <w:jc w:val="both"/>
              <w:rPr>
                <w:rFonts w:ascii="Times New Roman" w:hAnsi="Times New Roman" w:cs="Times New Roman"/>
                <w:strike w:val="0"/>
                <w:color w:val="auto"/>
                <w:highlight w:val="none"/>
                <w:lang w:eastAsia="zh-CN"/>
              </w:rPr>
            </w:pPr>
          </w:p>
          <w:p w14:paraId="5B44E722">
            <w:pPr>
              <w:autoSpaceDE/>
              <w:autoSpaceDN/>
              <w:spacing w:line="240" w:lineRule="exact"/>
              <w:ind w:firstLine="420" w:firstLineChars="200"/>
              <w:jc w:val="center"/>
              <w:rPr>
                <w:rFonts w:ascii="Times New Roman" w:hAnsi="Times New Roman" w:cs="Times New Roman"/>
                <w:strike w:val="0"/>
                <w:color w:val="auto"/>
                <w:highlight w:val="none"/>
                <w:lang w:eastAsia="zh-CN"/>
              </w:rPr>
            </w:pPr>
          </w:p>
          <w:p w14:paraId="3FBD6036">
            <w:pPr>
              <w:pStyle w:val="32"/>
              <w:autoSpaceDE/>
              <w:autoSpaceDN/>
              <w:spacing w:line="240" w:lineRule="exact"/>
              <w:ind w:firstLine="420" w:firstLineChars="200"/>
              <w:jc w:val="center"/>
              <w:rPr>
                <w:rFonts w:ascii="Times New Roman" w:hAnsi="Times New Roman" w:cs="Times New Roman"/>
                <w:strike w:val="0"/>
                <w:color w:val="auto"/>
                <w:sz w:val="21"/>
                <w:szCs w:val="21"/>
                <w:highlight w:val="none"/>
                <w:lang w:eastAsia="zh-CN"/>
              </w:rPr>
            </w:pPr>
            <w:r>
              <w:rPr>
                <w:rFonts w:ascii="Times New Roman" w:hAnsi="Times New Roman" w:cs="Times New Roman"/>
                <w:strike w:val="0"/>
                <w:color w:val="auto"/>
                <w:sz w:val="21"/>
                <w:szCs w:val="21"/>
                <w:highlight w:val="none"/>
                <w:lang w:eastAsia="zh-CN"/>
              </w:rPr>
              <w:t>定标现场面试</w:t>
            </w:r>
          </w:p>
          <w:p w14:paraId="2F365981">
            <w:pPr>
              <w:autoSpaceDE/>
              <w:autoSpaceDN/>
              <w:spacing w:line="240" w:lineRule="exact"/>
              <w:ind w:firstLine="420" w:firstLineChars="200"/>
              <w:jc w:val="center"/>
              <w:rPr>
                <w:rFonts w:ascii="Times New Roman" w:hAnsi="Times New Roman" w:cs="Times New Roman"/>
                <w:strike w:val="0"/>
                <w:color w:val="auto"/>
                <w:highlight w:val="none"/>
                <w:lang w:eastAsia="zh-CN"/>
              </w:rPr>
            </w:pPr>
          </w:p>
          <w:p w14:paraId="1E0A57E2">
            <w:pPr>
              <w:autoSpaceDE/>
              <w:autoSpaceDN/>
              <w:spacing w:line="240" w:lineRule="exact"/>
              <w:ind w:firstLine="420" w:firstLineChars="200"/>
              <w:jc w:val="center"/>
              <w:rPr>
                <w:rFonts w:ascii="Times New Roman" w:hAnsi="Times New Roman" w:cs="Times New Roman"/>
                <w:strike w:val="0"/>
                <w:color w:val="auto"/>
                <w:highlight w:val="none"/>
                <w:lang w:eastAsia="zh-CN"/>
              </w:rPr>
            </w:pPr>
          </w:p>
          <w:p w14:paraId="0FB33FC9">
            <w:pPr>
              <w:pStyle w:val="32"/>
              <w:autoSpaceDE/>
              <w:autoSpaceDN/>
              <w:spacing w:line="240" w:lineRule="exact"/>
              <w:ind w:firstLine="420" w:firstLineChars="200"/>
              <w:jc w:val="center"/>
              <w:rPr>
                <w:rFonts w:ascii="Times New Roman" w:hAnsi="Times New Roman" w:cs="Times New Roman"/>
                <w:strike w:val="0"/>
                <w:color w:val="auto"/>
                <w:sz w:val="21"/>
                <w:szCs w:val="21"/>
                <w:highlight w:val="none"/>
                <w:lang w:eastAsia="zh-CN"/>
              </w:rPr>
            </w:pPr>
            <w:r>
              <w:rPr>
                <w:rFonts w:ascii="Times New Roman" w:hAnsi="Times New Roman" w:cs="Times New Roman"/>
                <w:strike w:val="0"/>
                <w:color w:val="auto"/>
                <w:sz w:val="21"/>
                <w:szCs w:val="21"/>
                <w:highlight w:val="none"/>
                <w:lang w:eastAsia="zh-CN"/>
              </w:rPr>
              <w:t>定标要素及具体内容</w:t>
            </w:r>
          </w:p>
          <w:p w14:paraId="0F2784CE">
            <w:pPr>
              <w:autoSpaceDE/>
              <w:autoSpaceDN/>
              <w:spacing w:line="240" w:lineRule="exact"/>
              <w:ind w:firstLine="420" w:firstLineChars="200"/>
              <w:jc w:val="center"/>
              <w:rPr>
                <w:rFonts w:ascii="Times New Roman" w:hAnsi="Times New Roman" w:cs="Times New Roman"/>
                <w:strike w:val="0"/>
                <w:color w:val="auto"/>
                <w:highlight w:val="none"/>
                <w:lang w:eastAsia="zh-CN"/>
              </w:rPr>
            </w:pPr>
          </w:p>
          <w:p w14:paraId="7888F907">
            <w:pPr>
              <w:autoSpaceDE/>
              <w:autoSpaceDN/>
              <w:spacing w:line="240" w:lineRule="exact"/>
              <w:ind w:firstLine="420" w:firstLineChars="200"/>
              <w:jc w:val="center"/>
              <w:rPr>
                <w:rFonts w:ascii="Times New Roman" w:hAnsi="Times New Roman" w:cs="Times New Roman"/>
                <w:strike w:val="0"/>
                <w:color w:val="auto"/>
                <w:highlight w:val="none"/>
                <w:lang w:eastAsia="zh-CN"/>
              </w:rPr>
            </w:pPr>
          </w:p>
          <w:p w14:paraId="69DAF1CC">
            <w:pPr>
              <w:autoSpaceDE/>
              <w:autoSpaceDN/>
              <w:spacing w:line="240" w:lineRule="exact"/>
              <w:ind w:firstLine="420" w:firstLineChars="200"/>
              <w:jc w:val="center"/>
              <w:rPr>
                <w:rFonts w:ascii="Times New Roman" w:hAnsi="Times New Roman" w:cs="Times New Roman"/>
                <w:strike w:val="0"/>
                <w:color w:val="auto"/>
                <w:highlight w:val="none"/>
                <w:lang w:eastAsia="zh-CN"/>
              </w:rPr>
            </w:pPr>
          </w:p>
          <w:p w14:paraId="04BA0C0C">
            <w:pPr>
              <w:autoSpaceDE/>
              <w:autoSpaceDN/>
              <w:spacing w:line="240" w:lineRule="exact"/>
              <w:ind w:firstLine="420" w:firstLineChars="200"/>
              <w:jc w:val="center"/>
              <w:rPr>
                <w:rFonts w:ascii="Times New Roman" w:hAnsi="Times New Roman" w:cs="Times New Roman"/>
                <w:strike w:val="0"/>
                <w:color w:val="auto"/>
                <w:highlight w:val="none"/>
                <w:lang w:eastAsia="zh-CN"/>
              </w:rPr>
            </w:pPr>
          </w:p>
          <w:p w14:paraId="7E203CEB">
            <w:pPr>
              <w:pStyle w:val="32"/>
              <w:autoSpaceDE/>
              <w:autoSpaceDN/>
              <w:spacing w:line="240" w:lineRule="exact"/>
              <w:ind w:firstLine="420" w:firstLineChars="200"/>
              <w:jc w:val="center"/>
              <w:rPr>
                <w:rFonts w:ascii="Times New Roman" w:hAnsi="Times New Roman" w:cs="Times New Roman"/>
                <w:strike w:val="0"/>
                <w:color w:val="auto"/>
                <w:sz w:val="21"/>
                <w:szCs w:val="21"/>
                <w:highlight w:val="none"/>
                <w:lang w:eastAsia="zh-CN"/>
              </w:rPr>
            </w:pPr>
          </w:p>
          <w:p w14:paraId="32DD86CC">
            <w:pPr>
              <w:pStyle w:val="32"/>
              <w:autoSpaceDE/>
              <w:autoSpaceDN/>
              <w:spacing w:line="240" w:lineRule="exact"/>
              <w:ind w:firstLine="420" w:firstLineChars="200"/>
              <w:jc w:val="center"/>
              <w:rPr>
                <w:rFonts w:ascii="Times New Roman" w:hAnsi="Times New Roman" w:cs="Times New Roman"/>
                <w:strike w:val="0"/>
                <w:color w:val="auto"/>
                <w:sz w:val="21"/>
                <w:szCs w:val="21"/>
                <w:highlight w:val="none"/>
                <w:lang w:eastAsia="zh-CN"/>
              </w:rPr>
            </w:pPr>
            <w:r>
              <w:rPr>
                <w:rFonts w:ascii="Times New Roman" w:hAnsi="Times New Roman" w:cs="Times New Roman"/>
                <w:strike w:val="0"/>
                <w:color w:val="auto"/>
                <w:sz w:val="21"/>
                <w:szCs w:val="21"/>
                <w:highlight w:val="none"/>
                <w:lang w:eastAsia="zh-CN"/>
              </w:rPr>
              <w:t>定标方法</w:t>
            </w:r>
          </w:p>
        </w:tc>
        <w:tc>
          <w:tcPr>
            <w:tcW w:w="5863" w:type="dxa"/>
            <w:tcBorders>
              <w:right w:val="single" w:color="000000" w:sz="6" w:space="0"/>
            </w:tcBorders>
          </w:tcPr>
          <w:p w14:paraId="032346CC">
            <w:pPr>
              <w:autoSpaceDE/>
              <w:autoSpaceDN/>
              <w:spacing w:line="240" w:lineRule="exact"/>
              <w:ind w:firstLine="420" w:firstLineChars="200"/>
              <w:rPr>
                <w:rFonts w:ascii="Times New Roman" w:hAnsi="Times New Roman" w:cs="Times New Roman"/>
                <w:strike w:val="0"/>
                <w:color w:val="auto"/>
                <w:highlight w:val="none"/>
                <w:lang w:eastAsia="zh-CN"/>
              </w:rPr>
            </w:pPr>
          </w:p>
          <w:p w14:paraId="31171854">
            <w:pPr>
              <w:pStyle w:val="32"/>
              <w:autoSpaceDE/>
              <w:autoSpaceDN/>
              <w:spacing w:line="240" w:lineRule="exact"/>
              <w:ind w:firstLine="420" w:firstLineChars="200"/>
              <w:rPr>
                <w:rFonts w:ascii="Times New Roman" w:hAnsi="Times New Roman" w:cs="Times New Roman"/>
                <w:strike w:val="0"/>
                <w:color w:val="auto"/>
                <w:sz w:val="21"/>
                <w:szCs w:val="21"/>
                <w:highlight w:val="none"/>
                <w:lang w:eastAsia="zh-CN"/>
              </w:rPr>
            </w:pPr>
            <w:r>
              <w:rPr>
                <w:rFonts w:ascii="Times New Roman" w:hAnsi="Times New Roman" w:cs="Times New Roman"/>
                <w:strike w:val="0"/>
                <w:color w:val="auto"/>
                <w:sz w:val="21"/>
                <w:szCs w:val="21"/>
                <w:highlight w:val="none"/>
                <w:lang w:eastAsia="zh-CN"/>
              </w:rPr>
              <w:t>定标委员会由人</w:t>
            </w:r>
            <w:r>
              <w:rPr>
                <w:rFonts w:ascii="Times New Roman" w:hAnsi="Times New Roman" w:cs="Times New Roman"/>
                <w:i/>
                <w:iCs/>
                <w:strike w:val="0"/>
                <w:color w:val="auto"/>
                <w:sz w:val="22"/>
                <w:szCs w:val="22"/>
                <w:highlight w:val="none"/>
                <w:lang w:eastAsia="zh-CN"/>
              </w:rPr>
              <w:t>（</w:t>
            </w:r>
            <w:r>
              <w:rPr>
                <w:rFonts w:ascii="Times New Roman" w:hAnsi="Times New Roman" w:cs="Times New Roman"/>
                <w:strike w:val="0"/>
                <w:color w:val="auto"/>
                <w:sz w:val="21"/>
                <w:szCs w:val="21"/>
                <w:highlight w:val="none"/>
                <w:lang w:eastAsia="zh-CN"/>
              </w:rPr>
              <w:t>不少于</w:t>
            </w:r>
            <w:r>
              <w:rPr>
                <w:rFonts w:ascii="Times New Roman" w:hAnsi="Times New Roman" w:eastAsia="Times New Roman" w:cs="Times New Roman"/>
                <w:strike w:val="0"/>
                <w:color w:val="auto"/>
                <w:sz w:val="21"/>
                <w:szCs w:val="21"/>
                <w:highlight w:val="none"/>
                <w:lang w:eastAsia="zh-CN"/>
              </w:rPr>
              <w:t>5</w:t>
            </w:r>
            <w:r>
              <w:rPr>
                <w:rFonts w:ascii="Times New Roman" w:hAnsi="Times New Roman" w:cs="Times New Roman"/>
                <w:strike w:val="0"/>
                <w:color w:val="auto"/>
                <w:sz w:val="21"/>
                <w:szCs w:val="21"/>
                <w:highlight w:val="none"/>
                <w:lang w:eastAsia="zh-CN"/>
              </w:rPr>
              <w:t>人）组成。</w:t>
            </w:r>
          </w:p>
          <w:p w14:paraId="536D1A90">
            <w:pPr>
              <w:pStyle w:val="32"/>
              <w:autoSpaceDE/>
              <w:autoSpaceDN/>
              <w:spacing w:line="240" w:lineRule="exact"/>
              <w:ind w:firstLine="420" w:firstLineChars="200"/>
              <w:rPr>
                <w:rFonts w:ascii="Times New Roman" w:hAnsi="Times New Roman" w:eastAsia="Times New Roman" w:cs="Times New Roman"/>
                <w:strike w:val="0"/>
                <w:color w:val="auto"/>
                <w:sz w:val="21"/>
                <w:szCs w:val="21"/>
                <w:highlight w:val="none"/>
                <w:lang w:eastAsia="zh-CN"/>
              </w:rPr>
            </w:pPr>
          </w:p>
          <w:p w14:paraId="4A885478">
            <w:pPr>
              <w:pStyle w:val="32"/>
              <w:autoSpaceDE/>
              <w:autoSpaceDN/>
              <w:spacing w:line="240" w:lineRule="exact"/>
              <w:ind w:firstLine="420" w:firstLineChars="200"/>
              <w:rPr>
                <w:rFonts w:ascii="Times New Roman" w:hAnsi="Times New Roman" w:eastAsia="Times New Roman" w:cs="Times New Roman"/>
                <w:strike w:val="0"/>
                <w:color w:val="auto"/>
                <w:sz w:val="21"/>
                <w:szCs w:val="21"/>
                <w:highlight w:val="none"/>
                <w:lang w:eastAsia="zh-CN"/>
              </w:rPr>
            </w:pPr>
          </w:p>
          <w:p w14:paraId="4D6CEE4A">
            <w:pPr>
              <w:pStyle w:val="32"/>
              <w:autoSpaceDE/>
              <w:autoSpaceDN/>
              <w:spacing w:line="240" w:lineRule="exact"/>
              <w:ind w:firstLine="420" w:firstLineChars="200"/>
              <w:rPr>
                <w:rFonts w:ascii="Times New Roman" w:hAnsi="Times New Roman" w:cs="Times New Roman"/>
                <w:strike w:val="0"/>
                <w:color w:val="auto"/>
                <w:sz w:val="21"/>
                <w:szCs w:val="21"/>
                <w:highlight w:val="none"/>
                <w:lang w:eastAsia="zh-CN"/>
              </w:rPr>
            </w:pPr>
            <w:r>
              <w:rPr>
                <w:rFonts w:ascii="Times New Roman" w:hAnsi="Times New Roman" w:eastAsia="Times New Roman" w:cs="Times New Roman"/>
                <w:strike w:val="0"/>
                <w:color w:val="auto"/>
                <w:sz w:val="21"/>
                <w:szCs w:val="21"/>
                <w:highlight w:val="none"/>
                <w:lang w:eastAsia="zh-CN"/>
              </w:rPr>
              <w:t>1.</w:t>
            </w:r>
            <w:r>
              <w:rPr>
                <w:rFonts w:ascii="Times New Roman" w:hAnsi="Times New Roman" w:cs="Times New Roman"/>
                <w:strike w:val="0"/>
                <w:color w:val="auto"/>
                <w:sz w:val="21"/>
                <w:szCs w:val="21"/>
                <w:highlight w:val="none"/>
                <w:lang w:eastAsia="zh-CN"/>
              </w:rPr>
              <w:t>定标时间：</w:t>
            </w:r>
            <w:r>
              <w:rPr>
                <w:rFonts w:hint="eastAsia"/>
                <w:color w:val="auto"/>
                <w:sz w:val="21"/>
                <w:szCs w:val="21"/>
                <w:highlight w:val="none"/>
                <w:u w:val="single"/>
                <w:lang w:eastAsia="zh-CN"/>
              </w:rPr>
              <w:t>在中标候选人公示结束后确定</w:t>
            </w:r>
            <w:r>
              <w:rPr>
                <w:color w:val="auto"/>
                <w:sz w:val="21"/>
                <w:szCs w:val="21"/>
                <w:highlight w:val="none"/>
                <w:u w:val="single"/>
                <w:lang w:eastAsia="zh-CN"/>
              </w:rPr>
              <w:t xml:space="preserve"> </w:t>
            </w:r>
            <w:r>
              <w:rPr>
                <w:rFonts w:ascii="Times New Roman" w:hAnsi="Times New Roman" w:cs="Times New Roman"/>
                <w:strike w:val="0"/>
                <w:color w:val="auto"/>
                <w:sz w:val="21"/>
                <w:szCs w:val="21"/>
                <w:highlight w:val="none"/>
                <w:lang w:eastAsia="zh-CN"/>
              </w:rPr>
              <w:t>。</w:t>
            </w:r>
          </w:p>
          <w:p w14:paraId="3C3EAF56">
            <w:pPr>
              <w:pStyle w:val="32"/>
              <w:autoSpaceDE/>
              <w:autoSpaceDN/>
              <w:spacing w:line="240" w:lineRule="exact"/>
              <w:ind w:firstLine="420" w:firstLineChars="200"/>
              <w:rPr>
                <w:rFonts w:ascii="Times New Roman" w:hAnsi="Times New Roman" w:cs="Times New Roman"/>
                <w:strike w:val="0"/>
                <w:color w:val="auto"/>
                <w:sz w:val="21"/>
                <w:szCs w:val="21"/>
                <w:highlight w:val="none"/>
                <w:lang w:eastAsia="zh-CN"/>
              </w:rPr>
            </w:pPr>
            <w:r>
              <w:rPr>
                <w:rFonts w:ascii="Times New Roman" w:hAnsi="Times New Roman" w:eastAsia="Times New Roman" w:cs="Times New Roman"/>
                <w:strike w:val="0"/>
                <w:color w:val="auto"/>
                <w:sz w:val="21"/>
                <w:szCs w:val="21"/>
                <w:highlight w:val="none"/>
                <w:lang w:eastAsia="zh-CN"/>
              </w:rPr>
              <w:t>2.</w:t>
            </w:r>
            <w:r>
              <w:rPr>
                <w:rFonts w:ascii="Times New Roman" w:hAnsi="Times New Roman" w:cs="Times New Roman"/>
                <w:strike w:val="0"/>
                <w:color w:val="auto"/>
                <w:sz w:val="21"/>
                <w:szCs w:val="21"/>
                <w:highlight w:val="none"/>
                <w:lang w:eastAsia="zh-CN"/>
              </w:rPr>
              <w:t>定标地点：</w:t>
            </w:r>
            <w:r>
              <w:rPr>
                <w:rFonts w:hint="eastAsia"/>
                <w:color w:val="auto"/>
                <w:sz w:val="21"/>
                <w:szCs w:val="21"/>
                <w:highlight w:val="none"/>
                <w:u w:val="single"/>
                <w:lang w:eastAsia="zh-CN"/>
              </w:rPr>
              <w:t>在中标候选人公示结束后确定</w:t>
            </w:r>
            <w:r>
              <w:rPr>
                <w:color w:val="auto"/>
                <w:sz w:val="21"/>
                <w:szCs w:val="21"/>
                <w:highlight w:val="none"/>
                <w:u w:val="single"/>
                <w:lang w:eastAsia="zh-CN"/>
              </w:rPr>
              <w:t xml:space="preserve"> </w:t>
            </w:r>
            <w:r>
              <w:rPr>
                <w:rFonts w:ascii="Times New Roman" w:hAnsi="Times New Roman" w:cs="Times New Roman"/>
                <w:strike w:val="0"/>
                <w:color w:val="auto"/>
                <w:sz w:val="21"/>
                <w:szCs w:val="21"/>
                <w:highlight w:val="none"/>
                <w:lang w:eastAsia="zh-CN"/>
              </w:rPr>
              <w:t>。</w:t>
            </w:r>
          </w:p>
          <w:p w14:paraId="3B09554E">
            <w:pPr>
              <w:pStyle w:val="32"/>
              <w:autoSpaceDE/>
              <w:autoSpaceDN/>
              <w:spacing w:line="240" w:lineRule="exact"/>
              <w:ind w:firstLine="420" w:firstLineChars="200"/>
              <w:rPr>
                <w:rFonts w:ascii="Times New Roman" w:hAnsi="Times New Roman" w:cs="Times New Roman"/>
                <w:i w:val="0"/>
                <w:iCs w:val="0"/>
                <w:strike w:val="0"/>
                <w:color w:val="auto"/>
                <w:sz w:val="21"/>
                <w:szCs w:val="21"/>
                <w:highlight w:val="none"/>
                <w:lang w:eastAsia="zh-CN"/>
              </w:rPr>
            </w:pPr>
            <w:r>
              <w:rPr>
                <w:rFonts w:ascii="Times New Roman" w:hAnsi="Times New Roman" w:cs="Times New Roman"/>
                <w:i w:val="0"/>
                <w:iCs w:val="0"/>
                <w:strike w:val="0"/>
                <w:color w:val="auto"/>
                <w:sz w:val="21"/>
                <w:szCs w:val="21"/>
                <w:highlight w:val="none"/>
                <w:lang w:eastAsia="zh-CN"/>
              </w:rPr>
              <w:t>（</w:t>
            </w:r>
            <w:r>
              <w:rPr>
                <w:rFonts w:ascii="Times New Roman" w:hAnsi="Times New Roman" w:cs="Times New Roman"/>
                <w:i w:val="0"/>
                <w:iCs w:val="0"/>
                <w:strike w:val="0"/>
                <w:color w:val="auto"/>
                <w:sz w:val="22"/>
                <w:szCs w:val="22"/>
                <w:highlight w:val="none"/>
                <w:lang w:eastAsia="zh-CN"/>
              </w:rPr>
              <w:t>招标人根据相关规定在评标结果公示结束后</w:t>
            </w:r>
            <w:r>
              <w:rPr>
                <w:rFonts w:ascii="Times New Roman" w:hAnsi="Times New Roman" w:eastAsia="Times New Roman" w:cs="Times New Roman"/>
                <w:i w:val="0"/>
                <w:iCs w:val="0"/>
                <w:strike w:val="0"/>
                <w:color w:val="auto"/>
                <w:sz w:val="21"/>
                <w:szCs w:val="21"/>
                <w:highlight w:val="none"/>
                <w:lang w:eastAsia="zh-CN"/>
              </w:rPr>
              <w:t>10</w:t>
            </w:r>
            <w:r>
              <w:rPr>
                <w:rFonts w:ascii="Times New Roman" w:hAnsi="Times New Roman" w:cs="Times New Roman"/>
                <w:i w:val="0"/>
                <w:iCs w:val="0"/>
                <w:strike w:val="0"/>
                <w:color w:val="auto"/>
                <w:sz w:val="22"/>
                <w:szCs w:val="22"/>
                <w:highlight w:val="none"/>
                <w:lang w:eastAsia="zh-CN"/>
              </w:rPr>
              <w:t>日内召开定标会议</w:t>
            </w:r>
            <w:r>
              <w:rPr>
                <w:rFonts w:ascii="Times New Roman" w:hAnsi="Times New Roman" w:cs="Times New Roman"/>
                <w:i w:val="0"/>
                <w:iCs w:val="0"/>
                <w:strike w:val="0"/>
                <w:color w:val="auto"/>
                <w:sz w:val="21"/>
                <w:szCs w:val="21"/>
                <w:highlight w:val="none"/>
                <w:lang w:eastAsia="zh-CN"/>
              </w:rPr>
              <w:t>）</w:t>
            </w:r>
          </w:p>
          <w:p w14:paraId="1F6B4FEB">
            <w:pPr>
              <w:pStyle w:val="32"/>
              <w:autoSpaceDE/>
              <w:autoSpaceDN/>
              <w:spacing w:line="240" w:lineRule="exact"/>
              <w:ind w:firstLine="420" w:firstLineChars="200"/>
              <w:rPr>
                <w:rFonts w:ascii="Times New Roman" w:hAnsi="Times New Roman" w:cs="Times New Roman"/>
                <w:strike w:val="0"/>
                <w:color w:val="auto"/>
                <w:sz w:val="21"/>
                <w:szCs w:val="21"/>
                <w:highlight w:val="none"/>
                <w:lang w:eastAsia="zh-CN"/>
              </w:rPr>
            </w:pPr>
          </w:p>
          <w:p w14:paraId="33289226">
            <w:pPr>
              <w:pStyle w:val="32"/>
              <w:autoSpaceDE/>
              <w:autoSpaceDN/>
              <w:spacing w:line="240" w:lineRule="exact"/>
              <w:ind w:firstLine="420" w:firstLineChars="200"/>
              <w:rPr>
                <w:rFonts w:ascii="Times New Roman" w:hAnsi="Times New Roman" w:cs="Times New Roman"/>
                <w:strike w:val="0"/>
                <w:color w:val="auto"/>
                <w:sz w:val="21"/>
                <w:szCs w:val="21"/>
                <w:highlight w:val="none"/>
                <w:lang w:eastAsia="zh-CN"/>
              </w:rPr>
            </w:pPr>
          </w:p>
          <w:p w14:paraId="011A44E1">
            <w:pPr>
              <w:pStyle w:val="32"/>
              <w:autoSpaceDE/>
              <w:autoSpaceDN/>
              <w:spacing w:line="240" w:lineRule="exact"/>
              <w:ind w:firstLine="420" w:firstLineChars="200"/>
              <w:rPr>
                <w:rFonts w:ascii="Times New Roman" w:hAnsi="Times New Roman" w:cs="Times New Roman"/>
                <w:strike w:val="0"/>
                <w:color w:val="auto"/>
                <w:sz w:val="21"/>
                <w:szCs w:val="21"/>
                <w:highlight w:val="none"/>
                <w:lang w:eastAsia="zh-CN"/>
              </w:rPr>
            </w:pPr>
            <w:r>
              <w:rPr>
                <w:rFonts w:ascii="Times New Roman" w:hAnsi="Times New Roman" w:cs="Times New Roman"/>
                <w:strike w:val="0"/>
                <w:color w:val="auto"/>
                <w:sz w:val="21"/>
                <w:szCs w:val="21"/>
                <w:highlight w:val="none"/>
                <w:lang w:eastAsia="zh-CN"/>
              </w:rPr>
              <w:t>是否组织考察□是</w:t>
            </w:r>
            <w:r>
              <w:rPr>
                <w:rFonts w:hint="eastAsia" w:ascii="Times New Roman" w:hAnsi="Times New Roman" w:cs="Times New Roman"/>
                <w:strike w:val="0"/>
                <w:color w:val="auto"/>
                <w:sz w:val="21"/>
                <w:szCs w:val="21"/>
                <w:highlight w:val="none"/>
                <w:lang w:eastAsia="zh-CN"/>
              </w:rPr>
              <w:t>☑</w:t>
            </w:r>
            <w:r>
              <w:rPr>
                <w:rFonts w:ascii="Times New Roman" w:hAnsi="Times New Roman" w:cs="Times New Roman"/>
                <w:strike w:val="0"/>
                <w:color w:val="auto"/>
                <w:sz w:val="21"/>
                <w:szCs w:val="21"/>
                <w:highlight w:val="none"/>
                <w:lang w:eastAsia="zh-CN"/>
              </w:rPr>
              <w:t>否</w:t>
            </w:r>
          </w:p>
          <w:p w14:paraId="5A044A4F">
            <w:pPr>
              <w:pStyle w:val="32"/>
              <w:autoSpaceDE/>
              <w:autoSpaceDN/>
              <w:spacing w:line="240" w:lineRule="exact"/>
              <w:ind w:firstLine="420" w:firstLineChars="200"/>
              <w:rPr>
                <w:rFonts w:ascii="Times New Roman" w:hAnsi="Times New Roman" w:cs="Times New Roman"/>
                <w:strike w:val="0"/>
                <w:color w:val="auto"/>
                <w:sz w:val="21"/>
                <w:szCs w:val="21"/>
                <w:highlight w:val="none"/>
                <w:lang w:eastAsia="zh-CN"/>
              </w:rPr>
            </w:pPr>
            <w:r>
              <w:rPr>
                <w:rFonts w:ascii="Times New Roman" w:hAnsi="Times New Roman" w:cs="Times New Roman"/>
                <w:strike w:val="0"/>
                <w:color w:val="auto"/>
                <w:sz w:val="21"/>
                <w:szCs w:val="21"/>
                <w:highlight w:val="none"/>
                <w:lang w:eastAsia="zh-CN"/>
              </w:rPr>
              <w:t>是否组织质询□是</w:t>
            </w:r>
            <w:r>
              <w:rPr>
                <w:rFonts w:hint="eastAsia" w:ascii="Times New Roman" w:hAnsi="Times New Roman" w:cs="Times New Roman"/>
                <w:strike w:val="0"/>
                <w:color w:val="auto"/>
                <w:sz w:val="21"/>
                <w:szCs w:val="21"/>
                <w:highlight w:val="none"/>
                <w:lang w:eastAsia="zh-CN"/>
              </w:rPr>
              <w:t>☑</w:t>
            </w:r>
            <w:r>
              <w:rPr>
                <w:rFonts w:ascii="Times New Roman" w:hAnsi="Times New Roman" w:cs="Times New Roman"/>
                <w:strike w:val="0"/>
                <w:color w:val="auto"/>
                <w:sz w:val="21"/>
                <w:szCs w:val="21"/>
                <w:highlight w:val="none"/>
                <w:lang w:eastAsia="zh-CN"/>
              </w:rPr>
              <w:t>否</w:t>
            </w:r>
          </w:p>
          <w:p w14:paraId="6CE05A0E">
            <w:pPr>
              <w:pStyle w:val="32"/>
              <w:autoSpaceDE/>
              <w:autoSpaceDN/>
              <w:spacing w:line="240" w:lineRule="exact"/>
              <w:ind w:firstLine="420" w:firstLineChars="200"/>
              <w:rPr>
                <w:rFonts w:ascii="Times New Roman" w:hAnsi="Times New Roman" w:cs="Times New Roman"/>
                <w:strike w:val="0"/>
                <w:color w:val="auto"/>
                <w:sz w:val="21"/>
                <w:szCs w:val="21"/>
                <w:highlight w:val="none"/>
                <w:lang w:eastAsia="zh-CN"/>
              </w:rPr>
            </w:pPr>
            <w:r>
              <w:rPr>
                <w:rFonts w:ascii="Times New Roman" w:hAnsi="Times New Roman" w:cs="Times New Roman"/>
                <w:strike w:val="0"/>
                <w:color w:val="auto"/>
                <w:sz w:val="21"/>
                <w:szCs w:val="21"/>
                <w:highlight w:val="none"/>
                <w:lang w:eastAsia="zh-CN"/>
              </w:rPr>
              <w:t>考察、质询小组由人（</w:t>
            </w:r>
            <w:r>
              <w:rPr>
                <w:rFonts w:ascii="Times New Roman" w:hAnsi="Times New Roman" w:eastAsia="Times New Roman" w:cs="Times New Roman"/>
                <w:strike w:val="0"/>
                <w:color w:val="auto"/>
                <w:sz w:val="21"/>
                <w:szCs w:val="21"/>
                <w:highlight w:val="none"/>
                <w:lang w:eastAsia="zh-CN"/>
              </w:rPr>
              <w:t>3</w:t>
            </w:r>
            <w:r>
              <w:rPr>
                <w:rFonts w:ascii="Times New Roman" w:hAnsi="Times New Roman" w:cs="Times New Roman"/>
                <w:strike w:val="0"/>
                <w:color w:val="auto"/>
                <w:sz w:val="21"/>
                <w:szCs w:val="21"/>
                <w:highlight w:val="none"/>
                <w:lang w:eastAsia="zh-CN"/>
              </w:rPr>
              <w:t>人及以上单数）组成。</w:t>
            </w:r>
          </w:p>
          <w:p w14:paraId="5DBABBAE">
            <w:pPr>
              <w:pStyle w:val="32"/>
              <w:autoSpaceDE/>
              <w:autoSpaceDN/>
              <w:spacing w:line="240" w:lineRule="exact"/>
              <w:ind w:firstLine="420" w:firstLineChars="200"/>
              <w:rPr>
                <w:rFonts w:ascii="Times New Roman" w:hAnsi="Times New Roman" w:cs="Times New Roman"/>
                <w:strike w:val="0"/>
                <w:color w:val="auto"/>
                <w:sz w:val="21"/>
                <w:szCs w:val="21"/>
                <w:highlight w:val="none"/>
                <w:lang w:eastAsia="zh-CN"/>
              </w:rPr>
            </w:pPr>
          </w:p>
          <w:p w14:paraId="65D182BA">
            <w:pPr>
              <w:pStyle w:val="32"/>
              <w:autoSpaceDE/>
              <w:autoSpaceDN/>
              <w:spacing w:line="240" w:lineRule="exact"/>
              <w:ind w:firstLine="420" w:firstLineChars="200"/>
              <w:rPr>
                <w:rFonts w:ascii="Times New Roman" w:hAnsi="Times New Roman" w:cs="Times New Roman"/>
                <w:strike w:val="0"/>
                <w:color w:val="auto"/>
                <w:sz w:val="21"/>
                <w:szCs w:val="21"/>
                <w:highlight w:val="none"/>
                <w:lang w:eastAsia="zh-CN"/>
              </w:rPr>
            </w:pPr>
          </w:p>
          <w:p w14:paraId="7FADD415">
            <w:pPr>
              <w:pStyle w:val="32"/>
              <w:autoSpaceDE/>
              <w:autoSpaceDN/>
              <w:spacing w:line="240" w:lineRule="exact"/>
              <w:ind w:firstLine="420" w:firstLineChars="200"/>
              <w:rPr>
                <w:rFonts w:ascii="Times New Roman" w:hAnsi="Times New Roman" w:cs="Times New Roman"/>
                <w:strike w:val="0"/>
                <w:color w:val="auto"/>
                <w:sz w:val="21"/>
                <w:szCs w:val="21"/>
                <w:highlight w:val="none"/>
                <w:lang w:eastAsia="zh-CN"/>
              </w:rPr>
            </w:pPr>
            <w:r>
              <w:rPr>
                <w:rFonts w:ascii="Times New Roman" w:hAnsi="Times New Roman" w:cs="Times New Roman"/>
                <w:strike w:val="0"/>
                <w:color w:val="auto"/>
                <w:sz w:val="21"/>
                <w:szCs w:val="21"/>
                <w:highlight w:val="none"/>
                <w:lang w:eastAsia="zh-CN"/>
              </w:rPr>
              <w:t>是否定标现场面试□是</w:t>
            </w:r>
            <w:r>
              <w:rPr>
                <w:rFonts w:hint="eastAsia" w:ascii="Times New Roman" w:hAnsi="Times New Roman" w:cs="Times New Roman"/>
                <w:strike w:val="0"/>
                <w:color w:val="auto"/>
                <w:sz w:val="21"/>
                <w:szCs w:val="21"/>
                <w:highlight w:val="none"/>
                <w:lang w:eastAsia="zh-CN"/>
              </w:rPr>
              <w:t>☑</w:t>
            </w:r>
            <w:r>
              <w:rPr>
                <w:rFonts w:ascii="Times New Roman" w:hAnsi="Times New Roman" w:cs="Times New Roman"/>
                <w:strike w:val="0"/>
                <w:color w:val="auto"/>
                <w:sz w:val="21"/>
                <w:szCs w:val="21"/>
                <w:highlight w:val="none"/>
                <w:lang w:eastAsia="zh-CN"/>
              </w:rPr>
              <w:t>否</w:t>
            </w:r>
          </w:p>
          <w:p w14:paraId="33508525">
            <w:pPr>
              <w:pStyle w:val="32"/>
              <w:autoSpaceDE/>
              <w:autoSpaceDN/>
              <w:spacing w:line="240" w:lineRule="exact"/>
              <w:ind w:firstLine="420" w:firstLineChars="200"/>
              <w:rPr>
                <w:rFonts w:ascii="Times New Roman" w:hAnsi="Times New Roman" w:eastAsia="等线" w:cs="Times New Roman"/>
                <w:strike w:val="0"/>
                <w:color w:val="auto"/>
                <w:sz w:val="21"/>
                <w:szCs w:val="21"/>
                <w:highlight w:val="none"/>
                <w:lang w:eastAsia="zh-CN"/>
              </w:rPr>
            </w:pPr>
            <w:r>
              <w:rPr>
                <w:rFonts w:ascii="Times New Roman" w:hAnsi="Times New Roman" w:cs="Times New Roman"/>
                <w:strike w:val="0"/>
                <w:color w:val="auto"/>
                <w:sz w:val="21"/>
                <w:szCs w:val="21"/>
                <w:highlight w:val="none"/>
                <w:lang w:eastAsia="zh-CN"/>
              </w:rPr>
              <w:t>面试人员</w:t>
            </w:r>
            <w:r>
              <w:rPr>
                <w:rFonts w:ascii="Times New Roman" w:hAnsi="Times New Roman" w:eastAsia="等线" w:cs="Times New Roman"/>
                <w:strike w:val="0"/>
                <w:color w:val="auto"/>
                <w:sz w:val="21"/>
                <w:szCs w:val="21"/>
                <w:highlight w:val="none"/>
                <w:lang w:eastAsia="zh-CN"/>
              </w:rPr>
              <w:t>。</w:t>
            </w:r>
          </w:p>
          <w:p w14:paraId="6E8B45E5">
            <w:pPr>
              <w:pStyle w:val="32"/>
              <w:autoSpaceDE/>
              <w:autoSpaceDN/>
              <w:spacing w:line="240" w:lineRule="exact"/>
              <w:ind w:firstLine="420" w:firstLineChars="200"/>
              <w:rPr>
                <w:rFonts w:hint="eastAsia" w:ascii="Times New Roman" w:hAnsi="Times New Roman" w:cs="Times New Roman"/>
                <w:strike w:val="0"/>
                <w:color w:val="auto"/>
                <w:sz w:val="21"/>
                <w:szCs w:val="21"/>
                <w:highlight w:val="none"/>
                <w:lang w:eastAsia="zh-CN"/>
              </w:rPr>
            </w:pPr>
          </w:p>
          <w:p w14:paraId="4B239350">
            <w:pPr>
              <w:pStyle w:val="32"/>
              <w:autoSpaceDE/>
              <w:autoSpaceDN/>
              <w:spacing w:line="240" w:lineRule="exact"/>
              <w:ind w:firstLine="420" w:firstLineChars="200"/>
              <w:rPr>
                <w:rFonts w:hint="eastAsia" w:ascii="Times New Roman" w:hAnsi="Times New Roman" w:cs="Times New Roman"/>
                <w:strike w:val="0"/>
                <w:color w:val="auto"/>
                <w:sz w:val="21"/>
                <w:szCs w:val="21"/>
                <w:highlight w:val="none"/>
                <w:lang w:eastAsia="zh-CN"/>
              </w:rPr>
            </w:pPr>
          </w:p>
          <w:p w14:paraId="5CF19CF7">
            <w:pPr>
              <w:pStyle w:val="32"/>
              <w:autoSpaceDE/>
              <w:autoSpaceDN/>
              <w:spacing w:line="240" w:lineRule="exact"/>
              <w:ind w:firstLine="420" w:firstLineChars="200"/>
              <w:rPr>
                <w:rFonts w:ascii="Times New Roman" w:hAnsi="Times New Roman" w:eastAsia="等线" w:cs="Times New Roman"/>
                <w:strike w:val="0"/>
                <w:color w:val="auto"/>
                <w:sz w:val="21"/>
                <w:szCs w:val="21"/>
                <w:highlight w:val="none"/>
                <w:lang w:eastAsia="zh-CN"/>
              </w:rPr>
            </w:pPr>
            <w:r>
              <w:rPr>
                <w:rFonts w:hint="eastAsia" w:ascii="Times New Roman" w:hAnsi="Times New Roman" w:cs="Times New Roman"/>
                <w:strike w:val="0"/>
                <w:color w:val="auto"/>
                <w:sz w:val="21"/>
                <w:szCs w:val="21"/>
                <w:highlight w:val="none"/>
                <w:lang w:eastAsia="zh-CN"/>
              </w:rPr>
              <w:t>☑</w:t>
            </w:r>
            <w:r>
              <w:rPr>
                <w:rFonts w:ascii="Times New Roman" w:hAnsi="Times New Roman" w:eastAsia="Times New Roman" w:cs="Times New Roman"/>
                <w:strike w:val="0"/>
                <w:color w:val="auto"/>
                <w:sz w:val="21"/>
                <w:szCs w:val="21"/>
                <w:highlight w:val="none"/>
                <w:lang w:eastAsia="zh-CN"/>
              </w:rPr>
              <w:t>1.</w:t>
            </w:r>
            <w:r>
              <w:rPr>
                <w:rFonts w:ascii="Times New Roman" w:hAnsi="Times New Roman" w:cs="Times New Roman"/>
                <w:strike w:val="0"/>
                <w:color w:val="auto"/>
                <w:sz w:val="21"/>
                <w:szCs w:val="21"/>
                <w:highlight w:val="none"/>
                <w:lang w:eastAsia="zh-CN"/>
              </w:rPr>
              <w:t>价格因素；</w:t>
            </w:r>
            <w:r>
              <w:rPr>
                <w:rFonts w:ascii="Times New Roman" w:hAnsi="Times New Roman" w:eastAsia="等线" w:cs="Times New Roman"/>
                <w:strike w:val="0"/>
                <w:color w:val="auto"/>
                <w:sz w:val="21"/>
                <w:szCs w:val="21"/>
                <w:highlight w:val="none"/>
                <w:lang w:eastAsia="zh-CN"/>
              </w:rPr>
              <w:t>。</w:t>
            </w:r>
          </w:p>
          <w:p w14:paraId="32412B5F">
            <w:pPr>
              <w:pStyle w:val="32"/>
              <w:autoSpaceDE/>
              <w:autoSpaceDN/>
              <w:spacing w:line="240" w:lineRule="exact"/>
              <w:ind w:firstLine="420" w:firstLineChars="200"/>
              <w:rPr>
                <w:rFonts w:ascii="Times New Roman" w:hAnsi="Times New Roman" w:eastAsia="等线" w:cs="Times New Roman"/>
                <w:strike w:val="0"/>
                <w:color w:val="auto"/>
                <w:sz w:val="21"/>
                <w:szCs w:val="21"/>
                <w:highlight w:val="none"/>
                <w:lang w:eastAsia="zh-CN"/>
              </w:rPr>
            </w:pPr>
            <w:r>
              <w:rPr>
                <w:rFonts w:hint="eastAsia" w:ascii="Times New Roman" w:hAnsi="Times New Roman" w:cs="Times New Roman"/>
                <w:strike w:val="0"/>
                <w:color w:val="auto"/>
                <w:sz w:val="21"/>
                <w:szCs w:val="21"/>
                <w:highlight w:val="none"/>
                <w:lang w:eastAsia="zh-CN"/>
              </w:rPr>
              <w:t>☑</w:t>
            </w:r>
            <w:r>
              <w:rPr>
                <w:rFonts w:ascii="Times New Roman" w:hAnsi="Times New Roman" w:eastAsia="Times New Roman" w:cs="Times New Roman"/>
                <w:strike w:val="0"/>
                <w:color w:val="auto"/>
                <w:sz w:val="21"/>
                <w:szCs w:val="21"/>
                <w:highlight w:val="none"/>
                <w:lang w:eastAsia="zh-CN"/>
              </w:rPr>
              <w:t>2.</w:t>
            </w:r>
            <w:r>
              <w:rPr>
                <w:rFonts w:ascii="Times New Roman" w:hAnsi="Times New Roman" w:cs="Times New Roman"/>
                <w:strike w:val="0"/>
                <w:color w:val="auto"/>
                <w:sz w:val="21"/>
                <w:szCs w:val="21"/>
                <w:highlight w:val="none"/>
                <w:lang w:eastAsia="zh-CN"/>
              </w:rPr>
              <w:t>企业实力；</w:t>
            </w:r>
            <w:r>
              <w:rPr>
                <w:rFonts w:ascii="Times New Roman" w:hAnsi="Times New Roman" w:eastAsia="等线" w:cs="Times New Roman"/>
                <w:strike w:val="0"/>
                <w:color w:val="auto"/>
                <w:sz w:val="21"/>
                <w:szCs w:val="21"/>
                <w:highlight w:val="none"/>
                <w:lang w:eastAsia="zh-CN"/>
              </w:rPr>
              <w:t>。</w:t>
            </w:r>
          </w:p>
          <w:p w14:paraId="12FDC671">
            <w:pPr>
              <w:pStyle w:val="32"/>
              <w:autoSpaceDE/>
              <w:autoSpaceDN/>
              <w:spacing w:line="240" w:lineRule="exact"/>
              <w:ind w:firstLine="420" w:firstLineChars="200"/>
              <w:rPr>
                <w:rFonts w:ascii="Times New Roman" w:hAnsi="Times New Roman" w:eastAsia="等线" w:cs="Times New Roman"/>
                <w:strike w:val="0"/>
                <w:color w:val="auto"/>
                <w:sz w:val="21"/>
                <w:szCs w:val="21"/>
                <w:highlight w:val="none"/>
                <w:lang w:eastAsia="zh-CN"/>
              </w:rPr>
            </w:pPr>
            <w:r>
              <w:rPr>
                <w:rFonts w:hint="eastAsia" w:ascii="Times New Roman" w:hAnsi="Times New Roman" w:cs="Times New Roman"/>
                <w:strike w:val="0"/>
                <w:color w:val="auto"/>
                <w:sz w:val="21"/>
                <w:szCs w:val="21"/>
                <w:highlight w:val="none"/>
                <w:lang w:eastAsia="zh-CN"/>
              </w:rPr>
              <w:t>☑</w:t>
            </w:r>
            <w:r>
              <w:rPr>
                <w:rFonts w:ascii="Times New Roman" w:hAnsi="Times New Roman" w:eastAsia="Times New Roman" w:cs="Times New Roman"/>
                <w:strike w:val="0"/>
                <w:color w:val="auto"/>
                <w:sz w:val="21"/>
                <w:szCs w:val="21"/>
                <w:highlight w:val="none"/>
                <w:lang w:eastAsia="zh-CN"/>
              </w:rPr>
              <w:t>3.</w:t>
            </w:r>
            <w:r>
              <w:rPr>
                <w:rFonts w:ascii="Times New Roman" w:hAnsi="Times New Roman" w:cs="Times New Roman"/>
                <w:strike w:val="0"/>
                <w:color w:val="auto"/>
                <w:sz w:val="21"/>
                <w:szCs w:val="21"/>
                <w:highlight w:val="none"/>
                <w:lang w:eastAsia="zh-CN"/>
              </w:rPr>
              <w:t>企业信誉；</w:t>
            </w:r>
            <w:r>
              <w:rPr>
                <w:rFonts w:ascii="Times New Roman" w:hAnsi="Times New Roman" w:eastAsia="等线" w:cs="Times New Roman"/>
                <w:strike w:val="0"/>
                <w:color w:val="auto"/>
                <w:sz w:val="21"/>
                <w:szCs w:val="21"/>
                <w:highlight w:val="none"/>
                <w:lang w:eastAsia="zh-CN"/>
              </w:rPr>
              <w:t>。</w:t>
            </w:r>
          </w:p>
          <w:p w14:paraId="503E8D14">
            <w:pPr>
              <w:pStyle w:val="32"/>
              <w:autoSpaceDE/>
              <w:autoSpaceDN/>
              <w:spacing w:line="240" w:lineRule="exact"/>
              <w:ind w:firstLine="420" w:firstLineChars="200"/>
              <w:rPr>
                <w:rFonts w:ascii="Times New Roman" w:hAnsi="Times New Roman" w:eastAsia="等线" w:cs="Times New Roman"/>
                <w:strike w:val="0"/>
                <w:color w:val="auto"/>
                <w:sz w:val="21"/>
                <w:szCs w:val="21"/>
                <w:highlight w:val="none"/>
                <w:lang w:eastAsia="zh-CN"/>
              </w:rPr>
            </w:pPr>
            <w:r>
              <w:rPr>
                <w:rFonts w:hint="eastAsia" w:ascii="Times New Roman" w:hAnsi="Times New Roman" w:cs="Times New Roman"/>
                <w:strike w:val="0"/>
                <w:color w:val="auto"/>
                <w:sz w:val="21"/>
                <w:szCs w:val="21"/>
                <w:highlight w:val="none"/>
                <w:lang w:eastAsia="zh-CN"/>
              </w:rPr>
              <w:t>☑</w:t>
            </w:r>
            <w:r>
              <w:rPr>
                <w:rFonts w:ascii="Times New Roman" w:hAnsi="Times New Roman" w:eastAsia="Times New Roman" w:cs="Times New Roman"/>
                <w:strike w:val="0"/>
                <w:color w:val="auto"/>
                <w:sz w:val="21"/>
                <w:szCs w:val="21"/>
                <w:highlight w:val="none"/>
                <w:lang w:eastAsia="zh-CN"/>
              </w:rPr>
              <w:t>4.</w:t>
            </w:r>
            <w:r>
              <w:rPr>
                <w:rFonts w:ascii="Times New Roman" w:hAnsi="Times New Roman" w:cs="Times New Roman"/>
                <w:strike w:val="0"/>
                <w:color w:val="auto"/>
                <w:sz w:val="21"/>
                <w:szCs w:val="21"/>
                <w:highlight w:val="none"/>
                <w:lang w:eastAsia="zh-CN"/>
              </w:rPr>
              <w:t>投标方案；</w:t>
            </w:r>
            <w:r>
              <w:rPr>
                <w:rFonts w:ascii="Times New Roman" w:hAnsi="Times New Roman" w:eastAsia="等线" w:cs="Times New Roman"/>
                <w:strike w:val="0"/>
                <w:color w:val="auto"/>
                <w:sz w:val="21"/>
                <w:szCs w:val="21"/>
                <w:highlight w:val="none"/>
                <w:lang w:eastAsia="zh-CN"/>
              </w:rPr>
              <w:t>。</w:t>
            </w:r>
          </w:p>
          <w:p w14:paraId="084CEF57">
            <w:pPr>
              <w:pStyle w:val="32"/>
              <w:autoSpaceDE/>
              <w:autoSpaceDN/>
              <w:spacing w:line="240" w:lineRule="exact"/>
              <w:ind w:firstLine="420" w:firstLineChars="200"/>
              <w:rPr>
                <w:rFonts w:ascii="Times New Roman" w:hAnsi="Times New Roman" w:eastAsia="等线" w:cs="Times New Roman"/>
                <w:strike w:val="0"/>
                <w:color w:val="auto"/>
                <w:sz w:val="21"/>
                <w:szCs w:val="21"/>
                <w:highlight w:val="none"/>
                <w:lang w:eastAsia="zh-CN"/>
              </w:rPr>
            </w:pPr>
            <w:r>
              <w:rPr>
                <w:rFonts w:hint="eastAsia" w:ascii="Times New Roman" w:hAnsi="Times New Roman" w:cs="Times New Roman"/>
                <w:strike w:val="0"/>
                <w:color w:val="auto"/>
                <w:sz w:val="21"/>
                <w:szCs w:val="21"/>
                <w:highlight w:val="none"/>
                <w:lang w:eastAsia="zh-CN"/>
              </w:rPr>
              <w:t>☑</w:t>
            </w:r>
            <w:r>
              <w:rPr>
                <w:rFonts w:ascii="Times New Roman" w:hAnsi="Times New Roman" w:eastAsia="Times New Roman" w:cs="Times New Roman"/>
                <w:strike w:val="0"/>
                <w:color w:val="auto"/>
                <w:sz w:val="21"/>
                <w:szCs w:val="21"/>
                <w:highlight w:val="none"/>
                <w:lang w:eastAsia="zh-CN"/>
              </w:rPr>
              <w:t>5.</w:t>
            </w:r>
            <w:r>
              <w:rPr>
                <w:rFonts w:ascii="Times New Roman" w:hAnsi="Times New Roman" w:cs="Times New Roman"/>
                <w:strike w:val="0"/>
                <w:color w:val="auto"/>
                <w:sz w:val="21"/>
                <w:szCs w:val="21"/>
                <w:highlight w:val="none"/>
                <w:lang w:eastAsia="zh-CN"/>
              </w:rPr>
              <w:t>拟派团队能力与水平；</w:t>
            </w:r>
            <w:r>
              <w:rPr>
                <w:rFonts w:ascii="Times New Roman" w:hAnsi="Times New Roman" w:eastAsia="等线" w:cs="Times New Roman"/>
                <w:strike w:val="0"/>
                <w:color w:val="auto"/>
                <w:sz w:val="21"/>
                <w:szCs w:val="21"/>
                <w:highlight w:val="none"/>
                <w:lang w:eastAsia="zh-CN"/>
              </w:rPr>
              <w:t>。</w:t>
            </w:r>
          </w:p>
          <w:p w14:paraId="1561A2D6">
            <w:pPr>
              <w:pStyle w:val="32"/>
              <w:autoSpaceDE/>
              <w:autoSpaceDN/>
              <w:spacing w:line="240" w:lineRule="exact"/>
              <w:ind w:firstLine="420" w:firstLineChars="200"/>
              <w:rPr>
                <w:rFonts w:hint="eastAsia" w:ascii="Times New Roman" w:hAnsi="Times New Roman" w:cs="Times New Roman"/>
                <w:strike w:val="0"/>
                <w:color w:val="auto"/>
                <w:sz w:val="21"/>
                <w:szCs w:val="21"/>
                <w:highlight w:val="none"/>
                <w:lang w:eastAsia="zh-CN"/>
              </w:rPr>
            </w:pPr>
            <w:r>
              <w:rPr>
                <w:rFonts w:hint="eastAsia" w:ascii="Times New Roman" w:hAnsi="Times New Roman" w:cs="Times New Roman"/>
                <w:strike w:val="0"/>
                <w:color w:val="auto"/>
                <w:sz w:val="21"/>
                <w:szCs w:val="21"/>
                <w:highlight w:val="none"/>
                <w:lang w:eastAsia="zh-CN"/>
              </w:rPr>
              <w:t>□</w:t>
            </w:r>
            <w:r>
              <w:rPr>
                <w:rFonts w:ascii="Times New Roman" w:hAnsi="Times New Roman" w:eastAsia="Times New Roman" w:cs="Times New Roman"/>
                <w:strike w:val="0"/>
                <w:color w:val="auto"/>
                <w:sz w:val="21"/>
                <w:szCs w:val="21"/>
                <w:highlight w:val="none"/>
                <w:lang w:eastAsia="zh-CN"/>
              </w:rPr>
              <w:t>6.</w:t>
            </w:r>
            <w:r>
              <w:rPr>
                <w:rFonts w:ascii="Times New Roman" w:hAnsi="Times New Roman" w:cs="Times New Roman"/>
                <w:strike w:val="0"/>
                <w:color w:val="auto"/>
                <w:sz w:val="21"/>
                <w:szCs w:val="21"/>
                <w:highlight w:val="none"/>
                <w:lang w:eastAsia="zh-CN"/>
              </w:rPr>
              <w:t>招标人认为需要考量的其他因素：</w:t>
            </w:r>
            <w:r>
              <w:rPr>
                <w:rFonts w:hint="eastAsia" w:ascii="Times New Roman" w:hAnsi="Times New Roman" w:cs="Times New Roman"/>
                <w:strike w:val="0"/>
                <w:color w:val="auto"/>
                <w:sz w:val="21"/>
                <w:szCs w:val="21"/>
                <w:highlight w:val="none"/>
                <w:lang w:val="en-US" w:eastAsia="zh-CN"/>
              </w:rPr>
              <w:t>/</w:t>
            </w:r>
            <w:r>
              <w:rPr>
                <w:rFonts w:hint="eastAsia" w:ascii="Times New Roman" w:hAnsi="Times New Roman" w:cs="Times New Roman"/>
                <w:strike w:val="0"/>
                <w:color w:val="auto"/>
                <w:sz w:val="21"/>
                <w:szCs w:val="21"/>
                <w:highlight w:val="none"/>
                <w:lang w:eastAsia="zh-CN"/>
              </w:rPr>
              <w:t>。</w:t>
            </w:r>
          </w:p>
          <w:p w14:paraId="6D3D2313">
            <w:pPr>
              <w:pStyle w:val="32"/>
              <w:autoSpaceDE/>
              <w:autoSpaceDN/>
              <w:spacing w:line="240" w:lineRule="exact"/>
              <w:ind w:firstLine="420" w:firstLineChars="200"/>
              <w:rPr>
                <w:rFonts w:ascii="Times New Roman" w:hAnsi="Times New Roman" w:cs="Times New Roman"/>
                <w:strike w:val="0"/>
                <w:color w:val="auto"/>
                <w:sz w:val="21"/>
                <w:szCs w:val="21"/>
                <w:highlight w:val="none"/>
                <w:lang w:eastAsia="zh-CN"/>
              </w:rPr>
            </w:pPr>
            <w:r>
              <w:rPr>
                <w:rFonts w:hint="eastAsia" w:ascii="Times New Roman" w:hAnsi="Times New Roman" w:cs="Times New Roman"/>
                <w:strike w:val="0"/>
                <w:color w:val="auto"/>
                <w:sz w:val="21"/>
                <w:szCs w:val="21"/>
                <w:highlight w:val="none"/>
                <w:lang w:eastAsia="zh-CN"/>
              </w:rPr>
              <w:t>☑</w:t>
            </w:r>
            <w:r>
              <w:rPr>
                <w:rFonts w:ascii="Times New Roman" w:hAnsi="Times New Roman" w:cs="Times New Roman"/>
                <w:strike w:val="0"/>
                <w:color w:val="auto"/>
                <w:sz w:val="21"/>
                <w:szCs w:val="21"/>
                <w:highlight w:val="none"/>
                <w:lang w:eastAsia="zh-CN"/>
              </w:rPr>
              <w:t>票决法：</w:t>
            </w:r>
          </w:p>
          <w:p w14:paraId="25157503">
            <w:pPr>
              <w:pStyle w:val="32"/>
              <w:autoSpaceDE/>
              <w:autoSpaceDN/>
              <w:spacing w:line="240" w:lineRule="exact"/>
              <w:ind w:firstLine="420" w:firstLineChars="200"/>
              <w:rPr>
                <w:rFonts w:ascii="Times New Roman" w:hAnsi="Times New Roman" w:cs="Times New Roman"/>
                <w:strike w:val="0"/>
                <w:color w:val="auto"/>
                <w:sz w:val="21"/>
                <w:szCs w:val="21"/>
                <w:highlight w:val="none"/>
                <w:lang w:eastAsia="zh-CN"/>
              </w:rPr>
            </w:pPr>
            <w:r>
              <w:rPr>
                <w:rFonts w:ascii="Times New Roman" w:hAnsi="Times New Roman" w:cs="Times New Roman"/>
                <w:strike w:val="0"/>
                <w:color w:val="auto"/>
                <w:sz w:val="21"/>
                <w:szCs w:val="21"/>
                <w:highlight w:val="none"/>
                <w:lang w:eastAsia="zh-CN"/>
              </w:rPr>
              <w:t>□集体议事法：</w:t>
            </w:r>
          </w:p>
          <w:p w14:paraId="282BCB66">
            <w:pPr>
              <w:pStyle w:val="32"/>
              <w:autoSpaceDE/>
              <w:autoSpaceDN/>
              <w:spacing w:line="240" w:lineRule="exact"/>
              <w:ind w:firstLine="420" w:firstLineChars="200"/>
              <w:rPr>
                <w:rFonts w:ascii="Times New Roman" w:hAnsi="Times New Roman" w:eastAsia="等线" w:cs="Times New Roman"/>
                <w:strike w:val="0"/>
                <w:color w:val="auto"/>
                <w:sz w:val="21"/>
                <w:szCs w:val="21"/>
                <w:highlight w:val="none"/>
                <w:lang w:eastAsia="zh-CN"/>
              </w:rPr>
            </w:pPr>
            <w:r>
              <w:rPr>
                <w:rFonts w:ascii="Times New Roman" w:hAnsi="Times New Roman" w:cs="Times New Roman"/>
                <w:strike w:val="0"/>
                <w:color w:val="auto"/>
                <w:sz w:val="21"/>
                <w:szCs w:val="21"/>
                <w:highlight w:val="none"/>
                <w:lang w:eastAsia="zh-CN"/>
              </w:rPr>
              <w:t>□其他定标办法：</w:t>
            </w:r>
            <w:r>
              <w:rPr>
                <w:rFonts w:ascii="Times New Roman" w:hAnsi="Times New Roman" w:eastAsia="等线" w:cs="Times New Roman"/>
                <w:strike w:val="0"/>
                <w:color w:val="auto"/>
                <w:sz w:val="21"/>
                <w:szCs w:val="21"/>
                <w:highlight w:val="none"/>
                <w:lang w:eastAsia="zh-CN"/>
              </w:rPr>
              <w:t>。</w:t>
            </w:r>
          </w:p>
          <w:p w14:paraId="2BA4A4C7">
            <w:pPr>
              <w:pStyle w:val="32"/>
              <w:autoSpaceDE/>
              <w:autoSpaceDN/>
              <w:spacing w:line="240" w:lineRule="exact"/>
              <w:ind w:firstLine="420" w:firstLineChars="200"/>
              <w:rPr>
                <w:rFonts w:ascii="Times New Roman" w:hAnsi="Times New Roman" w:cs="Times New Roman"/>
                <w:strike w:val="0"/>
                <w:color w:val="auto"/>
                <w:sz w:val="21"/>
                <w:szCs w:val="21"/>
                <w:highlight w:val="none"/>
                <w:lang w:eastAsia="zh-CN"/>
              </w:rPr>
            </w:pPr>
            <w:r>
              <w:rPr>
                <w:rFonts w:ascii="Times New Roman" w:hAnsi="Times New Roman" w:cs="Times New Roman"/>
                <w:strike w:val="0"/>
                <w:color w:val="auto"/>
                <w:sz w:val="21"/>
                <w:szCs w:val="21"/>
                <w:highlight w:val="none"/>
                <w:lang w:eastAsia="zh-CN"/>
              </w:rPr>
              <w:t>按原定标方法确定中标人</w:t>
            </w:r>
          </w:p>
          <w:p w14:paraId="41B4DE73">
            <w:pPr>
              <w:pStyle w:val="32"/>
              <w:autoSpaceDE/>
              <w:autoSpaceDN/>
              <w:spacing w:line="240" w:lineRule="exact"/>
              <w:ind w:firstLine="420" w:firstLineChars="200"/>
              <w:rPr>
                <w:rFonts w:ascii="Times New Roman" w:hAnsi="Times New Roman" w:eastAsia="等线" w:cs="Times New Roman"/>
                <w:strike w:val="0"/>
                <w:color w:val="auto"/>
                <w:sz w:val="21"/>
                <w:szCs w:val="21"/>
                <w:highlight w:val="none"/>
                <w:lang w:eastAsia="zh-CN"/>
              </w:rPr>
            </w:pPr>
            <w:r>
              <w:rPr>
                <w:rFonts w:ascii="Times New Roman" w:hAnsi="Times New Roman" w:cs="Times New Roman"/>
                <w:strike w:val="0"/>
                <w:color w:val="auto"/>
                <w:sz w:val="21"/>
                <w:szCs w:val="21"/>
                <w:highlight w:val="none"/>
                <w:lang w:eastAsia="zh-CN"/>
              </w:rPr>
              <w:t>其他情形：</w:t>
            </w:r>
            <w:r>
              <w:rPr>
                <w:rFonts w:ascii="Times New Roman" w:hAnsi="Times New Roman" w:eastAsia="等线" w:cs="Times New Roman"/>
                <w:strike w:val="0"/>
                <w:color w:val="auto"/>
                <w:sz w:val="21"/>
                <w:szCs w:val="21"/>
                <w:highlight w:val="none"/>
                <w:lang w:eastAsia="zh-CN"/>
              </w:rPr>
              <w:t>。</w:t>
            </w:r>
          </w:p>
          <w:p w14:paraId="095E069F">
            <w:pPr>
              <w:pStyle w:val="32"/>
              <w:autoSpaceDE/>
              <w:autoSpaceDN/>
              <w:spacing w:line="240" w:lineRule="exact"/>
              <w:ind w:firstLine="420" w:firstLineChars="200"/>
              <w:rPr>
                <w:rFonts w:ascii="Times New Roman" w:hAnsi="Times New Roman" w:cs="Times New Roman"/>
                <w:strike w:val="0"/>
                <w:color w:val="auto"/>
                <w:sz w:val="21"/>
                <w:szCs w:val="21"/>
                <w:highlight w:val="none"/>
                <w:lang w:eastAsia="zh-CN"/>
              </w:rPr>
            </w:pPr>
            <w:r>
              <w:rPr>
                <w:rFonts w:ascii="Times New Roman" w:hAnsi="Times New Roman" w:cs="Times New Roman"/>
                <w:strike w:val="0"/>
                <w:color w:val="auto"/>
                <w:sz w:val="21"/>
                <w:szCs w:val="21"/>
                <w:highlight w:val="none"/>
                <w:lang w:eastAsia="zh-CN"/>
              </w:rPr>
              <w:t>重新定标</w:t>
            </w:r>
          </w:p>
          <w:p w14:paraId="652F97CC">
            <w:pPr>
              <w:pStyle w:val="32"/>
              <w:autoSpaceDE/>
              <w:autoSpaceDN/>
              <w:spacing w:line="240" w:lineRule="exact"/>
              <w:ind w:firstLine="420" w:firstLineChars="200"/>
              <w:rPr>
                <w:rFonts w:ascii="Times New Roman" w:hAnsi="Times New Roman" w:eastAsia="等线" w:cs="Times New Roman"/>
                <w:strike w:val="0"/>
                <w:color w:val="auto"/>
                <w:sz w:val="21"/>
                <w:szCs w:val="21"/>
                <w:highlight w:val="none"/>
                <w:lang w:eastAsia="zh-CN"/>
              </w:rPr>
            </w:pPr>
            <w:r>
              <w:rPr>
                <w:rFonts w:ascii="Times New Roman" w:hAnsi="Times New Roman" w:cs="Times New Roman"/>
                <w:strike w:val="0"/>
                <w:color w:val="auto"/>
                <w:sz w:val="21"/>
                <w:szCs w:val="21"/>
                <w:highlight w:val="none"/>
                <w:lang w:eastAsia="zh-CN"/>
              </w:rPr>
              <w:t>其他情形：</w:t>
            </w:r>
            <w:r>
              <w:rPr>
                <w:rFonts w:ascii="Times New Roman" w:hAnsi="Times New Roman" w:eastAsia="等线" w:cs="Times New Roman"/>
                <w:strike w:val="0"/>
                <w:color w:val="auto"/>
                <w:sz w:val="21"/>
                <w:szCs w:val="21"/>
                <w:highlight w:val="none"/>
                <w:lang w:eastAsia="zh-CN"/>
              </w:rPr>
              <w:t>。</w:t>
            </w:r>
          </w:p>
        </w:tc>
      </w:tr>
      <w:tr w14:paraId="6FF4FD2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776" w:hRule="atLeast"/>
        </w:trPr>
        <w:tc>
          <w:tcPr>
            <w:tcW w:w="962" w:type="dxa"/>
            <w:gridSpan w:val="2"/>
            <w:tcBorders>
              <w:left w:val="single" w:color="000000" w:sz="6" w:space="0"/>
            </w:tcBorders>
            <w:vAlign w:val="center"/>
          </w:tcPr>
          <w:p w14:paraId="17354B4C">
            <w:pPr>
              <w:autoSpaceDE/>
              <w:autoSpaceDN/>
              <w:spacing w:line="240" w:lineRule="exact"/>
              <w:ind w:firstLine="420" w:firstLineChars="200"/>
              <w:jc w:val="center"/>
              <w:rPr>
                <w:rFonts w:ascii="Times New Roman" w:hAnsi="Times New Roman" w:cs="Times New Roman"/>
                <w:color w:val="auto"/>
                <w:highlight w:val="none"/>
                <w:lang w:eastAsia="zh-CN"/>
              </w:rPr>
            </w:pPr>
          </w:p>
          <w:p w14:paraId="18F52C69">
            <w:pPr>
              <w:autoSpaceDE/>
              <w:autoSpaceDN/>
              <w:spacing w:line="240" w:lineRule="exact"/>
              <w:jc w:val="center"/>
              <w:rPr>
                <w:rFonts w:ascii="Times New Roman" w:hAnsi="Times New Roman" w:eastAsia="Times New Roman" w:cs="Times New Roman"/>
                <w:color w:val="auto"/>
                <w:highlight w:val="none"/>
              </w:rPr>
            </w:pPr>
            <w:r>
              <w:rPr>
                <w:rFonts w:ascii="Times New Roman" w:hAnsi="Times New Roman" w:eastAsia="Times New Roman" w:cs="Times New Roman"/>
                <w:color w:val="auto"/>
                <w:highlight w:val="none"/>
              </w:rPr>
              <w:t>7.3.1</w:t>
            </w:r>
          </w:p>
        </w:tc>
        <w:tc>
          <w:tcPr>
            <w:tcW w:w="2233" w:type="dxa"/>
          </w:tcPr>
          <w:p w14:paraId="13C0E1FF">
            <w:pPr>
              <w:autoSpaceDE/>
              <w:autoSpaceDN/>
              <w:spacing w:line="240" w:lineRule="exact"/>
              <w:ind w:firstLine="420" w:firstLineChars="200"/>
              <w:rPr>
                <w:rFonts w:ascii="Times New Roman" w:hAnsi="Times New Roman" w:cs="Times New Roman"/>
                <w:color w:val="auto"/>
                <w:highlight w:val="none"/>
                <w:lang w:eastAsia="zh-CN"/>
              </w:rPr>
            </w:pPr>
          </w:p>
          <w:p w14:paraId="78D7A6C8">
            <w:pPr>
              <w:autoSpaceDE/>
              <w:autoSpaceDN/>
              <w:spacing w:line="240" w:lineRule="exact"/>
              <w:ind w:firstLine="420" w:firstLineChars="200"/>
              <w:rPr>
                <w:rFonts w:ascii="Times New Roman" w:hAnsi="Times New Roman" w:cs="Times New Roman"/>
                <w:color w:val="auto"/>
                <w:highlight w:val="none"/>
                <w:lang w:eastAsia="zh-CN"/>
              </w:rPr>
            </w:pPr>
          </w:p>
          <w:p w14:paraId="5664199E">
            <w:pPr>
              <w:pStyle w:val="32"/>
              <w:autoSpaceDE/>
              <w:autoSpaceDN/>
              <w:spacing w:line="240" w:lineRule="exact"/>
              <w:ind w:firstLine="402"/>
              <w:rPr>
                <w:rFonts w:ascii="Times New Roman" w:hAnsi="Times New Roman" w:cs="Times New Roman"/>
                <w:color w:val="auto"/>
                <w:sz w:val="21"/>
                <w:szCs w:val="21"/>
                <w:highlight w:val="none"/>
                <w:lang w:eastAsia="zh-CN"/>
              </w:rPr>
            </w:pPr>
            <w:r>
              <w:rPr>
                <w:rFonts w:ascii="Times New Roman" w:hAnsi="Times New Roman" w:cs="Times New Roman"/>
                <w:color w:val="auto"/>
                <w:sz w:val="21"/>
                <w:szCs w:val="21"/>
                <w:highlight w:val="none"/>
                <w:lang w:eastAsia="zh-CN"/>
              </w:rPr>
              <w:t>履约担保及民工工资支付担保</w:t>
            </w:r>
          </w:p>
        </w:tc>
        <w:tc>
          <w:tcPr>
            <w:tcW w:w="5863" w:type="dxa"/>
            <w:tcBorders>
              <w:right w:val="single" w:color="000000" w:sz="6" w:space="0"/>
            </w:tcBorders>
          </w:tcPr>
          <w:p w14:paraId="7EB24E3F">
            <w:pPr>
              <w:pStyle w:val="32"/>
              <w:autoSpaceDE/>
              <w:autoSpaceDN/>
              <w:spacing w:line="240" w:lineRule="exact"/>
              <w:ind w:firstLine="420" w:firstLineChars="200"/>
              <w:rPr>
                <w:rFonts w:ascii="Times New Roman" w:hAnsi="Times New Roman" w:cs="Times New Roman"/>
                <w:color w:val="auto"/>
                <w:sz w:val="21"/>
                <w:szCs w:val="21"/>
                <w:highlight w:val="none"/>
                <w:lang w:eastAsia="zh-CN"/>
              </w:rPr>
            </w:pPr>
            <w:r>
              <w:rPr>
                <w:rFonts w:ascii="Times New Roman" w:hAnsi="Times New Roman" w:cs="Times New Roman"/>
                <w:color w:val="auto"/>
                <w:sz w:val="21"/>
                <w:szCs w:val="21"/>
                <w:highlight w:val="none"/>
                <w:lang w:eastAsia="zh-CN"/>
              </w:rPr>
              <w:t>担保的形式：现金或银行保函或保险机构保证保险保单或融资担保公司保函。</w:t>
            </w:r>
          </w:p>
          <w:p w14:paraId="4D2E3A56">
            <w:pPr>
              <w:pStyle w:val="32"/>
              <w:autoSpaceDE/>
              <w:autoSpaceDN/>
              <w:spacing w:line="240" w:lineRule="exact"/>
              <w:ind w:firstLine="420" w:firstLineChars="200"/>
              <w:rPr>
                <w:rFonts w:ascii="Times New Roman" w:hAnsi="Times New Roman" w:cs="Times New Roman"/>
                <w:color w:val="auto"/>
                <w:sz w:val="21"/>
                <w:szCs w:val="21"/>
                <w:highlight w:val="none"/>
                <w:lang w:eastAsia="zh-CN"/>
              </w:rPr>
            </w:pPr>
            <w:r>
              <w:rPr>
                <w:rFonts w:ascii="Times New Roman" w:hAnsi="Times New Roman" w:cs="Times New Roman"/>
                <w:color w:val="auto"/>
                <w:sz w:val="21"/>
                <w:szCs w:val="21"/>
                <w:highlight w:val="none"/>
                <w:lang w:eastAsia="zh-CN"/>
              </w:rPr>
              <w:t>履约担保的金额（不含民工工资支付担保）：合同价格（扣除预留金后）的</w:t>
            </w:r>
            <w:r>
              <w:rPr>
                <w:rFonts w:ascii="Times New Roman" w:hAnsi="Times New Roman" w:cs="Times New Roman"/>
                <w:color w:val="auto"/>
                <w:sz w:val="21"/>
                <w:szCs w:val="21"/>
                <w:highlight w:val="none"/>
                <w:u w:val="single"/>
                <w:lang w:eastAsia="zh-CN"/>
              </w:rPr>
              <w:t xml:space="preserve">  2 </w:t>
            </w:r>
            <w:r>
              <w:rPr>
                <w:rFonts w:ascii="Times New Roman" w:hAnsi="Times New Roman" w:eastAsia="Times New Roman" w:cs="Times New Roman"/>
                <w:color w:val="auto"/>
                <w:sz w:val="21"/>
                <w:szCs w:val="21"/>
                <w:highlight w:val="none"/>
                <w:lang w:eastAsia="zh-CN"/>
              </w:rPr>
              <w:t>%</w:t>
            </w:r>
            <w:r>
              <w:rPr>
                <w:rFonts w:ascii="Times New Roman" w:hAnsi="Times New Roman" w:cs="Times New Roman"/>
                <w:i/>
                <w:iCs/>
                <w:color w:val="auto"/>
                <w:sz w:val="22"/>
                <w:szCs w:val="22"/>
                <w:highlight w:val="none"/>
                <w:lang w:eastAsia="zh-CN"/>
              </w:rPr>
              <w:t>（不得大于</w:t>
            </w:r>
            <w:r>
              <w:rPr>
                <w:rFonts w:ascii="Times New Roman" w:hAnsi="Times New Roman" w:eastAsia="Times New Roman" w:cs="Times New Roman"/>
                <w:i/>
                <w:iCs/>
                <w:color w:val="auto"/>
                <w:sz w:val="21"/>
                <w:szCs w:val="21"/>
                <w:highlight w:val="none"/>
                <w:lang w:eastAsia="zh-CN"/>
              </w:rPr>
              <w:t>2%</w:t>
            </w:r>
            <w:r>
              <w:rPr>
                <w:rFonts w:ascii="Times New Roman" w:hAnsi="Times New Roman" w:cs="Times New Roman"/>
                <w:i/>
                <w:iCs/>
                <w:color w:val="auto"/>
                <w:sz w:val="22"/>
                <w:szCs w:val="22"/>
                <w:highlight w:val="none"/>
                <w:lang w:eastAsia="zh-CN"/>
              </w:rPr>
              <w:t>）</w:t>
            </w:r>
            <w:r>
              <w:rPr>
                <w:rFonts w:ascii="Times New Roman" w:hAnsi="Times New Roman" w:cs="Times New Roman"/>
                <w:color w:val="auto"/>
                <w:sz w:val="21"/>
                <w:szCs w:val="21"/>
                <w:highlight w:val="none"/>
                <w:lang w:eastAsia="zh-CN"/>
              </w:rPr>
              <w:t>，招标人将提供相同金额的工程款支付担保。</w:t>
            </w:r>
          </w:p>
          <w:p w14:paraId="3EB8555B">
            <w:pPr>
              <w:pStyle w:val="32"/>
              <w:autoSpaceDE/>
              <w:autoSpaceDN/>
              <w:spacing w:line="240" w:lineRule="exact"/>
              <w:ind w:firstLine="420" w:firstLineChars="200"/>
              <w:rPr>
                <w:rFonts w:ascii="Times New Roman" w:hAnsi="Times New Roman" w:cs="Times New Roman"/>
                <w:color w:val="auto"/>
                <w:sz w:val="21"/>
                <w:szCs w:val="21"/>
                <w:highlight w:val="none"/>
                <w:lang w:eastAsia="zh-CN"/>
              </w:rPr>
            </w:pPr>
            <w:r>
              <w:rPr>
                <w:rFonts w:ascii="Times New Roman" w:hAnsi="Times New Roman" w:cs="Times New Roman"/>
                <w:color w:val="auto"/>
                <w:sz w:val="21"/>
                <w:szCs w:val="21"/>
                <w:highlight w:val="none"/>
                <w:lang w:eastAsia="zh-CN"/>
              </w:rPr>
              <w:t>民工工资支付担保的相关约定：</w:t>
            </w:r>
            <w:r>
              <w:rPr>
                <w:rFonts w:ascii="Times New Roman" w:hAnsi="Times New Roman" w:cs="Times New Roman"/>
                <w:color w:val="auto"/>
                <w:sz w:val="21"/>
                <w:szCs w:val="21"/>
                <w:highlight w:val="none"/>
                <w:u w:val="single"/>
                <w:lang w:eastAsia="zh-CN"/>
              </w:rPr>
              <w:t>必须符合绍兴市最新文件要求</w:t>
            </w:r>
            <w:r>
              <w:rPr>
                <w:rFonts w:ascii="Times New Roman" w:hAnsi="Times New Roman" w:cs="Times New Roman"/>
                <w:color w:val="auto"/>
                <w:sz w:val="21"/>
                <w:szCs w:val="21"/>
                <w:highlight w:val="none"/>
                <w:lang w:eastAsia="zh-CN"/>
              </w:rPr>
              <w:t>。</w:t>
            </w:r>
          </w:p>
        </w:tc>
      </w:tr>
      <w:tr w14:paraId="2252A9E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trPr>
        <w:tc>
          <w:tcPr>
            <w:tcW w:w="962" w:type="dxa"/>
            <w:gridSpan w:val="2"/>
            <w:tcBorders>
              <w:left w:val="single" w:color="000000" w:sz="6" w:space="0"/>
            </w:tcBorders>
            <w:vAlign w:val="center"/>
          </w:tcPr>
          <w:p w14:paraId="1C5B4049">
            <w:pPr>
              <w:autoSpaceDE/>
              <w:autoSpaceDN/>
              <w:spacing w:line="240" w:lineRule="exact"/>
              <w:ind w:firstLine="420" w:firstLineChars="200"/>
              <w:jc w:val="center"/>
              <w:rPr>
                <w:rFonts w:ascii="Times New Roman" w:hAnsi="Times New Roman" w:cs="Times New Roman"/>
                <w:color w:val="auto"/>
                <w:highlight w:val="none"/>
                <w:lang w:eastAsia="zh-CN"/>
              </w:rPr>
            </w:pPr>
          </w:p>
          <w:p w14:paraId="7A00078B">
            <w:pPr>
              <w:autoSpaceDE/>
              <w:autoSpaceDN/>
              <w:spacing w:line="240" w:lineRule="exact"/>
              <w:ind w:firstLine="420" w:firstLineChars="200"/>
              <w:jc w:val="both"/>
              <w:rPr>
                <w:rFonts w:ascii="Times New Roman" w:hAnsi="Times New Roman" w:eastAsia="Times New Roman" w:cs="Times New Roman"/>
                <w:color w:val="auto"/>
                <w:highlight w:val="none"/>
              </w:rPr>
            </w:pPr>
            <w:r>
              <w:rPr>
                <w:rFonts w:ascii="Times New Roman" w:hAnsi="Times New Roman" w:eastAsia="Times New Roman" w:cs="Times New Roman"/>
                <w:color w:val="auto"/>
                <w:highlight w:val="none"/>
              </w:rPr>
              <w:t>9.2</w:t>
            </w:r>
          </w:p>
        </w:tc>
        <w:tc>
          <w:tcPr>
            <w:tcW w:w="2233" w:type="dxa"/>
            <w:vAlign w:val="center"/>
          </w:tcPr>
          <w:p w14:paraId="4805933C">
            <w:pPr>
              <w:autoSpaceDE/>
              <w:autoSpaceDN/>
              <w:spacing w:line="240" w:lineRule="exact"/>
              <w:ind w:firstLine="420" w:firstLineChars="200"/>
              <w:jc w:val="both"/>
              <w:rPr>
                <w:rFonts w:ascii="Times New Roman" w:hAnsi="Times New Roman" w:cs="Times New Roman"/>
                <w:color w:val="auto"/>
                <w:highlight w:val="none"/>
              </w:rPr>
            </w:pPr>
          </w:p>
          <w:p w14:paraId="536B001A">
            <w:pPr>
              <w:pStyle w:val="32"/>
              <w:autoSpaceDE/>
              <w:autoSpaceDN/>
              <w:spacing w:line="240" w:lineRule="exact"/>
              <w:jc w:val="both"/>
              <w:rPr>
                <w:rFonts w:ascii="Times New Roman" w:hAnsi="Times New Roman" w:cs="Times New Roman"/>
                <w:color w:val="auto"/>
                <w:sz w:val="21"/>
                <w:szCs w:val="21"/>
                <w:highlight w:val="none"/>
              </w:rPr>
            </w:pPr>
            <w:r>
              <w:rPr>
                <w:rFonts w:ascii="Times New Roman" w:hAnsi="Times New Roman" w:cs="Times New Roman"/>
                <w:color w:val="auto"/>
                <w:sz w:val="21"/>
                <w:szCs w:val="21"/>
                <w:highlight w:val="none"/>
              </w:rPr>
              <w:t>对投标人的纪律要求</w:t>
            </w:r>
          </w:p>
        </w:tc>
        <w:tc>
          <w:tcPr>
            <w:tcW w:w="5863" w:type="dxa"/>
            <w:tcBorders>
              <w:right w:val="single" w:color="000000" w:sz="6" w:space="0"/>
            </w:tcBorders>
          </w:tcPr>
          <w:p w14:paraId="3551CF17">
            <w:pPr>
              <w:pStyle w:val="32"/>
              <w:autoSpaceDE/>
              <w:autoSpaceDN/>
              <w:spacing w:line="240" w:lineRule="exact"/>
              <w:ind w:firstLine="420" w:firstLineChars="200"/>
              <w:rPr>
                <w:rFonts w:ascii="Times New Roman" w:hAnsi="Times New Roman" w:eastAsia="Times New Roman" w:cs="Times New Roman"/>
                <w:b/>
                <w:bCs/>
                <w:color w:val="auto"/>
                <w:sz w:val="21"/>
                <w:szCs w:val="21"/>
                <w:highlight w:val="none"/>
                <w:lang w:eastAsia="zh-CN"/>
              </w:rPr>
            </w:pPr>
          </w:p>
          <w:p w14:paraId="10845BB2">
            <w:pPr>
              <w:pStyle w:val="32"/>
              <w:autoSpaceDE/>
              <w:autoSpaceDN/>
              <w:spacing w:line="240" w:lineRule="exact"/>
              <w:ind w:firstLine="420" w:firstLineChars="200"/>
              <w:rPr>
                <w:rFonts w:ascii="Times New Roman" w:hAnsi="Times New Roman" w:cs="Times New Roman"/>
                <w:color w:val="auto"/>
                <w:sz w:val="21"/>
                <w:szCs w:val="21"/>
                <w:highlight w:val="none"/>
                <w:lang w:eastAsia="zh-CN"/>
              </w:rPr>
            </w:pPr>
            <w:r>
              <w:rPr>
                <w:rFonts w:ascii="Times New Roman" w:hAnsi="Times New Roman" w:eastAsia="Times New Roman" w:cs="Times New Roman"/>
                <w:b/>
                <w:bCs/>
                <w:color w:val="auto"/>
                <w:sz w:val="21"/>
                <w:szCs w:val="21"/>
                <w:highlight w:val="none"/>
                <w:lang w:eastAsia="zh-CN"/>
              </w:rPr>
              <w:t>1.</w:t>
            </w:r>
            <w:r>
              <w:rPr>
                <w:rFonts w:ascii="Times New Roman" w:hAnsi="Times New Roman" w:cs="Times New Roman"/>
                <w:color w:val="auto"/>
                <w:sz w:val="21"/>
                <w:szCs w:val="21"/>
                <w:highlight w:val="none"/>
                <w:lang w:eastAsia="zh-CN"/>
              </w:rPr>
              <w:t>下列行为均属以他人名义投标：</w:t>
            </w:r>
          </w:p>
          <w:p w14:paraId="61A39D11">
            <w:pPr>
              <w:pStyle w:val="32"/>
              <w:autoSpaceDE/>
              <w:autoSpaceDN/>
              <w:spacing w:line="240" w:lineRule="exact"/>
              <w:ind w:firstLine="420" w:firstLineChars="200"/>
              <w:rPr>
                <w:rFonts w:ascii="Times New Roman" w:hAnsi="Times New Roman" w:cs="Times New Roman"/>
                <w:color w:val="auto"/>
                <w:sz w:val="21"/>
                <w:szCs w:val="21"/>
                <w:highlight w:val="none"/>
                <w:lang w:eastAsia="zh-CN"/>
              </w:rPr>
            </w:pPr>
            <w:r>
              <w:rPr>
                <w:rFonts w:ascii="Times New Roman" w:hAnsi="Times New Roman" w:cs="Times New Roman"/>
                <w:color w:val="auto"/>
                <w:sz w:val="21"/>
                <w:szCs w:val="21"/>
                <w:highlight w:val="none"/>
                <w:lang w:eastAsia="zh-CN"/>
              </w:rPr>
              <w:t>（</w:t>
            </w:r>
            <w:r>
              <w:rPr>
                <w:rFonts w:ascii="Times New Roman" w:hAnsi="Times New Roman" w:eastAsia="Times New Roman" w:cs="Times New Roman"/>
                <w:color w:val="auto"/>
                <w:sz w:val="21"/>
                <w:szCs w:val="21"/>
                <w:highlight w:val="none"/>
                <w:lang w:eastAsia="zh-CN"/>
              </w:rPr>
              <w:t>1</w:t>
            </w:r>
            <w:r>
              <w:rPr>
                <w:rFonts w:ascii="Times New Roman" w:hAnsi="Times New Roman" w:cs="Times New Roman"/>
                <w:color w:val="auto"/>
                <w:sz w:val="21"/>
                <w:szCs w:val="21"/>
                <w:highlight w:val="none"/>
                <w:lang w:eastAsia="zh-CN"/>
              </w:rPr>
              <w:t>）投标人挂靠其它施工单位。</w:t>
            </w:r>
          </w:p>
          <w:p w14:paraId="3911CCF5">
            <w:pPr>
              <w:pStyle w:val="32"/>
              <w:autoSpaceDE/>
              <w:autoSpaceDN/>
              <w:spacing w:line="240" w:lineRule="exact"/>
              <w:ind w:firstLine="420" w:firstLineChars="200"/>
              <w:rPr>
                <w:rFonts w:ascii="Times New Roman" w:hAnsi="Times New Roman" w:cs="Times New Roman"/>
                <w:color w:val="auto"/>
                <w:sz w:val="21"/>
                <w:szCs w:val="21"/>
                <w:highlight w:val="none"/>
                <w:lang w:eastAsia="zh-CN"/>
              </w:rPr>
            </w:pPr>
            <w:r>
              <w:rPr>
                <w:rFonts w:ascii="Times New Roman" w:hAnsi="Times New Roman" w:cs="Times New Roman"/>
                <w:color w:val="auto"/>
                <w:sz w:val="21"/>
                <w:szCs w:val="21"/>
                <w:highlight w:val="none"/>
                <w:lang w:eastAsia="zh-CN"/>
              </w:rPr>
              <w:t>（</w:t>
            </w:r>
            <w:r>
              <w:rPr>
                <w:rFonts w:ascii="Times New Roman" w:hAnsi="Times New Roman" w:eastAsia="Times New Roman" w:cs="Times New Roman"/>
                <w:color w:val="auto"/>
                <w:sz w:val="21"/>
                <w:szCs w:val="21"/>
                <w:highlight w:val="none"/>
                <w:lang w:eastAsia="zh-CN"/>
              </w:rPr>
              <w:t>2</w:t>
            </w:r>
            <w:r>
              <w:rPr>
                <w:rFonts w:ascii="Times New Roman" w:hAnsi="Times New Roman" w:cs="Times New Roman"/>
                <w:color w:val="auto"/>
                <w:sz w:val="21"/>
                <w:szCs w:val="21"/>
                <w:highlight w:val="none"/>
                <w:lang w:eastAsia="zh-CN"/>
              </w:rPr>
              <w:t>）投标人从其它施工单位通过受让或租借的方式获取资格或资质证书。</w:t>
            </w:r>
          </w:p>
          <w:p w14:paraId="652C2853">
            <w:pPr>
              <w:pStyle w:val="32"/>
              <w:autoSpaceDE/>
              <w:autoSpaceDN/>
              <w:spacing w:line="240" w:lineRule="exact"/>
              <w:ind w:firstLine="420" w:firstLineChars="200"/>
              <w:rPr>
                <w:rFonts w:ascii="Times New Roman" w:hAnsi="Times New Roman" w:cs="Times New Roman"/>
                <w:color w:val="auto"/>
                <w:sz w:val="21"/>
                <w:szCs w:val="21"/>
                <w:highlight w:val="none"/>
                <w:lang w:eastAsia="zh-CN"/>
              </w:rPr>
            </w:pPr>
            <w:r>
              <w:rPr>
                <w:rFonts w:ascii="Times New Roman" w:hAnsi="Times New Roman" w:cs="Times New Roman"/>
                <w:color w:val="auto"/>
                <w:sz w:val="21"/>
                <w:szCs w:val="21"/>
                <w:highlight w:val="none"/>
                <w:lang w:eastAsia="zh-CN"/>
              </w:rPr>
              <w:t>（</w:t>
            </w:r>
            <w:r>
              <w:rPr>
                <w:rFonts w:ascii="Times New Roman" w:hAnsi="Times New Roman" w:eastAsia="Times New Roman" w:cs="Times New Roman"/>
                <w:color w:val="auto"/>
                <w:sz w:val="21"/>
                <w:szCs w:val="21"/>
                <w:highlight w:val="none"/>
                <w:lang w:eastAsia="zh-CN"/>
              </w:rPr>
              <w:t>3</w:t>
            </w:r>
            <w:r>
              <w:rPr>
                <w:rFonts w:ascii="Times New Roman" w:hAnsi="Times New Roman" w:cs="Times New Roman"/>
                <w:color w:val="auto"/>
                <w:sz w:val="21"/>
                <w:szCs w:val="21"/>
                <w:highlight w:val="none"/>
                <w:lang w:eastAsia="zh-CN"/>
              </w:rPr>
              <w:t>）由其它单位及法定代表人在自己编制的投标文件上加盖印章或签字的行为。</w:t>
            </w:r>
          </w:p>
          <w:p w14:paraId="77C5CA7C">
            <w:pPr>
              <w:pStyle w:val="32"/>
              <w:autoSpaceDE/>
              <w:autoSpaceDN/>
              <w:spacing w:line="240" w:lineRule="exact"/>
              <w:ind w:firstLine="420" w:firstLineChars="200"/>
              <w:rPr>
                <w:rFonts w:ascii="Times New Roman" w:hAnsi="Times New Roman" w:cs="Times New Roman"/>
                <w:color w:val="auto"/>
                <w:sz w:val="21"/>
                <w:szCs w:val="21"/>
                <w:highlight w:val="none"/>
                <w:lang w:eastAsia="zh-CN"/>
              </w:rPr>
            </w:pPr>
            <w:r>
              <w:rPr>
                <w:rFonts w:ascii="Times New Roman" w:hAnsi="Times New Roman" w:eastAsia="Times New Roman" w:cs="Times New Roman"/>
                <w:b/>
                <w:bCs/>
                <w:color w:val="auto"/>
                <w:sz w:val="21"/>
                <w:szCs w:val="21"/>
                <w:highlight w:val="none"/>
                <w:lang w:eastAsia="zh-CN"/>
              </w:rPr>
              <w:t>2.</w:t>
            </w:r>
            <w:r>
              <w:rPr>
                <w:rFonts w:ascii="Times New Roman" w:hAnsi="Times New Roman" w:cs="Times New Roman"/>
                <w:color w:val="auto"/>
                <w:sz w:val="21"/>
                <w:szCs w:val="21"/>
                <w:highlight w:val="none"/>
                <w:lang w:eastAsia="zh-CN"/>
              </w:rPr>
              <w:t>下列行为，视为允许他人以本单位名义承揽工程：</w:t>
            </w:r>
          </w:p>
          <w:p w14:paraId="4B9462FC">
            <w:pPr>
              <w:pStyle w:val="32"/>
              <w:autoSpaceDE/>
              <w:autoSpaceDN/>
              <w:spacing w:line="240" w:lineRule="exact"/>
              <w:ind w:firstLine="420" w:firstLineChars="200"/>
              <w:rPr>
                <w:rFonts w:ascii="Times New Roman" w:hAnsi="Times New Roman" w:cs="Times New Roman"/>
                <w:color w:val="auto"/>
                <w:sz w:val="21"/>
                <w:szCs w:val="21"/>
                <w:highlight w:val="none"/>
                <w:lang w:eastAsia="zh-CN"/>
              </w:rPr>
            </w:pPr>
            <w:r>
              <w:rPr>
                <w:rFonts w:ascii="Times New Roman" w:hAnsi="Times New Roman" w:cs="Times New Roman"/>
                <w:color w:val="auto"/>
                <w:sz w:val="21"/>
                <w:szCs w:val="21"/>
                <w:highlight w:val="none"/>
                <w:lang w:eastAsia="zh-CN"/>
              </w:rPr>
              <w:t>（</w:t>
            </w:r>
            <w:r>
              <w:rPr>
                <w:rFonts w:ascii="Times New Roman" w:hAnsi="Times New Roman" w:eastAsia="Times New Roman" w:cs="Times New Roman"/>
                <w:color w:val="auto"/>
                <w:sz w:val="21"/>
                <w:szCs w:val="21"/>
                <w:highlight w:val="none"/>
                <w:lang w:eastAsia="zh-CN"/>
              </w:rPr>
              <w:t>1</w:t>
            </w:r>
            <w:r>
              <w:rPr>
                <w:rFonts w:ascii="Times New Roman" w:hAnsi="Times New Roman" w:cs="Times New Roman"/>
                <w:color w:val="auto"/>
                <w:sz w:val="21"/>
                <w:szCs w:val="21"/>
                <w:highlight w:val="none"/>
                <w:lang w:eastAsia="zh-CN"/>
              </w:rPr>
              <w:t>）投标人的法定代表人的委托代理人不是投标人本单位人员。</w:t>
            </w:r>
          </w:p>
          <w:p w14:paraId="2C40C8BC">
            <w:pPr>
              <w:pStyle w:val="32"/>
              <w:autoSpaceDE/>
              <w:autoSpaceDN/>
              <w:spacing w:line="240" w:lineRule="exact"/>
              <w:ind w:firstLine="420" w:firstLineChars="200"/>
              <w:rPr>
                <w:rFonts w:ascii="Times New Roman" w:hAnsi="Times New Roman" w:cs="Times New Roman"/>
                <w:color w:val="auto"/>
                <w:sz w:val="21"/>
                <w:szCs w:val="21"/>
                <w:highlight w:val="none"/>
                <w:lang w:eastAsia="zh-CN"/>
              </w:rPr>
            </w:pPr>
            <w:r>
              <w:rPr>
                <w:rFonts w:ascii="Times New Roman" w:hAnsi="Times New Roman" w:cs="Times New Roman"/>
                <w:color w:val="auto"/>
                <w:sz w:val="21"/>
                <w:szCs w:val="21"/>
                <w:highlight w:val="none"/>
                <w:lang w:eastAsia="zh-CN"/>
              </w:rPr>
              <w:t>（</w:t>
            </w:r>
            <w:r>
              <w:rPr>
                <w:rFonts w:ascii="Times New Roman" w:hAnsi="Times New Roman" w:eastAsia="Times New Roman" w:cs="Times New Roman"/>
                <w:color w:val="auto"/>
                <w:sz w:val="21"/>
                <w:szCs w:val="21"/>
                <w:highlight w:val="none"/>
                <w:lang w:eastAsia="zh-CN"/>
              </w:rPr>
              <w:t>2</w:t>
            </w:r>
            <w:r>
              <w:rPr>
                <w:rFonts w:ascii="Times New Roman" w:hAnsi="Times New Roman" w:cs="Times New Roman"/>
                <w:color w:val="auto"/>
                <w:sz w:val="21"/>
                <w:szCs w:val="21"/>
                <w:highlight w:val="none"/>
                <w:lang w:eastAsia="zh-CN"/>
              </w:rPr>
              <w:t>）投标人拟在施工现场所设项目管理机构的项目负责人、技术负责人、专职安全生产管理人员、施工员、质检员、安全员不是本单位人员。</w:t>
            </w:r>
          </w:p>
          <w:p w14:paraId="1F0F6DF3">
            <w:pPr>
              <w:pStyle w:val="32"/>
              <w:autoSpaceDE/>
              <w:autoSpaceDN/>
              <w:spacing w:line="240" w:lineRule="exact"/>
              <w:ind w:firstLine="420" w:firstLineChars="200"/>
              <w:rPr>
                <w:rFonts w:ascii="Times New Roman" w:hAnsi="Times New Roman" w:cs="Times New Roman"/>
                <w:color w:val="auto"/>
                <w:sz w:val="21"/>
                <w:szCs w:val="21"/>
                <w:highlight w:val="none"/>
                <w:lang w:eastAsia="zh-CN"/>
              </w:rPr>
            </w:pPr>
            <w:r>
              <w:rPr>
                <w:rFonts w:ascii="Times New Roman" w:hAnsi="Times New Roman" w:cs="Times New Roman"/>
                <w:color w:val="auto"/>
                <w:sz w:val="21"/>
                <w:szCs w:val="21"/>
                <w:highlight w:val="none"/>
                <w:lang w:eastAsia="zh-CN"/>
              </w:rPr>
              <w:t>投标人本单位人员，必须同时满足以下条件：</w:t>
            </w:r>
          </w:p>
          <w:p w14:paraId="1C642835">
            <w:pPr>
              <w:pStyle w:val="32"/>
              <w:autoSpaceDE/>
              <w:autoSpaceDN/>
              <w:spacing w:line="240" w:lineRule="exact"/>
              <w:ind w:firstLine="420" w:firstLineChars="200"/>
              <w:rPr>
                <w:rFonts w:ascii="Times New Roman" w:hAnsi="Times New Roman" w:cs="Times New Roman"/>
                <w:color w:val="auto"/>
                <w:sz w:val="21"/>
                <w:szCs w:val="21"/>
                <w:highlight w:val="none"/>
                <w:lang w:eastAsia="zh-CN"/>
              </w:rPr>
            </w:pPr>
            <w:r>
              <w:rPr>
                <w:rFonts w:ascii="Times New Roman" w:hAnsi="Times New Roman" w:eastAsia="Times New Roman" w:cs="Times New Roman"/>
                <w:color w:val="auto"/>
                <w:sz w:val="21"/>
                <w:szCs w:val="21"/>
                <w:highlight w:val="none"/>
                <w:lang w:eastAsia="zh-CN"/>
              </w:rPr>
              <w:t>1</w:t>
            </w:r>
            <w:r>
              <w:rPr>
                <w:rFonts w:ascii="Times New Roman" w:hAnsi="Times New Roman" w:cs="Times New Roman"/>
                <w:color w:val="auto"/>
                <w:sz w:val="21"/>
                <w:szCs w:val="21"/>
                <w:highlight w:val="none"/>
                <w:lang w:eastAsia="zh-CN"/>
              </w:rPr>
              <w:t>）劳动合同必须由投标人单位与其签。</w:t>
            </w:r>
          </w:p>
          <w:p w14:paraId="03B57405">
            <w:pPr>
              <w:pStyle w:val="32"/>
              <w:autoSpaceDE/>
              <w:autoSpaceDN/>
              <w:spacing w:line="240" w:lineRule="exact"/>
              <w:ind w:firstLine="420" w:firstLineChars="200"/>
              <w:rPr>
                <w:rFonts w:ascii="Times New Roman" w:hAnsi="Times New Roman" w:cs="Times New Roman"/>
                <w:color w:val="auto"/>
                <w:sz w:val="21"/>
                <w:szCs w:val="21"/>
                <w:highlight w:val="none"/>
                <w:lang w:eastAsia="zh-CN"/>
              </w:rPr>
            </w:pPr>
            <w:r>
              <w:rPr>
                <w:rFonts w:ascii="Times New Roman" w:hAnsi="Times New Roman" w:eastAsia="Times New Roman" w:cs="Times New Roman"/>
                <w:color w:val="auto"/>
                <w:sz w:val="21"/>
                <w:szCs w:val="21"/>
                <w:highlight w:val="none"/>
                <w:lang w:eastAsia="zh-CN"/>
              </w:rPr>
              <w:t>2</w:t>
            </w:r>
            <w:r>
              <w:rPr>
                <w:rFonts w:ascii="Times New Roman" w:hAnsi="Times New Roman" w:cs="Times New Roman"/>
                <w:color w:val="auto"/>
                <w:sz w:val="21"/>
                <w:szCs w:val="21"/>
                <w:highlight w:val="none"/>
                <w:lang w:eastAsia="zh-CN"/>
              </w:rPr>
              <w:t>）与投标人单位有合法的工资关系。</w:t>
            </w:r>
          </w:p>
          <w:p w14:paraId="06A3A58E">
            <w:pPr>
              <w:pStyle w:val="32"/>
              <w:autoSpaceDE/>
              <w:autoSpaceDN/>
              <w:spacing w:line="240" w:lineRule="exact"/>
              <w:ind w:firstLine="420" w:firstLineChars="200"/>
              <w:rPr>
                <w:rFonts w:ascii="Times New Roman" w:hAnsi="Times New Roman" w:cs="Times New Roman"/>
                <w:color w:val="auto"/>
                <w:sz w:val="21"/>
                <w:szCs w:val="21"/>
                <w:highlight w:val="none"/>
                <w:lang w:eastAsia="zh-CN"/>
              </w:rPr>
            </w:pPr>
            <w:r>
              <w:rPr>
                <w:rFonts w:ascii="Times New Roman" w:hAnsi="Times New Roman" w:eastAsia="Times New Roman" w:cs="Times New Roman"/>
                <w:color w:val="auto"/>
                <w:sz w:val="21"/>
                <w:szCs w:val="21"/>
                <w:highlight w:val="none"/>
                <w:lang w:eastAsia="zh-CN"/>
              </w:rPr>
              <w:t>3</w:t>
            </w:r>
            <w:r>
              <w:rPr>
                <w:rFonts w:ascii="Times New Roman" w:hAnsi="Times New Roman" w:cs="Times New Roman"/>
                <w:color w:val="auto"/>
                <w:sz w:val="21"/>
                <w:szCs w:val="21"/>
                <w:highlight w:val="none"/>
                <w:lang w:eastAsia="zh-CN"/>
              </w:rPr>
              <w:t>）投标人单位为其办理社会保险关系，或具有其它有效证明其为本单位人员身份的文件。</w:t>
            </w:r>
          </w:p>
          <w:p w14:paraId="0682A427">
            <w:pPr>
              <w:pStyle w:val="32"/>
              <w:autoSpaceDE/>
              <w:autoSpaceDN/>
              <w:spacing w:line="240" w:lineRule="exact"/>
              <w:ind w:firstLine="420" w:firstLineChars="200"/>
              <w:jc w:val="both"/>
              <w:rPr>
                <w:rFonts w:ascii="Times New Roman" w:hAnsi="Times New Roman" w:cs="Times New Roman"/>
                <w:color w:val="auto"/>
                <w:sz w:val="21"/>
                <w:szCs w:val="21"/>
                <w:highlight w:val="none"/>
                <w:lang w:eastAsia="zh-CN"/>
              </w:rPr>
            </w:pPr>
            <w:r>
              <w:rPr>
                <w:rFonts w:ascii="Times New Roman" w:hAnsi="Times New Roman" w:cs="Times New Roman"/>
                <w:color w:val="auto"/>
                <w:sz w:val="21"/>
                <w:szCs w:val="21"/>
                <w:highlight w:val="none"/>
                <w:lang w:eastAsia="zh-CN"/>
              </w:rPr>
              <w:t>备注：如拟派项目组主要人员所提供的安全生产考核合格证书、职称证书、注册证书、培训合格证书等资格条件证书中能显示其投标人单位的，视为投标人本单位人员，无须再提供劳动合同、工资关系证明、社保证明等证明资料，资格条件证书中不能显示其投标人单位的，应提供</w:t>
            </w:r>
            <w:r>
              <w:rPr>
                <w:rFonts w:hint="eastAsia" w:ascii="Times New Roman" w:hAnsi="Times New Roman" w:cs="Times New Roman"/>
                <w:color w:val="auto"/>
                <w:sz w:val="21"/>
                <w:szCs w:val="21"/>
                <w:highlight w:val="none"/>
                <w:u w:val="single"/>
                <w:lang w:eastAsia="zh-CN"/>
              </w:rPr>
              <w:t>202</w:t>
            </w:r>
            <w:r>
              <w:rPr>
                <w:rFonts w:hint="eastAsia" w:ascii="Times New Roman" w:hAnsi="Times New Roman" w:cs="Times New Roman"/>
                <w:color w:val="auto"/>
                <w:sz w:val="21"/>
                <w:szCs w:val="21"/>
                <w:highlight w:val="none"/>
                <w:u w:val="single"/>
                <w:lang w:val="en-US" w:eastAsia="zh-CN"/>
              </w:rPr>
              <w:t>5</w:t>
            </w:r>
            <w:r>
              <w:rPr>
                <w:rFonts w:hint="eastAsia" w:ascii="Times New Roman" w:hAnsi="Times New Roman" w:cs="Times New Roman"/>
                <w:color w:val="auto"/>
                <w:sz w:val="21"/>
                <w:szCs w:val="21"/>
                <w:highlight w:val="none"/>
                <w:u w:val="single"/>
                <w:lang w:eastAsia="zh-CN"/>
              </w:rPr>
              <w:t>年0</w:t>
            </w:r>
            <w:r>
              <w:rPr>
                <w:rFonts w:hint="eastAsia" w:ascii="Times New Roman" w:hAnsi="Times New Roman" w:cs="Times New Roman"/>
                <w:color w:val="auto"/>
                <w:sz w:val="21"/>
                <w:szCs w:val="21"/>
                <w:highlight w:val="none"/>
                <w:u w:val="single"/>
                <w:lang w:val="en-US" w:eastAsia="zh-CN"/>
              </w:rPr>
              <w:t>4</w:t>
            </w:r>
            <w:r>
              <w:rPr>
                <w:rFonts w:hint="eastAsia" w:ascii="Times New Roman" w:hAnsi="Times New Roman" w:cs="Times New Roman"/>
                <w:color w:val="auto"/>
                <w:sz w:val="21"/>
                <w:szCs w:val="21"/>
                <w:highlight w:val="none"/>
                <w:u w:val="single"/>
                <w:lang w:eastAsia="zh-CN"/>
              </w:rPr>
              <w:t>月</w:t>
            </w:r>
            <w:r>
              <w:rPr>
                <w:rFonts w:ascii="Times New Roman" w:hAnsi="Times New Roman" w:cs="Times New Roman"/>
                <w:color w:val="auto"/>
                <w:sz w:val="21"/>
                <w:szCs w:val="21"/>
                <w:highlight w:val="none"/>
                <w:lang w:eastAsia="zh-CN"/>
              </w:rPr>
              <w:t>以来投标人为其缴纳的任意一个月的社保证明，否则视同不是本单位人员。</w:t>
            </w:r>
          </w:p>
          <w:p w14:paraId="2EAFD3AF">
            <w:pPr>
              <w:pStyle w:val="32"/>
              <w:autoSpaceDE/>
              <w:autoSpaceDN/>
              <w:spacing w:line="240" w:lineRule="exact"/>
              <w:ind w:firstLine="420" w:firstLineChars="200"/>
              <w:rPr>
                <w:rFonts w:ascii="Times New Roman" w:hAnsi="Times New Roman" w:cs="Times New Roman"/>
                <w:color w:val="auto"/>
                <w:sz w:val="21"/>
                <w:szCs w:val="21"/>
                <w:highlight w:val="none"/>
                <w:lang w:eastAsia="zh-CN"/>
              </w:rPr>
            </w:pPr>
            <w:r>
              <w:rPr>
                <w:rFonts w:ascii="Times New Roman" w:hAnsi="Times New Roman" w:eastAsia="Times New Roman" w:cs="Times New Roman"/>
                <w:b/>
                <w:bCs/>
                <w:color w:val="auto"/>
                <w:sz w:val="21"/>
                <w:szCs w:val="21"/>
                <w:highlight w:val="none"/>
                <w:lang w:eastAsia="zh-CN"/>
              </w:rPr>
              <w:t>3.</w:t>
            </w:r>
            <w:r>
              <w:rPr>
                <w:rFonts w:ascii="Times New Roman" w:hAnsi="Times New Roman" w:cs="Times New Roman"/>
                <w:color w:val="auto"/>
                <w:sz w:val="21"/>
                <w:szCs w:val="21"/>
                <w:highlight w:val="none"/>
                <w:lang w:eastAsia="zh-CN"/>
              </w:rPr>
              <w:t>下列行为均属于投标人相互串通投标：</w:t>
            </w:r>
          </w:p>
          <w:p w14:paraId="57050398">
            <w:pPr>
              <w:pStyle w:val="32"/>
              <w:autoSpaceDE/>
              <w:autoSpaceDN/>
              <w:spacing w:line="240" w:lineRule="exact"/>
              <w:ind w:firstLine="420" w:firstLineChars="200"/>
              <w:rPr>
                <w:rFonts w:ascii="Times New Roman" w:hAnsi="Times New Roman" w:cs="Times New Roman"/>
                <w:color w:val="auto"/>
                <w:sz w:val="21"/>
                <w:szCs w:val="21"/>
                <w:highlight w:val="none"/>
                <w:lang w:eastAsia="zh-CN"/>
              </w:rPr>
            </w:pPr>
            <w:r>
              <w:rPr>
                <w:rFonts w:ascii="Times New Roman" w:hAnsi="Times New Roman" w:cs="Times New Roman"/>
                <w:color w:val="auto"/>
                <w:sz w:val="21"/>
                <w:szCs w:val="21"/>
                <w:highlight w:val="none"/>
                <w:lang w:eastAsia="zh-CN"/>
              </w:rPr>
              <w:t>（</w:t>
            </w:r>
            <w:r>
              <w:rPr>
                <w:rFonts w:ascii="Times New Roman" w:hAnsi="Times New Roman" w:eastAsia="Times New Roman" w:cs="Times New Roman"/>
                <w:color w:val="auto"/>
                <w:sz w:val="21"/>
                <w:szCs w:val="21"/>
                <w:highlight w:val="none"/>
                <w:lang w:eastAsia="zh-CN"/>
              </w:rPr>
              <w:t>1</w:t>
            </w:r>
            <w:r>
              <w:rPr>
                <w:rFonts w:ascii="Times New Roman" w:hAnsi="Times New Roman" w:cs="Times New Roman"/>
                <w:color w:val="auto"/>
                <w:sz w:val="21"/>
                <w:szCs w:val="21"/>
                <w:highlight w:val="none"/>
                <w:lang w:eastAsia="zh-CN"/>
              </w:rPr>
              <w:t>）投标人之间协商投标报价等投标文件的实质性内容。</w:t>
            </w:r>
          </w:p>
          <w:p w14:paraId="58A32CD5">
            <w:pPr>
              <w:pStyle w:val="32"/>
              <w:autoSpaceDE/>
              <w:autoSpaceDN/>
              <w:spacing w:line="240" w:lineRule="exact"/>
              <w:ind w:firstLine="420" w:firstLineChars="200"/>
              <w:rPr>
                <w:rFonts w:ascii="Times New Roman" w:hAnsi="Times New Roman" w:cs="Times New Roman"/>
                <w:color w:val="auto"/>
                <w:sz w:val="21"/>
                <w:szCs w:val="21"/>
                <w:highlight w:val="none"/>
                <w:lang w:eastAsia="zh-CN"/>
              </w:rPr>
            </w:pPr>
            <w:r>
              <w:rPr>
                <w:rFonts w:ascii="Times New Roman" w:hAnsi="Times New Roman" w:cs="Times New Roman"/>
                <w:color w:val="auto"/>
                <w:sz w:val="21"/>
                <w:szCs w:val="21"/>
                <w:highlight w:val="none"/>
                <w:lang w:eastAsia="zh-CN"/>
              </w:rPr>
              <w:t>（</w:t>
            </w:r>
            <w:r>
              <w:rPr>
                <w:rFonts w:ascii="Times New Roman" w:hAnsi="Times New Roman" w:eastAsia="Times New Roman" w:cs="Times New Roman"/>
                <w:color w:val="auto"/>
                <w:sz w:val="21"/>
                <w:szCs w:val="21"/>
                <w:highlight w:val="none"/>
                <w:lang w:eastAsia="zh-CN"/>
              </w:rPr>
              <w:t>2</w:t>
            </w:r>
            <w:r>
              <w:rPr>
                <w:rFonts w:ascii="Times New Roman" w:hAnsi="Times New Roman" w:cs="Times New Roman"/>
                <w:color w:val="auto"/>
                <w:sz w:val="21"/>
                <w:szCs w:val="21"/>
                <w:highlight w:val="none"/>
                <w:lang w:eastAsia="zh-CN"/>
              </w:rPr>
              <w:t>）投标人之间约定中标人。</w:t>
            </w:r>
          </w:p>
          <w:p w14:paraId="32846039">
            <w:pPr>
              <w:pStyle w:val="32"/>
              <w:autoSpaceDE/>
              <w:autoSpaceDN/>
              <w:spacing w:line="240" w:lineRule="exact"/>
              <w:ind w:firstLine="420" w:firstLineChars="200"/>
              <w:rPr>
                <w:rFonts w:ascii="Times New Roman" w:hAnsi="Times New Roman" w:cs="Times New Roman"/>
                <w:color w:val="auto"/>
                <w:sz w:val="21"/>
                <w:szCs w:val="21"/>
                <w:highlight w:val="none"/>
                <w:lang w:eastAsia="zh-CN"/>
              </w:rPr>
            </w:pPr>
            <w:r>
              <w:rPr>
                <w:rFonts w:ascii="Times New Roman" w:hAnsi="Times New Roman" w:cs="Times New Roman"/>
                <w:color w:val="auto"/>
                <w:sz w:val="21"/>
                <w:szCs w:val="21"/>
                <w:highlight w:val="none"/>
                <w:lang w:eastAsia="zh-CN"/>
              </w:rPr>
              <w:t>（</w:t>
            </w:r>
            <w:r>
              <w:rPr>
                <w:rFonts w:ascii="Times New Roman" w:hAnsi="Times New Roman" w:eastAsia="Times New Roman" w:cs="Times New Roman"/>
                <w:color w:val="auto"/>
                <w:sz w:val="21"/>
                <w:szCs w:val="21"/>
                <w:highlight w:val="none"/>
                <w:lang w:eastAsia="zh-CN"/>
              </w:rPr>
              <w:t>3</w:t>
            </w:r>
            <w:r>
              <w:rPr>
                <w:rFonts w:ascii="Times New Roman" w:hAnsi="Times New Roman" w:cs="Times New Roman"/>
                <w:color w:val="auto"/>
                <w:sz w:val="21"/>
                <w:szCs w:val="21"/>
                <w:highlight w:val="none"/>
                <w:lang w:eastAsia="zh-CN"/>
              </w:rPr>
              <w:t>）投标人之间约定部分投标人放弃投标或者中标。</w:t>
            </w:r>
          </w:p>
          <w:p w14:paraId="0AD65D8B">
            <w:pPr>
              <w:pStyle w:val="32"/>
              <w:autoSpaceDE/>
              <w:autoSpaceDN/>
              <w:spacing w:line="240" w:lineRule="exact"/>
              <w:ind w:firstLine="420" w:firstLineChars="200"/>
              <w:rPr>
                <w:rFonts w:ascii="Times New Roman" w:hAnsi="Times New Roman" w:cs="Times New Roman"/>
                <w:color w:val="auto"/>
                <w:sz w:val="21"/>
                <w:szCs w:val="21"/>
                <w:highlight w:val="none"/>
                <w:lang w:eastAsia="zh-CN"/>
              </w:rPr>
            </w:pPr>
            <w:r>
              <w:rPr>
                <w:rFonts w:ascii="Times New Roman" w:hAnsi="Times New Roman" w:cs="Times New Roman"/>
                <w:color w:val="auto"/>
                <w:sz w:val="21"/>
                <w:szCs w:val="21"/>
                <w:highlight w:val="none"/>
                <w:lang w:eastAsia="zh-CN"/>
              </w:rPr>
              <w:t>（</w:t>
            </w:r>
            <w:r>
              <w:rPr>
                <w:rFonts w:ascii="Times New Roman" w:hAnsi="Times New Roman" w:eastAsia="Times New Roman" w:cs="Times New Roman"/>
                <w:color w:val="auto"/>
                <w:sz w:val="21"/>
                <w:szCs w:val="21"/>
                <w:highlight w:val="none"/>
                <w:lang w:eastAsia="zh-CN"/>
              </w:rPr>
              <w:t>4</w:t>
            </w:r>
            <w:r>
              <w:rPr>
                <w:rFonts w:ascii="Times New Roman" w:hAnsi="Times New Roman" w:cs="Times New Roman"/>
                <w:color w:val="auto"/>
                <w:sz w:val="21"/>
                <w:szCs w:val="21"/>
                <w:highlight w:val="none"/>
                <w:lang w:eastAsia="zh-CN"/>
              </w:rPr>
              <w:t>）属于同一集团、协会、商会等组织成员的投标人按照该组织要求协同投标。</w:t>
            </w:r>
          </w:p>
          <w:p w14:paraId="4CDADF0B">
            <w:pPr>
              <w:pStyle w:val="32"/>
              <w:autoSpaceDE/>
              <w:autoSpaceDN/>
              <w:spacing w:line="240" w:lineRule="exact"/>
              <w:ind w:firstLine="420" w:firstLineChars="200"/>
              <w:rPr>
                <w:rFonts w:ascii="Times New Roman" w:hAnsi="Times New Roman" w:cs="Times New Roman"/>
                <w:color w:val="auto"/>
                <w:sz w:val="21"/>
                <w:szCs w:val="21"/>
                <w:highlight w:val="none"/>
                <w:lang w:eastAsia="zh-CN"/>
              </w:rPr>
            </w:pPr>
            <w:r>
              <w:rPr>
                <w:rFonts w:ascii="Times New Roman" w:hAnsi="Times New Roman" w:cs="Times New Roman"/>
                <w:color w:val="auto"/>
                <w:sz w:val="21"/>
                <w:szCs w:val="21"/>
                <w:highlight w:val="none"/>
                <w:lang w:eastAsia="zh-CN"/>
              </w:rPr>
              <w:t>（</w:t>
            </w:r>
            <w:r>
              <w:rPr>
                <w:rFonts w:ascii="Times New Roman" w:hAnsi="Times New Roman" w:eastAsia="Times New Roman" w:cs="Times New Roman"/>
                <w:color w:val="auto"/>
                <w:sz w:val="21"/>
                <w:szCs w:val="21"/>
                <w:highlight w:val="none"/>
                <w:lang w:eastAsia="zh-CN"/>
              </w:rPr>
              <w:t>5</w:t>
            </w:r>
            <w:r>
              <w:rPr>
                <w:rFonts w:ascii="Times New Roman" w:hAnsi="Times New Roman" w:cs="Times New Roman"/>
                <w:color w:val="auto"/>
                <w:sz w:val="21"/>
                <w:szCs w:val="21"/>
                <w:highlight w:val="none"/>
                <w:lang w:eastAsia="zh-CN"/>
              </w:rPr>
              <w:t>）投标人之间为谋取中标或者排斥特定投标人而采取的其他联合行动。</w:t>
            </w:r>
          </w:p>
          <w:p w14:paraId="16570239">
            <w:pPr>
              <w:pStyle w:val="32"/>
              <w:autoSpaceDE/>
              <w:autoSpaceDN/>
              <w:spacing w:line="240" w:lineRule="exact"/>
              <w:ind w:firstLine="420" w:firstLineChars="200"/>
              <w:rPr>
                <w:rFonts w:ascii="Times New Roman" w:hAnsi="Times New Roman" w:cs="Times New Roman"/>
                <w:color w:val="auto"/>
                <w:sz w:val="21"/>
                <w:szCs w:val="21"/>
                <w:highlight w:val="none"/>
                <w:lang w:eastAsia="zh-CN"/>
              </w:rPr>
            </w:pPr>
            <w:r>
              <w:rPr>
                <w:rFonts w:ascii="Times New Roman" w:hAnsi="Times New Roman" w:eastAsia="Times New Roman" w:cs="Times New Roman"/>
                <w:b/>
                <w:bCs/>
                <w:color w:val="auto"/>
                <w:sz w:val="21"/>
                <w:szCs w:val="21"/>
                <w:highlight w:val="none"/>
                <w:lang w:eastAsia="zh-CN"/>
              </w:rPr>
              <w:t>4.</w:t>
            </w:r>
            <w:r>
              <w:rPr>
                <w:rFonts w:ascii="Times New Roman" w:hAnsi="Times New Roman" w:cs="Times New Roman"/>
                <w:color w:val="auto"/>
                <w:sz w:val="21"/>
                <w:szCs w:val="21"/>
                <w:highlight w:val="none"/>
                <w:lang w:eastAsia="zh-CN"/>
              </w:rPr>
              <w:t>下列行为均视为投标人相互串通投标：</w:t>
            </w:r>
          </w:p>
          <w:p w14:paraId="0C7900B1">
            <w:pPr>
              <w:pStyle w:val="32"/>
              <w:autoSpaceDE/>
              <w:autoSpaceDN/>
              <w:spacing w:line="240" w:lineRule="exact"/>
              <w:ind w:firstLine="420" w:firstLineChars="200"/>
              <w:rPr>
                <w:rFonts w:ascii="Times New Roman" w:hAnsi="Times New Roman" w:cs="Times New Roman"/>
                <w:color w:val="auto"/>
                <w:sz w:val="21"/>
                <w:szCs w:val="21"/>
                <w:highlight w:val="none"/>
                <w:lang w:eastAsia="zh-CN"/>
              </w:rPr>
            </w:pPr>
            <w:r>
              <w:rPr>
                <w:rFonts w:ascii="Times New Roman" w:hAnsi="Times New Roman" w:cs="Times New Roman"/>
                <w:color w:val="auto"/>
                <w:sz w:val="21"/>
                <w:szCs w:val="21"/>
                <w:highlight w:val="none"/>
                <w:lang w:eastAsia="zh-CN"/>
              </w:rPr>
              <w:t>（</w:t>
            </w:r>
            <w:r>
              <w:rPr>
                <w:rFonts w:ascii="Times New Roman" w:hAnsi="Times New Roman" w:eastAsia="Times New Roman" w:cs="Times New Roman"/>
                <w:color w:val="auto"/>
                <w:sz w:val="21"/>
                <w:szCs w:val="21"/>
                <w:highlight w:val="none"/>
                <w:lang w:eastAsia="zh-CN"/>
              </w:rPr>
              <w:t>1</w:t>
            </w:r>
            <w:r>
              <w:rPr>
                <w:rFonts w:ascii="Times New Roman" w:hAnsi="Times New Roman" w:cs="Times New Roman"/>
                <w:color w:val="auto"/>
                <w:sz w:val="21"/>
                <w:szCs w:val="21"/>
                <w:highlight w:val="none"/>
                <w:lang w:eastAsia="zh-CN"/>
              </w:rPr>
              <w:t>）不同投标人的投标文件由同一单位或者个人编制。</w:t>
            </w:r>
            <w:r>
              <w:rPr>
                <w:rFonts w:ascii="Times New Roman" w:hAnsi="Times New Roman" w:cs="Times New Roman"/>
                <w:strike/>
                <w:color w:val="auto"/>
                <w:sz w:val="21"/>
                <w:szCs w:val="21"/>
                <w:highlight w:val="none"/>
                <w:lang w:eastAsia="zh-CN"/>
              </w:rPr>
              <w:t>电子招投标过程中不同投标人的投标文件制作机器码一致或文件创建标识码相同的。</w:t>
            </w:r>
          </w:p>
          <w:p w14:paraId="444F050E">
            <w:pPr>
              <w:pStyle w:val="32"/>
              <w:autoSpaceDE/>
              <w:autoSpaceDN/>
              <w:spacing w:line="240" w:lineRule="exact"/>
              <w:ind w:firstLine="420" w:firstLineChars="200"/>
              <w:rPr>
                <w:rFonts w:ascii="Times New Roman" w:hAnsi="Times New Roman" w:cs="Times New Roman"/>
                <w:color w:val="auto"/>
                <w:sz w:val="21"/>
                <w:szCs w:val="21"/>
                <w:highlight w:val="none"/>
                <w:lang w:eastAsia="zh-CN"/>
              </w:rPr>
            </w:pPr>
            <w:r>
              <w:rPr>
                <w:rFonts w:ascii="Times New Roman" w:hAnsi="Times New Roman" w:cs="Times New Roman"/>
                <w:color w:val="auto"/>
                <w:sz w:val="21"/>
                <w:szCs w:val="21"/>
                <w:highlight w:val="none"/>
                <w:lang w:eastAsia="zh-CN"/>
              </w:rPr>
              <w:t>（</w:t>
            </w:r>
            <w:r>
              <w:rPr>
                <w:rFonts w:ascii="Times New Roman" w:hAnsi="Times New Roman" w:eastAsia="Times New Roman" w:cs="Times New Roman"/>
                <w:color w:val="auto"/>
                <w:sz w:val="21"/>
                <w:szCs w:val="21"/>
                <w:highlight w:val="none"/>
                <w:lang w:eastAsia="zh-CN"/>
              </w:rPr>
              <w:t>2</w:t>
            </w:r>
            <w:r>
              <w:rPr>
                <w:rFonts w:ascii="Times New Roman" w:hAnsi="Times New Roman" w:cs="Times New Roman"/>
                <w:color w:val="auto"/>
                <w:sz w:val="21"/>
                <w:szCs w:val="21"/>
                <w:highlight w:val="none"/>
                <w:lang w:eastAsia="zh-CN"/>
              </w:rPr>
              <w:t>）不同投标人委托同一单位或者个人办理投标事宜。</w:t>
            </w:r>
            <w:r>
              <w:rPr>
                <w:rFonts w:ascii="Times New Roman" w:hAnsi="Times New Roman" w:cs="Times New Roman"/>
                <w:strike/>
                <w:color w:val="auto"/>
                <w:sz w:val="21"/>
                <w:szCs w:val="21"/>
                <w:highlight w:val="none"/>
                <w:lang w:eastAsia="zh-CN"/>
              </w:rPr>
              <w:t>电子招投标过程中不同投标人从同一投标单位或同一自然人的</w:t>
            </w:r>
            <w:r>
              <w:rPr>
                <w:rFonts w:ascii="Times New Roman" w:hAnsi="Times New Roman" w:eastAsia="Times New Roman" w:cs="Times New Roman"/>
                <w:strike/>
                <w:color w:val="auto"/>
                <w:sz w:val="21"/>
                <w:szCs w:val="21"/>
                <w:highlight w:val="none"/>
                <w:lang w:eastAsia="zh-CN"/>
              </w:rPr>
              <w:t>IP</w:t>
            </w:r>
            <w:r>
              <w:rPr>
                <w:rFonts w:ascii="Times New Roman" w:hAnsi="Times New Roman" w:cs="Times New Roman"/>
                <w:strike/>
                <w:color w:val="auto"/>
                <w:sz w:val="21"/>
                <w:szCs w:val="21"/>
                <w:highlight w:val="none"/>
                <w:lang w:eastAsia="zh-CN"/>
              </w:rPr>
              <w:t>地址下载招标文件、上传投标文件、购买电子保函或参加投标活动的人员为同一标段其他投标人的在职人员的。</w:t>
            </w:r>
          </w:p>
          <w:p w14:paraId="73C61269">
            <w:pPr>
              <w:pStyle w:val="32"/>
              <w:autoSpaceDE/>
              <w:autoSpaceDN/>
              <w:spacing w:line="240" w:lineRule="exact"/>
              <w:ind w:firstLine="420" w:firstLineChars="200"/>
              <w:rPr>
                <w:rFonts w:ascii="Times New Roman" w:hAnsi="Times New Roman" w:cs="Times New Roman"/>
                <w:color w:val="auto"/>
                <w:sz w:val="21"/>
                <w:szCs w:val="21"/>
                <w:highlight w:val="none"/>
                <w:lang w:eastAsia="zh-CN"/>
              </w:rPr>
            </w:pPr>
            <w:r>
              <w:rPr>
                <w:rFonts w:ascii="Times New Roman" w:hAnsi="Times New Roman" w:cs="Times New Roman"/>
                <w:color w:val="auto"/>
                <w:sz w:val="21"/>
                <w:szCs w:val="21"/>
                <w:highlight w:val="none"/>
                <w:lang w:eastAsia="zh-CN"/>
              </w:rPr>
              <w:t>（</w:t>
            </w:r>
            <w:r>
              <w:rPr>
                <w:rFonts w:ascii="Times New Roman" w:hAnsi="Times New Roman" w:eastAsia="Times New Roman" w:cs="Times New Roman"/>
                <w:color w:val="auto"/>
                <w:sz w:val="21"/>
                <w:szCs w:val="21"/>
                <w:highlight w:val="none"/>
                <w:lang w:eastAsia="zh-CN"/>
              </w:rPr>
              <w:t>3</w:t>
            </w:r>
            <w:r>
              <w:rPr>
                <w:rFonts w:ascii="Times New Roman" w:hAnsi="Times New Roman" w:cs="Times New Roman"/>
                <w:color w:val="auto"/>
                <w:sz w:val="21"/>
                <w:szCs w:val="21"/>
                <w:highlight w:val="none"/>
                <w:lang w:eastAsia="zh-CN"/>
              </w:rPr>
              <w:t>）不同投标人的投标文件载明的项目管理成员为同一人。</w:t>
            </w:r>
          </w:p>
          <w:p w14:paraId="08D8C2E0">
            <w:pPr>
              <w:pStyle w:val="32"/>
              <w:autoSpaceDE/>
              <w:autoSpaceDN/>
              <w:spacing w:line="240" w:lineRule="exact"/>
              <w:ind w:firstLine="420" w:firstLineChars="200"/>
              <w:rPr>
                <w:rFonts w:ascii="Times New Roman" w:hAnsi="Times New Roman" w:cs="Times New Roman"/>
                <w:color w:val="auto"/>
                <w:sz w:val="21"/>
                <w:szCs w:val="21"/>
                <w:highlight w:val="none"/>
                <w:lang w:eastAsia="zh-CN"/>
              </w:rPr>
            </w:pPr>
            <w:r>
              <w:rPr>
                <w:rFonts w:ascii="Times New Roman" w:hAnsi="Times New Roman" w:cs="Times New Roman"/>
                <w:color w:val="auto"/>
                <w:sz w:val="21"/>
                <w:szCs w:val="21"/>
                <w:highlight w:val="none"/>
                <w:lang w:eastAsia="zh-CN"/>
              </w:rPr>
              <w:t>（</w:t>
            </w:r>
            <w:r>
              <w:rPr>
                <w:rFonts w:ascii="Times New Roman" w:hAnsi="Times New Roman" w:eastAsia="Times New Roman" w:cs="Times New Roman"/>
                <w:color w:val="auto"/>
                <w:sz w:val="21"/>
                <w:szCs w:val="21"/>
                <w:highlight w:val="none"/>
                <w:lang w:eastAsia="zh-CN"/>
              </w:rPr>
              <w:t>4</w:t>
            </w:r>
            <w:r>
              <w:rPr>
                <w:rFonts w:ascii="Times New Roman" w:hAnsi="Times New Roman" w:cs="Times New Roman"/>
                <w:color w:val="auto"/>
                <w:sz w:val="21"/>
                <w:szCs w:val="21"/>
                <w:highlight w:val="none"/>
                <w:lang w:eastAsia="zh-CN"/>
              </w:rPr>
              <w:t>）不同投标人的投标文件异常一致或者投标报价呈规律性差异。</w:t>
            </w:r>
          </w:p>
          <w:p w14:paraId="56135D9D">
            <w:pPr>
              <w:pStyle w:val="32"/>
              <w:autoSpaceDE/>
              <w:autoSpaceDN/>
              <w:spacing w:line="240" w:lineRule="exact"/>
              <w:ind w:firstLine="420" w:firstLineChars="200"/>
              <w:rPr>
                <w:rFonts w:ascii="Times New Roman" w:hAnsi="Times New Roman" w:cs="Times New Roman"/>
                <w:color w:val="auto"/>
                <w:sz w:val="21"/>
                <w:szCs w:val="21"/>
                <w:highlight w:val="none"/>
                <w:lang w:eastAsia="zh-CN"/>
              </w:rPr>
            </w:pPr>
            <w:r>
              <w:rPr>
                <w:rFonts w:ascii="Times New Roman" w:hAnsi="Times New Roman" w:cs="Times New Roman"/>
                <w:color w:val="auto"/>
                <w:sz w:val="21"/>
                <w:szCs w:val="21"/>
                <w:highlight w:val="none"/>
                <w:lang w:eastAsia="zh-CN"/>
              </w:rPr>
              <w:t>（</w:t>
            </w:r>
            <w:r>
              <w:rPr>
                <w:rFonts w:ascii="Times New Roman" w:hAnsi="Times New Roman" w:eastAsia="Times New Roman" w:cs="Times New Roman"/>
                <w:color w:val="auto"/>
                <w:sz w:val="21"/>
                <w:szCs w:val="21"/>
                <w:highlight w:val="none"/>
                <w:lang w:eastAsia="zh-CN"/>
              </w:rPr>
              <w:t>5</w:t>
            </w:r>
            <w:r>
              <w:rPr>
                <w:rFonts w:ascii="Times New Roman" w:hAnsi="Times New Roman" w:cs="Times New Roman"/>
                <w:color w:val="auto"/>
                <w:sz w:val="21"/>
                <w:szCs w:val="21"/>
                <w:highlight w:val="none"/>
                <w:lang w:eastAsia="zh-CN"/>
              </w:rPr>
              <w:t>）不同投标人的投标文件相互混装。</w:t>
            </w:r>
          </w:p>
          <w:p w14:paraId="728B7538">
            <w:pPr>
              <w:pStyle w:val="32"/>
              <w:autoSpaceDE/>
              <w:autoSpaceDN/>
              <w:spacing w:line="240" w:lineRule="exact"/>
              <w:ind w:firstLine="420" w:firstLineChars="200"/>
              <w:rPr>
                <w:rFonts w:ascii="Times New Roman" w:hAnsi="Times New Roman" w:cs="Times New Roman"/>
                <w:color w:val="auto"/>
                <w:sz w:val="21"/>
                <w:szCs w:val="21"/>
                <w:highlight w:val="none"/>
                <w:lang w:eastAsia="zh-CN"/>
              </w:rPr>
            </w:pPr>
            <w:r>
              <w:rPr>
                <w:rFonts w:ascii="Times New Roman" w:hAnsi="Times New Roman" w:cs="Times New Roman"/>
                <w:color w:val="auto"/>
                <w:sz w:val="21"/>
                <w:szCs w:val="21"/>
                <w:highlight w:val="none"/>
                <w:lang w:eastAsia="zh-CN"/>
              </w:rPr>
              <w:t>（</w:t>
            </w:r>
            <w:r>
              <w:rPr>
                <w:rFonts w:ascii="Times New Roman" w:hAnsi="Times New Roman" w:eastAsia="Times New Roman" w:cs="Times New Roman"/>
                <w:color w:val="auto"/>
                <w:sz w:val="21"/>
                <w:szCs w:val="21"/>
                <w:highlight w:val="none"/>
                <w:lang w:eastAsia="zh-CN"/>
              </w:rPr>
              <w:t>6</w:t>
            </w:r>
            <w:r>
              <w:rPr>
                <w:rFonts w:ascii="Times New Roman" w:hAnsi="Times New Roman" w:cs="Times New Roman"/>
                <w:color w:val="auto"/>
                <w:sz w:val="21"/>
                <w:szCs w:val="21"/>
                <w:highlight w:val="none"/>
                <w:lang w:eastAsia="zh-CN"/>
              </w:rPr>
              <w:t>）不同投标人的投标保证金从同一单位或者个人的账户转出。</w:t>
            </w:r>
          </w:p>
          <w:p w14:paraId="22DC6C29">
            <w:pPr>
              <w:pStyle w:val="32"/>
              <w:autoSpaceDE/>
              <w:autoSpaceDN/>
              <w:spacing w:line="240" w:lineRule="exact"/>
              <w:ind w:firstLine="420" w:firstLineChars="200"/>
              <w:rPr>
                <w:rFonts w:ascii="Times New Roman" w:hAnsi="Times New Roman" w:cs="Times New Roman"/>
                <w:color w:val="auto"/>
                <w:sz w:val="21"/>
                <w:szCs w:val="21"/>
                <w:highlight w:val="none"/>
                <w:lang w:eastAsia="zh-CN"/>
              </w:rPr>
            </w:pPr>
            <w:r>
              <w:rPr>
                <w:rFonts w:ascii="Times New Roman" w:hAnsi="Times New Roman" w:eastAsia="Times New Roman" w:cs="Times New Roman"/>
                <w:color w:val="auto"/>
                <w:sz w:val="21"/>
                <w:szCs w:val="21"/>
                <w:highlight w:val="none"/>
                <w:lang w:eastAsia="zh-CN"/>
              </w:rPr>
              <w:t>5</w:t>
            </w:r>
            <w:r>
              <w:rPr>
                <w:rFonts w:ascii="Times New Roman" w:hAnsi="Times New Roman" w:eastAsia="Times New Roman" w:cs="Times New Roman"/>
                <w:b/>
                <w:bCs/>
                <w:color w:val="auto"/>
                <w:sz w:val="21"/>
                <w:szCs w:val="21"/>
                <w:highlight w:val="none"/>
                <w:lang w:eastAsia="zh-CN"/>
              </w:rPr>
              <w:t>.</w:t>
            </w:r>
            <w:r>
              <w:rPr>
                <w:rFonts w:ascii="Times New Roman" w:hAnsi="Times New Roman" w:cs="Times New Roman"/>
                <w:color w:val="auto"/>
                <w:sz w:val="21"/>
                <w:szCs w:val="21"/>
                <w:highlight w:val="none"/>
                <w:lang w:eastAsia="zh-CN"/>
              </w:rPr>
              <w:t>下列行为均属于投标人弄虚作假的行为：</w:t>
            </w:r>
          </w:p>
          <w:p w14:paraId="668108FA">
            <w:pPr>
              <w:pStyle w:val="32"/>
              <w:autoSpaceDE/>
              <w:autoSpaceDN/>
              <w:spacing w:line="240" w:lineRule="exact"/>
              <w:ind w:firstLine="420" w:firstLineChars="200"/>
              <w:rPr>
                <w:rFonts w:ascii="Times New Roman" w:hAnsi="Times New Roman" w:cs="Times New Roman"/>
                <w:color w:val="auto"/>
                <w:sz w:val="21"/>
                <w:szCs w:val="21"/>
                <w:highlight w:val="none"/>
                <w:lang w:eastAsia="zh-CN"/>
              </w:rPr>
            </w:pPr>
            <w:r>
              <w:rPr>
                <w:rFonts w:ascii="Times New Roman" w:hAnsi="Times New Roman" w:cs="Times New Roman"/>
                <w:color w:val="auto"/>
                <w:sz w:val="21"/>
                <w:szCs w:val="21"/>
                <w:highlight w:val="none"/>
                <w:lang w:eastAsia="zh-CN"/>
              </w:rPr>
              <w:t>（</w:t>
            </w:r>
            <w:r>
              <w:rPr>
                <w:rFonts w:ascii="Times New Roman" w:hAnsi="Times New Roman" w:eastAsia="Times New Roman" w:cs="Times New Roman"/>
                <w:color w:val="auto"/>
                <w:sz w:val="21"/>
                <w:szCs w:val="21"/>
                <w:highlight w:val="none"/>
                <w:lang w:eastAsia="zh-CN"/>
              </w:rPr>
              <w:t>1</w:t>
            </w:r>
            <w:r>
              <w:rPr>
                <w:rFonts w:ascii="Times New Roman" w:hAnsi="Times New Roman" w:cs="Times New Roman"/>
                <w:color w:val="auto"/>
                <w:sz w:val="21"/>
                <w:szCs w:val="21"/>
                <w:highlight w:val="none"/>
                <w:lang w:eastAsia="zh-CN"/>
              </w:rPr>
              <w:t>）使用伪造、变造的许可证件。</w:t>
            </w:r>
          </w:p>
          <w:p w14:paraId="4B12CFB7">
            <w:pPr>
              <w:pStyle w:val="32"/>
              <w:autoSpaceDE/>
              <w:autoSpaceDN/>
              <w:spacing w:line="240" w:lineRule="exact"/>
              <w:ind w:firstLine="420" w:firstLineChars="200"/>
              <w:rPr>
                <w:rFonts w:ascii="Times New Roman" w:hAnsi="Times New Roman" w:cs="Times New Roman"/>
                <w:color w:val="auto"/>
                <w:sz w:val="21"/>
                <w:szCs w:val="21"/>
                <w:highlight w:val="none"/>
                <w:lang w:eastAsia="zh-CN"/>
              </w:rPr>
            </w:pPr>
            <w:r>
              <w:rPr>
                <w:rFonts w:ascii="Times New Roman" w:hAnsi="Times New Roman" w:cs="Times New Roman"/>
                <w:color w:val="auto"/>
                <w:sz w:val="21"/>
                <w:szCs w:val="21"/>
                <w:highlight w:val="none"/>
                <w:lang w:eastAsia="zh-CN"/>
              </w:rPr>
              <w:t>（</w:t>
            </w:r>
            <w:r>
              <w:rPr>
                <w:rFonts w:ascii="Times New Roman" w:hAnsi="Times New Roman" w:eastAsia="Times New Roman" w:cs="Times New Roman"/>
                <w:color w:val="auto"/>
                <w:sz w:val="21"/>
                <w:szCs w:val="21"/>
                <w:highlight w:val="none"/>
                <w:lang w:eastAsia="zh-CN"/>
              </w:rPr>
              <w:t>2</w:t>
            </w:r>
            <w:r>
              <w:rPr>
                <w:rFonts w:ascii="Times New Roman" w:hAnsi="Times New Roman" w:cs="Times New Roman"/>
                <w:color w:val="auto"/>
                <w:sz w:val="21"/>
                <w:szCs w:val="21"/>
                <w:highlight w:val="none"/>
                <w:lang w:eastAsia="zh-CN"/>
              </w:rPr>
              <w:t>）提供虚假的财务状况或者业绩。</w:t>
            </w:r>
          </w:p>
          <w:p w14:paraId="05D88AE5">
            <w:pPr>
              <w:pStyle w:val="32"/>
              <w:autoSpaceDE/>
              <w:autoSpaceDN/>
              <w:spacing w:line="240" w:lineRule="exact"/>
              <w:ind w:firstLine="420" w:firstLineChars="200"/>
              <w:rPr>
                <w:rFonts w:ascii="Times New Roman" w:hAnsi="Times New Roman" w:cs="Times New Roman"/>
                <w:color w:val="auto"/>
                <w:sz w:val="21"/>
                <w:szCs w:val="21"/>
                <w:highlight w:val="none"/>
                <w:lang w:eastAsia="zh-CN"/>
              </w:rPr>
            </w:pPr>
            <w:r>
              <w:rPr>
                <w:rFonts w:ascii="Times New Roman" w:hAnsi="Times New Roman" w:cs="Times New Roman"/>
                <w:color w:val="auto"/>
                <w:sz w:val="21"/>
                <w:szCs w:val="21"/>
                <w:highlight w:val="none"/>
                <w:lang w:eastAsia="zh-CN"/>
              </w:rPr>
              <w:t>（</w:t>
            </w:r>
            <w:r>
              <w:rPr>
                <w:rFonts w:ascii="Times New Roman" w:hAnsi="Times New Roman" w:eastAsia="Times New Roman" w:cs="Times New Roman"/>
                <w:color w:val="auto"/>
                <w:sz w:val="21"/>
                <w:szCs w:val="21"/>
                <w:highlight w:val="none"/>
                <w:lang w:eastAsia="zh-CN"/>
              </w:rPr>
              <w:t>3</w:t>
            </w:r>
            <w:r>
              <w:rPr>
                <w:rFonts w:ascii="Times New Roman" w:hAnsi="Times New Roman" w:cs="Times New Roman"/>
                <w:color w:val="auto"/>
                <w:sz w:val="21"/>
                <w:szCs w:val="21"/>
                <w:highlight w:val="none"/>
                <w:lang w:eastAsia="zh-CN"/>
              </w:rPr>
              <w:t>）提供虚假的项目负责人或者主要技术人员简历、劳动关系证明。</w:t>
            </w:r>
          </w:p>
          <w:p w14:paraId="6731DEF1">
            <w:pPr>
              <w:pStyle w:val="32"/>
              <w:autoSpaceDE/>
              <w:autoSpaceDN/>
              <w:spacing w:line="240" w:lineRule="exact"/>
              <w:ind w:firstLine="420" w:firstLineChars="200"/>
              <w:rPr>
                <w:rFonts w:ascii="Times New Roman" w:hAnsi="Times New Roman" w:cs="Times New Roman"/>
                <w:color w:val="auto"/>
                <w:sz w:val="21"/>
                <w:szCs w:val="21"/>
                <w:highlight w:val="none"/>
                <w:lang w:eastAsia="zh-CN"/>
              </w:rPr>
            </w:pPr>
            <w:r>
              <w:rPr>
                <w:rFonts w:ascii="Times New Roman" w:hAnsi="Times New Roman" w:cs="Times New Roman"/>
                <w:color w:val="auto"/>
                <w:sz w:val="21"/>
                <w:szCs w:val="21"/>
                <w:highlight w:val="none"/>
                <w:lang w:eastAsia="zh-CN"/>
              </w:rPr>
              <w:t>（</w:t>
            </w:r>
            <w:r>
              <w:rPr>
                <w:rFonts w:ascii="Times New Roman" w:hAnsi="Times New Roman" w:eastAsia="Times New Roman" w:cs="Times New Roman"/>
                <w:color w:val="auto"/>
                <w:sz w:val="21"/>
                <w:szCs w:val="21"/>
                <w:highlight w:val="none"/>
                <w:lang w:eastAsia="zh-CN"/>
              </w:rPr>
              <w:t>4</w:t>
            </w:r>
            <w:r>
              <w:rPr>
                <w:rFonts w:ascii="Times New Roman" w:hAnsi="Times New Roman" w:cs="Times New Roman"/>
                <w:color w:val="auto"/>
                <w:sz w:val="21"/>
                <w:szCs w:val="21"/>
                <w:highlight w:val="none"/>
                <w:lang w:eastAsia="zh-CN"/>
              </w:rPr>
              <w:t>）提供虚假的信用状况。</w:t>
            </w:r>
          </w:p>
          <w:p w14:paraId="70E11204">
            <w:pPr>
              <w:pStyle w:val="32"/>
              <w:autoSpaceDE/>
              <w:autoSpaceDN/>
              <w:spacing w:line="240" w:lineRule="exact"/>
              <w:ind w:firstLine="420" w:firstLineChars="200"/>
              <w:rPr>
                <w:rFonts w:ascii="Times New Roman" w:hAnsi="Times New Roman" w:cs="Times New Roman"/>
                <w:color w:val="auto"/>
                <w:sz w:val="21"/>
                <w:szCs w:val="21"/>
                <w:highlight w:val="none"/>
                <w:lang w:eastAsia="zh-CN"/>
              </w:rPr>
            </w:pPr>
            <w:r>
              <w:rPr>
                <w:rFonts w:ascii="Times New Roman" w:hAnsi="Times New Roman" w:cs="Times New Roman"/>
                <w:color w:val="auto"/>
                <w:sz w:val="21"/>
                <w:szCs w:val="21"/>
                <w:highlight w:val="none"/>
                <w:lang w:eastAsia="zh-CN"/>
              </w:rPr>
              <w:t>（</w:t>
            </w:r>
            <w:r>
              <w:rPr>
                <w:rFonts w:ascii="Times New Roman" w:hAnsi="Times New Roman" w:eastAsia="Times New Roman" w:cs="Times New Roman"/>
                <w:color w:val="auto"/>
                <w:sz w:val="21"/>
                <w:szCs w:val="21"/>
                <w:highlight w:val="none"/>
                <w:lang w:eastAsia="zh-CN"/>
              </w:rPr>
              <w:t>5</w:t>
            </w:r>
            <w:r>
              <w:rPr>
                <w:rFonts w:ascii="Times New Roman" w:hAnsi="Times New Roman" w:cs="Times New Roman"/>
                <w:color w:val="auto"/>
                <w:sz w:val="21"/>
                <w:szCs w:val="21"/>
                <w:highlight w:val="none"/>
                <w:lang w:eastAsia="zh-CN"/>
              </w:rPr>
              <w:t>）其他弄虚作假的行为。</w:t>
            </w:r>
          </w:p>
          <w:p w14:paraId="182137A2">
            <w:pPr>
              <w:pStyle w:val="32"/>
              <w:autoSpaceDE/>
              <w:autoSpaceDN/>
              <w:spacing w:line="240" w:lineRule="exact"/>
              <w:ind w:firstLine="420" w:firstLineChars="200"/>
              <w:jc w:val="both"/>
              <w:rPr>
                <w:rFonts w:ascii="Times New Roman" w:hAnsi="Times New Roman" w:cs="Times New Roman"/>
                <w:color w:val="auto"/>
                <w:sz w:val="21"/>
                <w:szCs w:val="21"/>
                <w:highlight w:val="none"/>
                <w:lang w:eastAsia="zh-CN"/>
              </w:rPr>
            </w:pPr>
            <w:r>
              <w:rPr>
                <w:rFonts w:ascii="Times New Roman" w:hAnsi="Times New Roman" w:eastAsia="Times New Roman" w:cs="Times New Roman"/>
                <w:color w:val="auto"/>
                <w:sz w:val="21"/>
                <w:szCs w:val="21"/>
                <w:highlight w:val="none"/>
                <w:lang w:eastAsia="zh-CN"/>
              </w:rPr>
              <w:t>6.</w:t>
            </w:r>
            <w:r>
              <w:rPr>
                <w:rFonts w:ascii="Times New Roman" w:hAnsi="Times New Roman" w:cs="Times New Roman"/>
                <w:color w:val="auto"/>
                <w:sz w:val="21"/>
                <w:szCs w:val="21"/>
                <w:highlight w:val="none"/>
                <w:lang w:eastAsia="zh-CN"/>
              </w:rPr>
              <w:t>投标人出现上述</w:t>
            </w:r>
            <w:r>
              <w:rPr>
                <w:rFonts w:ascii="Times New Roman" w:hAnsi="Times New Roman" w:eastAsia="Times New Roman" w:cs="Times New Roman"/>
                <w:color w:val="auto"/>
                <w:sz w:val="21"/>
                <w:szCs w:val="21"/>
                <w:highlight w:val="none"/>
                <w:lang w:eastAsia="zh-CN"/>
              </w:rPr>
              <w:t>1~5</w:t>
            </w:r>
            <w:r>
              <w:rPr>
                <w:rFonts w:ascii="Times New Roman" w:hAnsi="Times New Roman" w:cs="Times New Roman"/>
                <w:color w:val="auto"/>
                <w:sz w:val="21"/>
                <w:szCs w:val="21"/>
                <w:highlight w:val="none"/>
                <w:lang w:eastAsia="zh-CN"/>
              </w:rPr>
              <w:t>项情形之一的，评标委员会应否决其投标。评标结束后，招标人将有上述</w:t>
            </w:r>
            <w:r>
              <w:rPr>
                <w:rFonts w:ascii="Times New Roman" w:hAnsi="Times New Roman" w:eastAsia="Times New Roman" w:cs="Times New Roman"/>
                <w:color w:val="auto"/>
                <w:sz w:val="21"/>
                <w:szCs w:val="21"/>
                <w:highlight w:val="none"/>
                <w:lang w:eastAsia="zh-CN"/>
              </w:rPr>
              <w:t>1~5</w:t>
            </w:r>
            <w:r>
              <w:rPr>
                <w:rFonts w:ascii="Times New Roman" w:hAnsi="Times New Roman" w:cs="Times New Roman"/>
                <w:color w:val="auto"/>
                <w:sz w:val="21"/>
                <w:szCs w:val="21"/>
                <w:highlight w:val="none"/>
                <w:lang w:eastAsia="zh-CN"/>
              </w:rPr>
              <w:t>项嫌疑的投标文件送有关部门进行后续调查，即使最终无法认定串通投标行为成立，也不影响其按无效标处理的结果。</w:t>
            </w:r>
          </w:p>
          <w:p w14:paraId="3AD9B868">
            <w:pPr>
              <w:tabs>
                <w:tab w:val="left" w:pos="4317"/>
              </w:tabs>
              <w:spacing w:before="53" w:line="320" w:lineRule="exact"/>
              <w:ind w:left="113" w:right="100" w:firstLine="210"/>
              <w:rPr>
                <w:rFonts w:eastAsia="宋体"/>
                <w:color w:val="auto"/>
                <w:highlight w:val="none"/>
                <w:lang w:eastAsia="zh-CN"/>
              </w:rPr>
            </w:pPr>
            <w:r>
              <w:rPr>
                <w:rFonts w:hint="eastAsia" w:eastAsia="宋体"/>
                <w:color w:val="auto"/>
                <w:highlight w:val="none"/>
                <w:lang w:eastAsia="zh-CN"/>
              </w:rPr>
              <w:tab/>
            </w:r>
          </w:p>
        </w:tc>
      </w:tr>
      <w:tr w14:paraId="134E87E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5" w:hRule="atLeast"/>
        </w:trPr>
        <w:tc>
          <w:tcPr>
            <w:tcW w:w="962" w:type="dxa"/>
            <w:gridSpan w:val="2"/>
            <w:tcBorders>
              <w:left w:val="single" w:color="000000" w:sz="6" w:space="0"/>
            </w:tcBorders>
            <w:vAlign w:val="center"/>
          </w:tcPr>
          <w:p w14:paraId="772CB267">
            <w:pPr>
              <w:autoSpaceDE/>
              <w:autoSpaceDN/>
              <w:spacing w:line="240" w:lineRule="exact"/>
              <w:ind w:firstLine="420" w:firstLineChars="200"/>
              <w:jc w:val="center"/>
              <w:rPr>
                <w:rFonts w:ascii="Times New Roman" w:hAnsi="Times New Roman" w:eastAsia="Times New Roman" w:cs="Times New Roman"/>
                <w:color w:val="auto"/>
                <w:highlight w:val="none"/>
              </w:rPr>
            </w:pPr>
            <w:r>
              <w:rPr>
                <w:rFonts w:ascii="Times New Roman" w:hAnsi="Times New Roman" w:eastAsia="Times New Roman" w:cs="Times New Roman"/>
                <w:color w:val="auto"/>
                <w:highlight w:val="none"/>
              </w:rPr>
              <w:t>9.5</w:t>
            </w:r>
          </w:p>
        </w:tc>
        <w:tc>
          <w:tcPr>
            <w:tcW w:w="2233" w:type="dxa"/>
            <w:vAlign w:val="center"/>
          </w:tcPr>
          <w:p w14:paraId="7CB75542">
            <w:pPr>
              <w:pStyle w:val="32"/>
              <w:autoSpaceDE/>
              <w:autoSpaceDN/>
              <w:spacing w:line="240" w:lineRule="exact"/>
              <w:ind w:firstLine="420" w:firstLineChars="200"/>
              <w:jc w:val="both"/>
              <w:rPr>
                <w:rFonts w:ascii="Times New Roman" w:hAnsi="Times New Roman" w:cs="Times New Roman"/>
                <w:color w:val="auto"/>
                <w:sz w:val="21"/>
                <w:szCs w:val="21"/>
                <w:highlight w:val="none"/>
              </w:rPr>
            </w:pPr>
            <w:r>
              <w:rPr>
                <w:rFonts w:ascii="Times New Roman" w:hAnsi="Times New Roman" w:cs="Times New Roman"/>
                <w:color w:val="auto"/>
                <w:sz w:val="21"/>
                <w:szCs w:val="21"/>
                <w:highlight w:val="none"/>
              </w:rPr>
              <w:t>异议与投诉</w:t>
            </w:r>
          </w:p>
        </w:tc>
        <w:tc>
          <w:tcPr>
            <w:tcW w:w="5863" w:type="dxa"/>
            <w:tcBorders>
              <w:bottom w:val="single" w:color="000000" w:sz="6" w:space="0"/>
              <w:right w:val="single" w:color="000000" w:sz="6" w:space="0"/>
            </w:tcBorders>
          </w:tcPr>
          <w:p w14:paraId="4804F417">
            <w:pPr>
              <w:pStyle w:val="32"/>
              <w:autoSpaceDE/>
              <w:autoSpaceDN/>
              <w:spacing w:line="240" w:lineRule="exact"/>
              <w:ind w:firstLine="420" w:firstLineChars="200"/>
              <w:rPr>
                <w:rFonts w:ascii="Times New Roman" w:hAnsi="Times New Roman" w:cs="Times New Roman"/>
                <w:color w:val="auto"/>
                <w:sz w:val="21"/>
                <w:szCs w:val="21"/>
                <w:highlight w:val="none"/>
                <w:lang w:eastAsia="zh-CN"/>
              </w:rPr>
            </w:pPr>
            <w:r>
              <w:rPr>
                <w:rFonts w:ascii="Times New Roman" w:hAnsi="Times New Roman" w:eastAsia="Times New Roman" w:cs="Times New Roman"/>
                <w:color w:val="auto"/>
                <w:sz w:val="21"/>
                <w:szCs w:val="21"/>
                <w:highlight w:val="none"/>
                <w:lang w:eastAsia="zh-CN"/>
              </w:rPr>
              <w:t>1</w:t>
            </w:r>
            <w:r>
              <w:rPr>
                <w:rFonts w:ascii="Times New Roman" w:hAnsi="Times New Roman" w:cs="Times New Roman"/>
                <w:color w:val="auto"/>
                <w:sz w:val="21"/>
                <w:szCs w:val="21"/>
                <w:highlight w:val="none"/>
                <w:lang w:eastAsia="zh-CN"/>
              </w:rPr>
              <w:t>．异议</w:t>
            </w:r>
          </w:p>
          <w:p w14:paraId="709922C3">
            <w:pPr>
              <w:pStyle w:val="32"/>
              <w:autoSpaceDE/>
              <w:autoSpaceDN/>
              <w:spacing w:line="240" w:lineRule="exact"/>
              <w:ind w:firstLine="420" w:firstLineChars="200"/>
              <w:rPr>
                <w:rFonts w:ascii="Times New Roman" w:hAnsi="Times New Roman" w:cs="Times New Roman"/>
                <w:color w:val="auto"/>
                <w:sz w:val="21"/>
                <w:szCs w:val="21"/>
                <w:highlight w:val="none"/>
                <w:lang w:eastAsia="zh-CN"/>
              </w:rPr>
            </w:pPr>
            <w:r>
              <w:rPr>
                <w:rFonts w:ascii="Times New Roman" w:hAnsi="Times New Roman" w:cs="Times New Roman"/>
                <w:color w:val="auto"/>
                <w:sz w:val="21"/>
                <w:szCs w:val="21"/>
                <w:highlight w:val="none"/>
                <w:lang w:eastAsia="zh-CN"/>
              </w:rPr>
              <w:t>（一）潜在投标人或者其他利害关系人对招标文件有异议的，应当在投标截止时间</w:t>
            </w:r>
            <w:r>
              <w:rPr>
                <w:rFonts w:ascii="Times New Roman" w:hAnsi="Times New Roman" w:eastAsia="Times New Roman" w:cs="Times New Roman"/>
                <w:color w:val="auto"/>
                <w:sz w:val="21"/>
                <w:szCs w:val="21"/>
                <w:highlight w:val="none"/>
                <w:lang w:eastAsia="zh-CN"/>
              </w:rPr>
              <w:t>10</w:t>
            </w:r>
            <w:r>
              <w:rPr>
                <w:rFonts w:ascii="Times New Roman" w:hAnsi="Times New Roman" w:cs="Times New Roman"/>
                <w:color w:val="auto"/>
                <w:sz w:val="21"/>
                <w:szCs w:val="21"/>
                <w:highlight w:val="none"/>
                <w:lang w:eastAsia="zh-CN"/>
              </w:rPr>
              <w:t>日前以书面形式向招标人提出。招标人应在收到异议之日起</w:t>
            </w:r>
            <w:r>
              <w:rPr>
                <w:rFonts w:ascii="Times New Roman" w:hAnsi="Times New Roman" w:eastAsia="Times New Roman" w:cs="Times New Roman"/>
                <w:color w:val="auto"/>
                <w:sz w:val="21"/>
                <w:szCs w:val="21"/>
                <w:highlight w:val="none"/>
                <w:lang w:eastAsia="zh-CN"/>
              </w:rPr>
              <w:t>3</w:t>
            </w:r>
            <w:r>
              <w:rPr>
                <w:rFonts w:ascii="Times New Roman" w:hAnsi="Times New Roman" w:cs="Times New Roman"/>
                <w:color w:val="auto"/>
                <w:sz w:val="21"/>
                <w:szCs w:val="21"/>
                <w:highlight w:val="none"/>
                <w:lang w:eastAsia="zh-CN"/>
              </w:rPr>
              <w:t>日内作出书面答复；作出答复前，暂停招标投标活动。</w:t>
            </w:r>
          </w:p>
          <w:p w14:paraId="566A2086">
            <w:pPr>
              <w:pStyle w:val="32"/>
              <w:autoSpaceDE/>
              <w:autoSpaceDN/>
              <w:spacing w:line="240" w:lineRule="exact"/>
              <w:ind w:firstLine="420" w:firstLineChars="200"/>
              <w:rPr>
                <w:rFonts w:ascii="Times New Roman" w:hAnsi="Times New Roman" w:cs="Times New Roman"/>
                <w:color w:val="auto"/>
                <w:sz w:val="21"/>
                <w:szCs w:val="21"/>
                <w:highlight w:val="none"/>
                <w:lang w:eastAsia="zh-CN"/>
              </w:rPr>
            </w:pPr>
            <w:r>
              <w:rPr>
                <w:rFonts w:ascii="Times New Roman" w:hAnsi="Times New Roman" w:cs="Times New Roman"/>
                <w:color w:val="auto"/>
                <w:sz w:val="21"/>
                <w:szCs w:val="21"/>
                <w:highlight w:val="none"/>
                <w:lang w:eastAsia="zh-CN"/>
              </w:rPr>
              <w:t>（二）投标人认为开标不符合有关规定的，应当在开标现场通过电子招投标交易平台向招标人提出异议。招标人将当场对异议给予处理或者告知处理的办法。异议和答复应记入开标记录或者制作专门记录以存档备查。</w:t>
            </w:r>
          </w:p>
          <w:p w14:paraId="4171E417">
            <w:pPr>
              <w:pStyle w:val="32"/>
              <w:autoSpaceDE/>
              <w:autoSpaceDN/>
              <w:spacing w:line="240" w:lineRule="exact"/>
              <w:ind w:firstLine="420" w:firstLineChars="200"/>
              <w:rPr>
                <w:rFonts w:ascii="Times New Roman" w:hAnsi="Times New Roman" w:cs="Times New Roman"/>
                <w:color w:val="auto"/>
                <w:sz w:val="21"/>
                <w:szCs w:val="21"/>
                <w:highlight w:val="none"/>
                <w:lang w:eastAsia="zh-CN"/>
              </w:rPr>
            </w:pPr>
            <w:r>
              <w:rPr>
                <w:rFonts w:ascii="Times New Roman" w:hAnsi="Times New Roman" w:cs="Times New Roman"/>
                <w:color w:val="auto"/>
                <w:sz w:val="21"/>
                <w:szCs w:val="21"/>
                <w:highlight w:val="none"/>
                <w:lang w:eastAsia="zh-CN"/>
              </w:rPr>
              <w:t>（三）投标人及其他利害关系人对评标结果有异议的，应当在中标候选人公示期内以书面形式向招标人提出。招标人应在收到异议之日起</w:t>
            </w:r>
            <w:r>
              <w:rPr>
                <w:rFonts w:ascii="Times New Roman" w:hAnsi="Times New Roman" w:eastAsia="Times New Roman" w:cs="Times New Roman"/>
                <w:color w:val="auto"/>
                <w:sz w:val="21"/>
                <w:szCs w:val="21"/>
                <w:highlight w:val="none"/>
                <w:lang w:eastAsia="zh-CN"/>
              </w:rPr>
              <w:t>3</w:t>
            </w:r>
            <w:r>
              <w:rPr>
                <w:rFonts w:ascii="Times New Roman" w:hAnsi="Times New Roman" w:cs="Times New Roman"/>
                <w:color w:val="auto"/>
                <w:sz w:val="21"/>
                <w:szCs w:val="21"/>
                <w:highlight w:val="none"/>
                <w:lang w:eastAsia="zh-CN"/>
              </w:rPr>
              <w:t>日内作出书面答复；作出答复前，暂停招标投标活动。</w:t>
            </w:r>
          </w:p>
          <w:p w14:paraId="4D19EBE4">
            <w:pPr>
              <w:pStyle w:val="32"/>
              <w:autoSpaceDE/>
              <w:autoSpaceDN/>
              <w:spacing w:line="240" w:lineRule="exact"/>
              <w:ind w:firstLine="420" w:firstLineChars="200"/>
              <w:rPr>
                <w:rFonts w:ascii="Times New Roman" w:hAnsi="Times New Roman" w:eastAsia="Times New Roman" w:cs="Times New Roman"/>
                <w:color w:val="auto"/>
                <w:sz w:val="21"/>
                <w:szCs w:val="21"/>
                <w:highlight w:val="none"/>
              </w:rPr>
            </w:pPr>
            <w:r>
              <w:rPr>
                <w:rFonts w:ascii="Times New Roman" w:hAnsi="Times New Roman" w:cs="Times New Roman"/>
                <w:color w:val="auto"/>
                <w:sz w:val="21"/>
                <w:szCs w:val="21"/>
                <w:highlight w:val="none"/>
              </w:rPr>
              <w:t>（四）对招标文件、开标结果和评标结果的异议，提出和答复均应通过</w:t>
            </w:r>
            <w:r>
              <w:rPr>
                <w:rFonts w:ascii="Times New Roman" w:hAnsi="Times New Roman" w:cs="Times New Roman"/>
                <w:color w:val="auto"/>
                <w:sz w:val="21"/>
                <w:szCs w:val="21"/>
                <w:highlight w:val="none"/>
                <w:u w:val="single"/>
              </w:rPr>
              <w:t>纸质或电子扫描件（均需加盖投标单位公章，电子扫描件可加盖电子公章发送至邮箱</w:t>
            </w:r>
            <w:r>
              <w:rPr>
                <w:rFonts w:hint="eastAsia" w:ascii="Times New Roman" w:hAnsi="Times New Roman" w:cs="Times New Roman"/>
                <w:color w:val="auto"/>
                <w:sz w:val="21"/>
                <w:szCs w:val="21"/>
                <w:highlight w:val="none"/>
                <w:u w:val="single"/>
                <w:lang w:val="en-US" w:eastAsia="zh-CN"/>
              </w:rPr>
              <w:t>651503013</w:t>
            </w:r>
            <w:r>
              <w:rPr>
                <w:rFonts w:ascii="Times New Roman" w:hAnsi="Times New Roman" w:cs="Times New Roman"/>
                <w:color w:val="auto"/>
                <w:sz w:val="21"/>
                <w:szCs w:val="21"/>
                <w:highlight w:val="none"/>
                <w:u w:val="single"/>
              </w:rPr>
              <w:t>@qq.com）</w:t>
            </w:r>
            <w:r>
              <w:rPr>
                <w:rFonts w:ascii="Times New Roman" w:hAnsi="Times New Roman" w:cs="Times New Roman"/>
                <w:color w:val="auto"/>
                <w:sz w:val="21"/>
                <w:szCs w:val="21"/>
                <w:highlight w:val="none"/>
              </w:rPr>
              <w:t>。</w:t>
            </w:r>
          </w:p>
          <w:p w14:paraId="641A588D">
            <w:pPr>
              <w:pStyle w:val="32"/>
              <w:autoSpaceDE/>
              <w:autoSpaceDN/>
              <w:spacing w:line="240" w:lineRule="exact"/>
              <w:ind w:firstLine="420" w:firstLineChars="200"/>
              <w:rPr>
                <w:rFonts w:ascii="Times New Roman" w:hAnsi="Times New Roman" w:cs="Times New Roman"/>
                <w:color w:val="auto"/>
                <w:sz w:val="21"/>
                <w:szCs w:val="21"/>
                <w:highlight w:val="none"/>
                <w:lang w:eastAsia="zh-CN"/>
              </w:rPr>
            </w:pPr>
            <w:r>
              <w:rPr>
                <w:rFonts w:ascii="Times New Roman" w:hAnsi="Times New Roman" w:eastAsia="Times New Roman" w:cs="Times New Roman"/>
                <w:color w:val="auto"/>
                <w:sz w:val="21"/>
                <w:szCs w:val="21"/>
                <w:highlight w:val="none"/>
                <w:lang w:eastAsia="zh-CN"/>
              </w:rPr>
              <w:t>2</w:t>
            </w:r>
            <w:r>
              <w:rPr>
                <w:rFonts w:ascii="Times New Roman" w:hAnsi="Times New Roman" w:cs="Times New Roman"/>
                <w:color w:val="auto"/>
                <w:sz w:val="21"/>
                <w:szCs w:val="21"/>
                <w:highlight w:val="none"/>
                <w:lang w:eastAsia="zh-CN"/>
              </w:rPr>
              <w:t>．投诉</w:t>
            </w:r>
          </w:p>
          <w:p w14:paraId="4208D4D6">
            <w:pPr>
              <w:pStyle w:val="32"/>
              <w:autoSpaceDE/>
              <w:autoSpaceDN/>
              <w:spacing w:line="240" w:lineRule="exact"/>
              <w:ind w:firstLine="420" w:firstLineChars="200"/>
              <w:rPr>
                <w:rFonts w:ascii="Times New Roman" w:hAnsi="Times New Roman" w:cs="Times New Roman"/>
                <w:color w:val="auto"/>
                <w:sz w:val="21"/>
                <w:szCs w:val="21"/>
                <w:highlight w:val="none"/>
                <w:lang w:eastAsia="zh-CN"/>
              </w:rPr>
            </w:pPr>
            <w:r>
              <w:rPr>
                <w:rFonts w:ascii="Times New Roman" w:hAnsi="Times New Roman" w:cs="Times New Roman"/>
                <w:color w:val="auto"/>
                <w:sz w:val="21"/>
                <w:szCs w:val="21"/>
                <w:highlight w:val="none"/>
                <w:lang w:eastAsia="zh-CN"/>
              </w:rPr>
              <w:t>投标人或者其他利害关系人认为招标投标活动不</w:t>
            </w:r>
          </w:p>
          <w:p w14:paraId="302C5095">
            <w:pPr>
              <w:pStyle w:val="32"/>
              <w:autoSpaceDE/>
              <w:autoSpaceDN/>
              <w:spacing w:line="240" w:lineRule="exact"/>
              <w:ind w:firstLine="420" w:firstLineChars="200"/>
              <w:rPr>
                <w:rFonts w:ascii="Times New Roman" w:hAnsi="Times New Roman" w:cs="Times New Roman"/>
                <w:color w:val="auto"/>
                <w:sz w:val="21"/>
                <w:szCs w:val="21"/>
                <w:highlight w:val="none"/>
                <w:lang w:eastAsia="zh-CN"/>
              </w:rPr>
            </w:pPr>
            <w:r>
              <w:rPr>
                <w:rFonts w:ascii="Times New Roman" w:hAnsi="Times New Roman" w:cs="Times New Roman"/>
                <w:color w:val="auto"/>
                <w:sz w:val="21"/>
                <w:szCs w:val="21"/>
                <w:highlight w:val="none"/>
                <w:lang w:eastAsia="zh-CN"/>
              </w:rPr>
              <w:t>符合法律、行政法规和招标文件规定的，可以自知道或者应当知道之日起</w:t>
            </w:r>
            <w:r>
              <w:rPr>
                <w:rFonts w:ascii="Times New Roman" w:hAnsi="Times New Roman" w:eastAsia="Times New Roman" w:cs="Times New Roman"/>
                <w:color w:val="auto"/>
                <w:sz w:val="21"/>
                <w:szCs w:val="21"/>
                <w:highlight w:val="none"/>
                <w:lang w:eastAsia="zh-CN"/>
              </w:rPr>
              <w:t>10</w:t>
            </w:r>
            <w:r>
              <w:rPr>
                <w:rFonts w:ascii="Times New Roman" w:hAnsi="Times New Roman" w:cs="Times New Roman"/>
                <w:color w:val="auto"/>
                <w:sz w:val="21"/>
                <w:szCs w:val="21"/>
                <w:highlight w:val="none"/>
                <w:lang w:eastAsia="zh-CN"/>
              </w:rPr>
              <w:t>日内向有关行政监督部门投诉。投诉应当有明确的请求和必要的证明资料，具体要求应符合《工程建设项目招标投标活动投诉处理办法》（国家发改委等七部委</w:t>
            </w:r>
            <w:r>
              <w:rPr>
                <w:rFonts w:ascii="Times New Roman" w:hAnsi="Times New Roman" w:eastAsia="Times New Roman" w:cs="Times New Roman"/>
                <w:color w:val="auto"/>
                <w:sz w:val="21"/>
                <w:szCs w:val="21"/>
                <w:highlight w:val="none"/>
                <w:lang w:eastAsia="zh-CN"/>
              </w:rPr>
              <w:t>2004</w:t>
            </w:r>
            <w:r>
              <w:rPr>
                <w:rFonts w:ascii="Times New Roman" w:hAnsi="Times New Roman" w:cs="Times New Roman"/>
                <w:color w:val="auto"/>
                <w:sz w:val="21"/>
                <w:szCs w:val="21"/>
                <w:highlight w:val="none"/>
                <w:lang w:eastAsia="zh-CN"/>
              </w:rPr>
              <w:t>年第</w:t>
            </w:r>
            <w:r>
              <w:rPr>
                <w:rFonts w:ascii="Times New Roman" w:hAnsi="Times New Roman" w:eastAsia="Times New Roman" w:cs="Times New Roman"/>
                <w:color w:val="auto"/>
                <w:sz w:val="21"/>
                <w:szCs w:val="21"/>
                <w:highlight w:val="none"/>
                <w:lang w:eastAsia="zh-CN"/>
              </w:rPr>
              <w:t>11</w:t>
            </w:r>
            <w:r>
              <w:rPr>
                <w:rFonts w:ascii="Times New Roman" w:hAnsi="Times New Roman" w:cs="Times New Roman"/>
                <w:color w:val="auto"/>
                <w:sz w:val="21"/>
                <w:szCs w:val="21"/>
                <w:highlight w:val="none"/>
                <w:lang w:eastAsia="zh-CN"/>
              </w:rPr>
              <w:t>号令）规定。</w:t>
            </w:r>
          </w:p>
          <w:p w14:paraId="217320D3">
            <w:pPr>
              <w:pStyle w:val="32"/>
              <w:autoSpaceDE/>
              <w:autoSpaceDN/>
              <w:spacing w:line="240" w:lineRule="exact"/>
              <w:ind w:firstLine="420" w:firstLineChars="200"/>
              <w:rPr>
                <w:rFonts w:ascii="Times New Roman" w:hAnsi="Times New Roman" w:cs="Times New Roman"/>
                <w:color w:val="auto"/>
                <w:sz w:val="21"/>
                <w:szCs w:val="21"/>
                <w:highlight w:val="none"/>
                <w:lang w:eastAsia="zh-CN"/>
              </w:rPr>
            </w:pPr>
            <w:r>
              <w:rPr>
                <w:rFonts w:ascii="Times New Roman" w:hAnsi="Times New Roman" w:cs="Times New Roman"/>
                <w:color w:val="auto"/>
                <w:sz w:val="21"/>
                <w:szCs w:val="21"/>
                <w:highlight w:val="none"/>
                <w:lang w:eastAsia="zh-CN"/>
              </w:rPr>
              <w:t>就招标文件、开标和评标结果投诉的，应当先向招标人提出异议，异议答复期不计算在前款规定的期限内。</w:t>
            </w:r>
          </w:p>
          <w:p w14:paraId="06CD7B67">
            <w:pPr>
              <w:pStyle w:val="32"/>
              <w:autoSpaceDE/>
              <w:autoSpaceDN/>
              <w:spacing w:line="240" w:lineRule="exact"/>
              <w:ind w:firstLine="420" w:firstLineChars="200"/>
              <w:rPr>
                <w:rFonts w:ascii="Times New Roman" w:hAnsi="Times New Roman" w:cs="Times New Roman"/>
                <w:color w:val="auto"/>
                <w:sz w:val="21"/>
                <w:szCs w:val="21"/>
                <w:highlight w:val="none"/>
                <w:lang w:eastAsia="zh-CN"/>
              </w:rPr>
            </w:pPr>
            <w:r>
              <w:rPr>
                <w:rFonts w:ascii="Times New Roman" w:hAnsi="Times New Roman" w:eastAsia="Times New Roman" w:cs="Times New Roman"/>
                <w:color w:val="auto"/>
                <w:sz w:val="21"/>
                <w:szCs w:val="21"/>
                <w:highlight w:val="none"/>
                <w:lang w:eastAsia="zh-CN"/>
              </w:rPr>
              <w:t>3</w:t>
            </w:r>
            <w:r>
              <w:rPr>
                <w:rFonts w:ascii="Times New Roman" w:hAnsi="Times New Roman" w:cs="Times New Roman"/>
                <w:color w:val="auto"/>
                <w:sz w:val="21"/>
                <w:szCs w:val="21"/>
                <w:highlight w:val="none"/>
                <w:lang w:eastAsia="zh-CN"/>
              </w:rPr>
              <w:t>．上述时限最后一日如遇国家法定休假日的，顺延至法定休假日后的第一个工作日。</w:t>
            </w:r>
          </w:p>
          <w:p w14:paraId="73EE3020">
            <w:pPr>
              <w:pStyle w:val="32"/>
              <w:autoSpaceDE/>
              <w:autoSpaceDN/>
              <w:spacing w:line="240" w:lineRule="exact"/>
              <w:ind w:firstLine="420" w:firstLineChars="200"/>
              <w:rPr>
                <w:rFonts w:ascii="Times New Roman" w:hAnsi="Times New Roman" w:cs="Times New Roman"/>
                <w:color w:val="auto"/>
                <w:sz w:val="21"/>
                <w:szCs w:val="21"/>
                <w:highlight w:val="none"/>
                <w:lang w:eastAsia="zh-CN"/>
              </w:rPr>
            </w:pPr>
            <w:r>
              <w:rPr>
                <w:rFonts w:ascii="Times New Roman" w:hAnsi="Times New Roman" w:cs="Times New Roman"/>
                <w:color w:val="auto"/>
                <w:sz w:val="21"/>
                <w:szCs w:val="21"/>
                <w:highlight w:val="none"/>
                <w:lang w:eastAsia="zh-CN"/>
              </w:rPr>
              <w:t>前款所提的应当知道起始时间界定为：</w:t>
            </w:r>
            <w:r>
              <w:rPr>
                <w:rFonts w:ascii="Times New Roman" w:hAnsi="Times New Roman" w:eastAsia="Times New Roman" w:cs="Times New Roman"/>
                <w:color w:val="auto"/>
                <w:sz w:val="21"/>
                <w:szCs w:val="21"/>
                <w:highlight w:val="none"/>
                <w:lang w:eastAsia="zh-CN"/>
              </w:rPr>
              <w:t>1.</w:t>
            </w:r>
            <w:r>
              <w:rPr>
                <w:rFonts w:ascii="Times New Roman" w:hAnsi="Times New Roman" w:cs="Times New Roman"/>
                <w:color w:val="auto"/>
                <w:sz w:val="21"/>
                <w:szCs w:val="21"/>
                <w:highlight w:val="none"/>
                <w:lang w:eastAsia="zh-CN"/>
              </w:rPr>
              <w:t>对招标文件公告资格条件的投诉以下载招标文件的第一天为准；</w:t>
            </w:r>
            <w:r>
              <w:rPr>
                <w:rFonts w:ascii="Times New Roman" w:hAnsi="Times New Roman" w:eastAsia="Times New Roman" w:cs="Times New Roman"/>
                <w:color w:val="auto"/>
                <w:sz w:val="21"/>
                <w:szCs w:val="21"/>
                <w:highlight w:val="none"/>
                <w:lang w:eastAsia="zh-CN"/>
              </w:rPr>
              <w:t>2.</w:t>
            </w:r>
            <w:r>
              <w:rPr>
                <w:rFonts w:ascii="Times New Roman" w:hAnsi="Times New Roman" w:cs="Times New Roman"/>
                <w:color w:val="auto"/>
                <w:sz w:val="21"/>
                <w:szCs w:val="21"/>
                <w:highlight w:val="none"/>
                <w:lang w:eastAsia="zh-CN"/>
              </w:rPr>
              <w:t>对除公告资格条件外招标文件其他内容的投诉以招标文件下载最后一天为准；</w:t>
            </w:r>
            <w:r>
              <w:rPr>
                <w:rFonts w:ascii="Times New Roman" w:hAnsi="Times New Roman" w:eastAsia="Times New Roman" w:cs="Times New Roman"/>
                <w:color w:val="auto"/>
                <w:sz w:val="21"/>
                <w:szCs w:val="21"/>
                <w:highlight w:val="none"/>
                <w:lang w:eastAsia="zh-CN"/>
              </w:rPr>
              <w:t>3.</w:t>
            </w:r>
            <w:r>
              <w:rPr>
                <w:rFonts w:ascii="Times New Roman" w:hAnsi="Times New Roman" w:cs="Times New Roman"/>
                <w:color w:val="auto"/>
                <w:sz w:val="21"/>
                <w:szCs w:val="21"/>
                <w:highlight w:val="none"/>
                <w:lang w:eastAsia="zh-CN"/>
              </w:rPr>
              <w:t>对开标的投诉以开标时间为准；</w:t>
            </w:r>
            <w:r>
              <w:rPr>
                <w:rFonts w:ascii="Times New Roman" w:hAnsi="Times New Roman" w:eastAsia="Times New Roman" w:cs="Times New Roman"/>
                <w:color w:val="auto"/>
                <w:sz w:val="21"/>
                <w:szCs w:val="21"/>
                <w:highlight w:val="none"/>
                <w:lang w:eastAsia="zh-CN"/>
              </w:rPr>
              <w:t>4.</w:t>
            </w:r>
            <w:r>
              <w:rPr>
                <w:rFonts w:ascii="Times New Roman" w:hAnsi="Times New Roman" w:cs="Times New Roman"/>
                <w:color w:val="auto"/>
                <w:sz w:val="21"/>
                <w:szCs w:val="21"/>
                <w:highlight w:val="none"/>
                <w:lang w:eastAsia="zh-CN"/>
              </w:rPr>
              <w:t>对评标结果的投诉以中标候选人公示期的起始时间为准（招标人发起的投诉除外）。</w:t>
            </w:r>
          </w:p>
          <w:p w14:paraId="7552A998">
            <w:pPr>
              <w:pStyle w:val="32"/>
              <w:autoSpaceDE/>
              <w:autoSpaceDN/>
              <w:spacing w:line="240" w:lineRule="exact"/>
              <w:rPr>
                <w:rFonts w:ascii="Times New Roman" w:hAnsi="Times New Roman" w:eastAsia="方正隶书简体" w:cs="Times New Roman"/>
                <w:color w:val="auto"/>
                <w:sz w:val="21"/>
                <w:szCs w:val="21"/>
                <w:highlight w:val="none"/>
                <w:lang w:eastAsia="zh-CN"/>
              </w:rPr>
            </w:pPr>
            <w:r>
              <w:rPr>
                <w:rFonts w:ascii="Times New Roman" w:hAnsi="Times New Roman" w:cs="Times New Roman"/>
                <w:color w:val="auto"/>
                <w:sz w:val="21"/>
                <w:szCs w:val="21"/>
                <w:highlight w:val="none"/>
                <w:lang w:eastAsia="zh-CN"/>
              </w:rPr>
              <w:t>投诉受理机构：</w:t>
            </w:r>
            <w:r>
              <w:rPr>
                <w:rFonts w:hint="eastAsia" w:ascii="Times New Roman" w:hAnsi="Times New Roman" w:cs="Times New Roman"/>
                <w:b/>
                <w:bCs/>
                <w:color w:val="auto"/>
                <w:sz w:val="21"/>
                <w:szCs w:val="21"/>
                <w:highlight w:val="none"/>
                <w:u w:val="single"/>
                <w:lang w:val="zh-CN" w:eastAsia="zh-CN" w:bidi="zh-CN"/>
              </w:rPr>
              <w:t>越城区农业农村和水利局</w:t>
            </w:r>
            <w:r>
              <w:rPr>
                <w:rFonts w:ascii="Times New Roman" w:hAnsi="Times New Roman" w:cs="Times New Roman"/>
                <w:b/>
                <w:bCs/>
                <w:color w:val="auto"/>
                <w:sz w:val="21"/>
                <w:szCs w:val="21"/>
                <w:highlight w:val="none"/>
                <w:u w:val="single"/>
                <w:lang w:val="zh-CN" w:eastAsia="zh-CN" w:bidi="zh-CN"/>
              </w:rPr>
              <w:t>，</w:t>
            </w:r>
            <w:r>
              <w:rPr>
                <w:rFonts w:hint="eastAsia" w:ascii="Times New Roman" w:hAnsi="Times New Roman" w:cs="Times New Roman"/>
                <w:b/>
                <w:bCs/>
                <w:color w:val="auto"/>
                <w:sz w:val="21"/>
                <w:szCs w:val="21"/>
                <w:highlight w:val="none"/>
                <w:u w:val="single"/>
                <w:lang w:val="zh-CN" w:eastAsia="zh-CN" w:bidi="zh-CN"/>
              </w:rPr>
              <w:t>:0575-88600992</w:t>
            </w:r>
            <w:r>
              <w:rPr>
                <w:rFonts w:ascii="Times New Roman" w:hAnsi="Times New Roman" w:eastAsia="方正隶书简体" w:cs="Times New Roman"/>
                <w:color w:val="auto"/>
                <w:sz w:val="21"/>
                <w:szCs w:val="21"/>
                <w:highlight w:val="none"/>
                <w:lang w:eastAsia="zh-CN"/>
              </w:rPr>
              <w:t>。</w:t>
            </w:r>
          </w:p>
        </w:tc>
      </w:tr>
      <w:tr w14:paraId="1FBC4DE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53" w:hRule="atLeast"/>
        </w:trPr>
        <w:tc>
          <w:tcPr>
            <w:tcW w:w="962" w:type="dxa"/>
            <w:gridSpan w:val="2"/>
            <w:tcBorders>
              <w:left w:val="single" w:color="000000" w:sz="6" w:space="0"/>
            </w:tcBorders>
            <w:vAlign w:val="center"/>
          </w:tcPr>
          <w:p w14:paraId="45F819CF">
            <w:pPr>
              <w:autoSpaceDE/>
              <w:autoSpaceDN/>
              <w:spacing w:line="240" w:lineRule="exact"/>
              <w:jc w:val="center"/>
              <w:rPr>
                <w:rFonts w:ascii="Times New Roman" w:hAnsi="Times New Roman" w:eastAsia="Times New Roman" w:cs="Times New Roman"/>
                <w:color w:val="auto"/>
                <w:highlight w:val="none"/>
              </w:rPr>
            </w:pPr>
            <w:r>
              <w:rPr>
                <w:rFonts w:ascii="Times New Roman" w:hAnsi="Times New Roman" w:eastAsia="Times New Roman" w:cs="Times New Roman"/>
                <w:color w:val="auto"/>
                <w:highlight w:val="none"/>
              </w:rPr>
              <w:t>10</w:t>
            </w:r>
          </w:p>
        </w:tc>
        <w:tc>
          <w:tcPr>
            <w:tcW w:w="8096" w:type="dxa"/>
            <w:gridSpan w:val="2"/>
            <w:tcBorders>
              <w:right w:val="single" w:color="000000" w:sz="6" w:space="0"/>
            </w:tcBorders>
            <w:vAlign w:val="center"/>
          </w:tcPr>
          <w:p w14:paraId="7BA1A0D5">
            <w:pPr>
              <w:pStyle w:val="32"/>
              <w:autoSpaceDE/>
              <w:autoSpaceDN/>
              <w:spacing w:line="240" w:lineRule="exact"/>
              <w:ind w:firstLine="420" w:firstLineChars="200"/>
              <w:jc w:val="center"/>
              <w:rPr>
                <w:rFonts w:ascii="Times New Roman" w:hAnsi="Times New Roman" w:cs="Times New Roman"/>
                <w:color w:val="auto"/>
                <w:sz w:val="21"/>
                <w:szCs w:val="21"/>
                <w:highlight w:val="none"/>
              </w:rPr>
            </w:pPr>
            <w:r>
              <w:rPr>
                <w:rFonts w:ascii="Times New Roman" w:hAnsi="Times New Roman" w:cs="Times New Roman"/>
                <w:color w:val="auto"/>
                <w:sz w:val="21"/>
                <w:szCs w:val="21"/>
                <w:highlight w:val="none"/>
              </w:rPr>
              <w:t>其他内容</w:t>
            </w:r>
          </w:p>
        </w:tc>
      </w:tr>
      <w:tr w14:paraId="02FEED7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2" w:hRule="atLeast"/>
        </w:trPr>
        <w:tc>
          <w:tcPr>
            <w:tcW w:w="962" w:type="dxa"/>
            <w:gridSpan w:val="2"/>
            <w:tcBorders>
              <w:left w:val="single" w:color="000000" w:sz="6" w:space="0"/>
            </w:tcBorders>
            <w:vAlign w:val="center"/>
          </w:tcPr>
          <w:p w14:paraId="52FE0EE1">
            <w:pPr>
              <w:autoSpaceDE/>
              <w:autoSpaceDN/>
              <w:spacing w:line="240" w:lineRule="exact"/>
              <w:jc w:val="center"/>
              <w:rPr>
                <w:rFonts w:ascii="Times New Roman" w:hAnsi="Times New Roman" w:eastAsia="Times New Roman" w:cs="Times New Roman"/>
                <w:color w:val="auto"/>
                <w:highlight w:val="none"/>
              </w:rPr>
            </w:pPr>
            <w:r>
              <w:rPr>
                <w:rFonts w:ascii="Times New Roman" w:hAnsi="Times New Roman" w:eastAsia="Times New Roman" w:cs="Times New Roman"/>
                <w:color w:val="auto"/>
                <w:highlight w:val="none"/>
              </w:rPr>
              <w:t>10.1</w:t>
            </w:r>
          </w:p>
        </w:tc>
        <w:tc>
          <w:tcPr>
            <w:tcW w:w="2233" w:type="dxa"/>
            <w:vAlign w:val="center"/>
          </w:tcPr>
          <w:p w14:paraId="4B9F18B3">
            <w:pPr>
              <w:pStyle w:val="32"/>
              <w:autoSpaceDE/>
              <w:autoSpaceDN/>
              <w:spacing w:line="240" w:lineRule="exact"/>
              <w:ind w:firstLine="420" w:firstLineChars="200"/>
              <w:jc w:val="both"/>
              <w:rPr>
                <w:rFonts w:ascii="Times New Roman" w:hAnsi="Times New Roman" w:cs="Times New Roman"/>
                <w:color w:val="auto"/>
                <w:sz w:val="21"/>
                <w:szCs w:val="21"/>
                <w:highlight w:val="none"/>
              </w:rPr>
            </w:pPr>
            <w:r>
              <w:rPr>
                <w:rFonts w:ascii="Times New Roman" w:hAnsi="Times New Roman" w:cs="Times New Roman"/>
                <w:color w:val="auto"/>
                <w:sz w:val="21"/>
                <w:szCs w:val="21"/>
                <w:highlight w:val="none"/>
              </w:rPr>
              <w:t>类似项目</w:t>
            </w:r>
          </w:p>
        </w:tc>
        <w:tc>
          <w:tcPr>
            <w:tcW w:w="5863" w:type="dxa"/>
            <w:tcBorders>
              <w:right w:val="single" w:color="000000" w:sz="6" w:space="0"/>
            </w:tcBorders>
            <w:vAlign w:val="center"/>
          </w:tcPr>
          <w:p w14:paraId="4FF83EA1">
            <w:pPr>
              <w:pStyle w:val="32"/>
              <w:autoSpaceDE/>
              <w:autoSpaceDN/>
              <w:spacing w:line="240" w:lineRule="exact"/>
              <w:ind w:firstLine="420" w:firstLineChars="200"/>
              <w:jc w:val="both"/>
              <w:rPr>
                <w:rFonts w:ascii="Times New Roman" w:hAnsi="Times New Roman" w:cs="Times New Roman"/>
                <w:color w:val="auto"/>
                <w:sz w:val="21"/>
                <w:szCs w:val="21"/>
                <w:highlight w:val="none"/>
                <w:lang w:eastAsia="zh-CN"/>
              </w:rPr>
            </w:pPr>
            <w:r>
              <w:rPr>
                <w:rFonts w:ascii="Times New Roman" w:hAnsi="Times New Roman" w:cs="Times New Roman"/>
                <w:color w:val="auto"/>
                <w:sz w:val="21"/>
                <w:szCs w:val="21"/>
                <w:highlight w:val="none"/>
                <w:lang w:eastAsia="zh-CN"/>
              </w:rPr>
              <w:t>详见招标公告</w:t>
            </w:r>
            <w:r>
              <w:rPr>
                <w:rFonts w:ascii="Times New Roman" w:hAnsi="Times New Roman" w:cs="Times New Roman"/>
                <w:i/>
                <w:iCs/>
                <w:strike/>
                <w:color w:val="auto"/>
                <w:sz w:val="22"/>
                <w:szCs w:val="22"/>
                <w:highlight w:val="none"/>
                <w:lang w:eastAsia="zh-CN"/>
              </w:rPr>
              <w:t>（或投标邀请书）</w:t>
            </w:r>
            <w:r>
              <w:rPr>
                <w:rFonts w:ascii="Times New Roman" w:hAnsi="Times New Roman" w:cs="Times New Roman"/>
                <w:color w:val="auto"/>
                <w:sz w:val="21"/>
                <w:szCs w:val="21"/>
                <w:highlight w:val="none"/>
                <w:lang w:eastAsia="zh-CN"/>
              </w:rPr>
              <w:t>。</w:t>
            </w:r>
          </w:p>
        </w:tc>
      </w:tr>
      <w:tr w14:paraId="16CBB0B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060" w:hRule="atLeast"/>
        </w:trPr>
        <w:tc>
          <w:tcPr>
            <w:tcW w:w="962" w:type="dxa"/>
            <w:gridSpan w:val="2"/>
            <w:tcBorders>
              <w:left w:val="single" w:color="000000" w:sz="6" w:space="0"/>
            </w:tcBorders>
            <w:vAlign w:val="center"/>
          </w:tcPr>
          <w:p w14:paraId="7B5C3D70">
            <w:pPr>
              <w:autoSpaceDE/>
              <w:autoSpaceDN/>
              <w:spacing w:line="240" w:lineRule="exact"/>
              <w:ind w:firstLine="420" w:firstLineChars="200"/>
              <w:jc w:val="center"/>
              <w:rPr>
                <w:rFonts w:ascii="Times New Roman" w:hAnsi="Times New Roman" w:cs="Times New Roman"/>
                <w:color w:val="auto"/>
                <w:highlight w:val="none"/>
                <w:lang w:eastAsia="zh-CN"/>
              </w:rPr>
            </w:pPr>
          </w:p>
          <w:p w14:paraId="438492F6">
            <w:pPr>
              <w:autoSpaceDE/>
              <w:autoSpaceDN/>
              <w:spacing w:line="240" w:lineRule="exact"/>
              <w:ind w:firstLine="420" w:firstLineChars="200"/>
              <w:jc w:val="center"/>
              <w:rPr>
                <w:rFonts w:ascii="Times New Roman" w:hAnsi="Times New Roman" w:cs="Times New Roman"/>
                <w:color w:val="auto"/>
                <w:highlight w:val="none"/>
                <w:lang w:eastAsia="zh-CN"/>
              </w:rPr>
            </w:pPr>
          </w:p>
          <w:p w14:paraId="36E836CC">
            <w:pPr>
              <w:autoSpaceDE/>
              <w:autoSpaceDN/>
              <w:spacing w:line="240" w:lineRule="exact"/>
              <w:ind w:firstLine="420" w:firstLineChars="200"/>
              <w:jc w:val="center"/>
              <w:rPr>
                <w:rFonts w:ascii="Times New Roman" w:hAnsi="Times New Roman" w:cs="Times New Roman"/>
                <w:color w:val="auto"/>
                <w:highlight w:val="none"/>
                <w:lang w:eastAsia="zh-CN"/>
              </w:rPr>
            </w:pPr>
          </w:p>
          <w:p w14:paraId="56082AD1">
            <w:pPr>
              <w:autoSpaceDE/>
              <w:autoSpaceDN/>
              <w:spacing w:line="240" w:lineRule="exact"/>
              <w:jc w:val="center"/>
              <w:rPr>
                <w:rFonts w:ascii="Times New Roman" w:hAnsi="Times New Roman" w:eastAsia="Times New Roman" w:cs="Times New Roman"/>
                <w:color w:val="auto"/>
                <w:highlight w:val="none"/>
              </w:rPr>
            </w:pPr>
            <w:r>
              <w:rPr>
                <w:rFonts w:ascii="Times New Roman" w:hAnsi="Times New Roman" w:eastAsia="Times New Roman" w:cs="Times New Roman"/>
                <w:color w:val="auto"/>
                <w:highlight w:val="none"/>
              </w:rPr>
              <w:t>10.2</w:t>
            </w:r>
          </w:p>
        </w:tc>
        <w:tc>
          <w:tcPr>
            <w:tcW w:w="2233" w:type="dxa"/>
            <w:vAlign w:val="center"/>
          </w:tcPr>
          <w:p w14:paraId="671BC7F1">
            <w:pPr>
              <w:autoSpaceDE/>
              <w:autoSpaceDN/>
              <w:spacing w:line="240" w:lineRule="exact"/>
              <w:ind w:firstLine="420" w:firstLineChars="200"/>
              <w:jc w:val="center"/>
              <w:rPr>
                <w:rFonts w:ascii="Times New Roman" w:hAnsi="Times New Roman" w:cs="Times New Roman"/>
                <w:color w:val="auto"/>
                <w:highlight w:val="none"/>
                <w:lang w:eastAsia="zh-CN"/>
              </w:rPr>
            </w:pPr>
          </w:p>
          <w:p w14:paraId="29F57253">
            <w:pPr>
              <w:autoSpaceDE/>
              <w:autoSpaceDN/>
              <w:spacing w:line="240" w:lineRule="exact"/>
              <w:ind w:firstLine="420" w:firstLineChars="200"/>
              <w:jc w:val="center"/>
              <w:rPr>
                <w:rFonts w:ascii="Times New Roman" w:hAnsi="Times New Roman" w:cs="Times New Roman"/>
                <w:color w:val="auto"/>
                <w:highlight w:val="none"/>
                <w:lang w:eastAsia="zh-CN"/>
              </w:rPr>
            </w:pPr>
          </w:p>
          <w:p w14:paraId="4BCE476D">
            <w:pPr>
              <w:autoSpaceDE/>
              <w:autoSpaceDN/>
              <w:spacing w:line="240" w:lineRule="exact"/>
              <w:ind w:firstLine="420" w:firstLineChars="200"/>
              <w:jc w:val="center"/>
              <w:rPr>
                <w:rFonts w:ascii="Times New Roman" w:hAnsi="Times New Roman" w:cs="Times New Roman"/>
                <w:color w:val="auto"/>
                <w:highlight w:val="none"/>
                <w:lang w:eastAsia="zh-CN"/>
              </w:rPr>
            </w:pPr>
          </w:p>
          <w:p w14:paraId="6DFCDAAB">
            <w:pPr>
              <w:pStyle w:val="32"/>
              <w:autoSpaceDE/>
              <w:autoSpaceDN/>
              <w:spacing w:line="240" w:lineRule="exact"/>
              <w:ind w:firstLine="402"/>
              <w:jc w:val="both"/>
              <w:rPr>
                <w:rFonts w:ascii="Times New Roman" w:hAnsi="Times New Roman" w:cs="Times New Roman"/>
                <w:color w:val="auto"/>
                <w:sz w:val="21"/>
                <w:szCs w:val="21"/>
                <w:highlight w:val="none"/>
                <w:lang w:eastAsia="zh-CN"/>
              </w:rPr>
            </w:pPr>
            <w:r>
              <w:rPr>
                <w:rFonts w:ascii="Times New Roman" w:hAnsi="Times New Roman" w:cs="Times New Roman"/>
                <w:color w:val="auto"/>
                <w:sz w:val="21"/>
                <w:szCs w:val="21"/>
                <w:highlight w:val="none"/>
                <w:lang w:eastAsia="zh-CN"/>
              </w:rPr>
              <w:t>投标文件的澄清、说明</w:t>
            </w:r>
          </w:p>
        </w:tc>
        <w:tc>
          <w:tcPr>
            <w:tcW w:w="5863" w:type="dxa"/>
            <w:tcBorders>
              <w:right w:val="single" w:color="000000" w:sz="6" w:space="0"/>
            </w:tcBorders>
          </w:tcPr>
          <w:p w14:paraId="084B3FE3">
            <w:pPr>
              <w:pStyle w:val="32"/>
              <w:autoSpaceDE/>
              <w:autoSpaceDN/>
              <w:spacing w:line="240" w:lineRule="exact"/>
              <w:ind w:firstLine="420" w:firstLineChars="200"/>
              <w:rPr>
                <w:rFonts w:ascii="Times New Roman" w:hAnsi="Times New Roman" w:cs="Times New Roman"/>
                <w:color w:val="auto"/>
                <w:sz w:val="21"/>
                <w:szCs w:val="21"/>
                <w:highlight w:val="none"/>
                <w:lang w:eastAsia="zh-CN"/>
              </w:rPr>
            </w:pPr>
            <w:r>
              <w:rPr>
                <w:rFonts w:ascii="Times New Roman" w:hAnsi="Times New Roman" w:eastAsia="Times New Roman" w:cs="Times New Roman"/>
                <w:color w:val="auto"/>
                <w:sz w:val="21"/>
                <w:szCs w:val="21"/>
                <w:highlight w:val="none"/>
                <w:lang w:eastAsia="zh-CN"/>
              </w:rPr>
              <w:t>1</w:t>
            </w:r>
            <w:r>
              <w:rPr>
                <w:rFonts w:ascii="Times New Roman" w:hAnsi="Times New Roman" w:cs="Times New Roman"/>
                <w:color w:val="auto"/>
                <w:sz w:val="21"/>
                <w:szCs w:val="21"/>
                <w:highlight w:val="none"/>
                <w:lang w:eastAsia="zh-CN"/>
              </w:rPr>
              <w:t>．若评标委员会对投标文件进行询标时，投标人逾期或未按要求澄清回复的，将视为不予回复或确认。</w:t>
            </w:r>
          </w:p>
          <w:p w14:paraId="2B7CA3C2">
            <w:pPr>
              <w:pStyle w:val="32"/>
              <w:autoSpaceDE/>
              <w:autoSpaceDN/>
              <w:spacing w:line="240" w:lineRule="exact"/>
              <w:ind w:firstLine="420" w:firstLineChars="200"/>
              <w:rPr>
                <w:rFonts w:ascii="Times New Roman" w:hAnsi="Times New Roman" w:cs="Times New Roman"/>
                <w:color w:val="auto"/>
                <w:sz w:val="21"/>
                <w:szCs w:val="21"/>
                <w:highlight w:val="none"/>
                <w:lang w:eastAsia="zh-CN"/>
              </w:rPr>
            </w:pPr>
            <w:r>
              <w:rPr>
                <w:rFonts w:ascii="Times New Roman" w:hAnsi="Times New Roman" w:eastAsia="Times New Roman" w:cs="Times New Roman"/>
                <w:color w:val="auto"/>
                <w:sz w:val="21"/>
                <w:szCs w:val="21"/>
                <w:highlight w:val="none"/>
                <w:lang w:eastAsia="zh-CN"/>
              </w:rPr>
              <w:t>2</w:t>
            </w:r>
            <w:r>
              <w:rPr>
                <w:rFonts w:ascii="Times New Roman" w:hAnsi="Times New Roman" w:cs="Times New Roman"/>
                <w:color w:val="auto"/>
                <w:sz w:val="21"/>
                <w:szCs w:val="21"/>
                <w:highlight w:val="none"/>
                <w:lang w:eastAsia="zh-CN"/>
              </w:rPr>
              <w:t>．评标委员会对投标人提交的澄清、说明或补正有疑问的，可以要求投标人进一步澄清、说明或补正，直至满足评标委员会的要求。投标人的澄清、说明不得超过投标文件的范围或者改变投标文件的实质性内容。评标委员会不得暗示或者诱导投标人作出澄清、说明，不得接受投标人主动提出的澄清、说明。</w:t>
            </w:r>
          </w:p>
        </w:tc>
      </w:tr>
      <w:tr w14:paraId="35192B1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04" w:hRule="atLeast"/>
        </w:trPr>
        <w:tc>
          <w:tcPr>
            <w:tcW w:w="962" w:type="dxa"/>
            <w:gridSpan w:val="2"/>
            <w:tcBorders>
              <w:left w:val="single" w:color="000000" w:sz="6" w:space="0"/>
            </w:tcBorders>
          </w:tcPr>
          <w:p w14:paraId="45A0E2AF">
            <w:pPr>
              <w:autoSpaceDE/>
              <w:autoSpaceDN/>
              <w:spacing w:line="240" w:lineRule="exact"/>
              <w:ind w:firstLine="420" w:firstLineChars="200"/>
              <w:rPr>
                <w:rFonts w:ascii="Times New Roman" w:hAnsi="Times New Roman" w:cs="Times New Roman"/>
                <w:color w:val="auto"/>
                <w:highlight w:val="none"/>
                <w:lang w:eastAsia="zh-CN"/>
              </w:rPr>
            </w:pPr>
          </w:p>
          <w:p w14:paraId="3F377E06">
            <w:pPr>
              <w:autoSpaceDE/>
              <w:autoSpaceDN/>
              <w:spacing w:line="240" w:lineRule="exact"/>
              <w:ind w:firstLine="420" w:firstLineChars="200"/>
              <w:rPr>
                <w:rFonts w:ascii="Times New Roman" w:hAnsi="Times New Roman" w:cs="Times New Roman"/>
                <w:color w:val="auto"/>
                <w:highlight w:val="none"/>
                <w:lang w:eastAsia="zh-CN"/>
              </w:rPr>
            </w:pPr>
          </w:p>
          <w:p w14:paraId="1215D14A">
            <w:pPr>
              <w:autoSpaceDE/>
              <w:autoSpaceDN/>
              <w:spacing w:line="240" w:lineRule="exact"/>
              <w:ind w:firstLine="420" w:firstLineChars="200"/>
              <w:rPr>
                <w:rFonts w:ascii="Times New Roman" w:hAnsi="Times New Roman" w:cs="Times New Roman"/>
                <w:color w:val="auto"/>
                <w:highlight w:val="none"/>
                <w:lang w:eastAsia="zh-CN"/>
              </w:rPr>
            </w:pPr>
          </w:p>
          <w:p w14:paraId="73EB3AE8">
            <w:pPr>
              <w:autoSpaceDE/>
              <w:autoSpaceDN/>
              <w:spacing w:line="240" w:lineRule="exact"/>
              <w:ind w:firstLine="420" w:firstLineChars="200"/>
              <w:rPr>
                <w:rFonts w:ascii="Times New Roman" w:hAnsi="Times New Roman" w:cs="Times New Roman"/>
                <w:color w:val="auto"/>
                <w:highlight w:val="none"/>
                <w:lang w:eastAsia="zh-CN"/>
              </w:rPr>
            </w:pPr>
          </w:p>
          <w:p w14:paraId="21668DE2">
            <w:pPr>
              <w:autoSpaceDE/>
              <w:autoSpaceDN/>
              <w:spacing w:line="240" w:lineRule="exact"/>
              <w:ind w:firstLine="420" w:firstLineChars="200"/>
              <w:rPr>
                <w:rFonts w:ascii="Times New Roman" w:hAnsi="Times New Roman" w:cs="Times New Roman"/>
                <w:color w:val="auto"/>
                <w:highlight w:val="none"/>
                <w:lang w:eastAsia="zh-CN"/>
              </w:rPr>
            </w:pPr>
          </w:p>
          <w:p w14:paraId="44B864CE">
            <w:pPr>
              <w:autoSpaceDE/>
              <w:autoSpaceDN/>
              <w:spacing w:line="240" w:lineRule="exact"/>
              <w:ind w:firstLine="420" w:firstLineChars="200"/>
              <w:rPr>
                <w:rFonts w:ascii="Times New Roman" w:hAnsi="Times New Roman" w:cs="Times New Roman"/>
                <w:color w:val="auto"/>
                <w:highlight w:val="none"/>
                <w:lang w:eastAsia="zh-CN"/>
              </w:rPr>
            </w:pPr>
          </w:p>
          <w:p w14:paraId="6A652204">
            <w:pPr>
              <w:autoSpaceDE/>
              <w:autoSpaceDN/>
              <w:spacing w:line="240" w:lineRule="exact"/>
              <w:ind w:firstLine="420" w:firstLineChars="200"/>
              <w:rPr>
                <w:rFonts w:ascii="Times New Roman" w:hAnsi="Times New Roman" w:cs="Times New Roman"/>
                <w:color w:val="auto"/>
                <w:highlight w:val="none"/>
                <w:lang w:eastAsia="zh-CN"/>
              </w:rPr>
            </w:pPr>
          </w:p>
          <w:p w14:paraId="3A72F87A">
            <w:pPr>
              <w:autoSpaceDE/>
              <w:autoSpaceDN/>
              <w:spacing w:line="240" w:lineRule="exact"/>
              <w:ind w:firstLine="420" w:firstLineChars="200"/>
              <w:rPr>
                <w:rFonts w:ascii="Times New Roman" w:hAnsi="Times New Roman" w:cs="Times New Roman"/>
                <w:color w:val="auto"/>
                <w:highlight w:val="none"/>
                <w:lang w:eastAsia="zh-CN"/>
              </w:rPr>
            </w:pPr>
          </w:p>
          <w:p w14:paraId="0FF8453C">
            <w:pPr>
              <w:autoSpaceDE/>
              <w:autoSpaceDN/>
              <w:spacing w:line="240" w:lineRule="exact"/>
              <w:ind w:firstLine="420" w:firstLineChars="200"/>
              <w:rPr>
                <w:rFonts w:ascii="Times New Roman" w:hAnsi="Times New Roman" w:cs="Times New Roman"/>
                <w:color w:val="auto"/>
                <w:highlight w:val="none"/>
                <w:lang w:eastAsia="zh-CN"/>
              </w:rPr>
            </w:pPr>
          </w:p>
          <w:p w14:paraId="7A0F7C56">
            <w:pPr>
              <w:autoSpaceDE/>
              <w:autoSpaceDN/>
              <w:spacing w:line="240" w:lineRule="exact"/>
              <w:ind w:firstLine="420" w:firstLineChars="200"/>
              <w:rPr>
                <w:rFonts w:ascii="Times New Roman" w:hAnsi="Times New Roman" w:cs="Times New Roman"/>
                <w:color w:val="auto"/>
                <w:highlight w:val="none"/>
                <w:lang w:eastAsia="zh-CN"/>
              </w:rPr>
            </w:pPr>
          </w:p>
          <w:p w14:paraId="6404A4A6">
            <w:pPr>
              <w:autoSpaceDE/>
              <w:autoSpaceDN/>
              <w:spacing w:line="240" w:lineRule="exact"/>
              <w:ind w:firstLine="420" w:firstLineChars="200"/>
              <w:rPr>
                <w:rFonts w:ascii="Times New Roman" w:hAnsi="Times New Roman" w:cs="Times New Roman"/>
                <w:color w:val="auto"/>
                <w:highlight w:val="none"/>
                <w:lang w:eastAsia="zh-CN"/>
              </w:rPr>
            </w:pPr>
          </w:p>
          <w:p w14:paraId="3D19D44B">
            <w:pPr>
              <w:autoSpaceDE/>
              <w:autoSpaceDN/>
              <w:spacing w:line="240" w:lineRule="exact"/>
              <w:ind w:firstLine="420" w:firstLineChars="200"/>
              <w:rPr>
                <w:rFonts w:ascii="Times New Roman" w:hAnsi="Times New Roman" w:cs="Times New Roman"/>
                <w:color w:val="auto"/>
                <w:highlight w:val="none"/>
                <w:lang w:eastAsia="zh-CN"/>
              </w:rPr>
            </w:pPr>
          </w:p>
          <w:p w14:paraId="27A2D20E">
            <w:pPr>
              <w:autoSpaceDE/>
              <w:autoSpaceDN/>
              <w:spacing w:line="240" w:lineRule="exact"/>
              <w:ind w:firstLine="420" w:firstLineChars="200"/>
              <w:rPr>
                <w:rFonts w:ascii="Times New Roman" w:hAnsi="Times New Roman" w:cs="Times New Roman"/>
                <w:color w:val="auto"/>
                <w:highlight w:val="none"/>
                <w:lang w:eastAsia="zh-CN"/>
              </w:rPr>
            </w:pPr>
          </w:p>
          <w:p w14:paraId="786D4622">
            <w:pPr>
              <w:autoSpaceDE/>
              <w:autoSpaceDN/>
              <w:spacing w:line="240" w:lineRule="exact"/>
              <w:ind w:firstLine="420" w:firstLineChars="200"/>
              <w:rPr>
                <w:rFonts w:ascii="Times New Roman" w:hAnsi="Times New Roman" w:cs="Times New Roman"/>
                <w:color w:val="auto"/>
                <w:highlight w:val="none"/>
                <w:lang w:eastAsia="zh-CN"/>
              </w:rPr>
            </w:pPr>
          </w:p>
          <w:p w14:paraId="6CF89FBC">
            <w:pPr>
              <w:autoSpaceDE/>
              <w:autoSpaceDN/>
              <w:spacing w:line="240" w:lineRule="exact"/>
              <w:ind w:firstLine="420" w:firstLineChars="200"/>
              <w:rPr>
                <w:rFonts w:ascii="Times New Roman" w:hAnsi="Times New Roman" w:cs="Times New Roman"/>
                <w:color w:val="auto"/>
                <w:highlight w:val="none"/>
                <w:lang w:eastAsia="zh-CN"/>
              </w:rPr>
            </w:pPr>
          </w:p>
          <w:p w14:paraId="179A3CCE">
            <w:pPr>
              <w:autoSpaceDE/>
              <w:autoSpaceDN/>
              <w:spacing w:line="240" w:lineRule="exact"/>
              <w:ind w:firstLine="420" w:firstLineChars="200"/>
              <w:rPr>
                <w:rFonts w:ascii="Times New Roman" w:hAnsi="Times New Roman" w:cs="Times New Roman"/>
                <w:color w:val="auto"/>
                <w:highlight w:val="none"/>
                <w:lang w:eastAsia="zh-CN"/>
              </w:rPr>
            </w:pPr>
          </w:p>
          <w:p w14:paraId="7483CA10">
            <w:pPr>
              <w:autoSpaceDE/>
              <w:autoSpaceDN/>
              <w:spacing w:line="240" w:lineRule="exact"/>
              <w:ind w:firstLine="420" w:firstLineChars="200"/>
              <w:rPr>
                <w:rFonts w:ascii="Times New Roman" w:hAnsi="Times New Roman" w:cs="Times New Roman"/>
                <w:color w:val="auto"/>
                <w:highlight w:val="none"/>
                <w:lang w:eastAsia="zh-CN"/>
              </w:rPr>
            </w:pPr>
          </w:p>
          <w:p w14:paraId="0A450CE4">
            <w:pPr>
              <w:autoSpaceDE/>
              <w:autoSpaceDN/>
              <w:spacing w:line="240" w:lineRule="exact"/>
              <w:ind w:firstLine="420" w:firstLineChars="200"/>
              <w:rPr>
                <w:rFonts w:ascii="Times New Roman" w:hAnsi="Times New Roman" w:cs="Times New Roman"/>
                <w:color w:val="auto"/>
                <w:highlight w:val="none"/>
                <w:lang w:eastAsia="zh-CN"/>
              </w:rPr>
            </w:pPr>
          </w:p>
          <w:p w14:paraId="072BBA76">
            <w:pPr>
              <w:autoSpaceDE/>
              <w:autoSpaceDN/>
              <w:spacing w:line="240" w:lineRule="exact"/>
              <w:ind w:firstLine="420" w:firstLineChars="200"/>
              <w:rPr>
                <w:rFonts w:ascii="Times New Roman" w:hAnsi="Times New Roman" w:eastAsia="Times New Roman" w:cs="Times New Roman"/>
                <w:color w:val="auto"/>
                <w:highlight w:val="none"/>
              </w:rPr>
            </w:pPr>
            <w:r>
              <w:rPr>
                <w:rFonts w:ascii="Times New Roman" w:hAnsi="Times New Roman" w:eastAsia="Times New Roman" w:cs="Times New Roman"/>
                <w:color w:val="auto"/>
                <w:highlight w:val="none"/>
              </w:rPr>
              <w:t>10.3</w:t>
            </w:r>
          </w:p>
        </w:tc>
        <w:tc>
          <w:tcPr>
            <w:tcW w:w="2233" w:type="dxa"/>
          </w:tcPr>
          <w:p w14:paraId="71F25C16">
            <w:pPr>
              <w:autoSpaceDE/>
              <w:autoSpaceDN/>
              <w:spacing w:line="240" w:lineRule="exact"/>
              <w:ind w:firstLine="420" w:firstLineChars="200"/>
              <w:rPr>
                <w:rFonts w:ascii="Times New Roman" w:hAnsi="Times New Roman" w:cs="Times New Roman"/>
                <w:color w:val="auto"/>
                <w:highlight w:val="none"/>
                <w:lang w:eastAsia="zh-CN"/>
              </w:rPr>
            </w:pPr>
          </w:p>
          <w:p w14:paraId="26CEC8E0">
            <w:pPr>
              <w:autoSpaceDE/>
              <w:autoSpaceDN/>
              <w:spacing w:line="240" w:lineRule="exact"/>
              <w:ind w:firstLine="420" w:firstLineChars="200"/>
              <w:rPr>
                <w:rFonts w:ascii="Times New Roman" w:hAnsi="Times New Roman" w:cs="Times New Roman"/>
                <w:color w:val="auto"/>
                <w:highlight w:val="none"/>
                <w:lang w:eastAsia="zh-CN"/>
              </w:rPr>
            </w:pPr>
          </w:p>
          <w:p w14:paraId="2FF42CC5">
            <w:pPr>
              <w:autoSpaceDE/>
              <w:autoSpaceDN/>
              <w:spacing w:line="240" w:lineRule="exact"/>
              <w:ind w:firstLine="420" w:firstLineChars="200"/>
              <w:rPr>
                <w:rFonts w:ascii="Times New Roman" w:hAnsi="Times New Roman" w:cs="Times New Roman"/>
                <w:color w:val="auto"/>
                <w:highlight w:val="none"/>
                <w:lang w:eastAsia="zh-CN"/>
              </w:rPr>
            </w:pPr>
          </w:p>
          <w:p w14:paraId="37A57326">
            <w:pPr>
              <w:autoSpaceDE/>
              <w:autoSpaceDN/>
              <w:spacing w:line="240" w:lineRule="exact"/>
              <w:ind w:firstLine="420" w:firstLineChars="200"/>
              <w:rPr>
                <w:rFonts w:ascii="Times New Roman" w:hAnsi="Times New Roman" w:cs="Times New Roman"/>
                <w:color w:val="auto"/>
                <w:highlight w:val="none"/>
                <w:lang w:eastAsia="zh-CN"/>
              </w:rPr>
            </w:pPr>
          </w:p>
          <w:p w14:paraId="527C60A5">
            <w:pPr>
              <w:autoSpaceDE/>
              <w:autoSpaceDN/>
              <w:spacing w:line="240" w:lineRule="exact"/>
              <w:ind w:firstLine="420" w:firstLineChars="200"/>
              <w:rPr>
                <w:rFonts w:ascii="Times New Roman" w:hAnsi="Times New Roman" w:cs="Times New Roman"/>
                <w:color w:val="auto"/>
                <w:highlight w:val="none"/>
                <w:lang w:eastAsia="zh-CN"/>
              </w:rPr>
            </w:pPr>
          </w:p>
          <w:p w14:paraId="7AFECB40">
            <w:pPr>
              <w:autoSpaceDE/>
              <w:autoSpaceDN/>
              <w:spacing w:line="240" w:lineRule="exact"/>
              <w:ind w:firstLine="420" w:firstLineChars="200"/>
              <w:rPr>
                <w:rFonts w:ascii="Times New Roman" w:hAnsi="Times New Roman" w:cs="Times New Roman"/>
                <w:color w:val="auto"/>
                <w:highlight w:val="none"/>
                <w:lang w:eastAsia="zh-CN"/>
              </w:rPr>
            </w:pPr>
          </w:p>
          <w:p w14:paraId="281E2D25">
            <w:pPr>
              <w:autoSpaceDE/>
              <w:autoSpaceDN/>
              <w:spacing w:line="240" w:lineRule="exact"/>
              <w:ind w:firstLine="420" w:firstLineChars="200"/>
              <w:rPr>
                <w:rFonts w:ascii="Times New Roman" w:hAnsi="Times New Roman" w:cs="Times New Roman"/>
                <w:color w:val="auto"/>
                <w:highlight w:val="none"/>
                <w:lang w:eastAsia="zh-CN"/>
              </w:rPr>
            </w:pPr>
          </w:p>
          <w:p w14:paraId="5456AC47">
            <w:pPr>
              <w:autoSpaceDE/>
              <w:autoSpaceDN/>
              <w:spacing w:line="240" w:lineRule="exact"/>
              <w:ind w:firstLine="420" w:firstLineChars="200"/>
              <w:rPr>
                <w:rFonts w:ascii="Times New Roman" w:hAnsi="Times New Roman" w:cs="Times New Roman"/>
                <w:color w:val="auto"/>
                <w:highlight w:val="none"/>
                <w:lang w:eastAsia="zh-CN"/>
              </w:rPr>
            </w:pPr>
          </w:p>
          <w:p w14:paraId="710CADAF">
            <w:pPr>
              <w:autoSpaceDE/>
              <w:autoSpaceDN/>
              <w:spacing w:line="240" w:lineRule="exact"/>
              <w:ind w:firstLine="420" w:firstLineChars="200"/>
              <w:rPr>
                <w:rFonts w:ascii="Times New Roman" w:hAnsi="Times New Roman" w:cs="Times New Roman"/>
                <w:color w:val="auto"/>
                <w:highlight w:val="none"/>
                <w:lang w:eastAsia="zh-CN"/>
              </w:rPr>
            </w:pPr>
          </w:p>
          <w:p w14:paraId="33811BA8">
            <w:pPr>
              <w:autoSpaceDE/>
              <w:autoSpaceDN/>
              <w:spacing w:line="240" w:lineRule="exact"/>
              <w:ind w:firstLine="420" w:firstLineChars="200"/>
              <w:rPr>
                <w:rFonts w:ascii="Times New Roman" w:hAnsi="Times New Roman" w:cs="Times New Roman"/>
                <w:color w:val="auto"/>
                <w:highlight w:val="none"/>
                <w:lang w:eastAsia="zh-CN"/>
              </w:rPr>
            </w:pPr>
          </w:p>
          <w:p w14:paraId="6407D332">
            <w:pPr>
              <w:autoSpaceDE/>
              <w:autoSpaceDN/>
              <w:spacing w:line="240" w:lineRule="exact"/>
              <w:ind w:firstLine="420" w:firstLineChars="200"/>
              <w:rPr>
                <w:rFonts w:ascii="Times New Roman" w:hAnsi="Times New Roman" w:cs="Times New Roman"/>
                <w:color w:val="auto"/>
                <w:highlight w:val="none"/>
                <w:lang w:eastAsia="zh-CN"/>
              </w:rPr>
            </w:pPr>
          </w:p>
          <w:p w14:paraId="41207546">
            <w:pPr>
              <w:autoSpaceDE/>
              <w:autoSpaceDN/>
              <w:spacing w:line="240" w:lineRule="exact"/>
              <w:ind w:firstLine="420" w:firstLineChars="200"/>
              <w:rPr>
                <w:rFonts w:ascii="Times New Roman" w:hAnsi="Times New Roman" w:cs="Times New Roman"/>
                <w:color w:val="auto"/>
                <w:highlight w:val="none"/>
                <w:lang w:eastAsia="zh-CN"/>
              </w:rPr>
            </w:pPr>
          </w:p>
          <w:p w14:paraId="5E32C521">
            <w:pPr>
              <w:autoSpaceDE/>
              <w:autoSpaceDN/>
              <w:spacing w:line="240" w:lineRule="exact"/>
              <w:ind w:firstLine="420" w:firstLineChars="200"/>
              <w:rPr>
                <w:rFonts w:ascii="Times New Roman" w:hAnsi="Times New Roman" w:cs="Times New Roman"/>
                <w:color w:val="auto"/>
                <w:highlight w:val="none"/>
                <w:lang w:eastAsia="zh-CN"/>
              </w:rPr>
            </w:pPr>
          </w:p>
          <w:p w14:paraId="19288611">
            <w:pPr>
              <w:autoSpaceDE/>
              <w:autoSpaceDN/>
              <w:spacing w:line="240" w:lineRule="exact"/>
              <w:ind w:firstLine="420" w:firstLineChars="200"/>
              <w:rPr>
                <w:rFonts w:ascii="Times New Roman" w:hAnsi="Times New Roman" w:cs="Times New Roman"/>
                <w:color w:val="auto"/>
                <w:highlight w:val="none"/>
                <w:lang w:eastAsia="zh-CN"/>
              </w:rPr>
            </w:pPr>
          </w:p>
          <w:p w14:paraId="0ECEC1D9">
            <w:pPr>
              <w:autoSpaceDE/>
              <w:autoSpaceDN/>
              <w:spacing w:line="240" w:lineRule="exact"/>
              <w:ind w:firstLine="420" w:firstLineChars="200"/>
              <w:rPr>
                <w:rFonts w:ascii="Times New Roman" w:hAnsi="Times New Roman" w:cs="Times New Roman"/>
                <w:color w:val="auto"/>
                <w:highlight w:val="none"/>
                <w:lang w:eastAsia="zh-CN"/>
              </w:rPr>
            </w:pPr>
          </w:p>
          <w:p w14:paraId="351E0493">
            <w:pPr>
              <w:autoSpaceDE/>
              <w:autoSpaceDN/>
              <w:spacing w:line="240" w:lineRule="exact"/>
              <w:ind w:firstLine="420" w:firstLineChars="200"/>
              <w:rPr>
                <w:rFonts w:ascii="Times New Roman" w:hAnsi="Times New Roman" w:cs="Times New Roman"/>
                <w:color w:val="auto"/>
                <w:highlight w:val="none"/>
                <w:lang w:eastAsia="zh-CN"/>
              </w:rPr>
            </w:pPr>
          </w:p>
          <w:p w14:paraId="45B404D9">
            <w:pPr>
              <w:autoSpaceDE/>
              <w:autoSpaceDN/>
              <w:spacing w:line="240" w:lineRule="exact"/>
              <w:ind w:firstLine="420" w:firstLineChars="200"/>
              <w:rPr>
                <w:rFonts w:ascii="Times New Roman" w:hAnsi="Times New Roman" w:cs="Times New Roman"/>
                <w:color w:val="auto"/>
                <w:highlight w:val="none"/>
                <w:lang w:eastAsia="zh-CN"/>
              </w:rPr>
            </w:pPr>
          </w:p>
          <w:p w14:paraId="23C51285">
            <w:pPr>
              <w:pStyle w:val="32"/>
              <w:autoSpaceDE/>
              <w:autoSpaceDN/>
              <w:spacing w:line="240" w:lineRule="exact"/>
              <w:ind w:firstLine="420" w:firstLineChars="200"/>
              <w:rPr>
                <w:rFonts w:ascii="Times New Roman" w:hAnsi="Times New Roman" w:cs="Times New Roman"/>
                <w:color w:val="auto"/>
                <w:sz w:val="21"/>
                <w:szCs w:val="21"/>
                <w:highlight w:val="none"/>
                <w:lang w:eastAsia="zh-CN"/>
              </w:rPr>
            </w:pPr>
            <w:r>
              <w:rPr>
                <w:rFonts w:ascii="Times New Roman" w:hAnsi="Times New Roman" w:cs="Times New Roman"/>
                <w:color w:val="auto"/>
                <w:sz w:val="21"/>
                <w:szCs w:val="21"/>
                <w:highlight w:val="none"/>
                <w:lang w:eastAsia="zh-CN"/>
              </w:rPr>
              <w:t>实质性响应招标文件资料及评审打分资料</w:t>
            </w:r>
          </w:p>
        </w:tc>
        <w:tc>
          <w:tcPr>
            <w:tcW w:w="5863" w:type="dxa"/>
            <w:tcBorders>
              <w:right w:val="single" w:color="000000" w:sz="6" w:space="0"/>
            </w:tcBorders>
          </w:tcPr>
          <w:p w14:paraId="710FEB26">
            <w:pPr>
              <w:pStyle w:val="32"/>
              <w:autoSpaceDE/>
              <w:autoSpaceDN/>
              <w:spacing w:line="240" w:lineRule="exact"/>
              <w:ind w:firstLine="420" w:firstLineChars="200"/>
              <w:rPr>
                <w:rFonts w:ascii="Times New Roman" w:hAnsi="Times New Roman" w:cs="Times New Roman"/>
                <w:color w:val="auto"/>
                <w:sz w:val="21"/>
                <w:szCs w:val="21"/>
                <w:highlight w:val="none"/>
                <w:lang w:eastAsia="zh-CN"/>
              </w:rPr>
            </w:pPr>
            <w:r>
              <w:rPr>
                <w:rFonts w:ascii="Times New Roman" w:hAnsi="Times New Roman" w:cs="Times New Roman"/>
                <w:color w:val="auto"/>
                <w:sz w:val="21"/>
                <w:szCs w:val="21"/>
                <w:highlight w:val="none"/>
                <w:lang w:eastAsia="zh-CN"/>
              </w:rPr>
              <w:t>一、实质性响应招标文件资料</w:t>
            </w:r>
          </w:p>
          <w:p w14:paraId="04F856A2">
            <w:pPr>
              <w:pStyle w:val="32"/>
              <w:autoSpaceDE/>
              <w:autoSpaceDN/>
              <w:spacing w:line="240" w:lineRule="exact"/>
              <w:ind w:firstLine="420" w:firstLineChars="200"/>
              <w:rPr>
                <w:rFonts w:ascii="Times New Roman" w:hAnsi="Times New Roman" w:cs="Times New Roman"/>
                <w:strike w:val="0"/>
                <w:color w:val="auto"/>
                <w:sz w:val="21"/>
                <w:szCs w:val="21"/>
                <w:highlight w:val="none"/>
                <w:lang w:eastAsia="zh-CN"/>
              </w:rPr>
            </w:pPr>
            <w:r>
              <w:rPr>
                <w:rFonts w:ascii="Times New Roman" w:hAnsi="Times New Roman" w:eastAsia="Times New Roman" w:cs="Times New Roman"/>
                <w:color w:val="auto"/>
                <w:sz w:val="21"/>
                <w:szCs w:val="21"/>
                <w:highlight w:val="none"/>
                <w:lang w:eastAsia="zh-CN"/>
              </w:rPr>
              <w:t>1</w:t>
            </w:r>
            <w:r>
              <w:rPr>
                <w:rFonts w:ascii="Times New Roman" w:hAnsi="Times New Roman" w:cs="Times New Roman"/>
                <w:color w:val="auto"/>
                <w:sz w:val="21"/>
                <w:szCs w:val="21"/>
                <w:highlight w:val="none"/>
                <w:lang w:eastAsia="zh-CN"/>
              </w:rPr>
              <w:t>．企业法人营业执照</w:t>
            </w:r>
            <w:r>
              <w:rPr>
                <w:rFonts w:ascii="Times New Roman" w:hAnsi="Times New Roman" w:cs="Times New Roman"/>
                <w:strike w:val="0"/>
                <w:color w:val="auto"/>
                <w:sz w:val="21"/>
                <w:szCs w:val="21"/>
                <w:highlight w:val="none"/>
                <w:lang w:eastAsia="zh-CN"/>
              </w:rPr>
              <w:t>（联合体投标的，联合体各方均应提供）；</w:t>
            </w:r>
          </w:p>
          <w:p w14:paraId="1F2353A5">
            <w:pPr>
              <w:pStyle w:val="32"/>
              <w:autoSpaceDE/>
              <w:autoSpaceDN/>
              <w:spacing w:line="240" w:lineRule="exact"/>
              <w:ind w:firstLine="420" w:firstLineChars="200"/>
              <w:rPr>
                <w:rFonts w:ascii="Times New Roman" w:hAnsi="Times New Roman" w:cs="Times New Roman"/>
                <w:color w:val="auto"/>
                <w:sz w:val="21"/>
                <w:szCs w:val="21"/>
                <w:highlight w:val="none"/>
                <w:lang w:eastAsia="zh-CN"/>
              </w:rPr>
            </w:pPr>
            <w:r>
              <w:rPr>
                <w:rFonts w:ascii="Times New Roman" w:hAnsi="Times New Roman" w:cs="Times New Roman"/>
                <w:color w:val="auto"/>
                <w:sz w:val="21"/>
                <w:szCs w:val="21"/>
                <w:highlight w:val="none"/>
                <w:lang w:eastAsia="zh-CN"/>
              </w:rPr>
              <w:sym w:font="Wingdings" w:char="00FE"/>
            </w:r>
            <w:r>
              <w:rPr>
                <w:rFonts w:ascii="Times New Roman" w:hAnsi="Times New Roman" w:eastAsia="Times New Roman" w:cs="Times New Roman"/>
                <w:color w:val="auto"/>
                <w:sz w:val="21"/>
                <w:szCs w:val="21"/>
                <w:highlight w:val="none"/>
                <w:lang w:eastAsia="zh-CN"/>
              </w:rPr>
              <w:t>2</w:t>
            </w:r>
            <w:r>
              <w:rPr>
                <w:rFonts w:ascii="Times New Roman" w:hAnsi="Times New Roman" w:cs="Times New Roman"/>
                <w:color w:val="auto"/>
                <w:sz w:val="21"/>
                <w:szCs w:val="21"/>
                <w:highlight w:val="none"/>
                <w:lang w:eastAsia="zh-CN"/>
              </w:rPr>
              <w:t>．有效的法定代表人授权委托书</w:t>
            </w:r>
            <w:r>
              <w:rPr>
                <w:rFonts w:ascii="Times New Roman" w:hAnsi="Times New Roman" w:cs="Times New Roman"/>
                <w:i/>
                <w:iCs/>
                <w:color w:val="auto"/>
                <w:sz w:val="22"/>
                <w:szCs w:val="22"/>
                <w:highlight w:val="none"/>
                <w:lang w:eastAsia="zh-CN"/>
              </w:rPr>
              <w:t>（</w:t>
            </w:r>
            <w:r>
              <w:rPr>
                <w:rFonts w:ascii="Times New Roman" w:hAnsi="Times New Roman" w:cs="Times New Roman"/>
                <w:color w:val="auto"/>
                <w:sz w:val="21"/>
                <w:szCs w:val="21"/>
                <w:highlight w:val="none"/>
                <w:lang w:eastAsia="zh-CN"/>
              </w:rPr>
              <w:t>投标文件委托代理人签字的提供</w:t>
            </w:r>
            <w:r>
              <w:rPr>
                <w:rFonts w:ascii="Times New Roman" w:hAnsi="Times New Roman" w:cs="Times New Roman"/>
                <w:strike w:val="0"/>
                <w:color w:val="auto"/>
                <w:sz w:val="21"/>
                <w:szCs w:val="21"/>
                <w:highlight w:val="none"/>
                <w:lang w:eastAsia="zh-CN"/>
              </w:rPr>
              <w:t>，联合体投标的，应由联合体牵头人授权委托</w:t>
            </w:r>
            <w:r>
              <w:rPr>
                <w:rFonts w:ascii="Times New Roman" w:hAnsi="Times New Roman" w:cs="Times New Roman"/>
                <w:i/>
                <w:iCs/>
                <w:strike w:val="0"/>
                <w:color w:val="auto"/>
                <w:sz w:val="22"/>
                <w:szCs w:val="22"/>
                <w:highlight w:val="none"/>
                <w:lang w:eastAsia="zh-CN"/>
              </w:rPr>
              <w:t>）</w:t>
            </w:r>
            <w:r>
              <w:rPr>
                <w:rFonts w:ascii="Times New Roman" w:hAnsi="Times New Roman" w:cs="Times New Roman"/>
                <w:strike w:val="0"/>
                <w:color w:val="auto"/>
                <w:sz w:val="21"/>
                <w:szCs w:val="21"/>
                <w:highlight w:val="none"/>
                <w:lang w:eastAsia="zh-CN"/>
              </w:rPr>
              <w:t>；</w:t>
            </w:r>
          </w:p>
          <w:p w14:paraId="4B799D38">
            <w:pPr>
              <w:pStyle w:val="32"/>
              <w:autoSpaceDE/>
              <w:autoSpaceDN/>
              <w:spacing w:line="240" w:lineRule="exact"/>
              <w:ind w:firstLine="420" w:firstLineChars="200"/>
              <w:rPr>
                <w:rFonts w:ascii="Times New Roman" w:hAnsi="Times New Roman" w:cs="Times New Roman"/>
                <w:strike w:val="0"/>
                <w:color w:val="auto"/>
                <w:sz w:val="21"/>
                <w:szCs w:val="21"/>
                <w:highlight w:val="none"/>
                <w:lang w:eastAsia="zh-CN"/>
              </w:rPr>
            </w:pPr>
            <w:r>
              <w:rPr>
                <w:rFonts w:hint="eastAsia" w:ascii="Times New Roman" w:hAnsi="Times New Roman" w:cs="Times New Roman"/>
                <w:strike w:val="0"/>
                <w:color w:val="auto"/>
                <w:sz w:val="21"/>
                <w:szCs w:val="21"/>
                <w:highlight w:val="none"/>
                <w:lang w:eastAsia="zh-CN"/>
              </w:rPr>
              <w:t>☑</w:t>
            </w:r>
            <w:r>
              <w:rPr>
                <w:rFonts w:ascii="Times New Roman" w:hAnsi="Times New Roman" w:eastAsia="Times New Roman" w:cs="Times New Roman"/>
                <w:strike w:val="0"/>
                <w:color w:val="auto"/>
                <w:sz w:val="21"/>
                <w:szCs w:val="21"/>
                <w:highlight w:val="none"/>
                <w:lang w:eastAsia="zh-CN"/>
              </w:rPr>
              <w:t>3</w:t>
            </w:r>
            <w:r>
              <w:rPr>
                <w:rFonts w:ascii="Times New Roman" w:hAnsi="Times New Roman" w:cs="Times New Roman"/>
                <w:strike w:val="0"/>
                <w:color w:val="auto"/>
                <w:sz w:val="21"/>
                <w:szCs w:val="21"/>
                <w:highlight w:val="none"/>
                <w:lang w:eastAsia="zh-CN"/>
              </w:rPr>
              <w:t>．联合体各方签订的共同投标协议（联合体投标的提供</w:t>
            </w:r>
            <w:r>
              <w:rPr>
                <w:rFonts w:ascii="Times New Roman" w:hAnsi="Times New Roman" w:cs="Times New Roman"/>
                <w:i/>
                <w:iCs/>
                <w:strike w:val="0"/>
                <w:color w:val="auto"/>
                <w:sz w:val="22"/>
                <w:szCs w:val="22"/>
                <w:highlight w:val="none"/>
                <w:lang w:eastAsia="zh-CN"/>
              </w:rPr>
              <w:t>）</w:t>
            </w:r>
            <w:r>
              <w:rPr>
                <w:rFonts w:ascii="Times New Roman" w:hAnsi="Times New Roman" w:cs="Times New Roman"/>
                <w:strike w:val="0"/>
                <w:color w:val="auto"/>
                <w:sz w:val="21"/>
                <w:szCs w:val="21"/>
                <w:highlight w:val="none"/>
                <w:lang w:eastAsia="zh-CN"/>
              </w:rPr>
              <w:t>；</w:t>
            </w:r>
          </w:p>
          <w:p w14:paraId="5DDCF2E9">
            <w:pPr>
              <w:pStyle w:val="32"/>
              <w:autoSpaceDE/>
              <w:autoSpaceDN/>
              <w:spacing w:line="240" w:lineRule="exact"/>
              <w:ind w:firstLine="420" w:firstLineChars="200"/>
              <w:jc w:val="both"/>
              <w:rPr>
                <w:rFonts w:ascii="Times New Roman" w:hAnsi="Times New Roman" w:cs="Times New Roman"/>
                <w:b/>
                <w:bCs/>
                <w:color w:val="auto"/>
                <w:sz w:val="21"/>
                <w:szCs w:val="21"/>
                <w:highlight w:val="none"/>
                <w:lang w:eastAsia="zh-CN"/>
              </w:rPr>
            </w:pPr>
            <w:r>
              <w:rPr>
                <w:rFonts w:ascii="Times New Roman" w:hAnsi="Times New Roman" w:eastAsia="Times New Roman" w:cs="Times New Roman"/>
                <w:color w:val="auto"/>
                <w:sz w:val="21"/>
                <w:szCs w:val="21"/>
                <w:highlight w:val="none"/>
              </w:rPr>
              <w:sym w:font="Wingdings" w:char="00FE"/>
            </w:r>
            <w:r>
              <w:rPr>
                <w:rFonts w:ascii="Times New Roman" w:hAnsi="Times New Roman" w:eastAsia="Times New Roman" w:cs="Times New Roman"/>
                <w:color w:val="auto"/>
                <w:sz w:val="21"/>
                <w:szCs w:val="21"/>
                <w:highlight w:val="none"/>
                <w:lang w:eastAsia="zh-CN"/>
              </w:rPr>
              <w:t>4</w:t>
            </w:r>
            <w:r>
              <w:rPr>
                <w:rFonts w:ascii="Times New Roman" w:hAnsi="Times New Roman" w:cs="Times New Roman"/>
                <w:color w:val="auto"/>
                <w:sz w:val="21"/>
                <w:szCs w:val="21"/>
                <w:highlight w:val="none"/>
                <w:lang w:eastAsia="zh-CN"/>
              </w:rPr>
              <w:t>．建筑业企业资质证书；</w:t>
            </w:r>
            <w:r>
              <w:rPr>
                <w:rFonts w:ascii="Times New Roman" w:hAnsi="Times New Roman" w:cs="Times New Roman"/>
                <w:color w:val="auto"/>
                <w:sz w:val="21"/>
                <w:szCs w:val="21"/>
                <w:highlight w:val="none"/>
                <w:lang w:eastAsia="zh-CN"/>
              </w:rPr>
              <w:t>提供投标人</w:t>
            </w:r>
            <w:r>
              <w:rPr>
                <w:rFonts w:hint="eastAsia" w:ascii="Times New Roman" w:hAnsi="Times New Roman" w:cs="Times New Roman"/>
                <w:color w:val="auto"/>
                <w:sz w:val="21"/>
                <w:szCs w:val="21"/>
                <w:highlight w:val="none"/>
                <w:u w:val="single"/>
                <w:lang w:eastAsia="zh-CN"/>
              </w:rPr>
              <w:t>202</w:t>
            </w:r>
            <w:r>
              <w:rPr>
                <w:rFonts w:hint="eastAsia" w:ascii="Times New Roman" w:hAnsi="Times New Roman" w:cs="Times New Roman"/>
                <w:color w:val="auto"/>
                <w:sz w:val="21"/>
                <w:szCs w:val="21"/>
                <w:highlight w:val="none"/>
                <w:u w:val="single"/>
                <w:lang w:val="en-US" w:eastAsia="zh-CN"/>
              </w:rPr>
              <w:t>5</w:t>
            </w:r>
            <w:r>
              <w:rPr>
                <w:rFonts w:hint="eastAsia" w:ascii="Times New Roman" w:hAnsi="Times New Roman" w:cs="Times New Roman"/>
                <w:color w:val="auto"/>
                <w:sz w:val="21"/>
                <w:szCs w:val="21"/>
                <w:highlight w:val="none"/>
                <w:u w:val="single"/>
                <w:lang w:eastAsia="zh-CN"/>
              </w:rPr>
              <w:t>年</w:t>
            </w:r>
            <w:r>
              <w:rPr>
                <w:rFonts w:hint="eastAsia" w:ascii="Times New Roman" w:hAnsi="Times New Roman" w:cs="Times New Roman"/>
                <w:color w:val="auto"/>
                <w:sz w:val="21"/>
                <w:szCs w:val="21"/>
                <w:highlight w:val="none"/>
                <w:u w:val="single"/>
                <w:lang w:val="en-US" w:eastAsia="zh-CN"/>
              </w:rPr>
              <w:t>08</w:t>
            </w:r>
            <w:r>
              <w:rPr>
                <w:rFonts w:hint="eastAsia" w:ascii="Times New Roman" w:hAnsi="Times New Roman" w:cs="Times New Roman"/>
                <w:color w:val="auto"/>
                <w:sz w:val="21"/>
                <w:szCs w:val="21"/>
                <w:highlight w:val="none"/>
                <w:u w:val="single"/>
                <w:lang w:eastAsia="zh-CN"/>
              </w:rPr>
              <w:t>月</w:t>
            </w:r>
            <w:r>
              <w:rPr>
                <w:rFonts w:hint="eastAsia" w:ascii="Times New Roman" w:hAnsi="Times New Roman" w:cs="Times New Roman"/>
                <w:color w:val="auto"/>
                <w:sz w:val="21"/>
                <w:szCs w:val="21"/>
                <w:highlight w:val="none"/>
                <w:u w:val="single"/>
                <w:lang w:val="en-US" w:eastAsia="zh-CN"/>
              </w:rPr>
              <w:t>18</w:t>
            </w:r>
            <w:r>
              <w:rPr>
                <w:rFonts w:hint="eastAsia" w:ascii="Times New Roman" w:hAnsi="Times New Roman" w:cs="Times New Roman"/>
                <w:color w:val="auto"/>
                <w:sz w:val="21"/>
                <w:szCs w:val="21"/>
                <w:highlight w:val="none"/>
                <w:u w:val="single"/>
                <w:lang w:eastAsia="zh-CN"/>
              </w:rPr>
              <w:t>日</w:t>
            </w:r>
            <w:r>
              <w:rPr>
                <w:rFonts w:ascii="Times New Roman" w:hAnsi="Times New Roman" w:cs="Times New Roman"/>
                <w:color w:val="auto"/>
                <w:sz w:val="21"/>
                <w:szCs w:val="21"/>
                <w:highlight w:val="none"/>
                <w:lang w:eastAsia="zh-CN"/>
              </w:rPr>
              <w:t>在“浙江省建筑市场监管公共服务系统”上，参与投标资质的“资质动态核查结果证明”；</w:t>
            </w:r>
            <w:r>
              <w:rPr>
                <w:rFonts w:ascii="Times New Roman" w:hAnsi="Times New Roman" w:cs="Times New Roman"/>
                <w:strike w:val="0"/>
                <w:color w:val="auto"/>
                <w:sz w:val="21"/>
                <w:szCs w:val="21"/>
                <w:highlight w:val="none"/>
                <w:lang w:eastAsia="zh-CN"/>
              </w:rPr>
              <w:t>（</w:t>
            </w:r>
            <w:r>
              <w:rPr>
                <w:rFonts w:ascii="Times New Roman" w:hAnsi="Times New Roman" w:cs="Times New Roman"/>
                <w:b/>
                <w:bCs/>
                <w:i w:val="0"/>
                <w:iCs w:val="0"/>
                <w:strike w:val="0"/>
                <w:color w:val="auto"/>
                <w:sz w:val="22"/>
                <w:szCs w:val="22"/>
                <w:highlight w:val="none"/>
                <w:lang w:eastAsia="zh-CN"/>
              </w:rPr>
              <w:t>联合体投标的，</w:t>
            </w:r>
            <w:r>
              <w:rPr>
                <w:rFonts w:ascii="Times New Roman" w:hAnsi="Times New Roman" w:cs="Times New Roman"/>
                <w:b/>
                <w:bCs/>
                <w:strike w:val="0"/>
                <w:color w:val="auto"/>
                <w:sz w:val="21"/>
                <w:szCs w:val="21"/>
                <w:highlight w:val="none"/>
                <w:lang w:eastAsia="zh-CN"/>
              </w:rPr>
              <w:t>联合体各方均应提供</w:t>
            </w:r>
            <w:r>
              <w:rPr>
                <w:rFonts w:hint="eastAsia" w:ascii="Times New Roman" w:hAnsi="Times New Roman" w:cs="Times New Roman"/>
                <w:b/>
                <w:bCs/>
                <w:strike w:val="0"/>
                <w:color w:val="auto"/>
                <w:sz w:val="21"/>
                <w:szCs w:val="21"/>
                <w:highlight w:val="none"/>
                <w:lang w:eastAsia="zh-CN"/>
              </w:rPr>
              <w:t>资质证书，其中</w:t>
            </w:r>
            <w:r>
              <w:rPr>
                <w:rFonts w:hint="eastAsia" w:ascii="Times New Roman" w:hAnsi="Times New Roman" w:cs="Times New Roman"/>
                <w:b/>
                <w:bCs/>
                <w:i w:val="0"/>
                <w:iCs w:val="0"/>
                <w:strike w:val="0"/>
                <w:color w:val="auto"/>
                <w:sz w:val="22"/>
                <w:szCs w:val="22"/>
                <w:highlight w:val="none"/>
                <w:lang w:eastAsia="zh-CN"/>
              </w:rPr>
              <w:t>水利水电工程施工总承包资质</w:t>
            </w:r>
            <w:r>
              <w:rPr>
                <w:rFonts w:ascii="Times New Roman" w:hAnsi="Times New Roman" w:cs="Times New Roman"/>
                <w:b/>
                <w:bCs/>
                <w:i w:val="0"/>
                <w:iCs w:val="0"/>
                <w:strike w:val="0"/>
                <w:color w:val="auto"/>
                <w:sz w:val="22"/>
                <w:szCs w:val="22"/>
                <w:highlight w:val="none"/>
                <w:lang w:eastAsia="zh-CN"/>
              </w:rPr>
              <w:t>方应提供参与投标资质的“资质动态核查结果证明”</w:t>
            </w:r>
            <w:r>
              <w:rPr>
                <w:rFonts w:ascii="Times New Roman" w:hAnsi="Times New Roman" w:cs="Times New Roman"/>
                <w:b/>
                <w:bCs/>
                <w:i w:val="0"/>
                <w:iCs w:val="0"/>
                <w:strike w:val="0"/>
                <w:color w:val="auto"/>
                <w:sz w:val="21"/>
                <w:szCs w:val="21"/>
                <w:highlight w:val="none"/>
                <w:lang w:eastAsia="zh-CN"/>
              </w:rPr>
              <w:t>）</w:t>
            </w:r>
          </w:p>
          <w:p w14:paraId="32DD5EBA">
            <w:pPr>
              <w:pStyle w:val="32"/>
              <w:autoSpaceDE/>
              <w:autoSpaceDN/>
              <w:spacing w:line="240" w:lineRule="exact"/>
              <w:ind w:firstLine="420" w:firstLineChars="200"/>
              <w:rPr>
                <w:rFonts w:ascii="Times New Roman" w:hAnsi="Times New Roman" w:cs="Times New Roman"/>
                <w:strike w:val="0"/>
                <w:color w:val="auto"/>
                <w:sz w:val="21"/>
                <w:szCs w:val="21"/>
                <w:highlight w:val="none"/>
                <w:lang w:eastAsia="zh-CN"/>
              </w:rPr>
            </w:pPr>
            <w:r>
              <w:rPr>
                <w:rFonts w:ascii="Times New Roman" w:hAnsi="Times New Roman" w:eastAsia="Times New Roman" w:cs="Times New Roman"/>
                <w:color w:val="auto"/>
                <w:sz w:val="21"/>
                <w:szCs w:val="21"/>
                <w:highlight w:val="none"/>
              </w:rPr>
              <w:sym w:font="Wingdings" w:char="00FE"/>
            </w:r>
            <w:r>
              <w:rPr>
                <w:rFonts w:ascii="Times New Roman" w:hAnsi="Times New Roman" w:eastAsia="Times New Roman" w:cs="Times New Roman"/>
                <w:color w:val="auto"/>
                <w:sz w:val="21"/>
                <w:szCs w:val="21"/>
                <w:highlight w:val="none"/>
                <w:lang w:eastAsia="zh-CN"/>
              </w:rPr>
              <w:t>5</w:t>
            </w:r>
            <w:r>
              <w:rPr>
                <w:rFonts w:ascii="Times New Roman" w:hAnsi="Times New Roman" w:cs="Times New Roman"/>
                <w:color w:val="auto"/>
                <w:sz w:val="21"/>
                <w:szCs w:val="21"/>
                <w:highlight w:val="none"/>
                <w:lang w:eastAsia="zh-CN"/>
              </w:rPr>
              <w:t>．企业安全生产许可证</w:t>
            </w:r>
            <w:r>
              <w:rPr>
                <w:rFonts w:ascii="Times New Roman" w:hAnsi="Times New Roman" w:cs="Times New Roman"/>
                <w:strike w:val="0"/>
                <w:color w:val="auto"/>
                <w:sz w:val="21"/>
                <w:szCs w:val="21"/>
                <w:highlight w:val="none"/>
                <w:lang w:eastAsia="zh-CN"/>
              </w:rPr>
              <w:t>（联合体投标的，联合体各方均应提供）；</w:t>
            </w:r>
          </w:p>
          <w:p w14:paraId="5A2AFBA0">
            <w:pPr>
              <w:pStyle w:val="32"/>
              <w:autoSpaceDE/>
              <w:autoSpaceDN/>
              <w:spacing w:line="240" w:lineRule="exact"/>
              <w:ind w:firstLine="420" w:firstLineChars="200"/>
              <w:rPr>
                <w:rFonts w:ascii="Times New Roman" w:hAnsi="Times New Roman" w:cs="Times New Roman"/>
                <w:strike w:val="0"/>
                <w:color w:val="auto"/>
                <w:sz w:val="21"/>
                <w:szCs w:val="21"/>
                <w:highlight w:val="none"/>
                <w:lang w:eastAsia="zh-CN"/>
              </w:rPr>
            </w:pPr>
            <w:r>
              <w:rPr>
                <w:rFonts w:ascii="Times New Roman" w:hAnsi="Times New Roman" w:eastAsia="Times New Roman" w:cs="Times New Roman"/>
                <w:color w:val="auto"/>
                <w:sz w:val="21"/>
                <w:szCs w:val="21"/>
                <w:highlight w:val="none"/>
                <w:lang w:eastAsia="zh-CN"/>
              </w:rPr>
              <w:t>6</w:t>
            </w:r>
            <w:r>
              <w:rPr>
                <w:rFonts w:ascii="Times New Roman" w:hAnsi="Times New Roman" w:cs="Times New Roman"/>
                <w:color w:val="auto"/>
                <w:sz w:val="21"/>
                <w:szCs w:val="21"/>
                <w:highlight w:val="none"/>
                <w:lang w:eastAsia="zh-CN"/>
              </w:rPr>
              <w:t>．法定代表人、企业经理、企业分管安全生产的副经理、企业技术负责人“三类人员”</w:t>
            </w:r>
            <w:r>
              <w:rPr>
                <w:rFonts w:ascii="Times New Roman" w:hAnsi="Times New Roman" w:eastAsia="Times New Roman" w:cs="Times New Roman"/>
                <w:color w:val="auto"/>
                <w:sz w:val="21"/>
                <w:szCs w:val="21"/>
                <w:highlight w:val="none"/>
                <w:lang w:eastAsia="zh-CN"/>
              </w:rPr>
              <w:t>A</w:t>
            </w:r>
            <w:r>
              <w:rPr>
                <w:rFonts w:ascii="Times New Roman" w:hAnsi="Times New Roman" w:cs="Times New Roman"/>
                <w:color w:val="auto"/>
                <w:sz w:val="21"/>
                <w:szCs w:val="21"/>
                <w:highlight w:val="none"/>
                <w:lang w:eastAsia="zh-CN"/>
              </w:rPr>
              <w:t>类证书，企业经理、企业技术负责人、企业分管安全生产副经理企业的任命书</w:t>
            </w:r>
            <w:r>
              <w:rPr>
                <w:rFonts w:ascii="Times New Roman" w:hAnsi="Times New Roman" w:cs="Times New Roman"/>
                <w:strike w:val="0"/>
                <w:color w:val="auto"/>
                <w:sz w:val="21"/>
                <w:szCs w:val="21"/>
                <w:highlight w:val="none"/>
                <w:lang w:eastAsia="zh-CN"/>
              </w:rPr>
              <w:t>（联合体投标的，联合体各方均应提供）；</w:t>
            </w:r>
          </w:p>
          <w:p w14:paraId="2BEF60A2">
            <w:pPr>
              <w:pStyle w:val="32"/>
              <w:autoSpaceDE/>
              <w:autoSpaceDN/>
              <w:spacing w:line="240" w:lineRule="exact"/>
              <w:ind w:firstLine="420" w:firstLineChars="200"/>
              <w:rPr>
                <w:rFonts w:ascii="Times New Roman" w:hAnsi="Times New Roman" w:cs="Times New Roman"/>
                <w:color w:val="auto"/>
                <w:sz w:val="21"/>
                <w:szCs w:val="21"/>
                <w:highlight w:val="none"/>
                <w:lang w:eastAsia="zh-CN"/>
              </w:rPr>
            </w:pPr>
            <w:r>
              <w:rPr>
                <w:rFonts w:ascii="Times New Roman" w:hAnsi="Times New Roman" w:eastAsia="Times New Roman" w:cs="Times New Roman"/>
                <w:color w:val="auto"/>
                <w:sz w:val="21"/>
                <w:szCs w:val="21"/>
                <w:highlight w:val="none"/>
                <w:lang w:eastAsia="zh-CN"/>
              </w:rPr>
              <w:t>7</w:t>
            </w:r>
            <w:r>
              <w:rPr>
                <w:rFonts w:ascii="Times New Roman" w:hAnsi="Times New Roman" w:cs="Times New Roman"/>
                <w:color w:val="auto"/>
                <w:sz w:val="21"/>
                <w:szCs w:val="21"/>
                <w:highlight w:val="none"/>
                <w:lang w:eastAsia="zh-CN"/>
              </w:rPr>
              <w:t>．项目负责人、技术负责人（</w:t>
            </w:r>
            <w:r>
              <w:rPr>
                <w:rFonts w:ascii="Times New Roman" w:hAnsi="Times New Roman" w:cs="Times New Roman"/>
                <w:i/>
                <w:iCs/>
                <w:color w:val="auto"/>
                <w:sz w:val="22"/>
                <w:szCs w:val="22"/>
                <w:highlight w:val="none"/>
                <w:lang w:eastAsia="zh-CN"/>
              </w:rPr>
              <w:t>如有要求</w:t>
            </w:r>
            <w:r>
              <w:rPr>
                <w:rFonts w:ascii="Times New Roman" w:hAnsi="Times New Roman" w:cs="Times New Roman"/>
                <w:color w:val="auto"/>
                <w:sz w:val="21"/>
                <w:szCs w:val="21"/>
                <w:highlight w:val="none"/>
                <w:lang w:eastAsia="zh-CN"/>
              </w:rPr>
              <w:t>）“全国建筑市场监管公共服务平台网”注册建造师信息查询页面（最终的完整信息页面）打印件（需加盖投标人公章和建造师执业章）或注册执业证书（一级建造师提供电子注册证书）或建设行政部门相关名单公告（需提供下载的纸质公告和网址，公示名单无效）；</w:t>
            </w:r>
          </w:p>
          <w:p w14:paraId="06661D9C">
            <w:pPr>
              <w:pStyle w:val="32"/>
              <w:autoSpaceDE/>
              <w:autoSpaceDN/>
              <w:spacing w:line="240" w:lineRule="exact"/>
              <w:ind w:firstLine="420" w:firstLineChars="200"/>
              <w:rPr>
                <w:rFonts w:ascii="Times New Roman" w:hAnsi="Times New Roman" w:cs="Times New Roman"/>
                <w:color w:val="auto"/>
                <w:sz w:val="21"/>
                <w:szCs w:val="21"/>
                <w:highlight w:val="none"/>
                <w:lang w:eastAsia="zh-CN"/>
              </w:rPr>
            </w:pPr>
            <w:r>
              <w:rPr>
                <w:rFonts w:ascii="Times New Roman" w:hAnsi="Times New Roman" w:cs="Times New Roman"/>
                <w:color w:val="auto"/>
                <w:sz w:val="21"/>
                <w:szCs w:val="21"/>
                <w:highlight w:val="none"/>
              </w:rPr>
              <w:sym w:font="Wingdings" w:char="00FE"/>
            </w:r>
            <w:r>
              <w:rPr>
                <w:rFonts w:ascii="Times New Roman" w:hAnsi="Times New Roman" w:eastAsia="Times New Roman" w:cs="Times New Roman"/>
                <w:color w:val="auto"/>
                <w:sz w:val="21"/>
                <w:szCs w:val="21"/>
                <w:highlight w:val="none"/>
                <w:lang w:eastAsia="zh-CN"/>
              </w:rPr>
              <w:t>8</w:t>
            </w:r>
            <w:r>
              <w:rPr>
                <w:rFonts w:ascii="Times New Roman" w:hAnsi="Times New Roman" w:cs="Times New Roman"/>
                <w:color w:val="auto"/>
                <w:sz w:val="21"/>
                <w:szCs w:val="21"/>
                <w:highlight w:val="none"/>
                <w:lang w:eastAsia="zh-CN"/>
              </w:rPr>
              <w:t>．</w:t>
            </w:r>
            <w:r>
              <w:rPr>
                <w:rFonts w:ascii="Times New Roman" w:hAnsi="Times New Roman" w:eastAsia="新宋体" w:cs="Times New Roman"/>
                <w:color w:val="auto"/>
                <w:sz w:val="21"/>
                <w:szCs w:val="21"/>
                <w:highlight w:val="none"/>
                <w:lang w:eastAsia="zh-CN"/>
              </w:rPr>
              <w:t>拟派技术负责人职称证书</w:t>
            </w:r>
            <w:r>
              <w:rPr>
                <w:rFonts w:ascii="Times New Roman" w:hAnsi="Times New Roman" w:cs="Times New Roman"/>
                <w:color w:val="auto"/>
                <w:sz w:val="21"/>
                <w:szCs w:val="21"/>
                <w:highlight w:val="none"/>
                <w:lang w:eastAsia="zh-CN"/>
              </w:rPr>
              <w:t>或注册证书；</w:t>
            </w:r>
          </w:p>
          <w:p w14:paraId="1B7BA30B">
            <w:pPr>
              <w:pStyle w:val="32"/>
              <w:autoSpaceDE/>
              <w:autoSpaceDN/>
              <w:spacing w:line="240" w:lineRule="exact"/>
              <w:ind w:firstLine="420" w:firstLineChars="200"/>
              <w:rPr>
                <w:rFonts w:ascii="Times New Roman" w:hAnsi="Times New Roman" w:cs="Times New Roman"/>
                <w:color w:val="auto"/>
                <w:sz w:val="21"/>
                <w:szCs w:val="21"/>
                <w:highlight w:val="none"/>
                <w:lang w:eastAsia="zh-CN"/>
              </w:rPr>
            </w:pPr>
            <w:r>
              <w:rPr>
                <w:rFonts w:ascii="Times New Roman" w:hAnsi="Times New Roman" w:eastAsia="Times New Roman" w:cs="Times New Roman"/>
                <w:color w:val="auto"/>
                <w:sz w:val="21"/>
                <w:szCs w:val="21"/>
                <w:highlight w:val="none"/>
                <w:lang w:eastAsia="zh-CN"/>
              </w:rPr>
              <w:t>9</w:t>
            </w:r>
            <w:r>
              <w:rPr>
                <w:rFonts w:ascii="Times New Roman" w:hAnsi="Times New Roman" w:cs="Times New Roman"/>
                <w:color w:val="auto"/>
                <w:sz w:val="21"/>
                <w:szCs w:val="21"/>
                <w:highlight w:val="none"/>
                <w:lang w:eastAsia="zh-CN"/>
              </w:rPr>
              <w:t>．项目安全员、质检员和施工员全国水利水电工程施工现场管理人员培训合格证书；</w:t>
            </w:r>
            <w:r>
              <w:rPr>
                <w:rFonts w:hint="eastAsia" w:ascii="Times New Roman" w:hAnsi="Times New Roman" w:cs="Times New Roman"/>
                <w:b/>
                <w:bCs/>
                <w:color w:val="auto"/>
                <w:spacing w:val="-5"/>
                <w:sz w:val="21"/>
                <w:szCs w:val="21"/>
                <w:highlight w:val="none"/>
                <w:lang w:eastAsia="zh-CN"/>
              </w:rPr>
              <w:t>（指具备水利水电工程施工总承包资质方）</w:t>
            </w:r>
          </w:p>
          <w:p w14:paraId="64CE6AFD">
            <w:pPr>
              <w:pStyle w:val="32"/>
              <w:autoSpaceDE/>
              <w:autoSpaceDN/>
              <w:spacing w:line="240" w:lineRule="exact"/>
              <w:ind w:firstLine="420" w:firstLineChars="200"/>
              <w:rPr>
                <w:rFonts w:ascii="Times New Roman" w:hAnsi="Times New Roman" w:cs="Times New Roman"/>
                <w:color w:val="auto"/>
                <w:sz w:val="21"/>
                <w:szCs w:val="21"/>
                <w:highlight w:val="none"/>
                <w:lang w:eastAsia="zh-CN"/>
              </w:rPr>
            </w:pPr>
            <w:r>
              <w:rPr>
                <w:rFonts w:ascii="Times New Roman" w:hAnsi="Times New Roman" w:eastAsia="Times New Roman" w:cs="Times New Roman"/>
                <w:color w:val="auto"/>
                <w:sz w:val="21"/>
                <w:szCs w:val="21"/>
                <w:highlight w:val="none"/>
                <w:lang w:eastAsia="zh-CN"/>
              </w:rPr>
              <w:t>10</w:t>
            </w:r>
            <w:r>
              <w:rPr>
                <w:rFonts w:ascii="Times New Roman" w:hAnsi="Times New Roman" w:cs="Times New Roman"/>
                <w:color w:val="auto"/>
                <w:sz w:val="21"/>
                <w:szCs w:val="21"/>
                <w:highlight w:val="none"/>
                <w:lang w:eastAsia="zh-CN"/>
              </w:rPr>
              <w:t>．拟派项目负责人“三类人员”</w:t>
            </w:r>
            <w:r>
              <w:rPr>
                <w:rFonts w:ascii="Times New Roman" w:hAnsi="Times New Roman" w:eastAsia="Times New Roman" w:cs="Times New Roman"/>
                <w:color w:val="auto"/>
                <w:sz w:val="21"/>
                <w:szCs w:val="21"/>
                <w:highlight w:val="none"/>
                <w:lang w:eastAsia="zh-CN"/>
              </w:rPr>
              <w:t>B</w:t>
            </w:r>
            <w:r>
              <w:rPr>
                <w:rFonts w:ascii="Times New Roman" w:hAnsi="Times New Roman" w:cs="Times New Roman"/>
                <w:color w:val="auto"/>
                <w:sz w:val="21"/>
                <w:szCs w:val="21"/>
                <w:highlight w:val="none"/>
                <w:lang w:eastAsia="zh-CN"/>
              </w:rPr>
              <w:t>类证书；</w:t>
            </w:r>
          </w:p>
          <w:p w14:paraId="490352EB">
            <w:pPr>
              <w:pStyle w:val="32"/>
              <w:autoSpaceDE/>
              <w:autoSpaceDN/>
              <w:spacing w:line="240" w:lineRule="exact"/>
              <w:ind w:firstLine="420" w:firstLineChars="200"/>
              <w:rPr>
                <w:rFonts w:ascii="Times New Roman" w:hAnsi="Times New Roman" w:eastAsia="Times New Roman" w:cs="Times New Roman"/>
                <w:color w:val="auto"/>
                <w:sz w:val="21"/>
                <w:szCs w:val="21"/>
                <w:highlight w:val="none"/>
                <w:lang w:eastAsia="zh-CN"/>
              </w:rPr>
            </w:pPr>
            <w:r>
              <w:rPr>
                <w:rFonts w:ascii="Times New Roman" w:hAnsi="Times New Roman" w:eastAsia="Times New Roman" w:cs="Times New Roman"/>
                <w:color w:val="auto"/>
                <w:sz w:val="21"/>
                <w:szCs w:val="21"/>
                <w:highlight w:val="none"/>
                <w:lang w:eastAsia="zh-CN"/>
              </w:rPr>
              <w:t>11</w:t>
            </w:r>
            <w:r>
              <w:rPr>
                <w:rFonts w:ascii="Times New Roman" w:hAnsi="Times New Roman" w:cs="Times New Roman"/>
                <w:color w:val="auto"/>
                <w:sz w:val="21"/>
                <w:szCs w:val="21"/>
                <w:highlight w:val="none"/>
                <w:lang w:eastAsia="zh-CN"/>
              </w:rPr>
              <w:t>．拟派施工现场专职安全生产管理人员“三类人”</w:t>
            </w:r>
            <w:r>
              <w:rPr>
                <w:rFonts w:ascii="Times New Roman" w:hAnsi="Times New Roman" w:eastAsia="Times New Roman" w:cs="Times New Roman"/>
                <w:color w:val="auto"/>
                <w:sz w:val="21"/>
                <w:szCs w:val="21"/>
                <w:highlight w:val="none"/>
                <w:lang w:eastAsia="zh-CN"/>
              </w:rPr>
              <w:t>C</w:t>
            </w:r>
          </w:p>
          <w:p w14:paraId="0D85A2C0">
            <w:pPr>
              <w:pStyle w:val="32"/>
              <w:autoSpaceDE/>
              <w:autoSpaceDN/>
              <w:spacing w:line="240" w:lineRule="exact"/>
              <w:ind w:firstLine="420" w:firstLineChars="200"/>
              <w:rPr>
                <w:rFonts w:ascii="Times New Roman" w:hAnsi="Times New Roman" w:cs="Times New Roman"/>
                <w:color w:val="auto"/>
                <w:sz w:val="21"/>
                <w:szCs w:val="21"/>
                <w:highlight w:val="none"/>
                <w:lang w:eastAsia="zh-CN"/>
              </w:rPr>
            </w:pPr>
            <w:r>
              <w:rPr>
                <w:rFonts w:ascii="Times New Roman" w:hAnsi="Times New Roman" w:cs="Times New Roman"/>
                <w:color w:val="auto"/>
                <w:sz w:val="21"/>
                <w:szCs w:val="21"/>
                <w:highlight w:val="none"/>
                <w:lang w:eastAsia="zh-CN"/>
              </w:rPr>
              <w:t>类证书；</w:t>
            </w:r>
          </w:p>
          <w:p w14:paraId="534EEC86">
            <w:pPr>
              <w:pStyle w:val="32"/>
              <w:autoSpaceDE/>
              <w:autoSpaceDN/>
              <w:spacing w:line="240" w:lineRule="exact"/>
              <w:ind w:firstLine="420" w:firstLineChars="200"/>
              <w:rPr>
                <w:rFonts w:ascii="Times New Roman" w:hAnsi="Times New Roman" w:cs="Times New Roman"/>
                <w:color w:val="auto"/>
                <w:sz w:val="21"/>
                <w:szCs w:val="21"/>
                <w:highlight w:val="none"/>
                <w:lang w:eastAsia="zh-CN"/>
              </w:rPr>
            </w:pPr>
            <w:r>
              <w:rPr>
                <w:rFonts w:ascii="Times New Roman" w:hAnsi="Times New Roman" w:eastAsia="Times New Roman" w:cs="Times New Roman"/>
                <w:color w:val="auto"/>
                <w:sz w:val="21"/>
                <w:szCs w:val="21"/>
                <w:highlight w:val="none"/>
                <w:lang w:eastAsia="zh-CN"/>
              </w:rPr>
              <w:t>12</w:t>
            </w:r>
            <w:r>
              <w:rPr>
                <w:rFonts w:ascii="Times New Roman" w:hAnsi="Times New Roman" w:cs="Times New Roman"/>
                <w:color w:val="auto"/>
                <w:sz w:val="21"/>
                <w:szCs w:val="21"/>
                <w:highlight w:val="none"/>
                <w:lang w:eastAsia="zh-CN"/>
              </w:rPr>
              <w:t>．拟派项目组主要人员在浙江省水利厅“浙江省水利工程建设管理系统（透明工程）”下载人员信息打印件，打印件应含有“浙江水利透明工程”水印；</w:t>
            </w:r>
            <w:r>
              <w:rPr>
                <w:rFonts w:hint="eastAsia" w:ascii="Times New Roman" w:hAnsi="Times New Roman" w:cs="Times New Roman"/>
                <w:b/>
                <w:bCs/>
                <w:color w:val="auto"/>
                <w:spacing w:val="-5"/>
                <w:sz w:val="21"/>
                <w:szCs w:val="21"/>
                <w:highlight w:val="none"/>
                <w:lang w:eastAsia="zh-CN"/>
              </w:rPr>
              <w:t>（指具备水利水电工程施工总承包资质方）</w:t>
            </w:r>
          </w:p>
          <w:p w14:paraId="2AFD0230">
            <w:pPr>
              <w:pStyle w:val="32"/>
              <w:autoSpaceDE/>
              <w:autoSpaceDN/>
              <w:spacing w:line="240" w:lineRule="exact"/>
              <w:ind w:firstLine="420" w:firstLineChars="200"/>
              <w:jc w:val="both"/>
              <w:rPr>
                <w:rFonts w:ascii="Times New Roman" w:hAnsi="Times New Roman" w:cs="Times New Roman"/>
                <w:color w:val="auto"/>
                <w:sz w:val="21"/>
                <w:szCs w:val="21"/>
                <w:highlight w:val="none"/>
                <w:lang w:eastAsia="zh-CN"/>
              </w:rPr>
            </w:pPr>
            <w:r>
              <w:rPr>
                <w:rFonts w:ascii="Times New Roman" w:hAnsi="Times New Roman" w:eastAsia="Times New Roman" w:cs="Times New Roman"/>
                <w:color w:val="auto"/>
                <w:sz w:val="21"/>
                <w:szCs w:val="21"/>
                <w:highlight w:val="none"/>
                <w:lang w:eastAsia="zh-CN"/>
              </w:rPr>
              <w:t>13</w:t>
            </w:r>
            <w:r>
              <w:rPr>
                <w:rFonts w:ascii="Times New Roman" w:hAnsi="Times New Roman" w:cs="Times New Roman"/>
                <w:color w:val="auto"/>
                <w:sz w:val="21"/>
                <w:szCs w:val="21"/>
                <w:highlight w:val="none"/>
                <w:lang w:eastAsia="zh-CN"/>
              </w:rPr>
              <w:t>．投标承诺书（按照招标文件提供的格式条款提供）；</w:t>
            </w:r>
          </w:p>
          <w:p w14:paraId="4D7A8AA8">
            <w:pPr>
              <w:pStyle w:val="32"/>
              <w:autoSpaceDE/>
              <w:autoSpaceDN/>
              <w:spacing w:line="240" w:lineRule="exact"/>
              <w:ind w:firstLine="420" w:firstLineChars="200"/>
              <w:jc w:val="both"/>
              <w:rPr>
                <w:rFonts w:ascii="Times New Roman" w:hAnsi="Times New Roman" w:cs="Times New Roman"/>
                <w:strike/>
                <w:color w:val="auto"/>
                <w:sz w:val="21"/>
                <w:szCs w:val="21"/>
                <w:highlight w:val="none"/>
                <w:lang w:eastAsia="zh-CN"/>
              </w:rPr>
            </w:pPr>
            <w:r>
              <w:rPr>
                <w:rFonts w:ascii="Times New Roman" w:hAnsi="Times New Roman" w:cs="Times New Roman"/>
                <w:strike/>
                <w:color w:val="auto"/>
                <w:sz w:val="21"/>
                <w:szCs w:val="21"/>
                <w:highlight w:val="none"/>
                <w:lang w:eastAsia="zh-CN"/>
              </w:rPr>
              <w:t>□</w:t>
            </w:r>
            <w:r>
              <w:rPr>
                <w:rFonts w:ascii="Times New Roman" w:hAnsi="Times New Roman" w:eastAsia="Times New Roman" w:cs="Times New Roman"/>
                <w:strike/>
                <w:color w:val="auto"/>
                <w:sz w:val="21"/>
                <w:szCs w:val="21"/>
                <w:highlight w:val="none"/>
                <w:lang w:eastAsia="zh-CN"/>
              </w:rPr>
              <w:t>14.</w:t>
            </w:r>
            <w:r>
              <w:rPr>
                <w:rFonts w:ascii="Times New Roman" w:hAnsi="Times New Roman" w:cs="Times New Roman"/>
                <w:strike/>
                <w:color w:val="auto"/>
                <w:sz w:val="21"/>
                <w:szCs w:val="21"/>
                <w:highlight w:val="none"/>
                <w:lang w:eastAsia="zh-CN"/>
              </w:rPr>
              <w:t>《中小企业声明函》（面向中小企业招标的，投标人或联合体中的中小企业需提供。按照招标文件提供的格式条款提供）。</w:t>
            </w:r>
          </w:p>
          <w:p w14:paraId="340340D8">
            <w:pPr>
              <w:pStyle w:val="32"/>
              <w:autoSpaceDE/>
              <w:autoSpaceDN/>
              <w:spacing w:line="240" w:lineRule="exact"/>
              <w:ind w:firstLine="420" w:firstLineChars="200"/>
              <w:jc w:val="right"/>
              <w:rPr>
                <w:rFonts w:ascii="Times New Roman" w:hAnsi="Times New Roman" w:cs="Times New Roman"/>
                <w:color w:val="auto"/>
                <w:sz w:val="21"/>
                <w:szCs w:val="21"/>
                <w:highlight w:val="none"/>
                <w:lang w:eastAsia="zh-CN"/>
              </w:rPr>
            </w:pPr>
            <w:r>
              <w:rPr>
                <w:rFonts w:hint="eastAsia" w:ascii="Times New Roman" w:hAnsi="Times New Roman" w:cs="Times New Roman"/>
                <w:strike w:val="0"/>
                <w:color w:val="auto"/>
                <w:sz w:val="21"/>
                <w:szCs w:val="21"/>
                <w:highlight w:val="none"/>
                <w:lang w:eastAsia="zh-CN"/>
              </w:rPr>
              <w:t>☑</w:t>
            </w:r>
            <w:r>
              <w:rPr>
                <w:rFonts w:ascii="Times New Roman" w:hAnsi="Times New Roman" w:eastAsia="Times New Roman" w:cs="Times New Roman"/>
                <w:strike w:val="0"/>
                <w:color w:val="auto"/>
                <w:sz w:val="21"/>
                <w:szCs w:val="21"/>
                <w:highlight w:val="none"/>
                <w:lang w:eastAsia="zh-CN"/>
              </w:rPr>
              <w:t>15</w:t>
            </w:r>
            <w:r>
              <w:rPr>
                <w:rFonts w:ascii="Times New Roman" w:hAnsi="Times New Roman" w:cs="Times New Roman"/>
                <w:strike w:val="0"/>
                <w:color w:val="auto"/>
                <w:sz w:val="21"/>
                <w:szCs w:val="21"/>
                <w:highlight w:val="none"/>
                <w:lang w:eastAsia="zh-CN"/>
              </w:rPr>
              <w:t>．</w:t>
            </w:r>
            <w:r>
              <w:rPr>
                <w:rFonts w:ascii="Times New Roman" w:hAnsi="Times New Roman" w:eastAsia="新宋体" w:cs="Times New Roman"/>
                <w:strike w:val="0"/>
                <w:color w:val="auto"/>
                <w:sz w:val="21"/>
                <w:szCs w:val="21"/>
                <w:highlight w:val="none"/>
                <w:lang w:eastAsia="zh-CN"/>
              </w:rPr>
              <w:t>符合招标公告要求的类似项目施工业绩证明材料</w:t>
            </w:r>
            <w:r>
              <w:rPr>
                <w:rFonts w:ascii="Times New Roman" w:hAnsi="Times New Roman" w:cs="Times New Roman"/>
                <w:color w:val="auto"/>
                <w:sz w:val="21"/>
                <w:szCs w:val="21"/>
                <w:highlight w:val="none"/>
                <w:lang w:eastAsia="zh-CN"/>
              </w:rPr>
              <w:t>；</w:t>
            </w:r>
          </w:p>
          <w:p w14:paraId="42FACE0D">
            <w:pPr>
              <w:pStyle w:val="32"/>
              <w:autoSpaceDE/>
              <w:autoSpaceDN/>
              <w:spacing w:line="240" w:lineRule="exact"/>
              <w:ind w:firstLine="420" w:firstLineChars="200"/>
              <w:jc w:val="both"/>
              <w:rPr>
                <w:rFonts w:ascii="Times New Roman" w:hAnsi="Times New Roman" w:cs="Times New Roman"/>
                <w:color w:val="auto"/>
                <w:sz w:val="21"/>
                <w:szCs w:val="21"/>
                <w:highlight w:val="none"/>
                <w:lang w:eastAsia="zh-CN"/>
              </w:rPr>
            </w:pPr>
            <w:r>
              <w:rPr>
                <w:rFonts w:ascii="Times New Roman" w:hAnsi="Times New Roman" w:cs="Times New Roman"/>
                <w:color w:val="auto"/>
                <w:sz w:val="21"/>
                <w:szCs w:val="21"/>
                <w:highlight w:val="none"/>
                <w:lang w:eastAsia="zh-CN"/>
              </w:rPr>
              <w:sym w:font="Wingdings" w:char="00FE"/>
            </w:r>
            <w:r>
              <w:rPr>
                <w:rFonts w:ascii="Times New Roman" w:hAnsi="Times New Roman" w:eastAsia="Times New Roman" w:cs="Times New Roman"/>
                <w:color w:val="auto"/>
                <w:sz w:val="21"/>
                <w:szCs w:val="21"/>
                <w:highlight w:val="none"/>
                <w:lang w:eastAsia="zh-CN"/>
              </w:rPr>
              <w:t>16</w:t>
            </w:r>
            <w:r>
              <w:rPr>
                <w:rFonts w:ascii="Times New Roman" w:hAnsi="Times New Roman" w:cs="Times New Roman"/>
                <w:color w:val="auto"/>
                <w:sz w:val="21"/>
                <w:szCs w:val="21"/>
                <w:highlight w:val="none"/>
                <w:lang w:eastAsia="zh-CN"/>
              </w:rPr>
              <w:t>．投标保证金缴纳证明资料（银行转账记录或银行保函或保险机构保险保单或融资担保公司保函</w:t>
            </w:r>
            <w:r>
              <w:rPr>
                <w:rFonts w:ascii="Times New Roman" w:hAnsi="Times New Roman" w:cs="Times New Roman"/>
                <w:strike/>
                <w:color w:val="auto"/>
                <w:sz w:val="21"/>
                <w:szCs w:val="21"/>
                <w:highlight w:val="none"/>
                <w:lang w:eastAsia="zh-CN"/>
              </w:rPr>
              <w:t>或保证金联保证明</w:t>
            </w:r>
            <w:r>
              <w:rPr>
                <w:rFonts w:ascii="Times New Roman" w:hAnsi="Times New Roman" w:cs="Times New Roman"/>
                <w:color w:val="auto"/>
                <w:sz w:val="21"/>
                <w:szCs w:val="21"/>
                <w:highlight w:val="none"/>
                <w:lang w:eastAsia="zh-CN"/>
              </w:rPr>
              <w:t>）；</w:t>
            </w:r>
          </w:p>
          <w:p w14:paraId="0C05F182">
            <w:pPr>
              <w:pStyle w:val="32"/>
              <w:autoSpaceDE/>
              <w:autoSpaceDN/>
              <w:spacing w:line="240" w:lineRule="exact"/>
              <w:ind w:firstLine="420" w:firstLineChars="200"/>
              <w:jc w:val="both"/>
              <w:rPr>
                <w:rFonts w:ascii="Times New Roman" w:hAnsi="Times New Roman" w:cs="Times New Roman"/>
                <w:color w:val="auto"/>
                <w:sz w:val="21"/>
                <w:szCs w:val="21"/>
                <w:highlight w:val="none"/>
                <w:lang w:eastAsia="zh-CN"/>
              </w:rPr>
            </w:pPr>
            <w:r>
              <w:rPr>
                <w:rFonts w:ascii="Times New Roman" w:hAnsi="Times New Roman" w:eastAsia="Times New Roman" w:cs="Times New Roman"/>
                <w:color w:val="auto"/>
                <w:sz w:val="21"/>
                <w:szCs w:val="21"/>
                <w:highlight w:val="none"/>
                <w:lang w:eastAsia="zh-CN"/>
              </w:rPr>
              <w:t>17</w:t>
            </w:r>
            <w:r>
              <w:rPr>
                <w:rFonts w:ascii="Times New Roman" w:hAnsi="Times New Roman" w:cs="Times New Roman"/>
                <w:color w:val="auto"/>
                <w:sz w:val="21"/>
                <w:szCs w:val="21"/>
                <w:highlight w:val="none"/>
                <w:lang w:eastAsia="zh-CN"/>
              </w:rPr>
              <w:t>．如拟派项目组主要人员资格条件证书中不能显示其投标人单位的，应提供</w:t>
            </w:r>
            <w:r>
              <w:rPr>
                <w:rFonts w:hint="eastAsia" w:ascii="Times New Roman" w:hAnsi="Times New Roman" w:cs="Times New Roman"/>
                <w:color w:val="auto"/>
                <w:sz w:val="21"/>
                <w:szCs w:val="21"/>
                <w:highlight w:val="none"/>
                <w:u w:val="single"/>
                <w:lang w:eastAsia="zh-CN"/>
              </w:rPr>
              <w:t>202</w:t>
            </w:r>
            <w:r>
              <w:rPr>
                <w:rFonts w:hint="eastAsia" w:ascii="Times New Roman" w:hAnsi="Times New Roman" w:cs="Times New Roman"/>
                <w:color w:val="auto"/>
                <w:sz w:val="21"/>
                <w:szCs w:val="21"/>
                <w:highlight w:val="none"/>
                <w:u w:val="single"/>
                <w:lang w:val="en-US" w:eastAsia="zh-CN"/>
              </w:rPr>
              <w:t>5</w:t>
            </w:r>
            <w:r>
              <w:rPr>
                <w:rFonts w:hint="eastAsia" w:ascii="Times New Roman" w:hAnsi="Times New Roman" w:cs="Times New Roman"/>
                <w:color w:val="auto"/>
                <w:sz w:val="21"/>
                <w:szCs w:val="21"/>
                <w:highlight w:val="none"/>
                <w:u w:val="single"/>
                <w:lang w:eastAsia="zh-CN"/>
              </w:rPr>
              <w:t>年0</w:t>
            </w:r>
            <w:r>
              <w:rPr>
                <w:rFonts w:hint="eastAsia" w:ascii="Times New Roman" w:hAnsi="Times New Roman" w:cs="Times New Roman"/>
                <w:color w:val="auto"/>
                <w:sz w:val="21"/>
                <w:szCs w:val="21"/>
                <w:highlight w:val="none"/>
                <w:u w:val="single"/>
                <w:lang w:val="en-US" w:eastAsia="zh-CN"/>
              </w:rPr>
              <w:t>4</w:t>
            </w:r>
            <w:r>
              <w:rPr>
                <w:rFonts w:hint="eastAsia" w:ascii="Times New Roman" w:hAnsi="Times New Roman" w:cs="Times New Roman"/>
                <w:color w:val="auto"/>
                <w:sz w:val="21"/>
                <w:szCs w:val="21"/>
                <w:highlight w:val="none"/>
                <w:u w:val="single"/>
                <w:lang w:eastAsia="zh-CN"/>
              </w:rPr>
              <w:t>月</w:t>
            </w:r>
            <w:r>
              <w:rPr>
                <w:rFonts w:ascii="Times New Roman" w:hAnsi="Times New Roman" w:cs="Times New Roman"/>
                <w:color w:val="auto"/>
                <w:sz w:val="21"/>
                <w:szCs w:val="21"/>
                <w:highlight w:val="none"/>
                <w:lang w:eastAsia="zh-CN"/>
              </w:rPr>
              <w:t>以来投标人为其缴纳的任意一个月的社保证明，否则视同不是本单位人员。</w:t>
            </w:r>
          </w:p>
          <w:p w14:paraId="04A5E24D">
            <w:pPr>
              <w:pStyle w:val="35"/>
              <w:adjustRightInd w:val="0"/>
              <w:spacing w:line="240" w:lineRule="exact"/>
              <w:ind w:firstLine="420"/>
              <w:jc w:val="both"/>
              <w:rPr>
                <w:rFonts w:ascii="Times New Roman" w:hAnsi="Times New Roman" w:cs="Times New Roman"/>
                <w:color w:val="auto"/>
                <w:highlight w:val="none"/>
                <w:lang w:eastAsia="zh-CN"/>
              </w:rPr>
            </w:pPr>
            <w:r>
              <w:rPr>
                <w:rFonts w:ascii="Times New Roman" w:hAnsi="Times New Roman" w:cs="Times New Roman"/>
                <w:color w:val="auto"/>
                <w:highlight w:val="none"/>
              </w:rPr>
              <w:sym w:font="Wingdings" w:char="00FE"/>
            </w:r>
            <w:r>
              <w:rPr>
                <w:rFonts w:ascii="Times New Roman" w:hAnsi="Times New Roman" w:eastAsia="Times New Roman" w:cs="Times New Roman"/>
                <w:color w:val="auto"/>
                <w:highlight w:val="none"/>
                <w:lang w:eastAsia="zh-CN"/>
              </w:rPr>
              <w:t>18.</w:t>
            </w:r>
            <w:r>
              <w:rPr>
                <w:rFonts w:ascii="Times New Roman" w:hAnsi="Times New Roman" w:eastAsia="宋体" w:cs="Times New Roman"/>
                <w:color w:val="auto"/>
                <w:highlight w:val="none"/>
                <w:u w:val="single"/>
                <w:lang w:eastAsia="zh-CN"/>
              </w:rPr>
              <w:t>根据《住房和城乡建设部办公厅关于全面实行一级建造师电子注册证书的通知》（建办市〔2021〕40号），自2022年1月1日起，一级建造师统一使用电子证书，纸质注册证书作废。电子证书有关使用要求：电子证书使用时限为180天，但使用时限距注册专业有效期或建造师满65周岁不足180天的，使用时限截止日期以注册专业有效期截止日期或建造师满65周岁当日为准。超出使用时限的电子证书无效，需重新下载电子证书并再次确认使用时限。一级建造师打印电子证书后，应在个人签名处手写本人签名，未手写签名或与签名图像笔迹不一致的，该电子证书无效。其他要求详见《住房和城乡建设部办公厅关于全面实行一级建造师电子注册证书的通知》。</w:t>
            </w:r>
          </w:p>
          <w:p w14:paraId="0B97FC94">
            <w:pPr>
              <w:pStyle w:val="35"/>
              <w:adjustRightInd w:val="0"/>
              <w:spacing w:line="240" w:lineRule="exact"/>
              <w:ind w:firstLine="420"/>
              <w:rPr>
                <w:rFonts w:ascii="Times New Roman" w:hAnsi="Times New Roman" w:eastAsia="宋体" w:cs="Times New Roman"/>
                <w:color w:val="auto"/>
                <w:highlight w:val="none"/>
                <w:u w:val="single"/>
                <w:lang w:eastAsia="zh-CN"/>
              </w:rPr>
            </w:pPr>
            <w:r>
              <w:rPr>
                <w:rFonts w:ascii="Times New Roman" w:hAnsi="Times New Roman" w:eastAsia="Times New Roman" w:cs="Times New Roman"/>
                <w:color w:val="auto"/>
                <w:highlight w:val="none"/>
                <w:lang w:eastAsia="zh-CN"/>
              </w:rPr>
              <w:t>1</w:t>
            </w:r>
            <w:r>
              <w:rPr>
                <w:rFonts w:ascii="Times New Roman" w:hAnsi="Times New Roman" w:eastAsia="宋体" w:cs="Times New Roman"/>
                <w:color w:val="auto"/>
                <w:highlight w:val="none"/>
                <w:lang w:eastAsia="zh-CN"/>
              </w:rPr>
              <w:t>9.</w:t>
            </w:r>
            <w:r>
              <w:rPr>
                <w:rFonts w:ascii="Times New Roman" w:hAnsi="Times New Roman" w:eastAsia="宋体" w:cs="Times New Roman"/>
                <w:color w:val="auto"/>
                <w:highlight w:val="none"/>
                <w:u w:val="single"/>
                <w:lang w:eastAsia="zh-CN"/>
              </w:rPr>
              <w:t>项目负责人社保要求</w:t>
            </w:r>
            <w:r>
              <w:rPr>
                <w:rFonts w:ascii="Times New Roman" w:hAnsi="Times New Roman" w:cs="Times New Roman"/>
                <w:color w:val="auto"/>
                <w:highlight w:val="none"/>
                <w:u w:val="single"/>
                <w:lang w:eastAsia="zh-CN"/>
              </w:rPr>
              <w:t>（</w:t>
            </w:r>
            <w:r>
              <w:rPr>
                <w:rFonts w:ascii="Times New Roman" w:hAnsi="Times New Roman" w:eastAsia="宋体" w:cs="Times New Roman"/>
                <w:color w:val="auto"/>
                <w:highlight w:val="none"/>
                <w:u w:val="single"/>
                <w:lang w:eastAsia="zh-CN"/>
              </w:rPr>
              <w:t>拟派项目负责人须为投标企业在职职工（在职职工不包括离、退休返聘人员），须提供缴费期限包含</w:t>
            </w:r>
            <w:r>
              <w:rPr>
                <w:rFonts w:hint="eastAsia" w:ascii="Times New Roman" w:hAnsi="Times New Roman" w:eastAsia="宋体" w:cs="Times New Roman"/>
                <w:color w:val="auto"/>
                <w:highlight w:val="none"/>
                <w:u w:val="single"/>
                <w:lang w:eastAsia="zh-CN"/>
              </w:rPr>
              <w:t>202</w:t>
            </w:r>
            <w:r>
              <w:rPr>
                <w:rFonts w:hint="eastAsia" w:ascii="Times New Roman" w:hAnsi="Times New Roman" w:eastAsia="宋体" w:cs="Times New Roman"/>
                <w:color w:val="auto"/>
                <w:highlight w:val="none"/>
                <w:u w:val="single"/>
                <w:lang w:val="en-US" w:eastAsia="zh-CN"/>
              </w:rPr>
              <w:t>5</w:t>
            </w:r>
            <w:r>
              <w:rPr>
                <w:rFonts w:hint="eastAsia" w:ascii="Times New Roman" w:hAnsi="Times New Roman" w:eastAsia="宋体" w:cs="Times New Roman"/>
                <w:color w:val="auto"/>
                <w:highlight w:val="none"/>
                <w:u w:val="single"/>
                <w:lang w:eastAsia="zh-CN"/>
              </w:rPr>
              <w:t>年0</w:t>
            </w:r>
            <w:r>
              <w:rPr>
                <w:rFonts w:hint="eastAsia" w:ascii="Times New Roman" w:hAnsi="Times New Roman" w:eastAsia="宋体" w:cs="Times New Roman"/>
                <w:color w:val="auto"/>
                <w:highlight w:val="none"/>
                <w:u w:val="single"/>
                <w:lang w:val="en-US" w:eastAsia="zh-CN"/>
              </w:rPr>
              <w:t>4</w:t>
            </w:r>
            <w:r>
              <w:rPr>
                <w:rFonts w:hint="eastAsia" w:ascii="Times New Roman" w:hAnsi="Times New Roman" w:eastAsia="宋体" w:cs="Times New Roman"/>
                <w:color w:val="auto"/>
                <w:highlight w:val="none"/>
                <w:u w:val="single"/>
                <w:lang w:eastAsia="zh-CN"/>
              </w:rPr>
              <w:t>月至202</w:t>
            </w:r>
            <w:r>
              <w:rPr>
                <w:rFonts w:hint="eastAsia" w:ascii="Times New Roman" w:hAnsi="Times New Roman" w:eastAsia="宋体" w:cs="Times New Roman"/>
                <w:color w:val="auto"/>
                <w:highlight w:val="none"/>
                <w:u w:val="single"/>
                <w:lang w:val="en-US" w:eastAsia="zh-CN"/>
              </w:rPr>
              <w:t>5</w:t>
            </w:r>
            <w:r>
              <w:rPr>
                <w:rFonts w:hint="eastAsia" w:ascii="Times New Roman" w:hAnsi="Times New Roman" w:eastAsia="宋体" w:cs="Times New Roman"/>
                <w:color w:val="auto"/>
                <w:highlight w:val="none"/>
                <w:u w:val="single"/>
                <w:lang w:eastAsia="zh-CN"/>
              </w:rPr>
              <w:t>年0</w:t>
            </w:r>
            <w:r>
              <w:rPr>
                <w:rFonts w:hint="eastAsia" w:ascii="Times New Roman" w:hAnsi="Times New Roman" w:eastAsia="宋体" w:cs="Times New Roman"/>
                <w:color w:val="auto"/>
                <w:highlight w:val="none"/>
                <w:u w:val="single"/>
                <w:lang w:val="en-US" w:eastAsia="zh-CN"/>
              </w:rPr>
              <w:t>6</w:t>
            </w:r>
            <w:r>
              <w:rPr>
                <w:rFonts w:hint="eastAsia" w:ascii="Times New Roman" w:hAnsi="Times New Roman" w:eastAsia="宋体" w:cs="Times New Roman"/>
                <w:color w:val="auto"/>
                <w:highlight w:val="none"/>
                <w:u w:val="single"/>
                <w:lang w:eastAsia="zh-CN"/>
              </w:rPr>
              <w:t>月</w:t>
            </w:r>
            <w:r>
              <w:rPr>
                <w:rFonts w:ascii="Times New Roman" w:hAnsi="Times New Roman" w:eastAsia="宋体" w:cs="Times New Roman"/>
                <w:color w:val="auto"/>
                <w:highlight w:val="none"/>
                <w:u w:val="single"/>
                <w:lang w:eastAsia="zh-CN"/>
              </w:rPr>
              <w:t>的投标人所属社保机构养老保险交纳清单或证明【缴费单位和投标单位名称必须一致，非独立法人的分公司社保，也予以认可，并加盖社保缴费证明专用章（或电子专用章）】。）</w:t>
            </w:r>
          </w:p>
          <w:p w14:paraId="7E610880">
            <w:pPr>
              <w:pStyle w:val="32"/>
              <w:numPr>
                <w:ilvl w:val="0"/>
                <w:numId w:val="0"/>
              </w:numPr>
              <w:tabs>
                <w:tab w:val="left" w:pos="839"/>
              </w:tabs>
              <w:autoSpaceDE/>
              <w:autoSpaceDN/>
              <w:spacing w:line="240" w:lineRule="exact"/>
              <w:ind w:firstLine="420" w:firstLineChars="200"/>
              <w:rPr>
                <w:rFonts w:hint="eastAsia" w:ascii="Times New Roman" w:hAnsi="Times New Roman" w:cs="Times New Roman"/>
                <w:b/>
                <w:bCs/>
                <w:color w:val="auto"/>
                <w:sz w:val="21"/>
                <w:szCs w:val="21"/>
                <w:highlight w:val="none"/>
                <w:u w:val="single"/>
                <w:lang w:eastAsia="zh-CN"/>
              </w:rPr>
            </w:pPr>
            <w:r>
              <w:rPr>
                <w:rFonts w:hint="eastAsia" w:ascii="Times New Roman" w:hAnsi="Times New Roman" w:eastAsia="Times New Roman" w:cs="Times New Roman"/>
                <w:snapToGrid w:val="0"/>
                <w:color w:val="auto"/>
                <w:kern w:val="2"/>
                <w:sz w:val="21"/>
                <w:szCs w:val="21"/>
                <w:highlight w:val="none"/>
                <w:lang w:val="en-US" w:eastAsia="zh-CN" w:bidi="ar-SA"/>
              </w:rPr>
              <w:t>20.</w:t>
            </w:r>
            <w:r>
              <w:rPr>
                <w:rFonts w:ascii="Times New Roman" w:hAnsi="Times New Roman" w:cs="Times New Roman"/>
                <w:color w:val="auto"/>
                <w:sz w:val="21"/>
                <w:szCs w:val="21"/>
                <w:highlight w:val="none"/>
                <w:u w:val="single"/>
              </w:rPr>
              <w:t>投标人及其法定代表人</w:t>
            </w:r>
            <w:r>
              <w:rPr>
                <w:rFonts w:hint="eastAsia" w:ascii="Times New Roman" w:hAnsi="Times New Roman" w:cs="Times New Roman"/>
                <w:color w:val="auto"/>
                <w:sz w:val="21"/>
                <w:szCs w:val="21"/>
                <w:highlight w:val="none"/>
                <w:u w:val="single"/>
                <w:lang w:eastAsia="zh-CN"/>
              </w:rPr>
              <w:t>、</w:t>
            </w:r>
            <w:r>
              <w:rPr>
                <w:rFonts w:hint="eastAsia" w:ascii="Times New Roman" w:hAnsi="Times New Roman" w:cs="Times New Roman"/>
                <w:color w:val="auto"/>
                <w:sz w:val="21"/>
                <w:szCs w:val="21"/>
                <w:highlight w:val="none"/>
                <w:u w:val="single"/>
                <w:lang w:val="en-US" w:eastAsia="zh-CN"/>
              </w:rPr>
              <w:t>拟派项目负责人</w:t>
            </w:r>
            <w:r>
              <w:rPr>
                <w:rFonts w:ascii="Times New Roman" w:hAnsi="Times New Roman" w:cs="Times New Roman"/>
                <w:color w:val="auto"/>
                <w:sz w:val="21"/>
                <w:szCs w:val="21"/>
                <w:highlight w:val="none"/>
                <w:u w:val="single"/>
              </w:rPr>
              <w:t>自</w:t>
            </w:r>
            <w:r>
              <w:rPr>
                <w:rFonts w:ascii="Times New Roman" w:hAnsi="Times New Roman" w:cs="Times New Roman"/>
                <w:color w:val="auto"/>
                <w:sz w:val="21"/>
                <w:szCs w:val="21"/>
                <w:highlight w:val="none"/>
                <w:u w:val="single"/>
                <w:lang w:eastAsia="zh-CN"/>
              </w:rPr>
              <w:t>202</w:t>
            </w:r>
            <w:r>
              <w:rPr>
                <w:rFonts w:hint="eastAsia" w:ascii="Times New Roman" w:hAnsi="Times New Roman" w:cs="Times New Roman"/>
                <w:color w:val="auto"/>
                <w:sz w:val="21"/>
                <w:szCs w:val="21"/>
                <w:highlight w:val="none"/>
                <w:u w:val="single"/>
                <w:lang w:val="en-US" w:eastAsia="zh-CN"/>
              </w:rPr>
              <w:t>2</w:t>
            </w:r>
            <w:r>
              <w:rPr>
                <w:rFonts w:ascii="Times New Roman" w:hAnsi="Times New Roman" w:cs="Times New Roman"/>
                <w:color w:val="auto"/>
                <w:sz w:val="21"/>
                <w:szCs w:val="21"/>
                <w:highlight w:val="none"/>
                <w:u w:val="single"/>
              </w:rPr>
              <w:t>年</w:t>
            </w:r>
            <w:r>
              <w:rPr>
                <w:rFonts w:hint="eastAsia" w:ascii="Times New Roman" w:hAnsi="Times New Roman" w:cs="Times New Roman"/>
                <w:color w:val="auto"/>
                <w:sz w:val="21"/>
                <w:szCs w:val="21"/>
                <w:highlight w:val="none"/>
                <w:u w:val="single"/>
                <w:lang w:val="en-US" w:eastAsia="zh-CN"/>
              </w:rPr>
              <w:t>1</w:t>
            </w:r>
            <w:r>
              <w:rPr>
                <w:rFonts w:ascii="Times New Roman" w:hAnsi="Times New Roman" w:cs="Times New Roman"/>
                <w:color w:val="auto"/>
                <w:sz w:val="21"/>
                <w:szCs w:val="21"/>
                <w:highlight w:val="none"/>
                <w:u w:val="single"/>
              </w:rPr>
              <w:t>月</w:t>
            </w:r>
            <w:r>
              <w:rPr>
                <w:rFonts w:ascii="Times New Roman" w:hAnsi="Times New Roman" w:cs="Times New Roman"/>
                <w:color w:val="auto"/>
                <w:sz w:val="21"/>
                <w:szCs w:val="21"/>
                <w:highlight w:val="none"/>
                <w:u w:val="single"/>
                <w:lang w:eastAsia="zh-CN"/>
              </w:rPr>
              <w:t>1</w:t>
            </w:r>
            <w:r>
              <w:rPr>
                <w:rFonts w:ascii="Times New Roman" w:hAnsi="Times New Roman" w:cs="Times New Roman"/>
                <w:color w:val="auto"/>
                <w:sz w:val="21"/>
                <w:szCs w:val="21"/>
                <w:highlight w:val="none"/>
                <w:u w:val="single"/>
              </w:rPr>
              <w:t>日至投标截止时间</w:t>
            </w:r>
            <w:r>
              <w:rPr>
                <w:rFonts w:ascii="Times New Roman" w:hAnsi="Times New Roman" w:cs="Times New Roman"/>
                <w:i/>
                <w:iCs/>
                <w:color w:val="auto"/>
                <w:sz w:val="22"/>
                <w:szCs w:val="22"/>
                <w:highlight w:val="none"/>
                <w:u w:val="single"/>
              </w:rPr>
              <w:t>（不得少于</w:t>
            </w:r>
            <w:r>
              <w:rPr>
                <w:rFonts w:ascii="Times New Roman" w:hAnsi="Times New Roman" w:eastAsia="Times New Roman" w:cs="Times New Roman"/>
                <w:i/>
                <w:iCs/>
                <w:color w:val="auto"/>
                <w:sz w:val="21"/>
                <w:szCs w:val="21"/>
                <w:highlight w:val="none"/>
                <w:u w:val="single"/>
              </w:rPr>
              <w:t>3</w:t>
            </w:r>
            <w:r>
              <w:rPr>
                <w:rFonts w:ascii="Times New Roman" w:hAnsi="Times New Roman" w:cs="Times New Roman"/>
                <w:i/>
                <w:iCs/>
                <w:color w:val="auto"/>
                <w:sz w:val="22"/>
                <w:szCs w:val="22"/>
                <w:highlight w:val="none"/>
                <w:u w:val="single"/>
              </w:rPr>
              <w:t>年）</w:t>
            </w:r>
            <w:r>
              <w:rPr>
                <w:rFonts w:ascii="Times New Roman" w:hAnsi="Times New Roman" w:cs="Times New Roman"/>
                <w:color w:val="auto"/>
                <w:sz w:val="21"/>
                <w:szCs w:val="21"/>
                <w:highlight w:val="none"/>
                <w:u w:val="single"/>
              </w:rPr>
              <w:t>无行贿犯罪记录（以中国裁判文书网（</w:t>
            </w:r>
            <w:r>
              <w:rPr>
                <w:color w:val="auto"/>
                <w:highlight w:val="none"/>
                <w:u w:val="single"/>
              </w:rPr>
              <w:fldChar w:fldCharType="begin"/>
            </w:r>
            <w:r>
              <w:rPr>
                <w:color w:val="auto"/>
                <w:highlight w:val="none"/>
                <w:u w:val="single"/>
              </w:rPr>
              <w:instrText xml:space="preserve"> HYPERLINK "http://wenshu.court.gov.cn/" </w:instrText>
            </w:r>
            <w:r>
              <w:rPr>
                <w:color w:val="auto"/>
                <w:highlight w:val="none"/>
                <w:u w:val="single"/>
              </w:rPr>
              <w:fldChar w:fldCharType="separate"/>
            </w:r>
            <w:r>
              <w:rPr>
                <w:rFonts w:ascii="Times New Roman" w:hAnsi="Times New Roman" w:eastAsia="Times New Roman" w:cs="Times New Roman"/>
                <w:color w:val="auto"/>
                <w:sz w:val="21"/>
                <w:szCs w:val="21"/>
                <w:highlight w:val="none"/>
                <w:u w:val="single"/>
              </w:rPr>
              <w:t>http://wenshu.court.gov.cn/</w:t>
            </w:r>
            <w:r>
              <w:rPr>
                <w:rFonts w:ascii="Times New Roman" w:hAnsi="Times New Roman" w:eastAsia="Times New Roman" w:cs="Times New Roman"/>
                <w:color w:val="auto"/>
                <w:sz w:val="21"/>
                <w:szCs w:val="21"/>
                <w:highlight w:val="none"/>
                <w:u w:val="single"/>
              </w:rPr>
              <w:fldChar w:fldCharType="end"/>
            </w:r>
            <w:r>
              <w:rPr>
                <w:rFonts w:ascii="Times New Roman" w:hAnsi="Times New Roman" w:cs="Times New Roman"/>
                <w:color w:val="auto"/>
                <w:sz w:val="21"/>
                <w:szCs w:val="21"/>
                <w:highlight w:val="none"/>
                <w:u w:val="single"/>
              </w:rPr>
              <w:t>）查询结果为准）。</w:t>
            </w:r>
            <w:r>
              <w:rPr>
                <w:rFonts w:hint="eastAsia" w:ascii="Times New Roman" w:hAnsi="Times New Roman" w:cs="Times New Roman"/>
                <w:b/>
                <w:bCs/>
                <w:color w:val="auto"/>
                <w:sz w:val="21"/>
                <w:szCs w:val="21"/>
                <w:highlight w:val="none"/>
                <w:u w:val="single"/>
                <w:lang w:eastAsia="zh-CN"/>
              </w:rPr>
              <w:t>（</w:t>
            </w:r>
            <w:r>
              <w:rPr>
                <w:rFonts w:hint="eastAsia" w:ascii="Times New Roman" w:hAnsi="Times New Roman" w:cs="Times New Roman"/>
                <w:b/>
                <w:bCs/>
                <w:color w:val="auto"/>
                <w:sz w:val="21"/>
                <w:szCs w:val="21"/>
                <w:highlight w:val="none"/>
                <w:u w:val="single"/>
                <w:lang w:val="en-US" w:eastAsia="zh-CN"/>
              </w:rPr>
              <w:t>需提供网页查询结果截图</w:t>
            </w:r>
            <w:r>
              <w:rPr>
                <w:rFonts w:hint="eastAsia" w:ascii="Times New Roman" w:hAnsi="Times New Roman" w:cs="Times New Roman"/>
                <w:b/>
                <w:bCs/>
                <w:color w:val="auto"/>
                <w:sz w:val="21"/>
                <w:szCs w:val="21"/>
                <w:highlight w:val="none"/>
                <w:u w:val="single"/>
                <w:lang w:eastAsia="zh-CN"/>
              </w:rPr>
              <w:t>）</w:t>
            </w:r>
          </w:p>
          <w:p w14:paraId="50765197">
            <w:pPr>
              <w:pStyle w:val="32"/>
              <w:numPr>
                <w:ilvl w:val="0"/>
                <w:numId w:val="0"/>
              </w:numPr>
              <w:tabs>
                <w:tab w:val="left" w:pos="839"/>
              </w:tabs>
              <w:autoSpaceDE/>
              <w:autoSpaceDN/>
              <w:spacing w:line="240" w:lineRule="exact"/>
              <w:ind w:firstLine="422" w:firstLineChars="200"/>
              <w:rPr>
                <w:rFonts w:hint="default" w:ascii="Times New Roman" w:hAnsi="Times New Roman" w:cs="Times New Roman"/>
                <w:b/>
                <w:bCs/>
                <w:color w:val="auto"/>
                <w:sz w:val="21"/>
                <w:szCs w:val="21"/>
                <w:highlight w:val="none"/>
                <w:lang w:val="en-US" w:eastAsia="zh-CN"/>
              </w:rPr>
            </w:pPr>
            <w:r>
              <w:rPr>
                <w:rFonts w:hint="eastAsia" w:ascii="Times New Roman" w:hAnsi="Times New Roman" w:cs="Times New Roman"/>
                <w:b/>
                <w:bCs/>
                <w:color w:val="auto"/>
                <w:sz w:val="21"/>
                <w:szCs w:val="21"/>
                <w:highlight w:val="none"/>
                <w:u w:val="single"/>
                <w:lang w:val="en-US" w:eastAsia="zh-CN"/>
              </w:rPr>
              <w:t>21.</w:t>
            </w:r>
            <w:r>
              <w:rPr>
                <w:rFonts w:ascii="Times New Roman" w:hAnsi="Times New Roman" w:cs="Times New Roman"/>
                <w:color w:val="auto"/>
                <w:sz w:val="21"/>
                <w:szCs w:val="21"/>
                <w:highlight w:val="none"/>
                <w:u w:val="single"/>
              </w:rPr>
              <w:t>投标人及其法定代表人、拟派项目负责人未被列入失信被执行人名单（以“信用中国”网站（</w:t>
            </w:r>
            <w:r>
              <w:rPr>
                <w:rFonts w:ascii="Times New Roman" w:hAnsi="Times New Roman" w:eastAsia="Times New Roman" w:cs="Times New Roman"/>
                <w:color w:val="auto"/>
                <w:sz w:val="21"/>
                <w:szCs w:val="21"/>
                <w:highlight w:val="none"/>
                <w:u w:val="single"/>
              </w:rPr>
              <w:t>www.creditchina.gov.cn</w:t>
            </w:r>
            <w:r>
              <w:rPr>
                <w:rFonts w:ascii="Times New Roman" w:hAnsi="Times New Roman" w:cs="Times New Roman"/>
                <w:color w:val="auto"/>
                <w:sz w:val="21"/>
                <w:szCs w:val="21"/>
                <w:highlight w:val="none"/>
                <w:u w:val="single"/>
              </w:rPr>
              <w:t>）查询为准）</w:t>
            </w:r>
            <w:r>
              <w:rPr>
                <w:rFonts w:hint="eastAsia" w:ascii="Times New Roman" w:hAnsi="Times New Roman" w:cs="Times New Roman"/>
                <w:b/>
                <w:bCs/>
                <w:color w:val="auto"/>
                <w:sz w:val="21"/>
                <w:szCs w:val="21"/>
                <w:highlight w:val="none"/>
                <w:u w:val="single"/>
                <w:lang w:eastAsia="zh-CN"/>
              </w:rPr>
              <w:t>（</w:t>
            </w:r>
            <w:r>
              <w:rPr>
                <w:rFonts w:hint="eastAsia" w:ascii="Times New Roman" w:hAnsi="Times New Roman" w:cs="Times New Roman"/>
                <w:b/>
                <w:bCs/>
                <w:color w:val="auto"/>
                <w:sz w:val="21"/>
                <w:szCs w:val="21"/>
                <w:highlight w:val="none"/>
                <w:u w:val="single"/>
                <w:lang w:val="en-US" w:eastAsia="zh-CN"/>
              </w:rPr>
              <w:t>需提供网页查询结果截图</w:t>
            </w:r>
            <w:r>
              <w:rPr>
                <w:rFonts w:hint="eastAsia" w:ascii="Times New Roman" w:hAnsi="Times New Roman" w:cs="Times New Roman"/>
                <w:b/>
                <w:bCs/>
                <w:color w:val="auto"/>
                <w:sz w:val="21"/>
                <w:szCs w:val="21"/>
                <w:highlight w:val="none"/>
                <w:u w:val="single"/>
                <w:lang w:eastAsia="zh-CN"/>
              </w:rPr>
              <w:t>）</w:t>
            </w:r>
          </w:p>
          <w:p w14:paraId="3B89644F">
            <w:pPr>
              <w:pStyle w:val="35"/>
              <w:adjustRightInd w:val="0"/>
              <w:spacing w:line="240" w:lineRule="exact"/>
              <w:ind w:firstLine="420"/>
              <w:rPr>
                <w:rFonts w:hint="default" w:ascii="Times New Roman" w:hAnsi="Times New Roman" w:eastAsia="宋体" w:cs="Times New Roman"/>
                <w:color w:val="auto"/>
                <w:highlight w:val="none"/>
                <w:u w:val="single"/>
                <w:lang w:val="en-US" w:eastAsia="zh-CN"/>
              </w:rPr>
            </w:pPr>
          </w:p>
          <w:p w14:paraId="04C925B8">
            <w:pPr>
              <w:pStyle w:val="32"/>
              <w:autoSpaceDE/>
              <w:autoSpaceDN/>
              <w:spacing w:line="240" w:lineRule="exact"/>
              <w:ind w:firstLine="420" w:firstLineChars="200"/>
              <w:rPr>
                <w:rFonts w:ascii="Times New Roman" w:hAnsi="Times New Roman" w:cs="Times New Roman"/>
                <w:strike/>
                <w:color w:val="auto"/>
                <w:sz w:val="22"/>
                <w:szCs w:val="22"/>
                <w:highlight w:val="none"/>
                <w:lang w:eastAsia="zh-CN"/>
              </w:rPr>
            </w:pPr>
            <w:r>
              <w:rPr>
                <w:rFonts w:ascii="Times New Roman" w:hAnsi="Times New Roman" w:cs="Times New Roman"/>
                <w:color w:val="auto"/>
                <w:sz w:val="21"/>
                <w:szCs w:val="21"/>
                <w:highlight w:val="none"/>
              </w:rPr>
              <w:sym w:font="Wingdings" w:char="00FE"/>
            </w:r>
            <w:r>
              <w:rPr>
                <w:rFonts w:ascii="Times New Roman" w:hAnsi="Times New Roman" w:cs="Times New Roman"/>
                <w:color w:val="auto"/>
                <w:sz w:val="21"/>
                <w:szCs w:val="21"/>
                <w:highlight w:val="none"/>
                <w:lang w:eastAsia="zh-CN"/>
              </w:rPr>
              <w:t>二、评审打分资料：</w:t>
            </w:r>
            <w:r>
              <w:rPr>
                <w:rFonts w:ascii="Times New Roman" w:hAnsi="Times New Roman" w:cs="Times New Roman"/>
                <w:color w:val="auto"/>
                <w:sz w:val="21"/>
                <w:szCs w:val="21"/>
                <w:highlight w:val="none"/>
                <w:u w:val="single"/>
                <w:lang w:eastAsia="zh-CN"/>
              </w:rPr>
              <w:t>1.符合评审打分要求的信用等级证明材料。</w:t>
            </w:r>
          </w:p>
          <w:p w14:paraId="03E04607">
            <w:pPr>
              <w:pStyle w:val="32"/>
              <w:tabs>
                <w:tab w:val="left" w:pos="731"/>
              </w:tabs>
              <w:autoSpaceDE/>
              <w:autoSpaceDN/>
              <w:spacing w:line="240" w:lineRule="exact"/>
              <w:ind w:firstLine="420" w:firstLineChars="200"/>
              <w:rPr>
                <w:rFonts w:ascii="Times New Roman" w:hAnsi="Times New Roman" w:cs="Times New Roman"/>
                <w:color w:val="auto"/>
                <w:sz w:val="21"/>
                <w:highlight w:val="none"/>
                <w:lang w:eastAsia="zh-CN"/>
              </w:rPr>
            </w:pPr>
            <w:r>
              <w:rPr>
                <w:rFonts w:ascii="Times New Roman" w:hAnsi="Times New Roman" w:cs="Times New Roman"/>
                <w:color w:val="auto"/>
                <w:sz w:val="21"/>
                <w:szCs w:val="21"/>
                <w:highlight w:val="none"/>
                <w:u w:val="single"/>
                <w:lang w:eastAsia="zh-CN"/>
              </w:rPr>
              <w:tab/>
            </w:r>
            <w:r>
              <w:rPr>
                <w:rFonts w:ascii="Times New Roman" w:hAnsi="Times New Roman" w:cs="Times New Roman"/>
                <w:color w:val="auto"/>
                <w:sz w:val="21"/>
                <w:szCs w:val="21"/>
                <w:highlight w:val="none"/>
                <w:u w:val="single"/>
                <w:lang w:eastAsia="zh-CN"/>
              </w:rPr>
              <w:t>根据评标办法要求提供</w:t>
            </w:r>
          </w:p>
          <w:p w14:paraId="3651831A">
            <w:pPr>
              <w:pStyle w:val="32"/>
              <w:autoSpaceDE/>
              <w:autoSpaceDN/>
              <w:spacing w:line="240" w:lineRule="exact"/>
              <w:ind w:firstLine="420" w:firstLineChars="200"/>
              <w:jc w:val="both"/>
              <w:rPr>
                <w:rFonts w:ascii="Times New Roman" w:hAnsi="Times New Roman" w:cs="Times New Roman"/>
                <w:color w:val="auto"/>
                <w:sz w:val="21"/>
                <w:szCs w:val="21"/>
                <w:highlight w:val="none"/>
                <w:lang w:eastAsia="zh-CN"/>
              </w:rPr>
            </w:pPr>
            <w:r>
              <w:rPr>
                <w:rFonts w:ascii="Times New Roman" w:hAnsi="Times New Roman" w:cs="Times New Roman"/>
                <w:color w:val="auto"/>
                <w:sz w:val="21"/>
                <w:szCs w:val="21"/>
                <w:highlight w:val="none"/>
                <w:lang w:eastAsia="zh-CN"/>
              </w:rPr>
              <w:t>以上一、二条涉及证书均应在有效期内（已在有效期外尚在办理延期过程中的视为无效；注册建造师证书按实质性响应招标文件资料第</w:t>
            </w:r>
            <w:r>
              <w:rPr>
                <w:rFonts w:ascii="Times New Roman" w:hAnsi="Times New Roman" w:eastAsia="Times New Roman" w:cs="Times New Roman"/>
                <w:color w:val="auto"/>
                <w:sz w:val="21"/>
                <w:szCs w:val="21"/>
                <w:highlight w:val="none"/>
                <w:lang w:eastAsia="zh-CN"/>
              </w:rPr>
              <w:t>7</w:t>
            </w:r>
            <w:r>
              <w:rPr>
                <w:rFonts w:ascii="Times New Roman" w:hAnsi="Times New Roman" w:cs="Times New Roman"/>
                <w:color w:val="auto"/>
                <w:sz w:val="21"/>
                <w:szCs w:val="21"/>
                <w:highlight w:val="none"/>
                <w:lang w:eastAsia="zh-CN"/>
              </w:rPr>
              <w:t>条处理）。资料应在投标文件中附复制件</w:t>
            </w:r>
            <w:r>
              <w:rPr>
                <w:rFonts w:hint="eastAsia" w:ascii="Times New Roman" w:hAnsi="Times New Roman" w:cs="Times New Roman"/>
                <w:color w:val="auto"/>
                <w:sz w:val="21"/>
                <w:szCs w:val="21"/>
                <w:highlight w:val="none"/>
                <w:lang w:eastAsia="zh-CN"/>
              </w:rPr>
              <w:t>，</w:t>
            </w:r>
            <w:r>
              <w:rPr>
                <w:rFonts w:ascii="Times New Roman" w:hAnsi="Times New Roman" w:cs="Times New Roman"/>
                <w:color w:val="auto"/>
                <w:sz w:val="21"/>
                <w:szCs w:val="21"/>
                <w:highlight w:val="none"/>
                <w:lang w:eastAsia="zh-CN"/>
              </w:rPr>
              <w:t>并加盖投标人公章。</w:t>
            </w:r>
          </w:p>
          <w:p w14:paraId="5F37812D">
            <w:pPr>
              <w:pStyle w:val="32"/>
              <w:autoSpaceDE/>
              <w:autoSpaceDN/>
              <w:spacing w:line="240" w:lineRule="exact"/>
              <w:ind w:firstLine="420" w:firstLineChars="200"/>
              <w:jc w:val="both"/>
              <w:rPr>
                <w:rFonts w:ascii="Times New Roman" w:hAnsi="Times New Roman" w:cs="Times New Roman"/>
                <w:color w:val="auto"/>
                <w:sz w:val="21"/>
                <w:szCs w:val="21"/>
                <w:highlight w:val="none"/>
                <w:lang w:eastAsia="zh-CN"/>
              </w:rPr>
            </w:pPr>
            <w:r>
              <w:rPr>
                <w:rFonts w:ascii="Times New Roman" w:hAnsi="Times New Roman" w:cs="Times New Roman"/>
                <w:color w:val="auto"/>
                <w:sz w:val="21"/>
                <w:szCs w:val="21"/>
                <w:highlight w:val="none"/>
                <w:lang w:eastAsia="zh-CN"/>
              </w:rPr>
              <w:t>如评标委员会要求</w:t>
            </w:r>
            <w:r>
              <w:rPr>
                <w:rFonts w:ascii="Times New Roman" w:hAnsi="Times New Roman" w:cs="Times New Roman"/>
                <w:strike w:val="0"/>
                <w:color w:val="auto"/>
                <w:sz w:val="21"/>
                <w:szCs w:val="21"/>
                <w:highlight w:val="none"/>
                <w:lang w:eastAsia="zh-CN"/>
              </w:rPr>
              <w:t>核查原件</w:t>
            </w:r>
            <w:r>
              <w:rPr>
                <w:rFonts w:ascii="Times New Roman" w:hAnsi="Times New Roman" w:cs="Times New Roman"/>
                <w:color w:val="auto"/>
                <w:sz w:val="21"/>
                <w:szCs w:val="21"/>
                <w:highlight w:val="none"/>
                <w:lang w:eastAsia="zh-CN"/>
              </w:rPr>
              <w:t>时，提供的资料不得超过投标文件的范围或者改变投标文件实质性内容，具体要求如下：</w:t>
            </w:r>
          </w:p>
          <w:p w14:paraId="674E4F48">
            <w:pPr>
              <w:pStyle w:val="32"/>
              <w:autoSpaceDE/>
              <w:autoSpaceDN/>
              <w:spacing w:line="240" w:lineRule="exact"/>
              <w:ind w:firstLine="420" w:firstLineChars="200"/>
              <w:jc w:val="both"/>
              <w:rPr>
                <w:rFonts w:ascii="Times New Roman" w:hAnsi="Times New Roman" w:cs="Times New Roman"/>
                <w:color w:val="auto"/>
                <w:sz w:val="22"/>
                <w:szCs w:val="22"/>
                <w:highlight w:val="none"/>
                <w:lang w:eastAsia="zh-CN"/>
              </w:rPr>
            </w:pPr>
            <w:r>
              <w:rPr>
                <w:rFonts w:ascii="Times New Roman" w:hAnsi="Times New Roman" w:eastAsia="Times New Roman" w:cs="Times New Roman"/>
                <w:color w:val="auto"/>
                <w:sz w:val="21"/>
                <w:szCs w:val="21"/>
                <w:highlight w:val="none"/>
                <w:lang w:eastAsia="zh-CN"/>
              </w:rPr>
              <w:t>1</w:t>
            </w:r>
            <w:r>
              <w:rPr>
                <w:rFonts w:ascii="Times New Roman" w:hAnsi="Times New Roman" w:cs="Times New Roman"/>
                <w:color w:val="auto"/>
                <w:sz w:val="21"/>
                <w:szCs w:val="21"/>
                <w:highlight w:val="none"/>
                <w:lang w:eastAsia="zh-CN"/>
              </w:rPr>
              <w:t>）企业营业执照、企业资质证书、安全生产许可证、各类人员证书等已在有关行政主管部门（包括浙江省水利厅“浙江省水利建设市场信息”公示）或有电子件的，投标人必须在评标委员会规定的时间内提供网页截图或电子件。</w:t>
            </w:r>
            <w:r>
              <w:rPr>
                <w:rFonts w:ascii="Times New Roman" w:hAnsi="Times New Roman" w:cs="Times New Roman"/>
                <w:i/>
                <w:iCs/>
                <w:color w:val="auto"/>
                <w:sz w:val="22"/>
                <w:szCs w:val="22"/>
                <w:highlight w:val="none"/>
                <w:lang w:eastAsia="zh-CN"/>
              </w:rPr>
              <w:t>（不再要求提交原件）</w:t>
            </w:r>
          </w:p>
          <w:p w14:paraId="4B144892">
            <w:pPr>
              <w:pStyle w:val="32"/>
              <w:autoSpaceDE/>
              <w:autoSpaceDN/>
              <w:spacing w:line="240" w:lineRule="exact"/>
              <w:ind w:firstLine="420" w:firstLineChars="200"/>
              <w:jc w:val="both"/>
              <w:rPr>
                <w:rFonts w:ascii="Times New Roman" w:hAnsi="Times New Roman" w:cs="Times New Roman"/>
                <w:color w:val="auto"/>
                <w:sz w:val="21"/>
                <w:szCs w:val="21"/>
                <w:highlight w:val="none"/>
                <w:lang w:eastAsia="zh-CN"/>
              </w:rPr>
            </w:pPr>
            <w:r>
              <w:rPr>
                <w:rFonts w:ascii="Times New Roman" w:hAnsi="Times New Roman" w:eastAsia="Times New Roman" w:cs="Times New Roman"/>
                <w:strike/>
                <w:color w:val="auto"/>
                <w:sz w:val="21"/>
                <w:szCs w:val="21"/>
                <w:highlight w:val="none"/>
                <w:lang w:eastAsia="zh-CN"/>
              </w:rPr>
              <w:t>2</w:t>
            </w:r>
            <w:r>
              <w:rPr>
                <w:rFonts w:ascii="Times New Roman" w:hAnsi="Times New Roman" w:cs="Times New Roman"/>
                <w:strike/>
                <w:color w:val="auto"/>
                <w:sz w:val="21"/>
                <w:szCs w:val="21"/>
                <w:highlight w:val="none"/>
                <w:lang w:eastAsia="zh-CN"/>
              </w:rPr>
              <w:t>）其他未在有关行政主管部门（包括浙江省水利厅“浙江省水利建设市场信息”公示）的材料，投标人必须在评标委员会规定的时间内送达。</w:t>
            </w:r>
            <w:r>
              <w:rPr>
                <w:rFonts w:hint="eastAsia" w:ascii="Times New Roman" w:hAnsi="Times New Roman" w:cs="Times New Roman"/>
                <w:color w:val="auto"/>
                <w:sz w:val="21"/>
                <w:szCs w:val="21"/>
                <w:highlight w:val="none"/>
                <w:lang w:eastAsia="zh-CN"/>
              </w:rPr>
              <w:t>中标后由招标人对</w:t>
            </w:r>
            <w:r>
              <w:rPr>
                <w:rFonts w:ascii="Times New Roman" w:hAnsi="Times New Roman" w:cs="Times New Roman"/>
                <w:color w:val="auto"/>
                <w:sz w:val="21"/>
                <w:szCs w:val="21"/>
                <w:highlight w:val="none"/>
                <w:lang w:eastAsia="zh-CN"/>
              </w:rPr>
              <w:t>原件核查</w:t>
            </w:r>
            <w:r>
              <w:rPr>
                <w:rFonts w:hint="eastAsia" w:ascii="Times New Roman" w:hAnsi="Times New Roman" w:cs="Times New Roman"/>
                <w:color w:val="auto"/>
                <w:sz w:val="21"/>
                <w:szCs w:val="21"/>
                <w:highlight w:val="none"/>
                <w:lang w:eastAsia="zh-CN"/>
              </w:rPr>
              <w:t>，如有造假，取消其中标资格；并投标保证金不予退还。</w:t>
            </w:r>
          </w:p>
          <w:p w14:paraId="73D32E12">
            <w:pPr>
              <w:pStyle w:val="32"/>
              <w:autoSpaceDE/>
              <w:autoSpaceDN/>
              <w:spacing w:line="240" w:lineRule="exact"/>
              <w:ind w:firstLine="420" w:firstLineChars="200"/>
              <w:jc w:val="both"/>
              <w:rPr>
                <w:rFonts w:ascii="Times New Roman" w:hAnsi="Times New Roman" w:cs="Times New Roman"/>
                <w:color w:val="auto"/>
                <w:sz w:val="21"/>
                <w:szCs w:val="21"/>
                <w:highlight w:val="none"/>
                <w:lang w:eastAsia="zh-CN"/>
              </w:rPr>
            </w:pPr>
            <w:r>
              <w:rPr>
                <w:rFonts w:ascii="Times New Roman" w:hAnsi="Times New Roman" w:cs="Times New Roman"/>
                <w:color w:val="auto"/>
                <w:sz w:val="21"/>
                <w:szCs w:val="21"/>
                <w:highlight w:val="none"/>
                <w:lang w:eastAsia="zh-CN"/>
              </w:rPr>
              <w:t>若投标文件中未附上述资料或未能在规定的时间内提供截图（或电子件）或将原件送达的，属招标文件实质性要求响应资料的，评标委员会将按相关证明资料缺少或无效处理；属打分评审资料的，按相应评分内容不得分处理。</w:t>
            </w:r>
          </w:p>
          <w:p w14:paraId="5E6EEE98">
            <w:pPr>
              <w:pStyle w:val="32"/>
              <w:autoSpaceDE/>
              <w:autoSpaceDN/>
              <w:spacing w:line="240" w:lineRule="exact"/>
              <w:ind w:firstLine="420" w:firstLineChars="200"/>
              <w:jc w:val="both"/>
              <w:rPr>
                <w:rFonts w:ascii="Times New Roman" w:hAnsi="Times New Roman" w:cs="Times New Roman"/>
                <w:color w:val="auto"/>
                <w:sz w:val="21"/>
                <w:szCs w:val="21"/>
                <w:highlight w:val="none"/>
                <w:lang w:eastAsia="zh-CN"/>
              </w:rPr>
            </w:pPr>
          </w:p>
        </w:tc>
      </w:tr>
      <w:tr w14:paraId="0323B7C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18" w:hRule="atLeast"/>
        </w:trPr>
        <w:tc>
          <w:tcPr>
            <w:tcW w:w="962" w:type="dxa"/>
            <w:gridSpan w:val="2"/>
            <w:tcBorders>
              <w:left w:val="single" w:color="000000" w:sz="6" w:space="0"/>
              <w:bottom w:val="single" w:color="000000" w:sz="6" w:space="0"/>
            </w:tcBorders>
            <w:vAlign w:val="center"/>
          </w:tcPr>
          <w:p w14:paraId="7AD08A94">
            <w:pPr>
              <w:autoSpaceDE/>
              <w:autoSpaceDN/>
              <w:spacing w:line="240" w:lineRule="exact"/>
              <w:jc w:val="center"/>
              <w:rPr>
                <w:rFonts w:ascii="Times New Roman" w:hAnsi="Times New Roman" w:eastAsia="Times New Roman" w:cs="Times New Roman"/>
                <w:color w:val="auto"/>
                <w:highlight w:val="none"/>
              </w:rPr>
            </w:pPr>
            <w:r>
              <w:rPr>
                <w:rFonts w:ascii="Times New Roman" w:hAnsi="Times New Roman" w:eastAsia="Times New Roman" w:cs="Times New Roman"/>
                <w:color w:val="auto"/>
                <w:highlight w:val="none"/>
              </w:rPr>
              <w:t>10.4</w:t>
            </w:r>
          </w:p>
        </w:tc>
        <w:tc>
          <w:tcPr>
            <w:tcW w:w="2233" w:type="dxa"/>
            <w:tcBorders>
              <w:bottom w:val="single" w:color="000000" w:sz="6" w:space="0"/>
            </w:tcBorders>
            <w:vAlign w:val="center"/>
          </w:tcPr>
          <w:p w14:paraId="04E8D781">
            <w:pPr>
              <w:pStyle w:val="32"/>
              <w:autoSpaceDE/>
              <w:autoSpaceDN/>
              <w:spacing w:line="240" w:lineRule="exact"/>
              <w:ind w:firstLine="402"/>
              <w:jc w:val="both"/>
              <w:rPr>
                <w:rFonts w:ascii="Times New Roman" w:hAnsi="Times New Roman" w:cs="Times New Roman"/>
                <w:color w:val="auto"/>
                <w:sz w:val="21"/>
                <w:szCs w:val="21"/>
                <w:highlight w:val="none"/>
                <w:lang w:eastAsia="zh-CN"/>
              </w:rPr>
            </w:pPr>
            <w:r>
              <w:rPr>
                <w:rFonts w:ascii="Times New Roman" w:hAnsi="Times New Roman" w:cs="Times New Roman"/>
                <w:color w:val="auto"/>
                <w:sz w:val="21"/>
                <w:szCs w:val="21"/>
                <w:highlight w:val="none"/>
                <w:lang w:eastAsia="zh-CN"/>
              </w:rPr>
              <w:t>中标后须提交的投标文件副本份数</w:t>
            </w:r>
          </w:p>
        </w:tc>
        <w:tc>
          <w:tcPr>
            <w:tcW w:w="5863" w:type="dxa"/>
            <w:tcBorders>
              <w:bottom w:val="single" w:color="000000" w:sz="6" w:space="0"/>
              <w:right w:val="single" w:color="000000" w:sz="6" w:space="0"/>
            </w:tcBorders>
            <w:vAlign w:val="center"/>
          </w:tcPr>
          <w:p w14:paraId="464156C4">
            <w:pPr>
              <w:pStyle w:val="32"/>
              <w:tabs>
                <w:tab w:val="left" w:pos="735"/>
              </w:tabs>
              <w:autoSpaceDE/>
              <w:autoSpaceDN/>
              <w:spacing w:line="240" w:lineRule="exact"/>
              <w:ind w:firstLine="420" w:firstLineChars="200"/>
              <w:jc w:val="both"/>
              <w:rPr>
                <w:rFonts w:ascii="Times New Roman" w:hAnsi="Times New Roman" w:cs="Times New Roman"/>
                <w:color w:val="auto"/>
                <w:sz w:val="21"/>
                <w:szCs w:val="21"/>
                <w:highlight w:val="none"/>
              </w:rPr>
            </w:pPr>
            <w:r>
              <w:rPr>
                <w:rFonts w:ascii="Times New Roman" w:hAnsi="Times New Roman" w:cs="Times New Roman"/>
                <w:color w:val="auto"/>
                <w:sz w:val="21"/>
                <w:szCs w:val="21"/>
                <w:highlight w:val="none"/>
                <w:u w:val="single"/>
                <w:lang w:eastAsia="zh-CN"/>
              </w:rPr>
              <w:t xml:space="preserve">/ </w:t>
            </w:r>
            <w:r>
              <w:rPr>
                <w:rFonts w:ascii="Times New Roman" w:hAnsi="Times New Roman" w:cs="Times New Roman"/>
                <w:color w:val="auto"/>
                <w:sz w:val="21"/>
                <w:szCs w:val="21"/>
                <w:highlight w:val="none"/>
              </w:rPr>
              <w:t>份。</w:t>
            </w:r>
          </w:p>
        </w:tc>
      </w:tr>
      <w:tr w14:paraId="1D84D9C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trPr>
        <w:tc>
          <w:tcPr>
            <w:tcW w:w="962" w:type="dxa"/>
            <w:gridSpan w:val="2"/>
            <w:tcBorders>
              <w:left w:val="single" w:color="000000" w:sz="6" w:space="0"/>
            </w:tcBorders>
          </w:tcPr>
          <w:p w14:paraId="529324BB">
            <w:pPr>
              <w:autoSpaceDE/>
              <w:autoSpaceDN/>
              <w:spacing w:line="240" w:lineRule="exact"/>
              <w:ind w:firstLine="420" w:firstLineChars="200"/>
              <w:rPr>
                <w:rFonts w:ascii="Times New Roman" w:hAnsi="Times New Roman" w:cs="Times New Roman"/>
                <w:color w:val="auto"/>
                <w:highlight w:val="none"/>
              </w:rPr>
            </w:pPr>
          </w:p>
          <w:p w14:paraId="74320119">
            <w:pPr>
              <w:autoSpaceDE/>
              <w:autoSpaceDN/>
              <w:spacing w:line="240" w:lineRule="exact"/>
              <w:ind w:firstLine="420" w:firstLineChars="200"/>
              <w:rPr>
                <w:rFonts w:ascii="Times New Roman" w:hAnsi="Times New Roman" w:cs="Times New Roman"/>
                <w:color w:val="auto"/>
                <w:highlight w:val="none"/>
              </w:rPr>
            </w:pPr>
          </w:p>
          <w:p w14:paraId="10047218">
            <w:pPr>
              <w:autoSpaceDE/>
              <w:autoSpaceDN/>
              <w:spacing w:line="240" w:lineRule="exact"/>
              <w:ind w:firstLine="420" w:firstLineChars="200"/>
              <w:rPr>
                <w:rFonts w:ascii="Times New Roman" w:hAnsi="Times New Roman" w:cs="Times New Roman"/>
                <w:color w:val="auto"/>
                <w:highlight w:val="none"/>
              </w:rPr>
            </w:pPr>
          </w:p>
          <w:p w14:paraId="70E7C7D3">
            <w:pPr>
              <w:autoSpaceDE/>
              <w:autoSpaceDN/>
              <w:spacing w:line="240" w:lineRule="exact"/>
              <w:ind w:firstLine="420" w:firstLineChars="200"/>
              <w:rPr>
                <w:rFonts w:ascii="Times New Roman" w:hAnsi="Times New Roman" w:cs="Times New Roman"/>
                <w:color w:val="auto"/>
                <w:highlight w:val="none"/>
              </w:rPr>
            </w:pPr>
          </w:p>
          <w:p w14:paraId="2A2244AC">
            <w:pPr>
              <w:autoSpaceDE/>
              <w:autoSpaceDN/>
              <w:spacing w:line="240" w:lineRule="exact"/>
              <w:ind w:firstLine="420" w:firstLineChars="200"/>
              <w:rPr>
                <w:rFonts w:ascii="Times New Roman" w:hAnsi="Times New Roman" w:cs="Times New Roman"/>
                <w:color w:val="auto"/>
                <w:highlight w:val="none"/>
              </w:rPr>
            </w:pPr>
          </w:p>
          <w:p w14:paraId="3D871C8A">
            <w:pPr>
              <w:autoSpaceDE/>
              <w:autoSpaceDN/>
              <w:spacing w:line="240" w:lineRule="exact"/>
              <w:jc w:val="center"/>
              <w:rPr>
                <w:rFonts w:ascii="Times New Roman" w:hAnsi="Times New Roman" w:eastAsia="Times New Roman" w:cs="Times New Roman"/>
                <w:color w:val="auto"/>
                <w:highlight w:val="none"/>
              </w:rPr>
            </w:pPr>
            <w:r>
              <w:rPr>
                <w:rFonts w:ascii="Times New Roman" w:hAnsi="Times New Roman" w:eastAsia="Times New Roman" w:cs="Times New Roman"/>
                <w:color w:val="auto"/>
                <w:highlight w:val="none"/>
              </w:rPr>
              <w:t>10.5</w:t>
            </w:r>
          </w:p>
        </w:tc>
        <w:tc>
          <w:tcPr>
            <w:tcW w:w="2233" w:type="dxa"/>
            <w:vAlign w:val="center"/>
          </w:tcPr>
          <w:p w14:paraId="20650266">
            <w:pPr>
              <w:pStyle w:val="32"/>
              <w:autoSpaceDE/>
              <w:autoSpaceDN/>
              <w:spacing w:line="240" w:lineRule="exact"/>
              <w:ind w:firstLine="402"/>
              <w:jc w:val="both"/>
              <w:rPr>
                <w:rFonts w:ascii="Times New Roman" w:hAnsi="Times New Roman" w:cs="Times New Roman"/>
                <w:color w:val="auto"/>
                <w:sz w:val="21"/>
                <w:szCs w:val="21"/>
                <w:highlight w:val="none"/>
                <w:lang w:eastAsia="zh-CN"/>
              </w:rPr>
            </w:pPr>
            <w:r>
              <w:rPr>
                <w:rFonts w:ascii="Times New Roman" w:hAnsi="Times New Roman" w:cs="Times New Roman"/>
                <w:color w:val="auto"/>
                <w:sz w:val="21"/>
                <w:szCs w:val="21"/>
                <w:highlight w:val="none"/>
                <w:lang w:eastAsia="zh-CN"/>
              </w:rPr>
              <w:t>招标人最高投标限价或其计算方法</w:t>
            </w:r>
          </w:p>
        </w:tc>
        <w:tc>
          <w:tcPr>
            <w:tcW w:w="5863" w:type="dxa"/>
            <w:tcBorders>
              <w:right w:val="single" w:color="000000" w:sz="6" w:space="0"/>
            </w:tcBorders>
            <w:vAlign w:val="center"/>
          </w:tcPr>
          <w:p w14:paraId="30482569">
            <w:pPr>
              <w:snapToGrid w:val="0"/>
              <w:rPr>
                <w:rFonts w:hint="eastAsia" w:ascii="宋体" w:hAnsi="宋体" w:eastAsia="宋体" w:cs="宋体"/>
                <w:snapToGrid w:val="0"/>
                <w:color w:val="auto"/>
                <w:sz w:val="21"/>
                <w:szCs w:val="21"/>
                <w:highlight w:val="none"/>
              </w:rPr>
            </w:pPr>
            <w:r>
              <w:rPr>
                <w:rFonts w:hint="eastAsia" w:ascii="宋体" w:hAnsi="宋体" w:eastAsia="宋体" w:cs="宋体"/>
                <w:snapToGrid w:val="0"/>
                <w:color w:val="auto"/>
                <w:sz w:val="21"/>
                <w:szCs w:val="21"/>
                <w:highlight w:val="none"/>
                <w:lang w:eastAsia="zh-CN"/>
              </w:rPr>
              <w:t>☑</w:t>
            </w:r>
            <w:r>
              <w:rPr>
                <w:rFonts w:hint="eastAsia" w:ascii="宋体" w:hAnsi="宋体" w:eastAsia="宋体" w:cs="宋体"/>
                <w:snapToGrid w:val="0"/>
                <w:color w:val="auto"/>
                <w:sz w:val="21"/>
                <w:szCs w:val="21"/>
                <w:highlight w:val="none"/>
              </w:rPr>
              <w:t>最高投标限价人民币（大写）</w:t>
            </w:r>
            <w:r>
              <w:rPr>
                <w:rFonts w:hint="eastAsia" w:ascii="宋体" w:hAnsi="宋体" w:eastAsia="宋体" w:cs="宋体"/>
                <w:snapToGrid w:val="0"/>
                <w:color w:val="auto"/>
                <w:sz w:val="21"/>
                <w:szCs w:val="21"/>
                <w:highlight w:val="none"/>
                <w:u w:val="single"/>
                <w:lang w:val="en-US" w:eastAsia="zh-CN"/>
              </w:rPr>
              <w:t>贰仟肆佰陆拾叁万玖仟伍佰捌拾玖</w:t>
            </w:r>
            <w:r>
              <w:rPr>
                <w:rFonts w:hint="eastAsia" w:ascii="宋体" w:hAnsi="宋体" w:eastAsia="宋体" w:cs="宋体"/>
                <w:snapToGrid w:val="0"/>
                <w:color w:val="auto"/>
                <w:sz w:val="21"/>
                <w:szCs w:val="21"/>
                <w:highlight w:val="none"/>
              </w:rPr>
              <w:t>元（￥</w:t>
            </w:r>
            <w:r>
              <w:rPr>
                <w:rFonts w:hint="eastAsia" w:ascii="宋体" w:hAnsi="宋体" w:eastAsia="宋体" w:cs="宋体"/>
                <w:snapToGrid w:val="0"/>
                <w:color w:val="auto"/>
                <w:sz w:val="21"/>
                <w:szCs w:val="21"/>
                <w:highlight w:val="none"/>
                <w:u w:val="single"/>
                <w:lang w:val="en-US" w:eastAsia="zh-CN"/>
              </w:rPr>
              <w:t xml:space="preserve"> 24639589 </w:t>
            </w:r>
            <w:r>
              <w:rPr>
                <w:rFonts w:hint="eastAsia" w:ascii="宋体" w:hAnsi="宋体" w:eastAsia="宋体" w:cs="宋体"/>
                <w:snapToGrid w:val="0"/>
                <w:color w:val="auto"/>
                <w:sz w:val="21"/>
                <w:szCs w:val="21"/>
                <w:highlight w:val="none"/>
              </w:rPr>
              <w:t>）。</w:t>
            </w:r>
          </w:p>
          <w:p w14:paraId="4645F244">
            <w:pPr>
              <w:snapToGrid w:val="0"/>
              <w:rPr>
                <w:rFonts w:hint="eastAsia" w:ascii="宋体" w:hAnsi="宋体" w:eastAsia="宋体" w:cs="宋体"/>
                <w:strike/>
                <w:dstrike w:val="0"/>
                <w:snapToGrid w:val="0"/>
                <w:color w:val="auto"/>
                <w:sz w:val="21"/>
                <w:szCs w:val="21"/>
                <w:highlight w:val="none"/>
              </w:rPr>
            </w:pPr>
            <w:r>
              <w:rPr>
                <w:rFonts w:hint="eastAsia" w:eastAsia="MS Gothic" w:cs="MS Gothic"/>
                <w:bCs/>
                <w:strike/>
                <w:dstrike w:val="0"/>
                <w:color w:val="auto"/>
                <w:szCs w:val="24"/>
                <w:highlight w:val="none"/>
              </w:rPr>
              <w:sym w:font="Wingdings" w:char="00A8"/>
            </w:r>
            <w:r>
              <w:rPr>
                <w:rFonts w:hint="eastAsia" w:ascii="宋体" w:hAnsi="宋体" w:eastAsia="宋体" w:cs="宋体"/>
                <w:strike/>
                <w:dstrike w:val="0"/>
                <w:snapToGrid w:val="0"/>
                <w:color w:val="auto"/>
                <w:sz w:val="21"/>
                <w:szCs w:val="21"/>
                <w:highlight w:val="none"/>
              </w:rPr>
              <w:t>投标截止时间前</w:t>
            </w:r>
            <w:r>
              <w:rPr>
                <w:rFonts w:hint="eastAsia" w:ascii="宋体" w:hAnsi="宋体" w:eastAsia="宋体" w:cs="宋体"/>
                <w:strike/>
                <w:dstrike w:val="0"/>
                <w:snapToGrid w:val="0"/>
                <w:color w:val="auto"/>
                <w:sz w:val="21"/>
                <w:szCs w:val="21"/>
                <w:highlight w:val="none"/>
                <w:u w:val="single"/>
              </w:rPr>
              <w:t>15</w:t>
            </w:r>
            <w:r>
              <w:rPr>
                <w:rFonts w:hint="eastAsia" w:ascii="宋体" w:hAnsi="宋体" w:eastAsia="宋体" w:cs="宋体"/>
                <w:strike/>
                <w:dstrike w:val="0"/>
                <w:snapToGrid w:val="0"/>
                <w:color w:val="auto"/>
                <w:sz w:val="21"/>
                <w:szCs w:val="21"/>
                <w:highlight w:val="none"/>
              </w:rPr>
              <w:t>日之前，以补充文件形式告知所有投标人最高投标限价。</w:t>
            </w:r>
          </w:p>
          <w:p w14:paraId="478A158C">
            <w:pPr>
              <w:snapToGrid w:val="0"/>
              <w:jc w:val="left"/>
              <w:rPr>
                <w:rFonts w:hint="eastAsia" w:ascii="宋体" w:hAnsi="宋体" w:eastAsia="宋体" w:cs="宋体"/>
                <w:strike/>
                <w:dstrike w:val="0"/>
                <w:snapToGrid w:val="0"/>
                <w:color w:val="auto"/>
                <w:sz w:val="21"/>
                <w:szCs w:val="21"/>
                <w:highlight w:val="none"/>
              </w:rPr>
            </w:pPr>
            <w:r>
              <w:rPr>
                <w:rFonts w:hint="eastAsia" w:ascii="宋体" w:hAnsi="宋体" w:eastAsia="宋体" w:cs="宋体"/>
                <w:strike/>
                <w:dstrike w:val="0"/>
                <w:snapToGrid w:val="0"/>
                <w:color w:val="auto"/>
                <w:sz w:val="21"/>
                <w:szCs w:val="21"/>
                <w:highlight w:val="none"/>
              </w:rPr>
              <w:t xml:space="preserve">□ </w:t>
            </w:r>
            <w:r>
              <w:rPr>
                <w:rFonts w:ascii="Times New Roman" w:hAnsi="Times New Roman" w:cs="Times New Roman"/>
                <w:strike/>
                <w:dstrike w:val="0"/>
                <w:color w:val="auto"/>
                <w:sz w:val="21"/>
                <w:szCs w:val="21"/>
                <w:highlight w:val="none"/>
                <w:lang w:eastAsia="zh-CN"/>
              </w:rPr>
              <w:t>招标预算人民币（大写）：</w:t>
            </w:r>
            <w:r>
              <w:rPr>
                <w:rFonts w:hint="eastAsia" w:ascii="Times New Roman" w:hAnsi="Times New Roman" w:cs="Times New Roman"/>
                <w:strike/>
                <w:dstrike w:val="0"/>
                <w:color w:val="auto"/>
                <w:sz w:val="21"/>
                <w:szCs w:val="21"/>
                <w:highlight w:val="none"/>
                <w:u w:val="single"/>
                <w:lang w:val="en-US" w:eastAsia="zh-CN"/>
              </w:rPr>
              <w:t>/</w:t>
            </w:r>
            <w:r>
              <w:rPr>
                <w:rFonts w:hint="eastAsia" w:ascii="Times New Roman" w:hAnsi="Times New Roman" w:cs="Times New Roman"/>
                <w:strike/>
                <w:dstrike w:val="0"/>
                <w:color w:val="auto"/>
                <w:sz w:val="21"/>
                <w:szCs w:val="21"/>
                <w:highlight w:val="none"/>
                <w:u w:val="single"/>
                <w:lang w:eastAsia="zh-CN"/>
              </w:rPr>
              <w:t>元</w:t>
            </w:r>
            <w:r>
              <w:rPr>
                <w:rFonts w:ascii="Times New Roman" w:hAnsi="Times New Roman" w:cs="Times New Roman"/>
                <w:strike/>
                <w:dstrike w:val="0"/>
                <w:color w:val="auto"/>
                <w:sz w:val="21"/>
                <w:szCs w:val="21"/>
                <w:highlight w:val="none"/>
                <w:u w:val="single"/>
                <w:lang w:eastAsia="zh-CN"/>
              </w:rPr>
              <w:t>整(</w:t>
            </w:r>
            <w:r>
              <w:rPr>
                <w:rFonts w:ascii="Times New Roman" w:hAnsi="Times New Roman" w:cs="Times New Roman"/>
                <w:strike/>
                <w:dstrike w:val="0"/>
                <w:color w:val="auto"/>
                <w:sz w:val="21"/>
                <w:szCs w:val="21"/>
                <w:highlight w:val="none"/>
                <w:lang w:eastAsia="zh-CN"/>
              </w:rPr>
              <w:t>￥</w:t>
            </w:r>
            <w:r>
              <w:rPr>
                <w:rFonts w:hint="eastAsia" w:ascii="Times New Roman" w:hAnsi="Times New Roman" w:cs="Times New Roman"/>
                <w:strike/>
                <w:dstrike w:val="0"/>
                <w:color w:val="auto"/>
                <w:sz w:val="21"/>
                <w:szCs w:val="21"/>
                <w:highlight w:val="none"/>
                <w:u w:val="single"/>
                <w:lang w:val="en-US" w:eastAsia="zh-CN"/>
              </w:rPr>
              <w:t>/</w:t>
            </w:r>
            <w:r>
              <w:rPr>
                <w:rFonts w:hint="eastAsia" w:ascii="Times New Roman" w:hAnsi="Times New Roman" w:cs="Times New Roman"/>
                <w:strike/>
                <w:dstrike w:val="0"/>
                <w:color w:val="auto"/>
                <w:sz w:val="21"/>
                <w:szCs w:val="21"/>
                <w:highlight w:val="none"/>
                <w:u w:val="single"/>
                <w:lang w:eastAsia="zh-CN"/>
              </w:rPr>
              <w:t>元</w:t>
            </w:r>
            <w:r>
              <w:rPr>
                <w:rFonts w:ascii="Times New Roman" w:hAnsi="Times New Roman" w:cs="Times New Roman"/>
                <w:strike/>
                <w:dstrike w:val="0"/>
                <w:color w:val="auto"/>
                <w:sz w:val="21"/>
                <w:szCs w:val="21"/>
                <w:highlight w:val="none"/>
                <w:lang w:eastAsia="zh-CN"/>
              </w:rPr>
              <w:t>)预留金人民币（大写）：</w:t>
            </w:r>
            <w:r>
              <w:rPr>
                <w:rFonts w:hint="eastAsia" w:ascii="Times New Roman" w:hAnsi="Times New Roman" w:cs="Times New Roman"/>
                <w:strike/>
                <w:dstrike w:val="0"/>
                <w:color w:val="auto"/>
                <w:sz w:val="21"/>
                <w:szCs w:val="21"/>
                <w:highlight w:val="none"/>
                <w:u w:val="single"/>
                <w:lang w:eastAsia="zh-CN"/>
              </w:rPr>
              <w:t>/</w:t>
            </w:r>
            <w:r>
              <w:rPr>
                <w:rFonts w:ascii="Times New Roman" w:hAnsi="Times New Roman" w:cs="Times New Roman"/>
                <w:strike/>
                <w:dstrike w:val="0"/>
                <w:color w:val="auto"/>
                <w:sz w:val="21"/>
                <w:szCs w:val="21"/>
                <w:highlight w:val="none"/>
                <w:lang w:eastAsia="zh-CN"/>
              </w:rPr>
              <w:t>￥</w:t>
            </w:r>
            <w:r>
              <w:rPr>
                <w:rFonts w:hint="eastAsia" w:ascii="Times New Roman" w:hAnsi="Times New Roman" w:cs="Times New Roman"/>
                <w:strike/>
                <w:dstrike w:val="0"/>
                <w:color w:val="auto"/>
                <w:sz w:val="21"/>
                <w:szCs w:val="21"/>
                <w:highlight w:val="none"/>
                <w:u w:val="single"/>
                <w:lang w:eastAsia="zh-CN"/>
              </w:rPr>
              <w:t>/</w:t>
            </w:r>
            <w:r>
              <w:rPr>
                <w:rFonts w:ascii="Times New Roman" w:hAnsi="Times New Roman" w:cs="Times New Roman"/>
                <w:strike/>
                <w:dstrike w:val="0"/>
                <w:color w:val="auto"/>
                <w:sz w:val="21"/>
                <w:szCs w:val="21"/>
                <w:highlight w:val="none"/>
                <w:lang w:eastAsia="zh-CN"/>
              </w:rPr>
              <w:t>)暂估价人民币（大写）</w:t>
            </w:r>
            <w:r>
              <w:rPr>
                <w:rFonts w:hint="eastAsia" w:ascii="Times New Roman" w:hAnsi="Times New Roman" w:cs="Times New Roman"/>
                <w:strike/>
                <w:dstrike w:val="0"/>
                <w:color w:val="auto"/>
                <w:sz w:val="21"/>
                <w:szCs w:val="21"/>
                <w:highlight w:val="none"/>
                <w:u w:val="single"/>
                <w:lang w:eastAsia="zh-CN"/>
              </w:rPr>
              <w:t>/</w:t>
            </w:r>
            <w:r>
              <w:rPr>
                <w:rFonts w:ascii="Times New Roman" w:hAnsi="Times New Roman" w:cs="Times New Roman"/>
                <w:strike/>
                <w:dstrike w:val="0"/>
                <w:color w:val="auto"/>
                <w:sz w:val="21"/>
                <w:szCs w:val="21"/>
                <w:highlight w:val="none"/>
                <w:lang w:eastAsia="zh-CN"/>
              </w:rPr>
              <w:t>：(￥</w:t>
            </w:r>
            <w:r>
              <w:rPr>
                <w:rFonts w:hint="eastAsia" w:ascii="Times New Roman" w:hAnsi="Times New Roman" w:cs="Times New Roman"/>
                <w:strike/>
                <w:dstrike w:val="0"/>
                <w:color w:val="auto"/>
                <w:sz w:val="21"/>
                <w:szCs w:val="21"/>
                <w:highlight w:val="none"/>
                <w:u w:val="single"/>
                <w:lang w:eastAsia="zh-CN"/>
              </w:rPr>
              <w:t>/</w:t>
            </w:r>
            <w:r>
              <w:rPr>
                <w:rFonts w:ascii="Times New Roman" w:hAnsi="Times New Roman" w:cs="Times New Roman"/>
                <w:strike/>
                <w:dstrike w:val="0"/>
                <w:color w:val="auto"/>
                <w:sz w:val="21"/>
                <w:szCs w:val="21"/>
                <w:highlight w:val="none"/>
                <w:lang w:eastAsia="zh-CN"/>
              </w:rPr>
              <w:t>)。</w:t>
            </w:r>
            <w:r>
              <w:rPr>
                <w:rFonts w:hint="eastAsia" w:ascii="宋体" w:hAnsi="宋体" w:eastAsia="宋体" w:cs="宋体"/>
                <w:strike/>
                <w:dstrike w:val="0"/>
                <w:snapToGrid w:val="0"/>
                <w:color w:val="auto"/>
                <w:sz w:val="21"/>
                <w:szCs w:val="21"/>
                <w:highlight w:val="none"/>
              </w:rPr>
              <w:t>最高投标限价的计算方法：最高投标限价=（预算价-预留金-暂估价-安全文明施工费）×（1-下浮值）+预留金+暂估价+安全文明施工费，，下浮值由招标人在开标时从</w:t>
            </w:r>
            <w:r>
              <w:rPr>
                <w:rFonts w:hint="eastAsia" w:ascii="Times New Roman" w:hAnsi="Times New Roman" w:cs="Times New Roman" w:eastAsiaTheme="minorEastAsia"/>
                <w:strike/>
                <w:dstrike w:val="0"/>
                <w:color w:val="auto"/>
                <w:sz w:val="21"/>
                <w:szCs w:val="21"/>
                <w:highlight w:val="none"/>
                <w:u w:val="single"/>
                <w:lang w:eastAsia="zh-CN"/>
              </w:rPr>
              <w:t>6</w:t>
            </w:r>
            <w:r>
              <w:rPr>
                <w:rFonts w:ascii="Times New Roman" w:hAnsi="Times New Roman" w:eastAsia="Times New Roman" w:cs="Times New Roman"/>
                <w:strike/>
                <w:dstrike w:val="0"/>
                <w:color w:val="auto"/>
                <w:sz w:val="21"/>
                <w:szCs w:val="21"/>
                <w:highlight w:val="none"/>
                <w:u w:val="single"/>
                <w:lang w:eastAsia="zh-CN"/>
              </w:rPr>
              <w:t>%</w:t>
            </w:r>
            <w:r>
              <w:rPr>
                <w:rFonts w:ascii="Times New Roman" w:hAnsi="Times New Roman" w:cs="Times New Roman"/>
                <w:strike/>
                <w:dstrike w:val="0"/>
                <w:color w:val="auto"/>
                <w:sz w:val="21"/>
                <w:szCs w:val="21"/>
                <w:highlight w:val="none"/>
                <w:u w:val="single"/>
                <w:lang w:eastAsia="zh-CN"/>
              </w:rPr>
              <w:t>、</w:t>
            </w:r>
            <w:r>
              <w:rPr>
                <w:rFonts w:hint="eastAsia" w:ascii="Times New Roman" w:hAnsi="Times New Roman" w:cs="Times New Roman" w:eastAsiaTheme="minorEastAsia"/>
                <w:strike/>
                <w:dstrike w:val="0"/>
                <w:color w:val="auto"/>
                <w:sz w:val="21"/>
                <w:szCs w:val="21"/>
                <w:highlight w:val="none"/>
                <w:u w:val="single"/>
                <w:lang w:eastAsia="zh-CN"/>
              </w:rPr>
              <w:t>6.5</w:t>
            </w:r>
            <w:r>
              <w:rPr>
                <w:rFonts w:ascii="Times New Roman" w:hAnsi="Times New Roman" w:eastAsia="Times New Roman" w:cs="Times New Roman"/>
                <w:strike/>
                <w:dstrike w:val="0"/>
                <w:color w:val="auto"/>
                <w:sz w:val="21"/>
                <w:szCs w:val="21"/>
                <w:highlight w:val="none"/>
                <w:u w:val="single"/>
                <w:lang w:eastAsia="zh-CN"/>
              </w:rPr>
              <w:t>%</w:t>
            </w:r>
            <w:r>
              <w:rPr>
                <w:rFonts w:ascii="Times New Roman" w:hAnsi="Times New Roman" w:cs="Times New Roman"/>
                <w:strike/>
                <w:dstrike w:val="0"/>
                <w:color w:val="auto"/>
                <w:sz w:val="21"/>
                <w:szCs w:val="21"/>
                <w:highlight w:val="none"/>
                <w:u w:val="single"/>
                <w:lang w:eastAsia="zh-CN"/>
              </w:rPr>
              <w:t>、</w:t>
            </w:r>
            <w:r>
              <w:rPr>
                <w:rFonts w:hint="eastAsia" w:ascii="Times New Roman" w:hAnsi="Times New Roman" w:cs="Times New Roman" w:eastAsiaTheme="minorEastAsia"/>
                <w:strike/>
                <w:dstrike w:val="0"/>
                <w:color w:val="auto"/>
                <w:sz w:val="21"/>
                <w:szCs w:val="21"/>
                <w:highlight w:val="none"/>
                <w:u w:val="single"/>
                <w:lang w:eastAsia="zh-CN"/>
              </w:rPr>
              <w:t>7</w:t>
            </w:r>
            <w:r>
              <w:rPr>
                <w:rFonts w:ascii="Times New Roman" w:hAnsi="Times New Roman" w:eastAsia="Times New Roman" w:cs="Times New Roman"/>
                <w:strike/>
                <w:dstrike w:val="0"/>
                <w:color w:val="auto"/>
                <w:sz w:val="21"/>
                <w:szCs w:val="21"/>
                <w:highlight w:val="none"/>
                <w:u w:val="single"/>
                <w:lang w:eastAsia="zh-CN"/>
              </w:rPr>
              <w:t>%</w:t>
            </w:r>
            <w:r>
              <w:rPr>
                <w:rFonts w:ascii="Times New Roman" w:hAnsi="Times New Roman" w:cs="Times New Roman"/>
                <w:strike/>
                <w:dstrike w:val="0"/>
                <w:color w:val="auto"/>
                <w:sz w:val="21"/>
                <w:szCs w:val="21"/>
                <w:highlight w:val="none"/>
                <w:u w:val="single"/>
                <w:lang w:eastAsia="zh-CN"/>
              </w:rPr>
              <w:t>、</w:t>
            </w:r>
            <w:r>
              <w:rPr>
                <w:rFonts w:hint="eastAsia" w:ascii="Times New Roman" w:hAnsi="Times New Roman" w:cs="Times New Roman" w:eastAsiaTheme="minorEastAsia"/>
                <w:strike/>
                <w:dstrike w:val="0"/>
                <w:color w:val="auto"/>
                <w:sz w:val="21"/>
                <w:szCs w:val="21"/>
                <w:highlight w:val="none"/>
                <w:u w:val="single"/>
                <w:lang w:eastAsia="zh-CN"/>
              </w:rPr>
              <w:t>7.5</w:t>
            </w:r>
            <w:r>
              <w:rPr>
                <w:rFonts w:ascii="Times New Roman" w:hAnsi="Times New Roman" w:eastAsia="Times New Roman" w:cs="Times New Roman"/>
                <w:strike/>
                <w:dstrike w:val="0"/>
                <w:color w:val="auto"/>
                <w:sz w:val="21"/>
                <w:szCs w:val="21"/>
                <w:highlight w:val="none"/>
                <w:u w:val="single"/>
                <w:lang w:eastAsia="zh-CN"/>
              </w:rPr>
              <w:t>%</w:t>
            </w:r>
            <w:r>
              <w:rPr>
                <w:rFonts w:ascii="Times New Roman" w:hAnsi="Times New Roman" w:cs="Times New Roman"/>
                <w:strike/>
                <w:dstrike w:val="0"/>
                <w:color w:val="auto"/>
                <w:sz w:val="21"/>
                <w:szCs w:val="21"/>
                <w:highlight w:val="none"/>
                <w:u w:val="single"/>
                <w:lang w:eastAsia="zh-CN"/>
              </w:rPr>
              <w:t>、</w:t>
            </w:r>
            <w:r>
              <w:rPr>
                <w:rFonts w:hint="eastAsia" w:ascii="Times New Roman" w:hAnsi="Times New Roman" w:cs="Times New Roman" w:eastAsiaTheme="minorEastAsia"/>
                <w:strike/>
                <w:dstrike w:val="0"/>
                <w:color w:val="auto"/>
                <w:sz w:val="21"/>
                <w:szCs w:val="21"/>
                <w:highlight w:val="none"/>
                <w:u w:val="single"/>
                <w:lang w:eastAsia="zh-CN"/>
              </w:rPr>
              <w:t>8</w:t>
            </w:r>
            <w:r>
              <w:rPr>
                <w:rFonts w:ascii="Times New Roman" w:hAnsi="Times New Roman" w:eastAsia="Times New Roman" w:cs="Times New Roman"/>
                <w:strike/>
                <w:dstrike w:val="0"/>
                <w:color w:val="auto"/>
                <w:sz w:val="21"/>
                <w:szCs w:val="21"/>
                <w:highlight w:val="none"/>
                <w:u w:val="single"/>
                <w:lang w:eastAsia="zh-CN"/>
              </w:rPr>
              <w:t>%</w:t>
            </w:r>
            <w:r>
              <w:rPr>
                <w:rFonts w:hint="eastAsia" w:ascii="宋体" w:hAnsi="宋体" w:eastAsia="宋体" w:cs="宋体"/>
                <w:strike/>
                <w:dstrike w:val="0"/>
                <w:snapToGrid w:val="0"/>
                <w:color w:val="auto"/>
                <w:sz w:val="21"/>
                <w:szCs w:val="21"/>
                <w:highlight w:val="none"/>
              </w:rPr>
              <w:t>等5个数组成的等差数列中随机抽取其中一值作为下浮值”的方式确定，投标报价不得超过最高限价。（招标人在编制招标文件时从0.5%、1%、1.5%、2%、2.5%、3%、3.5%、4%、4.5%、5%、5.5%、6%、6.5%、7%、7.5%、8%等16个数中确定一组其中5个数组成的等差数列）。</w:t>
            </w:r>
          </w:p>
          <w:p w14:paraId="6519DB03">
            <w:pPr>
              <w:pStyle w:val="32"/>
              <w:autoSpaceDE/>
              <w:autoSpaceDN/>
              <w:spacing w:line="240" w:lineRule="exact"/>
              <w:ind w:firstLine="420" w:firstLineChars="200"/>
              <w:jc w:val="both"/>
              <w:rPr>
                <w:rFonts w:ascii="Times New Roman" w:hAnsi="Times New Roman" w:cs="Times New Roman"/>
                <w:color w:val="auto"/>
                <w:sz w:val="21"/>
                <w:szCs w:val="21"/>
                <w:highlight w:val="none"/>
                <w:lang w:eastAsia="zh-CN"/>
              </w:rPr>
            </w:pPr>
            <w:r>
              <w:rPr>
                <w:rFonts w:hint="eastAsia" w:ascii="宋体" w:hAnsi="宋体" w:eastAsia="宋体" w:cs="宋体"/>
                <w:strike/>
                <w:dstrike w:val="0"/>
                <w:snapToGrid w:val="0"/>
                <w:color w:val="auto"/>
                <w:sz w:val="21"/>
                <w:szCs w:val="21"/>
                <w:highlight w:val="none"/>
              </w:rPr>
              <w:t>招标预算指根据浙江省现行水利工程造价计价依据和有关规定，以及拟定的招标文件，结合工程具体情况、市场价格进行编制的造价文件。</w:t>
            </w:r>
          </w:p>
        </w:tc>
      </w:tr>
      <w:tr w14:paraId="43843BA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645" w:hRule="atLeast"/>
        </w:trPr>
        <w:tc>
          <w:tcPr>
            <w:tcW w:w="962" w:type="dxa"/>
            <w:gridSpan w:val="2"/>
            <w:tcBorders>
              <w:left w:val="single" w:color="000000" w:sz="6" w:space="0"/>
            </w:tcBorders>
          </w:tcPr>
          <w:p w14:paraId="3E8A07F6">
            <w:pPr>
              <w:autoSpaceDE/>
              <w:autoSpaceDN/>
              <w:spacing w:line="240" w:lineRule="exact"/>
              <w:ind w:firstLine="420" w:firstLineChars="200"/>
              <w:rPr>
                <w:rFonts w:ascii="Times New Roman" w:hAnsi="Times New Roman" w:cs="Times New Roman"/>
                <w:color w:val="auto"/>
                <w:highlight w:val="none"/>
                <w:lang w:eastAsia="zh-CN"/>
              </w:rPr>
            </w:pPr>
          </w:p>
          <w:p w14:paraId="6E9B4DEE">
            <w:pPr>
              <w:autoSpaceDE/>
              <w:autoSpaceDN/>
              <w:spacing w:line="240" w:lineRule="exact"/>
              <w:ind w:firstLine="420" w:firstLineChars="200"/>
              <w:rPr>
                <w:rFonts w:ascii="Times New Roman" w:hAnsi="Times New Roman" w:cs="Times New Roman"/>
                <w:color w:val="auto"/>
                <w:highlight w:val="none"/>
                <w:lang w:eastAsia="zh-CN"/>
              </w:rPr>
            </w:pPr>
          </w:p>
          <w:p w14:paraId="50B5E66F">
            <w:pPr>
              <w:autoSpaceDE/>
              <w:autoSpaceDN/>
              <w:spacing w:line="240" w:lineRule="exact"/>
              <w:ind w:firstLine="420" w:firstLineChars="200"/>
              <w:rPr>
                <w:rFonts w:ascii="Times New Roman" w:hAnsi="Times New Roman" w:cs="Times New Roman"/>
                <w:color w:val="auto"/>
                <w:highlight w:val="none"/>
                <w:lang w:eastAsia="zh-CN"/>
              </w:rPr>
            </w:pPr>
          </w:p>
          <w:p w14:paraId="4DB8F31A">
            <w:pPr>
              <w:autoSpaceDE/>
              <w:autoSpaceDN/>
              <w:spacing w:line="240" w:lineRule="exact"/>
              <w:ind w:firstLine="420" w:firstLineChars="200"/>
              <w:rPr>
                <w:rFonts w:ascii="Times New Roman" w:hAnsi="Times New Roman" w:cs="Times New Roman"/>
                <w:color w:val="auto"/>
                <w:highlight w:val="none"/>
                <w:lang w:eastAsia="zh-CN"/>
              </w:rPr>
            </w:pPr>
          </w:p>
          <w:p w14:paraId="6E60356F">
            <w:pPr>
              <w:autoSpaceDE/>
              <w:autoSpaceDN/>
              <w:spacing w:line="240" w:lineRule="exact"/>
              <w:ind w:firstLine="420" w:firstLineChars="200"/>
              <w:rPr>
                <w:rFonts w:ascii="Times New Roman" w:hAnsi="Times New Roman" w:cs="Times New Roman"/>
                <w:color w:val="auto"/>
                <w:highlight w:val="none"/>
                <w:lang w:eastAsia="zh-CN"/>
              </w:rPr>
            </w:pPr>
          </w:p>
          <w:p w14:paraId="6E9EA237">
            <w:pPr>
              <w:autoSpaceDE/>
              <w:autoSpaceDN/>
              <w:spacing w:line="240" w:lineRule="exact"/>
              <w:ind w:firstLine="420" w:firstLineChars="200"/>
              <w:rPr>
                <w:rFonts w:ascii="Times New Roman" w:hAnsi="Times New Roman" w:cs="Times New Roman"/>
                <w:color w:val="auto"/>
                <w:highlight w:val="none"/>
                <w:lang w:eastAsia="zh-CN"/>
              </w:rPr>
            </w:pPr>
          </w:p>
          <w:p w14:paraId="18C31838">
            <w:pPr>
              <w:autoSpaceDE/>
              <w:autoSpaceDN/>
              <w:spacing w:line="240" w:lineRule="exact"/>
              <w:ind w:firstLine="420" w:firstLineChars="200"/>
              <w:rPr>
                <w:rFonts w:ascii="Times New Roman" w:hAnsi="Times New Roman" w:cs="Times New Roman"/>
                <w:color w:val="auto"/>
                <w:highlight w:val="none"/>
                <w:lang w:eastAsia="zh-CN"/>
              </w:rPr>
            </w:pPr>
          </w:p>
          <w:p w14:paraId="1D60C8F2">
            <w:pPr>
              <w:autoSpaceDE/>
              <w:autoSpaceDN/>
              <w:spacing w:line="240" w:lineRule="exact"/>
              <w:rPr>
                <w:rFonts w:ascii="Times New Roman" w:hAnsi="Times New Roman" w:cs="Times New Roman"/>
                <w:color w:val="auto"/>
                <w:highlight w:val="none"/>
                <w:lang w:eastAsia="zh-CN"/>
              </w:rPr>
            </w:pPr>
          </w:p>
          <w:p w14:paraId="0A09B3FF">
            <w:pPr>
              <w:autoSpaceDE/>
              <w:autoSpaceDN/>
              <w:spacing w:line="240" w:lineRule="exact"/>
              <w:rPr>
                <w:rFonts w:ascii="Times New Roman" w:hAnsi="Times New Roman" w:eastAsia="Times New Roman" w:cs="Times New Roman"/>
                <w:color w:val="auto"/>
                <w:highlight w:val="none"/>
              </w:rPr>
            </w:pPr>
            <w:r>
              <w:rPr>
                <w:rFonts w:ascii="Times New Roman" w:hAnsi="Times New Roman" w:eastAsia="Times New Roman" w:cs="Times New Roman"/>
                <w:color w:val="auto"/>
                <w:highlight w:val="none"/>
              </w:rPr>
              <w:t>10.6</w:t>
            </w:r>
          </w:p>
        </w:tc>
        <w:tc>
          <w:tcPr>
            <w:tcW w:w="2233" w:type="dxa"/>
          </w:tcPr>
          <w:p w14:paraId="04781236">
            <w:pPr>
              <w:autoSpaceDE/>
              <w:autoSpaceDN/>
              <w:spacing w:line="240" w:lineRule="exact"/>
              <w:ind w:firstLine="420" w:firstLineChars="200"/>
              <w:rPr>
                <w:rFonts w:ascii="Times New Roman" w:hAnsi="Times New Roman" w:cs="Times New Roman"/>
                <w:color w:val="auto"/>
                <w:highlight w:val="none"/>
                <w:lang w:eastAsia="zh-CN"/>
              </w:rPr>
            </w:pPr>
          </w:p>
          <w:p w14:paraId="27B07701">
            <w:pPr>
              <w:autoSpaceDE/>
              <w:autoSpaceDN/>
              <w:spacing w:line="240" w:lineRule="exact"/>
              <w:ind w:firstLine="420" w:firstLineChars="200"/>
              <w:rPr>
                <w:rFonts w:ascii="Times New Roman" w:hAnsi="Times New Roman" w:cs="Times New Roman"/>
                <w:color w:val="auto"/>
                <w:highlight w:val="none"/>
                <w:lang w:eastAsia="zh-CN"/>
              </w:rPr>
            </w:pPr>
          </w:p>
          <w:p w14:paraId="45A7429D">
            <w:pPr>
              <w:autoSpaceDE/>
              <w:autoSpaceDN/>
              <w:spacing w:line="240" w:lineRule="exact"/>
              <w:ind w:firstLine="420" w:firstLineChars="200"/>
              <w:rPr>
                <w:rFonts w:ascii="Times New Roman" w:hAnsi="Times New Roman" w:cs="Times New Roman"/>
                <w:color w:val="auto"/>
                <w:highlight w:val="none"/>
                <w:lang w:eastAsia="zh-CN"/>
              </w:rPr>
            </w:pPr>
          </w:p>
          <w:p w14:paraId="76045D55">
            <w:pPr>
              <w:autoSpaceDE/>
              <w:autoSpaceDN/>
              <w:spacing w:line="240" w:lineRule="exact"/>
              <w:ind w:firstLine="420" w:firstLineChars="200"/>
              <w:rPr>
                <w:rFonts w:ascii="Times New Roman" w:hAnsi="Times New Roman" w:cs="Times New Roman"/>
                <w:color w:val="auto"/>
                <w:highlight w:val="none"/>
                <w:lang w:eastAsia="zh-CN"/>
              </w:rPr>
            </w:pPr>
          </w:p>
          <w:p w14:paraId="41C9D595">
            <w:pPr>
              <w:autoSpaceDE/>
              <w:autoSpaceDN/>
              <w:spacing w:line="240" w:lineRule="exact"/>
              <w:ind w:firstLine="420" w:firstLineChars="200"/>
              <w:rPr>
                <w:rFonts w:ascii="Times New Roman" w:hAnsi="Times New Roman" w:cs="Times New Roman"/>
                <w:color w:val="auto"/>
                <w:highlight w:val="none"/>
                <w:lang w:eastAsia="zh-CN"/>
              </w:rPr>
            </w:pPr>
          </w:p>
          <w:p w14:paraId="04FF9FEF">
            <w:pPr>
              <w:autoSpaceDE/>
              <w:autoSpaceDN/>
              <w:spacing w:line="240" w:lineRule="exact"/>
              <w:ind w:firstLine="420" w:firstLineChars="200"/>
              <w:rPr>
                <w:rFonts w:ascii="Times New Roman" w:hAnsi="Times New Roman" w:cs="Times New Roman"/>
                <w:color w:val="auto"/>
                <w:highlight w:val="none"/>
                <w:lang w:eastAsia="zh-CN"/>
              </w:rPr>
            </w:pPr>
          </w:p>
          <w:p w14:paraId="22CAF73E">
            <w:pPr>
              <w:autoSpaceDE/>
              <w:autoSpaceDN/>
              <w:spacing w:line="240" w:lineRule="exact"/>
              <w:ind w:firstLine="420" w:firstLineChars="200"/>
              <w:rPr>
                <w:rFonts w:ascii="Times New Roman" w:hAnsi="Times New Roman" w:cs="Times New Roman"/>
                <w:color w:val="auto"/>
                <w:highlight w:val="none"/>
                <w:lang w:eastAsia="zh-CN"/>
              </w:rPr>
            </w:pPr>
          </w:p>
          <w:p w14:paraId="23E80CCF">
            <w:pPr>
              <w:autoSpaceDE/>
              <w:autoSpaceDN/>
              <w:spacing w:line="240" w:lineRule="exact"/>
              <w:ind w:firstLine="420" w:firstLineChars="200"/>
              <w:rPr>
                <w:rFonts w:ascii="Times New Roman" w:hAnsi="Times New Roman" w:cs="Times New Roman"/>
                <w:color w:val="auto"/>
                <w:highlight w:val="none"/>
                <w:lang w:eastAsia="zh-CN"/>
              </w:rPr>
            </w:pPr>
          </w:p>
          <w:p w14:paraId="0A83682A">
            <w:pPr>
              <w:pStyle w:val="32"/>
              <w:autoSpaceDE/>
              <w:autoSpaceDN/>
              <w:spacing w:line="240" w:lineRule="exact"/>
              <w:ind w:firstLine="402"/>
              <w:rPr>
                <w:rFonts w:ascii="Times New Roman" w:hAnsi="Times New Roman" w:cs="Times New Roman"/>
                <w:color w:val="auto"/>
                <w:sz w:val="21"/>
                <w:szCs w:val="21"/>
                <w:highlight w:val="none"/>
                <w:lang w:eastAsia="zh-CN"/>
              </w:rPr>
            </w:pPr>
            <w:r>
              <w:rPr>
                <w:rFonts w:ascii="Times New Roman" w:hAnsi="Times New Roman" w:cs="Times New Roman"/>
                <w:color w:val="auto"/>
                <w:sz w:val="21"/>
                <w:szCs w:val="21"/>
                <w:highlight w:val="none"/>
                <w:lang w:eastAsia="zh-CN"/>
              </w:rPr>
              <w:t>在建合同工程的认定及变更证明</w:t>
            </w:r>
          </w:p>
        </w:tc>
        <w:tc>
          <w:tcPr>
            <w:tcW w:w="5863" w:type="dxa"/>
            <w:tcBorders>
              <w:right w:val="single" w:color="000000" w:sz="6" w:space="0"/>
            </w:tcBorders>
          </w:tcPr>
          <w:p w14:paraId="33107BB7">
            <w:pPr>
              <w:pStyle w:val="32"/>
              <w:autoSpaceDE/>
              <w:autoSpaceDN/>
              <w:spacing w:line="240" w:lineRule="exact"/>
              <w:ind w:firstLine="420" w:firstLineChars="200"/>
              <w:rPr>
                <w:rFonts w:ascii="Times New Roman" w:hAnsi="Times New Roman" w:cs="Times New Roman"/>
                <w:color w:val="auto"/>
                <w:sz w:val="21"/>
                <w:szCs w:val="21"/>
                <w:highlight w:val="none"/>
                <w:lang w:eastAsia="zh-CN"/>
              </w:rPr>
            </w:pPr>
            <w:r>
              <w:rPr>
                <w:rFonts w:ascii="Times New Roman" w:hAnsi="Times New Roman" w:eastAsia="Times New Roman" w:cs="Times New Roman"/>
                <w:color w:val="auto"/>
                <w:sz w:val="21"/>
                <w:szCs w:val="21"/>
                <w:highlight w:val="none"/>
                <w:lang w:eastAsia="zh-CN"/>
              </w:rPr>
              <w:t>1</w:t>
            </w:r>
            <w:r>
              <w:rPr>
                <w:rFonts w:ascii="Times New Roman" w:hAnsi="Times New Roman" w:cs="Times New Roman"/>
                <w:color w:val="auto"/>
                <w:sz w:val="21"/>
                <w:szCs w:val="21"/>
                <w:highlight w:val="none"/>
                <w:lang w:eastAsia="zh-CN"/>
              </w:rPr>
              <w:t>．对项目负责人“有在建合同工程”的认定标准：</w:t>
            </w:r>
          </w:p>
          <w:p w14:paraId="32C2EA86">
            <w:pPr>
              <w:pStyle w:val="32"/>
              <w:autoSpaceDE/>
              <w:autoSpaceDN/>
              <w:spacing w:line="240" w:lineRule="exact"/>
              <w:ind w:firstLine="420" w:firstLineChars="200"/>
              <w:rPr>
                <w:rFonts w:ascii="Times New Roman" w:hAnsi="Times New Roman" w:cs="Times New Roman"/>
                <w:color w:val="auto"/>
                <w:sz w:val="21"/>
                <w:szCs w:val="21"/>
                <w:highlight w:val="none"/>
                <w:lang w:eastAsia="zh-CN"/>
              </w:rPr>
            </w:pPr>
            <w:r>
              <w:rPr>
                <w:rFonts w:ascii="Times New Roman" w:hAnsi="Times New Roman" w:cs="Times New Roman"/>
                <w:color w:val="auto"/>
                <w:sz w:val="21"/>
                <w:szCs w:val="21"/>
                <w:highlight w:val="none"/>
                <w:lang w:eastAsia="zh-CN"/>
              </w:rPr>
              <w:t>拟派项目负责人在投标截止时间尚有在其他在建合同工程中担任项目负责人（包括工程总承包项目中的施工负责人）的情形为“有在建合同工程”。</w:t>
            </w:r>
          </w:p>
          <w:p w14:paraId="753E859F">
            <w:pPr>
              <w:pStyle w:val="32"/>
              <w:autoSpaceDE/>
              <w:autoSpaceDN/>
              <w:spacing w:line="240" w:lineRule="exact"/>
              <w:ind w:firstLine="420" w:firstLineChars="200"/>
              <w:rPr>
                <w:rFonts w:ascii="Times New Roman" w:hAnsi="Times New Roman" w:cs="Times New Roman"/>
                <w:color w:val="auto"/>
                <w:sz w:val="21"/>
                <w:szCs w:val="21"/>
                <w:highlight w:val="none"/>
                <w:lang w:eastAsia="zh-CN"/>
              </w:rPr>
            </w:pPr>
            <w:r>
              <w:rPr>
                <w:rFonts w:ascii="Times New Roman" w:hAnsi="Times New Roman" w:cs="Times New Roman"/>
                <w:color w:val="auto"/>
                <w:sz w:val="21"/>
                <w:szCs w:val="21"/>
                <w:highlight w:val="none"/>
                <w:lang w:eastAsia="zh-CN"/>
              </w:rPr>
              <w:t>在建合同工程项目，包括在中华人民共和国境内所有建设工程，不受地域、行业和投资性质的限制。</w:t>
            </w:r>
          </w:p>
          <w:p w14:paraId="591AC0BB">
            <w:pPr>
              <w:pStyle w:val="32"/>
              <w:autoSpaceDE/>
              <w:autoSpaceDN/>
              <w:spacing w:line="240" w:lineRule="exact"/>
              <w:ind w:firstLine="420" w:firstLineChars="200"/>
              <w:rPr>
                <w:rFonts w:ascii="Times New Roman" w:hAnsi="Times New Roman" w:cs="Times New Roman"/>
                <w:color w:val="auto"/>
                <w:sz w:val="21"/>
                <w:szCs w:val="21"/>
                <w:highlight w:val="none"/>
                <w:lang w:eastAsia="zh-CN"/>
              </w:rPr>
            </w:pPr>
            <w:r>
              <w:rPr>
                <w:rFonts w:ascii="Times New Roman" w:hAnsi="Times New Roman" w:cs="Times New Roman"/>
                <w:color w:val="auto"/>
                <w:sz w:val="21"/>
                <w:szCs w:val="21"/>
                <w:highlight w:val="none"/>
                <w:lang w:eastAsia="zh-CN"/>
              </w:rPr>
              <w:t>在建合同工程的时间界定：中标通知书发出之日（不通过招标方式的，开始时间为合同签订之日），结束时间为该合同工程通过验收或合同解除之日。</w:t>
            </w:r>
          </w:p>
          <w:p w14:paraId="6CCD70A1">
            <w:pPr>
              <w:pStyle w:val="32"/>
              <w:autoSpaceDE/>
              <w:autoSpaceDN/>
              <w:spacing w:line="240" w:lineRule="exact"/>
              <w:ind w:firstLine="420" w:firstLineChars="200"/>
              <w:jc w:val="both"/>
              <w:rPr>
                <w:rFonts w:ascii="Times New Roman" w:hAnsi="Times New Roman" w:cs="Times New Roman"/>
                <w:color w:val="auto"/>
                <w:sz w:val="21"/>
                <w:szCs w:val="21"/>
                <w:highlight w:val="none"/>
                <w:lang w:eastAsia="zh-CN"/>
              </w:rPr>
            </w:pPr>
            <w:r>
              <w:rPr>
                <w:rFonts w:ascii="Times New Roman" w:hAnsi="Times New Roman" w:cs="Times New Roman"/>
                <w:color w:val="auto"/>
                <w:sz w:val="21"/>
                <w:szCs w:val="21"/>
                <w:highlight w:val="none"/>
                <w:lang w:eastAsia="zh-CN"/>
              </w:rPr>
              <w:t>以下情形视为“有在建合同工程”：</w:t>
            </w:r>
          </w:p>
          <w:p w14:paraId="63BC1593">
            <w:pPr>
              <w:pStyle w:val="32"/>
              <w:autoSpaceDE/>
              <w:autoSpaceDN/>
              <w:spacing w:line="240" w:lineRule="exact"/>
              <w:ind w:firstLine="420" w:firstLineChars="200"/>
              <w:jc w:val="both"/>
              <w:rPr>
                <w:rFonts w:ascii="Times New Roman" w:hAnsi="Times New Roman" w:cs="Times New Roman"/>
                <w:color w:val="auto"/>
                <w:sz w:val="21"/>
                <w:szCs w:val="21"/>
                <w:highlight w:val="none"/>
                <w:lang w:eastAsia="zh-CN"/>
              </w:rPr>
            </w:pPr>
            <w:r>
              <w:rPr>
                <w:rFonts w:ascii="Times New Roman" w:hAnsi="Times New Roman" w:cs="Times New Roman"/>
                <w:color w:val="auto"/>
                <w:sz w:val="21"/>
                <w:szCs w:val="21"/>
                <w:highlight w:val="none"/>
                <w:lang w:eastAsia="zh-CN"/>
              </w:rPr>
              <w:t>（</w:t>
            </w:r>
            <w:r>
              <w:rPr>
                <w:rFonts w:ascii="Times New Roman" w:hAnsi="Times New Roman" w:eastAsia="Times New Roman" w:cs="Times New Roman"/>
                <w:color w:val="auto"/>
                <w:sz w:val="21"/>
                <w:szCs w:val="21"/>
                <w:highlight w:val="none"/>
                <w:lang w:eastAsia="zh-CN"/>
              </w:rPr>
              <w:t>1</w:t>
            </w:r>
            <w:r>
              <w:rPr>
                <w:rFonts w:ascii="Times New Roman" w:hAnsi="Times New Roman" w:cs="Times New Roman"/>
                <w:color w:val="auto"/>
                <w:sz w:val="21"/>
                <w:szCs w:val="21"/>
                <w:highlight w:val="none"/>
                <w:lang w:eastAsia="zh-CN"/>
              </w:rPr>
              <w:t>）合同协议书尚未签订的，中标通知书中载明的项目负责人（包括工程总承包项目中的施工负责人）为准；</w:t>
            </w:r>
          </w:p>
          <w:p w14:paraId="2588BD71">
            <w:pPr>
              <w:pStyle w:val="32"/>
              <w:autoSpaceDE/>
              <w:autoSpaceDN/>
              <w:spacing w:line="240" w:lineRule="exact"/>
              <w:ind w:firstLine="420" w:firstLineChars="200"/>
              <w:jc w:val="both"/>
              <w:rPr>
                <w:rFonts w:ascii="Times New Roman" w:hAnsi="Times New Roman" w:cs="Times New Roman"/>
                <w:color w:val="auto"/>
                <w:sz w:val="21"/>
                <w:szCs w:val="21"/>
                <w:highlight w:val="none"/>
                <w:lang w:eastAsia="zh-CN"/>
              </w:rPr>
            </w:pPr>
            <w:r>
              <w:rPr>
                <w:rFonts w:ascii="Times New Roman" w:hAnsi="Times New Roman" w:cs="Times New Roman"/>
                <w:color w:val="auto"/>
                <w:sz w:val="21"/>
                <w:szCs w:val="21"/>
                <w:highlight w:val="none"/>
                <w:lang w:eastAsia="zh-CN"/>
              </w:rPr>
              <w:t>（</w:t>
            </w:r>
            <w:r>
              <w:rPr>
                <w:rFonts w:ascii="Times New Roman" w:hAnsi="Times New Roman" w:eastAsia="Times New Roman" w:cs="Times New Roman"/>
                <w:color w:val="auto"/>
                <w:sz w:val="21"/>
                <w:szCs w:val="21"/>
                <w:highlight w:val="none"/>
                <w:lang w:eastAsia="zh-CN"/>
              </w:rPr>
              <w:t>2</w:t>
            </w:r>
            <w:r>
              <w:rPr>
                <w:rFonts w:ascii="Times New Roman" w:hAnsi="Times New Roman" w:cs="Times New Roman"/>
                <w:color w:val="auto"/>
                <w:sz w:val="21"/>
                <w:szCs w:val="21"/>
                <w:highlight w:val="none"/>
                <w:lang w:eastAsia="zh-CN"/>
              </w:rPr>
              <w:t>）合同协议书已经签订，合同协议书中明确的项目负责人（包括工程总承包项目中的施工负责人）为准；</w:t>
            </w:r>
          </w:p>
          <w:p w14:paraId="3AFE9254">
            <w:pPr>
              <w:pStyle w:val="32"/>
              <w:autoSpaceDE/>
              <w:autoSpaceDN/>
              <w:spacing w:line="240" w:lineRule="exact"/>
              <w:ind w:firstLine="420" w:firstLineChars="200"/>
              <w:jc w:val="both"/>
              <w:rPr>
                <w:rFonts w:ascii="Times New Roman" w:hAnsi="Times New Roman" w:cs="Times New Roman"/>
                <w:color w:val="auto"/>
                <w:sz w:val="21"/>
                <w:szCs w:val="21"/>
                <w:highlight w:val="none"/>
                <w:lang w:eastAsia="zh-CN"/>
              </w:rPr>
            </w:pPr>
            <w:r>
              <w:rPr>
                <w:rFonts w:ascii="Times New Roman" w:hAnsi="Times New Roman" w:cs="Times New Roman"/>
                <w:color w:val="auto"/>
                <w:sz w:val="21"/>
                <w:szCs w:val="21"/>
                <w:highlight w:val="none"/>
                <w:lang w:eastAsia="zh-CN"/>
              </w:rPr>
              <w:t>（</w:t>
            </w:r>
            <w:r>
              <w:rPr>
                <w:rFonts w:ascii="Times New Roman" w:hAnsi="Times New Roman" w:eastAsia="Times New Roman" w:cs="Times New Roman"/>
                <w:color w:val="auto"/>
                <w:sz w:val="21"/>
                <w:szCs w:val="21"/>
                <w:highlight w:val="none"/>
                <w:lang w:eastAsia="zh-CN"/>
              </w:rPr>
              <w:t>3</w:t>
            </w:r>
            <w:r>
              <w:rPr>
                <w:rFonts w:ascii="Times New Roman" w:hAnsi="Times New Roman" w:cs="Times New Roman"/>
                <w:color w:val="auto"/>
                <w:sz w:val="21"/>
                <w:szCs w:val="21"/>
                <w:highlight w:val="none"/>
                <w:lang w:eastAsia="zh-CN"/>
              </w:rPr>
              <w:t>）项目负责人发生更换的，投标人在投标文件中附有下列第</w:t>
            </w:r>
            <w:r>
              <w:rPr>
                <w:rFonts w:ascii="Times New Roman" w:hAnsi="Times New Roman" w:eastAsia="Times New Roman" w:cs="Times New Roman"/>
                <w:color w:val="auto"/>
                <w:sz w:val="21"/>
                <w:szCs w:val="21"/>
                <w:highlight w:val="none"/>
                <w:lang w:eastAsia="zh-CN"/>
              </w:rPr>
              <w:t>2</w:t>
            </w:r>
            <w:r>
              <w:rPr>
                <w:rFonts w:ascii="Times New Roman" w:hAnsi="Times New Roman" w:cs="Times New Roman"/>
                <w:color w:val="auto"/>
                <w:sz w:val="21"/>
                <w:szCs w:val="21"/>
                <w:highlight w:val="none"/>
                <w:lang w:eastAsia="zh-CN"/>
              </w:rPr>
              <w:t>项证明材料的，以现任项目负责人视为有“在建合同工程”；未附证明材料的，则仍然以更换前的项目负责人视为有“在建合同工程”。</w:t>
            </w:r>
          </w:p>
          <w:p w14:paraId="121C0FD4">
            <w:pPr>
              <w:pStyle w:val="32"/>
              <w:autoSpaceDE/>
              <w:autoSpaceDN/>
              <w:spacing w:line="240" w:lineRule="exact"/>
              <w:ind w:firstLine="420" w:firstLineChars="200"/>
              <w:rPr>
                <w:rFonts w:ascii="Times New Roman" w:hAnsi="Times New Roman" w:cs="Times New Roman"/>
                <w:color w:val="auto"/>
                <w:sz w:val="21"/>
                <w:szCs w:val="21"/>
                <w:highlight w:val="none"/>
                <w:lang w:eastAsia="zh-CN"/>
              </w:rPr>
            </w:pPr>
            <w:r>
              <w:rPr>
                <w:rFonts w:ascii="Times New Roman" w:hAnsi="Times New Roman" w:eastAsia="Times New Roman" w:cs="Times New Roman"/>
                <w:color w:val="auto"/>
                <w:sz w:val="21"/>
                <w:szCs w:val="21"/>
                <w:highlight w:val="none"/>
                <w:lang w:eastAsia="zh-CN"/>
              </w:rPr>
              <w:t>2</w:t>
            </w:r>
            <w:r>
              <w:rPr>
                <w:rFonts w:ascii="Times New Roman" w:hAnsi="Times New Roman" w:cs="Times New Roman"/>
                <w:color w:val="auto"/>
                <w:sz w:val="21"/>
                <w:szCs w:val="21"/>
                <w:highlight w:val="none"/>
                <w:lang w:eastAsia="zh-CN"/>
              </w:rPr>
              <w:t>．在建项目的项目负责人办理更换后，投标时需提供的资料：</w:t>
            </w:r>
            <w:r>
              <w:rPr>
                <w:rFonts w:hint="eastAsia" w:ascii="Times New Roman" w:hAnsi="Times New Roman" w:cs="Times New Roman"/>
                <w:color w:val="auto"/>
                <w:sz w:val="21"/>
                <w:szCs w:val="21"/>
                <w:highlight w:val="none"/>
                <w:lang w:eastAsia="zh-CN"/>
              </w:rPr>
              <w:t>（</w:t>
            </w:r>
            <w:r>
              <w:rPr>
                <w:rFonts w:ascii="Times New Roman" w:hAnsi="Times New Roman" w:cs="Times New Roman"/>
                <w:color w:val="auto"/>
                <w:sz w:val="21"/>
                <w:szCs w:val="21"/>
                <w:highlight w:val="none"/>
                <w:lang w:eastAsia="zh-CN"/>
              </w:rPr>
              <w:t>未提供视为未变更)</w:t>
            </w:r>
          </w:p>
          <w:p w14:paraId="71E33987">
            <w:pPr>
              <w:pStyle w:val="32"/>
              <w:autoSpaceDE/>
              <w:autoSpaceDN/>
              <w:spacing w:line="240" w:lineRule="exact"/>
              <w:ind w:firstLine="420" w:firstLineChars="200"/>
              <w:rPr>
                <w:rFonts w:ascii="Times New Roman" w:hAnsi="Times New Roman" w:cs="Times New Roman"/>
                <w:color w:val="auto"/>
                <w:sz w:val="21"/>
                <w:szCs w:val="21"/>
                <w:highlight w:val="none"/>
                <w:lang w:eastAsia="zh-CN"/>
              </w:rPr>
            </w:pPr>
            <w:r>
              <w:rPr>
                <w:rFonts w:ascii="Times New Roman" w:hAnsi="Times New Roman" w:cs="Times New Roman"/>
                <w:color w:val="auto"/>
                <w:sz w:val="21"/>
                <w:szCs w:val="21"/>
                <w:highlight w:val="none"/>
                <w:lang w:eastAsia="zh-CN"/>
              </w:rPr>
              <w:t>（</w:t>
            </w:r>
            <w:r>
              <w:rPr>
                <w:rFonts w:ascii="Times New Roman" w:hAnsi="Times New Roman" w:eastAsia="Times New Roman" w:cs="Times New Roman"/>
                <w:color w:val="auto"/>
                <w:sz w:val="21"/>
                <w:szCs w:val="21"/>
                <w:highlight w:val="none"/>
                <w:lang w:eastAsia="zh-CN"/>
              </w:rPr>
              <w:t>1</w:t>
            </w:r>
            <w:r>
              <w:rPr>
                <w:rFonts w:ascii="Times New Roman" w:hAnsi="Times New Roman" w:cs="Times New Roman"/>
                <w:color w:val="auto"/>
                <w:sz w:val="21"/>
                <w:szCs w:val="21"/>
                <w:highlight w:val="none"/>
                <w:lang w:eastAsia="zh-CN"/>
              </w:rPr>
              <w:t>）项目业主同意更换的证明；</w:t>
            </w:r>
          </w:p>
          <w:p w14:paraId="6E0F756C">
            <w:pPr>
              <w:pStyle w:val="32"/>
              <w:autoSpaceDE/>
              <w:autoSpaceDN/>
              <w:spacing w:line="240" w:lineRule="exact"/>
              <w:ind w:firstLine="420" w:firstLineChars="200"/>
              <w:rPr>
                <w:rFonts w:ascii="Times New Roman" w:hAnsi="Times New Roman" w:cs="Times New Roman"/>
                <w:color w:val="auto"/>
                <w:sz w:val="21"/>
                <w:szCs w:val="21"/>
                <w:highlight w:val="none"/>
                <w:lang w:eastAsia="zh-CN"/>
              </w:rPr>
            </w:pPr>
            <w:r>
              <w:rPr>
                <w:rFonts w:ascii="Times New Roman" w:hAnsi="Times New Roman" w:cs="Times New Roman"/>
                <w:color w:val="auto"/>
                <w:sz w:val="21"/>
                <w:szCs w:val="21"/>
                <w:highlight w:val="none"/>
                <w:lang w:eastAsia="zh-CN"/>
              </w:rPr>
              <w:t>（</w:t>
            </w:r>
            <w:r>
              <w:rPr>
                <w:rFonts w:ascii="Times New Roman" w:hAnsi="Times New Roman" w:eastAsia="Times New Roman" w:cs="Times New Roman"/>
                <w:color w:val="auto"/>
                <w:sz w:val="21"/>
                <w:szCs w:val="21"/>
                <w:highlight w:val="none"/>
                <w:lang w:eastAsia="zh-CN"/>
              </w:rPr>
              <w:t>2</w:t>
            </w:r>
            <w:r>
              <w:rPr>
                <w:rFonts w:ascii="Times New Roman" w:hAnsi="Times New Roman" w:cs="Times New Roman"/>
                <w:color w:val="auto"/>
                <w:sz w:val="21"/>
                <w:szCs w:val="21"/>
                <w:highlight w:val="none"/>
                <w:lang w:eastAsia="zh-CN"/>
              </w:rPr>
              <w:t>）原项目负责人有备案主管部门的，应提供备案主管部门同意更换的证明或网上变更信息复制件。</w:t>
            </w:r>
          </w:p>
        </w:tc>
      </w:tr>
      <w:tr w14:paraId="6E0A611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740" w:hRule="atLeast"/>
        </w:trPr>
        <w:tc>
          <w:tcPr>
            <w:tcW w:w="962" w:type="dxa"/>
            <w:gridSpan w:val="2"/>
            <w:tcBorders>
              <w:left w:val="single" w:color="000000" w:sz="6" w:space="0"/>
              <w:bottom w:val="single" w:color="000000" w:sz="6" w:space="0"/>
            </w:tcBorders>
          </w:tcPr>
          <w:p w14:paraId="637943A0">
            <w:pPr>
              <w:autoSpaceDE/>
              <w:autoSpaceDN/>
              <w:spacing w:line="240" w:lineRule="exact"/>
              <w:ind w:firstLine="420" w:firstLineChars="200"/>
              <w:rPr>
                <w:rFonts w:ascii="Times New Roman" w:hAnsi="Times New Roman" w:cs="Times New Roman"/>
                <w:color w:val="auto"/>
                <w:highlight w:val="none"/>
                <w:lang w:eastAsia="zh-CN"/>
              </w:rPr>
            </w:pPr>
          </w:p>
          <w:p w14:paraId="6568D4D2">
            <w:pPr>
              <w:autoSpaceDE/>
              <w:autoSpaceDN/>
              <w:spacing w:line="240" w:lineRule="exact"/>
              <w:ind w:firstLine="420" w:firstLineChars="200"/>
              <w:rPr>
                <w:rFonts w:ascii="Times New Roman" w:hAnsi="Times New Roman" w:cs="Times New Roman"/>
                <w:color w:val="auto"/>
                <w:highlight w:val="none"/>
                <w:lang w:eastAsia="zh-CN"/>
              </w:rPr>
            </w:pPr>
          </w:p>
          <w:p w14:paraId="3405C390">
            <w:pPr>
              <w:autoSpaceDE/>
              <w:autoSpaceDN/>
              <w:spacing w:line="240" w:lineRule="exact"/>
              <w:ind w:firstLine="420" w:firstLineChars="200"/>
              <w:rPr>
                <w:rFonts w:ascii="Times New Roman" w:hAnsi="Times New Roman" w:eastAsia="Times New Roman" w:cs="Times New Roman"/>
                <w:color w:val="auto"/>
                <w:highlight w:val="none"/>
              </w:rPr>
            </w:pPr>
            <w:r>
              <w:rPr>
                <w:rFonts w:ascii="Times New Roman" w:hAnsi="Times New Roman" w:eastAsia="Times New Roman" w:cs="Times New Roman"/>
                <w:color w:val="auto"/>
                <w:highlight w:val="none"/>
              </w:rPr>
              <w:t>10.7</w:t>
            </w:r>
          </w:p>
        </w:tc>
        <w:tc>
          <w:tcPr>
            <w:tcW w:w="2233" w:type="dxa"/>
            <w:tcBorders>
              <w:bottom w:val="single" w:color="000000" w:sz="6" w:space="0"/>
            </w:tcBorders>
          </w:tcPr>
          <w:p w14:paraId="5253D423">
            <w:pPr>
              <w:autoSpaceDE/>
              <w:autoSpaceDN/>
              <w:spacing w:line="240" w:lineRule="exact"/>
              <w:ind w:firstLine="420" w:firstLineChars="200"/>
              <w:rPr>
                <w:rFonts w:ascii="Times New Roman" w:hAnsi="Times New Roman" w:cs="Times New Roman"/>
                <w:color w:val="auto"/>
                <w:highlight w:val="none"/>
              </w:rPr>
            </w:pPr>
          </w:p>
          <w:p w14:paraId="3D4BA093">
            <w:pPr>
              <w:autoSpaceDE/>
              <w:autoSpaceDN/>
              <w:spacing w:line="240" w:lineRule="exact"/>
              <w:ind w:firstLine="420" w:firstLineChars="200"/>
              <w:rPr>
                <w:rFonts w:ascii="Times New Roman" w:hAnsi="Times New Roman" w:cs="Times New Roman"/>
                <w:color w:val="auto"/>
                <w:highlight w:val="none"/>
              </w:rPr>
            </w:pPr>
          </w:p>
          <w:p w14:paraId="0580064B">
            <w:pPr>
              <w:pStyle w:val="32"/>
              <w:autoSpaceDE/>
              <w:autoSpaceDN/>
              <w:spacing w:line="240" w:lineRule="exact"/>
              <w:ind w:firstLine="420" w:firstLineChars="200"/>
              <w:rPr>
                <w:rFonts w:ascii="Times New Roman" w:hAnsi="Times New Roman" w:cs="Times New Roman"/>
                <w:color w:val="auto"/>
                <w:sz w:val="21"/>
                <w:szCs w:val="21"/>
                <w:highlight w:val="none"/>
              </w:rPr>
            </w:pPr>
            <w:r>
              <w:rPr>
                <w:rFonts w:ascii="Times New Roman" w:hAnsi="Times New Roman" w:cs="Times New Roman"/>
                <w:color w:val="auto"/>
                <w:sz w:val="21"/>
                <w:szCs w:val="21"/>
                <w:highlight w:val="none"/>
              </w:rPr>
              <w:t>特别说明</w:t>
            </w:r>
          </w:p>
        </w:tc>
        <w:tc>
          <w:tcPr>
            <w:tcW w:w="5863" w:type="dxa"/>
            <w:tcBorders>
              <w:bottom w:val="single" w:color="000000" w:sz="6" w:space="0"/>
              <w:right w:val="single" w:color="000000" w:sz="6" w:space="0"/>
            </w:tcBorders>
          </w:tcPr>
          <w:p w14:paraId="4433E7E8">
            <w:pPr>
              <w:pStyle w:val="32"/>
              <w:numPr>
                <w:ilvl w:val="0"/>
                <w:numId w:val="4"/>
              </w:numPr>
              <w:autoSpaceDE/>
              <w:autoSpaceDN/>
              <w:spacing w:line="240" w:lineRule="exact"/>
              <w:ind w:firstLine="420" w:firstLineChars="200"/>
              <w:jc w:val="both"/>
              <w:rPr>
                <w:rFonts w:ascii="Times New Roman" w:hAnsi="Times New Roman" w:cs="Times New Roman"/>
                <w:color w:val="auto"/>
                <w:sz w:val="21"/>
                <w:szCs w:val="21"/>
                <w:highlight w:val="none"/>
                <w:lang w:eastAsia="zh-CN"/>
              </w:rPr>
            </w:pPr>
            <w:r>
              <w:rPr>
                <w:rFonts w:ascii="Times New Roman" w:hAnsi="Times New Roman" w:cs="Times New Roman"/>
                <w:color w:val="auto"/>
                <w:sz w:val="21"/>
                <w:szCs w:val="21"/>
                <w:highlight w:val="none"/>
                <w:lang w:eastAsia="zh-CN"/>
              </w:rPr>
              <w:t>“投标人须知前附表”是对“投标人须知”正文中未尽事宜进一步明确及重点内容的概括，招标人应结合招标项目具体特点和实际需要编制和填写，但不应与“投标人须知”正文内容相抵触，若有抵触以“投标人须知前附表”载明的内容为准。</w:t>
            </w:r>
          </w:p>
          <w:p w14:paraId="22DE0F26">
            <w:pPr>
              <w:pStyle w:val="32"/>
              <w:numPr>
                <w:ilvl w:val="0"/>
                <w:numId w:val="4"/>
              </w:numPr>
              <w:autoSpaceDE/>
              <w:autoSpaceDN/>
              <w:spacing w:line="240" w:lineRule="exact"/>
              <w:ind w:firstLine="420" w:firstLineChars="200"/>
              <w:rPr>
                <w:rFonts w:ascii="Times New Roman" w:hAnsi="Times New Roman" w:cs="Times New Roman"/>
                <w:color w:val="auto"/>
                <w:sz w:val="21"/>
                <w:szCs w:val="21"/>
                <w:highlight w:val="none"/>
                <w:lang w:eastAsia="zh-CN"/>
              </w:rPr>
            </w:pPr>
            <w:r>
              <w:rPr>
                <w:rFonts w:ascii="Times New Roman" w:hAnsi="Times New Roman" w:cs="Times New Roman"/>
                <w:color w:val="auto"/>
                <w:sz w:val="21"/>
                <w:szCs w:val="21"/>
                <w:highlight w:val="none"/>
                <w:lang w:eastAsia="zh-CN"/>
              </w:rPr>
              <w:t>投标人投标函与投标函附录不一致的，以投标人投标函为准。</w:t>
            </w:r>
          </w:p>
        </w:tc>
      </w:tr>
    </w:tbl>
    <w:p w14:paraId="0F4F5087">
      <w:pPr>
        <w:pStyle w:val="7"/>
        <w:autoSpaceDE/>
        <w:autoSpaceDN/>
        <w:spacing w:line="240" w:lineRule="exact"/>
        <w:ind w:firstLine="420" w:firstLineChars="200"/>
        <w:rPr>
          <w:rFonts w:ascii="Times New Roman" w:hAnsi="Times New Roman" w:cs="Times New Roman"/>
          <w:color w:val="auto"/>
          <w:highlight w:val="none"/>
          <w:lang w:eastAsia="zh-CN"/>
        </w:rPr>
      </w:pPr>
    </w:p>
    <w:p w14:paraId="1A23500D">
      <w:pPr>
        <w:rPr>
          <w:rFonts w:ascii="Times New Roman" w:hAnsi="Times New Roman" w:cs="Times New Roman"/>
          <w:color w:val="auto"/>
          <w:highlight w:val="none"/>
          <w:lang w:eastAsia="zh-CN"/>
        </w:rPr>
        <w:sectPr>
          <w:footerReference r:id="rId13" w:type="default"/>
          <w:pgSz w:w="11905" w:h="16840"/>
          <w:pgMar w:top="1134" w:right="1134" w:bottom="1134" w:left="1134" w:header="0" w:footer="1097" w:gutter="0"/>
          <w:pgNumType w:fmt="decimal"/>
          <w:cols w:space="720" w:num="1"/>
        </w:sectPr>
      </w:pPr>
    </w:p>
    <w:p w14:paraId="61F7375C">
      <w:pPr>
        <w:spacing w:before="168" w:line="227" w:lineRule="auto"/>
        <w:ind w:left="7"/>
        <w:outlineLvl w:val="1"/>
        <w:rPr>
          <w:rFonts w:ascii="Times New Roman" w:hAnsi="Times New Roman" w:eastAsia="宋体" w:cs="Times New Roman"/>
          <w:color w:val="auto"/>
          <w:sz w:val="27"/>
          <w:szCs w:val="27"/>
          <w:highlight w:val="none"/>
          <w:lang w:eastAsia="zh-CN"/>
        </w:rPr>
      </w:pPr>
      <w:bookmarkStart w:id="81" w:name="_Toc28051"/>
      <w:bookmarkStart w:id="82" w:name="_Toc10060"/>
      <w:bookmarkStart w:id="83" w:name="_Toc22336"/>
      <w:bookmarkStart w:id="84" w:name="_Toc1318"/>
      <w:r>
        <w:rPr>
          <w:rFonts w:ascii="Times New Roman" w:hAnsi="Times New Roman" w:eastAsia="Times New Roman" w:cs="Times New Roman"/>
          <w:b/>
          <w:bCs/>
          <w:color w:val="auto"/>
          <w:spacing w:val="-4"/>
          <w:sz w:val="27"/>
          <w:szCs w:val="27"/>
          <w:highlight w:val="none"/>
          <w:lang w:eastAsia="zh-CN"/>
        </w:rPr>
        <w:t>1</w:t>
      </w:r>
      <w:r>
        <w:rPr>
          <w:rFonts w:ascii="Times New Roman" w:hAnsi="Times New Roman" w:eastAsia="宋体" w:cs="Times New Roman"/>
          <w:color w:val="auto"/>
          <w:spacing w:val="-4"/>
          <w:sz w:val="27"/>
          <w:szCs w:val="27"/>
          <w:highlight w:val="none"/>
          <w:lang w:eastAsia="zh-CN"/>
        </w:rPr>
        <w:t>总则</w:t>
      </w:r>
      <w:bookmarkEnd w:id="81"/>
      <w:bookmarkEnd w:id="82"/>
      <w:bookmarkEnd w:id="83"/>
      <w:bookmarkEnd w:id="84"/>
    </w:p>
    <w:p w14:paraId="03075380">
      <w:pPr>
        <w:pStyle w:val="7"/>
        <w:spacing w:line="247" w:lineRule="auto"/>
        <w:rPr>
          <w:rFonts w:ascii="Times New Roman" w:hAnsi="Times New Roman" w:eastAsia="宋体" w:cs="Times New Roman"/>
          <w:snapToGrid w:val="0"/>
          <w:color w:val="auto"/>
          <w:spacing w:val="-4"/>
          <w:sz w:val="24"/>
          <w:szCs w:val="24"/>
          <w:highlight w:val="none"/>
          <w:lang w:val="en-US" w:eastAsia="zh-CN" w:bidi="ar-SA"/>
        </w:rPr>
      </w:pPr>
    </w:p>
    <w:p w14:paraId="5906FCCB">
      <w:pPr>
        <w:spacing w:before="78" w:line="232" w:lineRule="auto"/>
        <w:ind w:left="4"/>
        <w:outlineLvl w:val="2"/>
        <w:rPr>
          <w:rFonts w:ascii="Times New Roman" w:hAnsi="Times New Roman" w:eastAsia="宋体" w:cs="Times New Roman"/>
          <w:snapToGrid w:val="0"/>
          <w:color w:val="auto"/>
          <w:spacing w:val="-4"/>
          <w:sz w:val="24"/>
          <w:szCs w:val="24"/>
          <w:highlight w:val="none"/>
          <w:lang w:val="en-US" w:eastAsia="zh-CN" w:bidi="ar-SA"/>
        </w:rPr>
      </w:pPr>
      <w:bookmarkStart w:id="85" w:name="_Toc5230"/>
      <w:bookmarkStart w:id="86" w:name="_Toc30157"/>
      <w:bookmarkStart w:id="87" w:name="_Toc1825"/>
      <w:bookmarkStart w:id="88" w:name="_Toc22869"/>
      <w:r>
        <w:rPr>
          <w:rFonts w:ascii="Times New Roman" w:hAnsi="Times New Roman" w:eastAsia="宋体" w:cs="Times New Roman"/>
          <w:snapToGrid w:val="0"/>
          <w:color w:val="auto"/>
          <w:spacing w:val="-4"/>
          <w:sz w:val="24"/>
          <w:szCs w:val="24"/>
          <w:highlight w:val="none"/>
          <w:lang w:val="en-US" w:eastAsia="zh-CN" w:bidi="ar-SA"/>
        </w:rPr>
        <w:t>1.1项目概况</w:t>
      </w:r>
      <w:bookmarkEnd w:id="85"/>
      <w:bookmarkEnd w:id="86"/>
      <w:bookmarkEnd w:id="87"/>
      <w:bookmarkEnd w:id="88"/>
    </w:p>
    <w:p w14:paraId="11F5E374">
      <w:pPr>
        <w:spacing w:before="165" w:line="359" w:lineRule="auto"/>
        <w:ind w:firstLine="486"/>
        <w:jc w:val="both"/>
        <w:rPr>
          <w:rFonts w:ascii="Times New Roman" w:hAnsi="Times New Roman" w:eastAsia="宋体" w:cs="Times New Roman"/>
          <w:snapToGrid w:val="0"/>
          <w:color w:val="auto"/>
          <w:spacing w:val="-4"/>
          <w:sz w:val="24"/>
          <w:szCs w:val="24"/>
          <w:highlight w:val="none"/>
          <w:lang w:val="en-US" w:eastAsia="zh-CN" w:bidi="ar-SA"/>
        </w:rPr>
      </w:pPr>
      <w:r>
        <w:rPr>
          <w:rFonts w:ascii="Times New Roman" w:hAnsi="Times New Roman" w:eastAsia="宋体" w:cs="Times New Roman"/>
          <w:snapToGrid w:val="0"/>
          <w:color w:val="auto"/>
          <w:spacing w:val="-4"/>
          <w:sz w:val="24"/>
          <w:szCs w:val="24"/>
          <w:highlight w:val="none"/>
          <w:lang w:val="en-US" w:eastAsia="zh-CN" w:bidi="ar-SA"/>
        </w:rPr>
        <w:t>1.1.1根据《中华人民共和国招标投标法》、《中华人民共和国招标投标法实施条例》等有关法律、法规和规章的规定，本招标项目已具备招标条件，现对本标段施工进行招标。</w:t>
      </w:r>
    </w:p>
    <w:p w14:paraId="1312D2DD">
      <w:pPr>
        <w:spacing w:before="180" w:line="219" w:lineRule="auto"/>
        <w:ind w:left="486"/>
        <w:rPr>
          <w:rFonts w:ascii="Times New Roman" w:hAnsi="Times New Roman" w:eastAsia="宋体" w:cs="Times New Roman"/>
          <w:snapToGrid w:val="0"/>
          <w:color w:val="auto"/>
          <w:spacing w:val="-4"/>
          <w:sz w:val="24"/>
          <w:szCs w:val="24"/>
          <w:highlight w:val="none"/>
          <w:lang w:val="en-US" w:eastAsia="zh-CN" w:bidi="ar-SA"/>
        </w:rPr>
      </w:pPr>
      <w:r>
        <w:rPr>
          <w:rFonts w:ascii="Times New Roman" w:hAnsi="Times New Roman" w:eastAsia="宋体" w:cs="Times New Roman"/>
          <w:snapToGrid w:val="0"/>
          <w:color w:val="auto"/>
          <w:spacing w:val="-4"/>
          <w:sz w:val="24"/>
          <w:szCs w:val="24"/>
          <w:highlight w:val="none"/>
          <w:lang w:val="en-US" w:eastAsia="zh-CN" w:bidi="ar-SA"/>
        </w:rPr>
        <w:t>1.1.2本招标项目招标人：见投标人须知前附表。</w:t>
      </w:r>
    </w:p>
    <w:p w14:paraId="1225F574">
      <w:pPr>
        <w:spacing w:before="182" w:line="219" w:lineRule="auto"/>
        <w:ind w:left="486"/>
        <w:rPr>
          <w:rFonts w:ascii="Times New Roman" w:hAnsi="Times New Roman" w:eastAsia="宋体" w:cs="Times New Roman"/>
          <w:snapToGrid w:val="0"/>
          <w:color w:val="auto"/>
          <w:spacing w:val="-4"/>
          <w:sz w:val="24"/>
          <w:szCs w:val="24"/>
          <w:highlight w:val="none"/>
          <w:lang w:val="en-US" w:eastAsia="zh-CN" w:bidi="ar-SA"/>
        </w:rPr>
      </w:pPr>
      <w:r>
        <w:rPr>
          <w:rFonts w:ascii="Times New Roman" w:hAnsi="Times New Roman" w:eastAsia="宋体" w:cs="Times New Roman"/>
          <w:snapToGrid w:val="0"/>
          <w:color w:val="auto"/>
          <w:spacing w:val="-4"/>
          <w:sz w:val="24"/>
          <w:szCs w:val="24"/>
          <w:highlight w:val="none"/>
          <w:lang w:val="en-US" w:eastAsia="zh-CN" w:bidi="ar-SA"/>
        </w:rPr>
        <w:t>1.1.3本标段招标代理机构：见投标人须知前附表。</w:t>
      </w:r>
    </w:p>
    <w:p w14:paraId="79B1A21C">
      <w:pPr>
        <w:spacing w:before="183" w:line="219" w:lineRule="auto"/>
        <w:ind w:left="486"/>
        <w:rPr>
          <w:rFonts w:ascii="Times New Roman" w:hAnsi="Times New Roman" w:eastAsia="宋体" w:cs="Times New Roman"/>
          <w:snapToGrid w:val="0"/>
          <w:color w:val="auto"/>
          <w:spacing w:val="-4"/>
          <w:sz w:val="24"/>
          <w:szCs w:val="24"/>
          <w:highlight w:val="none"/>
          <w:lang w:val="en-US" w:eastAsia="zh-CN" w:bidi="ar-SA"/>
        </w:rPr>
      </w:pPr>
      <w:r>
        <w:rPr>
          <w:rFonts w:ascii="Times New Roman" w:hAnsi="Times New Roman" w:eastAsia="宋体" w:cs="Times New Roman"/>
          <w:snapToGrid w:val="0"/>
          <w:color w:val="auto"/>
          <w:spacing w:val="-4"/>
          <w:sz w:val="24"/>
          <w:szCs w:val="24"/>
          <w:highlight w:val="none"/>
          <w:lang w:val="en-US" w:eastAsia="zh-CN" w:bidi="ar-SA"/>
        </w:rPr>
        <w:t>1.1.4本招标项目名称：见投标人须知前附表。</w:t>
      </w:r>
    </w:p>
    <w:p w14:paraId="4F1C1B7E">
      <w:pPr>
        <w:spacing w:before="182" w:line="219" w:lineRule="auto"/>
        <w:ind w:left="486"/>
        <w:rPr>
          <w:rFonts w:ascii="Times New Roman" w:hAnsi="Times New Roman" w:eastAsia="宋体" w:cs="Times New Roman"/>
          <w:snapToGrid w:val="0"/>
          <w:color w:val="auto"/>
          <w:spacing w:val="-4"/>
          <w:sz w:val="24"/>
          <w:szCs w:val="24"/>
          <w:highlight w:val="none"/>
          <w:lang w:val="en-US" w:eastAsia="zh-CN" w:bidi="ar-SA"/>
        </w:rPr>
      </w:pPr>
      <w:r>
        <w:rPr>
          <w:rFonts w:ascii="Times New Roman" w:hAnsi="Times New Roman" w:eastAsia="宋体" w:cs="Times New Roman"/>
          <w:snapToGrid w:val="0"/>
          <w:color w:val="auto"/>
          <w:spacing w:val="-4"/>
          <w:sz w:val="24"/>
          <w:szCs w:val="24"/>
          <w:highlight w:val="none"/>
          <w:lang w:val="en-US" w:eastAsia="zh-CN" w:bidi="ar-SA"/>
        </w:rPr>
        <w:t>1.1.5本标段建设地点：见投标人须知前附表。</w:t>
      </w:r>
    </w:p>
    <w:p w14:paraId="246E19B5">
      <w:pPr>
        <w:spacing w:before="182" w:line="219" w:lineRule="auto"/>
        <w:ind w:left="486"/>
        <w:rPr>
          <w:rFonts w:ascii="Times New Roman" w:hAnsi="Times New Roman" w:eastAsia="宋体" w:cs="Times New Roman"/>
          <w:snapToGrid w:val="0"/>
          <w:color w:val="auto"/>
          <w:spacing w:val="-4"/>
          <w:sz w:val="24"/>
          <w:szCs w:val="24"/>
          <w:highlight w:val="none"/>
          <w:lang w:val="en-US" w:eastAsia="zh-CN" w:bidi="ar-SA"/>
        </w:rPr>
      </w:pPr>
      <w:r>
        <w:rPr>
          <w:rFonts w:ascii="Times New Roman" w:hAnsi="Times New Roman" w:eastAsia="宋体" w:cs="Times New Roman"/>
          <w:snapToGrid w:val="0"/>
          <w:color w:val="auto"/>
          <w:spacing w:val="-4"/>
          <w:sz w:val="24"/>
          <w:szCs w:val="24"/>
          <w:highlight w:val="none"/>
          <w:lang w:val="en-US" w:eastAsia="zh-CN" w:bidi="ar-SA"/>
        </w:rPr>
        <w:t>1.1.6本招标项目现场管理机构：见投标人须知前附表。</w:t>
      </w:r>
    </w:p>
    <w:p w14:paraId="4DB9CBED">
      <w:pPr>
        <w:spacing w:before="182" w:line="219" w:lineRule="auto"/>
        <w:ind w:left="486"/>
        <w:rPr>
          <w:rFonts w:ascii="Times New Roman" w:hAnsi="Times New Roman" w:eastAsia="宋体" w:cs="Times New Roman"/>
          <w:snapToGrid w:val="0"/>
          <w:color w:val="auto"/>
          <w:spacing w:val="-4"/>
          <w:sz w:val="24"/>
          <w:szCs w:val="24"/>
          <w:highlight w:val="none"/>
          <w:lang w:val="en-US" w:eastAsia="zh-CN" w:bidi="ar-SA"/>
        </w:rPr>
      </w:pPr>
      <w:r>
        <w:rPr>
          <w:rFonts w:ascii="Times New Roman" w:hAnsi="Times New Roman" w:eastAsia="宋体" w:cs="Times New Roman"/>
          <w:snapToGrid w:val="0"/>
          <w:color w:val="auto"/>
          <w:spacing w:val="-4"/>
          <w:sz w:val="24"/>
          <w:szCs w:val="24"/>
          <w:highlight w:val="none"/>
          <w:lang w:val="en-US" w:eastAsia="zh-CN" w:bidi="ar-SA"/>
        </w:rPr>
        <w:t>1.1.7本招标项目设计人：见投标人须知前附表。</w:t>
      </w:r>
    </w:p>
    <w:p w14:paraId="7C7A1669">
      <w:pPr>
        <w:spacing w:before="183" w:line="219" w:lineRule="auto"/>
        <w:ind w:left="486"/>
        <w:rPr>
          <w:rFonts w:ascii="Times New Roman" w:hAnsi="Times New Roman" w:eastAsia="宋体" w:cs="Times New Roman"/>
          <w:snapToGrid w:val="0"/>
          <w:color w:val="auto"/>
          <w:spacing w:val="-4"/>
          <w:sz w:val="24"/>
          <w:szCs w:val="24"/>
          <w:highlight w:val="none"/>
          <w:lang w:val="en-US" w:eastAsia="zh-CN" w:bidi="ar-SA"/>
        </w:rPr>
      </w:pPr>
      <w:r>
        <w:rPr>
          <w:rFonts w:ascii="Times New Roman" w:hAnsi="Times New Roman" w:eastAsia="宋体" w:cs="Times New Roman"/>
          <w:snapToGrid w:val="0"/>
          <w:color w:val="auto"/>
          <w:spacing w:val="-4"/>
          <w:sz w:val="24"/>
          <w:szCs w:val="24"/>
          <w:highlight w:val="none"/>
          <w:lang w:val="en-US" w:eastAsia="zh-CN" w:bidi="ar-SA"/>
        </w:rPr>
        <w:t>1.1.8本招标项目监理人：见投标人须知前附表。</w:t>
      </w:r>
    </w:p>
    <w:p w14:paraId="16474D8E">
      <w:pPr>
        <w:spacing w:before="182" w:line="219" w:lineRule="auto"/>
        <w:ind w:left="486"/>
        <w:rPr>
          <w:rFonts w:ascii="Times New Roman" w:hAnsi="Times New Roman" w:eastAsia="宋体" w:cs="Times New Roman"/>
          <w:snapToGrid w:val="0"/>
          <w:color w:val="auto"/>
          <w:spacing w:val="-4"/>
          <w:sz w:val="24"/>
          <w:szCs w:val="24"/>
          <w:highlight w:val="none"/>
          <w:lang w:val="en-US" w:eastAsia="zh-CN" w:bidi="ar-SA"/>
        </w:rPr>
      </w:pPr>
      <w:r>
        <w:rPr>
          <w:rFonts w:ascii="Times New Roman" w:hAnsi="Times New Roman" w:eastAsia="宋体" w:cs="Times New Roman"/>
          <w:snapToGrid w:val="0"/>
          <w:color w:val="auto"/>
          <w:spacing w:val="-4"/>
          <w:sz w:val="24"/>
          <w:szCs w:val="24"/>
          <w:highlight w:val="none"/>
          <w:lang w:val="en-US" w:eastAsia="zh-CN" w:bidi="ar-SA"/>
        </w:rPr>
        <w:t>1.1.9本招标项目代建机构：见投标人须知前附表。</w:t>
      </w:r>
    </w:p>
    <w:p w14:paraId="79B46FBB">
      <w:pPr>
        <w:spacing w:before="182" w:line="225" w:lineRule="auto"/>
        <w:ind w:left="4"/>
        <w:outlineLvl w:val="2"/>
        <w:rPr>
          <w:rFonts w:ascii="Times New Roman" w:hAnsi="Times New Roman" w:eastAsia="宋体" w:cs="Times New Roman"/>
          <w:snapToGrid w:val="0"/>
          <w:color w:val="auto"/>
          <w:spacing w:val="-4"/>
          <w:sz w:val="24"/>
          <w:szCs w:val="24"/>
          <w:highlight w:val="none"/>
          <w:lang w:val="en-US" w:eastAsia="zh-CN" w:bidi="ar-SA"/>
        </w:rPr>
      </w:pPr>
      <w:bookmarkStart w:id="89" w:name="_Toc10116"/>
      <w:bookmarkStart w:id="90" w:name="_Toc23267"/>
      <w:bookmarkStart w:id="91" w:name="_Toc3404"/>
      <w:bookmarkStart w:id="92" w:name="_Toc21157"/>
      <w:r>
        <w:rPr>
          <w:rFonts w:ascii="Times New Roman" w:hAnsi="Times New Roman" w:eastAsia="宋体" w:cs="Times New Roman"/>
          <w:snapToGrid w:val="0"/>
          <w:color w:val="auto"/>
          <w:spacing w:val="-4"/>
          <w:sz w:val="24"/>
          <w:szCs w:val="24"/>
          <w:highlight w:val="none"/>
          <w:lang w:val="en-US" w:eastAsia="zh-CN" w:bidi="ar-SA"/>
        </w:rPr>
        <w:t>1.2资金来源和落实情况</w:t>
      </w:r>
      <w:bookmarkEnd w:id="89"/>
      <w:bookmarkEnd w:id="90"/>
      <w:bookmarkEnd w:id="91"/>
      <w:bookmarkEnd w:id="92"/>
    </w:p>
    <w:p w14:paraId="26566E81">
      <w:pPr>
        <w:spacing w:before="175" w:line="219" w:lineRule="auto"/>
        <w:ind w:left="486"/>
        <w:rPr>
          <w:rFonts w:ascii="Times New Roman" w:hAnsi="Times New Roman" w:eastAsia="宋体" w:cs="Times New Roman"/>
          <w:snapToGrid w:val="0"/>
          <w:color w:val="auto"/>
          <w:spacing w:val="-4"/>
          <w:sz w:val="24"/>
          <w:szCs w:val="24"/>
          <w:highlight w:val="none"/>
          <w:lang w:val="en-US" w:eastAsia="zh-CN" w:bidi="ar-SA"/>
        </w:rPr>
      </w:pPr>
      <w:r>
        <w:rPr>
          <w:rFonts w:ascii="Times New Roman" w:hAnsi="Times New Roman" w:eastAsia="宋体" w:cs="Times New Roman"/>
          <w:snapToGrid w:val="0"/>
          <w:color w:val="auto"/>
          <w:spacing w:val="-4"/>
          <w:sz w:val="24"/>
          <w:szCs w:val="24"/>
          <w:highlight w:val="none"/>
          <w:lang w:val="en-US" w:eastAsia="zh-CN" w:bidi="ar-SA"/>
        </w:rPr>
        <w:t>1.2.1本招标项目的资金来源：见投标人须知前附表。</w:t>
      </w:r>
    </w:p>
    <w:p w14:paraId="76382D8C">
      <w:pPr>
        <w:spacing w:before="182" w:line="219" w:lineRule="auto"/>
        <w:ind w:left="486"/>
        <w:rPr>
          <w:rFonts w:ascii="Times New Roman" w:hAnsi="Times New Roman" w:eastAsia="宋体" w:cs="Times New Roman"/>
          <w:snapToGrid w:val="0"/>
          <w:color w:val="auto"/>
          <w:spacing w:val="-4"/>
          <w:sz w:val="24"/>
          <w:szCs w:val="24"/>
          <w:highlight w:val="none"/>
          <w:lang w:val="en-US" w:eastAsia="zh-CN" w:bidi="ar-SA"/>
        </w:rPr>
      </w:pPr>
      <w:r>
        <w:rPr>
          <w:rFonts w:ascii="Times New Roman" w:hAnsi="Times New Roman" w:eastAsia="宋体" w:cs="Times New Roman"/>
          <w:snapToGrid w:val="0"/>
          <w:color w:val="auto"/>
          <w:spacing w:val="-4"/>
          <w:sz w:val="24"/>
          <w:szCs w:val="24"/>
          <w:highlight w:val="none"/>
          <w:lang w:val="en-US" w:eastAsia="zh-CN" w:bidi="ar-SA"/>
        </w:rPr>
        <w:t>1.2.2本招标项目的出资比例：见投标人须知前附表。</w:t>
      </w:r>
    </w:p>
    <w:p w14:paraId="2DB9E686">
      <w:pPr>
        <w:spacing w:before="182" w:line="219" w:lineRule="auto"/>
        <w:ind w:left="486"/>
        <w:rPr>
          <w:rFonts w:ascii="Times New Roman" w:hAnsi="Times New Roman" w:eastAsia="宋体" w:cs="Times New Roman"/>
          <w:snapToGrid w:val="0"/>
          <w:color w:val="auto"/>
          <w:spacing w:val="-4"/>
          <w:sz w:val="24"/>
          <w:szCs w:val="24"/>
          <w:highlight w:val="none"/>
          <w:lang w:val="en-US" w:eastAsia="zh-CN" w:bidi="ar-SA"/>
        </w:rPr>
      </w:pPr>
      <w:r>
        <w:rPr>
          <w:rFonts w:ascii="Times New Roman" w:hAnsi="Times New Roman" w:eastAsia="宋体" w:cs="Times New Roman"/>
          <w:snapToGrid w:val="0"/>
          <w:color w:val="auto"/>
          <w:spacing w:val="-4"/>
          <w:sz w:val="24"/>
          <w:szCs w:val="24"/>
          <w:highlight w:val="none"/>
          <w:lang w:val="en-US" w:eastAsia="zh-CN" w:bidi="ar-SA"/>
        </w:rPr>
        <w:t>1.2.3本招标项目的资金落实情况：见投标人须知前附表。</w:t>
      </w:r>
    </w:p>
    <w:p w14:paraId="2726C1ED">
      <w:pPr>
        <w:spacing w:before="182" w:line="225" w:lineRule="auto"/>
        <w:ind w:left="4"/>
        <w:outlineLvl w:val="2"/>
        <w:rPr>
          <w:rFonts w:ascii="Times New Roman" w:hAnsi="Times New Roman" w:eastAsia="宋体" w:cs="Times New Roman"/>
          <w:snapToGrid w:val="0"/>
          <w:color w:val="auto"/>
          <w:spacing w:val="-4"/>
          <w:sz w:val="24"/>
          <w:szCs w:val="24"/>
          <w:highlight w:val="none"/>
          <w:lang w:val="en-US" w:eastAsia="zh-CN" w:bidi="ar-SA"/>
        </w:rPr>
      </w:pPr>
      <w:bookmarkStart w:id="93" w:name="_Toc23844"/>
      <w:bookmarkStart w:id="94" w:name="_Toc31042"/>
      <w:bookmarkStart w:id="95" w:name="_Toc24253"/>
      <w:bookmarkStart w:id="96" w:name="_Toc31748"/>
      <w:r>
        <w:rPr>
          <w:rFonts w:ascii="Times New Roman" w:hAnsi="Times New Roman" w:eastAsia="宋体" w:cs="Times New Roman"/>
          <w:snapToGrid w:val="0"/>
          <w:color w:val="auto"/>
          <w:spacing w:val="-4"/>
          <w:sz w:val="24"/>
          <w:szCs w:val="24"/>
          <w:highlight w:val="none"/>
          <w:lang w:val="en-US" w:eastAsia="zh-CN" w:bidi="ar-SA"/>
        </w:rPr>
        <w:t>1.3招标范围、计划工期和质量要求</w:t>
      </w:r>
      <w:bookmarkEnd w:id="93"/>
      <w:bookmarkEnd w:id="94"/>
      <w:bookmarkEnd w:id="95"/>
      <w:bookmarkEnd w:id="96"/>
    </w:p>
    <w:p w14:paraId="1B71621A">
      <w:pPr>
        <w:spacing w:line="420" w:lineRule="exact"/>
        <w:ind w:firstLine="480" w:firstLineChars="200"/>
        <w:jc w:val="both"/>
        <w:rPr>
          <w:rFonts w:ascii="Times New Roman" w:hAnsi="Times New Roman" w:eastAsia="宋体" w:cs="Times New Roman"/>
          <w:color w:val="auto"/>
          <w:sz w:val="24"/>
          <w:szCs w:val="24"/>
          <w:highlight w:val="none"/>
          <w:lang w:eastAsia="zh-CN"/>
        </w:rPr>
      </w:pPr>
      <w:r>
        <w:rPr>
          <w:rFonts w:ascii="Times New Roman" w:hAnsi="Times New Roman" w:eastAsia="宋体" w:cs="Times New Roman"/>
          <w:color w:val="auto"/>
          <w:sz w:val="24"/>
          <w:szCs w:val="24"/>
          <w:highlight w:val="none"/>
          <w:lang w:eastAsia="zh-CN"/>
        </w:rPr>
        <w:t>1.3.1本次招标范围：见投标人须知前附表。</w:t>
      </w:r>
    </w:p>
    <w:p w14:paraId="62221AF3">
      <w:pPr>
        <w:spacing w:line="420" w:lineRule="exact"/>
        <w:ind w:firstLine="480" w:firstLineChars="200"/>
        <w:jc w:val="both"/>
        <w:rPr>
          <w:rFonts w:ascii="Times New Roman" w:hAnsi="Times New Roman" w:eastAsia="宋体" w:cs="Times New Roman"/>
          <w:color w:val="auto"/>
          <w:sz w:val="24"/>
          <w:szCs w:val="24"/>
          <w:highlight w:val="none"/>
          <w:lang w:eastAsia="zh-CN"/>
        </w:rPr>
      </w:pPr>
      <w:r>
        <w:rPr>
          <w:rFonts w:ascii="Times New Roman" w:hAnsi="Times New Roman" w:eastAsia="宋体" w:cs="Times New Roman"/>
          <w:color w:val="auto"/>
          <w:sz w:val="24"/>
          <w:szCs w:val="24"/>
          <w:highlight w:val="none"/>
          <w:lang w:eastAsia="zh-CN"/>
        </w:rPr>
        <w:t>1.3.2本标段的计划工期：见投标人须知前附表。</w:t>
      </w:r>
    </w:p>
    <w:p w14:paraId="299FE00F">
      <w:pPr>
        <w:spacing w:line="420" w:lineRule="exact"/>
        <w:ind w:firstLine="480" w:firstLineChars="200"/>
        <w:jc w:val="both"/>
        <w:rPr>
          <w:rFonts w:ascii="Times New Roman" w:hAnsi="Times New Roman" w:eastAsia="宋体" w:cs="Times New Roman"/>
          <w:color w:val="auto"/>
          <w:sz w:val="24"/>
          <w:szCs w:val="24"/>
          <w:highlight w:val="none"/>
          <w:lang w:eastAsia="zh-CN"/>
        </w:rPr>
      </w:pPr>
      <w:r>
        <w:rPr>
          <w:rFonts w:ascii="Times New Roman" w:hAnsi="Times New Roman" w:eastAsia="宋体" w:cs="Times New Roman"/>
          <w:color w:val="auto"/>
          <w:sz w:val="24"/>
          <w:szCs w:val="24"/>
          <w:highlight w:val="none"/>
          <w:lang w:eastAsia="zh-CN"/>
        </w:rPr>
        <w:t>1.3.3本标段的质量要求：见投标人须知前附表。</w:t>
      </w:r>
    </w:p>
    <w:p w14:paraId="46864F64">
      <w:pPr>
        <w:spacing w:before="183" w:line="223" w:lineRule="auto"/>
        <w:ind w:left="4"/>
        <w:outlineLvl w:val="2"/>
        <w:rPr>
          <w:rFonts w:ascii="Times New Roman" w:hAnsi="Times New Roman" w:eastAsia="楷体" w:cs="Times New Roman"/>
          <w:color w:val="auto"/>
          <w:sz w:val="24"/>
          <w:szCs w:val="24"/>
          <w:highlight w:val="none"/>
          <w:lang w:eastAsia="zh-CN"/>
        </w:rPr>
      </w:pPr>
      <w:bookmarkStart w:id="97" w:name="_Toc21158"/>
      <w:bookmarkStart w:id="98" w:name="_Toc20246"/>
      <w:bookmarkStart w:id="99" w:name="_Toc4137"/>
      <w:bookmarkStart w:id="100" w:name="_Toc8306"/>
      <w:r>
        <w:rPr>
          <w:rFonts w:ascii="Times New Roman" w:hAnsi="Times New Roman" w:eastAsia="Times New Roman" w:cs="Times New Roman"/>
          <w:b/>
          <w:bCs/>
          <w:color w:val="auto"/>
          <w:spacing w:val="-1"/>
          <w:sz w:val="24"/>
          <w:szCs w:val="24"/>
          <w:highlight w:val="none"/>
          <w:lang w:eastAsia="zh-CN"/>
        </w:rPr>
        <w:t>1.4</w:t>
      </w:r>
      <w:r>
        <w:rPr>
          <w:rFonts w:ascii="Times New Roman" w:hAnsi="Times New Roman" w:eastAsia="宋体" w:cs="Times New Roman"/>
          <w:snapToGrid w:val="0"/>
          <w:color w:val="auto"/>
          <w:spacing w:val="-4"/>
          <w:sz w:val="24"/>
          <w:szCs w:val="24"/>
          <w:highlight w:val="none"/>
          <w:lang w:val="en-US" w:eastAsia="zh-CN" w:bidi="ar-SA"/>
        </w:rPr>
        <w:t>投标人资格要求（适用于未进行资格预审的）</w:t>
      </w:r>
      <w:bookmarkEnd w:id="97"/>
      <w:bookmarkEnd w:id="98"/>
      <w:bookmarkEnd w:id="99"/>
      <w:bookmarkEnd w:id="100"/>
    </w:p>
    <w:p w14:paraId="33070831">
      <w:pPr>
        <w:spacing w:line="420" w:lineRule="exact"/>
        <w:ind w:firstLine="480" w:firstLineChars="200"/>
        <w:rPr>
          <w:rFonts w:ascii="Times New Roman" w:hAnsi="Times New Roman" w:eastAsia="宋体" w:cs="Times New Roman"/>
          <w:color w:val="auto"/>
          <w:sz w:val="24"/>
          <w:szCs w:val="24"/>
          <w:highlight w:val="none"/>
          <w:lang w:eastAsia="zh-CN"/>
        </w:rPr>
      </w:pPr>
      <w:r>
        <w:rPr>
          <w:rFonts w:ascii="Times New Roman" w:hAnsi="Times New Roman" w:eastAsia="Times New Roman" w:cs="Times New Roman"/>
          <w:b/>
          <w:bCs/>
          <w:color w:val="auto"/>
          <w:sz w:val="24"/>
          <w:szCs w:val="24"/>
          <w:highlight w:val="none"/>
          <w:lang w:eastAsia="zh-CN"/>
        </w:rPr>
        <w:t>1.4.1</w:t>
      </w:r>
      <w:r>
        <w:rPr>
          <w:rFonts w:ascii="Times New Roman" w:hAnsi="Times New Roman" w:eastAsia="宋体" w:cs="Times New Roman"/>
          <w:color w:val="auto"/>
          <w:sz w:val="24"/>
          <w:szCs w:val="24"/>
          <w:highlight w:val="none"/>
          <w:lang w:eastAsia="zh-CN"/>
        </w:rPr>
        <w:t>投标人应具备承担本标段施工的资质条件、能力和信誉。</w:t>
      </w:r>
    </w:p>
    <w:p w14:paraId="778554F9">
      <w:pPr>
        <w:spacing w:line="420" w:lineRule="exact"/>
        <w:ind w:firstLine="480" w:firstLineChars="200"/>
        <w:rPr>
          <w:rFonts w:ascii="Times New Roman" w:hAnsi="Times New Roman" w:eastAsia="宋体" w:cs="Times New Roman"/>
          <w:color w:val="auto"/>
          <w:sz w:val="24"/>
          <w:szCs w:val="24"/>
          <w:highlight w:val="none"/>
          <w:lang w:eastAsia="zh-CN"/>
        </w:rPr>
      </w:pPr>
      <w:r>
        <w:rPr>
          <w:rFonts w:ascii="Times New Roman" w:hAnsi="Times New Roman" w:eastAsia="宋体" w:cs="Times New Roman"/>
          <w:color w:val="auto"/>
          <w:sz w:val="24"/>
          <w:szCs w:val="24"/>
          <w:highlight w:val="none"/>
          <w:lang w:eastAsia="zh-CN"/>
        </w:rPr>
        <w:t>（</w:t>
      </w:r>
      <w:r>
        <w:rPr>
          <w:rFonts w:ascii="Times New Roman" w:hAnsi="Times New Roman" w:eastAsia="Times New Roman" w:cs="Times New Roman"/>
          <w:color w:val="auto"/>
          <w:sz w:val="24"/>
          <w:szCs w:val="24"/>
          <w:highlight w:val="none"/>
          <w:lang w:eastAsia="zh-CN"/>
        </w:rPr>
        <w:t>1</w:t>
      </w:r>
      <w:r>
        <w:rPr>
          <w:rFonts w:ascii="Times New Roman" w:hAnsi="Times New Roman" w:eastAsia="宋体" w:cs="Times New Roman"/>
          <w:color w:val="auto"/>
          <w:sz w:val="24"/>
          <w:szCs w:val="24"/>
          <w:highlight w:val="none"/>
          <w:lang w:eastAsia="zh-CN"/>
        </w:rPr>
        <w:t>）资质条件：见投标人须知前附表。</w:t>
      </w:r>
    </w:p>
    <w:p w14:paraId="0386010D">
      <w:pPr>
        <w:spacing w:line="420" w:lineRule="exact"/>
        <w:ind w:firstLine="480" w:firstLineChars="200"/>
        <w:rPr>
          <w:rFonts w:ascii="Times New Roman" w:hAnsi="Times New Roman" w:eastAsia="宋体" w:cs="Times New Roman"/>
          <w:color w:val="auto"/>
          <w:sz w:val="24"/>
          <w:szCs w:val="24"/>
          <w:highlight w:val="none"/>
          <w:lang w:eastAsia="zh-CN"/>
        </w:rPr>
      </w:pPr>
      <w:r>
        <w:rPr>
          <w:rFonts w:ascii="Times New Roman" w:hAnsi="Times New Roman" w:eastAsia="宋体" w:cs="Times New Roman"/>
          <w:color w:val="auto"/>
          <w:sz w:val="24"/>
          <w:szCs w:val="24"/>
          <w:highlight w:val="none"/>
          <w:lang w:eastAsia="zh-CN"/>
        </w:rPr>
        <w:t>（</w:t>
      </w:r>
      <w:r>
        <w:rPr>
          <w:rFonts w:ascii="Times New Roman" w:hAnsi="Times New Roman" w:eastAsia="Times New Roman" w:cs="Times New Roman"/>
          <w:color w:val="auto"/>
          <w:sz w:val="24"/>
          <w:szCs w:val="24"/>
          <w:highlight w:val="none"/>
          <w:lang w:eastAsia="zh-CN"/>
        </w:rPr>
        <w:t>2</w:t>
      </w:r>
      <w:r>
        <w:rPr>
          <w:rFonts w:ascii="Times New Roman" w:hAnsi="Times New Roman" w:eastAsia="宋体" w:cs="Times New Roman"/>
          <w:color w:val="auto"/>
          <w:sz w:val="24"/>
          <w:szCs w:val="24"/>
          <w:highlight w:val="none"/>
          <w:lang w:eastAsia="zh-CN"/>
        </w:rPr>
        <w:t>）财务要求：见投标人须知前附表。</w:t>
      </w:r>
    </w:p>
    <w:p w14:paraId="05630BA0">
      <w:pPr>
        <w:spacing w:line="420" w:lineRule="exact"/>
        <w:ind w:firstLine="480" w:firstLineChars="200"/>
        <w:rPr>
          <w:rFonts w:ascii="Times New Roman" w:hAnsi="Times New Roman" w:eastAsia="宋体" w:cs="Times New Roman"/>
          <w:color w:val="auto"/>
          <w:sz w:val="24"/>
          <w:szCs w:val="24"/>
          <w:highlight w:val="none"/>
          <w:lang w:eastAsia="zh-CN"/>
        </w:rPr>
      </w:pPr>
      <w:r>
        <w:rPr>
          <w:rFonts w:ascii="Times New Roman" w:hAnsi="Times New Roman" w:eastAsia="宋体" w:cs="Times New Roman"/>
          <w:color w:val="auto"/>
          <w:sz w:val="24"/>
          <w:szCs w:val="24"/>
          <w:highlight w:val="none"/>
          <w:lang w:eastAsia="zh-CN"/>
        </w:rPr>
        <w:t>（</w:t>
      </w:r>
      <w:r>
        <w:rPr>
          <w:rFonts w:ascii="Times New Roman" w:hAnsi="Times New Roman" w:eastAsia="Times New Roman" w:cs="Times New Roman"/>
          <w:color w:val="auto"/>
          <w:sz w:val="24"/>
          <w:szCs w:val="24"/>
          <w:highlight w:val="none"/>
          <w:lang w:eastAsia="zh-CN"/>
        </w:rPr>
        <w:t>3</w:t>
      </w:r>
      <w:r>
        <w:rPr>
          <w:rFonts w:ascii="Times New Roman" w:hAnsi="Times New Roman" w:eastAsia="宋体" w:cs="Times New Roman"/>
          <w:color w:val="auto"/>
          <w:sz w:val="24"/>
          <w:szCs w:val="24"/>
          <w:highlight w:val="none"/>
          <w:lang w:eastAsia="zh-CN"/>
        </w:rPr>
        <w:t>）业绩要求：见投标人须知前附表。</w:t>
      </w:r>
    </w:p>
    <w:p w14:paraId="6BE4601F">
      <w:pPr>
        <w:spacing w:line="420" w:lineRule="exact"/>
        <w:ind w:firstLine="480" w:firstLineChars="200"/>
        <w:rPr>
          <w:rFonts w:ascii="Times New Roman" w:hAnsi="Times New Roman" w:eastAsia="宋体" w:cs="Times New Roman"/>
          <w:color w:val="auto"/>
          <w:sz w:val="24"/>
          <w:szCs w:val="24"/>
          <w:highlight w:val="none"/>
          <w:lang w:eastAsia="zh-CN"/>
        </w:rPr>
      </w:pPr>
      <w:r>
        <w:rPr>
          <w:rFonts w:ascii="Times New Roman" w:hAnsi="Times New Roman" w:eastAsia="宋体" w:cs="Times New Roman"/>
          <w:color w:val="auto"/>
          <w:sz w:val="24"/>
          <w:szCs w:val="24"/>
          <w:highlight w:val="none"/>
          <w:lang w:eastAsia="zh-CN"/>
        </w:rPr>
        <w:t>（</w:t>
      </w:r>
      <w:r>
        <w:rPr>
          <w:rFonts w:ascii="Times New Roman" w:hAnsi="Times New Roman" w:eastAsia="Times New Roman" w:cs="Times New Roman"/>
          <w:color w:val="auto"/>
          <w:sz w:val="24"/>
          <w:szCs w:val="24"/>
          <w:highlight w:val="none"/>
          <w:lang w:eastAsia="zh-CN"/>
        </w:rPr>
        <w:t>4</w:t>
      </w:r>
      <w:r>
        <w:rPr>
          <w:rFonts w:ascii="Times New Roman" w:hAnsi="Times New Roman" w:eastAsia="宋体" w:cs="Times New Roman"/>
          <w:color w:val="auto"/>
          <w:sz w:val="24"/>
          <w:szCs w:val="24"/>
          <w:highlight w:val="none"/>
          <w:lang w:eastAsia="zh-CN"/>
        </w:rPr>
        <w:t>）信誉要求：见投标人须知前附表。</w:t>
      </w:r>
    </w:p>
    <w:p w14:paraId="5D78CB9C">
      <w:pPr>
        <w:spacing w:line="420" w:lineRule="exact"/>
        <w:ind w:firstLine="480" w:firstLineChars="200"/>
        <w:rPr>
          <w:rFonts w:ascii="Times New Roman" w:hAnsi="Times New Roman" w:eastAsia="宋体" w:cs="Times New Roman"/>
          <w:color w:val="auto"/>
          <w:sz w:val="24"/>
          <w:szCs w:val="24"/>
          <w:highlight w:val="none"/>
          <w:lang w:eastAsia="zh-CN"/>
        </w:rPr>
        <w:sectPr>
          <w:footerReference r:id="rId14" w:type="default"/>
          <w:pgSz w:w="11905" w:h="16840"/>
          <w:pgMar w:top="1431" w:right="1527" w:bottom="1260" w:left="1598" w:header="0" w:footer="1097" w:gutter="0"/>
          <w:pgNumType w:fmt="decimal"/>
          <w:cols w:space="720" w:num="1"/>
        </w:sectPr>
      </w:pPr>
    </w:p>
    <w:p w14:paraId="36DF9DFA">
      <w:pPr>
        <w:spacing w:line="420" w:lineRule="exact"/>
        <w:ind w:firstLine="480" w:firstLineChars="200"/>
        <w:rPr>
          <w:rFonts w:ascii="Times New Roman" w:hAnsi="Times New Roman" w:eastAsia="宋体" w:cs="Times New Roman"/>
          <w:color w:val="auto"/>
          <w:sz w:val="24"/>
          <w:szCs w:val="24"/>
          <w:highlight w:val="none"/>
          <w:lang w:eastAsia="zh-CN"/>
        </w:rPr>
      </w:pPr>
      <w:r>
        <w:rPr>
          <w:rFonts w:ascii="Times New Roman" w:hAnsi="Times New Roman" w:eastAsia="宋体" w:cs="Times New Roman"/>
          <w:color w:val="auto"/>
          <w:sz w:val="24"/>
          <w:szCs w:val="24"/>
          <w:highlight w:val="none"/>
          <w:lang w:eastAsia="zh-CN"/>
        </w:rPr>
        <w:t>（</w:t>
      </w:r>
      <w:r>
        <w:rPr>
          <w:rFonts w:ascii="Times New Roman" w:hAnsi="Times New Roman" w:eastAsia="Times New Roman" w:cs="Times New Roman"/>
          <w:color w:val="auto"/>
          <w:sz w:val="24"/>
          <w:szCs w:val="24"/>
          <w:highlight w:val="none"/>
          <w:lang w:eastAsia="zh-CN"/>
        </w:rPr>
        <w:t>5</w:t>
      </w:r>
      <w:r>
        <w:rPr>
          <w:rFonts w:ascii="Times New Roman" w:hAnsi="Times New Roman" w:eastAsia="宋体" w:cs="Times New Roman"/>
          <w:color w:val="auto"/>
          <w:sz w:val="24"/>
          <w:szCs w:val="24"/>
          <w:highlight w:val="none"/>
          <w:lang w:eastAsia="zh-CN"/>
        </w:rPr>
        <w:t>）项目负责人资格：见投标人须知前附表。</w:t>
      </w:r>
    </w:p>
    <w:p w14:paraId="4B2A7695">
      <w:pPr>
        <w:spacing w:line="420" w:lineRule="exact"/>
        <w:ind w:firstLine="480" w:firstLineChars="200"/>
        <w:rPr>
          <w:rFonts w:ascii="Times New Roman" w:hAnsi="Times New Roman" w:eastAsia="宋体" w:cs="Times New Roman"/>
          <w:color w:val="auto"/>
          <w:sz w:val="24"/>
          <w:szCs w:val="24"/>
          <w:highlight w:val="none"/>
          <w:lang w:eastAsia="zh-CN"/>
        </w:rPr>
      </w:pPr>
      <w:r>
        <w:rPr>
          <w:rFonts w:ascii="Times New Roman" w:hAnsi="Times New Roman" w:eastAsia="宋体" w:cs="Times New Roman"/>
          <w:color w:val="auto"/>
          <w:sz w:val="24"/>
          <w:szCs w:val="24"/>
          <w:highlight w:val="none"/>
          <w:lang w:eastAsia="zh-CN"/>
        </w:rPr>
        <w:t>（</w:t>
      </w:r>
      <w:r>
        <w:rPr>
          <w:rFonts w:ascii="Times New Roman" w:hAnsi="Times New Roman" w:eastAsia="Times New Roman" w:cs="Times New Roman"/>
          <w:color w:val="auto"/>
          <w:sz w:val="24"/>
          <w:szCs w:val="24"/>
          <w:highlight w:val="none"/>
          <w:lang w:eastAsia="zh-CN"/>
        </w:rPr>
        <w:t>6</w:t>
      </w:r>
      <w:r>
        <w:rPr>
          <w:rFonts w:ascii="Times New Roman" w:hAnsi="Times New Roman" w:eastAsia="宋体" w:cs="Times New Roman"/>
          <w:color w:val="auto"/>
          <w:sz w:val="24"/>
          <w:szCs w:val="24"/>
          <w:highlight w:val="none"/>
          <w:lang w:eastAsia="zh-CN"/>
        </w:rPr>
        <w:t>）其他要求：见投标人须知前附表。</w:t>
      </w:r>
    </w:p>
    <w:p w14:paraId="2C5EBC3A">
      <w:pPr>
        <w:spacing w:line="420" w:lineRule="exact"/>
        <w:ind w:firstLine="480" w:firstLineChars="200"/>
        <w:jc w:val="right"/>
        <w:rPr>
          <w:rFonts w:ascii="Times New Roman" w:hAnsi="Times New Roman" w:eastAsia="宋体" w:cs="Times New Roman"/>
          <w:strike w:val="0"/>
          <w:color w:val="auto"/>
          <w:sz w:val="24"/>
          <w:szCs w:val="24"/>
          <w:highlight w:val="none"/>
          <w:lang w:eastAsia="zh-CN"/>
        </w:rPr>
      </w:pPr>
      <w:r>
        <w:rPr>
          <w:rFonts w:ascii="Times New Roman" w:hAnsi="Times New Roman" w:eastAsia="Times New Roman" w:cs="Times New Roman"/>
          <w:b/>
          <w:bCs/>
          <w:strike w:val="0"/>
          <w:color w:val="auto"/>
          <w:sz w:val="24"/>
          <w:szCs w:val="24"/>
          <w:highlight w:val="none"/>
          <w:lang w:eastAsia="zh-CN"/>
        </w:rPr>
        <w:t>1.4.2</w:t>
      </w:r>
      <w:r>
        <w:rPr>
          <w:rFonts w:ascii="Times New Roman" w:hAnsi="Times New Roman" w:eastAsia="宋体" w:cs="Times New Roman"/>
          <w:strike w:val="0"/>
          <w:color w:val="auto"/>
          <w:sz w:val="24"/>
          <w:szCs w:val="24"/>
          <w:highlight w:val="none"/>
          <w:lang w:eastAsia="zh-CN"/>
        </w:rPr>
        <w:t>投标人须知前附表规定接受联合体投标的，除应符合本章第</w:t>
      </w:r>
      <w:r>
        <w:rPr>
          <w:rFonts w:ascii="Times New Roman" w:hAnsi="Times New Roman" w:eastAsia="Times New Roman" w:cs="Times New Roman"/>
          <w:strike w:val="0"/>
          <w:color w:val="auto"/>
          <w:sz w:val="24"/>
          <w:szCs w:val="24"/>
          <w:highlight w:val="none"/>
          <w:lang w:eastAsia="zh-CN"/>
        </w:rPr>
        <w:t>1.4.1</w:t>
      </w:r>
      <w:r>
        <w:rPr>
          <w:rFonts w:ascii="Times New Roman" w:hAnsi="Times New Roman" w:eastAsia="宋体" w:cs="Times New Roman"/>
          <w:strike w:val="0"/>
          <w:color w:val="auto"/>
          <w:sz w:val="24"/>
          <w:szCs w:val="24"/>
          <w:highlight w:val="none"/>
          <w:lang w:eastAsia="zh-CN"/>
        </w:rPr>
        <w:t>项和投标</w:t>
      </w:r>
    </w:p>
    <w:p w14:paraId="7C992BB6">
      <w:pPr>
        <w:spacing w:line="420" w:lineRule="exact"/>
        <w:rPr>
          <w:rFonts w:ascii="Times New Roman" w:hAnsi="Times New Roman" w:eastAsia="宋体" w:cs="Times New Roman"/>
          <w:strike w:val="0"/>
          <w:color w:val="auto"/>
          <w:sz w:val="24"/>
          <w:szCs w:val="24"/>
          <w:highlight w:val="none"/>
          <w:lang w:eastAsia="zh-CN"/>
        </w:rPr>
      </w:pPr>
      <w:r>
        <w:rPr>
          <w:rFonts w:ascii="Times New Roman" w:hAnsi="Times New Roman" w:eastAsia="宋体" w:cs="Times New Roman"/>
          <w:strike w:val="0"/>
          <w:color w:val="auto"/>
          <w:sz w:val="24"/>
          <w:szCs w:val="24"/>
          <w:highlight w:val="none"/>
          <w:lang w:eastAsia="zh-CN"/>
        </w:rPr>
        <w:t>人须知前附表的要求外，还应遵守以下规定。</w:t>
      </w:r>
    </w:p>
    <w:p w14:paraId="7494D4FB">
      <w:pPr>
        <w:spacing w:line="420" w:lineRule="exact"/>
        <w:ind w:firstLine="480" w:firstLineChars="200"/>
        <w:rPr>
          <w:rFonts w:ascii="Times New Roman" w:hAnsi="Times New Roman" w:eastAsia="宋体" w:cs="Times New Roman"/>
          <w:strike w:val="0"/>
          <w:color w:val="auto"/>
          <w:sz w:val="24"/>
          <w:szCs w:val="24"/>
          <w:highlight w:val="none"/>
          <w:lang w:eastAsia="zh-CN"/>
        </w:rPr>
      </w:pPr>
      <w:r>
        <w:rPr>
          <w:rFonts w:ascii="Times New Roman" w:hAnsi="Times New Roman" w:eastAsia="宋体" w:cs="Times New Roman"/>
          <w:strike w:val="0"/>
          <w:color w:val="auto"/>
          <w:sz w:val="24"/>
          <w:szCs w:val="24"/>
          <w:highlight w:val="none"/>
          <w:lang w:eastAsia="zh-CN"/>
        </w:rPr>
        <w:t>（</w:t>
      </w:r>
      <w:r>
        <w:rPr>
          <w:rFonts w:ascii="Times New Roman" w:hAnsi="Times New Roman" w:eastAsia="Times New Roman" w:cs="Times New Roman"/>
          <w:strike w:val="0"/>
          <w:color w:val="auto"/>
          <w:sz w:val="24"/>
          <w:szCs w:val="24"/>
          <w:highlight w:val="none"/>
          <w:lang w:eastAsia="zh-CN"/>
        </w:rPr>
        <w:t>1</w:t>
      </w:r>
      <w:r>
        <w:rPr>
          <w:rFonts w:ascii="Times New Roman" w:hAnsi="Times New Roman" w:eastAsia="宋体" w:cs="Times New Roman"/>
          <w:strike w:val="0"/>
          <w:color w:val="auto"/>
          <w:sz w:val="24"/>
          <w:szCs w:val="24"/>
          <w:highlight w:val="none"/>
          <w:lang w:eastAsia="zh-CN"/>
        </w:rPr>
        <w:t>）联合体各方应按招标文件提供的格式签订联合体协议书，明确联合体牵头</w:t>
      </w:r>
    </w:p>
    <w:p w14:paraId="77AFF111">
      <w:pPr>
        <w:spacing w:line="420" w:lineRule="exact"/>
        <w:rPr>
          <w:rFonts w:ascii="Times New Roman" w:hAnsi="Times New Roman" w:eastAsia="宋体" w:cs="Times New Roman"/>
          <w:strike w:val="0"/>
          <w:color w:val="auto"/>
          <w:sz w:val="24"/>
          <w:szCs w:val="24"/>
          <w:highlight w:val="none"/>
          <w:lang w:eastAsia="zh-CN"/>
        </w:rPr>
      </w:pPr>
      <w:r>
        <w:rPr>
          <w:rFonts w:ascii="Times New Roman" w:hAnsi="Times New Roman" w:eastAsia="宋体" w:cs="Times New Roman"/>
          <w:strike w:val="0"/>
          <w:color w:val="auto"/>
          <w:sz w:val="24"/>
          <w:szCs w:val="24"/>
          <w:highlight w:val="none"/>
          <w:lang w:eastAsia="zh-CN"/>
        </w:rPr>
        <w:t>人和各方权利义务。</w:t>
      </w:r>
    </w:p>
    <w:p w14:paraId="78CFB45E">
      <w:pPr>
        <w:spacing w:line="420" w:lineRule="exact"/>
        <w:ind w:firstLine="480" w:firstLineChars="200"/>
        <w:rPr>
          <w:rFonts w:ascii="Times New Roman" w:hAnsi="Times New Roman" w:eastAsia="宋体" w:cs="Times New Roman"/>
          <w:strike w:val="0"/>
          <w:color w:val="auto"/>
          <w:sz w:val="24"/>
          <w:szCs w:val="24"/>
          <w:highlight w:val="none"/>
          <w:lang w:eastAsia="zh-CN"/>
        </w:rPr>
      </w:pPr>
      <w:r>
        <w:rPr>
          <w:rFonts w:ascii="Times New Roman" w:hAnsi="Times New Roman" w:eastAsia="宋体" w:cs="Times New Roman"/>
          <w:strike w:val="0"/>
          <w:color w:val="auto"/>
          <w:sz w:val="24"/>
          <w:szCs w:val="24"/>
          <w:highlight w:val="none"/>
          <w:lang w:eastAsia="zh-CN"/>
        </w:rPr>
        <w:t>（</w:t>
      </w:r>
      <w:r>
        <w:rPr>
          <w:rFonts w:ascii="Times New Roman" w:hAnsi="Times New Roman" w:eastAsia="Times New Roman" w:cs="Times New Roman"/>
          <w:strike w:val="0"/>
          <w:color w:val="auto"/>
          <w:sz w:val="24"/>
          <w:szCs w:val="24"/>
          <w:highlight w:val="none"/>
          <w:lang w:eastAsia="zh-CN"/>
        </w:rPr>
        <w:t>2</w:t>
      </w:r>
      <w:r>
        <w:rPr>
          <w:rFonts w:ascii="Times New Roman" w:hAnsi="Times New Roman" w:eastAsia="宋体" w:cs="Times New Roman"/>
          <w:strike w:val="0"/>
          <w:color w:val="auto"/>
          <w:sz w:val="24"/>
          <w:szCs w:val="24"/>
          <w:highlight w:val="none"/>
          <w:lang w:eastAsia="zh-CN"/>
        </w:rPr>
        <w:t>）由同一专业的单位组成的联合体，按照资质等级较低的单位确定资质等级。</w:t>
      </w:r>
    </w:p>
    <w:p w14:paraId="05766889">
      <w:pPr>
        <w:spacing w:line="420" w:lineRule="exact"/>
        <w:ind w:firstLine="480" w:firstLineChars="200"/>
        <w:rPr>
          <w:rFonts w:ascii="Times New Roman" w:hAnsi="Times New Roman" w:eastAsia="宋体" w:cs="Times New Roman"/>
          <w:strike w:val="0"/>
          <w:color w:val="auto"/>
          <w:sz w:val="24"/>
          <w:szCs w:val="24"/>
          <w:highlight w:val="none"/>
          <w:lang w:eastAsia="zh-CN"/>
        </w:rPr>
      </w:pPr>
      <w:r>
        <w:rPr>
          <w:rFonts w:ascii="Times New Roman" w:hAnsi="Times New Roman" w:eastAsia="宋体" w:cs="Times New Roman"/>
          <w:strike w:val="0"/>
          <w:color w:val="auto"/>
          <w:sz w:val="24"/>
          <w:szCs w:val="24"/>
          <w:highlight w:val="none"/>
          <w:lang w:eastAsia="zh-CN"/>
        </w:rPr>
        <w:t>（</w:t>
      </w:r>
      <w:r>
        <w:rPr>
          <w:rFonts w:ascii="Times New Roman" w:hAnsi="Times New Roman" w:eastAsia="Times New Roman" w:cs="Times New Roman"/>
          <w:strike w:val="0"/>
          <w:color w:val="auto"/>
          <w:sz w:val="24"/>
          <w:szCs w:val="24"/>
          <w:highlight w:val="none"/>
          <w:lang w:eastAsia="zh-CN"/>
        </w:rPr>
        <w:t>3</w:t>
      </w:r>
      <w:r>
        <w:rPr>
          <w:rFonts w:ascii="Times New Roman" w:hAnsi="Times New Roman" w:eastAsia="宋体" w:cs="Times New Roman"/>
          <w:strike w:val="0"/>
          <w:color w:val="auto"/>
          <w:sz w:val="24"/>
          <w:szCs w:val="24"/>
          <w:highlight w:val="none"/>
          <w:lang w:eastAsia="zh-CN"/>
        </w:rPr>
        <w:t>）联合体各方不得再以自己名义单独或参加其他联合体在同一标段中投标。</w:t>
      </w:r>
    </w:p>
    <w:p w14:paraId="11B5B049">
      <w:pPr>
        <w:spacing w:line="420" w:lineRule="exact"/>
        <w:ind w:firstLine="480" w:firstLineChars="200"/>
        <w:rPr>
          <w:rFonts w:ascii="Times New Roman" w:hAnsi="Times New Roman" w:eastAsia="宋体" w:cs="Times New Roman"/>
          <w:strike w:val="0"/>
          <w:color w:val="auto"/>
          <w:sz w:val="24"/>
          <w:szCs w:val="24"/>
          <w:highlight w:val="none"/>
          <w:lang w:eastAsia="zh-CN"/>
        </w:rPr>
      </w:pPr>
      <w:r>
        <w:rPr>
          <w:rFonts w:ascii="Times New Roman" w:hAnsi="Times New Roman" w:eastAsia="Times New Roman" w:cs="Times New Roman"/>
          <w:b/>
          <w:bCs/>
          <w:strike w:val="0"/>
          <w:color w:val="auto"/>
          <w:sz w:val="24"/>
          <w:szCs w:val="24"/>
          <w:highlight w:val="none"/>
          <w:lang w:eastAsia="zh-CN"/>
        </w:rPr>
        <w:t>1.4.3</w:t>
      </w:r>
      <w:r>
        <w:rPr>
          <w:rFonts w:ascii="Times New Roman" w:hAnsi="Times New Roman" w:eastAsia="宋体" w:cs="Times New Roman"/>
          <w:strike w:val="0"/>
          <w:color w:val="auto"/>
          <w:sz w:val="24"/>
          <w:szCs w:val="24"/>
          <w:highlight w:val="none"/>
          <w:lang w:eastAsia="zh-CN"/>
        </w:rPr>
        <w:t>投标人不得存在下列情形之一：</w:t>
      </w:r>
    </w:p>
    <w:p w14:paraId="65592189">
      <w:pPr>
        <w:spacing w:line="420" w:lineRule="exact"/>
        <w:ind w:firstLine="480" w:firstLineChars="200"/>
        <w:rPr>
          <w:rFonts w:ascii="Times New Roman" w:hAnsi="Times New Roman" w:eastAsia="宋体" w:cs="Times New Roman"/>
          <w:color w:val="auto"/>
          <w:sz w:val="24"/>
          <w:szCs w:val="24"/>
          <w:highlight w:val="none"/>
          <w:lang w:eastAsia="zh-CN"/>
        </w:rPr>
      </w:pPr>
      <w:r>
        <w:rPr>
          <w:rFonts w:ascii="Times New Roman" w:hAnsi="Times New Roman" w:eastAsia="宋体" w:cs="Times New Roman"/>
          <w:color w:val="auto"/>
          <w:sz w:val="24"/>
          <w:szCs w:val="24"/>
          <w:highlight w:val="none"/>
          <w:lang w:eastAsia="zh-CN"/>
        </w:rPr>
        <w:t>（</w:t>
      </w:r>
      <w:r>
        <w:rPr>
          <w:rFonts w:ascii="Times New Roman" w:hAnsi="Times New Roman" w:eastAsia="Times New Roman" w:cs="Times New Roman"/>
          <w:color w:val="auto"/>
          <w:sz w:val="24"/>
          <w:szCs w:val="24"/>
          <w:highlight w:val="none"/>
          <w:lang w:eastAsia="zh-CN"/>
        </w:rPr>
        <w:t>1</w:t>
      </w:r>
      <w:r>
        <w:rPr>
          <w:rFonts w:ascii="Times New Roman" w:hAnsi="Times New Roman" w:eastAsia="宋体" w:cs="Times New Roman"/>
          <w:color w:val="auto"/>
          <w:sz w:val="24"/>
          <w:szCs w:val="24"/>
          <w:highlight w:val="none"/>
          <w:lang w:eastAsia="zh-CN"/>
        </w:rPr>
        <w:t>）为招标人不具有独立法人资格的附属机构（单位）。</w:t>
      </w:r>
    </w:p>
    <w:p w14:paraId="43E22EDF">
      <w:pPr>
        <w:spacing w:line="420" w:lineRule="exact"/>
        <w:ind w:firstLine="480" w:firstLineChars="200"/>
        <w:rPr>
          <w:rFonts w:ascii="Times New Roman" w:hAnsi="Times New Roman" w:eastAsia="宋体" w:cs="Times New Roman"/>
          <w:color w:val="auto"/>
          <w:sz w:val="24"/>
          <w:szCs w:val="24"/>
          <w:highlight w:val="none"/>
          <w:lang w:eastAsia="zh-CN"/>
        </w:rPr>
      </w:pPr>
      <w:r>
        <w:rPr>
          <w:rFonts w:ascii="Times New Roman" w:hAnsi="Times New Roman" w:eastAsia="宋体" w:cs="Times New Roman"/>
          <w:color w:val="auto"/>
          <w:sz w:val="24"/>
          <w:szCs w:val="24"/>
          <w:highlight w:val="none"/>
          <w:lang w:eastAsia="zh-CN"/>
        </w:rPr>
        <w:t>（</w:t>
      </w:r>
      <w:r>
        <w:rPr>
          <w:rFonts w:ascii="Times New Roman" w:hAnsi="Times New Roman" w:eastAsia="Times New Roman" w:cs="Times New Roman"/>
          <w:color w:val="auto"/>
          <w:sz w:val="24"/>
          <w:szCs w:val="24"/>
          <w:highlight w:val="none"/>
          <w:lang w:eastAsia="zh-CN"/>
        </w:rPr>
        <w:t>2</w:t>
      </w:r>
      <w:r>
        <w:rPr>
          <w:rFonts w:ascii="Times New Roman" w:hAnsi="Times New Roman" w:eastAsia="宋体" w:cs="Times New Roman"/>
          <w:color w:val="auto"/>
          <w:sz w:val="24"/>
          <w:szCs w:val="24"/>
          <w:highlight w:val="none"/>
          <w:lang w:eastAsia="zh-CN"/>
        </w:rPr>
        <w:t>）为本标段前期准备提供设计或咨询服务的，但设计施工总承包的除外。</w:t>
      </w:r>
    </w:p>
    <w:p w14:paraId="14632C57">
      <w:pPr>
        <w:spacing w:line="420" w:lineRule="exact"/>
        <w:ind w:firstLine="480" w:firstLineChars="200"/>
        <w:rPr>
          <w:rFonts w:ascii="Times New Roman" w:hAnsi="Times New Roman" w:eastAsia="宋体" w:cs="Times New Roman"/>
          <w:color w:val="auto"/>
          <w:sz w:val="24"/>
          <w:szCs w:val="24"/>
          <w:highlight w:val="none"/>
          <w:lang w:eastAsia="zh-CN"/>
        </w:rPr>
      </w:pPr>
      <w:r>
        <w:rPr>
          <w:rFonts w:ascii="Times New Roman" w:hAnsi="Times New Roman" w:eastAsia="宋体" w:cs="Times New Roman"/>
          <w:color w:val="auto"/>
          <w:sz w:val="24"/>
          <w:szCs w:val="24"/>
          <w:highlight w:val="none"/>
          <w:lang w:eastAsia="zh-CN"/>
        </w:rPr>
        <w:t>（</w:t>
      </w:r>
      <w:r>
        <w:rPr>
          <w:rFonts w:ascii="Times New Roman" w:hAnsi="Times New Roman" w:eastAsia="Times New Roman" w:cs="Times New Roman"/>
          <w:color w:val="auto"/>
          <w:sz w:val="24"/>
          <w:szCs w:val="24"/>
          <w:highlight w:val="none"/>
          <w:lang w:eastAsia="zh-CN"/>
        </w:rPr>
        <w:t>3</w:t>
      </w:r>
      <w:r>
        <w:rPr>
          <w:rFonts w:ascii="Times New Roman" w:hAnsi="Times New Roman" w:eastAsia="宋体" w:cs="Times New Roman"/>
          <w:color w:val="auto"/>
          <w:sz w:val="24"/>
          <w:szCs w:val="24"/>
          <w:highlight w:val="none"/>
          <w:lang w:eastAsia="zh-CN"/>
        </w:rPr>
        <w:t>）为本标段的监理人。</w:t>
      </w:r>
    </w:p>
    <w:p w14:paraId="45FBACFB">
      <w:pPr>
        <w:spacing w:line="420" w:lineRule="exact"/>
        <w:ind w:firstLine="480" w:firstLineChars="200"/>
        <w:rPr>
          <w:rFonts w:ascii="Times New Roman" w:hAnsi="Times New Roman" w:eastAsia="宋体" w:cs="Times New Roman"/>
          <w:color w:val="auto"/>
          <w:sz w:val="24"/>
          <w:szCs w:val="24"/>
          <w:highlight w:val="none"/>
          <w:lang w:eastAsia="zh-CN"/>
        </w:rPr>
      </w:pPr>
      <w:r>
        <w:rPr>
          <w:rFonts w:ascii="Times New Roman" w:hAnsi="Times New Roman" w:eastAsia="宋体" w:cs="Times New Roman"/>
          <w:color w:val="auto"/>
          <w:sz w:val="24"/>
          <w:szCs w:val="24"/>
          <w:highlight w:val="none"/>
          <w:lang w:eastAsia="zh-CN"/>
        </w:rPr>
        <w:t>（</w:t>
      </w:r>
      <w:r>
        <w:rPr>
          <w:rFonts w:ascii="Times New Roman" w:hAnsi="Times New Roman" w:eastAsia="Times New Roman" w:cs="Times New Roman"/>
          <w:color w:val="auto"/>
          <w:sz w:val="24"/>
          <w:szCs w:val="24"/>
          <w:highlight w:val="none"/>
          <w:lang w:eastAsia="zh-CN"/>
        </w:rPr>
        <w:t>4</w:t>
      </w:r>
      <w:r>
        <w:rPr>
          <w:rFonts w:ascii="Times New Roman" w:hAnsi="Times New Roman" w:eastAsia="宋体" w:cs="Times New Roman"/>
          <w:color w:val="auto"/>
          <w:sz w:val="24"/>
          <w:szCs w:val="24"/>
          <w:highlight w:val="none"/>
          <w:lang w:eastAsia="zh-CN"/>
        </w:rPr>
        <w:t>）为本标段的代建人。</w:t>
      </w:r>
    </w:p>
    <w:p w14:paraId="6ACCEB10">
      <w:pPr>
        <w:spacing w:line="420" w:lineRule="exact"/>
        <w:ind w:firstLine="480" w:firstLineChars="200"/>
        <w:rPr>
          <w:rFonts w:ascii="Times New Roman" w:hAnsi="Times New Roman" w:eastAsia="宋体" w:cs="Times New Roman"/>
          <w:color w:val="auto"/>
          <w:sz w:val="24"/>
          <w:szCs w:val="24"/>
          <w:highlight w:val="none"/>
          <w:lang w:eastAsia="zh-CN"/>
        </w:rPr>
      </w:pPr>
      <w:r>
        <w:rPr>
          <w:rFonts w:ascii="Times New Roman" w:hAnsi="Times New Roman" w:eastAsia="宋体" w:cs="Times New Roman"/>
          <w:color w:val="auto"/>
          <w:sz w:val="24"/>
          <w:szCs w:val="24"/>
          <w:highlight w:val="none"/>
          <w:lang w:eastAsia="zh-CN"/>
        </w:rPr>
        <w:t>（</w:t>
      </w:r>
      <w:r>
        <w:rPr>
          <w:rFonts w:ascii="Times New Roman" w:hAnsi="Times New Roman" w:eastAsia="Times New Roman" w:cs="Times New Roman"/>
          <w:color w:val="auto"/>
          <w:sz w:val="24"/>
          <w:szCs w:val="24"/>
          <w:highlight w:val="none"/>
          <w:lang w:eastAsia="zh-CN"/>
        </w:rPr>
        <w:t>5</w:t>
      </w:r>
      <w:r>
        <w:rPr>
          <w:rFonts w:ascii="Times New Roman" w:hAnsi="Times New Roman" w:eastAsia="宋体" w:cs="Times New Roman"/>
          <w:color w:val="auto"/>
          <w:sz w:val="24"/>
          <w:szCs w:val="24"/>
          <w:highlight w:val="none"/>
          <w:lang w:eastAsia="zh-CN"/>
        </w:rPr>
        <w:t>）为本标段提供招标代理服务的。</w:t>
      </w:r>
    </w:p>
    <w:p w14:paraId="3517489D">
      <w:pPr>
        <w:spacing w:line="420" w:lineRule="exact"/>
        <w:ind w:firstLine="480" w:firstLineChars="200"/>
        <w:rPr>
          <w:rFonts w:ascii="Times New Roman" w:hAnsi="Times New Roman" w:eastAsia="宋体" w:cs="Times New Roman"/>
          <w:color w:val="auto"/>
          <w:sz w:val="24"/>
          <w:szCs w:val="24"/>
          <w:highlight w:val="none"/>
          <w:lang w:eastAsia="zh-CN"/>
        </w:rPr>
      </w:pPr>
      <w:r>
        <w:rPr>
          <w:rFonts w:ascii="Times New Roman" w:hAnsi="Times New Roman" w:eastAsia="宋体" w:cs="Times New Roman"/>
          <w:color w:val="auto"/>
          <w:sz w:val="24"/>
          <w:szCs w:val="24"/>
          <w:highlight w:val="none"/>
          <w:lang w:eastAsia="zh-CN"/>
        </w:rPr>
        <w:t>（</w:t>
      </w:r>
      <w:r>
        <w:rPr>
          <w:rFonts w:ascii="Times New Roman" w:hAnsi="Times New Roman" w:eastAsia="Times New Roman" w:cs="Times New Roman"/>
          <w:color w:val="auto"/>
          <w:sz w:val="24"/>
          <w:szCs w:val="24"/>
          <w:highlight w:val="none"/>
          <w:lang w:eastAsia="zh-CN"/>
        </w:rPr>
        <w:t>6</w:t>
      </w:r>
      <w:r>
        <w:rPr>
          <w:rFonts w:ascii="Times New Roman" w:hAnsi="Times New Roman" w:eastAsia="宋体" w:cs="Times New Roman"/>
          <w:color w:val="auto"/>
          <w:sz w:val="24"/>
          <w:szCs w:val="24"/>
          <w:highlight w:val="none"/>
          <w:lang w:eastAsia="zh-CN"/>
        </w:rPr>
        <w:t>）与本标段的监理人或代建人或招标代理机构同为一个法定代表人的。</w:t>
      </w:r>
    </w:p>
    <w:p w14:paraId="3127F021">
      <w:pPr>
        <w:spacing w:line="420" w:lineRule="exact"/>
        <w:ind w:firstLine="480" w:firstLineChars="200"/>
        <w:rPr>
          <w:rFonts w:ascii="Times New Roman" w:hAnsi="Times New Roman" w:eastAsia="宋体" w:cs="Times New Roman"/>
          <w:color w:val="auto"/>
          <w:sz w:val="24"/>
          <w:szCs w:val="24"/>
          <w:highlight w:val="none"/>
          <w:lang w:eastAsia="zh-CN"/>
        </w:rPr>
      </w:pPr>
      <w:r>
        <w:rPr>
          <w:rFonts w:ascii="Times New Roman" w:hAnsi="Times New Roman" w:eastAsia="宋体" w:cs="Times New Roman"/>
          <w:color w:val="auto"/>
          <w:sz w:val="24"/>
          <w:szCs w:val="24"/>
          <w:highlight w:val="none"/>
          <w:lang w:eastAsia="zh-CN"/>
        </w:rPr>
        <w:t>（</w:t>
      </w:r>
      <w:r>
        <w:rPr>
          <w:rFonts w:ascii="Times New Roman" w:hAnsi="Times New Roman" w:eastAsia="Times New Roman" w:cs="Times New Roman"/>
          <w:color w:val="auto"/>
          <w:sz w:val="24"/>
          <w:szCs w:val="24"/>
          <w:highlight w:val="none"/>
          <w:lang w:eastAsia="zh-CN"/>
        </w:rPr>
        <w:t>7</w:t>
      </w:r>
      <w:r>
        <w:rPr>
          <w:rFonts w:ascii="Times New Roman" w:hAnsi="Times New Roman" w:eastAsia="宋体" w:cs="Times New Roman"/>
          <w:color w:val="auto"/>
          <w:sz w:val="24"/>
          <w:szCs w:val="24"/>
          <w:highlight w:val="none"/>
          <w:lang w:eastAsia="zh-CN"/>
        </w:rPr>
        <w:t>）与本标段的监理人或代建人或招标代理机构相互控股或参股的。</w:t>
      </w:r>
    </w:p>
    <w:p w14:paraId="0EBAE2FD">
      <w:pPr>
        <w:spacing w:line="420" w:lineRule="exact"/>
        <w:ind w:firstLine="480" w:firstLineChars="200"/>
        <w:rPr>
          <w:rFonts w:ascii="Times New Roman" w:hAnsi="Times New Roman" w:eastAsia="宋体" w:cs="Times New Roman"/>
          <w:color w:val="auto"/>
          <w:sz w:val="24"/>
          <w:szCs w:val="24"/>
          <w:highlight w:val="none"/>
          <w:lang w:eastAsia="zh-CN"/>
        </w:rPr>
      </w:pPr>
      <w:r>
        <w:rPr>
          <w:rFonts w:ascii="Times New Roman" w:hAnsi="Times New Roman" w:eastAsia="宋体" w:cs="Times New Roman"/>
          <w:color w:val="auto"/>
          <w:sz w:val="24"/>
          <w:szCs w:val="24"/>
          <w:highlight w:val="none"/>
          <w:lang w:eastAsia="zh-CN"/>
        </w:rPr>
        <w:t>（</w:t>
      </w:r>
      <w:r>
        <w:rPr>
          <w:rFonts w:ascii="Times New Roman" w:hAnsi="Times New Roman" w:eastAsia="Times New Roman" w:cs="Times New Roman"/>
          <w:color w:val="auto"/>
          <w:sz w:val="24"/>
          <w:szCs w:val="24"/>
          <w:highlight w:val="none"/>
          <w:lang w:eastAsia="zh-CN"/>
        </w:rPr>
        <w:t>8</w:t>
      </w:r>
      <w:r>
        <w:rPr>
          <w:rFonts w:ascii="Times New Roman" w:hAnsi="Times New Roman" w:eastAsia="宋体" w:cs="Times New Roman"/>
          <w:color w:val="auto"/>
          <w:sz w:val="24"/>
          <w:szCs w:val="24"/>
          <w:highlight w:val="none"/>
          <w:lang w:eastAsia="zh-CN"/>
        </w:rPr>
        <w:t>）与本标段的监理人或代建人或招标代理机构相互任职或工作的。</w:t>
      </w:r>
    </w:p>
    <w:p w14:paraId="1A8F29FF">
      <w:pPr>
        <w:spacing w:line="420" w:lineRule="exact"/>
        <w:ind w:firstLine="480" w:firstLineChars="200"/>
        <w:rPr>
          <w:rFonts w:ascii="Times New Roman" w:hAnsi="Times New Roman" w:eastAsia="宋体" w:cs="Times New Roman"/>
          <w:color w:val="auto"/>
          <w:sz w:val="24"/>
          <w:szCs w:val="24"/>
          <w:highlight w:val="none"/>
          <w:lang w:eastAsia="zh-CN"/>
        </w:rPr>
      </w:pPr>
      <w:r>
        <w:rPr>
          <w:rFonts w:ascii="Times New Roman" w:hAnsi="Times New Roman" w:eastAsia="宋体" w:cs="Times New Roman"/>
          <w:color w:val="auto"/>
          <w:sz w:val="24"/>
          <w:szCs w:val="24"/>
          <w:highlight w:val="none"/>
          <w:lang w:eastAsia="zh-CN"/>
        </w:rPr>
        <w:t>（</w:t>
      </w:r>
      <w:r>
        <w:rPr>
          <w:rFonts w:ascii="Times New Roman" w:hAnsi="Times New Roman" w:eastAsia="Times New Roman" w:cs="Times New Roman"/>
          <w:color w:val="auto"/>
          <w:sz w:val="24"/>
          <w:szCs w:val="24"/>
          <w:highlight w:val="none"/>
          <w:lang w:eastAsia="zh-CN"/>
        </w:rPr>
        <w:t>9</w:t>
      </w:r>
      <w:r>
        <w:rPr>
          <w:rFonts w:ascii="Times New Roman" w:hAnsi="Times New Roman" w:eastAsia="宋体" w:cs="Times New Roman"/>
          <w:color w:val="auto"/>
          <w:sz w:val="24"/>
          <w:szCs w:val="24"/>
          <w:highlight w:val="none"/>
          <w:lang w:eastAsia="zh-CN"/>
        </w:rPr>
        <w:t>）被责令停业的。</w:t>
      </w:r>
    </w:p>
    <w:p w14:paraId="61D3D921">
      <w:pPr>
        <w:spacing w:line="420" w:lineRule="exact"/>
        <w:ind w:firstLine="480" w:firstLineChars="200"/>
        <w:rPr>
          <w:rFonts w:ascii="Times New Roman" w:hAnsi="Times New Roman" w:eastAsia="宋体" w:cs="Times New Roman"/>
          <w:color w:val="auto"/>
          <w:sz w:val="24"/>
          <w:szCs w:val="24"/>
          <w:highlight w:val="none"/>
          <w:lang w:eastAsia="zh-CN"/>
        </w:rPr>
      </w:pPr>
      <w:r>
        <w:rPr>
          <w:rFonts w:ascii="Times New Roman" w:hAnsi="Times New Roman" w:eastAsia="宋体" w:cs="Times New Roman"/>
          <w:color w:val="auto"/>
          <w:sz w:val="24"/>
          <w:szCs w:val="24"/>
          <w:highlight w:val="none"/>
          <w:lang w:eastAsia="zh-CN"/>
        </w:rPr>
        <w:t>（</w:t>
      </w:r>
      <w:r>
        <w:rPr>
          <w:rFonts w:ascii="Times New Roman" w:hAnsi="Times New Roman" w:eastAsia="Times New Roman" w:cs="Times New Roman"/>
          <w:color w:val="auto"/>
          <w:sz w:val="24"/>
          <w:szCs w:val="24"/>
          <w:highlight w:val="none"/>
          <w:lang w:eastAsia="zh-CN"/>
        </w:rPr>
        <w:t>10</w:t>
      </w:r>
      <w:r>
        <w:rPr>
          <w:rFonts w:ascii="Times New Roman" w:hAnsi="Times New Roman" w:eastAsia="宋体" w:cs="Times New Roman"/>
          <w:color w:val="auto"/>
          <w:sz w:val="24"/>
          <w:szCs w:val="24"/>
          <w:highlight w:val="none"/>
          <w:lang w:eastAsia="zh-CN"/>
        </w:rPr>
        <w:t>）被项目所在地县（市、区）、地级市和省暂停或取消投标资格的。</w:t>
      </w:r>
    </w:p>
    <w:p w14:paraId="5C700958">
      <w:pPr>
        <w:spacing w:line="420" w:lineRule="exact"/>
        <w:ind w:firstLine="480" w:firstLineChars="200"/>
        <w:rPr>
          <w:rFonts w:ascii="Times New Roman" w:hAnsi="Times New Roman" w:eastAsia="宋体" w:cs="Times New Roman"/>
          <w:color w:val="auto"/>
          <w:sz w:val="24"/>
          <w:szCs w:val="24"/>
          <w:highlight w:val="none"/>
          <w:lang w:eastAsia="zh-CN"/>
        </w:rPr>
      </w:pPr>
      <w:r>
        <w:rPr>
          <w:rFonts w:ascii="Times New Roman" w:hAnsi="Times New Roman" w:eastAsia="宋体" w:cs="Times New Roman"/>
          <w:color w:val="auto"/>
          <w:sz w:val="24"/>
          <w:szCs w:val="24"/>
          <w:highlight w:val="none"/>
          <w:lang w:eastAsia="zh-CN"/>
        </w:rPr>
        <w:t>（</w:t>
      </w:r>
      <w:r>
        <w:rPr>
          <w:rFonts w:ascii="Times New Roman" w:hAnsi="Times New Roman" w:eastAsia="Times New Roman" w:cs="Times New Roman"/>
          <w:color w:val="auto"/>
          <w:sz w:val="24"/>
          <w:szCs w:val="24"/>
          <w:highlight w:val="none"/>
          <w:lang w:eastAsia="zh-CN"/>
        </w:rPr>
        <w:t>11</w:t>
      </w:r>
      <w:r>
        <w:rPr>
          <w:rFonts w:ascii="Times New Roman" w:hAnsi="Times New Roman" w:eastAsia="宋体" w:cs="Times New Roman"/>
          <w:color w:val="auto"/>
          <w:sz w:val="24"/>
          <w:szCs w:val="24"/>
          <w:highlight w:val="none"/>
          <w:lang w:eastAsia="zh-CN"/>
        </w:rPr>
        <w:t>）财产被接管或全部冻结的。</w:t>
      </w:r>
    </w:p>
    <w:p w14:paraId="772991D6">
      <w:pPr>
        <w:spacing w:line="420" w:lineRule="exact"/>
        <w:ind w:firstLine="480" w:firstLineChars="200"/>
        <w:rPr>
          <w:rFonts w:ascii="Times New Roman" w:hAnsi="Times New Roman" w:eastAsia="宋体" w:cs="Times New Roman"/>
          <w:color w:val="auto"/>
          <w:sz w:val="24"/>
          <w:szCs w:val="24"/>
          <w:highlight w:val="none"/>
          <w:lang w:eastAsia="zh-CN"/>
        </w:rPr>
      </w:pPr>
      <w:r>
        <w:rPr>
          <w:rFonts w:ascii="Times New Roman" w:hAnsi="Times New Roman" w:eastAsia="宋体" w:cs="Times New Roman"/>
          <w:color w:val="auto"/>
          <w:sz w:val="24"/>
          <w:szCs w:val="24"/>
          <w:highlight w:val="none"/>
          <w:lang w:eastAsia="zh-CN"/>
        </w:rPr>
        <w:t>（</w:t>
      </w:r>
      <w:r>
        <w:rPr>
          <w:rFonts w:ascii="Times New Roman" w:hAnsi="Times New Roman" w:eastAsia="Times New Roman" w:cs="Times New Roman"/>
          <w:color w:val="auto"/>
          <w:sz w:val="24"/>
          <w:szCs w:val="24"/>
          <w:highlight w:val="none"/>
          <w:lang w:eastAsia="zh-CN"/>
        </w:rPr>
        <w:t>12</w:t>
      </w:r>
      <w:r>
        <w:rPr>
          <w:rFonts w:ascii="Times New Roman" w:hAnsi="Times New Roman" w:eastAsia="宋体" w:cs="Times New Roman"/>
          <w:color w:val="auto"/>
          <w:sz w:val="24"/>
          <w:szCs w:val="24"/>
          <w:highlight w:val="none"/>
          <w:lang w:eastAsia="zh-CN"/>
        </w:rPr>
        <w:t>）在最近</w:t>
      </w:r>
      <w:r>
        <w:rPr>
          <w:rFonts w:ascii="Times New Roman" w:hAnsi="Times New Roman" w:eastAsia="Times New Roman" w:cs="Times New Roman"/>
          <w:color w:val="auto"/>
          <w:sz w:val="24"/>
          <w:szCs w:val="24"/>
          <w:highlight w:val="none"/>
          <w:lang w:eastAsia="zh-CN"/>
        </w:rPr>
        <w:t>3</w:t>
      </w:r>
      <w:r>
        <w:rPr>
          <w:rFonts w:ascii="Times New Roman" w:hAnsi="Times New Roman" w:eastAsia="宋体" w:cs="Times New Roman"/>
          <w:color w:val="auto"/>
          <w:sz w:val="24"/>
          <w:szCs w:val="24"/>
          <w:highlight w:val="none"/>
          <w:lang w:eastAsia="zh-CN"/>
        </w:rPr>
        <w:t>年内有骗取中标或严重违约或重大工程质量问题的。</w:t>
      </w:r>
    </w:p>
    <w:p w14:paraId="11CC6CCE">
      <w:pPr>
        <w:spacing w:line="420" w:lineRule="exact"/>
        <w:ind w:firstLine="480" w:firstLineChars="200"/>
        <w:rPr>
          <w:rFonts w:ascii="Times New Roman" w:hAnsi="Times New Roman" w:eastAsia="宋体" w:cs="Times New Roman"/>
          <w:color w:val="auto"/>
          <w:sz w:val="24"/>
          <w:szCs w:val="24"/>
          <w:highlight w:val="none"/>
          <w:lang w:eastAsia="zh-CN"/>
        </w:rPr>
      </w:pPr>
      <w:r>
        <w:rPr>
          <w:rFonts w:ascii="Times New Roman" w:hAnsi="Times New Roman" w:eastAsia="宋体" w:cs="Times New Roman"/>
          <w:color w:val="auto"/>
          <w:sz w:val="24"/>
          <w:szCs w:val="24"/>
          <w:highlight w:val="none"/>
          <w:lang w:eastAsia="zh-CN"/>
        </w:rPr>
        <w:t>（</w:t>
      </w:r>
      <w:r>
        <w:rPr>
          <w:rFonts w:ascii="Times New Roman" w:hAnsi="Times New Roman" w:eastAsia="Times New Roman" w:cs="Times New Roman"/>
          <w:color w:val="auto"/>
          <w:sz w:val="24"/>
          <w:szCs w:val="24"/>
          <w:highlight w:val="none"/>
          <w:lang w:eastAsia="zh-CN"/>
        </w:rPr>
        <w:t>13</w:t>
      </w:r>
      <w:r>
        <w:rPr>
          <w:rFonts w:ascii="Times New Roman" w:hAnsi="Times New Roman" w:eastAsia="宋体" w:cs="Times New Roman"/>
          <w:color w:val="auto"/>
          <w:sz w:val="24"/>
          <w:szCs w:val="24"/>
          <w:highlight w:val="none"/>
          <w:lang w:eastAsia="zh-CN"/>
        </w:rPr>
        <w:t>）与招标人存在利害关系可能影响招标公正性的法人或者其他组织。</w:t>
      </w:r>
    </w:p>
    <w:p w14:paraId="7247D1BC">
      <w:pPr>
        <w:spacing w:line="420" w:lineRule="exact"/>
        <w:ind w:firstLine="480" w:firstLineChars="200"/>
        <w:rPr>
          <w:rFonts w:ascii="Times New Roman" w:hAnsi="Times New Roman" w:eastAsia="宋体" w:cs="Times New Roman"/>
          <w:color w:val="auto"/>
          <w:sz w:val="24"/>
          <w:szCs w:val="24"/>
          <w:highlight w:val="none"/>
          <w:lang w:eastAsia="zh-CN"/>
        </w:rPr>
      </w:pPr>
      <w:r>
        <w:rPr>
          <w:rFonts w:ascii="Times New Roman" w:hAnsi="Times New Roman" w:eastAsia="宋体" w:cs="Times New Roman"/>
          <w:color w:val="auto"/>
          <w:sz w:val="24"/>
          <w:szCs w:val="24"/>
          <w:highlight w:val="none"/>
          <w:lang w:eastAsia="zh-CN"/>
        </w:rPr>
        <w:t>（</w:t>
      </w:r>
      <w:r>
        <w:rPr>
          <w:rFonts w:ascii="Times New Roman" w:hAnsi="Times New Roman" w:eastAsia="Times New Roman" w:cs="Times New Roman"/>
          <w:color w:val="auto"/>
          <w:sz w:val="24"/>
          <w:szCs w:val="24"/>
          <w:highlight w:val="none"/>
          <w:lang w:eastAsia="zh-CN"/>
        </w:rPr>
        <w:t>14</w:t>
      </w:r>
      <w:r>
        <w:rPr>
          <w:rFonts w:ascii="Times New Roman" w:hAnsi="Times New Roman" w:eastAsia="宋体" w:cs="Times New Roman"/>
          <w:color w:val="auto"/>
          <w:sz w:val="24"/>
          <w:szCs w:val="24"/>
          <w:highlight w:val="none"/>
          <w:lang w:eastAsia="zh-CN"/>
        </w:rPr>
        <w:t>）单位负责人为同一人或者存在控股、管理关系的不同单位。</w:t>
      </w:r>
    </w:p>
    <w:p w14:paraId="6BE736DA">
      <w:pPr>
        <w:spacing w:line="420" w:lineRule="exact"/>
        <w:ind w:firstLine="480" w:firstLineChars="200"/>
        <w:rPr>
          <w:rFonts w:ascii="Times New Roman" w:hAnsi="Times New Roman" w:eastAsia="宋体" w:cs="Times New Roman"/>
          <w:color w:val="auto"/>
          <w:sz w:val="24"/>
          <w:szCs w:val="24"/>
          <w:highlight w:val="none"/>
          <w:lang w:eastAsia="zh-CN"/>
        </w:rPr>
      </w:pPr>
      <w:r>
        <w:rPr>
          <w:rFonts w:ascii="Times New Roman" w:hAnsi="Times New Roman" w:eastAsia="宋体" w:cs="Times New Roman"/>
          <w:color w:val="auto"/>
          <w:sz w:val="24"/>
          <w:szCs w:val="24"/>
          <w:highlight w:val="none"/>
          <w:lang w:eastAsia="zh-CN"/>
        </w:rPr>
        <w:t>（</w:t>
      </w:r>
      <w:r>
        <w:rPr>
          <w:rFonts w:ascii="Times New Roman" w:hAnsi="Times New Roman" w:eastAsia="Times New Roman" w:cs="Times New Roman"/>
          <w:color w:val="auto"/>
          <w:sz w:val="24"/>
          <w:szCs w:val="24"/>
          <w:highlight w:val="none"/>
          <w:lang w:eastAsia="zh-CN"/>
        </w:rPr>
        <w:t>15</w:t>
      </w:r>
      <w:r>
        <w:rPr>
          <w:rFonts w:ascii="Times New Roman" w:hAnsi="Times New Roman" w:eastAsia="宋体" w:cs="Times New Roman"/>
          <w:color w:val="auto"/>
          <w:sz w:val="24"/>
          <w:szCs w:val="24"/>
          <w:highlight w:val="none"/>
          <w:lang w:eastAsia="zh-CN"/>
        </w:rPr>
        <w:t>）其它法律法规规定的情形。</w:t>
      </w:r>
    </w:p>
    <w:p w14:paraId="1C8FCEA4">
      <w:pPr>
        <w:spacing w:before="183" w:line="225" w:lineRule="auto"/>
        <w:ind w:left="6"/>
        <w:outlineLvl w:val="2"/>
        <w:rPr>
          <w:rFonts w:ascii="Times New Roman" w:hAnsi="Times New Roman" w:eastAsia="楷体" w:cs="Times New Roman"/>
          <w:color w:val="auto"/>
          <w:sz w:val="24"/>
          <w:szCs w:val="24"/>
          <w:highlight w:val="none"/>
          <w:lang w:eastAsia="zh-CN"/>
        </w:rPr>
      </w:pPr>
      <w:bookmarkStart w:id="101" w:name="_Toc16177"/>
      <w:bookmarkStart w:id="102" w:name="_Toc24919"/>
      <w:bookmarkStart w:id="103" w:name="_Toc13388"/>
      <w:bookmarkStart w:id="104" w:name="_Toc8812"/>
      <w:r>
        <w:rPr>
          <w:rFonts w:ascii="Times New Roman" w:hAnsi="Times New Roman" w:eastAsia="Times New Roman" w:cs="Times New Roman"/>
          <w:b/>
          <w:bCs/>
          <w:color w:val="auto"/>
          <w:spacing w:val="-6"/>
          <w:sz w:val="24"/>
          <w:szCs w:val="24"/>
          <w:highlight w:val="none"/>
          <w:lang w:eastAsia="zh-CN"/>
        </w:rPr>
        <w:t>1.5</w:t>
      </w:r>
      <w:r>
        <w:rPr>
          <w:rFonts w:ascii="Times New Roman" w:hAnsi="Times New Roman" w:eastAsia="楷体" w:cs="Times New Roman"/>
          <w:color w:val="auto"/>
          <w:spacing w:val="-6"/>
          <w:sz w:val="24"/>
          <w:szCs w:val="24"/>
          <w:highlight w:val="none"/>
          <w:lang w:eastAsia="zh-CN"/>
        </w:rPr>
        <w:t>费用承担</w:t>
      </w:r>
      <w:bookmarkEnd w:id="101"/>
      <w:bookmarkEnd w:id="102"/>
      <w:bookmarkEnd w:id="103"/>
      <w:bookmarkEnd w:id="104"/>
    </w:p>
    <w:p w14:paraId="1D026FE0">
      <w:pPr>
        <w:spacing w:before="174" w:line="220" w:lineRule="auto"/>
        <w:ind w:firstLine="468" w:firstLineChars="200"/>
        <w:rPr>
          <w:rFonts w:ascii="Times New Roman" w:hAnsi="Times New Roman" w:eastAsia="宋体" w:cs="Times New Roman"/>
          <w:color w:val="auto"/>
          <w:sz w:val="24"/>
          <w:szCs w:val="24"/>
          <w:highlight w:val="none"/>
          <w:lang w:eastAsia="zh-CN"/>
        </w:rPr>
      </w:pPr>
      <w:r>
        <w:rPr>
          <w:rFonts w:ascii="Times New Roman" w:hAnsi="Times New Roman" w:eastAsia="宋体" w:cs="Times New Roman"/>
          <w:color w:val="auto"/>
          <w:spacing w:val="-3"/>
          <w:sz w:val="24"/>
          <w:szCs w:val="24"/>
          <w:highlight w:val="none"/>
          <w:lang w:eastAsia="zh-CN"/>
        </w:rPr>
        <w:t>投标人准备和参加投标活动发生的费用自理</w:t>
      </w:r>
      <w:r>
        <w:rPr>
          <w:rFonts w:hint="eastAsia" w:ascii="Times New Roman" w:hAnsi="Times New Roman" w:eastAsia="宋体" w:cs="Times New Roman"/>
          <w:color w:val="auto"/>
          <w:spacing w:val="-3"/>
          <w:sz w:val="24"/>
          <w:szCs w:val="24"/>
          <w:highlight w:val="none"/>
          <w:lang w:eastAsia="zh-CN"/>
        </w:rPr>
        <w:t>（中标人需支付本项目评审过程中产生的费用，按实支付，需现金缴纳不开具发票）</w:t>
      </w:r>
      <w:r>
        <w:rPr>
          <w:rFonts w:ascii="Times New Roman" w:hAnsi="Times New Roman" w:eastAsia="宋体" w:cs="Times New Roman"/>
          <w:color w:val="auto"/>
          <w:spacing w:val="-3"/>
          <w:sz w:val="24"/>
          <w:szCs w:val="24"/>
          <w:highlight w:val="none"/>
          <w:lang w:eastAsia="zh-CN"/>
        </w:rPr>
        <w:t>。</w:t>
      </w:r>
    </w:p>
    <w:p w14:paraId="6A0BD730">
      <w:pPr>
        <w:spacing w:before="181" w:line="230" w:lineRule="auto"/>
        <w:ind w:left="6"/>
        <w:outlineLvl w:val="2"/>
        <w:rPr>
          <w:rFonts w:ascii="Times New Roman" w:hAnsi="Times New Roman" w:eastAsia="楷体" w:cs="Times New Roman"/>
          <w:color w:val="auto"/>
          <w:sz w:val="24"/>
          <w:szCs w:val="24"/>
          <w:highlight w:val="none"/>
          <w:lang w:eastAsia="zh-CN"/>
        </w:rPr>
      </w:pPr>
      <w:bookmarkStart w:id="105" w:name="_Toc30877"/>
      <w:bookmarkStart w:id="106" w:name="_Toc31237"/>
      <w:bookmarkStart w:id="107" w:name="_Toc2490"/>
      <w:bookmarkStart w:id="108" w:name="_Toc31376"/>
      <w:r>
        <w:rPr>
          <w:rFonts w:ascii="Times New Roman" w:hAnsi="Times New Roman" w:eastAsia="Times New Roman" w:cs="Times New Roman"/>
          <w:b/>
          <w:bCs/>
          <w:color w:val="auto"/>
          <w:spacing w:val="-4"/>
          <w:sz w:val="24"/>
          <w:szCs w:val="24"/>
          <w:highlight w:val="none"/>
          <w:lang w:eastAsia="zh-CN"/>
        </w:rPr>
        <w:t>1.6</w:t>
      </w:r>
      <w:r>
        <w:rPr>
          <w:rFonts w:ascii="Times New Roman" w:hAnsi="Times New Roman" w:eastAsia="楷体" w:cs="Times New Roman"/>
          <w:color w:val="auto"/>
          <w:spacing w:val="-4"/>
          <w:sz w:val="24"/>
          <w:szCs w:val="24"/>
          <w:highlight w:val="none"/>
          <w:lang w:eastAsia="zh-CN"/>
        </w:rPr>
        <w:t>保密</w:t>
      </w:r>
      <w:bookmarkEnd w:id="105"/>
      <w:bookmarkEnd w:id="106"/>
      <w:bookmarkEnd w:id="107"/>
      <w:bookmarkEnd w:id="108"/>
    </w:p>
    <w:p w14:paraId="47C56F2D">
      <w:pPr>
        <w:spacing w:line="420" w:lineRule="exact"/>
        <w:ind w:firstLine="480" w:firstLineChars="200"/>
        <w:jc w:val="both"/>
        <w:rPr>
          <w:rFonts w:ascii="Times New Roman" w:hAnsi="Times New Roman" w:eastAsia="宋体" w:cs="Times New Roman"/>
          <w:color w:val="auto"/>
          <w:sz w:val="24"/>
          <w:szCs w:val="24"/>
          <w:highlight w:val="none"/>
          <w:lang w:eastAsia="zh-CN"/>
        </w:rPr>
      </w:pPr>
      <w:r>
        <w:rPr>
          <w:rFonts w:ascii="Times New Roman" w:hAnsi="Times New Roman" w:eastAsia="宋体" w:cs="Times New Roman"/>
          <w:color w:val="auto"/>
          <w:sz w:val="24"/>
          <w:szCs w:val="24"/>
          <w:highlight w:val="none"/>
          <w:lang w:eastAsia="zh-CN"/>
        </w:rPr>
        <w:t>参与招标投标活动的各方应对招标文件和投标文件中的商业和技术等秘密保密，违者应对由此造成的后果承担法律责任。</w:t>
      </w:r>
    </w:p>
    <w:p w14:paraId="0F60B60D">
      <w:pPr>
        <w:spacing w:before="181" w:line="223" w:lineRule="auto"/>
        <w:ind w:left="6"/>
        <w:outlineLvl w:val="2"/>
        <w:rPr>
          <w:rFonts w:ascii="Times New Roman" w:hAnsi="Times New Roman" w:eastAsia="楷体" w:cs="Times New Roman"/>
          <w:color w:val="auto"/>
          <w:sz w:val="24"/>
          <w:szCs w:val="24"/>
          <w:highlight w:val="none"/>
          <w:lang w:eastAsia="zh-CN"/>
        </w:rPr>
      </w:pPr>
      <w:bookmarkStart w:id="109" w:name="_Toc12398"/>
      <w:bookmarkStart w:id="110" w:name="_Toc3395"/>
      <w:bookmarkStart w:id="111" w:name="_Toc8298"/>
      <w:bookmarkStart w:id="112" w:name="_Toc18905"/>
      <w:r>
        <w:rPr>
          <w:rFonts w:ascii="Times New Roman" w:hAnsi="Times New Roman" w:eastAsia="Times New Roman" w:cs="Times New Roman"/>
          <w:b/>
          <w:bCs/>
          <w:color w:val="auto"/>
          <w:spacing w:val="-2"/>
          <w:sz w:val="24"/>
          <w:szCs w:val="24"/>
          <w:highlight w:val="none"/>
          <w:lang w:eastAsia="zh-CN"/>
        </w:rPr>
        <w:t>1.7</w:t>
      </w:r>
      <w:r>
        <w:rPr>
          <w:rFonts w:ascii="Times New Roman" w:hAnsi="Times New Roman" w:eastAsia="楷体" w:cs="Times New Roman"/>
          <w:color w:val="auto"/>
          <w:spacing w:val="-2"/>
          <w:sz w:val="24"/>
          <w:szCs w:val="24"/>
          <w:highlight w:val="none"/>
          <w:lang w:eastAsia="zh-CN"/>
        </w:rPr>
        <w:t>语言文字</w:t>
      </w:r>
      <w:bookmarkEnd w:id="109"/>
      <w:bookmarkEnd w:id="110"/>
      <w:bookmarkEnd w:id="111"/>
      <w:bookmarkEnd w:id="112"/>
    </w:p>
    <w:p w14:paraId="315C9F79">
      <w:pPr>
        <w:spacing w:line="223" w:lineRule="auto"/>
        <w:rPr>
          <w:rFonts w:ascii="Times New Roman" w:hAnsi="Times New Roman" w:eastAsia="楷体" w:cs="Times New Roman"/>
          <w:color w:val="auto"/>
          <w:sz w:val="24"/>
          <w:szCs w:val="24"/>
          <w:highlight w:val="none"/>
          <w:lang w:eastAsia="zh-CN"/>
        </w:rPr>
        <w:sectPr>
          <w:footerReference r:id="rId15" w:type="default"/>
          <w:pgSz w:w="11905" w:h="16840"/>
          <w:pgMar w:top="1427" w:right="1462" w:bottom="1260" w:left="1596" w:header="0" w:footer="1097" w:gutter="0"/>
          <w:pgNumType w:fmt="decimal"/>
          <w:cols w:space="720" w:num="1"/>
        </w:sectPr>
      </w:pPr>
    </w:p>
    <w:p w14:paraId="30CE10EB">
      <w:pPr>
        <w:spacing w:line="420" w:lineRule="exact"/>
        <w:ind w:firstLine="480" w:firstLineChars="200"/>
        <w:jc w:val="both"/>
        <w:rPr>
          <w:rFonts w:ascii="Times New Roman" w:hAnsi="Times New Roman" w:eastAsia="宋体" w:cs="Times New Roman"/>
          <w:color w:val="auto"/>
          <w:sz w:val="24"/>
          <w:szCs w:val="24"/>
          <w:highlight w:val="none"/>
          <w:lang w:eastAsia="zh-CN"/>
        </w:rPr>
      </w:pPr>
      <w:r>
        <w:rPr>
          <w:rFonts w:ascii="Times New Roman" w:hAnsi="Times New Roman" w:eastAsia="宋体" w:cs="Times New Roman"/>
          <w:color w:val="auto"/>
          <w:sz w:val="24"/>
          <w:szCs w:val="24"/>
          <w:highlight w:val="none"/>
          <w:lang w:eastAsia="zh-CN"/>
        </w:rPr>
        <w:t>除专用术语外，与招标投标有关的语言均使用中文。必要时专用术语应附有中文注释。</w:t>
      </w:r>
    </w:p>
    <w:p w14:paraId="0E27EFF0">
      <w:pPr>
        <w:spacing w:before="181" w:line="225" w:lineRule="auto"/>
        <w:ind w:left="8"/>
        <w:outlineLvl w:val="2"/>
        <w:rPr>
          <w:rFonts w:ascii="Times New Roman" w:hAnsi="Times New Roman" w:eastAsia="楷体" w:cs="Times New Roman"/>
          <w:color w:val="auto"/>
          <w:sz w:val="24"/>
          <w:szCs w:val="24"/>
          <w:highlight w:val="none"/>
          <w:lang w:eastAsia="zh-CN"/>
        </w:rPr>
      </w:pPr>
      <w:bookmarkStart w:id="113" w:name="_Toc24539"/>
      <w:bookmarkStart w:id="114" w:name="_Toc16144"/>
      <w:bookmarkStart w:id="115" w:name="_Toc30173"/>
      <w:bookmarkStart w:id="116" w:name="_Toc32299"/>
      <w:r>
        <w:rPr>
          <w:rFonts w:ascii="Times New Roman" w:hAnsi="Times New Roman" w:eastAsia="Times New Roman" w:cs="Times New Roman"/>
          <w:b/>
          <w:bCs/>
          <w:color w:val="auto"/>
          <w:spacing w:val="-4"/>
          <w:sz w:val="24"/>
          <w:szCs w:val="24"/>
          <w:highlight w:val="none"/>
          <w:lang w:eastAsia="zh-CN"/>
        </w:rPr>
        <w:t>1.8</w:t>
      </w:r>
      <w:r>
        <w:rPr>
          <w:rFonts w:ascii="Times New Roman" w:hAnsi="Times New Roman" w:eastAsia="楷体" w:cs="Times New Roman"/>
          <w:color w:val="auto"/>
          <w:spacing w:val="-4"/>
          <w:sz w:val="24"/>
          <w:szCs w:val="24"/>
          <w:highlight w:val="none"/>
          <w:lang w:eastAsia="zh-CN"/>
        </w:rPr>
        <w:t>计量单位</w:t>
      </w:r>
      <w:bookmarkEnd w:id="113"/>
      <w:bookmarkEnd w:id="114"/>
      <w:bookmarkEnd w:id="115"/>
      <w:bookmarkEnd w:id="116"/>
    </w:p>
    <w:p w14:paraId="44E9EB63">
      <w:pPr>
        <w:spacing w:before="173" w:line="219" w:lineRule="auto"/>
        <w:ind w:left="481"/>
        <w:rPr>
          <w:rFonts w:ascii="Times New Roman" w:hAnsi="Times New Roman" w:eastAsia="宋体" w:cs="Times New Roman"/>
          <w:color w:val="auto"/>
          <w:sz w:val="24"/>
          <w:szCs w:val="24"/>
          <w:highlight w:val="none"/>
          <w:lang w:eastAsia="zh-CN"/>
        </w:rPr>
      </w:pPr>
      <w:r>
        <w:rPr>
          <w:rFonts w:ascii="Times New Roman" w:hAnsi="Times New Roman" w:eastAsia="宋体" w:cs="Times New Roman"/>
          <w:color w:val="auto"/>
          <w:spacing w:val="-2"/>
          <w:sz w:val="24"/>
          <w:szCs w:val="24"/>
          <w:highlight w:val="none"/>
          <w:lang w:eastAsia="zh-CN"/>
        </w:rPr>
        <w:t>所有计量均采用中华人民共和国法定计量单</w:t>
      </w:r>
      <w:r>
        <w:rPr>
          <w:rFonts w:ascii="Times New Roman" w:hAnsi="Times New Roman" w:eastAsia="宋体" w:cs="Times New Roman"/>
          <w:color w:val="auto"/>
          <w:spacing w:val="-3"/>
          <w:sz w:val="24"/>
          <w:szCs w:val="24"/>
          <w:highlight w:val="none"/>
          <w:lang w:eastAsia="zh-CN"/>
        </w:rPr>
        <w:t>位。</w:t>
      </w:r>
    </w:p>
    <w:p w14:paraId="57D46ED7">
      <w:pPr>
        <w:spacing w:before="183" w:line="224" w:lineRule="auto"/>
        <w:ind w:left="8"/>
        <w:outlineLvl w:val="2"/>
        <w:rPr>
          <w:rFonts w:ascii="Times New Roman" w:hAnsi="Times New Roman" w:eastAsia="楷体" w:cs="Times New Roman"/>
          <w:color w:val="auto"/>
          <w:sz w:val="24"/>
          <w:szCs w:val="24"/>
          <w:highlight w:val="none"/>
          <w:lang w:eastAsia="zh-CN"/>
        </w:rPr>
      </w:pPr>
      <w:bookmarkStart w:id="117" w:name="_Toc2589"/>
      <w:bookmarkStart w:id="118" w:name="_Toc15833"/>
      <w:bookmarkStart w:id="119" w:name="_Toc14247"/>
      <w:bookmarkStart w:id="120" w:name="_Toc11614"/>
      <w:r>
        <w:rPr>
          <w:rFonts w:ascii="Times New Roman" w:hAnsi="Times New Roman" w:eastAsia="Times New Roman" w:cs="Times New Roman"/>
          <w:b/>
          <w:bCs/>
          <w:color w:val="auto"/>
          <w:spacing w:val="-2"/>
          <w:sz w:val="24"/>
          <w:szCs w:val="24"/>
          <w:highlight w:val="none"/>
          <w:lang w:eastAsia="zh-CN"/>
        </w:rPr>
        <w:t>1.9</w:t>
      </w:r>
      <w:r>
        <w:rPr>
          <w:rFonts w:ascii="Times New Roman" w:hAnsi="Times New Roman" w:eastAsia="楷体" w:cs="Times New Roman"/>
          <w:color w:val="auto"/>
          <w:spacing w:val="-2"/>
          <w:sz w:val="24"/>
          <w:szCs w:val="24"/>
          <w:highlight w:val="none"/>
          <w:lang w:eastAsia="zh-CN"/>
        </w:rPr>
        <w:t>踏勘现场</w:t>
      </w:r>
      <w:bookmarkEnd w:id="117"/>
      <w:bookmarkEnd w:id="118"/>
      <w:bookmarkEnd w:id="119"/>
      <w:bookmarkEnd w:id="120"/>
    </w:p>
    <w:p w14:paraId="54A0210A">
      <w:pPr>
        <w:spacing w:line="420" w:lineRule="exact"/>
        <w:jc w:val="right"/>
        <w:rPr>
          <w:rFonts w:ascii="Times New Roman" w:hAnsi="Times New Roman" w:eastAsia="宋体" w:cs="Times New Roman"/>
          <w:color w:val="auto"/>
          <w:sz w:val="24"/>
          <w:szCs w:val="24"/>
          <w:highlight w:val="none"/>
          <w:lang w:eastAsia="zh-CN"/>
        </w:rPr>
      </w:pPr>
      <w:r>
        <w:rPr>
          <w:rFonts w:ascii="Times New Roman" w:hAnsi="Times New Roman" w:eastAsia="Times New Roman" w:cs="Times New Roman"/>
          <w:b/>
          <w:bCs/>
          <w:color w:val="auto"/>
          <w:sz w:val="24"/>
          <w:szCs w:val="24"/>
          <w:highlight w:val="none"/>
          <w:lang w:eastAsia="zh-CN"/>
        </w:rPr>
        <w:t>1.9.1</w:t>
      </w:r>
      <w:r>
        <w:rPr>
          <w:rFonts w:ascii="Times New Roman" w:hAnsi="Times New Roman" w:eastAsia="宋体" w:cs="Times New Roman"/>
          <w:color w:val="auto"/>
          <w:sz w:val="24"/>
          <w:szCs w:val="24"/>
          <w:highlight w:val="none"/>
          <w:lang w:eastAsia="zh-CN"/>
        </w:rPr>
        <w:t>投标人须知前附表规定组织踏勘现场的，招标人按照投标人须知前附表规</w:t>
      </w:r>
    </w:p>
    <w:p w14:paraId="6E527541">
      <w:pPr>
        <w:spacing w:line="420" w:lineRule="exact"/>
        <w:rPr>
          <w:rFonts w:ascii="Times New Roman" w:hAnsi="Times New Roman" w:eastAsia="宋体" w:cs="Times New Roman"/>
          <w:color w:val="auto"/>
          <w:sz w:val="24"/>
          <w:szCs w:val="24"/>
          <w:highlight w:val="none"/>
          <w:lang w:eastAsia="zh-CN"/>
        </w:rPr>
      </w:pPr>
      <w:r>
        <w:rPr>
          <w:rFonts w:ascii="Times New Roman" w:hAnsi="Times New Roman" w:eastAsia="宋体" w:cs="Times New Roman"/>
          <w:color w:val="auto"/>
          <w:sz w:val="24"/>
          <w:szCs w:val="24"/>
          <w:highlight w:val="none"/>
          <w:lang w:eastAsia="zh-CN"/>
        </w:rPr>
        <w:t>定的时间和地点组织踏勘现场。</w:t>
      </w:r>
    </w:p>
    <w:p w14:paraId="52D0FE83">
      <w:pPr>
        <w:spacing w:line="420" w:lineRule="exact"/>
        <w:ind w:firstLine="480" w:firstLineChars="200"/>
        <w:rPr>
          <w:rFonts w:ascii="Times New Roman" w:hAnsi="Times New Roman" w:eastAsia="宋体" w:cs="Times New Roman"/>
          <w:color w:val="auto"/>
          <w:sz w:val="24"/>
          <w:szCs w:val="24"/>
          <w:highlight w:val="none"/>
          <w:lang w:eastAsia="zh-CN"/>
        </w:rPr>
      </w:pPr>
      <w:r>
        <w:rPr>
          <w:rFonts w:ascii="Times New Roman" w:hAnsi="Times New Roman" w:eastAsia="Times New Roman" w:cs="Times New Roman"/>
          <w:b/>
          <w:bCs/>
          <w:color w:val="auto"/>
          <w:sz w:val="24"/>
          <w:szCs w:val="24"/>
          <w:highlight w:val="none"/>
          <w:lang w:eastAsia="zh-CN"/>
        </w:rPr>
        <w:t>1.9.2</w:t>
      </w:r>
      <w:r>
        <w:rPr>
          <w:rFonts w:ascii="Times New Roman" w:hAnsi="Times New Roman" w:eastAsia="宋体" w:cs="Times New Roman"/>
          <w:color w:val="auto"/>
          <w:sz w:val="24"/>
          <w:szCs w:val="24"/>
          <w:highlight w:val="none"/>
          <w:lang w:eastAsia="zh-CN"/>
        </w:rPr>
        <w:t>投标人踏勘现场发生的费用自理。</w:t>
      </w:r>
    </w:p>
    <w:p w14:paraId="70137FCA">
      <w:pPr>
        <w:spacing w:line="420" w:lineRule="exact"/>
        <w:jc w:val="center"/>
        <w:rPr>
          <w:rFonts w:ascii="Times New Roman" w:hAnsi="Times New Roman" w:eastAsia="宋体" w:cs="Times New Roman"/>
          <w:color w:val="auto"/>
          <w:sz w:val="24"/>
          <w:szCs w:val="24"/>
          <w:highlight w:val="none"/>
          <w:lang w:eastAsia="zh-CN"/>
        </w:rPr>
      </w:pPr>
      <w:r>
        <w:rPr>
          <w:rFonts w:hint="eastAsia" w:ascii="Times New Roman" w:hAnsi="Times New Roman" w:eastAsia="Times New Roman" w:cs="Times New Roman"/>
          <w:b/>
          <w:bCs/>
          <w:color w:val="auto"/>
          <w:sz w:val="24"/>
          <w:szCs w:val="24"/>
          <w:highlight w:val="none"/>
          <w:lang w:eastAsia="zh-CN"/>
        </w:rPr>
        <w:t xml:space="preserve">     </w:t>
      </w:r>
      <w:r>
        <w:rPr>
          <w:rFonts w:ascii="Times New Roman" w:hAnsi="Times New Roman" w:eastAsia="Times New Roman" w:cs="Times New Roman"/>
          <w:b/>
          <w:bCs/>
          <w:color w:val="auto"/>
          <w:sz w:val="24"/>
          <w:szCs w:val="24"/>
          <w:highlight w:val="none"/>
          <w:lang w:eastAsia="zh-CN"/>
        </w:rPr>
        <w:t>1.9.3</w:t>
      </w:r>
      <w:r>
        <w:rPr>
          <w:rFonts w:ascii="Times New Roman" w:hAnsi="Times New Roman" w:eastAsia="宋体" w:cs="Times New Roman"/>
          <w:color w:val="auto"/>
          <w:sz w:val="24"/>
          <w:szCs w:val="24"/>
          <w:highlight w:val="none"/>
          <w:lang w:eastAsia="zh-CN"/>
        </w:rPr>
        <w:t>除招标人的原因外，投标人自行负责在踏勘现场中所发生的人员伤亡和财</w:t>
      </w:r>
    </w:p>
    <w:p w14:paraId="30265DEF">
      <w:pPr>
        <w:spacing w:line="420" w:lineRule="exact"/>
        <w:rPr>
          <w:rFonts w:ascii="Times New Roman" w:hAnsi="Times New Roman" w:eastAsia="宋体" w:cs="Times New Roman"/>
          <w:color w:val="auto"/>
          <w:sz w:val="24"/>
          <w:szCs w:val="24"/>
          <w:highlight w:val="none"/>
          <w:lang w:eastAsia="zh-CN"/>
        </w:rPr>
      </w:pPr>
      <w:r>
        <w:rPr>
          <w:rFonts w:ascii="Times New Roman" w:hAnsi="Times New Roman" w:eastAsia="宋体" w:cs="Times New Roman"/>
          <w:color w:val="auto"/>
          <w:sz w:val="24"/>
          <w:szCs w:val="24"/>
          <w:highlight w:val="none"/>
          <w:lang w:eastAsia="zh-CN"/>
        </w:rPr>
        <w:t>产损失。</w:t>
      </w:r>
    </w:p>
    <w:p w14:paraId="407B363A">
      <w:pPr>
        <w:spacing w:line="420" w:lineRule="exact"/>
        <w:jc w:val="center"/>
        <w:rPr>
          <w:rFonts w:ascii="Times New Roman" w:hAnsi="Times New Roman" w:eastAsia="宋体" w:cs="Times New Roman"/>
          <w:color w:val="auto"/>
          <w:sz w:val="24"/>
          <w:szCs w:val="24"/>
          <w:highlight w:val="none"/>
          <w:lang w:eastAsia="zh-CN"/>
        </w:rPr>
      </w:pPr>
      <w:r>
        <w:rPr>
          <w:rFonts w:hint="eastAsia" w:ascii="Times New Roman" w:hAnsi="Times New Roman" w:eastAsia="Times New Roman" w:cs="Times New Roman"/>
          <w:b/>
          <w:bCs/>
          <w:color w:val="auto"/>
          <w:sz w:val="24"/>
          <w:szCs w:val="24"/>
          <w:highlight w:val="none"/>
          <w:lang w:eastAsia="zh-CN"/>
        </w:rPr>
        <w:t xml:space="preserve">     </w:t>
      </w:r>
      <w:r>
        <w:rPr>
          <w:rFonts w:ascii="Times New Roman" w:hAnsi="Times New Roman" w:eastAsia="Times New Roman" w:cs="Times New Roman"/>
          <w:b/>
          <w:bCs/>
          <w:color w:val="auto"/>
          <w:sz w:val="24"/>
          <w:szCs w:val="24"/>
          <w:highlight w:val="none"/>
          <w:lang w:eastAsia="zh-CN"/>
        </w:rPr>
        <w:t>1.9.4</w:t>
      </w:r>
      <w:r>
        <w:rPr>
          <w:rFonts w:ascii="Times New Roman" w:hAnsi="Times New Roman" w:eastAsia="宋体" w:cs="Times New Roman"/>
          <w:color w:val="auto"/>
          <w:sz w:val="24"/>
          <w:szCs w:val="24"/>
          <w:highlight w:val="none"/>
          <w:lang w:eastAsia="zh-CN"/>
        </w:rPr>
        <w:t>招标人在踏勘现场中介绍的工程场地和相关的周边环境情况，供投标人在</w:t>
      </w:r>
    </w:p>
    <w:p w14:paraId="49145A11">
      <w:pPr>
        <w:spacing w:line="420" w:lineRule="exact"/>
        <w:rPr>
          <w:rFonts w:ascii="Times New Roman" w:hAnsi="Times New Roman" w:eastAsia="宋体" w:cs="Times New Roman"/>
          <w:color w:val="auto"/>
          <w:sz w:val="24"/>
          <w:szCs w:val="24"/>
          <w:highlight w:val="none"/>
          <w:lang w:eastAsia="zh-CN"/>
        </w:rPr>
      </w:pPr>
      <w:r>
        <w:rPr>
          <w:rFonts w:ascii="Times New Roman" w:hAnsi="Times New Roman" w:eastAsia="宋体" w:cs="Times New Roman"/>
          <w:color w:val="auto"/>
          <w:sz w:val="24"/>
          <w:szCs w:val="24"/>
          <w:highlight w:val="none"/>
          <w:lang w:eastAsia="zh-CN"/>
        </w:rPr>
        <w:t>编制投标文件时参考，招标人不对投标人据此作出的判断和决策负责。</w:t>
      </w:r>
    </w:p>
    <w:p w14:paraId="11D74810">
      <w:pPr>
        <w:spacing w:before="181" w:line="227" w:lineRule="auto"/>
        <w:ind w:left="8"/>
        <w:outlineLvl w:val="2"/>
        <w:rPr>
          <w:rFonts w:ascii="Times New Roman" w:hAnsi="Times New Roman" w:eastAsia="楷体" w:cs="Times New Roman"/>
          <w:color w:val="auto"/>
          <w:sz w:val="24"/>
          <w:szCs w:val="24"/>
          <w:highlight w:val="none"/>
          <w:lang w:eastAsia="zh-CN"/>
        </w:rPr>
      </w:pPr>
      <w:bookmarkStart w:id="121" w:name="_Toc29273"/>
      <w:bookmarkStart w:id="122" w:name="_Toc17443"/>
      <w:bookmarkStart w:id="123" w:name="_Toc5822"/>
      <w:bookmarkStart w:id="124" w:name="_Toc224"/>
      <w:r>
        <w:rPr>
          <w:rFonts w:ascii="Times New Roman" w:hAnsi="Times New Roman" w:eastAsia="Times New Roman" w:cs="Times New Roman"/>
          <w:b/>
          <w:bCs/>
          <w:color w:val="auto"/>
          <w:spacing w:val="-1"/>
          <w:sz w:val="24"/>
          <w:szCs w:val="24"/>
          <w:highlight w:val="none"/>
          <w:lang w:eastAsia="zh-CN"/>
        </w:rPr>
        <w:t>1.10</w:t>
      </w:r>
      <w:r>
        <w:rPr>
          <w:rFonts w:ascii="Times New Roman" w:hAnsi="Times New Roman" w:eastAsia="楷体" w:cs="Times New Roman"/>
          <w:color w:val="auto"/>
          <w:spacing w:val="-1"/>
          <w:sz w:val="24"/>
          <w:szCs w:val="24"/>
          <w:highlight w:val="none"/>
          <w:lang w:eastAsia="zh-CN"/>
        </w:rPr>
        <w:t>投标预备会</w:t>
      </w:r>
      <w:bookmarkEnd w:id="121"/>
      <w:bookmarkEnd w:id="122"/>
      <w:bookmarkEnd w:id="123"/>
      <w:bookmarkEnd w:id="124"/>
    </w:p>
    <w:p w14:paraId="510F442A">
      <w:pPr>
        <w:spacing w:line="420" w:lineRule="exact"/>
        <w:ind w:firstLine="480" w:firstLineChars="200"/>
        <w:jc w:val="right"/>
        <w:rPr>
          <w:rFonts w:ascii="Times New Roman" w:hAnsi="Times New Roman" w:eastAsia="宋体" w:cs="Times New Roman"/>
          <w:color w:val="auto"/>
          <w:sz w:val="24"/>
          <w:szCs w:val="24"/>
          <w:highlight w:val="none"/>
          <w:lang w:eastAsia="zh-CN"/>
        </w:rPr>
      </w:pPr>
      <w:r>
        <w:rPr>
          <w:rFonts w:ascii="Times New Roman" w:hAnsi="Times New Roman" w:eastAsia="Times New Roman" w:cs="Times New Roman"/>
          <w:b/>
          <w:bCs/>
          <w:color w:val="auto"/>
          <w:sz w:val="24"/>
          <w:szCs w:val="24"/>
          <w:highlight w:val="none"/>
          <w:lang w:eastAsia="zh-CN"/>
        </w:rPr>
        <w:t>1.10.1</w:t>
      </w:r>
      <w:r>
        <w:rPr>
          <w:rFonts w:ascii="Times New Roman" w:hAnsi="Times New Roman" w:eastAsia="宋体" w:cs="Times New Roman"/>
          <w:color w:val="auto"/>
          <w:sz w:val="24"/>
          <w:szCs w:val="24"/>
          <w:highlight w:val="none"/>
          <w:lang w:eastAsia="zh-CN"/>
        </w:rPr>
        <w:t>投标人须知前附表规定召开投标预备会的，招标人按照投标人须知前附表</w:t>
      </w:r>
    </w:p>
    <w:p w14:paraId="55973497">
      <w:pPr>
        <w:spacing w:line="420" w:lineRule="exact"/>
        <w:ind w:firstLine="480" w:firstLineChars="200"/>
        <w:rPr>
          <w:rFonts w:ascii="Times New Roman" w:hAnsi="Times New Roman" w:eastAsia="宋体" w:cs="Times New Roman"/>
          <w:color w:val="auto"/>
          <w:sz w:val="24"/>
          <w:szCs w:val="24"/>
          <w:highlight w:val="none"/>
          <w:lang w:eastAsia="zh-CN"/>
        </w:rPr>
      </w:pPr>
      <w:r>
        <w:rPr>
          <w:rFonts w:ascii="Times New Roman" w:hAnsi="Times New Roman" w:eastAsia="宋体" w:cs="Times New Roman"/>
          <w:color w:val="auto"/>
          <w:sz w:val="24"/>
          <w:szCs w:val="24"/>
          <w:highlight w:val="none"/>
          <w:lang w:eastAsia="zh-CN"/>
        </w:rPr>
        <w:t>规定的时间和地点召开投标预备会。</w:t>
      </w:r>
    </w:p>
    <w:p w14:paraId="18ABC7EC">
      <w:pPr>
        <w:spacing w:line="420" w:lineRule="exact"/>
        <w:ind w:firstLine="480" w:firstLineChars="200"/>
        <w:jc w:val="right"/>
        <w:rPr>
          <w:rFonts w:ascii="Times New Roman" w:hAnsi="Times New Roman" w:eastAsia="宋体" w:cs="Times New Roman"/>
          <w:color w:val="auto"/>
          <w:sz w:val="24"/>
          <w:szCs w:val="24"/>
          <w:highlight w:val="none"/>
          <w:lang w:eastAsia="zh-CN"/>
        </w:rPr>
      </w:pPr>
      <w:r>
        <w:rPr>
          <w:rFonts w:ascii="Times New Roman" w:hAnsi="Times New Roman" w:eastAsia="Times New Roman" w:cs="Times New Roman"/>
          <w:b/>
          <w:bCs/>
          <w:color w:val="auto"/>
          <w:sz w:val="24"/>
          <w:szCs w:val="24"/>
          <w:highlight w:val="none"/>
          <w:lang w:eastAsia="zh-CN"/>
        </w:rPr>
        <w:t>1.10.2</w:t>
      </w:r>
      <w:r>
        <w:rPr>
          <w:rFonts w:ascii="Times New Roman" w:hAnsi="Times New Roman" w:eastAsia="宋体" w:cs="Times New Roman"/>
          <w:color w:val="auto"/>
          <w:sz w:val="24"/>
          <w:szCs w:val="24"/>
          <w:highlight w:val="none"/>
          <w:lang w:eastAsia="zh-CN"/>
        </w:rPr>
        <w:t>在投标预备会召开前，投标人应按投标人须知前附表第</w:t>
      </w:r>
      <w:r>
        <w:rPr>
          <w:rFonts w:ascii="Times New Roman" w:hAnsi="Times New Roman" w:eastAsia="Times New Roman" w:cs="Times New Roman"/>
          <w:color w:val="auto"/>
          <w:sz w:val="24"/>
          <w:szCs w:val="24"/>
          <w:highlight w:val="none"/>
          <w:lang w:eastAsia="zh-CN"/>
        </w:rPr>
        <w:t>2.2.1</w:t>
      </w:r>
      <w:r>
        <w:rPr>
          <w:rFonts w:ascii="Times New Roman" w:hAnsi="Times New Roman" w:eastAsia="宋体" w:cs="Times New Roman"/>
          <w:color w:val="auto"/>
          <w:sz w:val="24"/>
          <w:szCs w:val="24"/>
          <w:highlight w:val="none"/>
          <w:lang w:eastAsia="zh-CN"/>
        </w:rPr>
        <w:t>项规定的形式</w:t>
      </w:r>
    </w:p>
    <w:p w14:paraId="18FBC2B2">
      <w:pPr>
        <w:spacing w:line="420" w:lineRule="exact"/>
        <w:ind w:firstLine="480" w:firstLineChars="200"/>
        <w:rPr>
          <w:rFonts w:ascii="Times New Roman" w:hAnsi="Times New Roman" w:eastAsia="宋体" w:cs="Times New Roman"/>
          <w:color w:val="auto"/>
          <w:sz w:val="24"/>
          <w:szCs w:val="24"/>
          <w:highlight w:val="none"/>
          <w:lang w:eastAsia="zh-CN"/>
        </w:rPr>
      </w:pPr>
      <w:r>
        <w:rPr>
          <w:rFonts w:ascii="Times New Roman" w:hAnsi="Times New Roman" w:eastAsia="宋体" w:cs="Times New Roman"/>
          <w:color w:val="auto"/>
          <w:sz w:val="24"/>
          <w:szCs w:val="24"/>
          <w:highlight w:val="none"/>
          <w:lang w:eastAsia="zh-CN"/>
        </w:rPr>
        <w:t>将需要招标人澄清的问题送达招标人。</w:t>
      </w:r>
    </w:p>
    <w:p w14:paraId="58D133AC">
      <w:pPr>
        <w:spacing w:line="420" w:lineRule="exact"/>
        <w:ind w:firstLine="480" w:firstLineChars="200"/>
        <w:rPr>
          <w:rFonts w:ascii="Times New Roman" w:hAnsi="Times New Roman" w:eastAsia="宋体" w:cs="Times New Roman"/>
          <w:color w:val="auto"/>
          <w:sz w:val="24"/>
          <w:szCs w:val="24"/>
          <w:highlight w:val="none"/>
          <w:lang w:eastAsia="zh-CN"/>
        </w:rPr>
      </w:pPr>
      <w:r>
        <w:rPr>
          <w:rFonts w:ascii="Times New Roman" w:hAnsi="Times New Roman" w:eastAsia="Times New Roman" w:cs="Times New Roman"/>
          <w:b/>
          <w:bCs/>
          <w:color w:val="auto"/>
          <w:sz w:val="24"/>
          <w:szCs w:val="24"/>
          <w:highlight w:val="none"/>
          <w:lang w:eastAsia="zh-CN"/>
        </w:rPr>
        <w:t>1.10.3</w:t>
      </w:r>
      <w:r>
        <w:rPr>
          <w:rFonts w:ascii="Times New Roman" w:hAnsi="Times New Roman" w:eastAsia="宋体" w:cs="Times New Roman"/>
          <w:color w:val="auto"/>
          <w:sz w:val="24"/>
          <w:szCs w:val="24"/>
          <w:highlight w:val="none"/>
          <w:lang w:eastAsia="zh-CN"/>
        </w:rPr>
        <w:t>在投标人须知前附表规定的投标截止时间</w:t>
      </w:r>
      <w:r>
        <w:rPr>
          <w:rFonts w:ascii="Times New Roman" w:hAnsi="Times New Roman" w:eastAsia="Times New Roman" w:cs="Times New Roman"/>
          <w:color w:val="auto"/>
          <w:sz w:val="24"/>
          <w:szCs w:val="24"/>
          <w:highlight w:val="none"/>
          <w:lang w:eastAsia="zh-CN"/>
        </w:rPr>
        <w:t>15</w:t>
      </w:r>
      <w:r>
        <w:rPr>
          <w:rFonts w:ascii="Times New Roman" w:hAnsi="Times New Roman" w:eastAsia="宋体" w:cs="Times New Roman"/>
          <w:color w:val="auto"/>
          <w:sz w:val="24"/>
          <w:szCs w:val="24"/>
          <w:highlight w:val="none"/>
          <w:lang w:eastAsia="zh-CN"/>
        </w:rPr>
        <w:t>日前，招标人将对投标人所提问题的澄清，以投标人须知前附表第</w:t>
      </w:r>
      <w:r>
        <w:rPr>
          <w:rFonts w:ascii="Times New Roman" w:hAnsi="Times New Roman" w:eastAsia="Times New Roman" w:cs="Times New Roman"/>
          <w:color w:val="auto"/>
          <w:sz w:val="24"/>
          <w:szCs w:val="24"/>
          <w:highlight w:val="none"/>
          <w:lang w:eastAsia="zh-CN"/>
        </w:rPr>
        <w:t>2.2.2</w:t>
      </w:r>
      <w:r>
        <w:rPr>
          <w:rFonts w:ascii="Times New Roman" w:hAnsi="Times New Roman" w:eastAsia="宋体" w:cs="Times New Roman"/>
          <w:color w:val="auto"/>
          <w:sz w:val="24"/>
          <w:szCs w:val="24"/>
          <w:highlight w:val="none"/>
          <w:lang w:eastAsia="zh-CN"/>
        </w:rPr>
        <w:t>项规定的方式通知所有获取招标文件的投标人。该澄清通知为招标文件的组成部分。</w:t>
      </w:r>
    </w:p>
    <w:p w14:paraId="50959F03">
      <w:pPr>
        <w:spacing w:before="182" w:line="230" w:lineRule="auto"/>
        <w:ind w:left="8"/>
        <w:outlineLvl w:val="2"/>
        <w:rPr>
          <w:rFonts w:ascii="Times New Roman" w:hAnsi="Times New Roman" w:eastAsia="楷体" w:cs="Times New Roman"/>
          <w:color w:val="auto"/>
          <w:sz w:val="24"/>
          <w:szCs w:val="24"/>
          <w:highlight w:val="none"/>
          <w:lang w:eastAsia="zh-CN"/>
        </w:rPr>
      </w:pPr>
      <w:bookmarkStart w:id="125" w:name="_Toc14886"/>
      <w:bookmarkStart w:id="126" w:name="_Toc6443"/>
      <w:bookmarkStart w:id="127" w:name="_Toc2540"/>
      <w:bookmarkStart w:id="128" w:name="_Toc16158"/>
      <w:r>
        <w:rPr>
          <w:rFonts w:ascii="Times New Roman" w:hAnsi="Times New Roman" w:eastAsia="Times New Roman" w:cs="Times New Roman"/>
          <w:b/>
          <w:bCs/>
          <w:color w:val="auto"/>
          <w:spacing w:val="-4"/>
          <w:sz w:val="24"/>
          <w:szCs w:val="24"/>
          <w:highlight w:val="none"/>
          <w:lang w:eastAsia="zh-CN"/>
        </w:rPr>
        <w:t>1.11</w:t>
      </w:r>
      <w:r>
        <w:rPr>
          <w:rFonts w:ascii="Times New Roman" w:hAnsi="Times New Roman" w:eastAsia="楷体" w:cs="Times New Roman"/>
          <w:color w:val="auto"/>
          <w:spacing w:val="-4"/>
          <w:sz w:val="24"/>
          <w:szCs w:val="24"/>
          <w:highlight w:val="none"/>
          <w:lang w:eastAsia="zh-CN"/>
        </w:rPr>
        <w:t>分包</w:t>
      </w:r>
      <w:bookmarkEnd w:id="125"/>
      <w:bookmarkEnd w:id="126"/>
      <w:bookmarkEnd w:id="127"/>
      <w:bookmarkEnd w:id="128"/>
    </w:p>
    <w:p w14:paraId="5927E25E">
      <w:pPr>
        <w:spacing w:before="169" w:line="359" w:lineRule="auto"/>
        <w:ind w:left="12" w:right="1" w:firstLine="472"/>
        <w:jc w:val="both"/>
        <w:rPr>
          <w:rFonts w:ascii="Times New Roman" w:hAnsi="Times New Roman" w:eastAsia="宋体" w:cs="Times New Roman"/>
          <w:color w:val="auto"/>
          <w:sz w:val="24"/>
          <w:szCs w:val="24"/>
          <w:highlight w:val="none"/>
          <w:lang w:eastAsia="zh-CN"/>
        </w:rPr>
      </w:pPr>
      <w:r>
        <w:rPr>
          <w:rFonts w:ascii="Times New Roman" w:hAnsi="Times New Roman" w:eastAsia="宋体" w:cs="Times New Roman"/>
          <w:color w:val="auto"/>
          <w:spacing w:val="-8"/>
          <w:sz w:val="24"/>
          <w:szCs w:val="24"/>
          <w:highlight w:val="none"/>
          <w:lang w:eastAsia="zh-CN"/>
        </w:rPr>
        <w:t>投标人须知前附表规定允许分包的，分包的内容、分包金额、接受分包的第三人</w:t>
      </w:r>
      <w:r>
        <w:rPr>
          <w:rFonts w:ascii="Times New Roman" w:hAnsi="Times New Roman" w:eastAsia="宋体" w:cs="Times New Roman"/>
          <w:color w:val="auto"/>
          <w:spacing w:val="-3"/>
          <w:sz w:val="24"/>
          <w:szCs w:val="24"/>
          <w:highlight w:val="none"/>
          <w:lang w:eastAsia="zh-CN"/>
        </w:rPr>
        <w:t>资质要求见投标人须知前附表。投标人应在投标文件中明确是否在中标后将中</w:t>
      </w:r>
      <w:r>
        <w:rPr>
          <w:rFonts w:ascii="Times New Roman" w:hAnsi="Times New Roman" w:eastAsia="宋体" w:cs="Times New Roman"/>
          <w:color w:val="auto"/>
          <w:spacing w:val="-4"/>
          <w:sz w:val="24"/>
          <w:szCs w:val="24"/>
          <w:highlight w:val="none"/>
          <w:lang w:eastAsia="zh-CN"/>
        </w:rPr>
        <w:t>标项目</w:t>
      </w:r>
      <w:r>
        <w:rPr>
          <w:rFonts w:ascii="Times New Roman" w:hAnsi="Times New Roman" w:eastAsia="宋体" w:cs="Times New Roman"/>
          <w:color w:val="auto"/>
          <w:spacing w:val="-7"/>
          <w:sz w:val="24"/>
          <w:szCs w:val="24"/>
          <w:highlight w:val="none"/>
          <w:lang w:eastAsia="zh-CN"/>
        </w:rPr>
        <w:t>的部分非主体、非关键性工作进行分包。投标人拟分包时，分</w:t>
      </w:r>
      <w:r>
        <w:rPr>
          <w:rFonts w:ascii="Times New Roman" w:hAnsi="Times New Roman" w:eastAsia="宋体" w:cs="Times New Roman"/>
          <w:color w:val="auto"/>
          <w:spacing w:val="-8"/>
          <w:sz w:val="24"/>
          <w:szCs w:val="24"/>
          <w:highlight w:val="none"/>
          <w:lang w:eastAsia="zh-CN"/>
        </w:rPr>
        <w:t>包人应具备与分包工程</w:t>
      </w:r>
      <w:r>
        <w:rPr>
          <w:rFonts w:ascii="Times New Roman" w:hAnsi="Times New Roman" w:eastAsia="宋体" w:cs="Times New Roman"/>
          <w:color w:val="auto"/>
          <w:spacing w:val="-7"/>
          <w:sz w:val="24"/>
          <w:szCs w:val="24"/>
          <w:highlight w:val="none"/>
          <w:lang w:eastAsia="zh-CN"/>
        </w:rPr>
        <w:t>的标准和规模相适应的资质和业绩，在人力、设备、资金等方面具有承担</w:t>
      </w:r>
      <w:r>
        <w:rPr>
          <w:rFonts w:ascii="Times New Roman" w:hAnsi="Times New Roman" w:eastAsia="宋体" w:cs="Times New Roman"/>
          <w:color w:val="auto"/>
          <w:spacing w:val="-8"/>
          <w:sz w:val="24"/>
          <w:szCs w:val="24"/>
          <w:highlight w:val="none"/>
          <w:lang w:eastAsia="zh-CN"/>
        </w:rPr>
        <w:t>分包工程施</w:t>
      </w:r>
    </w:p>
    <w:p w14:paraId="5660B75B">
      <w:pPr>
        <w:spacing w:line="219" w:lineRule="auto"/>
        <w:ind w:left="4"/>
        <w:rPr>
          <w:rFonts w:ascii="Times New Roman" w:hAnsi="Times New Roman" w:eastAsia="宋体" w:cs="Times New Roman"/>
          <w:color w:val="auto"/>
          <w:sz w:val="24"/>
          <w:szCs w:val="24"/>
          <w:highlight w:val="none"/>
          <w:lang w:eastAsia="zh-CN"/>
        </w:rPr>
      </w:pPr>
      <w:r>
        <w:rPr>
          <w:rFonts w:ascii="Times New Roman" w:hAnsi="Times New Roman" w:eastAsia="宋体" w:cs="Times New Roman"/>
          <w:color w:val="auto"/>
          <w:spacing w:val="-8"/>
          <w:sz w:val="24"/>
          <w:szCs w:val="24"/>
          <w:highlight w:val="none"/>
          <w:lang w:eastAsia="zh-CN"/>
        </w:rPr>
        <w:t>工的能力。</w:t>
      </w:r>
    </w:p>
    <w:p w14:paraId="19D6F079">
      <w:pPr>
        <w:spacing w:before="181" w:line="227" w:lineRule="auto"/>
        <w:ind w:left="8"/>
        <w:outlineLvl w:val="2"/>
        <w:rPr>
          <w:rFonts w:ascii="Times New Roman" w:hAnsi="Times New Roman" w:eastAsia="楷体" w:cs="Times New Roman"/>
          <w:color w:val="auto"/>
          <w:sz w:val="24"/>
          <w:szCs w:val="24"/>
          <w:highlight w:val="none"/>
          <w:lang w:eastAsia="zh-CN"/>
        </w:rPr>
      </w:pPr>
      <w:bookmarkStart w:id="129" w:name="_Toc9211"/>
      <w:bookmarkStart w:id="130" w:name="_Toc5238"/>
      <w:bookmarkStart w:id="131" w:name="_Toc22774"/>
      <w:bookmarkStart w:id="132" w:name="_Toc3484"/>
      <w:r>
        <w:rPr>
          <w:rFonts w:ascii="Times New Roman" w:hAnsi="Times New Roman" w:eastAsia="Times New Roman" w:cs="Times New Roman"/>
          <w:b/>
          <w:bCs/>
          <w:color w:val="auto"/>
          <w:spacing w:val="-2"/>
          <w:sz w:val="24"/>
          <w:szCs w:val="24"/>
          <w:highlight w:val="none"/>
          <w:lang w:eastAsia="zh-CN"/>
        </w:rPr>
        <w:t>1.12</w:t>
      </w:r>
      <w:r>
        <w:rPr>
          <w:rFonts w:ascii="Times New Roman" w:hAnsi="Times New Roman" w:eastAsia="楷体" w:cs="Times New Roman"/>
          <w:color w:val="auto"/>
          <w:spacing w:val="-2"/>
          <w:sz w:val="24"/>
          <w:szCs w:val="24"/>
          <w:highlight w:val="none"/>
          <w:lang w:eastAsia="zh-CN"/>
        </w:rPr>
        <w:t>偏离</w:t>
      </w:r>
      <w:bookmarkEnd w:id="129"/>
      <w:bookmarkEnd w:id="130"/>
      <w:bookmarkEnd w:id="131"/>
      <w:bookmarkEnd w:id="132"/>
    </w:p>
    <w:p w14:paraId="2AB7CEA1">
      <w:pPr>
        <w:spacing w:before="172" w:line="467" w:lineRule="exact"/>
        <w:ind w:right="1"/>
        <w:jc w:val="right"/>
        <w:rPr>
          <w:rFonts w:ascii="Times New Roman" w:hAnsi="Times New Roman" w:eastAsia="宋体" w:cs="Times New Roman"/>
          <w:color w:val="auto"/>
          <w:sz w:val="24"/>
          <w:szCs w:val="24"/>
          <w:highlight w:val="none"/>
          <w:lang w:eastAsia="zh-CN"/>
        </w:rPr>
      </w:pPr>
      <w:r>
        <w:rPr>
          <w:rFonts w:ascii="Times New Roman" w:hAnsi="Times New Roman" w:eastAsia="宋体" w:cs="Times New Roman"/>
          <w:color w:val="auto"/>
          <w:spacing w:val="-3"/>
          <w:position w:val="17"/>
          <w:sz w:val="24"/>
          <w:szCs w:val="24"/>
          <w:highlight w:val="none"/>
          <w:lang w:eastAsia="zh-CN"/>
        </w:rPr>
        <w:t>投标文件不允许偏离招标文件的实质性要求和条件。允许投标文件偏离招标文件</w:t>
      </w:r>
    </w:p>
    <w:p w14:paraId="2360A3C0">
      <w:pPr>
        <w:spacing w:line="218" w:lineRule="auto"/>
        <w:ind w:left="21"/>
        <w:rPr>
          <w:rFonts w:ascii="Times New Roman" w:hAnsi="Times New Roman" w:eastAsia="宋体" w:cs="Times New Roman"/>
          <w:color w:val="auto"/>
          <w:sz w:val="24"/>
          <w:szCs w:val="24"/>
          <w:highlight w:val="none"/>
          <w:lang w:eastAsia="zh-CN"/>
        </w:rPr>
      </w:pPr>
      <w:r>
        <w:rPr>
          <w:rFonts w:ascii="Times New Roman" w:hAnsi="Times New Roman" w:eastAsia="宋体" w:cs="Times New Roman"/>
          <w:color w:val="auto"/>
          <w:spacing w:val="-2"/>
          <w:sz w:val="24"/>
          <w:szCs w:val="24"/>
          <w:highlight w:val="none"/>
          <w:lang w:eastAsia="zh-CN"/>
        </w:rPr>
        <w:t>的非实质性要求和条件的，其偏离内容、范围和幅度见投标人须知前附表。</w:t>
      </w:r>
    </w:p>
    <w:p w14:paraId="360B9C2C">
      <w:pPr>
        <w:spacing w:line="218" w:lineRule="auto"/>
        <w:rPr>
          <w:rFonts w:ascii="Times New Roman" w:hAnsi="Times New Roman" w:eastAsia="宋体" w:cs="Times New Roman"/>
          <w:color w:val="auto"/>
          <w:sz w:val="24"/>
          <w:szCs w:val="24"/>
          <w:highlight w:val="none"/>
          <w:lang w:eastAsia="zh-CN"/>
        </w:rPr>
        <w:sectPr>
          <w:footerReference r:id="rId16" w:type="default"/>
          <w:pgSz w:w="11905" w:h="16840"/>
          <w:pgMar w:top="1427" w:right="1528" w:bottom="1260" w:left="1595" w:header="0" w:footer="1097" w:gutter="0"/>
          <w:pgNumType w:fmt="decimal"/>
          <w:cols w:space="720" w:num="1"/>
        </w:sectPr>
      </w:pPr>
    </w:p>
    <w:p w14:paraId="46803E26">
      <w:pPr>
        <w:spacing w:before="56" w:line="226" w:lineRule="auto"/>
        <w:outlineLvl w:val="1"/>
        <w:rPr>
          <w:rFonts w:ascii="Times New Roman" w:hAnsi="Times New Roman" w:eastAsia="宋体" w:cs="Times New Roman"/>
          <w:color w:val="auto"/>
          <w:sz w:val="27"/>
          <w:szCs w:val="27"/>
          <w:highlight w:val="none"/>
          <w:lang w:eastAsia="zh-CN"/>
        </w:rPr>
      </w:pPr>
      <w:bookmarkStart w:id="133" w:name="_Toc3624"/>
      <w:bookmarkStart w:id="134" w:name="_Toc6784"/>
      <w:bookmarkStart w:id="135" w:name="_Toc12951"/>
      <w:bookmarkStart w:id="136" w:name="_Toc27841"/>
      <w:r>
        <w:rPr>
          <w:rFonts w:ascii="Times New Roman" w:hAnsi="Times New Roman" w:eastAsia="Times New Roman" w:cs="Times New Roman"/>
          <w:b/>
          <w:bCs/>
          <w:color w:val="auto"/>
          <w:spacing w:val="5"/>
          <w:sz w:val="27"/>
          <w:szCs w:val="27"/>
          <w:highlight w:val="none"/>
          <w:lang w:eastAsia="zh-CN"/>
        </w:rPr>
        <w:t>2</w:t>
      </w:r>
      <w:r>
        <w:rPr>
          <w:rFonts w:ascii="Times New Roman" w:hAnsi="Times New Roman" w:eastAsia="宋体" w:cs="Times New Roman"/>
          <w:color w:val="auto"/>
          <w:spacing w:val="5"/>
          <w:sz w:val="27"/>
          <w:szCs w:val="27"/>
          <w:highlight w:val="none"/>
          <w:lang w:eastAsia="zh-CN"/>
        </w:rPr>
        <w:t>招标文件</w:t>
      </w:r>
      <w:bookmarkEnd w:id="133"/>
      <w:bookmarkEnd w:id="134"/>
      <w:bookmarkEnd w:id="135"/>
      <w:bookmarkEnd w:id="136"/>
    </w:p>
    <w:p w14:paraId="73D0517D">
      <w:pPr>
        <w:pStyle w:val="7"/>
        <w:spacing w:line="249" w:lineRule="auto"/>
        <w:rPr>
          <w:rFonts w:ascii="Times New Roman" w:hAnsi="Times New Roman" w:cs="Times New Roman"/>
          <w:color w:val="auto"/>
          <w:highlight w:val="none"/>
          <w:lang w:eastAsia="zh-CN"/>
        </w:rPr>
      </w:pPr>
    </w:p>
    <w:p w14:paraId="051DD3CF">
      <w:pPr>
        <w:spacing w:before="78" w:line="227" w:lineRule="auto"/>
        <w:outlineLvl w:val="2"/>
        <w:rPr>
          <w:rFonts w:ascii="Times New Roman" w:hAnsi="Times New Roman" w:eastAsia="楷体" w:cs="Times New Roman"/>
          <w:color w:val="auto"/>
          <w:sz w:val="24"/>
          <w:szCs w:val="24"/>
          <w:highlight w:val="none"/>
          <w:lang w:eastAsia="zh-CN"/>
        </w:rPr>
      </w:pPr>
      <w:bookmarkStart w:id="137" w:name="_Toc27303"/>
      <w:bookmarkStart w:id="138" w:name="_Toc31893"/>
      <w:bookmarkStart w:id="139" w:name="_Toc12901"/>
      <w:bookmarkStart w:id="140" w:name="_Toc7378"/>
      <w:r>
        <w:rPr>
          <w:rFonts w:ascii="Times New Roman" w:hAnsi="Times New Roman" w:eastAsia="Times New Roman" w:cs="Times New Roman"/>
          <w:b/>
          <w:bCs/>
          <w:color w:val="auto"/>
          <w:sz w:val="24"/>
          <w:szCs w:val="24"/>
          <w:highlight w:val="none"/>
          <w:lang w:eastAsia="zh-CN"/>
        </w:rPr>
        <w:t>2.1</w:t>
      </w:r>
      <w:r>
        <w:rPr>
          <w:rFonts w:ascii="Times New Roman" w:hAnsi="Times New Roman" w:eastAsia="楷体" w:cs="Times New Roman"/>
          <w:color w:val="auto"/>
          <w:sz w:val="24"/>
          <w:szCs w:val="24"/>
          <w:highlight w:val="none"/>
          <w:lang w:eastAsia="zh-CN"/>
        </w:rPr>
        <w:t>招标文件的组成</w:t>
      </w:r>
      <w:bookmarkEnd w:id="137"/>
      <w:bookmarkEnd w:id="138"/>
      <w:bookmarkEnd w:id="139"/>
      <w:bookmarkEnd w:id="140"/>
    </w:p>
    <w:p w14:paraId="6C7DCFC7">
      <w:pPr>
        <w:spacing w:line="420" w:lineRule="exact"/>
        <w:ind w:firstLine="480" w:firstLineChars="200"/>
        <w:rPr>
          <w:rFonts w:ascii="Times New Roman" w:hAnsi="Times New Roman" w:eastAsia="宋体" w:cs="Times New Roman"/>
          <w:color w:val="auto"/>
          <w:sz w:val="24"/>
          <w:szCs w:val="24"/>
          <w:highlight w:val="none"/>
          <w:lang w:eastAsia="zh-CN"/>
        </w:rPr>
      </w:pPr>
      <w:r>
        <w:rPr>
          <w:rFonts w:ascii="Times New Roman" w:hAnsi="Times New Roman" w:eastAsia="宋体" w:cs="Times New Roman"/>
          <w:color w:val="auto"/>
          <w:sz w:val="24"/>
          <w:szCs w:val="24"/>
          <w:highlight w:val="none"/>
          <w:lang w:eastAsia="zh-CN"/>
        </w:rPr>
        <w:t>本招标文件包括下列内容：</w:t>
      </w:r>
    </w:p>
    <w:p w14:paraId="74372774">
      <w:pPr>
        <w:spacing w:line="420" w:lineRule="exact"/>
        <w:ind w:firstLine="480" w:firstLineChars="200"/>
        <w:rPr>
          <w:rFonts w:ascii="Times New Roman" w:hAnsi="Times New Roman" w:eastAsia="宋体" w:cs="Times New Roman"/>
          <w:color w:val="auto"/>
          <w:sz w:val="24"/>
          <w:szCs w:val="24"/>
          <w:highlight w:val="none"/>
          <w:lang w:eastAsia="zh-CN"/>
        </w:rPr>
      </w:pPr>
      <w:r>
        <w:rPr>
          <w:rFonts w:ascii="Times New Roman" w:hAnsi="Times New Roman" w:eastAsia="宋体" w:cs="Times New Roman"/>
          <w:color w:val="auto"/>
          <w:sz w:val="24"/>
          <w:szCs w:val="24"/>
          <w:highlight w:val="none"/>
          <w:lang w:eastAsia="zh-CN"/>
        </w:rPr>
        <w:t>（</w:t>
      </w:r>
      <w:r>
        <w:rPr>
          <w:rFonts w:ascii="Times New Roman" w:hAnsi="Times New Roman" w:eastAsia="Times New Roman" w:cs="Times New Roman"/>
          <w:color w:val="auto"/>
          <w:sz w:val="24"/>
          <w:szCs w:val="24"/>
          <w:highlight w:val="none"/>
          <w:lang w:eastAsia="zh-CN"/>
        </w:rPr>
        <w:t>1</w:t>
      </w:r>
      <w:r>
        <w:rPr>
          <w:rFonts w:ascii="Times New Roman" w:hAnsi="Times New Roman" w:eastAsia="宋体" w:cs="Times New Roman"/>
          <w:color w:val="auto"/>
          <w:sz w:val="24"/>
          <w:szCs w:val="24"/>
          <w:highlight w:val="none"/>
          <w:lang w:eastAsia="zh-CN"/>
        </w:rPr>
        <w:t>）招标公告（或投标邀请书）。</w:t>
      </w:r>
    </w:p>
    <w:p w14:paraId="135C75A4">
      <w:pPr>
        <w:spacing w:line="420" w:lineRule="exact"/>
        <w:ind w:firstLine="480" w:firstLineChars="200"/>
        <w:rPr>
          <w:rFonts w:ascii="Times New Roman" w:hAnsi="Times New Roman" w:eastAsia="宋体" w:cs="Times New Roman"/>
          <w:color w:val="auto"/>
          <w:sz w:val="24"/>
          <w:szCs w:val="24"/>
          <w:highlight w:val="none"/>
          <w:lang w:eastAsia="zh-CN"/>
        </w:rPr>
      </w:pPr>
      <w:r>
        <w:rPr>
          <w:rFonts w:ascii="Times New Roman" w:hAnsi="Times New Roman" w:eastAsia="宋体" w:cs="Times New Roman"/>
          <w:color w:val="auto"/>
          <w:sz w:val="24"/>
          <w:szCs w:val="24"/>
          <w:highlight w:val="none"/>
          <w:lang w:eastAsia="zh-CN"/>
        </w:rPr>
        <w:t>（</w:t>
      </w:r>
      <w:r>
        <w:rPr>
          <w:rFonts w:ascii="Times New Roman" w:hAnsi="Times New Roman" w:eastAsia="Times New Roman" w:cs="Times New Roman"/>
          <w:color w:val="auto"/>
          <w:sz w:val="24"/>
          <w:szCs w:val="24"/>
          <w:highlight w:val="none"/>
          <w:lang w:eastAsia="zh-CN"/>
        </w:rPr>
        <w:t>2</w:t>
      </w:r>
      <w:r>
        <w:rPr>
          <w:rFonts w:ascii="Times New Roman" w:hAnsi="Times New Roman" w:eastAsia="宋体" w:cs="Times New Roman"/>
          <w:color w:val="auto"/>
          <w:sz w:val="24"/>
          <w:szCs w:val="24"/>
          <w:highlight w:val="none"/>
          <w:lang w:eastAsia="zh-CN"/>
        </w:rPr>
        <w:t>）投标人须知。</w:t>
      </w:r>
    </w:p>
    <w:p w14:paraId="05956C0F">
      <w:pPr>
        <w:spacing w:line="420" w:lineRule="exact"/>
        <w:ind w:firstLine="480" w:firstLineChars="200"/>
        <w:rPr>
          <w:rFonts w:ascii="Times New Roman" w:hAnsi="Times New Roman" w:eastAsia="宋体" w:cs="Times New Roman"/>
          <w:color w:val="auto"/>
          <w:sz w:val="24"/>
          <w:szCs w:val="24"/>
          <w:highlight w:val="none"/>
          <w:lang w:eastAsia="zh-CN"/>
        </w:rPr>
      </w:pPr>
      <w:r>
        <w:rPr>
          <w:rFonts w:ascii="Times New Roman" w:hAnsi="Times New Roman" w:eastAsia="宋体" w:cs="Times New Roman"/>
          <w:color w:val="auto"/>
          <w:sz w:val="24"/>
          <w:szCs w:val="24"/>
          <w:highlight w:val="none"/>
          <w:lang w:eastAsia="zh-CN"/>
        </w:rPr>
        <w:t>（</w:t>
      </w:r>
      <w:r>
        <w:rPr>
          <w:rFonts w:ascii="Times New Roman" w:hAnsi="Times New Roman" w:eastAsia="Times New Roman" w:cs="Times New Roman"/>
          <w:color w:val="auto"/>
          <w:sz w:val="24"/>
          <w:szCs w:val="24"/>
          <w:highlight w:val="none"/>
          <w:lang w:eastAsia="zh-CN"/>
        </w:rPr>
        <w:t>3</w:t>
      </w:r>
      <w:r>
        <w:rPr>
          <w:rFonts w:ascii="Times New Roman" w:hAnsi="Times New Roman" w:eastAsia="宋体" w:cs="Times New Roman"/>
          <w:color w:val="auto"/>
          <w:sz w:val="24"/>
          <w:szCs w:val="24"/>
          <w:highlight w:val="none"/>
          <w:lang w:eastAsia="zh-CN"/>
        </w:rPr>
        <w:t>）评标办法。</w:t>
      </w:r>
    </w:p>
    <w:p w14:paraId="30988D3E">
      <w:pPr>
        <w:spacing w:line="420" w:lineRule="exact"/>
        <w:ind w:firstLine="480" w:firstLineChars="200"/>
        <w:rPr>
          <w:rFonts w:ascii="Times New Roman" w:hAnsi="Times New Roman" w:eastAsia="宋体" w:cs="Times New Roman"/>
          <w:color w:val="auto"/>
          <w:sz w:val="24"/>
          <w:szCs w:val="24"/>
          <w:highlight w:val="none"/>
          <w:lang w:eastAsia="zh-CN"/>
        </w:rPr>
      </w:pPr>
      <w:r>
        <w:rPr>
          <w:rFonts w:ascii="Times New Roman" w:hAnsi="Times New Roman" w:eastAsia="宋体" w:cs="Times New Roman"/>
          <w:color w:val="auto"/>
          <w:sz w:val="24"/>
          <w:szCs w:val="24"/>
          <w:highlight w:val="none"/>
          <w:lang w:eastAsia="zh-CN"/>
        </w:rPr>
        <w:t>（</w:t>
      </w:r>
      <w:r>
        <w:rPr>
          <w:rFonts w:ascii="Times New Roman" w:hAnsi="Times New Roman" w:eastAsia="Times New Roman" w:cs="Times New Roman"/>
          <w:color w:val="auto"/>
          <w:sz w:val="24"/>
          <w:szCs w:val="24"/>
          <w:highlight w:val="none"/>
          <w:lang w:eastAsia="zh-CN"/>
        </w:rPr>
        <w:t>4</w:t>
      </w:r>
      <w:r>
        <w:rPr>
          <w:rFonts w:ascii="Times New Roman" w:hAnsi="Times New Roman" w:eastAsia="宋体" w:cs="Times New Roman"/>
          <w:color w:val="auto"/>
          <w:sz w:val="24"/>
          <w:szCs w:val="24"/>
          <w:highlight w:val="none"/>
          <w:lang w:eastAsia="zh-CN"/>
        </w:rPr>
        <w:t>）合同条款及格式。</w:t>
      </w:r>
    </w:p>
    <w:p w14:paraId="289651F7">
      <w:pPr>
        <w:spacing w:line="420" w:lineRule="exact"/>
        <w:ind w:firstLine="480" w:firstLineChars="200"/>
        <w:rPr>
          <w:rFonts w:ascii="Times New Roman" w:hAnsi="Times New Roman" w:eastAsia="宋体" w:cs="Times New Roman"/>
          <w:color w:val="auto"/>
          <w:sz w:val="24"/>
          <w:szCs w:val="24"/>
          <w:highlight w:val="none"/>
          <w:lang w:eastAsia="zh-CN"/>
        </w:rPr>
      </w:pPr>
      <w:r>
        <w:rPr>
          <w:rFonts w:ascii="Times New Roman" w:hAnsi="Times New Roman" w:eastAsia="宋体" w:cs="Times New Roman"/>
          <w:color w:val="auto"/>
          <w:sz w:val="24"/>
          <w:szCs w:val="24"/>
          <w:highlight w:val="none"/>
          <w:lang w:eastAsia="zh-CN"/>
        </w:rPr>
        <w:t>（</w:t>
      </w:r>
      <w:r>
        <w:rPr>
          <w:rFonts w:ascii="Times New Roman" w:hAnsi="Times New Roman" w:eastAsia="Times New Roman" w:cs="Times New Roman"/>
          <w:color w:val="auto"/>
          <w:sz w:val="24"/>
          <w:szCs w:val="24"/>
          <w:highlight w:val="none"/>
          <w:lang w:eastAsia="zh-CN"/>
        </w:rPr>
        <w:t>5</w:t>
      </w:r>
      <w:r>
        <w:rPr>
          <w:rFonts w:ascii="Times New Roman" w:hAnsi="Times New Roman" w:eastAsia="宋体" w:cs="Times New Roman"/>
          <w:color w:val="auto"/>
          <w:sz w:val="24"/>
          <w:szCs w:val="24"/>
          <w:highlight w:val="none"/>
          <w:lang w:eastAsia="zh-CN"/>
        </w:rPr>
        <w:t>）工程量清单。</w:t>
      </w:r>
    </w:p>
    <w:p w14:paraId="04DF6E58">
      <w:pPr>
        <w:spacing w:line="420" w:lineRule="exact"/>
        <w:ind w:firstLine="480" w:firstLineChars="200"/>
        <w:rPr>
          <w:rFonts w:ascii="Times New Roman" w:hAnsi="Times New Roman" w:eastAsia="宋体" w:cs="Times New Roman"/>
          <w:color w:val="auto"/>
          <w:sz w:val="24"/>
          <w:szCs w:val="24"/>
          <w:highlight w:val="none"/>
          <w:lang w:eastAsia="zh-CN"/>
        </w:rPr>
      </w:pPr>
      <w:r>
        <w:rPr>
          <w:rFonts w:ascii="Times New Roman" w:hAnsi="Times New Roman" w:eastAsia="宋体" w:cs="Times New Roman"/>
          <w:color w:val="auto"/>
          <w:sz w:val="24"/>
          <w:szCs w:val="24"/>
          <w:highlight w:val="none"/>
          <w:lang w:eastAsia="zh-CN"/>
        </w:rPr>
        <w:t>（</w:t>
      </w:r>
      <w:r>
        <w:rPr>
          <w:rFonts w:ascii="Times New Roman" w:hAnsi="Times New Roman" w:eastAsia="Times New Roman" w:cs="Times New Roman"/>
          <w:color w:val="auto"/>
          <w:sz w:val="24"/>
          <w:szCs w:val="24"/>
          <w:highlight w:val="none"/>
          <w:lang w:eastAsia="zh-CN"/>
        </w:rPr>
        <w:t>6</w:t>
      </w:r>
      <w:r>
        <w:rPr>
          <w:rFonts w:ascii="Times New Roman" w:hAnsi="Times New Roman" w:eastAsia="宋体" w:cs="Times New Roman"/>
          <w:color w:val="auto"/>
          <w:sz w:val="24"/>
          <w:szCs w:val="24"/>
          <w:highlight w:val="none"/>
          <w:lang w:eastAsia="zh-CN"/>
        </w:rPr>
        <w:t>）图纸。</w:t>
      </w:r>
    </w:p>
    <w:p w14:paraId="4EC59D24">
      <w:pPr>
        <w:spacing w:line="420" w:lineRule="exact"/>
        <w:ind w:firstLine="480" w:firstLineChars="200"/>
        <w:rPr>
          <w:rFonts w:ascii="Times New Roman" w:hAnsi="Times New Roman" w:eastAsia="宋体" w:cs="Times New Roman"/>
          <w:color w:val="auto"/>
          <w:sz w:val="24"/>
          <w:szCs w:val="24"/>
          <w:highlight w:val="none"/>
          <w:lang w:eastAsia="zh-CN"/>
        </w:rPr>
      </w:pPr>
      <w:r>
        <w:rPr>
          <w:rFonts w:ascii="Times New Roman" w:hAnsi="Times New Roman" w:eastAsia="宋体" w:cs="Times New Roman"/>
          <w:color w:val="auto"/>
          <w:sz w:val="24"/>
          <w:szCs w:val="24"/>
          <w:highlight w:val="none"/>
          <w:lang w:eastAsia="zh-CN"/>
        </w:rPr>
        <w:t>（</w:t>
      </w:r>
      <w:r>
        <w:rPr>
          <w:rFonts w:ascii="Times New Roman" w:hAnsi="Times New Roman" w:eastAsia="Times New Roman" w:cs="Times New Roman"/>
          <w:color w:val="auto"/>
          <w:sz w:val="24"/>
          <w:szCs w:val="24"/>
          <w:highlight w:val="none"/>
          <w:lang w:eastAsia="zh-CN"/>
        </w:rPr>
        <w:t>7</w:t>
      </w:r>
      <w:r>
        <w:rPr>
          <w:rFonts w:ascii="Times New Roman" w:hAnsi="Times New Roman" w:eastAsia="宋体" w:cs="Times New Roman"/>
          <w:color w:val="auto"/>
          <w:sz w:val="24"/>
          <w:szCs w:val="24"/>
          <w:highlight w:val="none"/>
          <w:lang w:eastAsia="zh-CN"/>
        </w:rPr>
        <w:t>）技术标准和要求。</w:t>
      </w:r>
    </w:p>
    <w:p w14:paraId="1988DD48">
      <w:pPr>
        <w:spacing w:line="420" w:lineRule="exact"/>
        <w:ind w:firstLine="480" w:firstLineChars="200"/>
        <w:rPr>
          <w:rFonts w:ascii="Times New Roman" w:hAnsi="Times New Roman" w:eastAsia="宋体" w:cs="Times New Roman"/>
          <w:color w:val="auto"/>
          <w:sz w:val="24"/>
          <w:szCs w:val="24"/>
          <w:highlight w:val="none"/>
          <w:lang w:eastAsia="zh-CN"/>
        </w:rPr>
      </w:pPr>
      <w:r>
        <w:rPr>
          <w:rFonts w:ascii="Times New Roman" w:hAnsi="Times New Roman" w:eastAsia="宋体" w:cs="Times New Roman"/>
          <w:color w:val="auto"/>
          <w:sz w:val="24"/>
          <w:szCs w:val="24"/>
          <w:highlight w:val="none"/>
          <w:lang w:eastAsia="zh-CN"/>
        </w:rPr>
        <w:t>（</w:t>
      </w:r>
      <w:r>
        <w:rPr>
          <w:rFonts w:ascii="Times New Roman" w:hAnsi="Times New Roman" w:eastAsia="Times New Roman" w:cs="Times New Roman"/>
          <w:color w:val="auto"/>
          <w:sz w:val="24"/>
          <w:szCs w:val="24"/>
          <w:highlight w:val="none"/>
          <w:lang w:eastAsia="zh-CN"/>
        </w:rPr>
        <w:t>8</w:t>
      </w:r>
      <w:r>
        <w:rPr>
          <w:rFonts w:ascii="Times New Roman" w:hAnsi="Times New Roman" w:eastAsia="宋体" w:cs="Times New Roman"/>
          <w:color w:val="auto"/>
          <w:sz w:val="24"/>
          <w:szCs w:val="24"/>
          <w:highlight w:val="none"/>
          <w:lang w:eastAsia="zh-CN"/>
        </w:rPr>
        <w:t>）投标文件格式。</w:t>
      </w:r>
    </w:p>
    <w:p w14:paraId="1E0AA786">
      <w:pPr>
        <w:spacing w:line="420" w:lineRule="exact"/>
        <w:ind w:firstLine="480" w:firstLineChars="200"/>
        <w:rPr>
          <w:rFonts w:ascii="Times New Roman" w:hAnsi="Times New Roman" w:eastAsia="宋体" w:cs="Times New Roman"/>
          <w:color w:val="auto"/>
          <w:sz w:val="24"/>
          <w:szCs w:val="24"/>
          <w:highlight w:val="none"/>
          <w:lang w:eastAsia="zh-CN"/>
        </w:rPr>
      </w:pPr>
      <w:r>
        <w:rPr>
          <w:rFonts w:ascii="Times New Roman" w:hAnsi="Times New Roman" w:eastAsia="宋体" w:cs="Times New Roman"/>
          <w:color w:val="auto"/>
          <w:sz w:val="24"/>
          <w:szCs w:val="24"/>
          <w:highlight w:val="none"/>
          <w:lang w:eastAsia="zh-CN"/>
        </w:rPr>
        <w:t>（</w:t>
      </w:r>
      <w:r>
        <w:rPr>
          <w:rFonts w:ascii="Times New Roman" w:hAnsi="Times New Roman" w:eastAsia="Times New Roman" w:cs="Times New Roman"/>
          <w:color w:val="auto"/>
          <w:sz w:val="24"/>
          <w:szCs w:val="24"/>
          <w:highlight w:val="none"/>
          <w:lang w:eastAsia="zh-CN"/>
        </w:rPr>
        <w:t>9</w:t>
      </w:r>
      <w:r>
        <w:rPr>
          <w:rFonts w:ascii="Times New Roman" w:hAnsi="Times New Roman" w:eastAsia="宋体" w:cs="Times New Roman"/>
          <w:color w:val="auto"/>
          <w:sz w:val="24"/>
          <w:szCs w:val="24"/>
          <w:highlight w:val="none"/>
          <w:lang w:eastAsia="zh-CN"/>
        </w:rPr>
        <w:t>）投标人须知前附表规定的其他材料。</w:t>
      </w:r>
    </w:p>
    <w:p w14:paraId="48782618">
      <w:pPr>
        <w:spacing w:line="420" w:lineRule="exact"/>
        <w:ind w:firstLine="480" w:firstLineChars="200"/>
        <w:jc w:val="both"/>
        <w:rPr>
          <w:rFonts w:ascii="Times New Roman" w:hAnsi="Times New Roman" w:eastAsia="宋体" w:cs="Times New Roman"/>
          <w:color w:val="auto"/>
          <w:sz w:val="24"/>
          <w:szCs w:val="24"/>
          <w:highlight w:val="none"/>
          <w:lang w:eastAsia="zh-CN"/>
        </w:rPr>
      </w:pPr>
      <w:r>
        <w:rPr>
          <w:rFonts w:ascii="Times New Roman" w:hAnsi="Times New Roman" w:eastAsia="宋体" w:cs="Times New Roman"/>
          <w:color w:val="auto"/>
          <w:sz w:val="24"/>
          <w:szCs w:val="24"/>
          <w:highlight w:val="none"/>
          <w:lang w:eastAsia="zh-CN"/>
        </w:rPr>
        <w:t>根据本章第1.10款、第2.2款和第2.3款对招标文件所作的澄清、修改，构成招标文件的组成部分。</w:t>
      </w:r>
    </w:p>
    <w:p w14:paraId="4F6893DA">
      <w:pPr>
        <w:spacing w:before="181" w:line="223" w:lineRule="auto"/>
        <w:outlineLvl w:val="2"/>
        <w:rPr>
          <w:rFonts w:ascii="Times New Roman" w:hAnsi="Times New Roman" w:eastAsia="楷体" w:cs="Times New Roman"/>
          <w:color w:val="auto"/>
          <w:sz w:val="24"/>
          <w:szCs w:val="24"/>
          <w:highlight w:val="none"/>
          <w:lang w:eastAsia="zh-CN"/>
        </w:rPr>
      </w:pPr>
      <w:bookmarkStart w:id="141" w:name="_Toc15991"/>
      <w:bookmarkStart w:id="142" w:name="_Toc710"/>
      <w:bookmarkStart w:id="143" w:name="_Toc23866"/>
      <w:bookmarkStart w:id="144" w:name="_Toc26638"/>
      <w:r>
        <w:rPr>
          <w:rFonts w:ascii="Times New Roman" w:hAnsi="Times New Roman" w:eastAsia="Times New Roman" w:cs="Times New Roman"/>
          <w:b/>
          <w:bCs/>
          <w:color w:val="auto"/>
          <w:sz w:val="24"/>
          <w:szCs w:val="24"/>
          <w:highlight w:val="none"/>
          <w:lang w:eastAsia="zh-CN"/>
        </w:rPr>
        <w:t>2.2</w:t>
      </w:r>
      <w:r>
        <w:rPr>
          <w:rFonts w:ascii="Times New Roman" w:hAnsi="Times New Roman" w:eastAsia="楷体" w:cs="Times New Roman"/>
          <w:color w:val="auto"/>
          <w:sz w:val="24"/>
          <w:szCs w:val="24"/>
          <w:highlight w:val="none"/>
          <w:lang w:eastAsia="zh-CN"/>
        </w:rPr>
        <w:t>招标文件的澄清</w:t>
      </w:r>
      <w:bookmarkEnd w:id="141"/>
      <w:bookmarkEnd w:id="142"/>
      <w:bookmarkEnd w:id="143"/>
      <w:bookmarkEnd w:id="144"/>
    </w:p>
    <w:p w14:paraId="0A2BB611">
      <w:pPr>
        <w:spacing w:line="420" w:lineRule="exact"/>
        <w:ind w:firstLine="480" w:firstLineChars="200"/>
        <w:jc w:val="both"/>
        <w:rPr>
          <w:rFonts w:ascii="Times New Roman" w:hAnsi="Times New Roman" w:eastAsia="宋体" w:cs="Times New Roman"/>
          <w:color w:val="auto"/>
          <w:sz w:val="24"/>
          <w:szCs w:val="24"/>
          <w:highlight w:val="none"/>
          <w:lang w:eastAsia="zh-CN"/>
        </w:rPr>
      </w:pPr>
      <w:r>
        <w:rPr>
          <w:rFonts w:ascii="Times New Roman" w:hAnsi="Times New Roman" w:eastAsia="Times New Roman" w:cs="Times New Roman"/>
          <w:b/>
          <w:bCs/>
          <w:color w:val="auto"/>
          <w:sz w:val="24"/>
          <w:szCs w:val="24"/>
          <w:highlight w:val="none"/>
          <w:lang w:eastAsia="zh-CN"/>
        </w:rPr>
        <w:t>2.2.1</w:t>
      </w:r>
      <w:r>
        <w:rPr>
          <w:rFonts w:ascii="Times New Roman" w:hAnsi="Times New Roman" w:eastAsia="宋体" w:cs="Times New Roman"/>
          <w:color w:val="auto"/>
          <w:sz w:val="24"/>
          <w:szCs w:val="24"/>
          <w:highlight w:val="none"/>
          <w:lang w:eastAsia="zh-CN"/>
        </w:rPr>
        <w:t>投标人应仔细阅读和检查招标文件的全部内容。如发现缺页或附件不全，应及时向招标人提出，以便补齐。如有疑问，应在投标人须知前附表规定的时间前以规定的形式提出澄清申请，要求招标人对招标文件予以澄清。</w:t>
      </w:r>
    </w:p>
    <w:p w14:paraId="3BE3CE8D">
      <w:pPr>
        <w:spacing w:line="420" w:lineRule="exact"/>
        <w:ind w:firstLine="480" w:firstLineChars="200"/>
        <w:jc w:val="both"/>
        <w:rPr>
          <w:rFonts w:ascii="Times New Roman" w:hAnsi="Times New Roman" w:eastAsia="宋体" w:cs="Times New Roman"/>
          <w:color w:val="auto"/>
          <w:sz w:val="24"/>
          <w:szCs w:val="24"/>
          <w:highlight w:val="none"/>
          <w:lang w:eastAsia="zh-CN"/>
        </w:rPr>
      </w:pPr>
      <w:r>
        <w:rPr>
          <w:rFonts w:ascii="Times New Roman" w:hAnsi="Times New Roman" w:eastAsia="Times New Roman" w:cs="Times New Roman"/>
          <w:b/>
          <w:bCs/>
          <w:color w:val="auto"/>
          <w:sz w:val="24"/>
          <w:szCs w:val="24"/>
          <w:highlight w:val="none"/>
          <w:lang w:eastAsia="zh-CN"/>
        </w:rPr>
        <w:t>2.2.2</w:t>
      </w:r>
      <w:r>
        <w:rPr>
          <w:rFonts w:ascii="Times New Roman" w:hAnsi="Times New Roman" w:eastAsia="宋体" w:cs="Times New Roman"/>
          <w:color w:val="auto"/>
          <w:sz w:val="24"/>
          <w:szCs w:val="24"/>
          <w:highlight w:val="none"/>
          <w:lang w:eastAsia="zh-CN"/>
        </w:rPr>
        <w:t>招标人可以对已发出的招标文件进行必要的澄清，但不指明澄清问题的来源。修改招标文件的时间距投标截止时间不足</w:t>
      </w:r>
      <w:r>
        <w:rPr>
          <w:rFonts w:ascii="Times New Roman" w:hAnsi="Times New Roman" w:eastAsia="Times New Roman" w:cs="Times New Roman"/>
          <w:b/>
          <w:bCs/>
          <w:color w:val="auto"/>
          <w:sz w:val="24"/>
          <w:szCs w:val="24"/>
          <w:highlight w:val="none"/>
          <w:lang w:eastAsia="zh-CN"/>
        </w:rPr>
        <w:t>7</w:t>
      </w:r>
      <w:r>
        <w:rPr>
          <w:rFonts w:ascii="Times New Roman" w:hAnsi="Times New Roman" w:eastAsia="宋体" w:cs="Times New Roman"/>
          <w:color w:val="auto"/>
          <w:sz w:val="24"/>
          <w:szCs w:val="24"/>
          <w:highlight w:val="none"/>
          <w:lang w:eastAsia="zh-CN"/>
        </w:rPr>
        <w:t>日的，相应延长投标截止时间。澄清的内容可能影响投标文件编制的，招标人应当在投标截止时间至少</w:t>
      </w:r>
      <w:r>
        <w:rPr>
          <w:rFonts w:ascii="Times New Roman" w:hAnsi="Times New Roman" w:eastAsia="Times New Roman" w:cs="Times New Roman"/>
          <w:color w:val="auto"/>
          <w:sz w:val="24"/>
          <w:szCs w:val="24"/>
          <w:highlight w:val="none"/>
          <w:lang w:eastAsia="zh-CN"/>
        </w:rPr>
        <w:t>15</w:t>
      </w:r>
      <w:r>
        <w:rPr>
          <w:rFonts w:ascii="Times New Roman" w:hAnsi="Times New Roman" w:eastAsia="宋体" w:cs="Times New Roman"/>
          <w:color w:val="auto"/>
          <w:sz w:val="24"/>
          <w:szCs w:val="24"/>
          <w:highlight w:val="none"/>
          <w:lang w:eastAsia="zh-CN"/>
        </w:rPr>
        <w:t>日前，以投标人须知前附表规定的形式通知所有获取招标文件的潜在投标人，不足</w:t>
      </w:r>
      <w:r>
        <w:rPr>
          <w:rFonts w:ascii="Times New Roman" w:hAnsi="Times New Roman" w:eastAsia="Times New Roman" w:cs="Times New Roman"/>
          <w:color w:val="auto"/>
          <w:sz w:val="24"/>
          <w:szCs w:val="24"/>
          <w:highlight w:val="none"/>
          <w:lang w:eastAsia="zh-CN"/>
        </w:rPr>
        <w:t>15</w:t>
      </w:r>
      <w:r>
        <w:rPr>
          <w:rFonts w:ascii="Times New Roman" w:hAnsi="Times New Roman" w:eastAsia="宋体" w:cs="Times New Roman"/>
          <w:color w:val="auto"/>
          <w:sz w:val="24"/>
          <w:szCs w:val="24"/>
          <w:highlight w:val="none"/>
          <w:lang w:eastAsia="zh-CN"/>
        </w:rPr>
        <w:t>日的，招标人应当顺延提交投标文件的截止时间。</w:t>
      </w:r>
    </w:p>
    <w:p w14:paraId="317C2965">
      <w:pPr>
        <w:spacing w:line="420" w:lineRule="exact"/>
        <w:ind w:firstLine="480" w:firstLineChars="200"/>
        <w:jc w:val="both"/>
        <w:rPr>
          <w:rFonts w:ascii="Times New Roman" w:hAnsi="Times New Roman" w:eastAsia="宋体" w:cs="Times New Roman"/>
          <w:color w:val="auto"/>
          <w:sz w:val="24"/>
          <w:szCs w:val="24"/>
          <w:highlight w:val="none"/>
          <w:lang w:eastAsia="zh-CN"/>
        </w:rPr>
      </w:pPr>
      <w:r>
        <w:rPr>
          <w:rFonts w:ascii="Times New Roman" w:hAnsi="Times New Roman" w:eastAsia="Times New Roman" w:cs="Times New Roman"/>
          <w:b/>
          <w:bCs/>
          <w:color w:val="auto"/>
          <w:sz w:val="24"/>
          <w:szCs w:val="24"/>
          <w:highlight w:val="none"/>
          <w:lang w:eastAsia="zh-CN"/>
        </w:rPr>
        <w:t>2.2.3</w:t>
      </w:r>
      <w:r>
        <w:rPr>
          <w:rFonts w:ascii="Times New Roman" w:hAnsi="Times New Roman" w:eastAsia="宋体" w:cs="Times New Roman"/>
          <w:color w:val="auto"/>
          <w:sz w:val="24"/>
          <w:szCs w:val="24"/>
          <w:highlight w:val="none"/>
          <w:lang w:eastAsia="zh-CN"/>
        </w:rPr>
        <w:t>投标人在收到澄清通知后，无需确认。</w:t>
      </w:r>
    </w:p>
    <w:p w14:paraId="4C6971A6">
      <w:pPr>
        <w:spacing w:before="182" w:line="227" w:lineRule="auto"/>
        <w:outlineLvl w:val="2"/>
        <w:rPr>
          <w:rFonts w:ascii="Times New Roman" w:hAnsi="Times New Roman" w:eastAsia="楷体" w:cs="Times New Roman"/>
          <w:color w:val="auto"/>
          <w:sz w:val="24"/>
          <w:szCs w:val="24"/>
          <w:highlight w:val="none"/>
          <w:lang w:eastAsia="zh-CN"/>
        </w:rPr>
      </w:pPr>
      <w:bookmarkStart w:id="145" w:name="_Toc1285"/>
      <w:bookmarkStart w:id="146" w:name="_Toc10304"/>
      <w:bookmarkStart w:id="147" w:name="_Toc3231"/>
      <w:bookmarkStart w:id="148" w:name="_Toc796"/>
      <w:r>
        <w:rPr>
          <w:rFonts w:ascii="Times New Roman" w:hAnsi="Times New Roman" w:eastAsia="Times New Roman" w:cs="Times New Roman"/>
          <w:b/>
          <w:bCs/>
          <w:color w:val="auto"/>
          <w:sz w:val="24"/>
          <w:szCs w:val="24"/>
          <w:highlight w:val="none"/>
          <w:lang w:eastAsia="zh-CN"/>
        </w:rPr>
        <w:t>2.3</w:t>
      </w:r>
      <w:r>
        <w:rPr>
          <w:rFonts w:ascii="Times New Roman" w:hAnsi="Times New Roman" w:eastAsia="楷体" w:cs="Times New Roman"/>
          <w:color w:val="auto"/>
          <w:sz w:val="24"/>
          <w:szCs w:val="24"/>
          <w:highlight w:val="none"/>
          <w:lang w:eastAsia="zh-CN"/>
        </w:rPr>
        <w:t>招标文件的修改</w:t>
      </w:r>
      <w:bookmarkEnd w:id="145"/>
      <w:bookmarkEnd w:id="146"/>
      <w:bookmarkEnd w:id="147"/>
      <w:bookmarkEnd w:id="148"/>
    </w:p>
    <w:p w14:paraId="180FE011">
      <w:pPr>
        <w:kinsoku/>
        <w:autoSpaceDE/>
        <w:autoSpaceDN/>
        <w:adjustRightInd/>
        <w:snapToGrid/>
        <w:spacing w:line="420" w:lineRule="exact"/>
        <w:ind w:firstLine="480" w:firstLineChars="200"/>
        <w:jc w:val="both"/>
        <w:textAlignment w:val="auto"/>
        <w:rPr>
          <w:rFonts w:ascii="Times New Roman" w:hAnsi="Times New Roman" w:eastAsia="Times New Roman" w:cs="Times New Roman"/>
          <w:color w:val="auto"/>
          <w:sz w:val="24"/>
          <w:szCs w:val="24"/>
          <w:highlight w:val="none"/>
          <w:lang w:eastAsia="zh-CN"/>
        </w:rPr>
      </w:pPr>
      <w:r>
        <w:rPr>
          <w:rFonts w:ascii="Times New Roman" w:hAnsi="Times New Roman" w:eastAsia="Times New Roman" w:cs="Times New Roman"/>
          <w:b/>
          <w:bCs/>
          <w:color w:val="auto"/>
          <w:sz w:val="24"/>
          <w:szCs w:val="24"/>
          <w:highlight w:val="none"/>
          <w:lang w:eastAsia="zh-CN"/>
        </w:rPr>
        <w:t>2.3.1</w:t>
      </w:r>
      <w:r>
        <w:rPr>
          <w:rFonts w:ascii="Times New Roman" w:hAnsi="Times New Roman" w:eastAsia="Times New Roman" w:cs="Times New Roman"/>
          <w:color w:val="auto"/>
          <w:sz w:val="24"/>
          <w:szCs w:val="24"/>
          <w:highlight w:val="none"/>
          <w:lang w:eastAsia="zh-CN"/>
        </w:rPr>
        <w:t>招标人可以对已发出的招标文件进行必要的修改。修改招标文件的时间距投标截止时间不足7日的，相应延长投标截止时间。修改的内容可能影响投标文件编制的，招标人应当在投标截止时间至少15日前，以投标人须知前附表规定的形式通知所获取招标文件的潜在投标人，不足15日的，招标人应当顺延提交投标文件的截止时间。</w:t>
      </w:r>
    </w:p>
    <w:p w14:paraId="3981E485">
      <w:pPr>
        <w:spacing w:line="420" w:lineRule="exact"/>
        <w:ind w:firstLine="480" w:firstLineChars="200"/>
        <w:rPr>
          <w:rFonts w:ascii="Times New Roman" w:hAnsi="Times New Roman" w:eastAsia="宋体" w:cs="Times New Roman"/>
          <w:color w:val="auto"/>
          <w:sz w:val="24"/>
          <w:szCs w:val="24"/>
          <w:highlight w:val="none"/>
          <w:lang w:eastAsia="zh-CN"/>
        </w:rPr>
      </w:pPr>
      <w:r>
        <w:rPr>
          <w:rFonts w:ascii="Times New Roman" w:hAnsi="Times New Roman" w:eastAsia="Times New Roman" w:cs="Times New Roman"/>
          <w:b/>
          <w:bCs/>
          <w:color w:val="auto"/>
          <w:sz w:val="24"/>
          <w:szCs w:val="24"/>
          <w:highlight w:val="none"/>
          <w:lang w:eastAsia="zh-CN"/>
        </w:rPr>
        <w:t>2.3.2</w:t>
      </w:r>
      <w:r>
        <w:rPr>
          <w:rFonts w:ascii="Times New Roman" w:hAnsi="Times New Roman" w:eastAsia="宋体" w:cs="Times New Roman"/>
          <w:color w:val="auto"/>
          <w:sz w:val="24"/>
          <w:szCs w:val="24"/>
          <w:highlight w:val="none"/>
          <w:lang w:eastAsia="zh-CN"/>
        </w:rPr>
        <w:t>投标人收到修改通知后，无需确认。</w:t>
      </w:r>
    </w:p>
    <w:p w14:paraId="06662417">
      <w:pPr>
        <w:spacing w:line="420" w:lineRule="exact"/>
        <w:ind w:firstLine="480" w:firstLineChars="200"/>
        <w:jc w:val="both"/>
        <w:rPr>
          <w:rFonts w:ascii="Times New Roman" w:hAnsi="Times New Roman" w:eastAsia="宋体" w:cs="Times New Roman"/>
          <w:color w:val="auto"/>
          <w:sz w:val="24"/>
          <w:szCs w:val="24"/>
          <w:highlight w:val="none"/>
          <w:lang w:eastAsia="zh-CN"/>
        </w:rPr>
      </w:pPr>
      <w:r>
        <w:rPr>
          <w:rFonts w:ascii="Times New Roman" w:hAnsi="Times New Roman" w:eastAsia="Times New Roman" w:cs="Times New Roman"/>
          <w:b/>
          <w:bCs/>
          <w:color w:val="auto"/>
          <w:sz w:val="24"/>
          <w:szCs w:val="24"/>
          <w:highlight w:val="none"/>
          <w:lang w:eastAsia="zh-CN"/>
        </w:rPr>
        <w:t>2.3.3</w:t>
      </w:r>
      <w:r>
        <w:rPr>
          <w:rFonts w:ascii="Times New Roman" w:hAnsi="Times New Roman" w:eastAsia="宋体" w:cs="Times New Roman"/>
          <w:color w:val="auto"/>
          <w:sz w:val="24"/>
          <w:szCs w:val="24"/>
          <w:highlight w:val="none"/>
          <w:lang w:eastAsia="zh-CN"/>
        </w:rPr>
        <w:t>潜在投标人或者其他利害关系人对招标文件有异议的，应当在投标截止时间</w:t>
      </w:r>
      <w:r>
        <w:rPr>
          <w:rFonts w:ascii="Times New Roman" w:hAnsi="Times New Roman" w:eastAsia="Times New Roman" w:cs="Times New Roman"/>
          <w:color w:val="auto"/>
          <w:sz w:val="24"/>
          <w:szCs w:val="24"/>
          <w:highlight w:val="none"/>
          <w:lang w:eastAsia="zh-CN"/>
        </w:rPr>
        <w:t>10</w:t>
      </w:r>
      <w:r>
        <w:rPr>
          <w:rFonts w:ascii="Times New Roman" w:hAnsi="Times New Roman" w:eastAsia="宋体" w:cs="Times New Roman"/>
          <w:color w:val="auto"/>
          <w:sz w:val="24"/>
          <w:szCs w:val="24"/>
          <w:highlight w:val="none"/>
          <w:lang w:eastAsia="zh-CN"/>
        </w:rPr>
        <w:t>日前提出。招标人应当自收到异议之日起</w:t>
      </w:r>
      <w:r>
        <w:rPr>
          <w:rFonts w:ascii="Times New Roman" w:hAnsi="Times New Roman" w:eastAsia="Times New Roman" w:cs="Times New Roman"/>
          <w:color w:val="auto"/>
          <w:sz w:val="24"/>
          <w:szCs w:val="24"/>
          <w:highlight w:val="none"/>
          <w:lang w:eastAsia="zh-CN"/>
        </w:rPr>
        <w:t>3</w:t>
      </w:r>
      <w:r>
        <w:rPr>
          <w:rFonts w:ascii="Times New Roman" w:hAnsi="Times New Roman" w:eastAsia="宋体" w:cs="Times New Roman"/>
          <w:color w:val="auto"/>
          <w:sz w:val="24"/>
          <w:szCs w:val="24"/>
          <w:highlight w:val="none"/>
          <w:lang w:eastAsia="zh-CN"/>
        </w:rPr>
        <w:t>日内作出答复；作出答复前，应当暂停招标投标活动。提出异议与作出答复均应通过下载招标文件的电子招标投标交易平台完成。</w:t>
      </w:r>
    </w:p>
    <w:p w14:paraId="3610FD55">
      <w:pPr>
        <w:spacing w:before="308" w:line="226" w:lineRule="auto"/>
        <w:ind w:left="11"/>
        <w:outlineLvl w:val="1"/>
        <w:rPr>
          <w:rFonts w:ascii="Times New Roman" w:hAnsi="Times New Roman" w:eastAsia="宋体" w:cs="Times New Roman"/>
          <w:color w:val="auto"/>
          <w:sz w:val="27"/>
          <w:szCs w:val="27"/>
          <w:highlight w:val="none"/>
          <w:lang w:eastAsia="zh-CN"/>
        </w:rPr>
      </w:pPr>
      <w:bookmarkStart w:id="149" w:name="_Toc19837"/>
      <w:bookmarkStart w:id="150" w:name="_Toc25639"/>
      <w:bookmarkStart w:id="151" w:name="_Toc743"/>
      <w:bookmarkStart w:id="152" w:name="_Toc4470"/>
      <w:r>
        <w:rPr>
          <w:rFonts w:ascii="Times New Roman" w:hAnsi="Times New Roman" w:eastAsia="Times New Roman" w:cs="Times New Roman"/>
          <w:b/>
          <w:bCs/>
          <w:color w:val="auto"/>
          <w:spacing w:val="5"/>
          <w:sz w:val="27"/>
          <w:szCs w:val="27"/>
          <w:highlight w:val="none"/>
          <w:lang w:eastAsia="zh-CN"/>
        </w:rPr>
        <w:t>3</w:t>
      </w:r>
      <w:r>
        <w:rPr>
          <w:rFonts w:ascii="Times New Roman" w:hAnsi="Times New Roman" w:eastAsia="宋体" w:cs="Times New Roman"/>
          <w:color w:val="auto"/>
          <w:spacing w:val="5"/>
          <w:sz w:val="27"/>
          <w:szCs w:val="27"/>
          <w:highlight w:val="none"/>
          <w:lang w:eastAsia="zh-CN"/>
        </w:rPr>
        <w:t>投标文件</w:t>
      </w:r>
      <w:bookmarkEnd w:id="149"/>
      <w:bookmarkEnd w:id="150"/>
      <w:bookmarkEnd w:id="151"/>
      <w:bookmarkEnd w:id="152"/>
    </w:p>
    <w:p w14:paraId="33F9B04C">
      <w:pPr>
        <w:pStyle w:val="7"/>
        <w:spacing w:line="249" w:lineRule="auto"/>
        <w:rPr>
          <w:rFonts w:ascii="Times New Roman" w:hAnsi="Times New Roman" w:cs="Times New Roman"/>
          <w:color w:val="auto"/>
          <w:highlight w:val="none"/>
          <w:lang w:eastAsia="zh-CN"/>
        </w:rPr>
      </w:pPr>
    </w:p>
    <w:p w14:paraId="49E84FAD">
      <w:pPr>
        <w:spacing w:before="78" w:line="227" w:lineRule="auto"/>
        <w:ind w:left="11"/>
        <w:outlineLvl w:val="2"/>
        <w:rPr>
          <w:rFonts w:ascii="Times New Roman" w:hAnsi="Times New Roman" w:eastAsia="楷体" w:cs="Times New Roman"/>
          <w:color w:val="auto"/>
          <w:sz w:val="24"/>
          <w:szCs w:val="24"/>
          <w:highlight w:val="none"/>
          <w:lang w:eastAsia="zh-CN"/>
        </w:rPr>
      </w:pPr>
      <w:bookmarkStart w:id="153" w:name="_Toc20115"/>
      <w:bookmarkStart w:id="154" w:name="_Toc5099"/>
      <w:bookmarkStart w:id="155" w:name="_Toc16784"/>
      <w:bookmarkStart w:id="156" w:name="_Toc8209"/>
      <w:r>
        <w:rPr>
          <w:rFonts w:ascii="Times New Roman" w:hAnsi="Times New Roman" w:eastAsia="Times New Roman" w:cs="Times New Roman"/>
          <w:b/>
          <w:bCs/>
          <w:color w:val="auto"/>
          <w:sz w:val="24"/>
          <w:szCs w:val="24"/>
          <w:highlight w:val="none"/>
          <w:lang w:eastAsia="zh-CN"/>
        </w:rPr>
        <w:t>3.1</w:t>
      </w:r>
      <w:r>
        <w:rPr>
          <w:rFonts w:ascii="Times New Roman" w:hAnsi="Times New Roman" w:eastAsia="楷体" w:cs="Times New Roman"/>
          <w:color w:val="auto"/>
          <w:sz w:val="24"/>
          <w:szCs w:val="24"/>
          <w:highlight w:val="none"/>
          <w:lang w:eastAsia="zh-CN"/>
        </w:rPr>
        <w:t>投标文件的组成</w:t>
      </w:r>
      <w:bookmarkEnd w:id="153"/>
      <w:bookmarkEnd w:id="154"/>
      <w:bookmarkEnd w:id="155"/>
      <w:bookmarkEnd w:id="156"/>
    </w:p>
    <w:p w14:paraId="37CFEF1C">
      <w:pPr>
        <w:spacing w:before="171" w:line="467" w:lineRule="exact"/>
        <w:ind w:left="493"/>
        <w:rPr>
          <w:rFonts w:ascii="Times New Roman" w:hAnsi="Times New Roman" w:eastAsia="宋体" w:cs="Times New Roman"/>
          <w:color w:val="auto"/>
          <w:sz w:val="24"/>
          <w:szCs w:val="24"/>
          <w:highlight w:val="none"/>
          <w:lang w:eastAsia="zh-CN"/>
        </w:rPr>
      </w:pPr>
      <w:r>
        <w:rPr>
          <w:rFonts w:ascii="Times New Roman" w:hAnsi="Times New Roman" w:eastAsia="Times New Roman" w:cs="Times New Roman"/>
          <w:b/>
          <w:bCs/>
          <w:color w:val="auto"/>
          <w:spacing w:val="-1"/>
          <w:position w:val="17"/>
          <w:sz w:val="24"/>
          <w:szCs w:val="24"/>
          <w:highlight w:val="none"/>
          <w:lang w:eastAsia="zh-CN"/>
        </w:rPr>
        <w:t>3.1.1</w:t>
      </w:r>
      <w:r>
        <w:rPr>
          <w:rFonts w:ascii="Times New Roman" w:hAnsi="Times New Roman" w:eastAsia="宋体" w:cs="Times New Roman"/>
          <w:color w:val="auto"/>
          <w:spacing w:val="-1"/>
          <w:position w:val="17"/>
          <w:sz w:val="24"/>
          <w:szCs w:val="24"/>
          <w:highlight w:val="none"/>
          <w:lang w:eastAsia="zh-CN"/>
        </w:rPr>
        <w:t>投标文件应包括下列内容，投标文件的成册要求见投标人须知前附表。</w:t>
      </w:r>
    </w:p>
    <w:p w14:paraId="04DAF0A8">
      <w:pPr>
        <w:pStyle w:val="39"/>
        <w:widowControl w:val="0"/>
        <w:kinsoku/>
        <w:spacing w:line="360" w:lineRule="auto"/>
        <w:ind w:firstLine="440" w:firstLineChars="200"/>
        <w:rPr>
          <w:rFonts w:ascii="Times New Roman" w:hAnsi="Times New Roman" w:cs="Times New Roman"/>
          <w:bCs/>
          <w:color w:val="auto"/>
          <w:sz w:val="22"/>
          <w:szCs w:val="22"/>
          <w:highlight w:val="none"/>
          <w:u w:val="single"/>
          <w:lang w:eastAsia="zh-CN"/>
        </w:rPr>
      </w:pPr>
      <w:r>
        <w:rPr>
          <w:rFonts w:ascii="Times New Roman" w:hAnsi="Times New Roman" w:cs="Times New Roman"/>
          <w:bCs/>
          <w:color w:val="auto"/>
          <w:sz w:val="22"/>
          <w:szCs w:val="22"/>
          <w:highlight w:val="none"/>
          <w:u w:val="single"/>
          <w:lang w:eastAsia="zh-CN"/>
        </w:rPr>
        <w:t>（下列投标资料具体详见第八章投标文件格式）</w:t>
      </w:r>
    </w:p>
    <w:p w14:paraId="3254719C">
      <w:pPr>
        <w:widowControl w:val="0"/>
        <w:kinsoku/>
        <w:spacing w:line="360" w:lineRule="auto"/>
        <w:ind w:firstLine="440" w:firstLineChars="200"/>
        <w:rPr>
          <w:rFonts w:ascii="Times New Roman" w:hAnsi="Times New Roman" w:eastAsia="宋体" w:cs="Times New Roman"/>
          <w:b/>
          <w:color w:val="auto"/>
          <w:sz w:val="22"/>
          <w:szCs w:val="22"/>
          <w:highlight w:val="none"/>
          <w:u w:val="single"/>
          <w:lang w:eastAsia="zh-CN"/>
        </w:rPr>
      </w:pPr>
      <w:r>
        <w:rPr>
          <w:rFonts w:ascii="Times New Roman" w:hAnsi="Times New Roman" w:cs="Times New Roman"/>
          <w:color w:val="auto"/>
          <w:sz w:val="22"/>
          <w:szCs w:val="22"/>
          <w:highlight w:val="none"/>
          <w:lang w:eastAsia="zh-CN"/>
        </w:rPr>
        <w:t>1、商务标：</w:t>
      </w:r>
      <w:r>
        <w:rPr>
          <w:rFonts w:hint="eastAsia" w:ascii="Times New Roman" w:hAnsi="Times New Roman" w:eastAsia="宋体" w:cs="Times New Roman"/>
          <w:b/>
          <w:color w:val="auto"/>
          <w:sz w:val="22"/>
          <w:szCs w:val="22"/>
          <w:highlight w:val="none"/>
          <w:u w:val="single"/>
          <w:lang w:eastAsia="zh-CN"/>
        </w:rPr>
        <w:t>封面；商务标</w:t>
      </w:r>
      <w:r>
        <w:rPr>
          <w:rFonts w:hint="eastAsia" w:ascii="Times New Roman" w:hAnsi="Times New Roman" w:eastAsia="宋体" w:cs="Times New Roman"/>
          <w:b/>
          <w:color w:val="auto"/>
          <w:sz w:val="22"/>
          <w:szCs w:val="22"/>
          <w:highlight w:val="none"/>
          <w:u w:val="single"/>
          <w:lang w:val="en-US" w:eastAsia="zh-CN"/>
        </w:rPr>
        <w:t>相关格式</w:t>
      </w:r>
      <w:r>
        <w:rPr>
          <w:rFonts w:hint="eastAsia" w:ascii="Times New Roman" w:hAnsi="Times New Roman" w:eastAsia="宋体" w:cs="Times New Roman"/>
          <w:b/>
          <w:color w:val="auto"/>
          <w:sz w:val="22"/>
          <w:szCs w:val="22"/>
          <w:highlight w:val="none"/>
          <w:u w:val="single"/>
          <w:lang w:eastAsia="zh-CN"/>
        </w:rPr>
        <w:t>详见第八章投标文件格式“</w:t>
      </w:r>
      <w:r>
        <w:rPr>
          <w:rFonts w:hint="eastAsia" w:ascii="Times New Roman" w:hAnsi="Times New Roman" w:eastAsia="宋体" w:cs="Times New Roman"/>
          <w:b/>
          <w:color w:val="auto"/>
          <w:sz w:val="22"/>
          <w:szCs w:val="22"/>
          <w:highlight w:val="none"/>
          <w:u w:val="single"/>
          <w:lang w:val="en-US" w:eastAsia="zh-CN"/>
        </w:rPr>
        <w:t>一</w:t>
      </w:r>
      <w:r>
        <w:rPr>
          <w:rFonts w:hint="eastAsia" w:ascii="Times New Roman" w:hAnsi="Times New Roman" w:eastAsia="宋体" w:cs="Times New Roman"/>
          <w:b/>
          <w:color w:val="auto"/>
          <w:sz w:val="22"/>
          <w:szCs w:val="22"/>
          <w:highlight w:val="none"/>
          <w:u w:val="single"/>
          <w:lang w:eastAsia="zh-CN"/>
        </w:rPr>
        <w:t>、投标函及投标函附录；</w:t>
      </w:r>
      <w:r>
        <w:rPr>
          <w:rFonts w:hint="eastAsia" w:ascii="Times New Roman" w:hAnsi="Times New Roman" w:eastAsia="宋体" w:cs="Times New Roman"/>
          <w:b/>
          <w:color w:val="auto"/>
          <w:sz w:val="22"/>
          <w:szCs w:val="22"/>
          <w:highlight w:val="none"/>
          <w:u w:val="single"/>
          <w:lang w:val="en-US" w:eastAsia="zh-CN"/>
        </w:rPr>
        <w:t>五</w:t>
      </w:r>
      <w:r>
        <w:rPr>
          <w:rFonts w:hint="eastAsia" w:ascii="Times New Roman" w:hAnsi="Times New Roman" w:eastAsia="宋体" w:cs="Times New Roman"/>
          <w:b/>
          <w:color w:val="auto"/>
          <w:sz w:val="22"/>
          <w:szCs w:val="22"/>
          <w:highlight w:val="none"/>
          <w:u w:val="single"/>
          <w:lang w:eastAsia="zh-CN"/>
        </w:rPr>
        <w:t>、已标价工程量清单。</w:t>
      </w:r>
    </w:p>
    <w:p w14:paraId="5EBA6F47">
      <w:pPr>
        <w:widowControl w:val="0"/>
        <w:kinsoku/>
        <w:spacing w:line="360" w:lineRule="auto"/>
        <w:ind w:firstLine="440" w:firstLineChars="200"/>
        <w:rPr>
          <w:rFonts w:ascii="Times New Roman" w:hAnsi="Times New Roman" w:cs="Times New Roman"/>
          <w:color w:val="auto"/>
          <w:sz w:val="22"/>
          <w:szCs w:val="22"/>
          <w:highlight w:val="none"/>
          <w:lang w:eastAsia="zh-CN"/>
        </w:rPr>
      </w:pPr>
      <w:r>
        <w:rPr>
          <w:rFonts w:ascii="Times New Roman" w:hAnsi="Times New Roman" w:eastAsia="宋体" w:cs="Times New Roman"/>
          <w:color w:val="auto"/>
          <w:sz w:val="22"/>
          <w:szCs w:val="22"/>
          <w:highlight w:val="none"/>
          <w:lang w:eastAsia="zh-CN"/>
        </w:rPr>
        <w:t>2、</w:t>
      </w:r>
      <w:r>
        <w:rPr>
          <w:rFonts w:ascii="Times New Roman" w:hAnsi="Times New Roman" w:cs="Times New Roman"/>
          <w:color w:val="auto"/>
          <w:sz w:val="22"/>
          <w:szCs w:val="22"/>
          <w:highlight w:val="none"/>
          <w:lang w:eastAsia="zh-CN"/>
        </w:rPr>
        <w:t>资格审查资料：</w:t>
      </w:r>
      <w:r>
        <w:rPr>
          <w:rFonts w:hint="eastAsia" w:ascii="Times New Roman" w:hAnsi="Times New Roman" w:eastAsia="宋体" w:cs="Times New Roman"/>
          <w:b/>
          <w:color w:val="auto"/>
          <w:sz w:val="22"/>
          <w:szCs w:val="22"/>
          <w:highlight w:val="none"/>
          <w:u w:val="single"/>
          <w:lang w:eastAsia="zh-CN"/>
        </w:rPr>
        <w:t>封面；资格后审资料详见投标人须知前附表第3.5款规定。（</w:t>
      </w:r>
      <w:r>
        <w:rPr>
          <w:rFonts w:hint="eastAsia" w:ascii="Times New Roman" w:hAnsi="Times New Roman" w:eastAsia="宋体" w:cs="Times New Roman"/>
          <w:b/>
          <w:color w:val="auto"/>
          <w:sz w:val="22"/>
          <w:szCs w:val="22"/>
          <w:highlight w:val="none"/>
          <w:u w:val="single"/>
          <w:lang w:val="en-US" w:eastAsia="zh-CN"/>
        </w:rPr>
        <w:t>相关格式</w:t>
      </w:r>
      <w:r>
        <w:rPr>
          <w:rFonts w:hint="eastAsia" w:ascii="Times New Roman" w:hAnsi="Times New Roman" w:eastAsia="宋体" w:cs="Times New Roman"/>
          <w:b/>
          <w:color w:val="auto"/>
          <w:sz w:val="22"/>
          <w:szCs w:val="22"/>
          <w:highlight w:val="none"/>
          <w:u w:val="single"/>
          <w:lang w:eastAsia="zh-CN"/>
        </w:rPr>
        <w:t>详见第八章投标文件格式“</w:t>
      </w:r>
      <w:r>
        <w:rPr>
          <w:rFonts w:hint="eastAsia" w:ascii="Times New Roman" w:hAnsi="Times New Roman" w:eastAsia="宋体" w:cs="Times New Roman"/>
          <w:b/>
          <w:color w:val="auto"/>
          <w:sz w:val="22"/>
          <w:szCs w:val="22"/>
          <w:highlight w:val="none"/>
          <w:u w:val="single"/>
          <w:lang w:val="en-US" w:eastAsia="zh-CN"/>
        </w:rPr>
        <w:t>二</w:t>
      </w:r>
      <w:r>
        <w:rPr>
          <w:rFonts w:hint="eastAsia" w:ascii="Times New Roman" w:hAnsi="Times New Roman" w:eastAsia="宋体" w:cs="Times New Roman"/>
          <w:b/>
          <w:color w:val="auto"/>
          <w:sz w:val="22"/>
          <w:szCs w:val="22"/>
          <w:highlight w:val="none"/>
          <w:u w:val="single"/>
          <w:lang w:eastAsia="zh-CN"/>
        </w:rPr>
        <w:t>、法定代表人身份证明；</w:t>
      </w:r>
      <w:r>
        <w:rPr>
          <w:rFonts w:hint="eastAsia" w:ascii="Times New Roman" w:hAnsi="Times New Roman" w:eastAsia="宋体" w:cs="Times New Roman"/>
          <w:b/>
          <w:color w:val="auto"/>
          <w:sz w:val="22"/>
          <w:szCs w:val="22"/>
          <w:highlight w:val="none"/>
          <w:u w:val="single"/>
          <w:lang w:val="en-US" w:eastAsia="zh-CN"/>
        </w:rPr>
        <w:t>二</w:t>
      </w:r>
      <w:r>
        <w:rPr>
          <w:rFonts w:hint="eastAsia" w:ascii="Times New Roman" w:hAnsi="Times New Roman" w:eastAsia="宋体" w:cs="Times New Roman"/>
          <w:b/>
          <w:color w:val="auto"/>
          <w:sz w:val="22"/>
          <w:szCs w:val="22"/>
          <w:highlight w:val="none"/>
          <w:u w:val="single"/>
          <w:lang w:eastAsia="zh-CN"/>
        </w:rPr>
        <w:t>、授权委托书；</w:t>
      </w:r>
      <w:r>
        <w:rPr>
          <w:rFonts w:hint="eastAsia" w:ascii="Times New Roman" w:hAnsi="Times New Roman" w:eastAsia="宋体" w:cs="Times New Roman"/>
          <w:b/>
          <w:color w:val="auto"/>
          <w:sz w:val="22"/>
          <w:szCs w:val="22"/>
          <w:highlight w:val="none"/>
          <w:u w:val="single"/>
          <w:lang w:val="en-US" w:eastAsia="zh-CN"/>
        </w:rPr>
        <w:t>四</w:t>
      </w:r>
      <w:r>
        <w:rPr>
          <w:rFonts w:hint="eastAsia" w:ascii="Times New Roman" w:hAnsi="Times New Roman" w:eastAsia="宋体" w:cs="Times New Roman"/>
          <w:b/>
          <w:color w:val="auto"/>
          <w:sz w:val="22"/>
          <w:szCs w:val="22"/>
          <w:highlight w:val="none"/>
          <w:u w:val="single"/>
          <w:lang w:eastAsia="zh-CN"/>
        </w:rPr>
        <w:t>、投标保</w:t>
      </w:r>
      <w:r>
        <w:rPr>
          <w:rFonts w:hint="eastAsia" w:ascii="Times New Roman" w:hAnsi="Times New Roman" w:eastAsia="宋体" w:cs="Times New Roman"/>
          <w:b/>
          <w:color w:val="auto"/>
          <w:sz w:val="22"/>
          <w:szCs w:val="22"/>
          <w:highlight w:val="none"/>
          <w:u w:val="single"/>
          <w:lang w:val="en-US" w:eastAsia="zh-CN"/>
        </w:rPr>
        <w:t>证</w:t>
      </w:r>
      <w:r>
        <w:rPr>
          <w:rFonts w:hint="eastAsia" w:ascii="Times New Roman" w:hAnsi="Times New Roman" w:eastAsia="宋体" w:cs="Times New Roman"/>
          <w:b/>
          <w:color w:val="auto"/>
          <w:sz w:val="22"/>
          <w:szCs w:val="22"/>
          <w:highlight w:val="none"/>
          <w:u w:val="single"/>
          <w:lang w:eastAsia="zh-CN"/>
        </w:rPr>
        <w:t>金；</w:t>
      </w:r>
      <w:r>
        <w:rPr>
          <w:rFonts w:hint="eastAsia" w:ascii="Times New Roman" w:hAnsi="Times New Roman" w:eastAsia="宋体" w:cs="Times New Roman"/>
          <w:b/>
          <w:color w:val="auto"/>
          <w:sz w:val="22"/>
          <w:szCs w:val="22"/>
          <w:highlight w:val="none"/>
          <w:u w:val="single"/>
          <w:lang w:val="en-US" w:eastAsia="zh-CN"/>
        </w:rPr>
        <w:t>九</w:t>
      </w:r>
      <w:r>
        <w:rPr>
          <w:rFonts w:hint="eastAsia" w:ascii="Times New Roman" w:hAnsi="Times New Roman" w:eastAsia="宋体" w:cs="Times New Roman"/>
          <w:b/>
          <w:color w:val="auto"/>
          <w:sz w:val="22"/>
          <w:szCs w:val="22"/>
          <w:highlight w:val="none"/>
          <w:u w:val="single"/>
          <w:lang w:eastAsia="zh-CN"/>
        </w:rPr>
        <w:t>、资格审查资料；</w:t>
      </w:r>
      <w:r>
        <w:rPr>
          <w:rFonts w:hint="eastAsia" w:ascii="Times New Roman" w:hAnsi="Times New Roman" w:eastAsia="宋体" w:cs="Times New Roman"/>
          <w:b/>
          <w:color w:val="auto"/>
          <w:sz w:val="22"/>
          <w:szCs w:val="22"/>
          <w:highlight w:val="none"/>
          <w:u w:val="single"/>
          <w:lang w:val="en-US" w:eastAsia="zh-CN"/>
        </w:rPr>
        <w:t>十</w:t>
      </w:r>
      <w:r>
        <w:rPr>
          <w:rFonts w:hint="eastAsia" w:ascii="Times New Roman" w:hAnsi="Times New Roman" w:eastAsia="宋体" w:cs="Times New Roman"/>
          <w:b/>
          <w:color w:val="auto"/>
          <w:sz w:val="22"/>
          <w:szCs w:val="22"/>
          <w:highlight w:val="none"/>
          <w:u w:val="single"/>
          <w:lang w:eastAsia="zh-CN"/>
        </w:rPr>
        <w:t>、原件的复制件；</w:t>
      </w:r>
      <w:r>
        <w:rPr>
          <w:rFonts w:hint="eastAsia" w:ascii="Times New Roman" w:hAnsi="Times New Roman" w:eastAsia="宋体" w:cs="Times New Roman"/>
          <w:b/>
          <w:color w:val="auto"/>
          <w:sz w:val="22"/>
          <w:szCs w:val="22"/>
          <w:highlight w:val="none"/>
          <w:u w:val="single"/>
          <w:lang w:val="en-US" w:eastAsia="zh-CN"/>
        </w:rPr>
        <w:t>十一</w:t>
      </w:r>
      <w:r>
        <w:rPr>
          <w:rFonts w:hint="eastAsia" w:ascii="Times New Roman" w:hAnsi="Times New Roman" w:eastAsia="宋体" w:cs="Times New Roman"/>
          <w:b/>
          <w:color w:val="auto"/>
          <w:sz w:val="22"/>
          <w:szCs w:val="22"/>
          <w:highlight w:val="none"/>
          <w:u w:val="single"/>
          <w:lang w:eastAsia="zh-CN"/>
        </w:rPr>
        <w:t>、其他材料；）</w:t>
      </w:r>
    </w:p>
    <w:p w14:paraId="739F2B37">
      <w:pPr>
        <w:widowControl w:val="0"/>
        <w:kinsoku/>
        <w:spacing w:line="360" w:lineRule="auto"/>
        <w:ind w:firstLine="440" w:firstLineChars="200"/>
        <w:rPr>
          <w:rFonts w:hint="eastAsia" w:ascii="Times New Roman" w:hAnsi="Times New Roman" w:eastAsia="宋体" w:cs="Times New Roman"/>
          <w:b/>
          <w:color w:val="auto"/>
          <w:sz w:val="22"/>
          <w:szCs w:val="22"/>
          <w:highlight w:val="none"/>
          <w:u w:val="single"/>
          <w:lang w:val="en-US" w:eastAsia="zh-CN"/>
        </w:rPr>
      </w:pPr>
      <w:r>
        <w:rPr>
          <w:rFonts w:ascii="Times New Roman" w:hAnsi="Times New Roman" w:cs="Times New Roman"/>
          <w:color w:val="auto"/>
          <w:sz w:val="22"/>
          <w:szCs w:val="22"/>
          <w:highlight w:val="none"/>
          <w:lang w:eastAsia="zh-CN"/>
        </w:rPr>
        <w:t>3、技术标：</w:t>
      </w:r>
      <w:r>
        <w:rPr>
          <w:rFonts w:ascii="Times New Roman" w:hAnsi="Times New Roman" w:eastAsia="宋体" w:cs="Times New Roman"/>
          <w:b/>
          <w:color w:val="auto"/>
          <w:sz w:val="22"/>
          <w:szCs w:val="22"/>
          <w:highlight w:val="none"/>
          <w:u w:val="single"/>
          <w:lang w:eastAsia="zh-CN"/>
        </w:rPr>
        <w:t xml:space="preserve"> </w:t>
      </w:r>
      <w:r>
        <w:rPr>
          <w:rFonts w:hint="eastAsia" w:ascii="Times New Roman" w:hAnsi="Times New Roman" w:eastAsia="宋体" w:cs="Times New Roman"/>
          <w:b/>
          <w:color w:val="auto"/>
          <w:sz w:val="22"/>
          <w:szCs w:val="22"/>
          <w:highlight w:val="none"/>
          <w:u w:val="single"/>
          <w:lang w:eastAsia="zh-CN"/>
        </w:rPr>
        <w:t>封面；技术标</w:t>
      </w:r>
      <w:r>
        <w:rPr>
          <w:rFonts w:hint="eastAsia" w:ascii="Times New Roman" w:hAnsi="Times New Roman" w:eastAsia="宋体" w:cs="Times New Roman"/>
          <w:b/>
          <w:color w:val="auto"/>
          <w:sz w:val="22"/>
          <w:szCs w:val="22"/>
          <w:highlight w:val="none"/>
          <w:u w:val="single"/>
          <w:lang w:val="en-US" w:eastAsia="zh-CN"/>
        </w:rPr>
        <w:t>相关格式</w:t>
      </w:r>
      <w:r>
        <w:rPr>
          <w:rFonts w:hint="eastAsia" w:ascii="Times New Roman" w:hAnsi="Times New Roman" w:eastAsia="宋体" w:cs="Times New Roman"/>
          <w:b/>
          <w:color w:val="auto"/>
          <w:sz w:val="22"/>
          <w:szCs w:val="22"/>
          <w:highlight w:val="none"/>
          <w:u w:val="single"/>
          <w:lang w:eastAsia="zh-CN"/>
        </w:rPr>
        <w:t>详见第八章投标文件格式“六、施工组织设计；七、项目管理机构”；</w:t>
      </w:r>
      <w:r>
        <w:rPr>
          <w:rFonts w:hint="eastAsia" w:ascii="Times New Roman" w:hAnsi="Times New Roman" w:eastAsia="宋体" w:cs="Times New Roman"/>
          <w:b/>
          <w:color w:val="auto"/>
          <w:sz w:val="22"/>
          <w:szCs w:val="22"/>
          <w:highlight w:val="none"/>
          <w:u w:val="single"/>
          <w:lang w:val="en-US" w:eastAsia="zh-CN"/>
        </w:rPr>
        <w:t>其余内容根据第三章第一节评标办法4.3自行编制。</w:t>
      </w:r>
    </w:p>
    <w:p w14:paraId="55F9B085">
      <w:pPr>
        <w:widowControl w:val="0"/>
        <w:kinsoku/>
        <w:spacing w:line="360" w:lineRule="auto"/>
        <w:ind w:firstLine="440" w:firstLineChars="200"/>
        <w:rPr>
          <w:rFonts w:ascii="Times New Roman" w:hAnsi="Times New Roman" w:cs="Times New Roman"/>
          <w:bCs/>
          <w:color w:val="auto"/>
          <w:sz w:val="22"/>
          <w:szCs w:val="22"/>
          <w:highlight w:val="none"/>
          <w:u w:val="single"/>
          <w:lang w:eastAsia="zh-CN"/>
        </w:rPr>
      </w:pPr>
      <w:r>
        <w:rPr>
          <w:rFonts w:ascii="Times New Roman" w:hAnsi="Times New Roman" w:cs="Times New Roman"/>
          <w:color w:val="auto"/>
          <w:sz w:val="22"/>
          <w:szCs w:val="22"/>
          <w:highlight w:val="none"/>
          <w:lang w:eastAsia="zh-CN"/>
        </w:rPr>
        <w:t>4、</w:t>
      </w:r>
      <w:r>
        <w:rPr>
          <w:rFonts w:ascii="Times New Roman" w:hAnsi="Times New Roman" w:cs="Times New Roman"/>
          <w:bCs/>
          <w:color w:val="auto"/>
          <w:sz w:val="22"/>
          <w:szCs w:val="22"/>
          <w:highlight w:val="none"/>
          <w:lang w:eastAsia="zh-CN"/>
        </w:rPr>
        <w:t>资信标</w:t>
      </w:r>
      <w:r>
        <w:rPr>
          <w:rFonts w:ascii="Times New Roman" w:hAnsi="Times New Roman" w:cs="Times New Roman"/>
          <w:color w:val="auto"/>
          <w:sz w:val="22"/>
          <w:szCs w:val="22"/>
          <w:highlight w:val="none"/>
          <w:lang w:eastAsia="zh-CN"/>
        </w:rPr>
        <w:t>：</w:t>
      </w:r>
      <w:r>
        <w:rPr>
          <w:rFonts w:hint="eastAsia" w:ascii="Times New Roman" w:hAnsi="Times New Roman" w:eastAsia="宋体" w:cs="Times New Roman"/>
          <w:b/>
          <w:color w:val="auto"/>
          <w:sz w:val="22"/>
          <w:szCs w:val="22"/>
          <w:highlight w:val="none"/>
          <w:u w:val="single"/>
          <w:lang w:eastAsia="zh-CN"/>
        </w:rPr>
        <w:t>封面；资信标资料</w:t>
      </w:r>
      <w:r>
        <w:rPr>
          <w:rFonts w:hint="eastAsia" w:ascii="Times New Roman" w:hAnsi="Times New Roman" w:eastAsia="宋体" w:cs="Times New Roman"/>
          <w:b/>
          <w:color w:val="auto"/>
          <w:sz w:val="22"/>
          <w:szCs w:val="22"/>
          <w:highlight w:val="none"/>
          <w:u w:val="single"/>
          <w:lang w:val="en-US" w:eastAsia="zh-CN"/>
        </w:rPr>
        <w:t>根据</w:t>
      </w:r>
      <w:r>
        <w:rPr>
          <w:rFonts w:hint="eastAsia" w:ascii="Times New Roman" w:hAnsi="Times New Roman" w:eastAsia="宋体" w:cs="Times New Roman"/>
          <w:b/>
          <w:color w:val="auto"/>
          <w:sz w:val="22"/>
          <w:szCs w:val="22"/>
          <w:highlight w:val="none"/>
          <w:u w:val="single"/>
          <w:lang w:eastAsia="zh-CN"/>
        </w:rPr>
        <w:t>第三章</w:t>
      </w:r>
      <w:r>
        <w:rPr>
          <w:rFonts w:hint="eastAsia" w:ascii="Times New Roman" w:hAnsi="Times New Roman" w:eastAsia="宋体" w:cs="Times New Roman"/>
          <w:b/>
          <w:color w:val="auto"/>
          <w:sz w:val="22"/>
          <w:szCs w:val="22"/>
          <w:highlight w:val="none"/>
          <w:u w:val="single"/>
          <w:lang w:val="en-US" w:eastAsia="zh-CN"/>
        </w:rPr>
        <w:t>第一节</w:t>
      </w:r>
      <w:r>
        <w:rPr>
          <w:rFonts w:hint="eastAsia" w:ascii="Times New Roman" w:hAnsi="Times New Roman" w:eastAsia="宋体" w:cs="Times New Roman"/>
          <w:b/>
          <w:color w:val="auto"/>
          <w:sz w:val="22"/>
          <w:szCs w:val="22"/>
          <w:highlight w:val="none"/>
          <w:u w:val="single"/>
          <w:lang w:eastAsia="zh-CN"/>
        </w:rPr>
        <w:t>评标办法4.</w:t>
      </w:r>
      <w:r>
        <w:rPr>
          <w:rFonts w:hint="eastAsia" w:ascii="Times New Roman" w:hAnsi="Times New Roman" w:eastAsia="宋体" w:cs="Times New Roman"/>
          <w:b/>
          <w:color w:val="auto"/>
          <w:sz w:val="22"/>
          <w:szCs w:val="22"/>
          <w:highlight w:val="none"/>
          <w:u w:val="single"/>
          <w:lang w:val="en-US" w:eastAsia="zh-CN"/>
        </w:rPr>
        <w:t>4要求提供</w:t>
      </w:r>
      <w:r>
        <w:rPr>
          <w:rFonts w:hint="eastAsia" w:ascii="Times New Roman" w:hAnsi="Times New Roman" w:eastAsia="宋体" w:cs="Times New Roman"/>
          <w:b/>
          <w:color w:val="auto"/>
          <w:sz w:val="22"/>
          <w:szCs w:val="22"/>
          <w:highlight w:val="none"/>
          <w:u w:val="single"/>
          <w:lang w:eastAsia="zh-CN"/>
        </w:rPr>
        <w:t>。</w:t>
      </w:r>
    </w:p>
    <w:p w14:paraId="4824942D">
      <w:pPr>
        <w:spacing w:before="182" w:line="467" w:lineRule="exact"/>
        <w:jc w:val="right"/>
        <w:rPr>
          <w:rFonts w:ascii="Times New Roman" w:hAnsi="Times New Roman" w:eastAsia="宋体" w:cs="Times New Roman"/>
          <w:color w:val="auto"/>
          <w:sz w:val="24"/>
          <w:szCs w:val="24"/>
          <w:highlight w:val="none"/>
          <w:lang w:eastAsia="zh-CN"/>
        </w:rPr>
      </w:pPr>
      <w:r>
        <w:rPr>
          <w:rFonts w:ascii="Times New Roman" w:hAnsi="Times New Roman" w:eastAsia="Times New Roman" w:cs="Times New Roman"/>
          <w:b/>
          <w:bCs/>
          <w:color w:val="auto"/>
          <w:spacing w:val="-6"/>
          <w:position w:val="17"/>
          <w:sz w:val="24"/>
          <w:szCs w:val="24"/>
          <w:highlight w:val="none"/>
          <w:lang w:eastAsia="zh-CN"/>
        </w:rPr>
        <w:t>3.1.2</w:t>
      </w:r>
      <w:r>
        <w:rPr>
          <w:rFonts w:ascii="Times New Roman" w:hAnsi="Times New Roman" w:eastAsia="宋体" w:cs="Times New Roman"/>
          <w:color w:val="auto"/>
          <w:spacing w:val="-6"/>
          <w:position w:val="17"/>
          <w:sz w:val="24"/>
          <w:szCs w:val="24"/>
          <w:highlight w:val="none"/>
          <w:lang w:eastAsia="zh-CN"/>
        </w:rPr>
        <w:t>投标人须知前附表规定不接受联合体投标的，或投标人没有组成</w:t>
      </w:r>
      <w:r>
        <w:rPr>
          <w:rFonts w:ascii="Times New Roman" w:hAnsi="Times New Roman" w:eastAsia="宋体" w:cs="Times New Roman"/>
          <w:color w:val="auto"/>
          <w:spacing w:val="-7"/>
          <w:position w:val="17"/>
          <w:sz w:val="24"/>
          <w:szCs w:val="24"/>
          <w:highlight w:val="none"/>
          <w:lang w:eastAsia="zh-CN"/>
        </w:rPr>
        <w:t>联合体的，</w:t>
      </w:r>
    </w:p>
    <w:p w14:paraId="5CD0C9F6">
      <w:pPr>
        <w:spacing w:before="1" w:line="218" w:lineRule="auto"/>
        <w:ind w:left="19"/>
        <w:rPr>
          <w:rFonts w:ascii="Times New Roman" w:hAnsi="Times New Roman" w:eastAsia="宋体" w:cs="Times New Roman"/>
          <w:color w:val="auto"/>
          <w:sz w:val="24"/>
          <w:szCs w:val="24"/>
          <w:highlight w:val="none"/>
          <w:lang w:eastAsia="zh-CN"/>
        </w:rPr>
      </w:pPr>
      <w:r>
        <w:rPr>
          <w:rFonts w:ascii="Times New Roman" w:hAnsi="Times New Roman" w:eastAsia="宋体" w:cs="Times New Roman"/>
          <w:color w:val="auto"/>
          <w:spacing w:val="-2"/>
          <w:sz w:val="24"/>
          <w:szCs w:val="24"/>
          <w:highlight w:val="none"/>
          <w:lang w:eastAsia="zh-CN"/>
        </w:rPr>
        <w:t>投标文件不包括本章第</w:t>
      </w:r>
      <w:r>
        <w:rPr>
          <w:rFonts w:ascii="Times New Roman" w:hAnsi="Times New Roman" w:eastAsia="Times New Roman" w:cs="Times New Roman"/>
          <w:color w:val="auto"/>
          <w:spacing w:val="-2"/>
          <w:sz w:val="24"/>
          <w:szCs w:val="24"/>
          <w:highlight w:val="none"/>
          <w:lang w:eastAsia="zh-CN"/>
        </w:rPr>
        <w:t>3.1.1</w:t>
      </w:r>
      <w:r>
        <w:rPr>
          <w:rFonts w:ascii="Times New Roman" w:hAnsi="Times New Roman" w:eastAsia="宋体" w:cs="Times New Roman"/>
          <w:color w:val="auto"/>
          <w:spacing w:val="-2"/>
          <w:sz w:val="24"/>
          <w:szCs w:val="24"/>
          <w:highlight w:val="none"/>
          <w:lang w:eastAsia="zh-CN"/>
        </w:rPr>
        <w:t>（</w:t>
      </w:r>
      <w:r>
        <w:rPr>
          <w:rFonts w:ascii="Times New Roman" w:hAnsi="Times New Roman" w:eastAsia="Times New Roman" w:cs="Times New Roman"/>
          <w:color w:val="auto"/>
          <w:spacing w:val="-2"/>
          <w:sz w:val="24"/>
          <w:szCs w:val="24"/>
          <w:highlight w:val="none"/>
          <w:lang w:eastAsia="zh-CN"/>
        </w:rPr>
        <w:t>3</w:t>
      </w:r>
      <w:r>
        <w:rPr>
          <w:rFonts w:ascii="Times New Roman" w:hAnsi="Times New Roman" w:eastAsia="宋体" w:cs="Times New Roman"/>
          <w:color w:val="auto"/>
          <w:spacing w:val="-2"/>
          <w:sz w:val="24"/>
          <w:szCs w:val="24"/>
          <w:highlight w:val="none"/>
          <w:lang w:eastAsia="zh-CN"/>
        </w:rPr>
        <w:t>）目所指的联合体协议书。</w:t>
      </w:r>
    </w:p>
    <w:p w14:paraId="622EE47D">
      <w:pPr>
        <w:spacing w:before="183" w:line="231" w:lineRule="auto"/>
        <w:ind w:left="11"/>
        <w:outlineLvl w:val="2"/>
        <w:rPr>
          <w:rFonts w:ascii="Times New Roman" w:hAnsi="Times New Roman" w:eastAsia="楷体" w:cs="Times New Roman"/>
          <w:color w:val="auto"/>
          <w:sz w:val="24"/>
          <w:szCs w:val="24"/>
          <w:highlight w:val="none"/>
          <w:lang w:eastAsia="zh-CN"/>
        </w:rPr>
      </w:pPr>
      <w:bookmarkStart w:id="157" w:name="_Toc2954"/>
      <w:bookmarkStart w:id="158" w:name="_Toc26084"/>
      <w:bookmarkStart w:id="159" w:name="_Toc22337"/>
      <w:bookmarkStart w:id="160" w:name="_Toc23098"/>
      <w:r>
        <w:rPr>
          <w:rFonts w:ascii="Times New Roman" w:hAnsi="Times New Roman" w:eastAsia="Times New Roman" w:cs="Times New Roman"/>
          <w:b/>
          <w:bCs/>
          <w:color w:val="auto"/>
          <w:sz w:val="24"/>
          <w:szCs w:val="24"/>
          <w:highlight w:val="none"/>
          <w:lang w:eastAsia="zh-CN"/>
        </w:rPr>
        <w:t>3.2</w:t>
      </w:r>
      <w:r>
        <w:rPr>
          <w:rFonts w:ascii="Times New Roman" w:hAnsi="Times New Roman" w:eastAsia="楷体" w:cs="Times New Roman"/>
          <w:color w:val="auto"/>
          <w:sz w:val="24"/>
          <w:szCs w:val="24"/>
          <w:highlight w:val="none"/>
          <w:lang w:eastAsia="zh-CN"/>
        </w:rPr>
        <w:t>投标报价</w:t>
      </w:r>
      <w:bookmarkEnd w:id="157"/>
      <w:bookmarkEnd w:id="158"/>
      <w:bookmarkEnd w:id="159"/>
      <w:bookmarkEnd w:id="160"/>
    </w:p>
    <w:p w14:paraId="737FB2AC">
      <w:pPr>
        <w:spacing w:before="166" w:line="219" w:lineRule="auto"/>
        <w:ind w:left="493"/>
        <w:rPr>
          <w:rFonts w:ascii="Times New Roman" w:hAnsi="Times New Roman" w:eastAsia="宋体" w:cs="Times New Roman"/>
          <w:color w:val="auto"/>
          <w:sz w:val="24"/>
          <w:szCs w:val="24"/>
          <w:highlight w:val="none"/>
          <w:lang w:eastAsia="zh-CN"/>
        </w:rPr>
      </w:pPr>
      <w:r>
        <w:rPr>
          <w:rFonts w:ascii="Times New Roman" w:hAnsi="Times New Roman" w:eastAsia="Times New Roman" w:cs="Times New Roman"/>
          <w:b/>
          <w:bCs/>
          <w:color w:val="auto"/>
          <w:spacing w:val="-1"/>
          <w:sz w:val="24"/>
          <w:szCs w:val="24"/>
          <w:highlight w:val="none"/>
          <w:lang w:eastAsia="zh-CN"/>
        </w:rPr>
        <w:t>3.2.1</w:t>
      </w:r>
      <w:r>
        <w:rPr>
          <w:rFonts w:ascii="Times New Roman" w:hAnsi="Times New Roman" w:eastAsia="宋体" w:cs="Times New Roman"/>
          <w:color w:val="auto"/>
          <w:spacing w:val="-1"/>
          <w:sz w:val="24"/>
          <w:szCs w:val="24"/>
          <w:highlight w:val="none"/>
          <w:lang w:eastAsia="zh-CN"/>
        </w:rPr>
        <w:t>投标人应按第五章“工程量清单”的要求填</w:t>
      </w:r>
      <w:r>
        <w:rPr>
          <w:rFonts w:ascii="Times New Roman" w:hAnsi="Times New Roman" w:eastAsia="宋体" w:cs="Times New Roman"/>
          <w:color w:val="auto"/>
          <w:spacing w:val="-2"/>
          <w:sz w:val="24"/>
          <w:szCs w:val="24"/>
          <w:highlight w:val="none"/>
          <w:lang w:eastAsia="zh-CN"/>
        </w:rPr>
        <w:t>写相应表格。</w:t>
      </w:r>
    </w:p>
    <w:p w14:paraId="0A57AF2F">
      <w:pPr>
        <w:spacing w:before="182" w:line="467" w:lineRule="exact"/>
        <w:ind w:right="67"/>
        <w:jc w:val="right"/>
        <w:rPr>
          <w:rFonts w:ascii="Times New Roman" w:hAnsi="Times New Roman" w:eastAsia="宋体" w:cs="Times New Roman"/>
          <w:color w:val="auto"/>
          <w:sz w:val="24"/>
          <w:szCs w:val="24"/>
          <w:highlight w:val="none"/>
          <w:lang w:eastAsia="zh-CN"/>
        </w:rPr>
      </w:pPr>
      <w:r>
        <w:rPr>
          <w:rFonts w:ascii="Times New Roman" w:hAnsi="Times New Roman" w:eastAsia="Times New Roman" w:cs="Times New Roman"/>
          <w:b/>
          <w:bCs/>
          <w:color w:val="auto"/>
          <w:spacing w:val="1"/>
          <w:position w:val="17"/>
          <w:sz w:val="24"/>
          <w:szCs w:val="24"/>
          <w:highlight w:val="none"/>
          <w:lang w:eastAsia="zh-CN"/>
        </w:rPr>
        <w:t>3.2.2</w:t>
      </w:r>
      <w:r>
        <w:rPr>
          <w:rFonts w:ascii="Times New Roman" w:hAnsi="Times New Roman" w:eastAsia="宋体" w:cs="Times New Roman"/>
          <w:color w:val="auto"/>
          <w:spacing w:val="1"/>
          <w:position w:val="17"/>
          <w:sz w:val="24"/>
          <w:szCs w:val="24"/>
          <w:highlight w:val="none"/>
          <w:lang w:eastAsia="zh-CN"/>
        </w:rPr>
        <w:t>投标人在投标截止时间前修改</w:t>
      </w:r>
      <w:r>
        <w:rPr>
          <w:rFonts w:ascii="Times New Roman" w:hAnsi="Times New Roman" w:eastAsia="宋体" w:cs="Times New Roman"/>
          <w:color w:val="auto"/>
          <w:position w:val="17"/>
          <w:sz w:val="24"/>
          <w:szCs w:val="24"/>
          <w:highlight w:val="none"/>
          <w:lang w:eastAsia="zh-CN"/>
        </w:rPr>
        <w:t>投标函中的投标总报价，应同时修改第五章</w:t>
      </w:r>
    </w:p>
    <w:p w14:paraId="050E9F85">
      <w:pPr>
        <w:spacing w:line="218" w:lineRule="auto"/>
        <w:rPr>
          <w:rFonts w:ascii="Times New Roman" w:hAnsi="Times New Roman" w:eastAsia="宋体" w:cs="Times New Roman"/>
          <w:color w:val="auto"/>
          <w:sz w:val="24"/>
          <w:szCs w:val="24"/>
          <w:highlight w:val="none"/>
          <w:lang w:eastAsia="zh-CN"/>
        </w:rPr>
      </w:pPr>
      <w:r>
        <w:rPr>
          <w:rFonts w:ascii="Times New Roman" w:hAnsi="Times New Roman" w:eastAsia="宋体" w:cs="Times New Roman"/>
          <w:color w:val="auto"/>
          <w:spacing w:val="-1"/>
          <w:sz w:val="24"/>
          <w:szCs w:val="24"/>
          <w:highlight w:val="none"/>
          <w:lang w:eastAsia="zh-CN"/>
        </w:rPr>
        <w:t>“工程量清单”中的相应报价。此修改须符合本章第</w:t>
      </w:r>
      <w:r>
        <w:rPr>
          <w:rFonts w:ascii="Times New Roman" w:hAnsi="Times New Roman" w:eastAsia="Times New Roman" w:cs="Times New Roman"/>
          <w:color w:val="auto"/>
          <w:spacing w:val="-1"/>
          <w:sz w:val="24"/>
          <w:szCs w:val="24"/>
          <w:highlight w:val="none"/>
          <w:lang w:eastAsia="zh-CN"/>
        </w:rPr>
        <w:t>4.3</w:t>
      </w:r>
      <w:r>
        <w:rPr>
          <w:rFonts w:ascii="Times New Roman" w:hAnsi="Times New Roman" w:eastAsia="宋体" w:cs="Times New Roman"/>
          <w:color w:val="auto"/>
          <w:spacing w:val="-1"/>
          <w:sz w:val="24"/>
          <w:szCs w:val="24"/>
          <w:highlight w:val="none"/>
          <w:lang w:eastAsia="zh-CN"/>
        </w:rPr>
        <w:t>款的有关要求。</w:t>
      </w:r>
    </w:p>
    <w:p w14:paraId="4EC913DE">
      <w:pPr>
        <w:spacing w:before="183" w:line="225" w:lineRule="auto"/>
        <w:ind w:left="11"/>
        <w:outlineLvl w:val="2"/>
        <w:rPr>
          <w:rFonts w:ascii="Times New Roman" w:hAnsi="Times New Roman" w:eastAsia="楷体" w:cs="Times New Roman"/>
          <w:color w:val="auto"/>
          <w:sz w:val="24"/>
          <w:szCs w:val="24"/>
          <w:highlight w:val="none"/>
          <w:lang w:eastAsia="zh-CN"/>
        </w:rPr>
      </w:pPr>
      <w:bookmarkStart w:id="161" w:name="_Toc26910"/>
      <w:bookmarkStart w:id="162" w:name="_Toc16033"/>
      <w:bookmarkStart w:id="163" w:name="_Toc25824"/>
      <w:bookmarkStart w:id="164" w:name="_Toc261"/>
      <w:r>
        <w:rPr>
          <w:rFonts w:ascii="Times New Roman" w:hAnsi="Times New Roman" w:eastAsia="Times New Roman" w:cs="Times New Roman"/>
          <w:b/>
          <w:bCs/>
          <w:color w:val="auto"/>
          <w:sz w:val="24"/>
          <w:szCs w:val="24"/>
          <w:highlight w:val="none"/>
          <w:lang w:eastAsia="zh-CN"/>
        </w:rPr>
        <w:t>3.3</w:t>
      </w:r>
      <w:r>
        <w:rPr>
          <w:rFonts w:ascii="Times New Roman" w:hAnsi="Times New Roman" w:eastAsia="楷体" w:cs="Times New Roman"/>
          <w:color w:val="auto"/>
          <w:sz w:val="24"/>
          <w:szCs w:val="24"/>
          <w:highlight w:val="none"/>
          <w:lang w:eastAsia="zh-CN"/>
        </w:rPr>
        <w:t>投标有效期</w:t>
      </w:r>
      <w:bookmarkEnd w:id="161"/>
      <w:bookmarkEnd w:id="162"/>
      <w:bookmarkEnd w:id="163"/>
      <w:bookmarkEnd w:id="164"/>
    </w:p>
    <w:p w14:paraId="097695F2">
      <w:pPr>
        <w:spacing w:before="176" w:line="467" w:lineRule="exact"/>
        <w:ind w:right="67" w:firstLine="484" w:firstLineChars="200"/>
        <w:jc w:val="both"/>
        <w:rPr>
          <w:rFonts w:ascii="Times New Roman" w:hAnsi="Times New Roman" w:eastAsia="宋体" w:cs="Times New Roman"/>
          <w:color w:val="auto"/>
          <w:sz w:val="24"/>
          <w:szCs w:val="24"/>
          <w:highlight w:val="none"/>
          <w:lang w:eastAsia="zh-CN"/>
        </w:rPr>
      </w:pPr>
      <w:r>
        <w:rPr>
          <w:rFonts w:ascii="Times New Roman" w:hAnsi="Times New Roman" w:eastAsia="Times New Roman" w:cs="Times New Roman"/>
          <w:b/>
          <w:bCs/>
          <w:color w:val="auto"/>
          <w:spacing w:val="1"/>
          <w:position w:val="17"/>
          <w:sz w:val="24"/>
          <w:szCs w:val="24"/>
          <w:highlight w:val="none"/>
          <w:lang w:eastAsia="zh-CN"/>
        </w:rPr>
        <w:t>3.3.1</w:t>
      </w:r>
      <w:r>
        <w:rPr>
          <w:rFonts w:ascii="Times New Roman" w:hAnsi="Times New Roman" w:eastAsia="宋体" w:cs="Times New Roman"/>
          <w:color w:val="auto"/>
          <w:spacing w:val="1"/>
          <w:position w:val="17"/>
          <w:sz w:val="24"/>
          <w:szCs w:val="24"/>
          <w:highlight w:val="none"/>
          <w:lang w:eastAsia="zh-CN"/>
        </w:rPr>
        <w:t>在投标人须知前附表规定的投</w:t>
      </w:r>
      <w:r>
        <w:rPr>
          <w:rFonts w:ascii="Times New Roman" w:hAnsi="Times New Roman" w:eastAsia="宋体" w:cs="Times New Roman"/>
          <w:color w:val="auto"/>
          <w:position w:val="17"/>
          <w:sz w:val="24"/>
          <w:szCs w:val="24"/>
          <w:highlight w:val="none"/>
          <w:lang w:eastAsia="zh-CN"/>
        </w:rPr>
        <w:t>标有效期内，投标人不得要求撤销或修改其</w:t>
      </w:r>
    </w:p>
    <w:p w14:paraId="6D8AD848">
      <w:pPr>
        <w:spacing w:line="219" w:lineRule="auto"/>
        <w:ind w:left="19"/>
        <w:jc w:val="both"/>
        <w:rPr>
          <w:rFonts w:ascii="Times New Roman" w:hAnsi="Times New Roman" w:eastAsia="宋体" w:cs="Times New Roman"/>
          <w:color w:val="auto"/>
          <w:sz w:val="24"/>
          <w:szCs w:val="24"/>
          <w:highlight w:val="none"/>
          <w:lang w:eastAsia="zh-CN"/>
        </w:rPr>
      </w:pPr>
      <w:r>
        <w:rPr>
          <w:rFonts w:ascii="Times New Roman" w:hAnsi="Times New Roman" w:eastAsia="宋体" w:cs="Times New Roman"/>
          <w:color w:val="auto"/>
          <w:spacing w:val="-8"/>
          <w:sz w:val="24"/>
          <w:szCs w:val="24"/>
          <w:highlight w:val="none"/>
          <w:lang w:eastAsia="zh-CN"/>
        </w:rPr>
        <w:t>投标文件。</w:t>
      </w:r>
    </w:p>
    <w:p w14:paraId="596C0A69">
      <w:pPr>
        <w:spacing w:before="48" w:line="359" w:lineRule="auto"/>
        <w:ind w:left="6" w:right="1" w:firstLine="475"/>
        <w:jc w:val="both"/>
        <w:rPr>
          <w:rFonts w:ascii="Times New Roman" w:hAnsi="Times New Roman" w:eastAsia="宋体" w:cs="Times New Roman"/>
          <w:color w:val="auto"/>
          <w:sz w:val="24"/>
          <w:szCs w:val="24"/>
          <w:highlight w:val="none"/>
          <w:lang w:eastAsia="zh-CN"/>
        </w:rPr>
      </w:pPr>
      <w:r>
        <w:rPr>
          <w:rFonts w:ascii="Times New Roman" w:hAnsi="Times New Roman" w:eastAsia="Times New Roman" w:cs="Times New Roman"/>
          <w:b/>
          <w:bCs/>
          <w:color w:val="auto"/>
          <w:sz w:val="24"/>
          <w:szCs w:val="24"/>
          <w:highlight w:val="none"/>
          <w:lang w:eastAsia="zh-CN"/>
        </w:rPr>
        <w:t>3.3.2</w:t>
      </w:r>
      <w:r>
        <w:rPr>
          <w:rFonts w:ascii="Times New Roman" w:hAnsi="Times New Roman" w:eastAsia="宋体" w:cs="Times New Roman"/>
          <w:color w:val="auto"/>
          <w:sz w:val="24"/>
          <w:szCs w:val="24"/>
          <w:highlight w:val="none"/>
          <w:lang w:eastAsia="zh-CN"/>
        </w:rPr>
        <w:t>出现特殊情况需要延长投标有效期的，招标人以</w:t>
      </w:r>
      <w:r>
        <w:rPr>
          <w:rFonts w:ascii="Times New Roman" w:hAnsi="Times New Roman" w:eastAsia="宋体" w:cs="Times New Roman"/>
          <w:color w:val="auto"/>
          <w:spacing w:val="-1"/>
          <w:sz w:val="24"/>
          <w:szCs w:val="24"/>
          <w:highlight w:val="none"/>
          <w:lang w:eastAsia="zh-CN"/>
        </w:rPr>
        <w:t>书面形式通知所有投标人</w:t>
      </w:r>
      <w:r>
        <w:rPr>
          <w:rFonts w:ascii="Times New Roman" w:hAnsi="Times New Roman" w:eastAsia="宋体" w:cs="Times New Roman"/>
          <w:color w:val="auto"/>
          <w:spacing w:val="-11"/>
          <w:sz w:val="24"/>
          <w:szCs w:val="24"/>
          <w:highlight w:val="none"/>
          <w:lang w:eastAsia="zh-CN"/>
        </w:rPr>
        <w:t>延长投标有效期。投标人同意延长的，应相应延长其投标保证金的有效期，但不得要</w:t>
      </w:r>
      <w:r>
        <w:rPr>
          <w:rFonts w:ascii="Times New Roman" w:hAnsi="Times New Roman" w:eastAsia="宋体" w:cs="Times New Roman"/>
          <w:color w:val="auto"/>
          <w:spacing w:val="-16"/>
          <w:sz w:val="24"/>
          <w:szCs w:val="24"/>
          <w:highlight w:val="none"/>
          <w:lang w:eastAsia="zh-CN"/>
        </w:rPr>
        <w:t>求或被</w:t>
      </w:r>
      <w:r>
        <w:rPr>
          <w:rFonts w:ascii="Times New Roman" w:hAnsi="Times New Roman" w:eastAsia="宋体" w:cs="Times New Roman"/>
          <w:color w:val="auto"/>
          <w:spacing w:val="-15"/>
          <w:sz w:val="24"/>
          <w:szCs w:val="24"/>
          <w:highlight w:val="none"/>
          <w:lang w:eastAsia="zh-CN"/>
        </w:rPr>
        <w:t>允许修改或撤销其投标文件；投标人拒绝延长的，其投标</w:t>
      </w:r>
      <w:r>
        <w:rPr>
          <w:rFonts w:ascii="Times New Roman" w:hAnsi="Times New Roman" w:eastAsia="宋体" w:cs="Times New Roman"/>
          <w:color w:val="auto"/>
          <w:spacing w:val="-16"/>
          <w:sz w:val="24"/>
          <w:szCs w:val="24"/>
          <w:highlight w:val="none"/>
          <w:lang w:eastAsia="zh-CN"/>
        </w:rPr>
        <w:t>失效，但投标人有</w:t>
      </w:r>
      <w:r>
        <w:rPr>
          <w:rFonts w:ascii="Times New Roman" w:hAnsi="Times New Roman" w:eastAsia="宋体" w:cs="Times New Roman"/>
          <w:color w:val="auto"/>
          <w:spacing w:val="-13"/>
          <w:sz w:val="24"/>
          <w:szCs w:val="24"/>
          <w:highlight w:val="none"/>
          <w:lang w:eastAsia="zh-CN"/>
        </w:rPr>
        <w:t>权</w:t>
      </w:r>
    </w:p>
    <w:p w14:paraId="56801703">
      <w:pPr>
        <w:spacing w:line="219" w:lineRule="auto"/>
        <w:ind w:left="13"/>
        <w:rPr>
          <w:rFonts w:ascii="Times New Roman" w:hAnsi="Times New Roman" w:eastAsia="宋体" w:cs="Times New Roman"/>
          <w:color w:val="auto"/>
          <w:sz w:val="24"/>
          <w:szCs w:val="24"/>
          <w:highlight w:val="none"/>
          <w:lang w:eastAsia="zh-CN"/>
        </w:rPr>
      </w:pPr>
      <w:r>
        <w:rPr>
          <w:rFonts w:ascii="Times New Roman" w:hAnsi="Times New Roman" w:eastAsia="宋体" w:cs="Times New Roman"/>
          <w:color w:val="auto"/>
          <w:spacing w:val="-6"/>
          <w:sz w:val="24"/>
          <w:szCs w:val="24"/>
          <w:highlight w:val="none"/>
          <w:lang w:eastAsia="zh-CN"/>
        </w:rPr>
        <w:t>收回其投标保证金。</w:t>
      </w:r>
    </w:p>
    <w:p w14:paraId="67489555">
      <w:pPr>
        <w:spacing w:before="180" w:line="233" w:lineRule="auto"/>
        <w:outlineLvl w:val="2"/>
        <w:rPr>
          <w:rFonts w:ascii="Times New Roman" w:hAnsi="Times New Roman" w:eastAsia="楷体" w:cs="Times New Roman"/>
          <w:color w:val="auto"/>
          <w:sz w:val="24"/>
          <w:szCs w:val="24"/>
          <w:highlight w:val="none"/>
          <w:lang w:eastAsia="zh-CN"/>
        </w:rPr>
      </w:pPr>
      <w:bookmarkStart w:id="165" w:name="_Toc22878"/>
      <w:bookmarkStart w:id="166" w:name="_Toc7030"/>
      <w:bookmarkStart w:id="167" w:name="_Toc21657"/>
      <w:bookmarkStart w:id="168" w:name="_Toc14140"/>
      <w:r>
        <w:rPr>
          <w:rFonts w:ascii="Times New Roman" w:hAnsi="Times New Roman" w:eastAsia="Times New Roman" w:cs="Times New Roman"/>
          <w:b/>
          <w:bCs/>
          <w:color w:val="auto"/>
          <w:sz w:val="24"/>
          <w:szCs w:val="24"/>
          <w:highlight w:val="none"/>
          <w:lang w:eastAsia="zh-CN"/>
        </w:rPr>
        <w:t>3.4</w:t>
      </w:r>
      <w:r>
        <w:rPr>
          <w:rFonts w:ascii="Times New Roman" w:hAnsi="Times New Roman" w:eastAsia="楷体" w:cs="Times New Roman"/>
          <w:color w:val="auto"/>
          <w:sz w:val="24"/>
          <w:szCs w:val="24"/>
          <w:highlight w:val="none"/>
          <w:lang w:eastAsia="zh-CN"/>
        </w:rPr>
        <w:t>投标保证金</w:t>
      </w:r>
      <w:bookmarkEnd w:id="165"/>
      <w:bookmarkEnd w:id="166"/>
      <w:bookmarkEnd w:id="167"/>
      <w:bookmarkEnd w:id="168"/>
    </w:p>
    <w:p w14:paraId="41882129">
      <w:pPr>
        <w:spacing w:line="420" w:lineRule="exact"/>
        <w:ind w:firstLine="475"/>
        <w:jc w:val="both"/>
        <w:rPr>
          <w:rFonts w:ascii="Times New Roman" w:hAnsi="Times New Roman" w:eastAsia="宋体" w:cs="Times New Roman"/>
          <w:color w:val="auto"/>
          <w:sz w:val="24"/>
          <w:szCs w:val="24"/>
          <w:highlight w:val="none"/>
          <w:lang w:eastAsia="zh-CN"/>
        </w:rPr>
      </w:pPr>
      <w:r>
        <w:rPr>
          <w:rFonts w:ascii="Times New Roman" w:hAnsi="Times New Roman" w:eastAsia="Times New Roman" w:cs="Times New Roman"/>
          <w:b/>
          <w:bCs/>
          <w:color w:val="auto"/>
          <w:sz w:val="24"/>
          <w:szCs w:val="24"/>
          <w:highlight w:val="none"/>
          <w:lang w:eastAsia="zh-CN"/>
        </w:rPr>
        <w:t>3.4.1</w:t>
      </w:r>
      <w:r>
        <w:rPr>
          <w:rFonts w:ascii="Times New Roman" w:hAnsi="Times New Roman" w:eastAsia="宋体" w:cs="Times New Roman"/>
          <w:color w:val="auto"/>
          <w:sz w:val="24"/>
          <w:szCs w:val="24"/>
          <w:highlight w:val="none"/>
          <w:lang w:eastAsia="zh-CN"/>
        </w:rPr>
        <w:t>投标人在递交投标文件的同时，应按投标人须知前附表规定的金额、担保形式和第八章“投标文件格式”规定的投标保证金格式递交投标保证金，并作为其投标文件的组成部分。联合体投标的，其投标保证金由牵头人递交，并应符合投标人须知前附表的规定。</w:t>
      </w:r>
    </w:p>
    <w:p w14:paraId="71149958">
      <w:pPr>
        <w:spacing w:line="420" w:lineRule="exact"/>
        <w:ind w:firstLine="480" w:firstLineChars="200"/>
        <w:jc w:val="both"/>
        <w:rPr>
          <w:rFonts w:ascii="Times New Roman" w:hAnsi="Times New Roman" w:eastAsia="宋体" w:cs="Times New Roman"/>
          <w:color w:val="auto"/>
          <w:sz w:val="24"/>
          <w:szCs w:val="24"/>
          <w:highlight w:val="none"/>
          <w:lang w:eastAsia="zh-CN"/>
        </w:rPr>
      </w:pPr>
      <w:r>
        <w:rPr>
          <w:rFonts w:ascii="Times New Roman" w:hAnsi="Times New Roman" w:eastAsia="Times New Roman" w:cs="Times New Roman"/>
          <w:b/>
          <w:bCs/>
          <w:color w:val="auto"/>
          <w:sz w:val="24"/>
          <w:szCs w:val="24"/>
          <w:highlight w:val="none"/>
          <w:lang w:eastAsia="zh-CN"/>
        </w:rPr>
        <w:t>3.4.2</w:t>
      </w:r>
      <w:r>
        <w:rPr>
          <w:rFonts w:ascii="Times New Roman" w:hAnsi="Times New Roman" w:eastAsia="宋体" w:cs="Times New Roman"/>
          <w:color w:val="auto"/>
          <w:sz w:val="24"/>
          <w:szCs w:val="24"/>
          <w:highlight w:val="none"/>
          <w:lang w:eastAsia="zh-CN"/>
        </w:rPr>
        <w:t>投标人不按本章第</w:t>
      </w:r>
      <w:r>
        <w:rPr>
          <w:rFonts w:ascii="Times New Roman" w:hAnsi="Times New Roman" w:eastAsia="Times New Roman" w:cs="Times New Roman"/>
          <w:color w:val="auto"/>
          <w:sz w:val="24"/>
          <w:szCs w:val="24"/>
          <w:highlight w:val="none"/>
          <w:lang w:eastAsia="zh-CN"/>
        </w:rPr>
        <w:t>3.4.1</w:t>
      </w:r>
      <w:r>
        <w:rPr>
          <w:rFonts w:ascii="Times New Roman" w:hAnsi="Times New Roman" w:eastAsia="宋体" w:cs="Times New Roman"/>
          <w:color w:val="auto"/>
          <w:sz w:val="24"/>
          <w:szCs w:val="24"/>
          <w:highlight w:val="none"/>
          <w:lang w:eastAsia="zh-CN"/>
        </w:rPr>
        <w:t>项要求提交投标保证金，或不是通过投标人的基本</w:t>
      </w:r>
    </w:p>
    <w:p w14:paraId="4E23AF45">
      <w:pPr>
        <w:spacing w:line="420" w:lineRule="exact"/>
        <w:jc w:val="both"/>
        <w:rPr>
          <w:rFonts w:ascii="Times New Roman" w:hAnsi="Times New Roman" w:eastAsia="宋体" w:cs="Times New Roman"/>
          <w:color w:val="auto"/>
          <w:sz w:val="24"/>
          <w:szCs w:val="24"/>
          <w:highlight w:val="none"/>
          <w:lang w:eastAsia="zh-CN"/>
        </w:rPr>
      </w:pPr>
      <w:r>
        <w:rPr>
          <w:rFonts w:ascii="Times New Roman" w:hAnsi="Times New Roman" w:eastAsia="宋体" w:cs="Times New Roman"/>
          <w:color w:val="auto"/>
          <w:sz w:val="24"/>
          <w:szCs w:val="24"/>
          <w:highlight w:val="none"/>
          <w:lang w:eastAsia="zh-CN"/>
        </w:rPr>
        <w:t>账户缴纳的，其投标文件将被否决。</w:t>
      </w:r>
    </w:p>
    <w:p w14:paraId="01356291">
      <w:pPr>
        <w:spacing w:line="420" w:lineRule="exact"/>
        <w:ind w:firstLine="447"/>
        <w:jc w:val="both"/>
        <w:rPr>
          <w:rFonts w:ascii="Times New Roman" w:hAnsi="Times New Roman" w:eastAsia="宋体" w:cs="Times New Roman"/>
          <w:color w:val="auto"/>
          <w:sz w:val="24"/>
          <w:szCs w:val="24"/>
          <w:highlight w:val="none"/>
          <w:lang w:eastAsia="zh-CN"/>
        </w:rPr>
      </w:pPr>
      <w:r>
        <w:rPr>
          <w:rFonts w:ascii="Times New Roman" w:hAnsi="Times New Roman" w:eastAsia="Times New Roman" w:cs="Times New Roman"/>
          <w:b/>
          <w:bCs/>
          <w:color w:val="auto"/>
          <w:sz w:val="24"/>
          <w:szCs w:val="24"/>
          <w:highlight w:val="none"/>
          <w:lang w:eastAsia="zh-CN"/>
        </w:rPr>
        <w:t>3.4.3</w:t>
      </w:r>
      <w:r>
        <w:rPr>
          <w:rFonts w:ascii="Times New Roman" w:hAnsi="Times New Roman" w:eastAsia="宋体" w:cs="Times New Roman"/>
          <w:color w:val="auto"/>
          <w:sz w:val="24"/>
          <w:szCs w:val="24"/>
          <w:highlight w:val="none"/>
          <w:lang w:eastAsia="zh-CN"/>
        </w:rPr>
        <w:t>非中标候选人的投标保证金及银行活期存款利息在中标通知书发出后</w:t>
      </w:r>
      <w:r>
        <w:rPr>
          <w:rFonts w:ascii="Times New Roman" w:hAnsi="Times New Roman" w:eastAsia="Times New Roman" w:cs="Times New Roman"/>
          <w:color w:val="auto"/>
          <w:sz w:val="24"/>
          <w:szCs w:val="24"/>
          <w:highlight w:val="none"/>
          <w:lang w:eastAsia="zh-CN"/>
        </w:rPr>
        <w:t>5</w:t>
      </w:r>
      <w:r>
        <w:rPr>
          <w:rFonts w:ascii="Times New Roman" w:hAnsi="Times New Roman" w:eastAsia="宋体" w:cs="Times New Roman"/>
          <w:color w:val="auto"/>
          <w:sz w:val="24"/>
          <w:szCs w:val="24"/>
          <w:highlight w:val="none"/>
          <w:lang w:eastAsia="zh-CN"/>
        </w:rPr>
        <w:t>日内退回（当地交易平台或行政监督部门另有规定的除外）。中标候选人的投标保证金</w:t>
      </w:r>
    </w:p>
    <w:p w14:paraId="14F357B2">
      <w:pPr>
        <w:spacing w:line="420" w:lineRule="exact"/>
        <w:jc w:val="both"/>
        <w:rPr>
          <w:rFonts w:ascii="Times New Roman" w:hAnsi="Times New Roman" w:eastAsia="宋体" w:cs="Times New Roman"/>
          <w:color w:val="auto"/>
          <w:sz w:val="24"/>
          <w:szCs w:val="24"/>
          <w:highlight w:val="none"/>
          <w:lang w:eastAsia="zh-CN"/>
        </w:rPr>
      </w:pPr>
      <w:r>
        <w:rPr>
          <w:rFonts w:ascii="Times New Roman" w:hAnsi="Times New Roman" w:eastAsia="宋体" w:cs="Times New Roman"/>
          <w:color w:val="auto"/>
          <w:sz w:val="24"/>
          <w:szCs w:val="24"/>
          <w:highlight w:val="none"/>
          <w:lang w:eastAsia="zh-CN"/>
        </w:rPr>
        <w:t>及银行活期存款利息在招标人与中标人签订书面合同后</w:t>
      </w:r>
      <w:r>
        <w:rPr>
          <w:rFonts w:ascii="Times New Roman" w:hAnsi="Times New Roman" w:eastAsia="Times New Roman" w:cs="Times New Roman"/>
          <w:color w:val="auto"/>
          <w:sz w:val="24"/>
          <w:szCs w:val="24"/>
          <w:highlight w:val="none"/>
          <w:lang w:eastAsia="zh-CN"/>
        </w:rPr>
        <w:t>5</w:t>
      </w:r>
      <w:r>
        <w:rPr>
          <w:rFonts w:ascii="Times New Roman" w:hAnsi="Times New Roman" w:eastAsia="宋体" w:cs="Times New Roman"/>
          <w:color w:val="auto"/>
          <w:sz w:val="24"/>
          <w:szCs w:val="24"/>
          <w:highlight w:val="none"/>
          <w:lang w:eastAsia="zh-CN"/>
        </w:rPr>
        <w:t>日内退回。</w:t>
      </w:r>
    </w:p>
    <w:p w14:paraId="2291CDD4">
      <w:pPr>
        <w:spacing w:line="420" w:lineRule="exact"/>
        <w:ind w:firstLine="480" w:firstLineChars="200"/>
        <w:jc w:val="both"/>
        <w:rPr>
          <w:rFonts w:ascii="Times New Roman" w:hAnsi="Times New Roman" w:eastAsia="宋体" w:cs="Times New Roman"/>
          <w:color w:val="auto"/>
          <w:sz w:val="24"/>
          <w:szCs w:val="24"/>
          <w:highlight w:val="none"/>
          <w:lang w:eastAsia="zh-CN"/>
        </w:rPr>
      </w:pPr>
      <w:r>
        <w:rPr>
          <w:rFonts w:ascii="Times New Roman" w:hAnsi="Times New Roman" w:eastAsia="Times New Roman" w:cs="Times New Roman"/>
          <w:b/>
          <w:bCs/>
          <w:color w:val="auto"/>
          <w:sz w:val="24"/>
          <w:szCs w:val="24"/>
          <w:highlight w:val="none"/>
          <w:lang w:eastAsia="zh-CN"/>
        </w:rPr>
        <w:t>3.4.4</w:t>
      </w:r>
      <w:r>
        <w:rPr>
          <w:rFonts w:ascii="Times New Roman" w:hAnsi="Times New Roman" w:eastAsia="宋体" w:cs="Times New Roman"/>
          <w:color w:val="auto"/>
          <w:sz w:val="24"/>
          <w:szCs w:val="24"/>
          <w:highlight w:val="none"/>
          <w:lang w:eastAsia="zh-CN"/>
        </w:rPr>
        <w:t>有下列情形之一的，投标保证金将不予退还：</w:t>
      </w:r>
    </w:p>
    <w:p w14:paraId="23B3F23B">
      <w:pPr>
        <w:spacing w:line="420" w:lineRule="exact"/>
        <w:ind w:firstLine="240" w:firstLineChars="100"/>
        <w:jc w:val="both"/>
        <w:rPr>
          <w:rFonts w:ascii="Times New Roman" w:hAnsi="Times New Roman" w:eastAsia="宋体" w:cs="Times New Roman"/>
          <w:color w:val="auto"/>
          <w:sz w:val="24"/>
          <w:szCs w:val="24"/>
          <w:highlight w:val="none"/>
          <w:lang w:eastAsia="zh-CN"/>
        </w:rPr>
      </w:pPr>
      <w:r>
        <w:rPr>
          <w:rFonts w:ascii="Times New Roman" w:hAnsi="Times New Roman" w:eastAsia="宋体" w:cs="Times New Roman"/>
          <w:color w:val="auto"/>
          <w:sz w:val="24"/>
          <w:szCs w:val="24"/>
          <w:highlight w:val="none"/>
          <w:lang w:eastAsia="zh-CN"/>
        </w:rPr>
        <w:t>（</w:t>
      </w:r>
      <w:r>
        <w:rPr>
          <w:rFonts w:ascii="Times New Roman" w:hAnsi="Times New Roman" w:eastAsia="Times New Roman" w:cs="Times New Roman"/>
          <w:color w:val="auto"/>
          <w:sz w:val="24"/>
          <w:szCs w:val="24"/>
          <w:highlight w:val="none"/>
          <w:lang w:eastAsia="zh-CN"/>
        </w:rPr>
        <w:t>1</w:t>
      </w:r>
      <w:r>
        <w:rPr>
          <w:rFonts w:ascii="Times New Roman" w:hAnsi="Times New Roman" w:eastAsia="宋体" w:cs="Times New Roman"/>
          <w:color w:val="auto"/>
          <w:sz w:val="24"/>
          <w:szCs w:val="24"/>
          <w:highlight w:val="none"/>
          <w:lang w:eastAsia="zh-CN"/>
        </w:rPr>
        <w:t>）投标人在规定的投标有效期内撤销或修改其投标文件。</w:t>
      </w:r>
    </w:p>
    <w:p w14:paraId="30139908">
      <w:pPr>
        <w:spacing w:line="420" w:lineRule="exact"/>
        <w:ind w:firstLine="240" w:firstLineChars="100"/>
        <w:jc w:val="both"/>
        <w:rPr>
          <w:rFonts w:ascii="Times New Roman" w:hAnsi="Times New Roman" w:eastAsia="宋体" w:cs="Times New Roman"/>
          <w:color w:val="auto"/>
          <w:sz w:val="24"/>
          <w:szCs w:val="24"/>
          <w:highlight w:val="none"/>
          <w:lang w:eastAsia="zh-CN"/>
        </w:rPr>
      </w:pPr>
      <w:r>
        <w:rPr>
          <w:rFonts w:ascii="Times New Roman" w:hAnsi="Times New Roman" w:eastAsia="宋体" w:cs="Times New Roman"/>
          <w:color w:val="auto"/>
          <w:sz w:val="24"/>
          <w:szCs w:val="24"/>
          <w:highlight w:val="none"/>
          <w:lang w:eastAsia="zh-CN"/>
        </w:rPr>
        <w:t>（</w:t>
      </w:r>
      <w:r>
        <w:rPr>
          <w:rFonts w:ascii="Times New Roman" w:hAnsi="Times New Roman" w:eastAsia="Times New Roman" w:cs="Times New Roman"/>
          <w:color w:val="auto"/>
          <w:sz w:val="24"/>
          <w:szCs w:val="24"/>
          <w:highlight w:val="none"/>
          <w:lang w:eastAsia="zh-CN"/>
        </w:rPr>
        <w:t>2</w:t>
      </w:r>
      <w:r>
        <w:rPr>
          <w:rFonts w:ascii="Times New Roman" w:hAnsi="Times New Roman" w:eastAsia="宋体" w:cs="Times New Roman"/>
          <w:color w:val="auto"/>
          <w:sz w:val="24"/>
          <w:szCs w:val="24"/>
          <w:highlight w:val="none"/>
          <w:lang w:eastAsia="zh-CN"/>
        </w:rPr>
        <w:t>）中标人在收到中标通知书后，无正当理由拒签合同协议书或未按招标文件</w:t>
      </w:r>
    </w:p>
    <w:p w14:paraId="29640626">
      <w:pPr>
        <w:spacing w:line="420" w:lineRule="exact"/>
        <w:rPr>
          <w:rFonts w:ascii="Times New Roman" w:hAnsi="Times New Roman" w:eastAsia="宋体" w:cs="Times New Roman"/>
          <w:color w:val="auto"/>
          <w:sz w:val="24"/>
          <w:szCs w:val="24"/>
          <w:highlight w:val="none"/>
          <w:lang w:eastAsia="zh-CN"/>
        </w:rPr>
      </w:pPr>
      <w:r>
        <w:rPr>
          <w:rFonts w:ascii="Times New Roman" w:hAnsi="Times New Roman" w:eastAsia="宋体" w:cs="Times New Roman"/>
          <w:color w:val="auto"/>
          <w:sz w:val="24"/>
          <w:szCs w:val="24"/>
          <w:highlight w:val="none"/>
          <w:lang w:eastAsia="zh-CN"/>
        </w:rPr>
        <w:t>规定提交履约担保。</w:t>
      </w:r>
    </w:p>
    <w:p w14:paraId="5A48E185">
      <w:pPr>
        <w:spacing w:line="420" w:lineRule="exact"/>
        <w:ind w:firstLine="240" w:firstLineChars="100"/>
        <w:rPr>
          <w:rFonts w:ascii="Times New Roman" w:hAnsi="Times New Roman" w:eastAsia="宋体" w:cs="Times New Roman"/>
          <w:color w:val="auto"/>
          <w:sz w:val="24"/>
          <w:szCs w:val="24"/>
          <w:highlight w:val="none"/>
          <w:lang w:eastAsia="zh-CN"/>
        </w:rPr>
      </w:pPr>
      <w:r>
        <w:rPr>
          <w:rFonts w:ascii="Times New Roman" w:hAnsi="Times New Roman" w:eastAsia="宋体" w:cs="Times New Roman"/>
          <w:color w:val="auto"/>
          <w:sz w:val="24"/>
          <w:szCs w:val="24"/>
          <w:highlight w:val="none"/>
          <w:lang w:eastAsia="zh-CN"/>
        </w:rPr>
        <w:t>（</w:t>
      </w:r>
      <w:r>
        <w:rPr>
          <w:rFonts w:ascii="Times New Roman" w:hAnsi="Times New Roman" w:eastAsia="Times New Roman" w:cs="Times New Roman"/>
          <w:color w:val="auto"/>
          <w:sz w:val="24"/>
          <w:szCs w:val="24"/>
          <w:highlight w:val="none"/>
          <w:lang w:eastAsia="zh-CN"/>
        </w:rPr>
        <w:t>3</w:t>
      </w:r>
      <w:r>
        <w:rPr>
          <w:rFonts w:ascii="Times New Roman" w:hAnsi="Times New Roman" w:eastAsia="宋体" w:cs="Times New Roman"/>
          <w:color w:val="auto"/>
          <w:sz w:val="24"/>
          <w:szCs w:val="24"/>
          <w:highlight w:val="none"/>
          <w:lang w:eastAsia="zh-CN"/>
        </w:rPr>
        <w:t>）投标人须知前附表规定的其他情形。</w:t>
      </w:r>
    </w:p>
    <w:p w14:paraId="19996F7B">
      <w:pPr>
        <w:spacing w:before="181" w:line="223" w:lineRule="auto"/>
        <w:outlineLvl w:val="2"/>
        <w:rPr>
          <w:rFonts w:ascii="Times New Roman" w:hAnsi="Times New Roman" w:eastAsia="楷体" w:cs="Times New Roman"/>
          <w:color w:val="auto"/>
          <w:sz w:val="24"/>
          <w:szCs w:val="24"/>
          <w:highlight w:val="none"/>
          <w:lang w:eastAsia="zh-CN"/>
        </w:rPr>
      </w:pPr>
      <w:bookmarkStart w:id="169" w:name="_Toc16492"/>
      <w:bookmarkStart w:id="170" w:name="_Toc4182"/>
      <w:bookmarkStart w:id="171" w:name="_Toc30809"/>
      <w:bookmarkStart w:id="172" w:name="_Toc21886"/>
      <w:r>
        <w:rPr>
          <w:rFonts w:ascii="Times New Roman" w:hAnsi="Times New Roman" w:eastAsia="Times New Roman" w:cs="Times New Roman"/>
          <w:b/>
          <w:bCs/>
          <w:color w:val="auto"/>
          <w:spacing w:val="-1"/>
          <w:sz w:val="24"/>
          <w:szCs w:val="24"/>
          <w:highlight w:val="none"/>
          <w:lang w:eastAsia="zh-CN"/>
        </w:rPr>
        <w:t>3.5</w:t>
      </w:r>
      <w:r>
        <w:rPr>
          <w:rFonts w:ascii="Times New Roman" w:hAnsi="Times New Roman" w:eastAsia="楷体" w:cs="Times New Roman"/>
          <w:color w:val="auto"/>
          <w:spacing w:val="-1"/>
          <w:sz w:val="24"/>
          <w:szCs w:val="24"/>
          <w:highlight w:val="none"/>
          <w:lang w:eastAsia="zh-CN"/>
        </w:rPr>
        <w:t>资格审查资料（适用于未进行资格预审的）</w:t>
      </w:r>
      <w:bookmarkEnd w:id="169"/>
      <w:bookmarkEnd w:id="170"/>
      <w:bookmarkEnd w:id="171"/>
      <w:bookmarkEnd w:id="172"/>
    </w:p>
    <w:p w14:paraId="786452F9">
      <w:pPr>
        <w:spacing w:before="172" w:line="420" w:lineRule="exact"/>
        <w:ind w:right="1" w:firstLine="418" w:firstLineChars="177"/>
        <w:jc w:val="both"/>
        <w:rPr>
          <w:rFonts w:ascii="Times New Roman" w:hAnsi="Times New Roman" w:eastAsia="宋体" w:cs="Times New Roman"/>
          <w:color w:val="auto"/>
          <w:spacing w:val="-7"/>
          <w:sz w:val="24"/>
          <w:szCs w:val="24"/>
          <w:highlight w:val="none"/>
          <w:lang w:eastAsia="zh-CN"/>
        </w:rPr>
      </w:pPr>
      <w:r>
        <w:rPr>
          <w:rFonts w:ascii="Times New Roman" w:hAnsi="Times New Roman" w:eastAsia="Times New Roman" w:cs="Times New Roman"/>
          <w:b/>
          <w:bCs/>
          <w:color w:val="auto"/>
          <w:spacing w:val="-2"/>
          <w:sz w:val="24"/>
          <w:szCs w:val="24"/>
          <w:highlight w:val="none"/>
          <w:lang w:eastAsia="zh-CN"/>
        </w:rPr>
        <w:t>3.5.1“</w:t>
      </w:r>
      <w:r>
        <w:rPr>
          <w:rFonts w:ascii="Times New Roman" w:hAnsi="Times New Roman" w:eastAsia="宋体" w:cs="Times New Roman"/>
          <w:color w:val="auto"/>
          <w:spacing w:val="-7"/>
          <w:sz w:val="24"/>
          <w:szCs w:val="24"/>
          <w:highlight w:val="none"/>
          <w:lang w:eastAsia="zh-CN"/>
        </w:rPr>
        <w:t>投标人基本情况表”应附投标人营业执照、资质证书和安全生产许可证等材料的复制件。</w:t>
      </w:r>
    </w:p>
    <w:p w14:paraId="27C0CC18">
      <w:pPr>
        <w:spacing w:before="172" w:line="420" w:lineRule="exact"/>
        <w:ind w:left="17" w:leftChars="8" w:right="1" w:firstLine="444" w:firstLineChars="188"/>
        <w:jc w:val="both"/>
        <w:rPr>
          <w:rFonts w:ascii="Times New Roman" w:hAnsi="Times New Roman" w:eastAsia="宋体" w:cs="Times New Roman"/>
          <w:strike/>
          <w:dstrike w:val="0"/>
          <w:color w:val="auto"/>
          <w:spacing w:val="-7"/>
          <w:sz w:val="24"/>
          <w:szCs w:val="24"/>
          <w:highlight w:val="none"/>
          <w:lang w:eastAsia="zh-CN"/>
        </w:rPr>
      </w:pPr>
      <w:r>
        <w:rPr>
          <w:rFonts w:ascii="Times New Roman" w:hAnsi="Times New Roman" w:eastAsia="Times New Roman" w:cs="Times New Roman"/>
          <w:b/>
          <w:bCs/>
          <w:strike/>
          <w:dstrike w:val="0"/>
          <w:color w:val="auto"/>
          <w:spacing w:val="-2"/>
          <w:sz w:val="24"/>
          <w:szCs w:val="24"/>
          <w:highlight w:val="none"/>
          <w:lang w:eastAsia="zh-CN"/>
        </w:rPr>
        <w:t>3.5.2</w:t>
      </w:r>
      <w:r>
        <w:rPr>
          <w:rFonts w:ascii="Times New Roman" w:hAnsi="Times New Roman" w:eastAsia="宋体" w:cs="Times New Roman"/>
          <w:strike/>
          <w:dstrike w:val="0"/>
          <w:color w:val="auto"/>
          <w:spacing w:val="-7"/>
          <w:sz w:val="24"/>
          <w:szCs w:val="24"/>
          <w:highlight w:val="none"/>
          <w:lang w:eastAsia="zh-CN"/>
        </w:rPr>
        <w:t>“近年财务状况”应附经会计师事务所或审计机构审计的财务会计报表，包括资产负债表、现金流量表、利润表和财务情况说明书（或财务报表附注）的复制件，具体年份要求见投标人须知前附表。</w:t>
      </w:r>
    </w:p>
    <w:p w14:paraId="60C8173D">
      <w:pPr>
        <w:spacing w:before="172" w:line="420" w:lineRule="exact"/>
        <w:ind w:left="17" w:leftChars="8" w:right="1" w:firstLine="444" w:firstLineChars="188"/>
        <w:jc w:val="both"/>
        <w:rPr>
          <w:rFonts w:ascii="Times New Roman" w:hAnsi="Times New Roman" w:eastAsia="宋体" w:cs="Times New Roman"/>
          <w:strike w:val="0"/>
          <w:color w:val="auto"/>
          <w:spacing w:val="-7"/>
          <w:sz w:val="24"/>
          <w:szCs w:val="24"/>
          <w:highlight w:val="none"/>
          <w:lang w:eastAsia="zh-CN"/>
        </w:rPr>
      </w:pPr>
      <w:r>
        <w:rPr>
          <w:rFonts w:ascii="Times New Roman" w:hAnsi="Times New Roman" w:eastAsia="Times New Roman" w:cs="Times New Roman"/>
          <w:b/>
          <w:bCs/>
          <w:strike w:val="0"/>
          <w:color w:val="auto"/>
          <w:spacing w:val="-2"/>
          <w:sz w:val="24"/>
          <w:szCs w:val="24"/>
          <w:highlight w:val="none"/>
          <w:lang w:eastAsia="zh-CN"/>
        </w:rPr>
        <w:t>3.5.3</w:t>
      </w:r>
      <w:r>
        <w:rPr>
          <w:rFonts w:ascii="Times New Roman" w:hAnsi="Times New Roman" w:eastAsia="宋体" w:cs="Times New Roman"/>
          <w:strike w:val="0"/>
          <w:color w:val="auto"/>
          <w:spacing w:val="-7"/>
          <w:sz w:val="24"/>
          <w:szCs w:val="24"/>
          <w:highlight w:val="none"/>
          <w:lang w:eastAsia="zh-CN"/>
        </w:rPr>
        <w:t>“近年完成的类似项目情况表”应附招标公告规定的业绩证明材料复制件，具体年份要求见投标人须知前附表。每张表格只填写一个项目，并标明序号。</w:t>
      </w:r>
    </w:p>
    <w:p w14:paraId="4266048E">
      <w:pPr>
        <w:spacing w:before="172" w:line="420" w:lineRule="exact"/>
        <w:ind w:left="17" w:leftChars="8" w:right="1" w:firstLine="436" w:firstLineChars="192"/>
        <w:jc w:val="both"/>
        <w:rPr>
          <w:rFonts w:ascii="Times New Roman" w:hAnsi="Times New Roman" w:eastAsia="宋体" w:cs="Times New Roman"/>
          <w:strike/>
          <w:color w:val="auto"/>
          <w:spacing w:val="-7"/>
          <w:sz w:val="24"/>
          <w:szCs w:val="24"/>
          <w:highlight w:val="none"/>
          <w:lang w:eastAsia="zh-CN"/>
        </w:rPr>
      </w:pPr>
      <w:r>
        <w:rPr>
          <w:rFonts w:ascii="Times New Roman" w:hAnsi="Times New Roman" w:eastAsia="宋体" w:cs="Times New Roman"/>
          <w:b/>
          <w:bCs/>
          <w:strike/>
          <w:color w:val="auto"/>
          <w:spacing w:val="-7"/>
          <w:sz w:val="24"/>
          <w:szCs w:val="24"/>
          <w:highlight w:val="none"/>
          <w:lang w:eastAsia="zh-CN"/>
        </w:rPr>
        <w:t>3.5.4</w:t>
      </w:r>
      <w:r>
        <w:rPr>
          <w:rFonts w:ascii="Times New Roman" w:hAnsi="Times New Roman" w:eastAsia="宋体" w:cs="Times New Roman"/>
          <w:strike/>
          <w:color w:val="auto"/>
          <w:spacing w:val="-7"/>
          <w:sz w:val="24"/>
          <w:szCs w:val="24"/>
          <w:highlight w:val="none"/>
          <w:lang w:eastAsia="zh-CN"/>
        </w:rPr>
        <w:t>“正在施工和新承接的项目情况表”应附中标通知书或合同协议书复制件。每张表格只填写一个项目，并标明序号。</w:t>
      </w:r>
    </w:p>
    <w:p w14:paraId="3AEAAF04">
      <w:pPr>
        <w:spacing w:before="172" w:line="420" w:lineRule="exact"/>
        <w:ind w:right="1" w:firstLine="420" w:firstLineChars="185"/>
        <w:jc w:val="both"/>
        <w:rPr>
          <w:rFonts w:ascii="Times New Roman" w:hAnsi="Times New Roman" w:eastAsia="宋体" w:cs="Times New Roman"/>
          <w:strike/>
          <w:dstrike w:val="0"/>
          <w:color w:val="auto"/>
          <w:spacing w:val="-7"/>
          <w:sz w:val="24"/>
          <w:szCs w:val="24"/>
          <w:highlight w:val="none"/>
          <w:lang w:eastAsia="zh-CN"/>
        </w:rPr>
      </w:pPr>
      <w:r>
        <w:rPr>
          <w:rFonts w:ascii="Times New Roman" w:hAnsi="Times New Roman" w:eastAsia="宋体" w:cs="Times New Roman"/>
          <w:b/>
          <w:bCs/>
          <w:strike/>
          <w:dstrike w:val="0"/>
          <w:color w:val="auto"/>
          <w:spacing w:val="-7"/>
          <w:sz w:val="24"/>
          <w:szCs w:val="24"/>
          <w:highlight w:val="none"/>
          <w:lang w:eastAsia="zh-CN"/>
        </w:rPr>
        <w:t>3.5.5</w:t>
      </w:r>
      <w:r>
        <w:rPr>
          <w:rFonts w:ascii="Times New Roman" w:hAnsi="Times New Roman" w:eastAsia="宋体" w:cs="Times New Roman"/>
          <w:strike/>
          <w:dstrike w:val="0"/>
          <w:color w:val="auto"/>
          <w:spacing w:val="-7"/>
          <w:sz w:val="24"/>
          <w:szCs w:val="24"/>
          <w:highlight w:val="none"/>
          <w:lang w:eastAsia="zh-CN"/>
        </w:rPr>
        <w:t>“近年发生的诉讼及仲裁情况表”应说明相关情况，并附法院或仲裁机构作出的判决、裁决等有关法律文书复制件，具体年份要求见投标人须知前附表。</w:t>
      </w:r>
    </w:p>
    <w:p w14:paraId="5F7444AA">
      <w:pPr>
        <w:spacing w:before="172" w:line="420" w:lineRule="exact"/>
        <w:ind w:left="17" w:leftChars="8" w:right="1" w:firstLine="436" w:firstLineChars="192"/>
        <w:jc w:val="both"/>
        <w:rPr>
          <w:rFonts w:ascii="Times New Roman" w:hAnsi="Times New Roman" w:eastAsia="宋体" w:cs="Times New Roman"/>
          <w:strike w:val="0"/>
          <w:dstrike w:val="0"/>
          <w:color w:val="auto"/>
          <w:spacing w:val="-7"/>
          <w:sz w:val="24"/>
          <w:szCs w:val="24"/>
          <w:highlight w:val="none"/>
          <w:u w:val="none"/>
          <w:lang w:eastAsia="zh-CN"/>
        </w:rPr>
      </w:pPr>
      <w:r>
        <w:rPr>
          <w:rFonts w:ascii="Times New Roman" w:hAnsi="Times New Roman" w:eastAsia="宋体" w:cs="Times New Roman"/>
          <w:b/>
          <w:bCs/>
          <w:strike w:val="0"/>
          <w:dstrike w:val="0"/>
          <w:color w:val="auto"/>
          <w:spacing w:val="-7"/>
          <w:sz w:val="24"/>
          <w:szCs w:val="24"/>
          <w:highlight w:val="none"/>
          <w:u w:val="none"/>
          <w:lang w:eastAsia="zh-CN"/>
        </w:rPr>
        <w:t>3.5.6</w:t>
      </w:r>
      <w:r>
        <w:rPr>
          <w:rFonts w:ascii="Times New Roman" w:hAnsi="Times New Roman" w:eastAsia="宋体" w:cs="Times New Roman"/>
          <w:strike w:val="0"/>
          <w:dstrike w:val="0"/>
          <w:color w:val="auto"/>
          <w:spacing w:val="-7"/>
          <w:sz w:val="24"/>
          <w:szCs w:val="24"/>
          <w:highlight w:val="none"/>
          <w:u w:val="none"/>
          <w:lang w:eastAsia="zh-CN"/>
        </w:rPr>
        <w:t>投标人须知前附表规定接受联合体投标的，本章第3.5.1项～第3.5.5项规定的表格和资料应包括联合体各方相关情况。</w:t>
      </w:r>
      <w:r>
        <w:rPr>
          <w:rFonts w:hint="eastAsia" w:eastAsia="宋体"/>
          <w:strike w:val="0"/>
          <w:dstrike w:val="0"/>
          <w:color w:val="auto"/>
          <w:highlight w:val="none"/>
          <w:u w:val="none"/>
          <w:lang w:eastAsia="zh-CN"/>
        </w:rPr>
        <w:t>具体详见投标人资格条件要求附表。</w:t>
      </w:r>
    </w:p>
    <w:p w14:paraId="29593CAE">
      <w:pPr>
        <w:spacing w:before="181" w:line="420" w:lineRule="exact"/>
        <w:outlineLvl w:val="2"/>
        <w:rPr>
          <w:rFonts w:ascii="Times New Roman" w:hAnsi="Times New Roman" w:eastAsia="楷体" w:cs="Times New Roman"/>
          <w:color w:val="auto"/>
          <w:sz w:val="24"/>
          <w:szCs w:val="24"/>
          <w:highlight w:val="none"/>
          <w:lang w:eastAsia="zh-CN"/>
        </w:rPr>
      </w:pPr>
      <w:bookmarkStart w:id="173" w:name="_Toc13814"/>
      <w:bookmarkStart w:id="174" w:name="_Toc15006"/>
      <w:bookmarkStart w:id="175" w:name="_Toc32286"/>
      <w:bookmarkStart w:id="176" w:name="_Toc26124"/>
      <w:r>
        <w:rPr>
          <w:rFonts w:ascii="Times New Roman" w:hAnsi="Times New Roman" w:eastAsia="Times New Roman" w:cs="Times New Roman"/>
          <w:b/>
          <w:bCs/>
          <w:color w:val="auto"/>
          <w:sz w:val="24"/>
          <w:szCs w:val="24"/>
          <w:highlight w:val="none"/>
          <w:lang w:eastAsia="zh-CN"/>
        </w:rPr>
        <w:t>3.6</w:t>
      </w:r>
      <w:r>
        <w:rPr>
          <w:rFonts w:ascii="Times New Roman" w:hAnsi="Times New Roman" w:eastAsia="楷体" w:cs="Times New Roman"/>
          <w:color w:val="auto"/>
          <w:sz w:val="24"/>
          <w:szCs w:val="24"/>
          <w:highlight w:val="none"/>
          <w:lang w:eastAsia="zh-CN"/>
        </w:rPr>
        <w:t>备选投标方案</w:t>
      </w:r>
      <w:bookmarkEnd w:id="173"/>
      <w:bookmarkEnd w:id="174"/>
      <w:bookmarkEnd w:id="175"/>
      <w:bookmarkEnd w:id="176"/>
    </w:p>
    <w:p w14:paraId="31434826">
      <w:pPr>
        <w:spacing w:before="172" w:line="420" w:lineRule="exact"/>
        <w:ind w:left="10" w:right="1" w:firstLine="479"/>
        <w:jc w:val="both"/>
        <w:rPr>
          <w:rFonts w:ascii="Times New Roman" w:hAnsi="Times New Roman" w:eastAsia="宋体" w:cs="Times New Roman"/>
          <w:color w:val="auto"/>
          <w:sz w:val="24"/>
          <w:szCs w:val="24"/>
          <w:highlight w:val="none"/>
          <w:lang w:eastAsia="zh-CN"/>
        </w:rPr>
      </w:pPr>
      <w:r>
        <w:rPr>
          <w:rFonts w:ascii="Times New Roman" w:hAnsi="Times New Roman" w:eastAsia="宋体" w:cs="Times New Roman"/>
          <w:color w:val="auto"/>
          <w:spacing w:val="-6"/>
          <w:sz w:val="24"/>
          <w:szCs w:val="24"/>
          <w:highlight w:val="none"/>
          <w:lang w:eastAsia="zh-CN"/>
        </w:rPr>
        <w:t>除投标人须知前附表另有规定外，投标人不得递交备选</w:t>
      </w:r>
      <w:r>
        <w:rPr>
          <w:rFonts w:ascii="Times New Roman" w:hAnsi="Times New Roman" w:eastAsia="宋体" w:cs="Times New Roman"/>
          <w:color w:val="auto"/>
          <w:spacing w:val="-7"/>
          <w:sz w:val="24"/>
          <w:szCs w:val="24"/>
          <w:highlight w:val="none"/>
          <w:lang w:eastAsia="zh-CN"/>
        </w:rPr>
        <w:t>投标方案。允许投标人递交备选投标方案，只有中标人所递交的备选投标方案方可予以考虑。评标委员会认为</w:t>
      </w:r>
      <w:r>
        <w:rPr>
          <w:rFonts w:ascii="Times New Roman" w:hAnsi="Times New Roman" w:eastAsia="宋体" w:cs="Times New Roman"/>
          <w:color w:val="auto"/>
          <w:spacing w:val="-5"/>
          <w:sz w:val="24"/>
          <w:szCs w:val="24"/>
          <w:highlight w:val="none"/>
          <w:lang w:eastAsia="zh-CN"/>
        </w:rPr>
        <w:t>中标人递交的备选投标方案优于其按照招标文件要求</w:t>
      </w:r>
      <w:r>
        <w:rPr>
          <w:rFonts w:ascii="Times New Roman" w:hAnsi="Times New Roman" w:eastAsia="宋体" w:cs="Times New Roman"/>
          <w:color w:val="auto"/>
          <w:spacing w:val="-6"/>
          <w:sz w:val="24"/>
          <w:szCs w:val="24"/>
          <w:highlight w:val="none"/>
          <w:lang w:eastAsia="zh-CN"/>
        </w:rPr>
        <w:t>编制的投标方案时，招标人可以</w:t>
      </w:r>
      <w:r>
        <w:rPr>
          <w:rFonts w:ascii="Times New Roman" w:hAnsi="Times New Roman" w:eastAsia="宋体" w:cs="Times New Roman"/>
          <w:color w:val="auto"/>
          <w:spacing w:val="-4"/>
          <w:sz w:val="24"/>
          <w:szCs w:val="24"/>
          <w:highlight w:val="none"/>
          <w:lang w:eastAsia="zh-CN"/>
        </w:rPr>
        <w:t>接受该备选投标方案。</w:t>
      </w:r>
    </w:p>
    <w:p w14:paraId="199311A0">
      <w:pPr>
        <w:spacing w:before="181" w:line="420" w:lineRule="exact"/>
        <w:jc w:val="both"/>
        <w:outlineLvl w:val="2"/>
        <w:rPr>
          <w:rFonts w:ascii="Times New Roman" w:hAnsi="Times New Roman" w:eastAsia="楷体" w:cs="Times New Roman"/>
          <w:color w:val="auto"/>
          <w:sz w:val="24"/>
          <w:szCs w:val="24"/>
          <w:highlight w:val="none"/>
          <w:lang w:eastAsia="zh-CN"/>
        </w:rPr>
      </w:pPr>
      <w:bookmarkStart w:id="177" w:name="_Toc1616"/>
      <w:bookmarkStart w:id="178" w:name="_Toc10505"/>
      <w:bookmarkStart w:id="179" w:name="_Toc12587"/>
      <w:bookmarkStart w:id="180" w:name="_Toc11494"/>
      <w:r>
        <w:rPr>
          <w:rFonts w:ascii="Times New Roman" w:hAnsi="Times New Roman" w:eastAsia="Times New Roman" w:cs="Times New Roman"/>
          <w:b/>
          <w:bCs/>
          <w:color w:val="auto"/>
          <w:sz w:val="24"/>
          <w:szCs w:val="24"/>
          <w:highlight w:val="none"/>
          <w:lang w:eastAsia="zh-CN"/>
        </w:rPr>
        <w:t>3.7</w:t>
      </w:r>
      <w:r>
        <w:rPr>
          <w:rFonts w:ascii="Times New Roman" w:hAnsi="Times New Roman" w:eastAsia="楷体" w:cs="Times New Roman"/>
          <w:color w:val="auto"/>
          <w:sz w:val="24"/>
          <w:szCs w:val="24"/>
          <w:highlight w:val="none"/>
          <w:lang w:eastAsia="zh-CN"/>
        </w:rPr>
        <w:t>投标文件的编制</w:t>
      </w:r>
      <w:bookmarkEnd w:id="177"/>
      <w:bookmarkEnd w:id="178"/>
      <w:bookmarkEnd w:id="179"/>
      <w:bookmarkEnd w:id="180"/>
    </w:p>
    <w:p w14:paraId="35D1C7E4">
      <w:pPr>
        <w:autoSpaceDE/>
        <w:autoSpaceDN/>
        <w:spacing w:line="420" w:lineRule="exact"/>
        <w:ind w:firstLine="480" w:firstLineChars="200"/>
        <w:jc w:val="both"/>
        <w:rPr>
          <w:rFonts w:ascii="Times New Roman" w:hAnsi="Times New Roman" w:eastAsia="Times New Roman" w:cs="Times New Roman"/>
          <w:b/>
          <w:bCs/>
          <w:color w:val="auto"/>
          <w:sz w:val="24"/>
          <w:szCs w:val="24"/>
          <w:highlight w:val="none"/>
          <w:lang w:eastAsia="zh-CN"/>
        </w:rPr>
      </w:pPr>
      <w:r>
        <w:rPr>
          <w:rFonts w:ascii="Times New Roman" w:hAnsi="Times New Roman" w:eastAsia="Times New Roman" w:cs="Times New Roman"/>
          <w:b/>
          <w:bCs/>
          <w:color w:val="auto"/>
          <w:sz w:val="24"/>
          <w:szCs w:val="24"/>
          <w:highlight w:val="none"/>
          <w:lang w:eastAsia="zh-CN"/>
        </w:rPr>
        <w:t>3.7.1</w:t>
      </w:r>
      <w:r>
        <w:rPr>
          <w:rFonts w:ascii="Times New Roman" w:hAnsi="Times New Roman" w:eastAsia="Times New Roman" w:cs="Times New Roman"/>
          <w:color w:val="auto"/>
          <w:sz w:val="24"/>
          <w:szCs w:val="24"/>
          <w:highlight w:val="none"/>
          <w:lang w:eastAsia="zh-CN"/>
        </w:rPr>
        <w:t>投标文件应按第八章“投标文件格式”进行编写，如有必要，可以增加附页，作为投标文件的组成部分。其中，投标函附录在满足招标文件实质性要求的基础上，可以提出比招标文件要求更有利于招标人的承诺。</w:t>
      </w:r>
    </w:p>
    <w:p w14:paraId="6C63EA62">
      <w:pPr>
        <w:autoSpaceDE/>
        <w:autoSpaceDN/>
        <w:spacing w:line="420" w:lineRule="exact"/>
        <w:ind w:firstLine="480" w:firstLineChars="200"/>
        <w:jc w:val="both"/>
        <w:rPr>
          <w:rFonts w:ascii="Times New Roman" w:hAnsi="Times New Roman" w:eastAsia="Times New Roman" w:cs="Times New Roman"/>
          <w:b/>
          <w:bCs/>
          <w:color w:val="auto"/>
          <w:sz w:val="24"/>
          <w:szCs w:val="24"/>
          <w:highlight w:val="none"/>
          <w:lang w:eastAsia="zh-CN"/>
        </w:rPr>
      </w:pPr>
      <w:r>
        <w:rPr>
          <w:rFonts w:ascii="Times New Roman" w:hAnsi="Times New Roman" w:eastAsia="Times New Roman" w:cs="Times New Roman"/>
          <w:b/>
          <w:bCs/>
          <w:color w:val="auto"/>
          <w:sz w:val="24"/>
          <w:szCs w:val="24"/>
          <w:highlight w:val="none"/>
          <w:lang w:eastAsia="zh-CN"/>
        </w:rPr>
        <w:t>3.7.2</w:t>
      </w:r>
      <w:r>
        <w:rPr>
          <w:rFonts w:ascii="Times New Roman" w:hAnsi="Times New Roman" w:eastAsia="Times New Roman" w:cs="Times New Roman"/>
          <w:color w:val="auto"/>
          <w:sz w:val="24"/>
          <w:szCs w:val="24"/>
          <w:highlight w:val="none"/>
          <w:lang w:eastAsia="zh-CN"/>
        </w:rPr>
        <w:t>投标文件应当对招标文件有关工期、投标有效期、质量要求、技术标准和要求、招标范围等实质性内容作出响应。</w:t>
      </w:r>
    </w:p>
    <w:p w14:paraId="7912F830">
      <w:pPr>
        <w:spacing w:before="182" w:line="420" w:lineRule="exact"/>
        <w:jc w:val="both"/>
        <w:rPr>
          <w:rFonts w:ascii="Times New Roman" w:hAnsi="Times New Roman" w:eastAsia="Times New Roman" w:cs="Times New Roman"/>
          <w:b/>
          <w:bCs/>
          <w:color w:val="auto"/>
          <w:spacing w:val="1"/>
          <w:position w:val="17"/>
          <w:sz w:val="24"/>
          <w:szCs w:val="24"/>
          <w:highlight w:val="none"/>
          <w:lang w:eastAsia="zh-CN"/>
        </w:rPr>
      </w:pPr>
      <w:r>
        <w:rPr>
          <w:rFonts w:ascii="Times New Roman" w:hAnsi="Times New Roman" w:eastAsia="Times New Roman" w:cs="Times New Roman"/>
          <w:b/>
          <w:bCs/>
          <w:color w:val="auto"/>
          <w:spacing w:val="1"/>
          <w:position w:val="17"/>
          <w:sz w:val="24"/>
          <w:szCs w:val="24"/>
          <w:highlight w:val="none"/>
          <w:lang w:eastAsia="zh-CN"/>
        </w:rPr>
        <w:t>3.7.3</w:t>
      </w:r>
      <w:r>
        <w:rPr>
          <w:rFonts w:ascii="Times New Roman" w:hAnsi="Times New Roman" w:eastAsia="Times New Roman" w:cs="Times New Roman"/>
          <w:color w:val="auto"/>
          <w:spacing w:val="1"/>
          <w:position w:val="17"/>
          <w:sz w:val="24"/>
          <w:szCs w:val="24"/>
          <w:highlight w:val="none"/>
          <w:lang w:eastAsia="zh-CN"/>
        </w:rPr>
        <w:t>投标文件签字或盖章的具体要求见投标人须知前附表。</w:t>
      </w:r>
    </w:p>
    <w:p w14:paraId="76D8F42D">
      <w:pPr>
        <w:spacing w:before="182" w:line="420" w:lineRule="exact"/>
        <w:rPr>
          <w:rFonts w:ascii="Times New Roman" w:hAnsi="Times New Roman" w:eastAsia="Times New Roman" w:cs="Times New Roman"/>
          <w:b/>
          <w:bCs/>
          <w:color w:val="auto"/>
          <w:spacing w:val="1"/>
          <w:position w:val="17"/>
          <w:sz w:val="24"/>
          <w:szCs w:val="24"/>
          <w:highlight w:val="none"/>
          <w:lang w:eastAsia="zh-CN"/>
        </w:rPr>
      </w:pPr>
      <w:r>
        <w:rPr>
          <w:rFonts w:ascii="Times New Roman" w:hAnsi="Times New Roman" w:eastAsia="Times New Roman" w:cs="Times New Roman"/>
          <w:b/>
          <w:bCs/>
          <w:color w:val="auto"/>
          <w:spacing w:val="1"/>
          <w:position w:val="17"/>
          <w:sz w:val="24"/>
          <w:szCs w:val="24"/>
          <w:highlight w:val="none"/>
          <w:lang w:eastAsia="zh-CN"/>
        </w:rPr>
        <w:t>3.7.4</w:t>
      </w:r>
      <w:r>
        <w:rPr>
          <w:rFonts w:ascii="Times New Roman" w:hAnsi="Times New Roman" w:eastAsia="Times New Roman" w:cs="Times New Roman"/>
          <w:color w:val="auto"/>
          <w:spacing w:val="1"/>
          <w:position w:val="17"/>
          <w:sz w:val="24"/>
          <w:szCs w:val="24"/>
          <w:highlight w:val="none"/>
          <w:lang w:eastAsia="zh-CN"/>
        </w:rPr>
        <w:t>投标文件份数的具体要求见投标人须知前附表。</w:t>
      </w:r>
    </w:p>
    <w:p w14:paraId="4AE6F991">
      <w:pPr>
        <w:spacing w:before="1" w:line="420" w:lineRule="exact"/>
        <w:ind w:left="3"/>
        <w:outlineLvl w:val="1"/>
        <w:rPr>
          <w:rFonts w:ascii="Times New Roman" w:hAnsi="Times New Roman" w:cs="Times New Roman"/>
          <w:color w:val="auto"/>
          <w:highlight w:val="none"/>
          <w:lang w:eastAsia="zh-CN"/>
        </w:rPr>
      </w:pPr>
      <w:bookmarkStart w:id="181" w:name="_Toc32713"/>
      <w:bookmarkStart w:id="182" w:name="_Toc30941"/>
      <w:bookmarkStart w:id="183" w:name="_Toc17411"/>
      <w:bookmarkStart w:id="184" w:name="_Toc14761"/>
      <w:r>
        <w:rPr>
          <w:rFonts w:ascii="Times New Roman" w:hAnsi="Times New Roman" w:eastAsia="Times New Roman" w:cs="Times New Roman"/>
          <w:b/>
          <w:bCs/>
          <w:color w:val="auto"/>
          <w:spacing w:val="1"/>
          <w:sz w:val="27"/>
          <w:szCs w:val="27"/>
          <w:highlight w:val="none"/>
          <w:lang w:eastAsia="zh-CN"/>
        </w:rPr>
        <w:t>4</w:t>
      </w:r>
      <w:r>
        <w:rPr>
          <w:rFonts w:ascii="Times New Roman" w:hAnsi="Times New Roman" w:eastAsia="宋体" w:cs="Times New Roman"/>
          <w:color w:val="auto"/>
          <w:spacing w:val="1"/>
          <w:sz w:val="27"/>
          <w:szCs w:val="27"/>
          <w:highlight w:val="none"/>
          <w:lang w:eastAsia="zh-CN"/>
        </w:rPr>
        <w:t>投标</w:t>
      </w:r>
      <w:bookmarkEnd w:id="181"/>
      <w:bookmarkEnd w:id="182"/>
      <w:bookmarkEnd w:id="183"/>
      <w:bookmarkEnd w:id="184"/>
    </w:p>
    <w:p w14:paraId="398F99BB">
      <w:pPr>
        <w:spacing w:before="79" w:line="420" w:lineRule="exact"/>
        <w:ind w:left="2"/>
        <w:outlineLvl w:val="2"/>
        <w:rPr>
          <w:rFonts w:ascii="Times New Roman" w:hAnsi="Times New Roman" w:eastAsia="楷体" w:cs="Times New Roman"/>
          <w:color w:val="auto"/>
          <w:sz w:val="24"/>
          <w:szCs w:val="24"/>
          <w:highlight w:val="none"/>
          <w:lang w:eastAsia="zh-CN"/>
        </w:rPr>
      </w:pPr>
      <w:bookmarkStart w:id="185" w:name="_Toc25420"/>
      <w:bookmarkStart w:id="186" w:name="_Toc14555"/>
      <w:bookmarkStart w:id="187" w:name="_Toc25584"/>
      <w:bookmarkStart w:id="188" w:name="_Toc5630"/>
      <w:r>
        <w:rPr>
          <w:rFonts w:ascii="Times New Roman" w:hAnsi="Times New Roman" w:eastAsia="Times New Roman" w:cs="Times New Roman"/>
          <w:b/>
          <w:bCs/>
          <w:color w:val="auto"/>
          <w:sz w:val="24"/>
          <w:szCs w:val="24"/>
          <w:highlight w:val="none"/>
          <w:lang w:eastAsia="zh-CN"/>
        </w:rPr>
        <w:t>4.1</w:t>
      </w:r>
      <w:r>
        <w:rPr>
          <w:rFonts w:ascii="Times New Roman" w:hAnsi="Times New Roman" w:eastAsia="楷体" w:cs="Times New Roman"/>
          <w:color w:val="auto"/>
          <w:sz w:val="24"/>
          <w:szCs w:val="24"/>
          <w:highlight w:val="none"/>
          <w:lang w:eastAsia="zh-CN"/>
        </w:rPr>
        <w:t>投标文件的密封和标识</w:t>
      </w:r>
      <w:bookmarkEnd w:id="185"/>
      <w:bookmarkEnd w:id="186"/>
      <w:bookmarkEnd w:id="187"/>
      <w:bookmarkEnd w:id="188"/>
    </w:p>
    <w:p w14:paraId="29B3FC8A">
      <w:pPr>
        <w:spacing w:line="420" w:lineRule="exact"/>
        <w:ind w:firstLine="480" w:firstLineChars="200"/>
        <w:rPr>
          <w:rFonts w:ascii="Times New Roman" w:hAnsi="Times New Roman" w:eastAsia="宋体" w:cs="Times New Roman"/>
          <w:color w:val="auto"/>
          <w:sz w:val="24"/>
          <w:szCs w:val="24"/>
          <w:highlight w:val="none"/>
          <w:lang w:eastAsia="zh-CN"/>
        </w:rPr>
      </w:pPr>
      <w:r>
        <w:rPr>
          <w:rFonts w:ascii="Times New Roman" w:hAnsi="Times New Roman" w:eastAsia="Times New Roman" w:cs="Times New Roman"/>
          <w:b/>
          <w:bCs/>
          <w:color w:val="auto"/>
          <w:sz w:val="24"/>
          <w:szCs w:val="24"/>
          <w:highlight w:val="none"/>
          <w:lang w:eastAsia="zh-CN"/>
        </w:rPr>
        <w:t>4.1.1</w:t>
      </w:r>
      <w:r>
        <w:rPr>
          <w:rFonts w:ascii="Times New Roman" w:hAnsi="Times New Roman" w:eastAsia="宋体" w:cs="Times New Roman"/>
          <w:color w:val="auto"/>
          <w:sz w:val="24"/>
          <w:szCs w:val="24"/>
          <w:highlight w:val="none"/>
          <w:lang w:eastAsia="zh-CN"/>
        </w:rPr>
        <w:t>光盘、样品等材料的包装和标记</w:t>
      </w:r>
    </w:p>
    <w:p w14:paraId="402FF43F">
      <w:pPr>
        <w:spacing w:line="420" w:lineRule="exact"/>
        <w:ind w:firstLine="480" w:firstLineChars="200"/>
        <w:rPr>
          <w:rFonts w:ascii="Times New Roman" w:hAnsi="Times New Roman" w:eastAsia="宋体" w:cs="Times New Roman"/>
          <w:color w:val="auto"/>
          <w:sz w:val="24"/>
          <w:szCs w:val="24"/>
          <w:highlight w:val="none"/>
          <w:lang w:eastAsia="zh-CN"/>
        </w:rPr>
      </w:pPr>
      <w:r>
        <w:rPr>
          <w:rFonts w:ascii="Times New Roman" w:hAnsi="Times New Roman" w:eastAsia="宋体" w:cs="Times New Roman"/>
          <w:color w:val="auto"/>
          <w:sz w:val="24"/>
          <w:szCs w:val="24"/>
          <w:highlight w:val="none"/>
          <w:lang w:eastAsia="zh-CN"/>
        </w:rPr>
        <w:t>光盘、样品等材料的外包装和标记要求：见投标人须知前附表。</w:t>
      </w:r>
    </w:p>
    <w:p w14:paraId="719D55C9">
      <w:pPr>
        <w:spacing w:before="183" w:line="420" w:lineRule="exact"/>
        <w:ind w:left="2"/>
        <w:outlineLvl w:val="2"/>
        <w:rPr>
          <w:rFonts w:ascii="Times New Roman" w:hAnsi="Times New Roman" w:eastAsia="楷体" w:cs="Times New Roman"/>
          <w:color w:val="auto"/>
          <w:sz w:val="24"/>
          <w:szCs w:val="24"/>
          <w:highlight w:val="none"/>
          <w:lang w:eastAsia="zh-CN"/>
        </w:rPr>
      </w:pPr>
      <w:bookmarkStart w:id="189" w:name="_Toc23152"/>
      <w:bookmarkStart w:id="190" w:name="_Toc15583"/>
      <w:bookmarkStart w:id="191" w:name="_Toc20304"/>
      <w:bookmarkStart w:id="192" w:name="_Toc1786"/>
      <w:r>
        <w:rPr>
          <w:rFonts w:ascii="Times New Roman" w:hAnsi="Times New Roman" w:eastAsia="Times New Roman" w:cs="Times New Roman"/>
          <w:b/>
          <w:bCs/>
          <w:color w:val="auto"/>
          <w:sz w:val="24"/>
          <w:szCs w:val="24"/>
          <w:highlight w:val="none"/>
          <w:lang w:eastAsia="zh-CN"/>
        </w:rPr>
        <w:t>4.2</w:t>
      </w:r>
      <w:r>
        <w:rPr>
          <w:rFonts w:ascii="Times New Roman" w:hAnsi="Times New Roman" w:eastAsia="楷体" w:cs="Times New Roman"/>
          <w:color w:val="auto"/>
          <w:sz w:val="24"/>
          <w:szCs w:val="24"/>
          <w:highlight w:val="none"/>
          <w:lang w:eastAsia="zh-CN"/>
        </w:rPr>
        <w:t>投标文件的递交</w:t>
      </w:r>
      <w:bookmarkEnd w:id="189"/>
      <w:bookmarkEnd w:id="190"/>
      <w:bookmarkEnd w:id="191"/>
      <w:bookmarkEnd w:id="192"/>
    </w:p>
    <w:p w14:paraId="43BA0A42">
      <w:pPr>
        <w:spacing w:line="400" w:lineRule="exact"/>
        <w:ind w:firstLine="476" w:firstLineChars="200"/>
        <w:rPr>
          <w:rFonts w:ascii="Times New Roman" w:hAnsi="Times New Roman" w:eastAsia="宋体" w:cs="Times New Roman"/>
          <w:color w:val="auto"/>
          <w:sz w:val="24"/>
          <w:szCs w:val="24"/>
          <w:highlight w:val="none"/>
          <w:lang w:eastAsia="zh-CN"/>
        </w:rPr>
      </w:pPr>
      <w:r>
        <w:rPr>
          <w:rFonts w:ascii="Times New Roman" w:hAnsi="Times New Roman" w:eastAsia="Times New Roman" w:cs="Times New Roman"/>
          <w:b/>
          <w:bCs/>
          <w:color w:val="auto"/>
          <w:spacing w:val="-1"/>
          <w:sz w:val="24"/>
          <w:szCs w:val="24"/>
          <w:highlight w:val="none"/>
          <w:lang w:eastAsia="zh-CN"/>
        </w:rPr>
        <w:t>4.2.1</w:t>
      </w:r>
      <w:r>
        <w:rPr>
          <w:rFonts w:ascii="Times New Roman" w:hAnsi="Times New Roman" w:eastAsia="宋体" w:cs="Times New Roman"/>
          <w:color w:val="auto"/>
          <w:spacing w:val="-1"/>
          <w:sz w:val="24"/>
          <w:szCs w:val="24"/>
          <w:highlight w:val="none"/>
          <w:lang w:eastAsia="zh-CN"/>
        </w:rPr>
        <w:t>投标人应在本章第</w:t>
      </w:r>
      <w:r>
        <w:rPr>
          <w:rFonts w:ascii="Times New Roman" w:hAnsi="Times New Roman" w:eastAsia="Times New Roman" w:cs="Times New Roman"/>
          <w:color w:val="auto"/>
          <w:spacing w:val="-1"/>
          <w:sz w:val="24"/>
          <w:szCs w:val="24"/>
          <w:highlight w:val="none"/>
          <w:lang w:eastAsia="zh-CN"/>
        </w:rPr>
        <w:t>1.10.3</w:t>
      </w:r>
      <w:r>
        <w:rPr>
          <w:rFonts w:ascii="Times New Roman" w:hAnsi="Times New Roman" w:eastAsia="宋体" w:cs="Times New Roman"/>
          <w:color w:val="auto"/>
          <w:spacing w:val="-1"/>
          <w:sz w:val="24"/>
          <w:szCs w:val="24"/>
          <w:highlight w:val="none"/>
          <w:lang w:eastAsia="zh-CN"/>
        </w:rPr>
        <w:t>项规定的投标截止时间前递交投标文件。</w:t>
      </w:r>
    </w:p>
    <w:p w14:paraId="62B91014">
      <w:pPr>
        <w:spacing w:line="400" w:lineRule="exact"/>
        <w:ind w:firstLine="476" w:firstLineChars="200"/>
        <w:rPr>
          <w:rFonts w:ascii="Times New Roman" w:hAnsi="Times New Roman" w:eastAsia="宋体" w:cs="Times New Roman"/>
          <w:color w:val="auto"/>
          <w:sz w:val="24"/>
          <w:szCs w:val="24"/>
          <w:highlight w:val="none"/>
          <w:lang w:eastAsia="zh-CN"/>
        </w:rPr>
      </w:pPr>
      <w:r>
        <w:rPr>
          <w:rFonts w:ascii="Times New Roman" w:hAnsi="Times New Roman" w:eastAsia="Times New Roman" w:cs="Times New Roman"/>
          <w:b/>
          <w:bCs/>
          <w:color w:val="auto"/>
          <w:spacing w:val="-1"/>
          <w:sz w:val="24"/>
          <w:szCs w:val="24"/>
          <w:highlight w:val="none"/>
          <w:lang w:eastAsia="zh-CN"/>
        </w:rPr>
        <w:t>4.2.2</w:t>
      </w:r>
      <w:r>
        <w:rPr>
          <w:rFonts w:ascii="Times New Roman" w:hAnsi="Times New Roman" w:eastAsia="宋体" w:cs="Times New Roman"/>
          <w:color w:val="auto"/>
          <w:spacing w:val="-1"/>
          <w:sz w:val="24"/>
          <w:szCs w:val="24"/>
          <w:highlight w:val="none"/>
          <w:lang w:eastAsia="zh-CN"/>
        </w:rPr>
        <w:t>投标人递交投标文件的方式和地点见投</w:t>
      </w:r>
      <w:r>
        <w:rPr>
          <w:rFonts w:ascii="Times New Roman" w:hAnsi="Times New Roman" w:eastAsia="宋体" w:cs="Times New Roman"/>
          <w:color w:val="auto"/>
          <w:spacing w:val="-2"/>
          <w:sz w:val="24"/>
          <w:szCs w:val="24"/>
          <w:highlight w:val="none"/>
          <w:lang w:eastAsia="zh-CN"/>
        </w:rPr>
        <w:t>标人须知前附表。</w:t>
      </w:r>
    </w:p>
    <w:p w14:paraId="487B8B0A">
      <w:pPr>
        <w:spacing w:line="400" w:lineRule="exact"/>
        <w:ind w:firstLine="450" w:firstLineChars="200"/>
        <w:rPr>
          <w:rFonts w:ascii="Times New Roman" w:hAnsi="Times New Roman" w:eastAsia="宋体" w:cs="Times New Roman"/>
          <w:color w:val="auto"/>
          <w:spacing w:val="-8"/>
          <w:sz w:val="24"/>
          <w:szCs w:val="24"/>
          <w:highlight w:val="none"/>
          <w:lang w:eastAsia="zh-CN"/>
        </w:rPr>
      </w:pPr>
      <w:r>
        <w:rPr>
          <w:rFonts w:ascii="Times New Roman" w:hAnsi="Times New Roman" w:eastAsia="宋体" w:cs="Times New Roman"/>
          <w:b/>
          <w:bCs/>
          <w:color w:val="auto"/>
          <w:spacing w:val="-8"/>
          <w:sz w:val="24"/>
          <w:szCs w:val="24"/>
          <w:highlight w:val="none"/>
          <w:lang w:eastAsia="zh-CN"/>
        </w:rPr>
        <w:t>4.2.3</w:t>
      </w:r>
      <w:r>
        <w:rPr>
          <w:rFonts w:ascii="Times New Roman" w:hAnsi="Times New Roman" w:eastAsia="宋体" w:cs="Times New Roman"/>
          <w:color w:val="auto"/>
          <w:spacing w:val="-8"/>
          <w:sz w:val="24"/>
          <w:szCs w:val="24"/>
          <w:highlight w:val="none"/>
          <w:lang w:eastAsia="zh-CN"/>
        </w:rPr>
        <w:t>投标人所递交的投标文件不予退还。</w:t>
      </w:r>
    </w:p>
    <w:p w14:paraId="75D0B6A0">
      <w:pPr>
        <w:spacing w:line="400" w:lineRule="exact"/>
        <w:ind w:firstLine="450" w:firstLineChars="200"/>
        <w:rPr>
          <w:rFonts w:ascii="Times New Roman" w:hAnsi="Times New Roman" w:eastAsia="宋体" w:cs="Times New Roman"/>
          <w:strike/>
          <w:color w:val="auto"/>
          <w:spacing w:val="-8"/>
          <w:sz w:val="24"/>
          <w:szCs w:val="24"/>
          <w:highlight w:val="none"/>
          <w:lang w:eastAsia="zh-CN"/>
        </w:rPr>
      </w:pPr>
      <w:r>
        <w:rPr>
          <w:rFonts w:ascii="Times New Roman" w:hAnsi="Times New Roman" w:eastAsia="宋体" w:cs="Times New Roman"/>
          <w:b/>
          <w:bCs/>
          <w:strike/>
          <w:color w:val="auto"/>
          <w:spacing w:val="-8"/>
          <w:sz w:val="24"/>
          <w:szCs w:val="24"/>
          <w:highlight w:val="none"/>
          <w:lang w:eastAsia="zh-CN"/>
        </w:rPr>
        <w:t>4.2.4</w:t>
      </w:r>
      <w:r>
        <w:rPr>
          <w:rFonts w:ascii="Times New Roman" w:hAnsi="Times New Roman" w:eastAsia="宋体" w:cs="Times New Roman"/>
          <w:strike/>
          <w:color w:val="auto"/>
          <w:spacing w:val="-8"/>
          <w:sz w:val="24"/>
          <w:szCs w:val="24"/>
          <w:highlight w:val="none"/>
          <w:lang w:eastAsia="zh-CN"/>
        </w:rPr>
        <w:t>招标人收到投标文件后，向投标人出具签收凭证。</w:t>
      </w:r>
    </w:p>
    <w:p w14:paraId="3D62177F">
      <w:pPr>
        <w:spacing w:line="400" w:lineRule="exact"/>
        <w:ind w:firstLine="450" w:firstLineChars="200"/>
        <w:rPr>
          <w:rFonts w:ascii="Times New Roman" w:hAnsi="Times New Roman" w:eastAsia="宋体" w:cs="Times New Roman"/>
          <w:color w:val="auto"/>
          <w:spacing w:val="-8"/>
          <w:sz w:val="24"/>
          <w:szCs w:val="24"/>
          <w:highlight w:val="none"/>
          <w:lang w:eastAsia="zh-CN"/>
        </w:rPr>
      </w:pPr>
      <w:r>
        <w:rPr>
          <w:rFonts w:ascii="Times New Roman" w:hAnsi="Times New Roman" w:eastAsia="宋体" w:cs="Times New Roman"/>
          <w:b/>
          <w:bCs/>
          <w:color w:val="auto"/>
          <w:spacing w:val="-8"/>
          <w:sz w:val="24"/>
          <w:szCs w:val="24"/>
          <w:highlight w:val="none"/>
          <w:lang w:eastAsia="zh-CN"/>
        </w:rPr>
        <w:t>4.2.5</w:t>
      </w:r>
      <w:r>
        <w:rPr>
          <w:rFonts w:ascii="Times New Roman" w:hAnsi="Times New Roman" w:eastAsia="宋体" w:cs="Times New Roman"/>
          <w:color w:val="auto"/>
          <w:spacing w:val="-8"/>
          <w:sz w:val="24"/>
          <w:szCs w:val="24"/>
          <w:highlight w:val="none"/>
          <w:lang w:eastAsia="zh-CN"/>
        </w:rPr>
        <w:t>当出现投标人须知前附表规定的任何一种情形的，其投标文件将被拒收。</w:t>
      </w:r>
    </w:p>
    <w:p w14:paraId="37B601A9">
      <w:pPr>
        <w:spacing w:line="227" w:lineRule="auto"/>
        <w:ind w:left="2"/>
        <w:outlineLvl w:val="2"/>
        <w:rPr>
          <w:rFonts w:ascii="Times New Roman" w:hAnsi="Times New Roman" w:eastAsia="楷体" w:cs="Times New Roman"/>
          <w:color w:val="auto"/>
          <w:sz w:val="24"/>
          <w:szCs w:val="24"/>
          <w:highlight w:val="none"/>
          <w:lang w:eastAsia="zh-CN"/>
        </w:rPr>
      </w:pPr>
      <w:bookmarkStart w:id="193" w:name="_Toc17713"/>
      <w:bookmarkStart w:id="194" w:name="_Toc1032"/>
      <w:bookmarkStart w:id="195" w:name="_Toc12509"/>
      <w:bookmarkStart w:id="196" w:name="_Toc30168"/>
      <w:r>
        <w:rPr>
          <w:rFonts w:ascii="Times New Roman" w:hAnsi="Times New Roman" w:eastAsia="Times New Roman" w:cs="Times New Roman"/>
          <w:b/>
          <w:bCs/>
          <w:color w:val="auto"/>
          <w:sz w:val="24"/>
          <w:szCs w:val="24"/>
          <w:highlight w:val="none"/>
          <w:lang w:eastAsia="zh-CN"/>
        </w:rPr>
        <w:t>4.3</w:t>
      </w:r>
      <w:r>
        <w:rPr>
          <w:rFonts w:ascii="Times New Roman" w:hAnsi="Times New Roman" w:eastAsia="楷体" w:cs="Times New Roman"/>
          <w:color w:val="auto"/>
          <w:sz w:val="24"/>
          <w:szCs w:val="24"/>
          <w:highlight w:val="none"/>
          <w:lang w:eastAsia="zh-CN"/>
        </w:rPr>
        <w:t>投标文件的修改与撤回</w:t>
      </w:r>
      <w:bookmarkEnd w:id="193"/>
      <w:bookmarkEnd w:id="194"/>
      <w:bookmarkEnd w:id="195"/>
      <w:bookmarkEnd w:id="196"/>
    </w:p>
    <w:p w14:paraId="6D92FE6F">
      <w:pPr>
        <w:spacing w:before="171" w:line="466" w:lineRule="exact"/>
        <w:ind w:right="1" w:firstLine="464" w:firstLineChars="200"/>
        <w:rPr>
          <w:rFonts w:ascii="Times New Roman" w:hAnsi="Times New Roman" w:eastAsia="宋体" w:cs="Times New Roman"/>
          <w:color w:val="auto"/>
          <w:sz w:val="24"/>
          <w:szCs w:val="24"/>
          <w:highlight w:val="none"/>
          <w:lang w:eastAsia="zh-CN"/>
        </w:rPr>
      </w:pPr>
      <w:r>
        <w:rPr>
          <w:rFonts w:ascii="Times New Roman" w:hAnsi="Times New Roman" w:eastAsia="Times New Roman" w:cs="Times New Roman"/>
          <w:b/>
          <w:bCs/>
          <w:color w:val="auto"/>
          <w:spacing w:val="-4"/>
          <w:position w:val="17"/>
          <w:sz w:val="24"/>
          <w:szCs w:val="24"/>
          <w:highlight w:val="none"/>
          <w:lang w:eastAsia="zh-CN"/>
        </w:rPr>
        <w:t>4.3.1</w:t>
      </w:r>
      <w:r>
        <w:rPr>
          <w:rFonts w:ascii="Times New Roman" w:hAnsi="Times New Roman" w:eastAsia="宋体" w:cs="Times New Roman"/>
          <w:color w:val="auto"/>
          <w:spacing w:val="-4"/>
          <w:position w:val="17"/>
          <w:sz w:val="24"/>
          <w:szCs w:val="24"/>
          <w:highlight w:val="none"/>
          <w:lang w:eastAsia="zh-CN"/>
        </w:rPr>
        <w:t>在本章第</w:t>
      </w:r>
      <w:r>
        <w:rPr>
          <w:rFonts w:ascii="Times New Roman" w:hAnsi="Times New Roman" w:eastAsia="Times New Roman" w:cs="Times New Roman"/>
          <w:color w:val="auto"/>
          <w:spacing w:val="-4"/>
          <w:position w:val="17"/>
          <w:sz w:val="24"/>
          <w:szCs w:val="24"/>
          <w:highlight w:val="none"/>
          <w:lang w:eastAsia="zh-CN"/>
        </w:rPr>
        <w:t>1.10.3</w:t>
      </w:r>
      <w:r>
        <w:rPr>
          <w:rFonts w:ascii="Times New Roman" w:hAnsi="Times New Roman" w:eastAsia="宋体" w:cs="Times New Roman"/>
          <w:color w:val="auto"/>
          <w:spacing w:val="-4"/>
          <w:position w:val="17"/>
          <w:sz w:val="24"/>
          <w:szCs w:val="24"/>
          <w:highlight w:val="none"/>
          <w:lang w:eastAsia="zh-CN"/>
        </w:rPr>
        <w:t>项规定的投标</w:t>
      </w:r>
      <w:r>
        <w:rPr>
          <w:rFonts w:ascii="Times New Roman" w:hAnsi="Times New Roman" w:eastAsia="宋体" w:cs="Times New Roman"/>
          <w:color w:val="auto"/>
          <w:spacing w:val="-5"/>
          <w:position w:val="17"/>
          <w:sz w:val="24"/>
          <w:szCs w:val="24"/>
          <w:highlight w:val="none"/>
          <w:lang w:eastAsia="zh-CN"/>
        </w:rPr>
        <w:t>截止时间前，投标人可以修改或撤回已递交的</w:t>
      </w:r>
    </w:p>
    <w:p w14:paraId="104D5F64">
      <w:pPr>
        <w:spacing w:line="219" w:lineRule="auto"/>
        <w:ind w:left="8"/>
        <w:rPr>
          <w:rFonts w:ascii="Times New Roman" w:hAnsi="Times New Roman" w:eastAsia="宋体" w:cs="Times New Roman"/>
          <w:color w:val="auto"/>
          <w:sz w:val="24"/>
          <w:szCs w:val="24"/>
          <w:highlight w:val="none"/>
          <w:lang w:eastAsia="zh-CN"/>
        </w:rPr>
      </w:pPr>
      <w:r>
        <w:rPr>
          <w:rFonts w:ascii="Times New Roman" w:hAnsi="Times New Roman" w:eastAsia="宋体" w:cs="Times New Roman"/>
          <w:color w:val="auto"/>
          <w:spacing w:val="-8"/>
          <w:sz w:val="24"/>
          <w:szCs w:val="24"/>
          <w:highlight w:val="none"/>
          <w:lang w:eastAsia="zh-CN"/>
        </w:rPr>
        <w:t>投标文件。</w:t>
      </w:r>
    </w:p>
    <w:p w14:paraId="6ADC94FE">
      <w:pPr>
        <w:spacing w:before="181" w:line="360" w:lineRule="auto"/>
        <w:ind w:right="1" w:firstLine="480" w:firstLineChars="200"/>
        <w:rPr>
          <w:rFonts w:ascii="Times New Roman" w:hAnsi="Times New Roman" w:eastAsia="宋体" w:cs="Times New Roman"/>
          <w:color w:val="auto"/>
          <w:sz w:val="24"/>
          <w:szCs w:val="24"/>
          <w:highlight w:val="none"/>
          <w:lang w:eastAsia="zh-CN"/>
        </w:rPr>
      </w:pPr>
      <w:r>
        <w:rPr>
          <w:rFonts w:ascii="Times New Roman" w:hAnsi="Times New Roman" w:eastAsia="Times New Roman" w:cs="Times New Roman"/>
          <w:b/>
          <w:bCs/>
          <w:color w:val="auto"/>
          <w:sz w:val="24"/>
          <w:szCs w:val="24"/>
          <w:highlight w:val="none"/>
          <w:lang w:eastAsia="zh-CN"/>
        </w:rPr>
        <w:t>4.3.2</w:t>
      </w:r>
      <w:r>
        <w:rPr>
          <w:rFonts w:ascii="Times New Roman" w:hAnsi="Times New Roman" w:eastAsia="宋体" w:cs="Times New Roman"/>
          <w:color w:val="auto"/>
          <w:sz w:val="24"/>
          <w:szCs w:val="24"/>
          <w:highlight w:val="none"/>
          <w:lang w:eastAsia="zh-CN"/>
        </w:rPr>
        <w:t>投标人修改或撤回已递交投标文件的书面通知应按照本章第3.7.3项的要求签字或盖章。</w:t>
      </w:r>
      <w:r>
        <w:rPr>
          <w:rFonts w:ascii="Times New Roman" w:hAnsi="Times New Roman" w:eastAsia="宋体" w:cs="Times New Roman"/>
          <w:strike/>
          <w:color w:val="auto"/>
          <w:sz w:val="24"/>
          <w:szCs w:val="24"/>
          <w:highlight w:val="none"/>
          <w:lang w:eastAsia="zh-CN"/>
        </w:rPr>
        <w:t>招标人收到书面通知后，向投标人出具签收凭证。</w:t>
      </w:r>
    </w:p>
    <w:p w14:paraId="08CB5357">
      <w:pPr>
        <w:kinsoku/>
        <w:autoSpaceDE/>
        <w:autoSpaceDN/>
        <w:adjustRightInd/>
        <w:snapToGrid/>
        <w:spacing w:before="171" w:line="466" w:lineRule="exact"/>
        <w:ind w:right="1" w:firstLine="472" w:firstLineChars="200"/>
        <w:textAlignment w:val="auto"/>
        <w:rPr>
          <w:rFonts w:ascii="Times New Roman" w:hAnsi="Times New Roman" w:eastAsia="宋体" w:cs="Times New Roman"/>
          <w:color w:val="auto"/>
          <w:spacing w:val="-5"/>
          <w:position w:val="17"/>
          <w:sz w:val="24"/>
          <w:szCs w:val="24"/>
          <w:highlight w:val="none"/>
          <w:lang w:eastAsia="zh-CN"/>
        </w:rPr>
      </w:pPr>
      <w:r>
        <w:rPr>
          <w:rFonts w:ascii="Times New Roman" w:hAnsi="Times New Roman" w:eastAsia="Times New Roman" w:cs="Times New Roman"/>
          <w:b/>
          <w:bCs/>
          <w:color w:val="auto"/>
          <w:spacing w:val="-2"/>
          <w:position w:val="17"/>
          <w:sz w:val="24"/>
          <w:szCs w:val="24"/>
          <w:highlight w:val="none"/>
          <w:lang w:eastAsia="zh-CN"/>
        </w:rPr>
        <w:t>4.3.3</w:t>
      </w:r>
      <w:r>
        <w:rPr>
          <w:rFonts w:ascii="Times New Roman" w:hAnsi="Times New Roman" w:eastAsia="宋体" w:cs="Times New Roman"/>
          <w:color w:val="auto"/>
          <w:spacing w:val="-2"/>
          <w:position w:val="17"/>
          <w:sz w:val="24"/>
          <w:szCs w:val="24"/>
          <w:highlight w:val="none"/>
          <w:lang w:eastAsia="zh-CN"/>
        </w:rPr>
        <w:t>修改的内容为投标文件的组</w:t>
      </w:r>
      <w:r>
        <w:rPr>
          <w:rFonts w:ascii="Times New Roman" w:hAnsi="Times New Roman" w:eastAsia="宋体" w:cs="Times New Roman"/>
          <w:color w:val="auto"/>
          <w:spacing w:val="-3"/>
          <w:position w:val="17"/>
          <w:sz w:val="24"/>
          <w:szCs w:val="24"/>
          <w:highlight w:val="none"/>
          <w:lang w:eastAsia="zh-CN"/>
        </w:rPr>
        <w:t>成</w:t>
      </w:r>
      <w:r>
        <w:rPr>
          <w:rFonts w:ascii="Times New Roman" w:hAnsi="Times New Roman" w:eastAsia="宋体" w:cs="Times New Roman"/>
          <w:color w:val="auto"/>
          <w:spacing w:val="-5"/>
          <w:position w:val="17"/>
          <w:sz w:val="24"/>
          <w:szCs w:val="24"/>
          <w:highlight w:val="none"/>
          <w:lang w:eastAsia="zh-CN"/>
        </w:rPr>
        <w:t>部分。修改的投标文件应按照本章第3节、第</w:t>
      </w:r>
      <w:bookmarkStart w:id="197" w:name="_Toc19192"/>
      <w:bookmarkStart w:id="198" w:name="_Toc26596"/>
      <w:bookmarkStart w:id="199" w:name="_Toc4727"/>
      <w:bookmarkStart w:id="200" w:name="_Toc5979"/>
      <w:r>
        <w:rPr>
          <w:rFonts w:ascii="Times New Roman" w:hAnsi="Times New Roman" w:eastAsia="宋体" w:cs="Times New Roman"/>
          <w:color w:val="auto"/>
          <w:spacing w:val="-5"/>
          <w:position w:val="17"/>
          <w:sz w:val="24"/>
          <w:szCs w:val="24"/>
          <w:highlight w:val="none"/>
          <w:lang w:eastAsia="zh-CN"/>
        </w:rPr>
        <w:t>4节规定进行编制并递交。</w:t>
      </w:r>
      <w:bookmarkEnd w:id="197"/>
      <w:bookmarkEnd w:id="198"/>
      <w:bookmarkEnd w:id="199"/>
      <w:bookmarkEnd w:id="200"/>
    </w:p>
    <w:p w14:paraId="3A213670">
      <w:pPr>
        <w:spacing w:before="182" w:line="467" w:lineRule="exact"/>
        <w:jc w:val="center"/>
        <w:rPr>
          <w:rFonts w:ascii="Times New Roman" w:hAnsi="Times New Roman" w:eastAsia="宋体" w:cs="Times New Roman"/>
          <w:color w:val="auto"/>
          <w:sz w:val="24"/>
          <w:szCs w:val="24"/>
          <w:highlight w:val="none"/>
          <w:lang w:eastAsia="zh-CN"/>
        </w:rPr>
      </w:pPr>
      <w:bookmarkStart w:id="201" w:name="_Toc7083"/>
      <w:bookmarkStart w:id="202" w:name="_Toc15271"/>
      <w:bookmarkStart w:id="203" w:name="_Toc30063"/>
      <w:bookmarkStart w:id="204" w:name="_Toc13543"/>
      <w:r>
        <w:rPr>
          <w:rFonts w:ascii="Times New Roman" w:hAnsi="Times New Roman" w:eastAsia="Times New Roman" w:cs="Times New Roman"/>
          <w:b/>
          <w:bCs/>
          <w:color w:val="auto"/>
          <w:spacing w:val="-5"/>
          <w:position w:val="17"/>
          <w:sz w:val="24"/>
          <w:szCs w:val="24"/>
          <w:highlight w:val="none"/>
          <w:lang w:eastAsia="zh-CN"/>
        </w:rPr>
        <w:t>4.3.4</w:t>
      </w:r>
      <w:r>
        <w:rPr>
          <w:rFonts w:ascii="Times New Roman" w:hAnsi="Times New Roman" w:eastAsia="宋体" w:cs="Times New Roman"/>
          <w:color w:val="auto"/>
          <w:spacing w:val="-5"/>
          <w:position w:val="17"/>
          <w:sz w:val="24"/>
          <w:szCs w:val="24"/>
          <w:highlight w:val="none"/>
          <w:lang w:eastAsia="zh-CN"/>
        </w:rPr>
        <w:t>投标人撤回投标文件的，招标人自收到投标人书面撤回通知之日起</w:t>
      </w:r>
      <w:r>
        <w:rPr>
          <w:rFonts w:ascii="Times New Roman" w:hAnsi="Times New Roman" w:eastAsia="Times New Roman" w:cs="Times New Roman"/>
          <w:color w:val="auto"/>
          <w:spacing w:val="-5"/>
          <w:position w:val="17"/>
          <w:sz w:val="24"/>
          <w:szCs w:val="24"/>
          <w:highlight w:val="none"/>
          <w:lang w:eastAsia="zh-CN"/>
        </w:rPr>
        <w:t>5</w:t>
      </w:r>
      <w:r>
        <w:rPr>
          <w:rFonts w:ascii="Times New Roman" w:hAnsi="Times New Roman" w:eastAsia="宋体" w:cs="Times New Roman"/>
          <w:color w:val="auto"/>
          <w:spacing w:val="-5"/>
          <w:position w:val="17"/>
          <w:sz w:val="24"/>
          <w:szCs w:val="24"/>
          <w:highlight w:val="none"/>
          <w:lang w:eastAsia="zh-CN"/>
        </w:rPr>
        <w:t>日内退</w:t>
      </w:r>
      <w:bookmarkEnd w:id="201"/>
      <w:bookmarkEnd w:id="202"/>
      <w:bookmarkEnd w:id="203"/>
      <w:bookmarkEnd w:id="204"/>
    </w:p>
    <w:p w14:paraId="54745619">
      <w:pPr>
        <w:spacing w:line="219" w:lineRule="auto"/>
        <w:ind w:left="4"/>
        <w:rPr>
          <w:rFonts w:ascii="Times New Roman" w:hAnsi="Times New Roman" w:eastAsia="宋体" w:cs="Times New Roman"/>
          <w:color w:val="auto"/>
          <w:sz w:val="24"/>
          <w:szCs w:val="24"/>
          <w:highlight w:val="none"/>
          <w:lang w:eastAsia="zh-CN"/>
        </w:rPr>
      </w:pPr>
      <w:r>
        <w:rPr>
          <w:rFonts w:ascii="Times New Roman" w:hAnsi="Times New Roman" w:eastAsia="宋体" w:cs="Times New Roman"/>
          <w:color w:val="auto"/>
          <w:spacing w:val="-3"/>
          <w:sz w:val="24"/>
          <w:szCs w:val="24"/>
          <w:highlight w:val="none"/>
          <w:lang w:eastAsia="zh-CN"/>
        </w:rPr>
        <w:t>还</w:t>
      </w:r>
      <w:r>
        <w:rPr>
          <w:rFonts w:ascii="Times New Roman" w:hAnsi="Times New Roman" w:eastAsia="宋体" w:cs="Times New Roman"/>
          <w:strike/>
          <w:color w:val="auto"/>
          <w:spacing w:val="-3"/>
          <w:sz w:val="24"/>
          <w:szCs w:val="24"/>
          <w:highlight w:val="none"/>
          <w:lang w:eastAsia="zh-CN"/>
        </w:rPr>
        <w:t>已收取的投标保证金及银行活期存款利息</w:t>
      </w:r>
      <w:r>
        <w:rPr>
          <w:rFonts w:ascii="Times New Roman" w:hAnsi="Times New Roman" w:eastAsia="宋体" w:cs="Times New Roman"/>
          <w:color w:val="auto"/>
          <w:spacing w:val="-3"/>
          <w:sz w:val="24"/>
          <w:szCs w:val="24"/>
          <w:highlight w:val="none"/>
          <w:lang w:eastAsia="zh-CN"/>
        </w:rPr>
        <w:t>。</w:t>
      </w:r>
    </w:p>
    <w:p w14:paraId="255924D1">
      <w:pPr>
        <w:spacing w:before="307" w:line="227" w:lineRule="auto"/>
        <w:ind w:left="5"/>
        <w:outlineLvl w:val="1"/>
        <w:rPr>
          <w:rFonts w:ascii="Times New Roman" w:hAnsi="Times New Roman" w:eastAsia="宋体" w:cs="Times New Roman"/>
          <w:color w:val="auto"/>
          <w:sz w:val="27"/>
          <w:szCs w:val="27"/>
          <w:highlight w:val="none"/>
          <w:lang w:eastAsia="zh-CN"/>
        </w:rPr>
      </w:pPr>
      <w:bookmarkStart w:id="205" w:name="_Toc20721"/>
      <w:bookmarkStart w:id="206" w:name="_Toc10725"/>
      <w:bookmarkStart w:id="207" w:name="_Toc10713"/>
      <w:bookmarkStart w:id="208" w:name="_Toc13525"/>
      <w:r>
        <w:rPr>
          <w:rFonts w:ascii="Times New Roman" w:hAnsi="Times New Roman" w:eastAsia="Times New Roman" w:cs="Times New Roman"/>
          <w:b/>
          <w:bCs/>
          <w:color w:val="auto"/>
          <w:spacing w:val="1"/>
          <w:sz w:val="27"/>
          <w:szCs w:val="27"/>
          <w:highlight w:val="none"/>
          <w:lang w:eastAsia="zh-CN"/>
        </w:rPr>
        <w:t>5</w:t>
      </w:r>
      <w:r>
        <w:rPr>
          <w:rFonts w:ascii="Times New Roman" w:hAnsi="Times New Roman" w:eastAsia="宋体" w:cs="Times New Roman"/>
          <w:color w:val="auto"/>
          <w:spacing w:val="1"/>
          <w:sz w:val="27"/>
          <w:szCs w:val="27"/>
          <w:highlight w:val="none"/>
          <w:lang w:eastAsia="zh-CN"/>
        </w:rPr>
        <w:t>开标</w:t>
      </w:r>
      <w:bookmarkEnd w:id="205"/>
      <w:bookmarkEnd w:id="206"/>
      <w:bookmarkEnd w:id="207"/>
      <w:bookmarkEnd w:id="208"/>
    </w:p>
    <w:p w14:paraId="18202704">
      <w:pPr>
        <w:pStyle w:val="7"/>
        <w:spacing w:line="247" w:lineRule="auto"/>
        <w:rPr>
          <w:rFonts w:ascii="Times New Roman" w:hAnsi="Times New Roman" w:cs="Times New Roman"/>
          <w:color w:val="auto"/>
          <w:highlight w:val="none"/>
          <w:lang w:eastAsia="zh-CN"/>
        </w:rPr>
      </w:pPr>
    </w:p>
    <w:p w14:paraId="79222EE9">
      <w:pPr>
        <w:spacing w:before="79" w:line="227" w:lineRule="auto"/>
        <w:ind w:left="4"/>
        <w:outlineLvl w:val="2"/>
        <w:rPr>
          <w:rFonts w:ascii="Times New Roman" w:hAnsi="Times New Roman" w:eastAsia="楷体" w:cs="Times New Roman"/>
          <w:color w:val="auto"/>
          <w:sz w:val="24"/>
          <w:szCs w:val="24"/>
          <w:highlight w:val="none"/>
          <w:lang w:eastAsia="zh-CN"/>
        </w:rPr>
      </w:pPr>
      <w:bookmarkStart w:id="209" w:name="_Toc28100"/>
      <w:bookmarkStart w:id="210" w:name="_Toc9905"/>
      <w:bookmarkStart w:id="211" w:name="_Toc11254"/>
      <w:bookmarkStart w:id="212" w:name="_Toc13536"/>
      <w:r>
        <w:rPr>
          <w:rFonts w:ascii="Times New Roman" w:hAnsi="Times New Roman" w:eastAsia="Times New Roman" w:cs="Times New Roman"/>
          <w:b/>
          <w:bCs/>
          <w:color w:val="auto"/>
          <w:spacing w:val="-1"/>
          <w:sz w:val="24"/>
          <w:szCs w:val="24"/>
          <w:highlight w:val="none"/>
          <w:lang w:eastAsia="zh-CN"/>
        </w:rPr>
        <w:t>5.1</w:t>
      </w:r>
      <w:r>
        <w:rPr>
          <w:rFonts w:ascii="Times New Roman" w:hAnsi="Times New Roman" w:eastAsia="楷体" w:cs="Times New Roman"/>
          <w:color w:val="auto"/>
          <w:spacing w:val="-1"/>
          <w:sz w:val="24"/>
          <w:szCs w:val="24"/>
          <w:highlight w:val="none"/>
          <w:lang w:eastAsia="zh-CN"/>
        </w:rPr>
        <w:t>开标时间和地点</w:t>
      </w:r>
      <w:bookmarkEnd w:id="209"/>
      <w:bookmarkEnd w:id="210"/>
      <w:bookmarkEnd w:id="211"/>
      <w:bookmarkEnd w:id="212"/>
    </w:p>
    <w:p w14:paraId="08997F78">
      <w:pPr>
        <w:spacing w:before="182" w:line="467" w:lineRule="exact"/>
        <w:ind w:firstLine="460" w:firstLineChars="200"/>
        <w:rPr>
          <w:rFonts w:ascii="Times New Roman" w:hAnsi="Times New Roman" w:eastAsia="宋体" w:cs="Times New Roman"/>
          <w:color w:val="auto"/>
          <w:spacing w:val="-5"/>
          <w:position w:val="17"/>
          <w:sz w:val="24"/>
          <w:szCs w:val="24"/>
          <w:highlight w:val="none"/>
          <w:lang w:eastAsia="zh-CN"/>
        </w:rPr>
      </w:pPr>
      <w:r>
        <w:rPr>
          <w:rFonts w:ascii="Times New Roman" w:hAnsi="Times New Roman" w:eastAsia="宋体" w:cs="Times New Roman"/>
          <w:color w:val="auto"/>
          <w:spacing w:val="-5"/>
          <w:position w:val="17"/>
          <w:sz w:val="24"/>
          <w:szCs w:val="24"/>
          <w:highlight w:val="none"/>
          <w:lang w:eastAsia="zh-CN"/>
        </w:rPr>
        <w:t>招标人在本章第1.10.3项规定的投标截止时间（开标时间），具体要求见投标人须知前附表规定。</w:t>
      </w:r>
    </w:p>
    <w:p w14:paraId="42A833CE">
      <w:pPr>
        <w:spacing w:before="183" w:line="226" w:lineRule="auto"/>
        <w:ind w:left="4"/>
        <w:outlineLvl w:val="2"/>
        <w:rPr>
          <w:rFonts w:ascii="Times New Roman" w:hAnsi="Times New Roman" w:eastAsia="楷体" w:cs="Times New Roman"/>
          <w:color w:val="auto"/>
          <w:sz w:val="24"/>
          <w:szCs w:val="24"/>
          <w:highlight w:val="none"/>
          <w:lang w:eastAsia="zh-CN"/>
        </w:rPr>
      </w:pPr>
      <w:bookmarkStart w:id="213" w:name="_Toc25813"/>
      <w:bookmarkStart w:id="214" w:name="_Toc3029"/>
      <w:bookmarkStart w:id="215" w:name="_Toc5643"/>
      <w:bookmarkStart w:id="216" w:name="_Toc27591"/>
      <w:r>
        <w:rPr>
          <w:rFonts w:ascii="Times New Roman" w:hAnsi="Times New Roman" w:eastAsia="Times New Roman" w:cs="Times New Roman"/>
          <w:b/>
          <w:bCs/>
          <w:color w:val="auto"/>
          <w:spacing w:val="-2"/>
          <w:sz w:val="24"/>
          <w:szCs w:val="24"/>
          <w:highlight w:val="none"/>
          <w:lang w:eastAsia="zh-CN"/>
        </w:rPr>
        <w:t>5.2</w:t>
      </w:r>
      <w:r>
        <w:rPr>
          <w:rFonts w:ascii="Times New Roman" w:hAnsi="Times New Roman" w:eastAsia="楷体" w:cs="Times New Roman"/>
          <w:color w:val="auto"/>
          <w:spacing w:val="-2"/>
          <w:sz w:val="24"/>
          <w:szCs w:val="24"/>
          <w:highlight w:val="none"/>
          <w:lang w:eastAsia="zh-CN"/>
        </w:rPr>
        <w:t>开标程序</w:t>
      </w:r>
      <w:bookmarkEnd w:id="213"/>
      <w:bookmarkEnd w:id="214"/>
      <w:bookmarkEnd w:id="215"/>
      <w:bookmarkEnd w:id="216"/>
    </w:p>
    <w:p w14:paraId="644EA725">
      <w:pPr>
        <w:spacing w:before="173" w:line="219" w:lineRule="auto"/>
        <w:ind w:left="494"/>
        <w:rPr>
          <w:rFonts w:ascii="Times New Roman" w:hAnsi="Times New Roman" w:eastAsia="宋体" w:cs="Times New Roman"/>
          <w:color w:val="auto"/>
          <w:sz w:val="24"/>
          <w:szCs w:val="24"/>
          <w:highlight w:val="none"/>
          <w:lang w:eastAsia="zh-CN"/>
        </w:rPr>
      </w:pPr>
      <w:r>
        <w:rPr>
          <w:rFonts w:ascii="Times New Roman" w:hAnsi="Times New Roman" w:eastAsia="宋体" w:cs="Times New Roman"/>
          <w:color w:val="auto"/>
          <w:spacing w:val="-3"/>
          <w:sz w:val="24"/>
          <w:szCs w:val="24"/>
          <w:highlight w:val="none"/>
          <w:lang w:eastAsia="zh-CN"/>
        </w:rPr>
        <w:t>开标程序见投标人须知前附表。</w:t>
      </w:r>
    </w:p>
    <w:p w14:paraId="5FED8FE8">
      <w:pPr>
        <w:spacing w:before="182" w:line="223" w:lineRule="auto"/>
        <w:ind w:left="4"/>
        <w:outlineLvl w:val="2"/>
        <w:rPr>
          <w:rFonts w:ascii="Times New Roman" w:hAnsi="Times New Roman" w:eastAsia="楷体" w:cs="Times New Roman"/>
          <w:color w:val="auto"/>
          <w:sz w:val="24"/>
          <w:szCs w:val="24"/>
          <w:highlight w:val="none"/>
          <w:lang w:eastAsia="zh-CN"/>
        </w:rPr>
      </w:pPr>
      <w:bookmarkStart w:id="217" w:name="_Toc15701"/>
      <w:bookmarkStart w:id="218" w:name="_Toc17126"/>
      <w:bookmarkStart w:id="219" w:name="_Toc19639"/>
      <w:bookmarkStart w:id="220" w:name="_Toc30251"/>
      <w:r>
        <w:rPr>
          <w:rFonts w:ascii="Times New Roman" w:hAnsi="Times New Roman" w:eastAsia="Times New Roman" w:cs="Times New Roman"/>
          <w:b/>
          <w:bCs/>
          <w:color w:val="auto"/>
          <w:spacing w:val="-2"/>
          <w:sz w:val="24"/>
          <w:szCs w:val="24"/>
          <w:highlight w:val="none"/>
          <w:lang w:eastAsia="zh-CN"/>
        </w:rPr>
        <w:t>5.3</w:t>
      </w:r>
      <w:r>
        <w:rPr>
          <w:rFonts w:ascii="Times New Roman" w:hAnsi="Times New Roman" w:eastAsia="楷体" w:cs="Times New Roman"/>
          <w:color w:val="auto"/>
          <w:spacing w:val="-2"/>
          <w:sz w:val="24"/>
          <w:szCs w:val="24"/>
          <w:highlight w:val="none"/>
          <w:lang w:eastAsia="zh-CN"/>
        </w:rPr>
        <w:t>特殊情况处置</w:t>
      </w:r>
      <w:bookmarkEnd w:id="217"/>
      <w:bookmarkEnd w:id="218"/>
      <w:bookmarkEnd w:id="219"/>
      <w:bookmarkEnd w:id="220"/>
    </w:p>
    <w:p w14:paraId="0E174484">
      <w:pPr>
        <w:spacing w:before="177" w:line="219" w:lineRule="auto"/>
        <w:ind w:left="493"/>
        <w:rPr>
          <w:rFonts w:ascii="Times New Roman" w:hAnsi="Times New Roman" w:eastAsia="宋体" w:cs="Times New Roman"/>
          <w:color w:val="auto"/>
          <w:sz w:val="24"/>
          <w:szCs w:val="24"/>
          <w:highlight w:val="none"/>
          <w:lang w:eastAsia="zh-CN"/>
        </w:rPr>
      </w:pPr>
      <w:r>
        <w:rPr>
          <w:rFonts w:ascii="Times New Roman" w:hAnsi="Times New Roman" w:eastAsia="宋体" w:cs="Times New Roman"/>
          <w:color w:val="auto"/>
          <w:spacing w:val="-3"/>
          <w:sz w:val="24"/>
          <w:szCs w:val="24"/>
          <w:highlight w:val="none"/>
          <w:lang w:eastAsia="zh-CN"/>
        </w:rPr>
        <w:t>特殊情况处置见投标人须知前附表。</w:t>
      </w:r>
    </w:p>
    <w:p w14:paraId="2576473F">
      <w:pPr>
        <w:spacing w:before="306" w:line="227" w:lineRule="auto"/>
        <w:ind w:left="6"/>
        <w:outlineLvl w:val="1"/>
        <w:rPr>
          <w:rFonts w:ascii="Times New Roman" w:hAnsi="Times New Roman" w:eastAsia="宋体" w:cs="Times New Roman"/>
          <w:color w:val="auto"/>
          <w:sz w:val="27"/>
          <w:szCs w:val="27"/>
          <w:highlight w:val="none"/>
          <w:lang w:eastAsia="zh-CN"/>
        </w:rPr>
      </w:pPr>
      <w:bookmarkStart w:id="221" w:name="_Toc29668"/>
      <w:bookmarkStart w:id="222" w:name="_Toc12958"/>
      <w:bookmarkStart w:id="223" w:name="_Toc2553"/>
      <w:bookmarkStart w:id="224" w:name="_Toc3361"/>
      <w:r>
        <w:rPr>
          <w:rFonts w:ascii="Times New Roman" w:hAnsi="Times New Roman" w:eastAsia="Times New Roman" w:cs="Times New Roman"/>
          <w:b/>
          <w:bCs/>
          <w:color w:val="auto"/>
          <w:spacing w:val="1"/>
          <w:sz w:val="27"/>
          <w:szCs w:val="27"/>
          <w:highlight w:val="none"/>
          <w:lang w:eastAsia="zh-CN"/>
        </w:rPr>
        <w:t>6</w:t>
      </w:r>
      <w:r>
        <w:rPr>
          <w:rFonts w:ascii="Times New Roman" w:hAnsi="Times New Roman" w:eastAsia="宋体" w:cs="Times New Roman"/>
          <w:color w:val="auto"/>
          <w:spacing w:val="1"/>
          <w:sz w:val="27"/>
          <w:szCs w:val="27"/>
          <w:highlight w:val="none"/>
          <w:lang w:eastAsia="zh-CN"/>
        </w:rPr>
        <w:t>评标</w:t>
      </w:r>
      <w:bookmarkEnd w:id="221"/>
      <w:bookmarkEnd w:id="222"/>
      <w:bookmarkEnd w:id="223"/>
      <w:bookmarkEnd w:id="224"/>
    </w:p>
    <w:p w14:paraId="039CEC0A">
      <w:pPr>
        <w:pStyle w:val="7"/>
        <w:spacing w:line="248" w:lineRule="auto"/>
        <w:rPr>
          <w:rFonts w:ascii="Times New Roman" w:hAnsi="Times New Roman" w:cs="Times New Roman"/>
          <w:color w:val="auto"/>
          <w:highlight w:val="none"/>
          <w:lang w:eastAsia="zh-CN"/>
        </w:rPr>
      </w:pPr>
    </w:p>
    <w:p w14:paraId="2E391DCA">
      <w:pPr>
        <w:spacing w:before="79" w:line="223" w:lineRule="auto"/>
        <w:ind w:left="5"/>
        <w:outlineLvl w:val="2"/>
        <w:rPr>
          <w:rFonts w:ascii="Times New Roman" w:hAnsi="Times New Roman" w:eastAsia="楷体" w:cs="Times New Roman"/>
          <w:color w:val="auto"/>
          <w:sz w:val="24"/>
          <w:szCs w:val="24"/>
          <w:highlight w:val="none"/>
          <w:lang w:eastAsia="zh-CN"/>
        </w:rPr>
      </w:pPr>
      <w:bookmarkStart w:id="225" w:name="_Toc20985"/>
      <w:bookmarkStart w:id="226" w:name="_Toc29132"/>
      <w:bookmarkStart w:id="227" w:name="_Toc19829"/>
      <w:bookmarkStart w:id="228" w:name="_Toc7050"/>
      <w:r>
        <w:rPr>
          <w:rFonts w:ascii="Times New Roman" w:hAnsi="Times New Roman" w:eastAsia="Times New Roman" w:cs="Times New Roman"/>
          <w:b/>
          <w:bCs/>
          <w:color w:val="auto"/>
          <w:spacing w:val="-1"/>
          <w:sz w:val="24"/>
          <w:szCs w:val="24"/>
          <w:highlight w:val="none"/>
          <w:lang w:eastAsia="zh-CN"/>
        </w:rPr>
        <w:t>6.1</w:t>
      </w:r>
      <w:r>
        <w:rPr>
          <w:rFonts w:ascii="Times New Roman" w:hAnsi="Times New Roman" w:eastAsia="楷体" w:cs="Times New Roman"/>
          <w:color w:val="auto"/>
          <w:spacing w:val="-1"/>
          <w:sz w:val="24"/>
          <w:szCs w:val="24"/>
          <w:highlight w:val="none"/>
          <w:lang w:eastAsia="zh-CN"/>
        </w:rPr>
        <w:t>评标委员会</w:t>
      </w:r>
      <w:bookmarkEnd w:id="225"/>
      <w:bookmarkEnd w:id="226"/>
      <w:bookmarkEnd w:id="227"/>
      <w:bookmarkEnd w:id="228"/>
    </w:p>
    <w:p w14:paraId="7DFCD7E9">
      <w:pPr>
        <w:spacing w:line="420" w:lineRule="exact"/>
        <w:rPr>
          <w:rFonts w:ascii="Times New Roman" w:hAnsi="Times New Roman" w:eastAsia="宋体" w:cs="Times New Roman"/>
          <w:color w:val="auto"/>
          <w:sz w:val="24"/>
          <w:szCs w:val="24"/>
          <w:highlight w:val="none"/>
          <w:lang w:eastAsia="zh-CN"/>
        </w:rPr>
      </w:pPr>
      <w:r>
        <w:rPr>
          <w:rFonts w:ascii="Times New Roman" w:hAnsi="Times New Roman" w:eastAsia="Times New Roman" w:cs="Times New Roman"/>
          <w:b/>
          <w:bCs/>
          <w:color w:val="auto"/>
          <w:sz w:val="24"/>
          <w:szCs w:val="24"/>
          <w:highlight w:val="none"/>
          <w:lang w:eastAsia="zh-CN"/>
        </w:rPr>
        <w:t>6.1.1</w:t>
      </w:r>
      <w:r>
        <w:rPr>
          <w:rFonts w:ascii="Times New Roman" w:hAnsi="Times New Roman" w:eastAsia="宋体" w:cs="Times New Roman"/>
          <w:color w:val="auto"/>
          <w:sz w:val="24"/>
          <w:szCs w:val="24"/>
          <w:highlight w:val="none"/>
          <w:lang w:eastAsia="zh-CN"/>
        </w:rPr>
        <w:t>评标由招标人依法组建的评标委员会负责。评标委员会由招标人或其委托的招标代理机构熟悉相关业务的代表，以及有关技术、经济等方面的专家组成。评标</w:t>
      </w:r>
    </w:p>
    <w:p w14:paraId="284FC7D9">
      <w:pPr>
        <w:spacing w:line="420" w:lineRule="exact"/>
        <w:rPr>
          <w:rFonts w:ascii="Times New Roman" w:hAnsi="Times New Roman" w:eastAsia="宋体" w:cs="Times New Roman"/>
          <w:color w:val="auto"/>
          <w:sz w:val="24"/>
          <w:szCs w:val="24"/>
          <w:highlight w:val="none"/>
          <w:lang w:eastAsia="zh-CN"/>
        </w:rPr>
      </w:pPr>
      <w:r>
        <w:rPr>
          <w:rFonts w:ascii="Times New Roman" w:hAnsi="Times New Roman" w:eastAsia="宋体" w:cs="Times New Roman"/>
          <w:color w:val="auto"/>
          <w:sz w:val="24"/>
          <w:szCs w:val="24"/>
          <w:highlight w:val="none"/>
          <w:lang w:eastAsia="zh-CN"/>
        </w:rPr>
        <w:t>委员会成员人数以及技术、经济等方面专家的确定方式见投标人须知前附表。</w:t>
      </w:r>
    </w:p>
    <w:p w14:paraId="717A5611">
      <w:pPr>
        <w:spacing w:line="420" w:lineRule="exact"/>
        <w:rPr>
          <w:rFonts w:ascii="Times New Roman" w:hAnsi="Times New Roman" w:eastAsia="宋体" w:cs="Times New Roman"/>
          <w:color w:val="auto"/>
          <w:sz w:val="24"/>
          <w:szCs w:val="24"/>
          <w:highlight w:val="none"/>
          <w:lang w:eastAsia="zh-CN"/>
        </w:rPr>
      </w:pPr>
      <w:r>
        <w:rPr>
          <w:rFonts w:ascii="Times New Roman" w:hAnsi="Times New Roman" w:eastAsia="Times New Roman" w:cs="Times New Roman"/>
          <w:b/>
          <w:bCs/>
          <w:color w:val="auto"/>
          <w:sz w:val="24"/>
          <w:szCs w:val="24"/>
          <w:highlight w:val="none"/>
          <w:lang w:eastAsia="zh-CN"/>
        </w:rPr>
        <w:t>6.1.2</w:t>
      </w:r>
      <w:r>
        <w:rPr>
          <w:rFonts w:ascii="Times New Roman" w:hAnsi="Times New Roman" w:eastAsia="宋体" w:cs="Times New Roman"/>
          <w:color w:val="auto"/>
          <w:sz w:val="24"/>
          <w:szCs w:val="24"/>
          <w:highlight w:val="none"/>
          <w:lang w:eastAsia="zh-CN"/>
        </w:rPr>
        <w:t>评标委员会成员有下列情形之一的，应当回避：</w:t>
      </w:r>
    </w:p>
    <w:p w14:paraId="40EE3441">
      <w:pPr>
        <w:spacing w:line="420" w:lineRule="exact"/>
        <w:rPr>
          <w:rFonts w:ascii="Times New Roman" w:hAnsi="Times New Roman" w:eastAsia="宋体" w:cs="Times New Roman"/>
          <w:color w:val="auto"/>
          <w:sz w:val="24"/>
          <w:szCs w:val="24"/>
          <w:highlight w:val="none"/>
          <w:lang w:eastAsia="zh-CN"/>
        </w:rPr>
      </w:pPr>
      <w:r>
        <w:rPr>
          <w:rFonts w:ascii="Times New Roman" w:hAnsi="Times New Roman" w:eastAsia="宋体" w:cs="Times New Roman"/>
          <w:color w:val="auto"/>
          <w:sz w:val="24"/>
          <w:szCs w:val="24"/>
          <w:highlight w:val="none"/>
          <w:lang w:eastAsia="zh-CN"/>
        </w:rPr>
        <w:t>（</w:t>
      </w:r>
      <w:r>
        <w:rPr>
          <w:rFonts w:ascii="Times New Roman" w:hAnsi="Times New Roman" w:eastAsia="Times New Roman" w:cs="Times New Roman"/>
          <w:color w:val="auto"/>
          <w:sz w:val="24"/>
          <w:szCs w:val="24"/>
          <w:highlight w:val="none"/>
          <w:lang w:eastAsia="zh-CN"/>
        </w:rPr>
        <w:t>1</w:t>
      </w:r>
      <w:r>
        <w:rPr>
          <w:rFonts w:ascii="Times New Roman" w:hAnsi="Times New Roman" w:eastAsia="宋体" w:cs="Times New Roman"/>
          <w:color w:val="auto"/>
          <w:sz w:val="24"/>
          <w:szCs w:val="24"/>
          <w:highlight w:val="none"/>
          <w:lang w:eastAsia="zh-CN"/>
        </w:rPr>
        <w:t>）投标人或投标人的主要负责人的近亲属。</w:t>
      </w:r>
    </w:p>
    <w:p w14:paraId="1F3F8753">
      <w:pPr>
        <w:spacing w:before="180" w:line="220" w:lineRule="auto"/>
        <w:ind w:left="487"/>
        <w:rPr>
          <w:rFonts w:ascii="Times New Roman" w:hAnsi="Times New Roman" w:eastAsia="宋体" w:cs="Times New Roman"/>
          <w:color w:val="auto"/>
          <w:sz w:val="24"/>
          <w:szCs w:val="24"/>
          <w:highlight w:val="none"/>
          <w:lang w:eastAsia="zh-CN"/>
        </w:rPr>
      </w:pPr>
      <w:r>
        <w:rPr>
          <w:rFonts w:ascii="Times New Roman" w:hAnsi="Times New Roman" w:eastAsia="宋体" w:cs="Times New Roman"/>
          <w:color w:val="auto"/>
          <w:spacing w:val="-3"/>
          <w:sz w:val="24"/>
          <w:szCs w:val="24"/>
          <w:highlight w:val="none"/>
          <w:lang w:eastAsia="zh-CN"/>
        </w:rPr>
        <w:t>（</w:t>
      </w:r>
      <w:r>
        <w:rPr>
          <w:rFonts w:ascii="Times New Roman" w:hAnsi="Times New Roman" w:eastAsia="Times New Roman" w:cs="Times New Roman"/>
          <w:color w:val="auto"/>
          <w:spacing w:val="-3"/>
          <w:sz w:val="24"/>
          <w:szCs w:val="24"/>
          <w:highlight w:val="none"/>
          <w:lang w:eastAsia="zh-CN"/>
        </w:rPr>
        <w:t>2</w:t>
      </w:r>
      <w:r>
        <w:rPr>
          <w:rFonts w:ascii="Times New Roman" w:hAnsi="Times New Roman" w:eastAsia="宋体" w:cs="Times New Roman"/>
          <w:color w:val="auto"/>
          <w:spacing w:val="-3"/>
          <w:sz w:val="24"/>
          <w:szCs w:val="24"/>
          <w:highlight w:val="none"/>
          <w:lang w:eastAsia="zh-CN"/>
        </w:rPr>
        <w:t>）项目主管部门或者行政监督部门的人员。</w:t>
      </w:r>
    </w:p>
    <w:p w14:paraId="00A7811D">
      <w:pPr>
        <w:spacing w:before="182" w:line="220" w:lineRule="auto"/>
        <w:ind w:left="487"/>
        <w:rPr>
          <w:rFonts w:ascii="Times New Roman" w:hAnsi="Times New Roman" w:eastAsia="宋体" w:cs="Times New Roman"/>
          <w:color w:val="auto"/>
          <w:sz w:val="24"/>
          <w:szCs w:val="24"/>
          <w:highlight w:val="none"/>
          <w:lang w:eastAsia="zh-CN"/>
        </w:rPr>
      </w:pPr>
      <w:r>
        <w:rPr>
          <w:rFonts w:ascii="Times New Roman" w:hAnsi="Times New Roman" w:eastAsia="宋体" w:cs="Times New Roman"/>
          <w:color w:val="auto"/>
          <w:spacing w:val="-2"/>
          <w:sz w:val="24"/>
          <w:szCs w:val="24"/>
          <w:highlight w:val="none"/>
          <w:lang w:eastAsia="zh-CN"/>
        </w:rPr>
        <w:t>（</w:t>
      </w:r>
      <w:r>
        <w:rPr>
          <w:rFonts w:ascii="Times New Roman" w:hAnsi="Times New Roman" w:eastAsia="Times New Roman" w:cs="Times New Roman"/>
          <w:color w:val="auto"/>
          <w:spacing w:val="-2"/>
          <w:sz w:val="24"/>
          <w:szCs w:val="24"/>
          <w:highlight w:val="none"/>
          <w:lang w:eastAsia="zh-CN"/>
        </w:rPr>
        <w:t>3</w:t>
      </w:r>
      <w:r>
        <w:rPr>
          <w:rFonts w:ascii="Times New Roman" w:hAnsi="Times New Roman" w:eastAsia="宋体" w:cs="Times New Roman"/>
          <w:color w:val="auto"/>
          <w:spacing w:val="-2"/>
          <w:sz w:val="24"/>
          <w:szCs w:val="24"/>
          <w:highlight w:val="none"/>
          <w:lang w:eastAsia="zh-CN"/>
        </w:rPr>
        <w:t>）与投标人有经济利益关系，可能影响对投标公正评审的。</w:t>
      </w:r>
    </w:p>
    <w:p w14:paraId="2FB312BC">
      <w:pPr>
        <w:spacing w:before="180" w:line="467" w:lineRule="exact"/>
        <w:ind w:left="487"/>
        <w:rPr>
          <w:rFonts w:ascii="Times New Roman" w:hAnsi="Times New Roman" w:eastAsia="宋体" w:cs="Times New Roman"/>
          <w:color w:val="auto"/>
          <w:sz w:val="24"/>
          <w:szCs w:val="24"/>
          <w:highlight w:val="none"/>
          <w:lang w:eastAsia="zh-CN"/>
        </w:rPr>
      </w:pPr>
      <w:r>
        <w:rPr>
          <w:rFonts w:ascii="Times New Roman" w:hAnsi="Times New Roman" w:eastAsia="宋体" w:cs="Times New Roman"/>
          <w:color w:val="auto"/>
          <w:position w:val="17"/>
          <w:sz w:val="24"/>
          <w:szCs w:val="24"/>
          <w:highlight w:val="none"/>
          <w:lang w:eastAsia="zh-CN"/>
        </w:rPr>
        <w:t>（</w:t>
      </w:r>
      <w:r>
        <w:rPr>
          <w:rFonts w:ascii="Times New Roman" w:hAnsi="Times New Roman" w:eastAsia="Times New Roman" w:cs="Times New Roman"/>
          <w:color w:val="auto"/>
          <w:position w:val="17"/>
          <w:sz w:val="24"/>
          <w:szCs w:val="24"/>
          <w:highlight w:val="none"/>
          <w:lang w:eastAsia="zh-CN"/>
        </w:rPr>
        <w:t>4</w:t>
      </w:r>
      <w:r>
        <w:rPr>
          <w:rFonts w:ascii="Times New Roman" w:hAnsi="Times New Roman" w:eastAsia="宋体" w:cs="Times New Roman"/>
          <w:color w:val="auto"/>
          <w:position w:val="17"/>
          <w:sz w:val="24"/>
          <w:szCs w:val="24"/>
          <w:highlight w:val="none"/>
          <w:lang w:eastAsia="zh-CN"/>
        </w:rPr>
        <w:t>）曾因在招标、评标以及其他与招标投标有关活动中从事违法行为而受</w:t>
      </w:r>
      <w:r>
        <w:rPr>
          <w:rFonts w:ascii="Times New Roman" w:hAnsi="Times New Roman" w:eastAsia="宋体" w:cs="Times New Roman"/>
          <w:color w:val="auto"/>
          <w:spacing w:val="-1"/>
          <w:position w:val="17"/>
          <w:sz w:val="24"/>
          <w:szCs w:val="24"/>
          <w:highlight w:val="none"/>
          <w:lang w:eastAsia="zh-CN"/>
        </w:rPr>
        <w:t>过行</w:t>
      </w:r>
    </w:p>
    <w:p w14:paraId="27ADEDCC">
      <w:pPr>
        <w:spacing w:line="220" w:lineRule="auto"/>
        <w:rPr>
          <w:rFonts w:ascii="Times New Roman" w:hAnsi="Times New Roman" w:eastAsia="宋体" w:cs="Times New Roman"/>
          <w:color w:val="auto"/>
          <w:sz w:val="24"/>
          <w:szCs w:val="24"/>
          <w:highlight w:val="none"/>
          <w:lang w:eastAsia="zh-CN"/>
        </w:rPr>
      </w:pPr>
      <w:r>
        <w:rPr>
          <w:rFonts w:ascii="Times New Roman" w:hAnsi="Times New Roman" w:eastAsia="宋体" w:cs="Times New Roman"/>
          <w:color w:val="auto"/>
          <w:spacing w:val="-4"/>
          <w:sz w:val="24"/>
          <w:szCs w:val="24"/>
          <w:highlight w:val="none"/>
          <w:lang w:eastAsia="zh-CN"/>
        </w:rPr>
        <w:t>政处罚或刑事处罚的。</w:t>
      </w:r>
    </w:p>
    <w:p w14:paraId="282929D3">
      <w:pPr>
        <w:spacing w:before="182" w:line="219" w:lineRule="auto"/>
        <w:ind w:left="487"/>
        <w:rPr>
          <w:rFonts w:ascii="Times New Roman" w:hAnsi="Times New Roman" w:eastAsia="宋体" w:cs="Times New Roman"/>
          <w:color w:val="auto"/>
          <w:sz w:val="24"/>
          <w:szCs w:val="24"/>
          <w:highlight w:val="none"/>
          <w:lang w:eastAsia="zh-CN"/>
        </w:rPr>
      </w:pPr>
      <w:r>
        <w:rPr>
          <w:rFonts w:ascii="Times New Roman" w:hAnsi="Times New Roman" w:eastAsia="宋体" w:cs="Times New Roman"/>
          <w:color w:val="auto"/>
          <w:spacing w:val="-2"/>
          <w:sz w:val="24"/>
          <w:szCs w:val="24"/>
          <w:highlight w:val="none"/>
          <w:lang w:eastAsia="zh-CN"/>
        </w:rPr>
        <w:t>（</w:t>
      </w:r>
      <w:r>
        <w:rPr>
          <w:rFonts w:ascii="Times New Roman" w:hAnsi="Times New Roman" w:eastAsia="Times New Roman" w:cs="Times New Roman"/>
          <w:color w:val="auto"/>
          <w:spacing w:val="-2"/>
          <w:sz w:val="24"/>
          <w:szCs w:val="24"/>
          <w:highlight w:val="none"/>
          <w:lang w:eastAsia="zh-CN"/>
        </w:rPr>
        <w:t>5</w:t>
      </w:r>
      <w:r>
        <w:rPr>
          <w:rFonts w:ascii="Times New Roman" w:hAnsi="Times New Roman" w:eastAsia="宋体" w:cs="Times New Roman"/>
          <w:color w:val="auto"/>
          <w:spacing w:val="-2"/>
          <w:sz w:val="24"/>
          <w:szCs w:val="24"/>
          <w:highlight w:val="none"/>
          <w:lang w:eastAsia="zh-CN"/>
        </w:rPr>
        <w:t>）法律、法规、规章规定应当回避的其</w:t>
      </w:r>
      <w:r>
        <w:rPr>
          <w:rFonts w:ascii="Times New Roman" w:hAnsi="Times New Roman" w:eastAsia="宋体" w:cs="Times New Roman"/>
          <w:color w:val="auto"/>
          <w:spacing w:val="-3"/>
          <w:sz w:val="24"/>
          <w:szCs w:val="24"/>
          <w:highlight w:val="none"/>
          <w:lang w:eastAsia="zh-CN"/>
        </w:rPr>
        <w:t>他情形。</w:t>
      </w:r>
    </w:p>
    <w:p w14:paraId="7324579C">
      <w:pPr>
        <w:spacing w:before="182" w:line="223" w:lineRule="auto"/>
        <w:outlineLvl w:val="2"/>
        <w:rPr>
          <w:rFonts w:ascii="Times New Roman" w:hAnsi="Times New Roman" w:eastAsia="楷体" w:cs="Times New Roman"/>
          <w:color w:val="auto"/>
          <w:sz w:val="24"/>
          <w:szCs w:val="24"/>
          <w:highlight w:val="none"/>
          <w:lang w:eastAsia="zh-CN"/>
        </w:rPr>
      </w:pPr>
      <w:bookmarkStart w:id="229" w:name="_Toc14360"/>
      <w:bookmarkStart w:id="230" w:name="_Toc6771"/>
      <w:bookmarkStart w:id="231" w:name="_Toc6252"/>
      <w:bookmarkStart w:id="232" w:name="_Toc21854"/>
      <w:r>
        <w:rPr>
          <w:rFonts w:ascii="Times New Roman" w:hAnsi="Times New Roman" w:eastAsia="Times New Roman" w:cs="Times New Roman"/>
          <w:b/>
          <w:bCs/>
          <w:color w:val="auto"/>
          <w:spacing w:val="-3"/>
          <w:sz w:val="24"/>
          <w:szCs w:val="24"/>
          <w:highlight w:val="none"/>
          <w:lang w:eastAsia="zh-CN"/>
        </w:rPr>
        <w:t>6.2</w:t>
      </w:r>
      <w:r>
        <w:rPr>
          <w:rFonts w:ascii="Times New Roman" w:hAnsi="Times New Roman" w:eastAsia="楷体" w:cs="Times New Roman"/>
          <w:color w:val="auto"/>
          <w:spacing w:val="-3"/>
          <w:sz w:val="24"/>
          <w:szCs w:val="24"/>
          <w:highlight w:val="none"/>
          <w:lang w:eastAsia="zh-CN"/>
        </w:rPr>
        <w:t>评标原则</w:t>
      </w:r>
      <w:bookmarkEnd w:id="229"/>
      <w:bookmarkEnd w:id="230"/>
      <w:bookmarkEnd w:id="231"/>
      <w:bookmarkEnd w:id="232"/>
    </w:p>
    <w:p w14:paraId="2D09A190">
      <w:pPr>
        <w:spacing w:before="177" w:line="219" w:lineRule="auto"/>
        <w:ind w:left="480"/>
        <w:rPr>
          <w:rFonts w:ascii="Times New Roman" w:hAnsi="Times New Roman" w:eastAsia="宋体" w:cs="Times New Roman"/>
          <w:color w:val="auto"/>
          <w:sz w:val="24"/>
          <w:szCs w:val="24"/>
          <w:highlight w:val="none"/>
          <w:lang w:eastAsia="zh-CN"/>
        </w:rPr>
      </w:pPr>
      <w:r>
        <w:rPr>
          <w:rFonts w:ascii="Times New Roman" w:hAnsi="Times New Roman" w:eastAsia="宋体" w:cs="Times New Roman"/>
          <w:color w:val="auto"/>
          <w:spacing w:val="-2"/>
          <w:sz w:val="24"/>
          <w:szCs w:val="24"/>
          <w:highlight w:val="none"/>
          <w:lang w:eastAsia="zh-CN"/>
        </w:rPr>
        <w:t>评标活动遵循公平、公正、科学和择优的原则。</w:t>
      </w:r>
    </w:p>
    <w:p w14:paraId="144039C6">
      <w:pPr>
        <w:spacing w:before="182" w:line="223" w:lineRule="auto"/>
        <w:outlineLvl w:val="2"/>
        <w:rPr>
          <w:rFonts w:ascii="Times New Roman" w:hAnsi="Times New Roman" w:eastAsia="楷体" w:cs="Times New Roman"/>
          <w:color w:val="auto"/>
          <w:sz w:val="24"/>
          <w:szCs w:val="24"/>
          <w:highlight w:val="none"/>
          <w:lang w:eastAsia="zh-CN"/>
        </w:rPr>
      </w:pPr>
      <w:bookmarkStart w:id="233" w:name="_Toc11313"/>
      <w:bookmarkStart w:id="234" w:name="_Toc29914"/>
      <w:bookmarkStart w:id="235" w:name="_Toc8471"/>
      <w:bookmarkStart w:id="236" w:name="_Toc7141"/>
      <w:r>
        <w:rPr>
          <w:rFonts w:ascii="Times New Roman" w:hAnsi="Times New Roman" w:eastAsia="Times New Roman" w:cs="Times New Roman"/>
          <w:b/>
          <w:bCs/>
          <w:color w:val="auto"/>
          <w:sz w:val="24"/>
          <w:szCs w:val="24"/>
          <w:highlight w:val="none"/>
          <w:lang w:eastAsia="zh-CN"/>
        </w:rPr>
        <w:t>6.3</w:t>
      </w:r>
      <w:r>
        <w:rPr>
          <w:rFonts w:ascii="Times New Roman" w:hAnsi="Times New Roman" w:eastAsia="楷体" w:cs="Times New Roman"/>
          <w:color w:val="auto"/>
          <w:sz w:val="24"/>
          <w:szCs w:val="24"/>
          <w:highlight w:val="none"/>
          <w:lang w:eastAsia="zh-CN"/>
        </w:rPr>
        <w:t>评标办法与中标候选人推荐</w:t>
      </w:r>
      <w:bookmarkEnd w:id="233"/>
      <w:bookmarkEnd w:id="234"/>
      <w:bookmarkEnd w:id="235"/>
      <w:bookmarkEnd w:id="236"/>
    </w:p>
    <w:p w14:paraId="71CFCFF2">
      <w:pPr>
        <w:spacing w:before="177" w:line="359" w:lineRule="auto"/>
        <w:ind w:left="3" w:right="82" w:firstLine="477"/>
        <w:jc w:val="both"/>
        <w:rPr>
          <w:rFonts w:ascii="Times New Roman" w:hAnsi="Times New Roman" w:eastAsia="宋体" w:cs="Times New Roman"/>
          <w:color w:val="auto"/>
          <w:sz w:val="24"/>
          <w:szCs w:val="24"/>
          <w:highlight w:val="none"/>
          <w:lang w:eastAsia="zh-CN"/>
        </w:rPr>
      </w:pPr>
      <w:r>
        <w:rPr>
          <w:rFonts w:ascii="Times New Roman" w:hAnsi="Times New Roman" w:eastAsia="宋体" w:cs="Times New Roman"/>
          <w:color w:val="auto"/>
          <w:sz w:val="24"/>
          <w:szCs w:val="24"/>
          <w:highlight w:val="none"/>
          <w:lang w:eastAsia="zh-CN"/>
        </w:rPr>
        <w:t>评标委员会按照第三章“评标办法”规定的方法、评审因素、标准和程序对投标文件进行评审并推荐中标候选人，中标候选人数量详见投标人须知前附表。第</w:t>
      </w:r>
      <w:r>
        <w:rPr>
          <w:rFonts w:ascii="Times New Roman" w:hAnsi="Times New Roman" w:eastAsia="Times New Roman" w:cs="Times New Roman"/>
          <w:color w:val="auto"/>
          <w:sz w:val="24"/>
          <w:szCs w:val="24"/>
          <w:highlight w:val="none"/>
          <w:lang w:eastAsia="zh-CN"/>
        </w:rPr>
        <w:t>3</w:t>
      </w:r>
      <w:r>
        <w:rPr>
          <w:rFonts w:ascii="Times New Roman" w:hAnsi="Times New Roman" w:eastAsia="宋体" w:cs="Times New Roman"/>
          <w:color w:val="auto"/>
          <w:sz w:val="24"/>
          <w:szCs w:val="24"/>
          <w:highlight w:val="none"/>
          <w:lang w:eastAsia="zh-CN"/>
        </w:rPr>
        <w:t>章“评标办法”没有规定的方法、评审因素和标准，不作为评标依据。</w:t>
      </w:r>
    </w:p>
    <w:p w14:paraId="6FC66350">
      <w:pPr>
        <w:spacing w:before="183" w:line="222" w:lineRule="auto"/>
        <w:outlineLvl w:val="2"/>
        <w:rPr>
          <w:rFonts w:ascii="Times New Roman" w:hAnsi="Times New Roman" w:eastAsia="楷体" w:cs="Times New Roman"/>
          <w:color w:val="auto"/>
          <w:sz w:val="24"/>
          <w:szCs w:val="24"/>
          <w:highlight w:val="none"/>
          <w:lang w:eastAsia="zh-CN"/>
        </w:rPr>
      </w:pPr>
      <w:bookmarkStart w:id="237" w:name="_Toc13501"/>
      <w:bookmarkStart w:id="238" w:name="_Toc12757"/>
      <w:bookmarkStart w:id="239" w:name="_Toc24567"/>
      <w:bookmarkStart w:id="240" w:name="_Toc17080"/>
      <w:r>
        <w:rPr>
          <w:rFonts w:ascii="Times New Roman" w:hAnsi="Times New Roman" w:eastAsia="Times New Roman" w:cs="Times New Roman"/>
          <w:b/>
          <w:bCs/>
          <w:color w:val="auto"/>
          <w:spacing w:val="-3"/>
          <w:sz w:val="24"/>
          <w:szCs w:val="24"/>
          <w:highlight w:val="none"/>
          <w:lang w:eastAsia="zh-CN"/>
        </w:rPr>
        <w:t>6.4</w:t>
      </w:r>
      <w:r>
        <w:rPr>
          <w:rFonts w:ascii="Times New Roman" w:hAnsi="Times New Roman" w:eastAsia="楷体" w:cs="Times New Roman"/>
          <w:color w:val="auto"/>
          <w:spacing w:val="-3"/>
          <w:sz w:val="24"/>
          <w:szCs w:val="24"/>
          <w:highlight w:val="none"/>
          <w:lang w:eastAsia="zh-CN"/>
        </w:rPr>
        <w:t>中标候选人公示及媒介</w:t>
      </w:r>
      <w:bookmarkEnd w:id="237"/>
      <w:bookmarkEnd w:id="238"/>
      <w:bookmarkEnd w:id="239"/>
      <w:bookmarkEnd w:id="240"/>
    </w:p>
    <w:p w14:paraId="2FBD2CA5">
      <w:pPr>
        <w:spacing w:before="178" w:line="467" w:lineRule="exact"/>
        <w:ind w:left="482"/>
        <w:rPr>
          <w:rFonts w:ascii="Times New Roman" w:hAnsi="Times New Roman" w:eastAsia="宋体" w:cs="Times New Roman"/>
          <w:color w:val="auto"/>
          <w:sz w:val="24"/>
          <w:szCs w:val="24"/>
          <w:highlight w:val="none"/>
          <w:lang w:eastAsia="zh-CN"/>
        </w:rPr>
      </w:pPr>
      <w:r>
        <w:rPr>
          <w:rFonts w:ascii="Times New Roman" w:hAnsi="Times New Roman" w:eastAsia="宋体" w:cs="Times New Roman"/>
          <w:color w:val="auto"/>
          <w:position w:val="17"/>
          <w:sz w:val="24"/>
          <w:szCs w:val="24"/>
          <w:highlight w:val="none"/>
          <w:lang w:eastAsia="zh-CN"/>
        </w:rPr>
        <w:t>招标人自确定中标候选人之日起</w:t>
      </w:r>
      <w:r>
        <w:rPr>
          <w:rFonts w:ascii="Times New Roman" w:hAnsi="Times New Roman" w:eastAsia="Times New Roman" w:cs="Times New Roman"/>
          <w:color w:val="auto"/>
          <w:position w:val="17"/>
          <w:sz w:val="24"/>
          <w:szCs w:val="24"/>
          <w:highlight w:val="none"/>
          <w:lang w:eastAsia="zh-CN"/>
        </w:rPr>
        <w:t>3</w:t>
      </w:r>
      <w:r>
        <w:rPr>
          <w:rFonts w:ascii="Times New Roman" w:hAnsi="Times New Roman" w:eastAsia="宋体" w:cs="Times New Roman"/>
          <w:color w:val="auto"/>
          <w:position w:val="17"/>
          <w:sz w:val="24"/>
          <w:szCs w:val="24"/>
          <w:highlight w:val="none"/>
          <w:lang w:eastAsia="zh-CN"/>
        </w:rPr>
        <w:t>日内，应在原发布招标公告或资格预审公告的</w:t>
      </w:r>
    </w:p>
    <w:p w14:paraId="12198F57">
      <w:pPr>
        <w:spacing w:before="1" w:line="218" w:lineRule="auto"/>
        <w:ind w:left="1"/>
        <w:rPr>
          <w:rFonts w:ascii="Times New Roman" w:hAnsi="Times New Roman" w:eastAsia="宋体" w:cs="Times New Roman"/>
          <w:color w:val="auto"/>
          <w:sz w:val="24"/>
          <w:szCs w:val="24"/>
          <w:highlight w:val="none"/>
          <w:lang w:eastAsia="zh-CN"/>
        </w:rPr>
      </w:pPr>
      <w:r>
        <w:rPr>
          <w:rFonts w:ascii="Times New Roman" w:hAnsi="Times New Roman" w:eastAsia="宋体" w:cs="Times New Roman"/>
          <w:color w:val="auto"/>
          <w:spacing w:val="-1"/>
          <w:sz w:val="24"/>
          <w:szCs w:val="24"/>
          <w:highlight w:val="none"/>
          <w:lang w:eastAsia="zh-CN"/>
        </w:rPr>
        <w:t>媒介上发布中标公示，公示期为</w:t>
      </w:r>
      <w:r>
        <w:rPr>
          <w:rFonts w:ascii="Times New Roman" w:hAnsi="Times New Roman" w:eastAsia="Times New Roman" w:cs="Times New Roman"/>
          <w:color w:val="auto"/>
          <w:spacing w:val="-1"/>
          <w:sz w:val="24"/>
          <w:szCs w:val="24"/>
          <w:highlight w:val="none"/>
          <w:lang w:eastAsia="zh-CN"/>
        </w:rPr>
        <w:t>3</w:t>
      </w:r>
      <w:r>
        <w:rPr>
          <w:rFonts w:ascii="Times New Roman" w:hAnsi="Times New Roman" w:eastAsia="宋体" w:cs="Times New Roman"/>
          <w:color w:val="auto"/>
          <w:spacing w:val="-1"/>
          <w:sz w:val="24"/>
          <w:szCs w:val="24"/>
          <w:highlight w:val="none"/>
          <w:lang w:eastAsia="zh-CN"/>
        </w:rPr>
        <w:t>日，公示媒</w:t>
      </w:r>
      <w:r>
        <w:rPr>
          <w:rFonts w:ascii="Times New Roman" w:hAnsi="Times New Roman" w:eastAsia="宋体" w:cs="Times New Roman"/>
          <w:color w:val="auto"/>
          <w:spacing w:val="-2"/>
          <w:sz w:val="24"/>
          <w:szCs w:val="24"/>
          <w:highlight w:val="none"/>
          <w:lang w:eastAsia="zh-CN"/>
        </w:rPr>
        <w:t>介见投标人须知前附表。</w:t>
      </w:r>
    </w:p>
    <w:p w14:paraId="775F9759">
      <w:pPr>
        <w:spacing w:before="307" w:line="228" w:lineRule="auto"/>
        <w:ind w:left="1"/>
        <w:outlineLvl w:val="1"/>
        <w:rPr>
          <w:rFonts w:ascii="Times New Roman" w:hAnsi="Times New Roman" w:eastAsia="宋体" w:cs="Times New Roman"/>
          <w:color w:val="auto"/>
          <w:sz w:val="27"/>
          <w:szCs w:val="27"/>
          <w:highlight w:val="none"/>
          <w:lang w:eastAsia="zh-CN"/>
        </w:rPr>
      </w:pPr>
      <w:bookmarkStart w:id="241" w:name="_Toc18967"/>
      <w:bookmarkStart w:id="242" w:name="_Toc3597"/>
      <w:bookmarkStart w:id="243" w:name="_Toc24137"/>
      <w:bookmarkStart w:id="244" w:name="_Toc7096"/>
      <w:r>
        <w:rPr>
          <w:rFonts w:ascii="Times New Roman" w:hAnsi="Times New Roman" w:eastAsia="Times New Roman" w:cs="Times New Roman"/>
          <w:b/>
          <w:bCs/>
          <w:color w:val="auto"/>
          <w:spacing w:val="5"/>
          <w:sz w:val="27"/>
          <w:szCs w:val="27"/>
          <w:highlight w:val="none"/>
          <w:lang w:eastAsia="zh-CN"/>
        </w:rPr>
        <w:t>7</w:t>
      </w:r>
      <w:r>
        <w:rPr>
          <w:rFonts w:ascii="Times New Roman" w:hAnsi="Times New Roman" w:eastAsia="宋体" w:cs="Times New Roman"/>
          <w:color w:val="auto"/>
          <w:spacing w:val="5"/>
          <w:sz w:val="27"/>
          <w:szCs w:val="27"/>
          <w:highlight w:val="none"/>
          <w:lang w:eastAsia="zh-CN"/>
        </w:rPr>
        <w:t>合同授予</w:t>
      </w:r>
      <w:bookmarkEnd w:id="241"/>
      <w:bookmarkEnd w:id="242"/>
      <w:bookmarkEnd w:id="243"/>
      <w:bookmarkEnd w:id="244"/>
    </w:p>
    <w:p w14:paraId="0613A360">
      <w:pPr>
        <w:pStyle w:val="7"/>
        <w:spacing w:line="247" w:lineRule="auto"/>
        <w:rPr>
          <w:rFonts w:ascii="Times New Roman" w:hAnsi="Times New Roman" w:cs="Times New Roman"/>
          <w:color w:val="auto"/>
          <w:highlight w:val="none"/>
          <w:lang w:eastAsia="zh-CN"/>
        </w:rPr>
      </w:pPr>
    </w:p>
    <w:p w14:paraId="5D368601">
      <w:pPr>
        <w:spacing w:before="78" w:line="231" w:lineRule="auto"/>
        <w:outlineLvl w:val="2"/>
        <w:rPr>
          <w:rFonts w:ascii="Times New Roman" w:hAnsi="Times New Roman" w:eastAsia="楷体" w:cs="Times New Roman"/>
          <w:color w:val="auto"/>
          <w:sz w:val="24"/>
          <w:szCs w:val="24"/>
          <w:highlight w:val="none"/>
          <w:lang w:eastAsia="zh-CN"/>
        </w:rPr>
      </w:pPr>
      <w:bookmarkStart w:id="245" w:name="_Toc17236"/>
      <w:bookmarkStart w:id="246" w:name="_Toc5844"/>
      <w:bookmarkStart w:id="247" w:name="_Toc1254"/>
      <w:bookmarkStart w:id="248" w:name="_Toc12859"/>
      <w:r>
        <w:rPr>
          <w:rFonts w:ascii="Times New Roman" w:hAnsi="Times New Roman" w:eastAsia="Times New Roman" w:cs="Times New Roman"/>
          <w:b/>
          <w:bCs/>
          <w:color w:val="auto"/>
          <w:spacing w:val="-3"/>
          <w:sz w:val="24"/>
          <w:szCs w:val="24"/>
          <w:highlight w:val="none"/>
          <w:lang w:eastAsia="zh-CN"/>
        </w:rPr>
        <w:t>7.1</w:t>
      </w:r>
      <w:r>
        <w:rPr>
          <w:rFonts w:ascii="Times New Roman" w:hAnsi="Times New Roman" w:eastAsia="楷体" w:cs="Times New Roman"/>
          <w:color w:val="auto"/>
          <w:spacing w:val="-3"/>
          <w:sz w:val="24"/>
          <w:szCs w:val="24"/>
          <w:highlight w:val="none"/>
          <w:lang w:eastAsia="zh-CN"/>
        </w:rPr>
        <w:t>定标方式</w:t>
      </w:r>
      <w:bookmarkEnd w:id="245"/>
      <w:bookmarkEnd w:id="246"/>
      <w:bookmarkEnd w:id="247"/>
      <w:bookmarkEnd w:id="248"/>
    </w:p>
    <w:p w14:paraId="2B600163">
      <w:pPr>
        <w:spacing w:before="167" w:line="359" w:lineRule="auto"/>
        <w:ind w:firstLine="480"/>
        <w:jc w:val="both"/>
        <w:rPr>
          <w:rFonts w:ascii="Times New Roman" w:hAnsi="Times New Roman" w:eastAsia="宋体" w:cs="Times New Roman"/>
          <w:strike w:val="0"/>
          <w:dstrike w:val="0"/>
          <w:color w:val="auto"/>
          <w:sz w:val="24"/>
          <w:szCs w:val="24"/>
          <w:highlight w:val="none"/>
          <w:lang w:eastAsia="zh-CN"/>
        </w:rPr>
      </w:pPr>
      <w:r>
        <w:rPr>
          <w:rFonts w:ascii="Times New Roman" w:hAnsi="Times New Roman" w:eastAsia="Times New Roman" w:cs="Times New Roman"/>
          <w:color w:val="auto"/>
          <w:sz w:val="24"/>
          <w:szCs w:val="24"/>
          <w:highlight w:val="none"/>
          <w:lang w:eastAsia="zh-CN"/>
        </w:rPr>
        <w:t>7.1.1</w:t>
      </w:r>
      <w:r>
        <w:rPr>
          <w:rFonts w:ascii="Times New Roman" w:hAnsi="Times New Roman" w:eastAsia="宋体" w:cs="Times New Roman"/>
          <w:color w:val="auto"/>
          <w:sz w:val="24"/>
          <w:szCs w:val="24"/>
          <w:highlight w:val="none"/>
          <w:lang w:eastAsia="zh-CN"/>
        </w:rPr>
        <w:t>除投标人须知前附表规定评标委员会直接确定中标人外，招标人依据评标</w:t>
      </w:r>
      <w:r>
        <w:rPr>
          <w:rFonts w:ascii="Times New Roman" w:hAnsi="Times New Roman" w:eastAsia="宋体" w:cs="Times New Roman"/>
          <w:color w:val="auto"/>
          <w:spacing w:val="-7"/>
          <w:sz w:val="24"/>
          <w:szCs w:val="24"/>
          <w:highlight w:val="none"/>
          <w:lang w:eastAsia="zh-CN"/>
        </w:rPr>
        <w:t>委员会推荐的中标候选人确定中标人</w:t>
      </w:r>
      <w:r>
        <w:rPr>
          <w:rFonts w:ascii="Times New Roman" w:hAnsi="Times New Roman" w:eastAsia="宋体" w:cs="Times New Roman"/>
          <w:strike w:val="0"/>
          <w:dstrike w:val="0"/>
          <w:color w:val="auto"/>
          <w:spacing w:val="-7"/>
          <w:sz w:val="24"/>
          <w:szCs w:val="24"/>
          <w:highlight w:val="none"/>
          <w:lang w:eastAsia="zh-CN"/>
        </w:rPr>
        <w:t>。采用</w:t>
      </w:r>
      <w:r>
        <w:rPr>
          <w:rFonts w:ascii="Times New Roman" w:hAnsi="Times New Roman" w:eastAsia="宋体" w:cs="Times New Roman"/>
          <w:strike w:val="0"/>
          <w:dstrike w:val="0"/>
          <w:color w:val="auto"/>
          <w:spacing w:val="-8"/>
          <w:sz w:val="24"/>
          <w:szCs w:val="24"/>
          <w:highlight w:val="none"/>
          <w:lang w:eastAsia="zh-CN"/>
        </w:rPr>
        <w:t>评定分离的，由招标人在投标人须知前附</w:t>
      </w:r>
      <w:r>
        <w:rPr>
          <w:rFonts w:ascii="Times New Roman" w:hAnsi="Times New Roman" w:eastAsia="宋体" w:cs="Times New Roman"/>
          <w:strike w:val="0"/>
          <w:dstrike w:val="0"/>
          <w:color w:val="auto"/>
          <w:sz w:val="24"/>
          <w:szCs w:val="24"/>
          <w:highlight w:val="none"/>
          <w:lang w:eastAsia="zh-CN"/>
        </w:rPr>
        <w:t>表</w:t>
      </w:r>
      <w:r>
        <w:rPr>
          <w:rFonts w:ascii="Times New Roman" w:hAnsi="Times New Roman" w:eastAsia="Times New Roman" w:cs="Times New Roman"/>
          <w:strike w:val="0"/>
          <w:dstrike w:val="0"/>
          <w:color w:val="auto"/>
          <w:sz w:val="24"/>
          <w:szCs w:val="24"/>
          <w:highlight w:val="none"/>
          <w:lang w:eastAsia="zh-CN"/>
        </w:rPr>
        <w:t>7.1.1</w:t>
      </w:r>
      <w:r>
        <w:rPr>
          <w:rFonts w:ascii="Times New Roman" w:hAnsi="Times New Roman" w:eastAsia="宋体" w:cs="Times New Roman"/>
          <w:strike w:val="0"/>
          <w:dstrike w:val="0"/>
          <w:color w:val="auto"/>
          <w:sz w:val="24"/>
          <w:szCs w:val="24"/>
          <w:highlight w:val="none"/>
          <w:lang w:eastAsia="zh-CN"/>
        </w:rPr>
        <w:t>项中明确。定标前，招标人可对中</w:t>
      </w:r>
      <w:r>
        <w:rPr>
          <w:rFonts w:ascii="Times New Roman" w:hAnsi="Times New Roman" w:eastAsia="宋体" w:cs="Times New Roman"/>
          <w:strike w:val="0"/>
          <w:dstrike w:val="0"/>
          <w:color w:val="auto"/>
          <w:spacing w:val="-1"/>
          <w:sz w:val="24"/>
          <w:szCs w:val="24"/>
          <w:highlight w:val="none"/>
          <w:lang w:eastAsia="zh-CN"/>
        </w:rPr>
        <w:t>标候选人的证书、业绩、诚信等进行核查。</w:t>
      </w:r>
      <w:r>
        <w:rPr>
          <w:rFonts w:ascii="Times New Roman" w:hAnsi="Times New Roman" w:eastAsia="宋体" w:cs="Times New Roman"/>
          <w:strike w:val="0"/>
          <w:dstrike w:val="0"/>
          <w:color w:val="auto"/>
          <w:spacing w:val="-5"/>
          <w:sz w:val="24"/>
          <w:szCs w:val="24"/>
          <w:highlight w:val="none"/>
          <w:lang w:eastAsia="zh-CN"/>
        </w:rPr>
        <w:t>评定分离的定标办法按本章</w:t>
      </w:r>
      <w:r>
        <w:rPr>
          <w:rFonts w:ascii="Times New Roman" w:hAnsi="Times New Roman" w:eastAsia="Times New Roman" w:cs="Times New Roman"/>
          <w:strike w:val="0"/>
          <w:dstrike w:val="0"/>
          <w:color w:val="auto"/>
          <w:spacing w:val="-5"/>
          <w:sz w:val="24"/>
          <w:szCs w:val="24"/>
          <w:highlight w:val="none"/>
          <w:lang w:eastAsia="zh-CN"/>
        </w:rPr>
        <w:t>7.1.8</w:t>
      </w:r>
      <w:r>
        <w:rPr>
          <w:rFonts w:ascii="Times New Roman" w:hAnsi="Times New Roman" w:eastAsia="宋体" w:cs="Times New Roman"/>
          <w:strike w:val="0"/>
          <w:dstrike w:val="0"/>
          <w:color w:val="auto"/>
          <w:spacing w:val="-5"/>
          <w:sz w:val="24"/>
          <w:szCs w:val="24"/>
          <w:highlight w:val="none"/>
          <w:lang w:eastAsia="zh-CN"/>
        </w:rPr>
        <w:t>项规定的定标程序和方法，组建定标委员会确定中标</w:t>
      </w:r>
      <w:r>
        <w:rPr>
          <w:rFonts w:ascii="Times New Roman" w:hAnsi="Times New Roman" w:eastAsia="宋体" w:cs="Times New Roman"/>
          <w:strike w:val="0"/>
          <w:dstrike w:val="0"/>
          <w:color w:val="auto"/>
          <w:spacing w:val="-12"/>
          <w:sz w:val="24"/>
          <w:szCs w:val="24"/>
          <w:highlight w:val="none"/>
          <w:lang w:eastAsia="zh-CN"/>
        </w:rPr>
        <w:t>人。</w:t>
      </w:r>
    </w:p>
    <w:p w14:paraId="364BEF5C">
      <w:pPr>
        <w:spacing w:before="177" w:line="360" w:lineRule="auto"/>
        <w:ind w:left="24" w:right="81" w:firstLine="456"/>
        <w:jc w:val="both"/>
        <w:rPr>
          <w:rFonts w:ascii="Times New Roman" w:hAnsi="Times New Roman" w:eastAsia="宋体" w:cs="Times New Roman"/>
          <w:color w:val="auto"/>
          <w:sz w:val="24"/>
          <w:szCs w:val="24"/>
          <w:highlight w:val="none"/>
          <w:lang w:eastAsia="zh-CN"/>
        </w:rPr>
      </w:pPr>
      <w:r>
        <w:rPr>
          <w:rFonts w:ascii="Times New Roman" w:hAnsi="Times New Roman" w:eastAsia="Times New Roman" w:cs="Times New Roman"/>
          <w:color w:val="auto"/>
          <w:sz w:val="24"/>
          <w:szCs w:val="24"/>
          <w:highlight w:val="none"/>
          <w:lang w:eastAsia="zh-CN"/>
        </w:rPr>
        <w:t>7.1.2</w:t>
      </w:r>
      <w:r>
        <w:rPr>
          <w:rFonts w:ascii="Times New Roman" w:hAnsi="Times New Roman" w:eastAsia="宋体" w:cs="Times New Roman"/>
          <w:color w:val="auto"/>
          <w:sz w:val="24"/>
          <w:szCs w:val="24"/>
          <w:highlight w:val="none"/>
          <w:lang w:eastAsia="zh-CN"/>
        </w:rPr>
        <w:t>依法必须招标的项目，中标候选人放弃中标、因不可抗力提出不能履行合同，或者招标文件规定应当提交履约担保而在规定的期限内未能提交，或者被查实存在影响中标结果的违法行为等情形，不符合中标条件的，取消其中标资格。</w:t>
      </w:r>
    </w:p>
    <w:p w14:paraId="37520220">
      <w:pPr>
        <w:spacing w:before="182" w:line="219" w:lineRule="auto"/>
        <w:ind w:left="480"/>
        <w:rPr>
          <w:rFonts w:ascii="Times New Roman" w:hAnsi="Times New Roman" w:eastAsia="宋体" w:cs="Times New Roman"/>
          <w:color w:val="auto"/>
          <w:sz w:val="24"/>
          <w:szCs w:val="24"/>
          <w:highlight w:val="none"/>
          <w:lang w:eastAsia="zh-CN"/>
        </w:rPr>
      </w:pPr>
      <w:r>
        <w:rPr>
          <w:rFonts w:ascii="Times New Roman" w:hAnsi="Times New Roman" w:eastAsia="Times New Roman" w:cs="Times New Roman"/>
          <w:color w:val="auto"/>
          <w:sz w:val="24"/>
          <w:szCs w:val="24"/>
          <w:highlight w:val="none"/>
          <w:lang w:eastAsia="zh-CN"/>
        </w:rPr>
        <w:t>7.1.3</w:t>
      </w:r>
      <w:r>
        <w:rPr>
          <w:rFonts w:ascii="Times New Roman" w:hAnsi="Times New Roman" w:eastAsia="宋体" w:cs="Times New Roman"/>
          <w:color w:val="auto"/>
          <w:sz w:val="24"/>
          <w:szCs w:val="24"/>
          <w:highlight w:val="none"/>
          <w:lang w:eastAsia="zh-CN"/>
        </w:rPr>
        <w:t>招标人在定标前，应通过中国裁判文书网查询中标候选人及其法定代表人</w:t>
      </w:r>
    </w:p>
    <w:p w14:paraId="452ECDBC">
      <w:pPr>
        <w:spacing w:before="48" w:line="466" w:lineRule="exact"/>
        <w:ind w:left="1"/>
        <w:jc w:val="both"/>
        <w:rPr>
          <w:rFonts w:ascii="Times New Roman" w:hAnsi="Times New Roman" w:eastAsia="宋体" w:cs="Times New Roman"/>
          <w:color w:val="auto"/>
          <w:sz w:val="24"/>
          <w:szCs w:val="24"/>
          <w:highlight w:val="none"/>
          <w:lang w:eastAsia="zh-CN"/>
        </w:rPr>
      </w:pPr>
      <w:r>
        <w:rPr>
          <w:rFonts w:ascii="Times New Roman" w:hAnsi="Times New Roman" w:eastAsia="宋体" w:cs="Times New Roman"/>
          <w:color w:val="auto"/>
          <w:sz w:val="24"/>
          <w:szCs w:val="24"/>
          <w:highlight w:val="none"/>
          <w:lang w:eastAsia="zh-CN"/>
        </w:rPr>
        <w:t>和拟派项目负责人有无行贿犯罪记录，若发现有未如实填报或隐瞒不报情况的，一律取消其中标资格并上报行政主管部门，由行政主管部门列为不良行为记录。</w:t>
      </w:r>
    </w:p>
    <w:p w14:paraId="1631DA95">
      <w:pPr>
        <w:spacing w:line="420" w:lineRule="exact"/>
        <w:ind w:firstLine="475"/>
        <w:jc w:val="both"/>
        <w:rPr>
          <w:rFonts w:ascii="Times New Roman" w:hAnsi="Times New Roman" w:eastAsia="宋体" w:cs="Times New Roman"/>
          <w:color w:val="auto"/>
          <w:sz w:val="24"/>
          <w:szCs w:val="24"/>
          <w:highlight w:val="none"/>
        </w:rPr>
      </w:pPr>
      <w:r>
        <w:rPr>
          <w:rFonts w:ascii="Times New Roman" w:hAnsi="Times New Roman" w:eastAsia="Times New Roman" w:cs="Times New Roman"/>
          <w:color w:val="auto"/>
          <w:sz w:val="24"/>
          <w:szCs w:val="24"/>
          <w:highlight w:val="none"/>
        </w:rPr>
        <w:t>7.1.4</w:t>
      </w:r>
      <w:r>
        <w:rPr>
          <w:rFonts w:ascii="Times New Roman" w:hAnsi="Times New Roman" w:eastAsia="宋体" w:cs="Times New Roman"/>
          <w:color w:val="auto"/>
          <w:sz w:val="24"/>
          <w:szCs w:val="24"/>
          <w:highlight w:val="none"/>
        </w:rPr>
        <w:t>招标人在定标前，应查询中标候选人及其法定代表人和拟派项目负责人的失信被执行人名单（以“信用中国”网站（</w:t>
      </w:r>
      <w:r>
        <w:rPr>
          <w:rFonts w:ascii="Times New Roman" w:hAnsi="Times New Roman" w:eastAsia="Times New Roman" w:cs="Times New Roman"/>
          <w:color w:val="auto"/>
          <w:sz w:val="24"/>
          <w:szCs w:val="24"/>
          <w:highlight w:val="none"/>
        </w:rPr>
        <w:t>www.creditchina.gov.cn</w:t>
      </w:r>
      <w:r>
        <w:rPr>
          <w:rFonts w:ascii="Times New Roman" w:hAnsi="Times New Roman" w:eastAsia="宋体" w:cs="Times New Roman"/>
          <w:color w:val="auto"/>
          <w:sz w:val="24"/>
          <w:szCs w:val="24"/>
          <w:highlight w:val="none"/>
        </w:rPr>
        <w:t>）查询为准），若发现有未如实填报或隐瞒不报情况的</w:t>
      </w:r>
      <w:r>
        <w:rPr>
          <w:rFonts w:ascii="Times New Roman" w:hAnsi="Times New Roman" w:eastAsia="宋体" w:cs="Times New Roman"/>
          <w:color w:val="auto"/>
          <w:sz w:val="24"/>
          <w:szCs w:val="24"/>
          <w:highlight w:val="none"/>
          <w:lang w:eastAsia="zh-CN"/>
        </w:rPr>
        <w:t>，</w:t>
      </w:r>
      <w:r>
        <w:rPr>
          <w:rFonts w:ascii="Times New Roman" w:hAnsi="Times New Roman" w:eastAsia="宋体" w:cs="Times New Roman"/>
          <w:color w:val="auto"/>
          <w:sz w:val="24"/>
          <w:szCs w:val="24"/>
          <w:highlight w:val="none"/>
        </w:rPr>
        <w:t>一律取消其中标资格并上报行政主管部门</w:t>
      </w:r>
      <w:r>
        <w:rPr>
          <w:rFonts w:ascii="Times New Roman" w:hAnsi="Times New Roman" w:eastAsia="宋体" w:cs="Times New Roman"/>
          <w:color w:val="auto"/>
          <w:sz w:val="24"/>
          <w:szCs w:val="24"/>
          <w:highlight w:val="none"/>
          <w:lang w:eastAsia="zh-CN"/>
        </w:rPr>
        <w:t>，</w:t>
      </w:r>
      <w:r>
        <w:rPr>
          <w:rFonts w:ascii="Times New Roman" w:hAnsi="Times New Roman" w:eastAsia="宋体" w:cs="Times New Roman"/>
          <w:color w:val="auto"/>
          <w:sz w:val="24"/>
          <w:szCs w:val="24"/>
          <w:highlight w:val="none"/>
        </w:rPr>
        <w:t>由行政主管部门列为不良行为记录。</w:t>
      </w:r>
    </w:p>
    <w:p w14:paraId="694BB546">
      <w:pPr>
        <w:spacing w:line="420" w:lineRule="exact"/>
        <w:ind w:firstLine="478"/>
        <w:jc w:val="both"/>
        <w:rPr>
          <w:rFonts w:ascii="Times New Roman" w:hAnsi="Times New Roman" w:eastAsia="宋体" w:cs="Times New Roman"/>
          <w:color w:val="auto"/>
          <w:sz w:val="24"/>
          <w:szCs w:val="24"/>
          <w:highlight w:val="none"/>
        </w:rPr>
      </w:pPr>
      <w:r>
        <w:rPr>
          <w:rFonts w:ascii="Times New Roman" w:hAnsi="Times New Roman" w:eastAsia="Times New Roman" w:cs="Times New Roman"/>
          <w:color w:val="auto"/>
          <w:sz w:val="24"/>
          <w:szCs w:val="24"/>
          <w:highlight w:val="none"/>
        </w:rPr>
        <w:t>7.1.5</w:t>
      </w:r>
      <w:r>
        <w:rPr>
          <w:rFonts w:ascii="Times New Roman" w:hAnsi="Times New Roman" w:eastAsia="宋体" w:cs="Times New Roman"/>
          <w:color w:val="auto"/>
          <w:sz w:val="24"/>
          <w:szCs w:val="24"/>
          <w:highlight w:val="none"/>
        </w:rPr>
        <w:t>招标人在定标前</w:t>
      </w:r>
      <w:r>
        <w:rPr>
          <w:rFonts w:ascii="Times New Roman" w:hAnsi="Times New Roman" w:eastAsia="宋体" w:cs="Times New Roman"/>
          <w:color w:val="auto"/>
          <w:sz w:val="24"/>
          <w:szCs w:val="24"/>
          <w:highlight w:val="none"/>
          <w:lang w:eastAsia="zh-CN"/>
        </w:rPr>
        <w:t>，</w:t>
      </w:r>
      <w:r>
        <w:rPr>
          <w:rFonts w:ascii="Times New Roman" w:hAnsi="Times New Roman" w:eastAsia="宋体" w:cs="Times New Roman"/>
          <w:color w:val="auto"/>
          <w:sz w:val="24"/>
          <w:szCs w:val="24"/>
          <w:highlight w:val="none"/>
        </w:rPr>
        <w:t>应查询中标候选人全国水利建设市场信用平台“黑名单”（以</w:t>
      </w:r>
      <w:r>
        <w:rPr>
          <w:color w:val="auto"/>
          <w:highlight w:val="none"/>
        </w:rPr>
        <w:fldChar w:fldCharType="begin"/>
      </w:r>
      <w:r>
        <w:rPr>
          <w:color w:val="auto"/>
          <w:highlight w:val="none"/>
        </w:rPr>
        <w:instrText xml:space="preserve"> HYPERLINK "https://rcpu.cwun.org" </w:instrText>
      </w:r>
      <w:r>
        <w:rPr>
          <w:color w:val="auto"/>
          <w:highlight w:val="none"/>
        </w:rPr>
        <w:fldChar w:fldCharType="separate"/>
      </w:r>
      <w:r>
        <w:rPr>
          <w:rFonts w:ascii="Times New Roman" w:hAnsi="Times New Roman" w:eastAsia="Times New Roman" w:cs="Times New Roman"/>
          <w:color w:val="auto"/>
          <w:sz w:val="24"/>
          <w:szCs w:val="24"/>
          <w:highlight w:val="none"/>
        </w:rPr>
        <w:t>https://rcpu.cwun.org</w:t>
      </w:r>
      <w:r>
        <w:rPr>
          <w:rFonts w:ascii="Times New Roman" w:hAnsi="Times New Roman" w:eastAsia="Times New Roman" w:cs="Times New Roman"/>
          <w:color w:val="auto"/>
          <w:sz w:val="24"/>
          <w:szCs w:val="24"/>
          <w:highlight w:val="none"/>
        </w:rPr>
        <w:fldChar w:fldCharType="end"/>
      </w:r>
      <w:r>
        <w:rPr>
          <w:rFonts w:ascii="Times New Roman" w:hAnsi="Times New Roman" w:eastAsia="宋体" w:cs="Times New Roman"/>
          <w:color w:val="auto"/>
          <w:sz w:val="24"/>
          <w:szCs w:val="24"/>
          <w:highlight w:val="none"/>
        </w:rPr>
        <w:t>—失信黑名单查询为准），若发现有未如实填报或隐瞒不报情况的</w:t>
      </w:r>
      <w:r>
        <w:rPr>
          <w:rFonts w:ascii="Times New Roman" w:hAnsi="Times New Roman" w:eastAsia="宋体" w:cs="Times New Roman"/>
          <w:color w:val="auto"/>
          <w:sz w:val="24"/>
          <w:szCs w:val="24"/>
          <w:highlight w:val="none"/>
          <w:lang w:eastAsia="zh-CN"/>
        </w:rPr>
        <w:t>，</w:t>
      </w:r>
      <w:r>
        <w:rPr>
          <w:rFonts w:ascii="Times New Roman" w:hAnsi="Times New Roman" w:eastAsia="宋体" w:cs="Times New Roman"/>
          <w:color w:val="auto"/>
          <w:sz w:val="24"/>
          <w:szCs w:val="24"/>
          <w:highlight w:val="none"/>
        </w:rPr>
        <w:t>一律取消其中标资格并上报行政主管部门</w:t>
      </w:r>
      <w:r>
        <w:rPr>
          <w:rFonts w:ascii="Times New Roman" w:hAnsi="Times New Roman" w:eastAsia="宋体" w:cs="Times New Roman"/>
          <w:color w:val="auto"/>
          <w:sz w:val="24"/>
          <w:szCs w:val="24"/>
          <w:highlight w:val="none"/>
          <w:lang w:eastAsia="zh-CN"/>
        </w:rPr>
        <w:t>，</w:t>
      </w:r>
      <w:r>
        <w:rPr>
          <w:rFonts w:ascii="Times New Roman" w:hAnsi="Times New Roman" w:eastAsia="宋体" w:cs="Times New Roman"/>
          <w:color w:val="auto"/>
          <w:sz w:val="24"/>
          <w:szCs w:val="24"/>
          <w:highlight w:val="none"/>
        </w:rPr>
        <w:t>由行政主管部门列为不良行为记录。</w:t>
      </w:r>
    </w:p>
    <w:p w14:paraId="45A755E3">
      <w:pPr>
        <w:spacing w:line="420" w:lineRule="exact"/>
        <w:ind w:firstLine="480"/>
        <w:jc w:val="both"/>
        <w:rPr>
          <w:rFonts w:ascii="Times New Roman" w:hAnsi="Times New Roman" w:eastAsia="宋体" w:cs="Times New Roman"/>
          <w:color w:val="auto"/>
          <w:sz w:val="24"/>
          <w:szCs w:val="24"/>
          <w:highlight w:val="none"/>
          <w:lang w:eastAsia="zh-CN"/>
        </w:rPr>
      </w:pPr>
      <w:r>
        <w:rPr>
          <w:rFonts w:ascii="Times New Roman" w:hAnsi="Times New Roman" w:eastAsia="Times New Roman" w:cs="Times New Roman"/>
          <w:color w:val="auto"/>
          <w:sz w:val="24"/>
          <w:szCs w:val="24"/>
          <w:highlight w:val="none"/>
          <w:lang w:eastAsia="zh-CN"/>
        </w:rPr>
        <w:t>7.1.6</w:t>
      </w:r>
      <w:r>
        <w:rPr>
          <w:rFonts w:ascii="Times New Roman" w:hAnsi="Times New Roman" w:eastAsia="宋体" w:cs="Times New Roman"/>
          <w:color w:val="auto"/>
          <w:sz w:val="24"/>
          <w:szCs w:val="24"/>
          <w:highlight w:val="none"/>
          <w:lang w:eastAsia="zh-CN"/>
        </w:rPr>
        <w:t>招标人在定标前，应查询中标候选人资质动态核查处于“合格”状态（根据相关文件要求进行核查），若发现有未如实填报或隐瞒不报情况的，一律取消其中标资格并上报行政主管部门，由行政主管部门列为不良行为记</w:t>
      </w:r>
      <w:r>
        <w:rPr>
          <w:rFonts w:ascii="Times New Roman" w:hAnsi="Times New Roman" w:eastAsia="宋体" w:cs="Times New Roman"/>
          <w:color w:val="auto"/>
          <w:spacing w:val="-10"/>
          <w:sz w:val="24"/>
          <w:szCs w:val="24"/>
          <w:highlight w:val="none"/>
          <w:lang w:eastAsia="zh-CN"/>
        </w:rPr>
        <w:t>录；核查结果</w:t>
      </w:r>
      <w:r>
        <w:rPr>
          <w:rFonts w:ascii="Times New Roman" w:hAnsi="Times New Roman" w:eastAsia="Times New Roman" w:cs="Times New Roman"/>
          <w:color w:val="auto"/>
          <w:spacing w:val="-10"/>
          <w:sz w:val="24"/>
          <w:szCs w:val="24"/>
          <w:highlight w:val="none"/>
          <w:lang w:eastAsia="zh-CN"/>
        </w:rPr>
        <w:t>“</w:t>
      </w:r>
      <w:r>
        <w:rPr>
          <w:rFonts w:ascii="Times New Roman" w:hAnsi="Times New Roman" w:eastAsia="宋体" w:cs="Times New Roman"/>
          <w:color w:val="auto"/>
          <w:spacing w:val="-10"/>
          <w:sz w:val="24"/>
          <w:szCs w:val="24"/>
          <w:highlight w:val="none"/>
          <w:lang w:eastAsia="zh-CN"/>
        </w:rPr>
        <w:t>不合格</w:t>
      </w:r>
      <w:r>
        <w:rPr>
          <w:rFonts w:ascii="Times New Roman" w:hAnsi="Times New Roman" w:eastAsia="Times New Roman" w:cs="Times New Roman"/>
          <w:color w:val="auto"/>
          <w:spacing w:val="-10"/>
          <w:sz w:val="24"/>
          <w:szCs w:val="24"/>
          <w:highlight w:val="none"/>
          <w:lang w:eastAsia="zh-CN"/>
        </w:rPr>
        <w:t>”</w:t>
      </w:r>
      <w:r>
        <w:rPr>
          <w:rFonts w:ascii="Times New Roman" w:hAnsi="Times New Roman" w:eastAsia="宋体" w:cs="Times New Roman"/>
          <w:color w:val="auto"/>
          <w:spacing w:val="-6"/>
          <w:sz w:val="24"/>
          <w:szCs w:val="24"/>
          <w:highlight w:val="none"/>
          <w:lang w:eastAsia="zh-CN"/>
        </w:rPr>
        <w:t>的，取消其中标资格。</w:t>
      </w:r>
    </w:p>
    <w:p w14:paraId="7165A57B">
      <w:pPr>
        <w:spacing w:line="420" w:lineRule="exact"/>
        <w:ind w:firstLine="478"/>
        <w:rPr>
          <w:rFonts w:ascii="Times New Roman" w:hAnsi="Times New Roman" w:eastAsia="宋体" w:cs="Times New Roman"/>
          <w:color w:val="auto"/>
          <w:sz w:val="24"/>
          <w:szCs w:val="24"/>
          <w:highlight w:val="none"/>
          <w:lang w:eastAsia="zh-CN"/>
        </w:rPr>
      </w:pPr>
      <w:r>
        <w:rPr>
          <w:rFonts w:ascii="Times New Roman" w:hAnsi="Times New Roman" w:eastAsia="Times New Roman" w:cs="Times New Roman"/>
          <w:color w:val="auto"/>
          <w:sz w:val="24"/>
          <w:szCs w:val="24"/>
          <w:highlight w:val="none"/>
          <w:lang w:eastAsia="zh-CN"/>
        </w:rPr>
        <w:t>7.1.7</w:t>
      </w:r>
      <w:r>
        <w:rPr>
          <w:rFonts w:ascii="Times New Roman" w:hAnsi="Times New Roman" w:eastAsia="宋体" w:cs="Times New Roman"/>
          <w:color w:val="auto"/>
          <w:sz w:val="24"/>
          <w:szCs w:val="24"/>
          <w:highlight w:val="none"/>
          <w:lang w:eastAsia="zh-CN"/>
        </w:rPr>
        <w:t>出现本章第</w:t>
      </w:r>
      <w:r>
        <w:rPr>
          <w:rFonts w:ascii="Times New Roman" w:hAnsi="Times New Roman" w:eastAsia="Times New Roman" w:cs="Times New Roman"/>
          <w:color w:val="auto"/>
          <w:sz w:val="24"/>
          <w:szCs w:val="24"/>
          <w:highlight w:val="none"/>
          <w:lang w:eastAsia="zh-CN"/>
        </w:rPr>
        <w:t>7.1.2</w:t>
      </w:r>
      <w:r>
        <w:rPr>
          <w:rFonts w:ascii="Times New Roman" w:hAnsi="Times New Roman" w:eastAsia="宋体" w:cs="Times New Roman"/>
          <w:color w:val="auto"/>
          <w:sz w:val="24"/>
          <w:szCs w:val="24"/>
          <w:highlight w:val="none"/>
          <w:lang w:eastAsia="zh-CN"/>
        </w:rPr>
        <w:t>项～第</w:t>
      </w:r>
      <w:r>
        <w:rPr>
          <w:rFonts w:ascii="Times New Roman" w:hAnsi="Times New Roman" w:eastAsia="Times New Roman" w:cs="Times New Roman"/>
          <w:color w:val="auto"/>
          <w:sz w:val="24"/>
          <w:szCs w:val="24"/>
          <w:highlight w:val="none"/>
          <w:lang w:eastAsia="zh-CN"/>
        </w:rPr>
        <w:t>7.1.6</w:t>
      </w:r>
      <w:r>
        <w:rPr>
          <w:rFonts w:ascii="Times New Roman" w:hAnsi="Times New Roman" w:eastAsia="宋体" w:cs="Times New Roman"/>
          <w:color w:val="auto"/>
          <w:sz w:val="24"/>
          <w:szCs w:val="24"/>
          <w:highlight w:val="none"/>
          <w:lang w:eastAsia="zh-CN"/>
        </w:rPr>
        <w:t>项情形被取消中标</w:t>
      </w:r>
      <w:r>
        <w:rPr>
          <w:rFonts w:ascii="Times New Roman" w:hAnsi="Times New Roman" w:eastAsia="宋体" w:cs="Times New Roman"/>
          <w:color w:val="auto"/>
          <w:spacing w:val="-1"/>
          <w:sz w:val="24"/>
          <w:szCs w:val="24"/>
          <w:highlight w:val="none"/>
          <w:lang w:eastAsia="zh-CN"/>
        </w:rPr>
        <w:t>资格的，招标人可以按照评</w:t>
      </w:r>
      <w:r>
        <w:rPr>
          <w:rFonts w:ascii="Times New Roman" w:hAnsi="Times New Roman" w:eastAsia="宋体" w:cs="Times New Roman"/>
          <w:color w:val="auto"/>
          <w:spacing w:val="-5"/>
          <w:sz w:val="24"/>
          <w:szCs w:val="24"/>
          <w:highlight w:val="none"/>
          <w:lang w:eastAsia="zh-CN"/>
        </w:rPr>
        <w:t>标委员会提出的中标候选人名单排序依次确定其他</w:t>
      </w:r>
      <w:r>
        <w:rPr>
          <w:rFonts w:ascii="Times New Roman" w:hAnsi="Times New Roman" w:eastAsia="宋体" w:cs="Times New Roman"/>
          <w:color w:val="auto"/>
          <w:spacing w:val="-6"/>
          <w:sz w:val="24"/>
          <w:szCs w:val="24"/>
          <w:highlight w:val="none"/>
          <w:lang w:eastAsia="zh-CN"/>
        </w:rPr>
        <w:t>中标候选人为中标人，也可以重新</w:t>
      </w:r>
      <w:r>
        <w:rPr>
          <w:rFonts w:ascii="Times New Roman" w:hAnsi="Times New Roman" w:eastAsia="宋体" w:cs="Times New Roman"/>
          <w:color w:val="auto"/>
          <w:spacing w:val="-11"/>
          <w:sz w:val="24"/>
          <w:szCs w:val="24"/>
          <w:highlight w:val="none"/>
          <w:lang w:eastAsia="zh-CN"/>
        </w:rPr>
        <w:t>招标。</w:t>
      </w:r>
    </w:p>
    <w:p w14:paraId="2D553815">
      <w:pPr>
        <w:spacing w:before="180" w:line="220" w:lineRule="auto"/>
        <w:ind w:left="480"/>
        <w:rPr>
          <w:rFonts w:ascii="Times New Roman" w:hAnsi="Times New Roman" w:eastAsia="宋体" w:cs="Times New Roman"/>
          <w:strike w:val="0"/>
          <w:color w:val="auto"/>
          <w:sz w:val="24"/>
          <w:szCs w:val="24"/>
          <w:highlight w:val="none"/>
          <w:lang w:eastAsia="zh-CN"/>
        </w:rPr>
      </w:pPr>
      <w:r>
        <w:rPr>
          <w:rFonts w:ascii="Times New Roman" w:hAnsi="Times New Roman" w:eastAsia="Times New Roman" w:cs="Times New Roman"/>
          <w:strike w:val="0"/>
          <w:color w:val="auto"/>
          <w:spacing w:val="-1"/>
          <w:sz w:val="24"/>
          <w:szCs w:val="24"/>
          <w:highlight w:val="none"/>
          <w:lang w:eastAsia="zh-CN"/>
        </w:rPr>
        <w:t>7.1.8</w:t>
      </w:r>
      <w:r>
        <w:rPr>
          <w:rFonts w:ascii="Times New Roman" w:hAnsi="Times New Roman" w:eastAsia="宋体" w:cs="Times New Roman"/>
          <w:strike w:val="0"/>
          <w:color w:val="auto"/>
          <w:spacing w:val="-1"/>
          <w:sz w:val="24"/>
          <w:szCs w:val="24"/>
          <w:highlight w:val="none"/>
          <w:lang w:eastAsia="zh-CN"/>
        </w:rPr>
        <w:t>评定分离定标办法</w:t>
      </w:r>
    </w:p>
    <w:p w14:paraId="405AE40F">
      <w:pPr>
        <w:spacing w:before="181" w:line="220" w:lineRule="auto"/>
        <w:ind w:left="487"/>
        <w:rPr>
          <w:rFonts w:ascii="Times New Roman" w:hAnsi="Times New Roman" w:eastAsia="宋体" w:cs="Times New Roman"/>
          <w:strike w:val="0"/>
          <w:color w:val="auto"/>
          <w:sz w:val="24"/>
          <w:szCs w:val="24"/>
          <w:highlight w:val="none"/>
          <w:lang w:eastAsia="zh-CN"/>
        </w:rPr>
      </w:pPr>
      <w:r>
        <w:rPr>
          <w:rFonts w:ascii="Times New Roman" w:hAnsi="Times New Roman" w:eastAsia="宋体" w:cs="Times New Roman"/>
          <w:strike w:val="0"/>
          <w:color w:val="auto"/>
          <w:spacing w:val="-5"/>
          <w:sz w:val="24"/>
          <w:szCs w:val="24"/>
          <w:highlight w:val="none"/>
          <w:lang w:eastAsia="zh-CN"/>
        </w:rPr>
        <w:t>（</w:t>
      </w:r>
      <w:r>
        <w:rPr>
          <w:rFonts w:ascii="Times New Roman" w:hAnsi="Times New Roman" w:eastAsia="Times New Roman" w:cs="Times New Roman"/>
          <w:strike w:val="0"/>
          <w:color w:val="auto"/>
          <w:spacing w:val="-5"/>
          <w:sz w:val="24"/>
          <w:szCs w:val="24"/>
          <w:highlight w:val="none"/>
          <w:lang w:eastAsia="zh-CN"/>
        </w:rPr>
        <w:t>1</w:t>
      </w:r>
      <w:r>
        <w:rPr>
          <w:rFonts w:ascii="Times New Roman" w:hAnsi="Times New Roman" w:eastAsia="宋体" w:cs="Times New Roman"/>
          <w:strike w:val="0"/>
          <w:color w:val="auto"/>
          <w:spacing w:val="-5"/>
          <w:sz w:val="24"/>
          <w:szCs w:val="24"/>
          <w:highlight w:val="none"/>
          <w:lang w:eastAsia="zh-CN"/>
        </w:rPr>
        <w:t>）定标原则</w:t>
      </w:r>
    </w:p>
    <w:p w14:paraId="7A96BAC3">
      <w:pPr>
        <w:spacing w:before="181" w:line="218" w:lineRule="auto"/>
        <w:ind w:left="486"/>
        <w:rPr>
          <w:rFonts w:ascii="Times New Roman" w:hAnsi="Times New Roman" w:eastAsia="宋体" w:cs="Times New Roman"/>
          <w:strike w:val="0"/>
          <w:color w:val="auto"/>
          <w:sz w:val="24"/>
          <w:szCs w:val="24"/>
          <w:highlight w:val="none"/>
          <w:lang w:eastAsia="zh-CN"/>
        </w:rPr>
      </w:pPr>
      <w:r>
        <w:rPr>
          <w:rFonts w:ascii="Times New Roman" w:hAnsi="Times New Roman" w:eastAsia="宋体" w:cs="Times New Roman"/>
          <w:strike w:val="0"/>
          <w:color w:val="auto"/>
          <w:spacing w:val="-2"/>
          <w:sz w:val="24"/>
          <w:szCs w:val="24"/>
          <w:highlight w:val="none"/>
          <w:lang w:eastAsia="zh-CN"/>
        </w:rPr>
        <w:t>定标应遵循招标人负责制、兼顾择优和竞价、公平竞争的原则。</w:t>
      </w:r>
    </w:p>
    <w:p w14:paraId="46EA3CB4">
      <w:pPr>
        <w:spacing w:before="184" w:line="220" w:lineRule="auto"/>
        <w:ind w:left="487"/>
        <w:rPr>
          <w:rFonts w:ascii="Times New Roman" w:hAnsi="Times New Roman" w:eastAsia="宋体" w:cs="Times New Roman"/>
          <w:strike w:val="0"/>
          <w:color w:val="auto"/>
          <w:sz w:val="24"/>
          <w:szCs w:val="24"/>
          <w:highlight w:val="none"/>
          <w:lang w:eastAsia="zh-CN"/>
        </w:rPr>
      </w:pPr>
      <w:r>
        <w:rPr>
          <w:rFonts w:ascii="Times New Roman" w:hAnsi="Times New Roman" w:eastAsia="宋体" w:cs="Times New Roman"/>
          <w:strike w:val="0"/>
          <w:color w:val="auto"/>
          <w:spacing w:val="-3"/>
          <w:sz w:val="24"/>
          <w:szCs w:val="24"/>
          <w:highlight w:val="none"/>
          <w:lang w:eastAsia="zh-CN"/>
        </w:rPr>
        <w:t>（</w:t>
      </w:r>
      <w:r>
        <w:rPr>
          <w:rFonts w:ascii="Times New Roman" w:hAnsi="Times New Roman" w:eastAsia="Times New Roman" w:cs="Times New Roman"/>
          <w:strike w:val="0"/>
          <w:color w:val="auto"/>
          <w:spacing w:val="-3"/>
          <w:sz w:val="24"/>
          <w:szCs w:val="24"/>
          <w:highlight w:val="none"/>
          <w:lang w:eastAsia="zh-CN"/>
        </w:rPr>
        <w:t>2</w:t>
      </w:r>
      <w:r>
        <w:rPr>
          <w:rFonts w:ascii="Times New Roman" w:hAnsi="Times New Roman" w:eastAsia="宋体" w:cs="Times New Roman"/>
          <w:strike w:val="0"/>
          <w:color w:val="auto"/>
          <w:spacing w:val="-3"/>
          <w:sz w:val="24"/>
          <w:szCs w:val="24"/>
          <w:highlight w:val="none"/>
          <w:lang w:eastAsia="zh-CN"/>
        </w:rPr>
        <w:t>）评定分离定标组织</w:t>
      </w:r>
    </w:p>
    <w:p w14:paraId="5DDEF5EF">
      <w:pPr>
        <w:spacing w:before="180" w:line="467" w:lineRule="exact"/>
        <w:ind w:left="486"/>
        <w:rPr>
          <w:rFonts w:ascii="Times New Roman" w:hAnsi="Times New Roman" w:eastAsia="宋体" w:cs="Times New Roman"/>
          <w:strike w:val="0"/>
          <w:color w:val="auto"/>
          <w:sz w:val="24"/>
          <w:szCs w:val="24"/>
          <w:highlight w:val="none"/>
          <w:lang w:eastAsia="zh-CN"/>
        </w:rPr>
      </w:pPr>
      <w:r>
        <w:rPr>
          <w:rFonts w:ascii="Times New Roman" w:hAnsi="Times New Roman" w:eastAsia="宋体" w:cs="Times New Roman"/>
          <w:strike w:val="0"/>
          <w:color w:val="auto"/>
          <w:sz w:val="24"/>
          <w:szCs w:val="24"/>
          <w:highlight w:val="none"/>
          <w:lang w:eastAsia="zh-CN"/>
        </w:rPr>
        <w:t>定标工作由招标人组建的定标委员会负责，定标委员会的组建见投标人须知前附表，定标委员会成员为不少于</w:t>
      </w:r>
      <w:r>
        <w:rPr>
          <w:rFonts w:ascii="Times New Roman" w:hAnsi="Times New Roman" w:eastAsia="Times New Roman" w:cs="Times New Roman"/>
          <w:strike w:val="0"/>
          <w:color w:val="auto"/>
          <w:sz w:val="24"/>
          <w:szCs w:val="24"/>
          <w:highlight w:val="none"/>
          <w:lang w:eastAsia="zh-CN"/>
        </w:rPr>
        <w:t>5</w:t>
      </w:r>
      <w:r>
        <w:rPr>
          <w:rFonts w:ascii="Times New Roman" w:hAnsi="Times New Roman" w:eastAsia="宋体" w:cs="Times New Roman"/>
          <w:strike w:val="0"/>
          <w:color w:val="auto"/>
          <w:sz w:val="24"/>
          <w:szCs w:val="24"/>
          <w:highlight w:val="none"/>
          <w:lang w:eastAsia="zh-CN"/>
        </w:rPr>
        <w:t>人的单数。</w:t>
      </w:r>
    </w:p>
    <w:p w14:paraId="37909A65">
      <w:pPr>
        <w:spacing w:before="184" w:line="359" w:lineRule="auto"/>
        <w:ind w:right="120" w:firstLine="486"/>
        <w:rPr>
          <w:rFonts w:ascii="Times New Roman" w:hAnsi="Times New Roman" w:eastAsia="宋体" w:cs="Times New Roman"/>
          <w:strike w:val="0"/>
          <w:color w:val="auto"/>
          <w:sz w:val="24"/>
          <w:szCs w:val="24"/>
          <w:highlight w:val="none"/>
          <w:lang w:eastAsia="zh-CN"/>
        </w:rPr>
      </w:pPr>
      <w:r>
        <w:rPr>
          <w:rFonts w:ascii="Times New Roman" w:hAnsi="Times New Roman" w:eastAsia="宋体" w:cs="Times New Roman"/>
          <w:strike w:val="0"/>
          <w:color w:val="auto"/>
          <w:sz w:val="24"/>
          <w:szCs w:val="24"/>
          <w:highlight w:val="none"/>
          <w:lang w:eastAsia="zh-CN"/>
        </w:rPr>
        <w:t>定标委员会成员一般由招标人代表、项目业主代表和项目使用单位代表组成。确有需要的，招标人可邀请外部专家担任定标委员会成员，但邀请的外部成员人数不得超过定标委员会成员总人数的二分之一。评标委员会成员原则上不得担任定标委员会成员。招标人的法定代表人或主要负责人或分管负责人应进入定标委员会，并担任组长，主持定标会议。招标人的法定代表人、主要负责人、分管负责人均进入定标委员会的，或其中两人进入定标委员会的，应从其中推选一人担任组长。</w:t>
      </w:r>
    </w:p>
    <w:p w14:paraId="4B36E006">
      <w:pPr>
        <w:spacing w:before="182" w:line="219" w:lineRule="auto"/>
        <w:ind w:left="486"/>
        <w:rPr>
          <w:rFonts w:ascii="Times New Roman" w:hAnsi="Times New Roman" w:eastAsia="宋体" w:cs="Times New Roman"/>
          <w:strike w:val="0"/>
          <w:color w:val="auto"/>
          <w:sz w:val="24"/>
          <w:szCs w:val="24"/>
          <w:highlight w:val="none"/>
          <w:lang w:eastAsia="zh-CN"/>
        </w:rPr>
      </w:pPr>
      <w:r>
        <w:rPr>
          <w:rFonts w:ascii="Times New Roman" w:hAnsi="Times New Roman" w:eastAsia="宋体" w:cs="Times New Roman"/>
          <w:strike w:val="0"/>
          <w:color w:val="auto"/>
          <w:sz w:val="24"/>
          <w:szCs w:val="24"/>
          <w:highlight w:val="none"/>
          <w:lang w:eastAsia="zh-CN"/>
        </w:rPr>
        <w:t>定标委员会成员与中标候选人有利害关系的应主动说明并申请回避。</w:t>
      </w:r>
    </w:p>
    <w:p w14:paraId="5B4CABD1">
      <w:pPr>
        <w:spacing w:before="47" w:line="219" w:lineRule="auto"/>
        <w:ind w:left="486"/>
        <w:jc w:val="both"/>
        <w:rPr>
          <w:rFonts w:ascii="Times New Roman" w:hAnsi="Times New Roman" w:eastAsia="宋体" w:cs="Times New Roman"/>
          <w:strike w:val="0"/>
          <w:color w:val="auto"/>
          <w:sz w:val="24"/>
          <w:szCs w:val="24"/>
          <w:highlight w:val="none"/>
          <w:lang w:eastAsia="zh-CN"/>
        </w:rPr>
      </w:pPr>
      <w:r>
        <w:rPr>
          <w:rFonts w:ascii="Times New Roman" w:hAnsi="Times New Roman" w:eastAsia="宋体" w:cs="Times New Roman"/>
          <w:strike w:val="0"/>
          <w:color w:val="auto"/>
          <w:sz w:val="24"/>
          <w:szCs w:val="24"/>
          <w:highlight w:val="none"/>
          <w:lang w:eastAsia="zh-CN"/>
        </w:rPr>
        <w:t>定标委员会名单在中标结果确定前应保密。</w:t>
      </w:r>
    </w:p>
    <w:p w14:paraId="3101F120">
      <w:pPr>
        <w:spacing w:before="182" w:line="359" w:lineRule="auto"/>
        <w:ind w:firstLine="485"/>
        <w:jc w:val="both"/>
        <w:rPr>
          <w:rFonts w:ascii="Times New Roman" w:hAnsi="Times New Roman" w:eastAsia="宋体" w:cs="Times New Roman"/>
          <w:strike w:val="0"/>
          <w:color w:val="auto"/>
          <w:sz w:val="24"/>
          <w:szCs w:val="24"/>
          <w:highlight w:val="none"/>
          <w:lang w:eastAsia="zh-CN"/>
        </w:rPr>
      </w:pPr>
      <w:r>
        <w:rPr>
          <w:rFonts w:ascii="Times New Roman" w:hAnsi="Times New Roman" w:eastAsia="宋体" w:cs="Times New Roman"/>
          <w:strike w:val="0"/>
          <w:color w:val="auto"/>
          <w:sz w:val="24"/>
          <w:szCs w:val="24"/>
          <w:highlight w:val="none"/>
          <w:lang w:eastAsia="zh-CN"/>
        </w:rPr>
        <w:t>定标委员会应推举产生</w:t>
      </w:r>
      <w:r>
        <w:rPr>
          <w:rFonts w:ascii="Times New Roman" w:hAnsi="Times New Roman" w:eastAsia="Times New Roman" w:cs="Times New Roman"/>
          <w:strike w:val="0"/>
          <w:color w:val="auto"/>
          <w:sz w:val="24"/>
          <w:szCs w:val="24"/>
          <w:highlight w:val="none"/>
          <w:lang w:eastAsia="zh-CN"/>
        </w:rPr>
        <w:t>1</w:t>
      </w:r>
      <w:r>
        <w:rPr>
          <w:rFonts w:ascii="Times New Roman" w:hAnsi="Times New Roman" w:eastAsia="宋体" w:cs="Times New Roman"/>
          <w:strike w:val="0"/>
          <w:color w:val="auto"/>
          <w:sz w:val="24"/>
          <w:szCs w:val="24"/>
          <w:highlight w:val="none"/>
          <w:lang w:eastAsia="zh-CN"/>
        </w:rPr>
        <w:t>名定标委员会组长。定标委员会组长负责组织定标、掌握定标进程、现场面试、编写定标报告等工作，定标委员会组长（集体议事法除外）与其他成员具有同等的权利。定标委员会成员对所提出的意见承担个人责任。</w:t>
      </w:r>
    </w:p>
    <w:p w14:paraId="359F71D8">
      <w:pPr>
        <w:spacing w:before="182" w:line="467" w:lineRule="exact"/>
        <w:ind w:left="486"/>
        <w:jc w:val="both"/>
        <w:rPr>
          <w:rFonts w:ascii="Times New Roman" w:hAnsi="Times New Roman" w:eastAsia="宋体" w:cs="Times New Roman"/>
          <w:strike w:val="0"/>
          <w:color w:val="auto"/>
          <w:sz w:val="24"/>
          <w:szCs w:val="24"/>
          <w:highlight w:val="none"/>
          <w:lang w:eastAsia="zh-CN"/>
        </w:rPr>
      </w:pPr>
      <w:r>
        <w:rPr>
          <w:rFonts w:ascii="Times New Roman" w:hAnsi="Times New Roman" w:eastAsia="宋体" w:cs="Times New Roman"/>
          <w:strike w:val="0"/>
          <w:color w:val="auto"/>
          <w:sz w:val="24"/>
          <w:szCs w:val="24"/>
          <w:highlight w:val="none"/>
          <w:lang w:eastAsia="zh-CN"/>
        </w:rPr>
        <w:t>定标委员会应当按照招标文件确定的定标标准和方法，客观、公正定标，招标文件没有规定的定标标准和方法不得作为定标的依据。</w:t>
      </w:r>
    </w:p>
    <w:p w14:paraId="0FC87F2C">
      <w:pPr>
        <w:spacing w:before="182" w:line="219" w:lineRule="auto"/>
        <w:ind w:left="487"/>
        <w:rPr>
          <w:rFonts w:ascii="Times New Roman" w:hAnsi="Times New Roman" w:eastAsia="宋体" w:cs="Times New Roman"/>
          <w:strike w:val="0"/>
          <w:color w:val="auto"/>
          <w:sz w:val="24"/>
          <w:szCs w:val="24"/>
          <w:highlight w:val="none"/>
          <w:lang w:eastAsia="zh-CN"/>
        </w:rPr>
      </w:pPr>
      <w:r>
        <w:rPr>
          <w:rFonts w:ascii="Times New Roman" w:hAnsi="Times New Roman" w:eastAsia="宋体" w:cs="Times New Roman"/>
          <w:strike w:val="0"/>
          <w:color w:val="auto"/>
          <w:sz w:val="24"/>
          <w:szCs w:val="24"/>
          <w:highlight w:val="none"/>
          <w:lang w:eastAsia="zh-CN"/>
        </w:rPr>
        <w:t>（</w:t>
      </w:r>
      <w:r>
        <w:rPr>
          <w:rFonts w:ascii="Times New Roman" w:hAnsi="Times New Roman" w:eastAsia="Times New Roman" w:cs="Times New Roman"/>
          <w:strike w:val="0"/>
          <w:color w:val="auto"/>
          <w:sz w:val="24"/>
          <w:szCs w:val="24"/>
          <w:highlight w:val="none"/>
          <w:lang w:eastAsia="zh-CN"/>
        </w:rPr>
        <w:t>3</w:t>
      </w:r>
      <w:r>
        <w:rPr>
          <w:rFonts w:ascii="Times New Roman" w:hAnsi="Times New Roman" w:eastAsia="宋体" w:cs="Times New Roman"/>
          <w:strike w:val="0"/>
          <w:color w:val="auto"/>
          <w:sz w:val="24"/>
          <w:szCs w:val="24"/>
          <w:highlight w:val="none"/>
          <w:lang w:eastAsia="zh-CN"/>
        </w:rPr>
        <w:t>）定标会议时间和地点见投标人须知前附表。</w:t>
      </w:r>
    </w:p>
    <w:p w14:paraId="0C955E07">
      <w:pPr>
        <w:spacing w:before="183" w:line="359" w:lineRule="auto"/>
        <w:ind w:right="101" w:firstLine="487"/>
        <w:rPr>
          <w:rFonts w:ascii="Times New Roman" w:hAnsi="Times New Roman" w:eastAsia="宋体" w:cs="Times New Roman"/>
          <w:strike w:val="0"/>
          <w:color w:val="auto"/>
          <w:sz w:val="24"/>
          <w:szCs w:val="24"/>
          <w:highlight w:val="none"/>
          <w:lang w:eastAsia="zh-CN"/>
        </w:rPr>
      </w:pPr>
      <w:r>
        <w:rPr>
          <w:rFonts w:ascii="Times New Roman" w:hAnsi="Times New Roman" w:eastAsia="宋体" w:cs="Times New Roman"/>
          <w:strike w:val="0"/>
          <w:color w:val="auto"/>
          <w:sz w:val="24"/>
          <w:szCs w:val="24"/>
          <w:highlight w:val="none"/>
          <w:lang w:eastAsia="zh-CN"/>
        </w:rPr>
        <w:t>（</w:t>
      </w:r>
      <w:r>
        <w:rPr>
          <w:rFonts w:ascii="Times New Roman" w:hAnsi="Times New Roman" w:eastAsia="Times New Roman" w:cs="Times New Roman"/>
          <w:strike w:val="0"/>
          <w:color w:val="auto"/>
          <w:sz w:val="24"/>
          <w:szCs w:val="24"/>
          <w:highlight w:val="none"/>
          <w:lang w:eastAsia="zh-CN"/>
        </w:rPr>
        <w:t>4</w:t>
      </w:r>
      <w:r>
        <w:rPr>
          <w:rFonts w:ascii="Times New Roman" w:hAnsi="Times New Roman" w:eastAsia="宋体" w:cs="Times New Roman"/>
          <w:strike w:val="0"/>
          <w:color w:val="auto"/>
          <w:sz w:val="24"/>
          <w:szCs w:val="24"/>
          <w:highlight w:val="none"/>
          <w:lang w:eastAsia="zh-CN"/>
        </w:rPr>
        <w:t>）招标人可在投标须知前附表规定的时间前对所有中标候选人进行考察、质询。考察、质询小组应由投标须知前附表规定的人数组成。考察、质询小组应由</w:t>
      </w:r>
      <w:r>
        <w:rPr>
          <w:rFonts w:ascii="Times New Roman" w:hAnsi="Times New Roman" w:eastAsia="Times New Roman" w:cs="Times New Roman"/>
          <w:strike w:val="0"/>
          <w:color w:val="auto"/>
          <w:sz w:val="24"/>
          <w:szCs w:val="24"/>
          <w:highlight w:val="none"/>
          <w:lang w:eastAsia="zh-CN"/>
        </w:rPr>
        <w:t>3</w:t>
      </w:r>
      <w:r>
        <w:rPr>
          <w:rFonts w:ascii="Times New Roman" w:hAnsi="Times New Roman" w:eastAsia="宋体" w:cs="Times New Roman"/>
          <w:strike w:val="0"/>
          <w:color w:val="auto"/>
          <w:sz w:val="24"/>
          <w:szCs w:val="24"/>
          <w:highlight w:val="none"/>
          <w:lang w:eastAsia="zh-CN"/>
        </w:rPr>
        <w:t>人及以上单数组成。考察、质询小组应如实记录考察、质询情况，并出具考察、质询报告作为定标要素之一。考察、质询报告应客观公正，不得有明示或暗示中标人的内容。</w:t>
      </w:r>
    </w:p>
    <w:p w14:paraId="1CBB71AD">
      <w:pPr>
        <w:spacing w:before="183" w:line="219" w:lineRule="auto"/>
        <w:ind w:left="487"/>
        <w:rPr>
          <w:rFonts w:ascii="Times New Roman" w:hAnsi="Times New Roman" w:eastAsia="宋体" w:cs="Times New Roman"/>
          <w:strike w:val="0"/>
          <w:color w:val="auto"/>
          <w:sz w:val="24"/>
          <w:szCs w:val="24"/>
          <w:highlight w:val="none"/>
          <w:lang w:eastAsia="zh-CN"/>
        </w:rPr>
      </w:pPr>
      <w:r>
        <w:rPr>
          <w:rFonts w:ascii="Times New Roman" w:hAnsi="Times New Roman" w:eastAsia="宋体" w:cs="Times New Roman"/>
          <w:strike w:val="0"/>
          <w:color w:val="auto"/>
          <w:sz w:val="24"/>
          <w:szCs w:val="24"/>
          <w:highlight w:val="none"/>
          <w:lang w:eastAsia="zh-CN"/>
        </w:rPr>
        <w:t>（</w:t>
      </w:r>
      <w:r>
        <w:rPr>
          <w:rFonts w:ascii="Times New Roman" w:hAnsi="Times New Roman" w:eastAsia="Times New Roman" w:cs="Times New Roman"/>
          <w:strike w:val="0"/>
          <w:color w:val="auto"/>
          <w:sz w:val="24"/>
          <w:szCs w:val="24"/>
          <w:highlight w:val="none"/>
          <w:lang w:eastAsia="zh-CN"/>
        </w:rPr>
        <w:t>5</w:t>
      </w:r>
      <w:r>
        <w:rPr>
          <w:rFonts w:ascii="Times New Roman" w:hAnsi="Times New Roman" w:eastAsia="宋体" w:cs="Times New Roman"/>
          <w:strike w:val="0"/>
          <w:color w:val="auto"/>
          <w:sz w:val="24"/>
          <w:szCs w:val="24"/>
          <w:highlight w:val="none"/>
          <w:lang w:eastAsia="zh-CN"/>
        </w:rPr>
        <w:t>）现场面试见投标人须知前附表。</w:t>
      </w:r>
    </w:p>
    <w:p w14:paraId="7D9C1F60">
      <w:pPr>
        <w:spacing w:before="183" w:line="359" w:lineRule="auto"/>
        <w:ind w:left="1" w:right="18" w:firstLine="485"/>
        <w:rPr>
          <w:rFonts w:ascii="Times New Roman" w:hAnsi="Times New Roman" w:eastAsia="宋体" w:cs="Times New Roman"/>
          <w:strike w:val="0"/>
          <w:color w:val="auto"/>
          <w:sz w:val="24"/>
          <w:szCs w:val="24"/>
          <w:highlight w:val="none"/>
          <w:lang w:eastAsia="zh-CN"/>
        </w:rPr>
      </w:pPr>
      <w:r>
        <w:rPr>
          <w:rFonts w:ascii="Times New Roman" w:hAnsi="Times New Roman" w:eastAsia="宋体" w:cs="Times New Roman"/>
          <w:strike w:val="0"/>
          <w:color w:val="auto"/>
          <w:sz w:val="24"/>
          <w:szCs w:val="24"/>
          <w:highlight w:val="none"/>
          <w:lang w:eastAsia="zh-CN"/>
        </w:rPr>
        <w:t>（</w:t>
      </w:r>
      <w:r>
        <w:rPr>
          <w:rFonts w:ascii="Times New Roman" w:hAnsi="Times New Roman" w:eastAsia="Times New Roman" w:cs="Times New Roman"/>
          <w:strike w:val="0"/>
          <w:color w:val="auto"/>
          <w:sz w:val="24"/>
          <w:szCs w:val="24"/>
          <w:highlight w:val="none"/>
          <w:lang w:eastAsia="zh-CN"/>
        </w:rPr>
        <w:t>6</w:t>
      </w:r>
      <w:r>
        <w:rPr>
          <w:rFonts w:ascii="Times New Roman" w:hAnsi="Times New Roman" w:eastAsia="宋体" w:cs="Times New Roman"/>
          <w:strike w:val="0"/>
          <w:color w:val="auto"/>
          <w:sz w:val="24"/>
          <w:szCs w:val="24"/>
          <w:highlight w:val="none"/>
          <w:lang w:eastAsia="zh-CN"/>
        </w:rPr>
        <w:t>）定标因素由招标人在投标人须知前附表中根据项目实际情况进行调整并细化。招标人在定标阶段对中标候选人的法定代表人、拟派项目负责人开展现场面试。现场面试由定标委员会具体实施。</w:t>
      </w:r>
    </w:p>
    <w:p w14:paraId="6A965844">
      <w:pPr>
        <w:spacing w:before="182" w:line="219" w:lineRule="auto"/>
        <w:ind w:left="487"/>
        <w:rPr>
          <w:rFonts w:ascii="Times New Roman" w:hAnsi="Times New Roman" w:eastAsia="宋体" w:cs="Times New Roman"/>
          <w:strike w:val="0"/>
          <w:color w:val="auto"/>
          <w:sz w:val="24"/>
          <w:szCs w:val="24"/>
          <w:highlight w:val="none"/>
          <w:lang w:eastAsia="zh-CN"/>
        </w:rPr>
      </w:pPr>
      <w:r>
        <w:rPr>
          <w:rFonts w:ascii="Times New Roman" w:hAnsi="Times New Roman" w:eastAsia="宋体" w:cs="Times New Roman"/>
          <w:strike w:val="0"/>
          <w:color w:val="auto"/>
          <w:sz w:val="24"/>
          <w:szCs w:val="24"/>
          <w:highlight w:val="none"/>
          <w:lang w:eastAsia="zh-CN"/>
        </w:rPr>
        <w:t>（</w:t>
      </w:r>
      <w:r>
        <w:rPr>
          <w:rFonts w:ascii="Times New Roman" w:hAnsi="Times New Roman" w:eastAsia="Times New Roman" w:cs="Times New Roman"/>
          <w:strike w:val="0"/>
          <w:color w:val="auto"/>
          <w:sz w:val="24"/>
          <w:szCs w:val="24"/>
          <w:highlight w:val="none"/>
          <w:lang w:eastAsia="zh-CN"/>
        </w:rPr>
        <w:t>7</w:t>
      </w:r>
      <w:r>
        <w:rPr>
          <w:rFonts w:ascii="Times New Roman" w:hAnsi="Times New Roman" w:eastAsia="宋体" w:cs="Times New Roman"/>
          <w:strike w:val="0"/>
          <w:color w:val="auto"/>
          <w:sz w:val="24"/>
          <w:szCs w:val="24"/>
          <w:highlight w:val="none"/>
          <w:lang w:eastAsia="zh-CN"/>
        </w:rPr>
        <w:t>）定标方法可采用下列方法或者下列方法的组合：</w:t>
      </w:r>
    </w:p>
    <w:p w14:paraId="7DC9C72E">
      <w:pPr>
        <w:spacing w:before="182" w:line="219" w:lineRule="auto"/>
        <w:ind w:left="499"/>
        <w:rPr>
          <w:rFonts w:ascii="Times New Roman" w:hAnsi="Times New Roman" w:eastAsia="宋体" w:cs="Times New Roman"/>
          <w:strike w:val="0"/>
          <w:color w:val="auto"/>
          <w:sz w:val="24"/>
          <w:szCs w:val="24"/>
          <w:highlight w:val="none"/>
          <w:lang w:eastAsia="zh-CN"/>
        </w:rPr>
      </w:pPr>
      <w:r>
        <w:rPr>
          <w:rFonts w:ascii="Times New Roman" w:hAnsi="Times New Roman" w:eastAsia="Times New Roman" w:cs="Times New Roman"/>
          <w:strike w:val="0"/>
          <w:color w:val="auto"/>
          <w:sz w:val="24"/>
          <w:szCs w:val="24"/>
          <w:highlight w:val="none"/>
          <w:lang w:eastAsia="zh-CN"/>
        </w:rPr>
        <w:t>1</w:t>
      </w:r>
      <w:r>
        <w:rPr>
          <w:rFonts w:ascii="Times New Roman" w:hAnsi="Times New Roman" w:eastAsia="宋体" w:cs="Times New Roman"/>
          <w:strike w:val="0"/>
          <w:color w:val="auto"/>
          <w:sz w:val="24"/>
          <w:szCs w:val="24"/>
          <w:highlight w:val="none"/>
          <w:lang w:eastAsia="zh-CN"/>
        </w:rPr>
        <w:t>）票决法，由定标委员会直接票决方式确定中标人。</w:t>
      </w:r>
    </w:p>
    <w:p w14:paraId="2A42CD26">
      <w:pPr>
        <w:spacing w:before="183" w:line="359" w:lineRule="auto"/>
        <w:ind w:left="30" w:right="103" w:firstLine="446"/>
        <w:rPr>
          <w:rFonts w:ascii="Times New Roman" w:hAnsi="Times New Roman" w:eastAsia="宋体" w:cs="Times New Roman"/>
          <w:strike w:val="0"/>
          <w:color w:val="auto"/>
          <w:sz w:val="24"/>
          <w:szCs w:val="24"/>
          <w:highlight w:val="none"/>
          <w:lang w:eastAsia="zh-CN"/>
        </w:rPr>
      </w:pPr>
      <w:r>
        <w:rPr>
          <w:rFonts w:ascii="Times New Roman" w:hAnsi="Times New Roman" w:eastAsia="Times New Roman" w:cs="Times New Roman"/>
          <w:strike w:val="0"/>
          <w:color w:val="auto"/>
          <w:sz w:val="24"/>
          <w:szCs w:val="24"/>
          <w:highlight w:val="none"/>
          <w:lang w:eastAsia="zh-CN"/>
        </w:rPr>
        <w:t>2</w:t>
      </w:r>
      <w:r>
        <w:rPr>
          <w:rFonts w:ascii="Times New Roman" w:hAnsi="Times New Roman" w:eastAsia="宋体" w:cs="Times New Roman"/>
          <w:strike w:val="0"/>
          <w:color w:val="auto"/>
          <w:sz w:val="24"/>
          <w:szCs w:val="24"/>
          <w:highlight w:val="none"/>
          <w:lang w:eastAsia="zh-CN"/>
        </w:rPr>
        <w:t>）集体议事法，由定标委员会集体商议，在组成成员各自发表意见的基础上，由定标委员会负责人最终确定中标人。所有参加会议的定标委员会成员的意见应作书面记录，并由本人签字确认。</w:t>
      </w:r>
    </w:p>
    <w:p w14:paraId="09122858">
      <w:pPr>
        <w:spacing w:before="182" w:line="219" w:lineRule="auto"/>
        <w:ind w:left="481"/>
        <w:rPr>
          <w:rFonts w:ascii="Times New Roman" w:hAnsi="Times New Roman" w:eastAsia="宋体" w:cs="Times New Roman"/>
          <w:strike w:val="0"/>
          <w:color w:val="auto"/>
          <w:sz w:val="24"/>
          <w:szCs w:val="24"/>
          <w:highlight w:val="none"/>
          <w:lang w:eastAsia="zh-CN"/>
        </w:rPr>
      </w:pPr>
      <w:r>
        <w:rPr>
          <w:rFonts w:ascii="Times New Roman" w:hAnsi="Times New Roman" w:eastAsia="Times New Roman" w:cs="Times New Roman"/>
          <w:strike w:val="0"/>
          <w:color w:val="auto"/>
          <w:sz w:val="24"/>
          <w:szCs w:val="24"/>
          <w:highlight w:val="none"/>
          <w:lang w:eastAsia="zh-CN"/>
        </w:rPr>
        <w:t>3</w:t>
      </w:r>
      <w:r>
        <w:rPr>
          <w:rFonts w:ascii="Times New Roman" w:hAnsi="Times New Roman" w:eastAsia="宋体" w:cs="Times New Roman"/>
          <w:strike w:val="0"/>
          <w:color w:val="auto"/>
          <w:sz w:val="24"/>
          <w:szCs w:val="24"/>
          <w:highlight w:val="none"/>
          <w:lang w:eastAsia="zh-CN"/>
        </w:rPr>
        <w:t>）投标须知前附表规定的其他定标办法。</w:t>
      </w:r>
    </w:p>
    <w:p w14:paraId="14FDEDB4">
      <w:pPr>
        <w:spacing w:before="182" w:line="467" w:lineRule="exact"/>
        <w:ind w:left="487"/>
        <w:rPr>
          <w:rFonts w:ascii="Times New Roman" w:hAnsi="Times New Roman" w:eastAsia="宋体" w:cs="Times New Roman"/>
          <w:strike w:val="0"/>
          <w:color w:val="auto"/>
          <w:sz w:val="24"/>
          <w:szCs w:val="24"/>
          <w:highlight w:val="none"/>
          <w:lang w:eastAsia="zh-CN"/>
        </w:rPr>
      </w:pPr>
      <w:r>
        <w:rPr>
          <w:rFonts w:ascii="Times New Roman" w:hAnsi="Times New Roman" w:eastAsia="宋体" w:cs="Times New Roman"/>
          <w:strike w:val="0"/>
          <w:color w:val="auto"/>
          <w:sz w:val="24"/>
          <w:szCs w:val="24"/>
          <w:highlight w:val="none"/>
          <w:lang w:eastAsia="zh-CN"/>
        </w:rPr>
        <w:t>（</w:t>
      </w:r>
      <w:r>
        <w:rPr>
          <w:rFonts w:ascii="Times New Roman" w:hAnsi="Times New Roman" w:eastAsia="Times New Roman" w:cs="Times New Roman"/>
          <w:strike w:val="0"/>
          <w:color w:val="auto"/>
          <w:sz w:val="24"/>
          <w:szCs w:val="24"/>
          <w:highlight w:val="none"/>
          <w:lang w:eastAsia="zh-CN"/>
        </w:rPr>
        <w:t>8</w:t>
      </w:r>
      <w:r>
        <w:rPr>
          <w:rFonts w:ascii="Times New Roman" w:hAnsi="Times New Roman" w:eastAsia="宋体" w:cs="Times New Roman"/>
          <w:strike w:val="0"/>
          <w:color w:val="auto"/>
          <w:sz w:val="24"/>
          <w:szCs w:val="24"/>
          <w:highlight w:val="none"/>
          <w:lang w:eastAsia="zh-CN"/>
        </w:rPr>
        <w:t>）定标后有下列情形之一的，招标人可以组织原定标委员会从其他中标候选</w:t>
      </w:r>
    </w:p>
    <w:p w14:paraId="496A7972">
      <w:pPr>
        <w:spacing w:line="219" w:lineRule="auto"/>
        <w:ind w:left="2"/>
        <w:rPr>
          <w:rFonts w:ascii="Times New Roman" w:hAnsi="Times New Roman" w:eastAsia="宋体" w:cs="Times New Roman"/>
          <w:strike w:val="0"/>
          <w:color w:val="auto"/>
          <w:sz w:val="24"/>
          <w:szCs w:val="24"/>
          <w:highlight w:val="none"/>
          <w:lang w:eastAsia="zh-CN"/>
        </w:rPr>
      </w:pPr>
      <w:r>
        <w:rPr>
          <w:rFonts w:ascii="Times New Roman" w:hAnsi="Times New Roman" w:eastAsia="宋体" w:cs="Times New Roman"/>
          <w:strike w:val="0"/>
          <w:color w:val="auto"/>
          <w:sz w:val="24"/>
          <w:szCs w:val="24"/>
          <w:highlight w:val="none"/>
          <w:lang w:eastAsia="zh-CN"/>
        </w:rPr>
        <w:t>人中按原定标方法确定中标人：</w:t>
      </w:r>
    </w:p>
    <w:p w14:paraId="00FE8BE1">
      <w:pPr>
        <w:spacing w:before="181" w:line="220" w:lineRule="auto"/>
        <w:ind w:left="499"/>
        <w:rPr>
          <w:rFonts w:ascii="Times New Roman" w:hAnsi="Times New Roman" w:eastAsia="宋体" w:cs="Times New Roman"/>
          <w:strike w:val="0"/>
          <w:color w:val="auto"/>
          <w:sz w:val="24"/>
          <w:szCs w:val="24"/>
          <w:highlight w:val="none"/>
          <w:lang w:eastAsia="zh-CN"/>
        </w:rPr>
      </w:pPr>
      <w:r>
        <w:rPr>
          <w:rFonts w:ascii="Times New Roman" w:hAnsi="Times New Roman" w:eastAsia="Times New Roman" w:cs="Times New Roman"/>
          <w:strike w:val="0"/>
          <w:color w:val="auto"/>
          <w:sz w:val="24"/>
          <w:szCs w:val="24"/>
          <w:highlight w:val="none"/>
          <w:lang w:eastAsia="zh-CN"/>
        </w:rPr>
        <w:t>1</w:t>
      </w:r>
      <w:r>
        <w:rPr>
          <w:rFonts w:ascii="Times New Roman" w:hAnsi="Times New Roman" w:eastAsia="宋体" w:cs="Times New Roman"/>
          <w:strike w:val="0"/>
          <w:color w:val="auto"/>
          <w:sz w:val="24"/>
          <w:szCs w:val="24"/>
          <w:highlight w:val="none"/>
          <w:lang w:eastAsia="zh-CN"/>
        </w:rPr>
        <w:t>）中标人放弃中标资格或者拒不签订合同的；</w:t>
      </w:r>
    </w:p>
    <w:p w14:paraId="438F6648">
      <w:pPr>
        <w:spacing w:before="182" w:line="220" w:lineRule="auto"/>
        <w:ind w:left="476"/>
        <w:rPr>
          <w:rFonts w:ascii="Times New Roman" w:hAnsi="Times New Roman" w:eastAsia="宋体" w:cs="Times New Roman"/>
          <w:strike w:val="0"/>
          <w:color w:val="auto"/>
          <w:sz w:val="24"/>
          <w:szCs w:val="24"/>
          <w:highlight w:val="none"/>
          <w:lang w:eastAsia="zh-CN"/>
        </w:rPr>
      </w:pPr>
      <w:r>
        <w:rPr>
          <w:rFonts w:ascii="Times New Roman" w:hAnsi="Times New Roman" w:eastAsia="Times New Roman" w:cs="Times New Roman"/>
          <w:strike w:val="0"/>
          <w:color w:val="auto"/>
          <w:sz w:val="24"/>
          <w:szCs w:val="24"/>
          <w:highlight w:val="none"/>
          <w:lang w:eastAsia="zh-CN"/>
        </w:rPr>
        <w:t>2</w:t>
      </w:r>
      <w:r>
        <w:rPr>
          <w:rFonts w:ascii="Times New Roman" w:hAnsi="Times New Roman" w:eastAsia="宋体" w:cs="Times New Roman"/>
          <w:strike w:val="0"/>
          <w:color w:val="auto"/>
          <w:sz w:val="24"/>
          <w:szCs w:val="24"/>
          <w:highlight w:val="none"/>
          <w:lang w:eastAsia="zh-CN"/>
        </w:rPr>
        <w:t>）中标人被查实存在违法行为影响中标结果的；</w:t>
      </w:r>
    </w:p>
    <w:p w14:paraId="2E0FC644">
      <w:pPr>
        <w:spacing w:before="181" w:line="219" w:lineRule="auto"/>
        <w:ind w:left="481"/>
        <w:rPr>
          <w:rFonts w:ascii="Times New Roman" w:hAnsi="Times New Roman" w:eastAsia="宋体" w:cs="Times New Roman"/>
          <w:strike w:val="0"/>
          <w:color w:val="auto"/>
          <w:sz w:val="24"/>
          <w:szCs w:val="24"/>
          <w:highlight w:val="none"/>
          <w:lang w:eastAsia="zh-CN"/>
        </w:rPr>
      </w:pPr>
      <w:r>
        <w:rPr>
          <w:rFonts w:ascii="Times New Roman" w:hAnsi="Times New Roman" w:eastAsia="Times New Roman" w:cs="Times New Roman"/>
          <w:strike w:val="0"/>
          <w:color w:val="auto"/>
          <w:sz w:val="24"/>
          <w:szCs w:val="24"/>
          <w:highlight w:val="none"/>
          <w:lang w:eastAsia="zh-CN"/>
        </w:rPr>
        <w:t>3</w:t>
      </w:r>
      <w:r>
        <w:rPr>
          <w:rFonts w:ascii="Times New Roman" w:hAnsi="Times New Roman" w:eastAsia="宋体" w:cs="Times New Roman"/>
          <w:strike w:val="0"/>
          <w:color w:val="auto"/>
          <w:sz w:val="24"/>
          <w:szCs w:val="24"/>
          <w:highlight w:val="none"/>
          <w:lang w:eastAsia="zh-CN"/>
        </w:rPr>
        <w:t>）投标须知前附表规定的其他情形。</w:t>
      </w:r>
    </w:p>
    <w:p w14:paraId="163A26B9">
      <w:pPr>
        <w:spacing w:before="183" w:line="220" w:lineRule="auto"/>
        <w:ind w:left="487"/>
        <w:rPr>
          <w:rFonts w:ascii="Times New Roman" w:hAnsi="Times New Roman" w:eastAsia="宋体" w:cs="Times New Roman"/>
          <w:strike w:val="0"/>
          <w:color w:val="auto"/>
          <w:sz w:val="24"/>
          <w:szCs w:val="24"/>
          <w:highlight w:val="none"/>
          <w:lang w:eastAsia="zh-CN"/>
        </w:rPr>
      </w:pPr>
      <w:r>
        <w:rPr>
          <w:rFonts w:ascii="Times New Roman" w:hAnsi="Times New Roman" w:eastAsia="宋体" w:cs="Times New Roman"/>
          <w:strike w:val="0"/>
          <w:color w:val="auto"/>
          <w:spacing w:val="-4"/>
          <w:sz w:val="24"/>
          <w:szCs w:val="24"/>
          <w:highlight w:val="none"/>
          <w:lang w:eastAsia="zh-CN"/>
        </w:rPr>
        <w:t>（</w:t>
      </w:r>
      <w:r>
        <w:rPr>
          <w:rFonts w:ascii="Times New Roman" w:hAnsi="Times New Roman" w:eastAsia="Times New Roman" w:cs="Times New Roman"/>
          <w:strike w:val="0"/>
          <w:color w:val="auto"/>
          <w:spacing w:val="-4"/>
          <w:sz w:val="24"/>
          <w:szCs w:val="24"/>
          <w:highlight w:val="none"/>
          <w:lang w:eastAsia="zh-CN"/>
        </w:rPr>
        <w:t>9</w:t>
      </w:r>
      <w:r>
        <w:rPr>
          <w:rFonts w:ascii="Times New Roman" w:hAnsi="Times New Roman" w:eastAsia="宋体" w:cs="Times New Roman"/>
          <w:strike w:val="0"/>
          <w:color w:val="auto"/>
          <w:spacing w:val="-4"/>
          <w:sz w:val="24"/>
          <w:szCs w:val="24"/>
          <w:highlight w:val="none"/>
          <w:lang w:eastAsia="zh-CN"/>
        </w:rPr>
        <w:t>）定标后有下列情形之一的，应重新定标：</w:t>
      </w:r>
    </w:p>
    <w:p w14:paraId="5C3120BD">
      <w:pPr>
        <w:spacing w:before="180" w:line="219" w:lineRule="auto"/>
        <w:ind w:left="499"/>
        <w:rPr>
          <w:rFonts w:ascii="Times New Roman" w:hAnsi="Times New Roman" w:eastAsia="宋体" w:cs="Times New Roman"/>
          <w:strike w:val="0"/>
          <w:color w:val="auto"/>
          <w:sz w:val="24"/>
          <w:szCs w:val="24"/>
          <w:highlight w:val="none"/>
          <w:lang w:eastAsia="zh-CN"/>
        </w:rPr>
      </w:pPr>
      <w:r>
        <w:rPr>
          <w:rFonts w:ascii="Times New Roman" w:hAnsi="Times New Roman" w:eastAsia="Times New Roman" w:cs="Times New Roman"/>
          <w:strike w:val="0"/>
          <w:color w:val="auto"/>
          <w:spacing w:val="-4"/>
          <w:sz w:val="24"/>
          <w:szCs w:val="24"/>
          <w:highlight w:val="none"/>
          <w:lang w:eastAsia="zh-CN"/>
        </w:rPr>
        <w:t>1</w:t>
      </w:r>
      <w:r>
        <w:rPr>
          <w:rFonts w:ascii="Times New Roman" w:hAnsi="Times New Roman" w:eastAsia="宋体" w:cs="Times New Roman"/>
          <w:strike w:val="0"/>
          <w:color w:val="auto"/>
          <w:spacing w:val="-4"/>
          <w:sz w:val="24"/>
          <w:szCs w:val="24"/>
          <w:highlight w:val="none"/>
          <w:lang w:eastAsia="zh-CN"/>
        </w:rPr>
        <w:t>）查实定标委员会未按定标办法公正履职的；</w:t>
      </w:r>
    </w:p>
    <w:p w14:paraId="3CB26D64">
      <w:pPr>
        <w:spacing w:before="183" w:line="467" w:lineRule="exact"/>
        <w:ind w:left="476"/>
        <w:rPr>
          <w:rFonts w:ascii="Times New Roman" w:hAnsi="Times New Roman" w:eastAsia="宋体" w:cs="Times New Roman"/>
          <w:strike w:val="0"/>
          <w:color w:val="auto"/>
          <w:sz w:val="24"/>
          <w:szCs w:val="24"/>
          <w:highlight w:val="none"/>
          <w:lang w:eastAsia="zh-CN"/>
        </w:rPr>
      </w:pPr>
      <w:r>
        <w:rPr>
          <w:rFonts w:ascii="Times New Roman" w:hAnsi="Times New Roman" w:eastAsia="Times New Roman" w:cs="Times New Roman"/>
          <w:strike w:val="0"/>
          <w:color w:val="auto"/>
          <w:spacing w:val="-2"/>
          <w:position w:val="17"/>
          <w:sz w:val="24"/>
          <w:szCs w:val="24"/>
          <w:highlight w:val="none"/>
          <w:lang w:eastAsia="zh-CN"/>
        </w:rPr>
        <w:t>2</w:t>
      </w:r>
      <w:r>
        <w:rPr>
          <w:rFonts w:ascii="Times New Roman" w:hAnsi="Times New Roman" w:eastAsia="宋体" w:cs="Times New Roman"/>
          <w:strike w:val="0"/>
          <w:color w:val="auto"/>
          <w:spacing w:val="-2"/>
          <w:position w:val="17"/>
          <w:sz w:val="24"/>
          <w:szCs w:val="24"/>
          <w:highlight w:val="none"/>
          <w:lang w:eastAsia="zh-CN"/>
        </w:rPr>
        <w:t>）有定标委员会成员与中标候选人有利害关系且未申请回</w:t>
      </w:r>
      <w:r>
        <w:rPr>
          <w:rFonts w:ascii="Times New Roman" w:hAnsi="Times New Roman" w:eastAsia="宋体" w:cs="Times New Roman"/>
          <w:strike w:val="0"/>
          <w:color w:val="auto"/>
          <w:spacing w:val="-3"/>
          <w:position w:val="17"/>
          <w:sz w:val="24"/>
          <w:szCs w:val="24"/>
          <w:highlight w:val="none"/>
          <w:lang w:eastAsia="zh-CN"/>
        </w:rPr>
        <w:t>避的；</w:t>
      </w:r>
    </w:p>
    <w:p w14:paraId="531CD3BD">
      <w:pPr>
        <w:spacing w:before="50" w:line="225" w:lineRule="auto"/>
        <w:ind w:firstLine="468" w:firstLineChars="200"/>
        <w:outlineLvl w:val="2"/>
        <w:rPr>
          <w:rFonts w:ascii="Times New Roman" w:hAnsi="Times New Roman" w:eastAsia="Times New Roman" w:cs="Times New Roman"/>
          <w:b/>
          <w:bCs/>
          <w:strike w:val="0"/>
          <w:color w:val="auto"/>
          <w:spacing w:val="-5"/>
          <w:sz w:val="24"/>
          <w:szCs w:val="24"/>
          <w:highlight w:val="none"/>
          <w:lang w:eastAsia="zh-CN"/>
        </w:rPr>
      </w:pPr>
      <w:bookmarkStart w:id="249" w:name="_Toc11355"/>
      <w:r>
        <w:rPr>
          <w:rFonts w:ascii="Times New Roman" w:hAnsi="Times New Roman" w:eastAsia="Times New Roman" w:cs="Times New Roman"/>
          <w:strike w:val="0"/>
          <w:color w:val="auto"/>
          <w:spacing w:val="-3"/>
          <w:sz w:val="24"/>
          <w:szCs w:val="24"/>
          <w:highlight w:val="none"/>
          <w:lang w:eastAsia="zh-CN"/>
        </w:rPr>
        <w:t>3</w:t>
      </w:r>
      <w:r>
        <w:rPr>
          <w:rFonts w:ascii="Times New Roman" w:hAnsi="Times New Roman" w:eastAsia="宋体" w:cs="Times New Roman"/>
          <w:strike w:val="0"/>
          <w:color w:val="auto"/>
          <w:spacing w:val="-3"/>
          <w:sz w:val="24"/>
          <w:szCs w:val="24"/>
          <w:highlight w:val="none"/>
          <w:lang w:eastAsia="zh-CN"/>
        </w:rPr>
        <w:t>）投标须知前附表规定的其他情形。</w:t>
      </w:r>
      <w:bookmarkEnd w:id="249"/>
      <w:bookmarkStart w:id="250" w:name="_Toc28398"/>
      <w:bookmarkStart w:id="251" w:name="_Toc6392"/>
      <w:bookmarkStart w:id="252" w:name="_Toc26030"/>
    </w:p>
    <w:p w14:paraId="6CEE2D80">
      <w:pPr>
        <w:spacing w:before="50" w:line="225" w:lineRule="auto"/>
        <w:outlineLvl w:val="2"/>
        <w:rPr>
          <w:rFonts w:ascii="Times New Roman" w:hAnsi="Times New Roman" w:eastAsia="楷体" w:cs="Times New Roman"/>
          <w:color w:val="auto"/>
          <w:sz w:val="24"/>
          <w:szCs w:val="24"/>
          <w:highlight w:val="none"/>
          <w:lang w:eastAsia="zh-CN"/>
        </w:rPr>
      </w:pPr>
      <w:bookmarkStart w:id="253" w:name="_Toc24181"/>
      <w:r>
        <w:rPr>
          <w:rFonts w:ascii="Times New Roman" w:hAnsi="Times New Roman" w:eastAsia="Times New Roman" w:cs="Times New Roman"/>
          <w:b/>
          <w:bCs/>
          <w:color w:val="auto"/>
          <w:spacing w:val="-5"/>
          <w:sz w:val="24"/>
          <w:szCs w:val="24"/>
          <w:highlight w:val="none"/>
          <w:lang w:eastAsia="zh-CN"/>
        </w:rPr>
        <w:t>7.2</w:t>
      </w:r>
      <w:r>
        <w:rPr>
          <w:rFonts w:ascii="Times New Roman" w:hAnsi="Times New Roman" w:eastAsia="楷体" w:cs="Times New Roman"/>
          <w:color w:val="auto"/>
          <w:spacing w:val="-5"/>
          <w:sz w:val="24"/>
          <w:szCs w:val="24"/>
          <w:highlight w:val="none"/>
          <w:lang w:eastAsia="zh-CN"/>
        </w:rPr>
        <w:t>中标通知</w:t>
      </w:r>
      <w:bookmarkEnd w:id="250"/>
      <w:bookmarkEnd w:id="251"/>
      <w:bookmarkEnd w:id="252"/>
      <w:bookmarkEnd w:id="253"/>
    </w:p>
    <w:p w14:paraId="72A0DEAF">
      <w:pPr>
        <w:spacing w:before="180" w:line="219" w:lineRule="auto"/>
        <w:ind w:firstLine="464" w:firstLineChars="200"/>
        <w:rPr>
          <w:rFonts w:ascii="Times New Roman" w:hAnsi="Times New Roman" w:eastAsia="宋体" w:cs="Times New Roman"/>
          <w:color w:val="auto"/>
          <w:spacing w:val="-4"/>
          <w:sz w:val="24"/>
          <w:szCs w:val="24"/>
          <w:highlight w:val="none"/>
          <w:lang w:eastAsia="zh-CN"/>
        </w:rPr>
      </w:pPr>
      <w:r>
        <w:rPr>
          <w:rFonts w:ascii="Times New Roman" w:hAnsi="Times New Roman" w:eastAsia="宋体" w:cs="Times New Roman"/>
          <w:color w:val="auto"/>
          <w:spacing w:val="-4"/>
          <w:sz w:val="24"/>
          <w:szCs w:val="24"/>
          <w:highlight w:val="none"/>
          <w:lang w:eastAsia="zh-CN"/>
        </w:rPr>
        <w:t>在本章第3.3款规定的投标有效期内，招标人以书面形式向中标人发出中标通知书。</w:t>
      </w:r>
    </w:p>
    <w:p w14:paraId="1CA5136F">
      <w:pPr>
        <w:spacing w:before="182" w:line="227" w:lineRule="auto"/>
        <w:outlineLvl w:val="2"/>
        <w:rPr>
          <w:rFonts w:ascii="Times New Roman" w:hAnsi="Times New Roman" w:eastAsia="楷体" w:cs="Times New Roman"/>
          <w:color w:val="auto"/>
          <w:sz w:val="24"/>
          <w:szCs w:val="24"/>
          <w:highlight w:val="none"/>
          <w:lang w:eastAsia="zh-CN"/>
        </w:rPr>
      </w:pPr>
      <w:bookmarkStart w:id="254" w:name="_Toc23402"/>
      <w:bookmarkStart w:id="255" w:name="_Toc71"/>
      <w:bookmarkStart w:id="256" w:name="_Toc14622"/>
      <w:bookmarkStart w:id="257" w:name="_Toc6762"/>
      <w:r>
        <w:rPr>
          <w:rFonts w:ascii="Times New Roman" w:hAnsi="Times New Roman" w:eastAsia="Times New Roman" w:cs="Times New Roman"/>
          <w:b/>
          <w:bCs/>
          <w:color w:val="auto"/>
          <w:spacing w:val="-1"/>
          <w:sz w:val="24"/>
          <w:szCs w:val="24"/>
          <w:highlight w:val="none"/>
          <w:lang w:eastAsia="zh-CN"/>
        </w:rPr>
        <w:t>7.3</w:t>
      </w:r>
      <w:r>
        <w:rPr>
          <w:rFonts w:ascii="Times New Roman" w:hAnsi="Times New Roman" w:eastAsia="楷体" w:cs="Times New Roman"/>
          <w:color w:val="auto"/>
          <w:spacing w:val="-1"/>
          <w:sz w:val="24"/>
          <w:szCs w:val="24"/>
          <w:highlight w:val="none"/>
          <w:lang w:eastAsia="zh-CN"/>
        </w:rPr>
        <w:t>履约担保</w:t>
      </w:r>
      <w:bookmarkEnd w:id="254"/>
      <w:bookmarkEnd w:id="255"/>
      <w:bookmarkEnd w:id="256"/>
      <w:bookmarkEnd w:id="257"/>
    </w:p>
    <w:p w14:paraId="57289879">
      <w:pPr>
        <w:autoSpaceDE/>
        <w:autoSpaceDN/>
        <w:spacing w:line="420" w:lineRule="exact"/>
        <w:ind w:firstLine="482" w:firstLineChars="200"/>
        <w:jc w:val="both"/>
        <w:rPr>
          <w:rFonts w:ascii="Times New Roman" w:hAnsi="Times New Roman" w:eastAsia="宋体" w:cs="Times New Roman"/>
          <w:color w:val="auto"/>
          <w:sz w:val="24"/>
          <w:szCs w:val="24"/>
          <w:highlight w:val="none"/>
          <w:lang w:eastAsia="zh-CN"/>
        </w:rPr>
      </w:pPr>
      <w:r>
        <w:rPr>
          <w:rFonts w:ascii="Times New Roman" w:hAnsi="Times New Roman" w:eastAsia="宋体" w:cs="Times New Roman"/>
          <w:b/>
          <w:bCs/>
          <w:color w:val="auto"/>
          <w:sz w:val="24"/>
          <w:szCs w:val="24"/>
          <w:highlight w:val="none"/>
          <w:lang w:eastAsia="zh-CN"/>
        </w:rPr>
        <w:t>7.3.1</w:t>
      </w:r>
      <w:r>
        <w:rPr>
          <w:rFonts w:ascii="Times New Roman" w:hAnsi="Times New Roman" w:eastAsia="宋体" w:cs="Times New Roman"/>
          <w:color w:val="auto"/>
          <w:sz w:val="24"/>
          <w:szCs w:val="24"/>
          <w:highlight w:val="none"/>
          <w:lang w:eastAsia="zh-CN"/>
        </w:rPr>
        <w:t>在签订合同前，中标人应按投标人须知前附表规定的金额、担保形式和招标文件第四章“合同条款及格式”规定的履约担保格式向招标人提交履约担保。联合体中标的，其履约担保由牵头人递交，并应符合投标人须知前附表规定的金额、担保形式和招标文件第四章“合同条款及格式”规定的履约担保格式要求。</w:t>
      </w:r>
    </w:p>
    <w:p w14:paraId="7AB66B48">
      <w:pPr>
        <w:autoSpaceDE/>
        <w:autoSpaceDN/>
        <w:spacing w:line="420" w:lineRule="exact"/>
        <w:ind w:firstLine="482" w:firstLineChars="200"/>
        <w:jc w:val="both"/>
        <w:rPr>
          <w:rFonts w:ascii="Times New Roman" w:hAnsi="Times New Roman" w:eastAsia="宋体" w:cs="Times New Roman"/>
          <w:color w:val="auto"/>
          <w:sz w:val="24"/>
          <w:szCs w:val="24"/>
          <w:highlight w:val="none"/>
          <w:lang w:eastAsia="zh-CN"/>
        </w:rPr>
      </w:pPr>
      <w:r>
        <w:rPr>
          <w:rFonts w:ascii="Times New Roman" w:hAnsi="Times New Roman" w:eastAsia="宋体" w:cs="Times New Roman"/>
          <w:b/>
          <w:bCs/>
          <w:color w:val="auto"/>
          <w:sz w:val="24"/>
          <w:szCs w:val="24"/>
          <w:highlight w:val="none"/>
          <w:lang w:eastAsia="zh-CN"/>
        </w:rPr>
        <w:t>7.3.2</w:t>
      </w:r>
      <w:r>
        <w:rPr>
          <w:rFonts w:ascii="Times New Roman" w:hAnsi="Times New Roman" w:eastAsia="宋体" w:cs="Times New Roman"/>
          <w:color w:val="auto"/>
          <w:sz w:val="24"/>
          <w:szCs w:val="24"/>
          <w:highlight w:val="none"/>
          <w:lang w:eastAsia="zh-CN"/>
        </w:rPr>
        <w:t>中标人不能按本章第7.3.1项要求提交履约担保的，视为放弃中标，其投标保证金不予退还，给招标人造成的损失超过投标保证金数额的，中标人还应当对超过部分予以赔偿。</w:t>
      </w:r>
    </w:p>
    <w:p w14:paraId="327EEBF9">
      <w:pPr>
        <w:spacing w:before="181" w:line="223" w:lineRule="auto"/>
        <w:outlineLvl w:val="2"/>
        <w:rPr>
          <w:rFonts w:ascii="Times New Roman" w:hAnsi="Times New Roman" w:eastAsia="楷体" w:cs="Times New Roman"/>
          <w:color w:val="auto"/>
          <w:sz w:val="24"/>
          <w:szCs w:val="24"/>
          <w:highlight w:val="none"/>
          <w:lang w:eastAsia="zh-CN"/>
        </w:rPr>
      </w:pPr>
      <w:bookmarkStart w:id="258" w:name="_Toc17030"/>
      <w:bookmarkStart w:id="259" w:name="_Toc29607"/>
      <w:bookmarkStart w:id="260" w:name="_Toc27738"/>
      <w:bookmarkStart w:id="261" w:name="_Toc5293"/>
      <w:r>
        <w:rPr>
          <w:rFonts w:ascii="Times New Roman" w:hAnsi="Times New Roman" w:eastAsia="Times New Roman" w:cs="Times New Roman"/>
          <w:b/>
          <w:bCs/>
          <w:color w:val="auto"/>
          <w:spacing w:val="-1"/>
          <w:sz w:val="24"/>
          <w:szCs w:val="24"/>
          <w:highlight w:val="none"/>
          <w:lang w:eastAsia="zh-CN"/>
        </w:rPr>
        <w:t>7.4</w:t>
      </w:r>
      <w:r>
        <w:rPr>
          <w:rFonts w:ascii="Times New Roman" w:hAnsi="Times New Roman" w:eastAsia="楷体" w:cs="Times New Roman"/>
          <w:color w:val="auto"/>
          <w:spacing w:val="-1"/>
          <w:sz w:val="24"/>
          <w:szCs w:val="24"/>
          <w:highlight w:val="none"/>
          <w:lang w:eastAsia="zh-CN"/>
        </w:rPr>
        <w:t>签订合同</w:t>
      </w:r>
      <w:bookmarkEnd w:id="258"/>
      <w:bookmarkEnd w:id="259"/>
      <w:bookmarkEnd w:id="260"/>
      <w:bookmarkEnd w:id="261"/>
    </w:p>
    <w:p w14:paraId="509FBBC2">
      <w:pPr>
        <w:autoSpaceDE/>
        <w:autoSpaceDN/>
        <w:spacing w:line="420" w:lineRule="exact"/>
        <w:ind w:firstLine="480" w:firstLineChars="200"/>
        <w:jc w:val="both"/>
        <w:rPr>
          <w:rFonts w:ascii="Times New Roman" w:hAnsi="Times New Roman" w:eastAsia="宋体" w:cs="Times New Roman"/>
          <w:color w:val="auto"/>
          <w:sz w:val="24"/>
          <w:szCs w:val="24"/>
          <w:highlight w:val="none"/>
          <w:lang w:eastAsia="zh-CN"/>
        </w:rPr>
      </w:pPr>
      <w:r>
        <w:rPr>
          <w:rFonts w:ascii="Times New Roman" w:hAnsi="Times New Roman" w:eastAsia="Times New Roman" w:cs="Times New Roman"/>
          <w:b/>
          <w:bCs/>
          <w:color w:val="auto"/>
          <w:sz w:val="24"/>
          <w:szCs w:val="24"/>
          <w:highlight w:val="none"/>
          <w:lang w:eastAsia="zh-CN"/>
        </w:rPr>
        <w:t>7.4.1</w:t>
      </w:r>
      <w:r>
        <w:rPr>
          <w:rFonts w:ascii="Times New Roman" w:hAnsi="Times New Roman" w:eastAsia="宋体" w:cs="Times New Roman"/>
          <w:color w:val="auto"/>
          <w:sz w:val="24"/>
          <w:szCs w:val="24"/>
          <w:highlight w:val="none"/>
          <w:lang w:eastAsia="zh-CN"/>
        </w:rPr>
        <w:t>招标人和中标人应当自中标通知书发出之日起30日内，根据招标文件和中标人的投标文件订立书面合同。</w:t>
      </w:r>
    </w:p>
    <w:p w14:paraId="1EE50E2A">
      <w:pPr>
        <w:autoSpaceDE/>
        <w:autoSpaceDN/>
        <w:spacing w:line="420" w:lineRule="exact"/>
        <w:ind w:firstLine="480" w:firstLineChars="200"/>
        <w:jc w:val="both"/>
        <w:rPr>
          <w:rFonts w:ascii="Times New Roman" w:hAnsi="Times New Roman" w:eastAsia="宋体" w:cs="Times New Roman"/>
          <w:color w:val="auto"/>
          <w:sz w:val="24"/>
          <w:szCs w:val="24"/>
          <w:highlight w:val="none"/>
          <w:lang w:eastAsia="zh-CN"/>
        </w:rPr>
      </w:pPr>
      <w:r>
        <w:rPr>
          <w:rFonts w:ascii="Times New Roman" w:hAnsi="Times New Roman" w:eastAsia="Times New Roman" w:cs="Times New Roman"/>
          <w:b/>
          <w:bCs/>
          <w:color w:val="auto"/>
          <w:sz w:val="24"/>
          <w:szCs w:val="24"/>
          <w:highlight w:val="none"/>
          <w:lang w:eastAsia="zh-CN"/>
        </w:rPr>
        <w:t>7.4.2</w:t>
      </w:r>
      <w:r>
        <w:rPr>
          <w:rFonts w:ascii="Times New Roman" w:hAnsi="Times New Roman" w:eastAsia="宋体" w:cs="Times New Roman"/>
          <w:color w:val="auto"/>
          <w:sz w:val="24"/>
          <w:szCs w:val="24"/>
          <w:highlight w:val="none"/>
          <w:lang w:eastAsia="zh-CN"/>
        </w:rPr>
        <w:t>发出中标通知书后，招标人无正当理由拒签合同的，招标人向中标人退还</w:t>
      </w:r>
    </w:p>
    <w:p w14:paraId="74391CEF">
      <w:pPr>
        <w:autoSpaceDE/>
        <w:autoSpaceDN/>
        <w:spacing w:line="420" w:lineRule="exact"/>
        <w:jc w:val="both"/>
        <w:rPr>
          <w:rFonts w:ascii="Times New Roman" w:hAnsi="Times New Roman" w:eastAsia="宋体" w:cs="Times New Roman"/>
          <w:color w:val="auto"/>
          <w:sz w:val="24"/>
          <w:szCs w:val="24"/>
          <w:highlight w:val="none"/>
          <w:lang w:eastAsia="zh-CN"/>
        </w:rPr>
      </w:pPr>
      <w:r>
        <w:rPr>
          <w:rFonts w:ascii="Times New Roman" w:hAnsi="Times New Roman" w:eastAsia="宋体" w:cs="Times New Roman"/>
          <w:color w:val="auto"/>
          <w:sz w:val="24"/>
          <w:szCs w:val="24"/>
          <w:highlight w:val="none"/>
          <w:lang w:eastAsia="zh-CN"/>
        </w:rPr>
        <w:t>双倍的投标保证金。</w:t>
      </w:r>
    </w:p>
    <w:p w14:paraId="07C78BC8">
      <w:pPr>
        <w:autoSpaceDE/>
        <w:autoSpaceDN/>
        <w:spacing w:line="420" w:lineRule="exact"/>
        <w:ind w:firstLine="480" w:firstLineChars="200"/>
        <w:jc w:val="both"/>
        <w:rPr>
          <w:rFonts w:ascii="Times New Roman" w:hAnsi="Times New Roman" w:eastAsia="宋体" w:cs="Times New Roman"/>
          <w:color w:val="auto"/>
          <w:sz w:val="24"/>
          <w:szCs w:val="24"/>
          <w:highlight w:val="none"/>
          <w:lang w:eastAsia="zh-CN"/>
        </w:rPr>
      </w:pPr>
      <w:r>
        <w:rPr>
          <w:rFonts w:ascii="Times New Roman" w:hAnsi="Times New Roman" w:eastAsia="Times New Roman" w:cs="Times New Roman"/>
          <w:b/>
          <w:bCs/>
          <w:color w:val="auto"/>
          <w:sz w:val="24"/>
          <w:szCs w:val="24"/>
          <w:highlight w:val="none"/>
          <w:lang w:eastAsia="zh-CN"/>
        </w:rPr>
        <w:t>7.4.3</w:t>
      </w:r>
      <w:r>
        <w:rPr>
          <w:rFonts w:ascii="Times New Roman" w:hAnsi="Times New Roman" w:eastAsia="宋体" w:cs="Times New Roman"/>
          <w:color w:val="auto"/>
          <w:sz w:val="24"/>
          <w:szCs w:val="24"/>
          <w:highlight w:val="none"/>
          <w:lang w:eastAsia="zh-CN"/>
        </w:rPr>
        <w:t>发出中标通知书后，中标人无正当理由拒签合同的，招标人取消其中标资格，其投标保证金不予退还；给招标人造成的损失超过投标保证金数额的，中标人还应当对超过部分予以赔偿。</w:t>
      </w:r>
    </w:p>
    <w:p w14:paraId="71685050">
      <w:pPr>
        <w:spacing w:before="307" w:line="227" w:lineRule="auto"/>
        <w:ind w:left="1"/>
        <w:outlineLvl w:val="1"/>
        <w:rPr>
          <w:rFonts w:ascii="Times New Roman" w:hAnsi="Times New Roman" w:eastAsia="宋体" w:cs="Times New Roman"/>
          <w:color w:val="auto"/>
          <w:sz w:val="27"/>
          <w:szCs w:val="27"/>
          <w:highlight w:val="none"/>
          <w:lang w:eastAsia="zh-CN"/>
        </w:rPr>
      </w:pPr>
      <w:bookmarkStart w:id="262" w:name="_Toc4117"/>
      <w:bookmarkStart w:id="263" w:name="_Toc20261"/>
      <w:bookmarkStart w:id="264" w:name="_Toc23672"/>
      <w:bookmarkStart w:id="265" w:name="_Toc27821"/>
      <w:r>
        <w:rPr>
          <w:rFonts w:ascii="Times New Roman" w:hAnsi="Times New Roman" w:eastAsia="Times New Roman" w:cs="Times New Roman"/>
          <w:b/>
          <w:bCs/>
          <w:color w:val="auto"/>
          <w:spacing w:val="8"/>
          <w:sz w:val="27"/>
          <w:szCs w:val="27"/>
          <w:highlight w:val="none"/>
          <w:lang w:eastAsia="zh-CN"/>
        </w:rPr>
        <w:t>8</w:t>
      </w:r>
      <w:r>
        <w:rPr>
          <w:rFonts w:ascii="Times New Roman" w:hAnsi="Times New Roman" w:eastAsia="宋体" w:cs="Times New Roman"/>
          <w:color w:val="auto"/>
          <w:spacing w:val="8"/>
          <w:sz w:val="27"/>
          <w:szCs w:val="27"/>
          <w:highlight w:val="none"/>
          <w:lang w:eastAsia="zh-CN"/>
        </w:rPr>
        <w:t>重新招标和不再招标</w:t>
      </w:r>
      <w:bookmarkEnd w:id="262"/>
      <w:bookmarkEnd w:id="263"/>
      <w:bookmarkEnd w:id="264"/>
      <w:bookmarkEnd w:id="265"/>
    </w:p>
    <w:p w14:paraId="48641D34">
      <w:pPr>
        <w:pStyle w:val="7"/>
        <w:spacing w:line="248" w:lineRule="auto"/>
        <w:rPr>
          <w:rFonts w:ascii="Times New Roman" w:hAnsi="Times New Roman" w:cs="Times New Roman"/>
          <w:color w:val="auto"/>
          <w:highlight w:val="none"/>
          <w:lang w:eastAsia="zh-CN"/>
        </w:rPr>
      </w:pPr>
    </w:p>
    <w:p w14:paraId="062D2572">
      <w:pPr>
        <w:spacing w:before="78" w:line="225" w:lineRule="auto"/>
        <w:outlineLvl w:val="2"/>
        <w:rPr>
          <w:rFonts w:ascii="Times New Roman" w:hAnsi="Times New Roman" w:eastAsia="楷体" w:cs="Times New Roman"/>
          <w:color w:val="auto"/>
          <w:sz w:val="24"/>
          <w:szCs w:val="24"/>
          <w:highlight w:val="none"/>
          <w:lang w:eastAsia="zh-CN"/>
        </w:rPr>
      </w:pPr>
      <w:bookmarkStart w:id="266" w:name="_Toc19268"/>
      <w:bookmarkStart w:id="267" w:name="_Toc28936"/>
      <w:bookmarkStart w:id="268" w:name="_Toc18237"/>
      <w:bookmarkStart w:id="269" w:name="_Toc23749"/>
      <w:r>
        <w:rPr>
          <w:rFonts w:ascii="Times New Roman" w:hAnsi="Times New Roman" w:eastAsia="Times New Roman" w:cs="Times New Roman"/>
          <w:b/>
          <w:bCs/>
          <w:color w:val="auto"/>
          <w:spacing w:val="-3"/>
          <w:sz w:val="24"/>
          <w:szCs w:val="24"/>
          <w:highlight w:val="none"/>
          <w:lang w:eastAsia="zh-CN"/>
        </w:rPr>
        <w:t>8.1</w:t>
      </w:r>
      <w:r>
        <w:rPr>
          <w:rFonts w:ascii="Times New Roman" w:hAnsi="Times New Roman" w:eastAsia="楷体" w:cs="Times New Roman"/>
          <w:color w:val="auto"/>
          <w:spacing w:val="-3"/>
          <w:sz w:val="24"/>
          <w:szCs w:val="24"/>
          <w:highlight w:val="none"/>
          <w:lang w:eastAsia="zh-CN"/>
        </w:rPr>
        <w:t>重新招标</w:t>
      </w:r>
      <w:bookmarkEnd w:id="266"/>
      <w:bookmarkEnd w:id="267"/>
      <w:bookmarkEnd w:id="268"/>
      <w:bookmarkEnd w:id="269"/>
    </w:p>
    <w:p w14:paraId="22E5D164">
      <w:pPr>
        <w:kinsoku/>
        <w:autoSpaceDE/>
        <w:autoSpaceDN/>
        <w:adjustRightInd/>
        <w:snapToGrid/>
        <w:spacing w:line="420" w:lineRule="exact"/>
        <w:ind w:firstLine="480" w:firstLineChars="200"/>
        <w:jc w:val="both"/>
        <w:textAlignment w:val="auto"/>
        <w:rPr>
          <w:rFonts w:ascii="Times New Roman" w:hAnsi="Times New Roman" w:eastAsia="宋体" w:cs="Times New Roman"/>
          <w:color w:val="auto"/>
          <w:sz w:val="24"/>
          <w:szCs w:val="24"/>
          <w:highlight w:val="none"/>
          <w:lang w:eastAsia="zh-CN"/>
        </w:rPr>
      </w:pPr>
      <w:r>
        <w:rPr>
          <w:rFonts w:ascii="Times New Roman" w:hAnsi="Times New Roman" w:eastAsia="宋体" w:cs="Times New Roman"/>
          <w:color w:val="auto"/>
          <w:sz w:val="24"/>
          <w:szCs w:val="24"/>
          <w:highlight w:val="none"/>
          <w:lang w:eastAsia="zh-CN"/>
        </w:rPr>
        <w:t>有下列情形之一的，招标人将重新招标：</w:t>
      </w:r>
    </w:p>
    <w:p w14:paraId="0ED5E0A9">
      <w:pPr>
        <w:kinsoku/>
        <w:autoSpaceDE/>
        <w:autoSpaceDN/>
        <w:adjustRightInd/>
        <w:snapToGrid/>
        <w:spacing w:line="420" w:lineRule="exact"/>
        <w:ind w:firstLine="480" w:firstLineChars="200"/>
        <w:jc w:val="both"/>
        <w:textAlignment w:val="auto"/>
        <w:rPr>
          <w:rFonts w:ascii="Times New Roman" w:hAnsi="Times New Roman" w:eastAsia="宋体" w:cs="Times New Roman"/>
          <w:color w:val="auto"/>
          <w:sz w:val="24"/>
          <w:szCs w:val="24"/>
          <w:highlight w:val="none"/>
          <w:lang w:eastAsia="zh-CN"/>
        </w:rPr>
      </w:pPr>
      <w:r>
        <w:rPr>
          <w:rFonts w:ascii="Times New Roman" w:hAnsi="Times New Roman" w:eastAsia="宋体" w:cs="Times New Roman"/>
          <w:color w:val="auto"/>
          <w:sz w:val="24"/>
          <w:szCs w:val="24"/>
          <w:highlight w:val="none"/>
          <w:lang w:eastAsia="zh-CN"/>
        </w:rPr>
        <w:t>（1）投标报名截止时间止，报名参加投标的潜在投标人少于3个的；或投标截</w:t>
      </w:r>
    </w:p>
    <w:p w14:paraId="1AFFC501">
      <w:pPr>
        <w:kinsoku/>
        <w:autoSpaceDE/>
        <w:autoSpaceDN/>
        <w:adjustRightInd/>
        <w:snapToGrid/>
        <w:spacing w:line="420" w:lineRule="exact"/>
        <w:ind w:firstLine="480" w:firstLineChars="200"/>
        <w:jc w:val="both"/>
        <w:textAlignment w:val="auto"/>
        <w:rPr>
          <w:rFonts w:ascii="Times New Roman" w:hAnsi="Times New Roman" w:eastAsia="宋体" w:cs="Times New Roman"/>
          <w:color w:val="auto"/>
          <w:sz w:val="24"/>
          <w:szCs w:val="24"/>
          <w:highlight w:val="none"/>
          <w:lang w:eastAsia="zh-CN"/>
        </w:rPr>
      </w:pPr>
      <w:r>
        <w:rPr>
          <w:rFonts w:ascii="Times New Roman" w:hAnsi="Times New Roman" w:eastAsia="宋体" w:cs="Times New Roman"/>
          <w:color w:val="auto"/>
          <w:sz w:val="24"/>
          <w:szCs w:val="24"/>
          <w:highlight w:val="none"/>
          <w:lang w:eastAsia="zh-CN"/>
        </w:rPr>
        <w:t>止时间止，投标人少于3个的。</w:t>
      </w:r>
    </w:p>
    <w:p w14:paraId="2C9C068D">
      <w:pPr>
        <w:kinsoku/>
        <w:autoSpaceDE/>
        <w:autoSpaceDN/>
        <w:adjustRightInd/>
        <w:snapToGrid/>
        <w:spacing w:line="420" w:lineRule="exact"/>
        <w:ind w:firstLine="480" w:firstLineChars="200"/>
        <w:jc w:val="both"/>
        <w:textAlignment w:val="auto"/>
        <w:rPr>
          <w:rFonts w:ascii="Times New Roman" w:hAnsi="Times New Roman" w:eastAsia="宋体" w:cs="Times New Roman"/>
          <w:color w:val="auto"/>
          <w:sz w:val="24"/>
          <w:szCs w:val="24"/>
          <w:highlight w:val="none"/>
          <w:lang w:eastAsia="zh-CN"/>
        </w:rPr>
      </w:pPr>
      <w:r>
        <w:rPr>
          <w:rFonts w:ascii="Times New Roman" w:hAnsi="Times New Roman" w:eastAsia="宋体" w:cs="Times New Roman"/>
          <w:color w:val="auto"/>
          <w:sz w:val="24"/>
          <w:szCs w:val="24"/>
          <w:highlight w:val="none"/>
          <w:lang w:eastAsia="zh-CN"/>
        </w:rPr>
        <w:t>（2）经评标委员会评审后否决所有投标的。</w:t>
      </w:r>
    </w:p>
    <w:p w14:paraId="1910D3CA">
      <w:pPr>
        <w:kinsoku/>
        <w:autoSpaceDE/>
        <w:autoSpaceDN/>
        <w:adjustRightInd/>
        <w:snapToGrid/>
        <w:spacing w:line="420" w:lineRule="exact"/>
        <w:ind w:firstLine="480" w:firstLineChars="200"/>
        <w:jc w:val="both"/>
        <w:textAlignment w:val="auto"/>
        <w:rPr>
          <w:rFonts w:ascii="Times New Roman" w:hAnsi="Times New Roman" w:eastAsia="宋体" w:cs="Times New Roman"/>
          <w:color w:val="auto"/>
          <w:sz w:val="24"/>
          <w:szCs w:val="24"/>
          <w:highlight w:val="none"/>
          <w:lang w:eastAsia="zh-CN"/>
        </w:rPr>
      </w:pPr>
      <w:r>
        <w:rPr>
          <w:rFonts w:ascii="Times New Roman" w:hAnsi="Times New Roman" w:eastAsia="宋体" w:cs="Times New Roman"/>
          <w:color w:val="auto"/>
          <w:sz w:val="24"/>
          <w:szCs w:val="24"/>
          <w:highlight w:val="none"/>
          <w:lang w:eastAsia="zh-CN"/>
        </w:rPr>
        <w:t>（3）评标委员会否决不合格投标后因有效标不足3个使得投标明显缺乏竞争，评标委员会否决全部投标的。</w:t>
      </w:r>
    </w:p>
    <w:p w14:paraId="7D5368DF">
      <w:pPr>
        <w:kinsoku/>
        <w:autoSpaceDE/>
        <w:autoSpaceDN/>
        <w:adjustRightInd/>
        <w:snapToGrid/>
        <w:spacing w:line="420" w:lineRule="exact"/>
        <w:ind w:firstLine="480" w:firstLineChars="200"/>
        <w:jc w:val="both"/>
        <w:textAlignment w:val="auto"/>
        <w:rPr>
          <w:rFonts w:ascii="Times New Roman" w:hAnsi="Times New Roman" w:eastAsia="宋体" w:cs="Times New Roman"/>
          <w:color w:val="auto"/>
          <w:sz w:val="24"/>
          <w:szCs w:val="24"/>
          <w:highlight w:val="none"/>
          <w:lang w:eastAsia="zh-CN"/>
        </w:rPr>
      </w:pPr>
      <w:r>
        <w:rPr>
          <w:rFonts w:ascii="Times New Roman" w:hAnsi="Times New Roman" w:eastAsia="宋体" w:cs="Times New Roman"/>
          <w:color w:val="auto"/>
          <w:sz w:val="24"/>
          <w:szCs w:val="24"/>
          <w:highlight w:val="none"/>
          <w:lang w:eastAsia="zh-CN"/>
        </w:rPr>
        <w:t>（4）同意延长投标有效期的投标人少于3个的。</w:t>
      </w:r>
    </w:p>
    <w:p w14:paraId="5C010591">
      <w:pPr>
        <w:kinsoku/>
        <w:autoSpaceDE/>
        <w:autoSpaceDN/>
        <w:adjustRightInd/>
        <w:snapToGrid/>
        <w:spacing w:line="420" w:lineRule="exact"/>
        <w:ind w:firstLine="480" w:firstLineChars="200"/>
        <w:jc w:val="both"/>
        <w:textAlignment w:val="auto"/>
        <w:rPr>
          <w:rFonts w:ascii="Times New Roman" w:hAnsi="Times New Roman" w:eastAsia="宋体" w:cs="Times New Roman"/>
          <w:color w:val="auto"/>
          <w:sz w:val="24"/>
          <w:szCs w:val="24"/>
          <w:highlight w:val="none"/>
          <w:lang w:eastAsia="zh-CN"/>
        </w:rPr>
      </w:pPr>
      <w:r>
        <w:rPr>
          <w:rFonts w:ascii="Times New Roman" w:hAnsi="Times New Roman" w:eastAsia="宋体" w:cs="Times New Roman"/>
          <w:color w:val="auto"/>
          <w:sz w:val="24"/>
          <w:szCs w:val="24"/>
          <w:highlight w:val="none"/>
          <w:lang w:eastAsia="zh-CN"/>
        </w:rPr>
        <w:t>（5）中标候选人均未与招标人签订合同的。</w:t>
      </w:r>
    </w:p>
    <w:p w14:paraId="2995368E">
      <w:pPr>
        <w:spacing w:before="47" w:line="219" w:lineRule="auto"/>
        <w:ind w:left="488"/>
        <w:rPr>
          <w:rFonts w:ascii="Times New Roman" w:hAnsi="Times New Roman" w:eastAsia="宋体" w:cs="Times New Roman"/>
          <w:color w:val="auto"/>
          <w:sz w:val="24"/>
          <w:szCs w:val="24"/>
          <w:highlight w:val="none"/>
          <w:lang w:eastAsia="zh-CN"/>
        </w:rPr>
      </w:pPr>
      <w:r>
        <w:rPr>
          <w:rFonts w:ascii="Times New Roman" w:hAnsi="Times New Roman" w:eastAsia="宋体" w:cs="Times New Roman"/>
          <w:color w:val="auto"/>
          <w:spacing w:val="-3"/>
          <w:sz w:val="24"/>
          <w:szCs w:val="24"/>
          <w:highlight w:val="none"/>
          <w:lang w:eastAsia="zh-CN"/>
        </w:rPr>
        <w:t>（</w:t>
      </w:r>
      <w:r>
        <w:rPr>
          <w:rFonts w:ascii="Times New Roman" w:hAnsi="Times New Roman" w:eastAsia="Times New Roman" w:cs="Times New Roman"/>
          <w:color w:val="auto"/>
          <w:spacing w:val="-3"/>
          <w:sz w:val="24"/>
          <w:szCs w:val="24"/>
          <w:highlight w:val="none"/>
          <w:lang w:eastAsia="zh-CN"/>
        </w:rPr>
        <w:t>6</w:t>
      </w:r>
      <w:r>
        <w:rPr>
          <w:rFonts w:ascii="Times New Roman" w:hAnsi="Times New Roman" w:eastAsia="宋体" w:cs="Times New Roman"/>
          <w:color w:val="auto"/>
          <w:spacing w:val="-3"/>
          <w:sz w:val="24"/>
          <w:szCs w:val="24"/>
          <w:highlight w:val="none"/>
          <w:lang w:eastAsia="zh-CN"/>
        </w:rPr>
        <w:t>）出现本须知第</w:t>
      </w:r>
      <w:r>
        <w:rPr>
          <w:rFonts w:ascii="Times New Roman" w:hAnsi="Times New Roman" w:eastAsia="Times New Roman" w:cs="Times New Roman"/>
          <w:color w:val="auto"/>
          <w:spacing w:val="-3"/>
          <w:sz w:val="24"/>
          <w:szCs w:val="24"/>
          <w:highlight w:val="none"/>
          <w:lang w:eastAsia="zh-CN"/>
        </w:rPr>
        <w:t>7.1.7</w:t>
      </w:r>
      <w:r>
        <w:rPr>
          <w:rFonts w:ascii="Times New Roman" w:hAnsi="Times New Roman" w:eastAsia="宋体" w:cs="Times New Roman"/>
          <w:color w:val="auto"/>
          <w:spacing w:val="-3"/>
          <w:sz w:val="24"/>
          <w:szCs w:val="24"/>
          <w:highlight w:val="none"/>
          <w:lang w:eastAsia="zh-CN"/>
        </w:rPr>
        <w:t>项情形的。</w:t>
      </w:r>
    </w:p>
    <w:p w14:paraId="021CBE82">
      <w:pPr>
        <w:spacing w:before="182" w:line="227" w:lineRule="auto"/>
        <w:outlineLvl w:val="2"/>
        <w:rPr>
          <w:rFonts w:ascii="Times New Roman" w:hAnsi="Times New Roman" w:eastAsia="楷体" w:cs="Times New Roman"/>
          <w:color w:val="auto"/>
          <w:spacing w:val="-3"/>
          <w:sz w:val="24"/>
          <w:szCs w:val="24"/>
          <w:highlight w:val="none"/>
          <w:lang w:eastAsia="zh-CN"/>
        </w:rPr>
      </w:pPr>
      <w:bookmarkStart w:id="270" w:name="_Toc6569"/>
      <w:bookmarkStart w:id="271" w:name="_Toc16078"/>
      <w:bookmarkStart w:id="272" w:name="_Toc19090"/>
      <w:bookmarkStart w:id="273" w:name="_Toc32486"/>
      <w:r>
        <w:rPr>
          <w:rFonts w:ascii="Times New Roman" w:hAnsi="Times New Roman" w:eastAsia="Times New Roman" w:cs="Times New Roman"/>
          <w:b/>
          <w:bCs/>
          <w:color w:val="auto"/>
          <w:spacing w:val="-3"/>
          <w:sz w:val="24"/>
          <w:szCs w:val="24"/>
          <w:highlight w:val="none"/>
          <w:lang w:eastAsia="zh-CN"/>
        </w:rPr>
        <w:t>8.2</w:t>
      </w:r>
      <w:r>
        <w:rPr>
          <w:rFonts w:ascii="Times New Roman" w:hAnsi="Times New Roman" w:eastAsia="楷体" w:cs="Times New Roman"/>
          <w:color w:val="auto"/>
          <w:spacing w:val="-3"/>
          <w:sz w:val="24"/>
          <w:szCs w:val="24"/>
          <w:highlight w:val="none"/>
          <w:lang w:eastAsia="zh-CN"/>
        </w:rPr>
        <w:t>不再招标</w:t>
      </w:r>
      <w:bookmarkEnd w:id="270"/>
      <w:bookmarkEnd w:id="271"/>
      <w:bookmarkEnd w:id="272"/>
      <w:bookmarkEnd w:id="273"/>
    </w:p>
    <w:p w14:paraId="55BB1731">
      <w:pPr>
        <w:autoSpaceDE/>
        <w:autoSpaceDN/>
        <w:spacing w:line="420" w:lineRule="exact"/>
        <w:ind w:firstLine="480" w:firstLineChars="200"/>
        <w:jc w:val="both"/>
        <w:rPr>
          <w:rFonts w:ascii="Times New Roman" w:hAnsi="Times New Roman" w:eastAsia="宋体" w:cs="Times New Roman"/>
          <w:color w:val="auto"/>
          <w:sz w:val="24"/>
          <w:szCs w:val="24"/>
          <w:highlight w:val="none"/>
          <w:lang w:eastAsia="zh-CN"/>
        </w:rPr>
      </w:pPr>
      <w:r>
        <w:rPr>
          <w:rFonts w:ascii="Times New Roman" w:hAnsi="Times New Roman" w:eastAsia="宋体" w:cs="Times New Roman"/>
          <w:color w:val="auto"/>
          <w:sz w:val="24"/>
          <w:szCs w:val="24"/>
          <w:highlight w:val="none"/>
          <w:lang w:eastAsia="zh-CN"/>
        </w:rPr>
        <w:t>重新招标后，仍出现本章8.1款（1）规定情形的，属于必须审批、核准的水利工程建设项目，经原审批、核准部门审批、核准后不再进行招标。</w:t>
      </w:r>
    </w:p>
    <w:p w14:paraId="56902773">
      <w:pPr>
        <w:spacing w:before="307" w:line="226" w:lineRule="auto"/>
        <w:ind w:left="1"/>
        <w:outlineLvl w:val="1"/>
        <w:rPr>
          <w:rFonts w:ascii="Times New Roman" w:hAnsi="Times New Roman" w:eastAsia="宋体" w:cs="Times New Roman"/>
          <w:color w:val="auto"/>
          <w:sz w:val="27"/>
          <w:szCs w:val="27"/>
          <w:highlight w:val="none"/>
          <w:lang w:eastAsia="zh-CN"/>
        </w:rPr>
      </w:pPr>
      <w:bookmarkStart w:id="274" w:name="_Toc17547"/>
      <w:bookmarkStart w:id="275" w:name="_Toc8954"/>
      <w:bookmarkStart w:id="276" w:name="_Toc9414"/>
      <w:bookmarkStart w:id="277" w:name="_Toc28978"/>
      <w:r>
        <w:rPr>
          <w:rFonts w:ascii="Times New Roman" w:hAnsi="Times New Roman" w:eastAsia="Times New Roman" w:cs="Times New Roman"/>
          <w:b/>
          <w:bCs/>
          <w:color w:val="auto"/>
          <w:spacing w:val="5"/>
          <w:sz w:val="27"/>
          <w:szCs w:val="27"/>
          <w:highlight w:val="none"/>
          <w:lang w:eastAsia="zh-CN"/>
        </w:rPr>
        <w:t>9</w:t>
      </w:r>
      <w:r>
        <w:rPr>
          <w:rFonts w:ascii="Times New Roman" w:hAnsi="Times New Roman" w:eastAsia="宋体" w:cs="Times New Roman"/>
          <w:color w:val="auto"/>
          <w:spacing w:val="5"/>
          <w:sz w:val="27"/>
          <w:szCs w:val="27"/>
          <w:highlight w:val="none"/>
          <w:lang w:eastAsia="zh-CN"/>
        </w:rPr>
        <w:t>纪律和监督</w:t>
      </w:r>
      <w:bookmarkEnd w:id="274"/>
      <w:bookmarkEnd w:id="275"/>
      <w:bookmarkEnd w:id="276"/>
      <w:bookmarkEnd w:id="277"/>
    </w:p>
    <w:p w14:paraId="409FC521">
      <w:pPr>
        <w:pStyle w:val="7"/>
        <w:spacing w:line="248" w:lineRule="auto"/>
        <w:rPr>
          <w:rFonts w:ascii="Times New Roman" w:hAnsi="Times New Roman" w:cs="Times New Roman"/>
          <w:color w:val="auto"/>
          <w:highlight w:val="none"/>
          <w:lang w:eastAsia="zh-CN"/>
        </w:rPr>
      </w:pPr>
    </w:p>
    <w:p w14:paraId="139A399B">
      <w:pPr>
        <w:spacing w:before="79" w:line="224" w:lineRule="auto"/>
        <w:outlineLvl w:val="2"/>
        <w:rPr>
          <w:rFonts w:ascii="Times New Roman" w:hAnsi="Times New Roman" w:eastAsia="楷体" w:cs="Times New Roman"/>
          <w:color w:val="auto"/>
          <w:sz w:val="24"/>
          <w:szCs w:val="24"/>
          <w:highlight w:val="none"/>
          <w:lang w:eastAsia="zh-CN"/>
        </w:rPr>
      </w:pPr>
      <w:bookmarkStart w:id="278" w:name="_Toc13118"/>
      <w:bookmarkStart w:id="279" w:name="_Toc3518"/>
      <w:bookmarkStart w:id="280" w:name="_Toc29144"/>
      <w:bookmarkStart w:id="281" w:name="_Toc16500"/>
      <w:r>
        <w:rPr>
          <w:rFonts w:ascii="Times New Roman" w:hAnsi="Times New Roman" w:eastAsia="Times New Roman" w:cs="Times New Roman"/>
          <w:b/>
          <w:bCs/>
          <w:color w:val="auto"/>
          <w:sz w:val="24"/>
          <w:szCs w:val="24"/>
          <w:highlight w:val="none"/>
          <w:lang w:eastAsia="zh-CN"/>
        </w:rPr>
        <w:t>9.1</w:t>
      </w:r>
      <w:r>
        <w:rPr>
          <w:rFonts w:ascii="Times New Roman" w:hAnsi="Times New Roman" w:eastAsia="楷体" w:cs="Times New Roman"/>
          <w:color w:val="auto"/>
          <w:sz w:val="24"/>
          <w:szCs w:val="24"/>
          <w:highlight w:val="none"/>
          <w:lang w:eastAsia="zh-CN"/>
        </w:rPr>
        <w:t>对招标人的纪律要求</w:t>
      </w:r>
      <w:bookmarkEnd w:id="278"/>
      <w:bookmarkEnd w:id="279"/>
      <w:bookmarkEnd w:id="280"/>
      <w:bookmarkEnd w:id="281"/>
    </w:p>
    <w:p w14:paraId="4C826175">
      <w:pPr>
        <w:autoSpaceDE/>
        <w:autoSpaceDN/>
        <w:spacing w:line="420" w:lineRule="exact"/>
        <w:ind w:firstLine="456" w:firstLineChars="200"/>
        <w:jc w:val="both"/>
        <w:rPr>
          <w:rFonts w:ascii="Times New Roman" w:hAnsi="Times New Roman" w:eastAsia="宋体" w:cs="Times New Roman"/>
          <w:color w:val="auto"/>
          <w:spacing w:val="-6"/>
          <w:sz w:val="24"/>
          <w:szCs w:val="24"/>
          <w:highlight w:val="none"/>
          <w:lang w:eastAsia="zh-CN"/>
        </w:rPr>
      </w:pPr>
      <w:r>
        <w:rPr>
          <w:rFonts w:ascii="Times New Roman" w:hAnsi="Times New Roman" w:eastAsia="宋体" w:cs="Times New Roman"/>
          <w:color w:val="auto"/>
          <w:spacing w:val="-6"/>
          <w:sz w:val="24"/>
          <w:szCs w:val="24"/>
          <w:highlight w:val="none"/>
          <w:lang w:eastAsia="zh-CN"/>
        </w:rPr>
        <w:t>招标人不得泄漏招标投标活动中应当保密的情况和资料，不得与投标人串通损害</w:t>
      </w:r>
    </w:p>
    <w:p w14:paraId="7E8843C1">
      <w:pPr>
        <w:autoSpaceDE/>
        <w:autoSpaceDN/>
        <w:spacing w:line="420" w:lineRule="exact"/>
        <w:jc w:val="both"/>
        <w:rPr>
          <w:rFonts w:ascii="Times New Roman" w:hAnsi="Times New Roman" w:eastAsia="宋体" w:cs="Times New Roman"/>
          <w:color w:val="auto"/>
          <w:spacing w:val="-6"/>
          <w:sz w:val="24"/>
          <w:szCs w:val="24"/>
          <w:highlight w:val="none"/>
          <w:lang w:eastAsia="zh-CN"/>
        </w:rPr>
      </w:pPr>
      <w:r>
        <w:rPr>
          <w:rFonts w:ascii="Times New Roman" w:hAnsi="Times New Roman" w:eastAsia="宋体" w:cs="Times New Roman"/>
          <w:color w:val="auto"/>
          <w:spacing w:val="-6"/>
          <w:sz w:val="24"/>
          <w:szCs w:val="24"/>
          <w:highlight w:val="none"/>
          <w:lang w:eastAsia="zh-CN"/>
        </w:rPr>
        <w:t>国家利益、社会公共利益或者他人合法权益。</w:t>
      </w:r>
    </w:p>
    <w:p w14:paraId="091B8460">
      <w:pPr>
        <w:autoSpaceDE/>
        <w:autoSpaceDN/>
        <w:spacing w:line="420" w:lineRule="exact"/>
        <w:ind w:firstLine="456" w:firstLineChars="200"/>
        <w:jc w:val="both"/>
        <w:rPr>
          <w:rFonts w:ascii="Times New Roman" w:hAnsi="Times New Roman" w:eastAsia="宋体" w:cs="Times New Roman"/>
          <w:color w:val="auto"/>
          <w:spacing w:val="-6"/>
          <w:sz w:val="24"/>
          <w:szCs w:val="24"/>
          <w:highlight w:val="none"/>
          <w:lang w:eastAsia="zh-CN"/>
        </w:rPr>
      </w:pPr>
      <w:r>
        <w:rPr>
          <w:rFonts w:ascii="Times New Roman" w:hAnsi="Times New Roman" w:eastAsia="宋体" w:cs="Times New Roman"/>
          <w:color w:val="auto"/>
          <w:spacing w:val="-6"/>
          <w:sz w:val="24"/>
          <w:szCs w:val="24"/>
          <w:highlight w:val="none"/>
          <w:lang w:eastAsia="zh-CN"/>
        </w:rPr>
        <w:t>下列行为均属招标人与投标人串通投标：</w:t>
      </w:r>
    </w:p>
    <w:p w14:paraId="1891CD81">
      <w:pPr>
        <w:autoSpaceDE/>
        <w:autoSpaceDN/>
        <w:spacing w:line="420" w:lineRule="exact"/>
        <w:ind w:firstLine="456" w:firstLineChars="200"/>
        <w:jc w:val="both"/>
        <w:rPr>
          <w:rFonts w:ascii="Times New Roman" w:hAnsi="Times New Roman" w:eastAsia="宋体" w:cs="Times New Roman"/>
          <w:color w:val="auto"/>
          <w:spacing w:val="-6"/>
          <w:sz w:val="24"/>
          <w:szCs w:val="24"/>
          <w:highlight w:val="none"/>
          <w:lang w:eastAsia="zh-CN"/>
        </w:rPr>
      </w:pPr>
      <w:r>
        <w:rPr>
          <w:rFonts w:ascii="Times New Roman" w:hAnsi="Times New Roman" w:eastAsia="宋体" w:cs="Times New Roman"/>
          <w:color w:val="auto"/>
          <w:spacing w:val="-6"/>
          <w:sz w:val="24"/>
          <w:szCs w:val="24"/>
          <w:highlight w:val="none"/>
          <w:lang w:eastAsia="zh-CN"/>
        </w:rPr>
        <w:t>（1）招标人在开标前开启投标文件并将有关信息泄露给其他投标人。</w:t>
      </w:r>
    </w:p>
    <w:p w14:paraId="20C1293F">
      <w:pPr>
        <w:autoSpaceDE/>
        <w:autoSpaceDN/>
        <w:spacing w:line="420" w:lineRule="exact"/>
        <w:ind w:firstLine="456" w:firstLineChars="200"/>
        <w:jc w:val="both"/>
        <w:rPr>
          <w:rFonts w:ascii="Times New Roman" w:hAnsi="Times New Roman" w:eastAsia="宋体" w:cs="Times New Roman"/>
          <w:color w:val="auto"/>
          <w:spacing w:val="-6"/>
          <w:sz w:val="24"/>
          <w:szCs w:val="24"/>
          <w:highlight w:val="none"/>
          <w:lang w:eastAsia="zh-CN"/>
        </w:rPr>
      </w:pPr>
      <w:r>
        <w:rPr>
          <w:rFonts w:ascii="Times New Roman" w:hAnsi="Times New Roman" w:eastAsia="宋体" w:cs="Times New Roman"/>
          <w:color w:val="auto"/>
          <w:spacing w:val="-6"/>
          <w:sz w:val="24"/>
          <w:szCs w:val="24"/>
          <w:highlight w:val="none"/>
          <w:lang w:eastAsia="zh-CN"/>
        </w:rPr>
        <w:t>（2）招标人直接或者间接向投标人泄露标底、评标委员会成员等信息。</w:t>
      </w:r>
    </w:p>
    <w:p w14:paraId="292AC434">
      <w:pPr>
        <w:autoSpaceDE/>
        <w:autoSpaceDN/>
        <w:spacing w:line="420" w:lineRule="exact"/>
        <w:ind w:firstLine="456" w:firstLineChars="200"/>
        <w:jc w:val="both"/>
        <w:rPr>
          <w:rFonts w:ascii="Times New Roman" w:hAnsi="Times New Roman" w:eastAsia="宋体" w:cs="Times New Roman"/>
          <w:color w:val="auto"/>
          <w:spacing w:val="-6"/>
          <w:sz w:val="24"/>
          <w:szCs w:val="24"/>
          <w:highlight w:val="none"/>
          <w:lang w:eastAsia="zh-CN"/>
        </w:rPr>
      </w:pPr>
      <w:r>
        <w:rPr>
          <w:rFonts w:ascii="Times New Roman" w:hAnsi="Times New Roman" w:eastAsia="宋体" w:cs="Times New Roman"/>
          <w:color w:val="auto"/>
          <w:spacing w:val="-6"/>
          <w:sz w:val="24"/>
          <w:szCs w:val="24"/>
          <w:highlight w:val="none"/>
          <w:lang w:eastAsia="zh-CN"/>
        </w:rPr>
        <w:t>（3）招标人明示或者暗示投标人压低或者抬高投标报价。</w:t>
      </w:r>
    </w:p>
    <w:p w14:paraId="15ED4884">
      <w:pPr>
        <w:autoSpaceDE/>
        <w:autoSpaceDN/>
        <w:spacing w:line="420" w:lineRule="exact"/>
        <w:ind w:firstLine="456" w:firstLineChars="200"/>
        <w:jc w:val="both"/>
        <w:rPr>
          <w:rFonts w:ascii="Times New Roman" w:hAnsi="Times New Roman" w:eastAsia="宋体" w:cs="Times New Roman"/>
          <w:color w:val="auto"/>
          <w:spacing w:val="-6"/>
          <w:sz w:val="24"/>
          <w:szCs w:val="24"/>
          <w:highlight w:val="none"/>
          <w:lang w:eastAsia="zh-CN"/>
        </w:rPr>
      </w:pPr>
      <w:r>
        <w:rPr>
          <w:rFonts w:ascii="Times New Roman" w:hAnsi="Times New Roman" w:eastAsia="宋体" w:cs="Times New Roman"/>
          <w:color w:val="auto"/>
          <w:spacing w:val="-6"/>
          <w:sz w:val="24"/>
          <w:szCs w:val="24"/>
          <w:highlight w:val="none"/>
          <w:lang w:eastAsia="zh-CN"/>
        </w:rPr>
        <w:t>（4）招标人授意投标人撤换、修改投标文件。</w:t>
      </w:r>
    </w:p>
    <w:p w14:paraId="34DB0A51">
      <w:pPr>
        <w:autoSpaceDE/>
        <w:autoSpaceDN/>
        <w:spacing w:line="420" w:lineRule="exact"/>
        <w:ind w:firstLine="456" w:firstLineChars="200"/>
        <w:jc w:val="both"/>
        <w:rPr>
          <w:rFonts w:ascii="Times New Roman" w:hAnsi="Times New Roman" w:eastAsia="宋体" w:cs="Times New Roman"/>
          <w:color w:val="auto"/>
          <w:spacing w:val="-6"/>
          <w:sz w:val="24"/>
          <w:szCs w:val="24"/>
          <w:highlight w:val="none"/>
          <w:lang w:eastAsia="zh-CN"/>
        </w:rPr>
      </w:pPr>
      <w:r>
        <w:rPr>
          <w:rFonts w:ascii="Times New Roman" w:hAnsi="Times New Roman" w:eastAsia="宋体" w:cs="Times New Roman"/>
          <w:color w:val="auto"/>
          <w:spacing w:val="-6"/>
          <w:sz w:val="24"/>
          <w:szCs w:val="24"/>
          <w:highlight w:val="none"/>
          <w:lang w:eastAsia="zh-CN"/>
        </w:rPr>
        <w:t>（5）招标人明示或者暗示投标人为特定投标人中标提供方便。</w:t>
      </w:r>
    </w:p>
    <w:p w14:paraId="63B5D946">
      <w:pPr>
        <w:autoSpaceDE/>
        <w:autoSpaceDN/>
        <w:spacing w:line="420" w:lineRule="exact"/>
        <w:ind w:firstLine="456" w:firstLineChars="200"/>
        <w:jc w:val="both"/>
        <w:rPr>
          <w:rFonts w:ascii="Times New Roman" w:hAnsi="Times New Roman" w:eastAsia="宋体" w:cs="Times New Roman"/>
          <w:color w:val="auto"/>
          <w:spacing w:val="-6"/>
          <w:sz w:val="24"/>
          <w:szCs w:val="24"/>
          <w:highlight w:val="none"/>
          <w:lang w:eastAsia="zh-CN"/>
        </w:rPr>
      </w:pPr>
      <w:r>
        <w:rPr>
          <w:rFonts w:ascii="Times New Roman" w:hAnsi="Times New Roman" w:eastAsia="宋体" w:cs="Times New Roman"/>
          <w:color w:val="auto"/>
          <w:spacing w:val="-6"/>
          <w:sz w:val="24"/>
          <w:szCs w:val="24"/>
          <w:highlight w:val="none"/>
          <w:lang w:eastAsia="zh-CN"/>
        </w:rPr>
        <w:t>（6）招标人与投标人为谋求特定投标人中标而采取的其他串通行为。</w:t>
      </w:r>
    </w:p>
    <w:p w14:paraId="18151E9B">
      <w:pPr>
        <w:spacing w:before="183" w:line="224" w:lineRule="auto"/>
        <w:outlineLvl w:val="2"/>
        <w:rPr>
          <w:rFonts w:ascii="Times New Roman" w:hAnsi="Times New Roman" w:eastAsia="楷体" w:cs="Times New Roman"/>
          <w:color w:val="auto"/>
          <w:sz w:val="24"/>
          <w:szCs w:val="24"/>
          <w:highlight w:val="none"/>
          <w:lang w:eastAsia="zh-CN"/>
        </w:rPr>
      </w:pPr>
      <w:bookmarkStart w:id="282" w:name="_Toc13306"/>
      <w:bookmarkStart w:id="283" w:name="_Toc19289"/>
      <w:bookmarkStart w:id="284" w:name="_Toc11342"/>
      <w:bookmarkStart w:id="285" w:name="_Toc4014"/>
      <w:r>
        <w:rPr>
          <w:rFonts w:ascii="Times New Roman" w:hAnsi="Times New Roman" w:eastAsia="Times New Roman" w:cs="Times New Roman"/>
          <w:b/>
          <w:bCs/>
          <w:color w:val="auto"/>
          <w:sz w:val="24"/>
          <w:szCs w:val="24"/>
          <w:highlight w:val="none"/>
          <w:lang w:eastAsia="zh-CN"/>
        </w:rPr>
        <w:t>9.2</w:t>
      </w:r>
      <w:r>
        <w:rPr>
          <w:rFonts w:ascii="Times New Roman" w:hAnsi="Times New Roman" w:eastAsia="楷体" w:cs="Times New Roman"/>
          <w:color w:val="auto"/>
          <w:sz w:val="24"/>
          <w:szCs w:val="24"/>
          <w:highlight w:val="none"/>
          <w:lang w:eastAsia="zh-CN"/>
        </w:rPr>
        <w:t>对投标人的纪律要求</w:t>
      </w:r>
      <w:bookmarkEnd w:id="282"/>
      <w:bookmarkEnd w:id="283"/>
      <w:bookmarkEnd w:id="284"/>
      <w:bookmarkEnd w:id="285"/>
    </w:p>
    <w:p w14:paraId="561575EF">
      <w:pPr>
        <w:autoSpaceDE/>
        <w:autoSpaceDN/>
        <w:spacing w:line="420" w:lineRule="exact"/>
        <w:ind w:firstLine="480" w:firstLineChars="200"/>
        <w:jc w:val="both"/>
        <w:rPr>
          <w:rFonts w:ascii="Times New Roman" w:hAnsi="Times New Roman" w:eastAsia="宋体" w:cs="Times New Roman"/>
          <w:color w:val="auto"/>
          <w:spacing w:val="-6"/>
          <w:sz w:val="24"/>
          <w:szCs w:val="24"/>
          <w:highlight w:val="none"/>
          <w:lang w:eastAsia="zh-CN"/>
        </w:rPr>
      </w:pPr>
      <w:r>
        <w:rPr>
          <w:rFonts w:ascii="Times New Roman" w:hAnsi="Times New Roman" w:eastAsia="宋体" w:cs="Times New Roman"/>
          <w:color w:val="auto"/>
          <w:sz w:val="24"/>
          <w:szCs w:val="24"/>
          <w:highlight w:val="none"/>
          <w:lang w:eastAsia="zh-CN"/>
        </w:rPr>
        <w:t>投标人不得相互串通投标或者与招标人串通投标，不得向招标人或者评标委员会成员行贿谋取中标，不得以他人名义</w:t>
      </w:r>
      <w:r>
        <w:rPr>
          <w:rFonts w:ascii="Times New Roman" w:hAnsi="Times New Roman" w:eastAsia="宋体" w:cs="Times New Roman"/>
          <w:color w:val="auto"/>
          <w:spacing w:val="-6"/>
          <w:sz w:val="24"/>
          <w:szCs w:val="24"/>
          <w:highlight w:val="none"/>
          <w:lang w:eastAsia="zh-CN"/>
        </w:rPr>
        <w:t>投标或者以其它方式弄虚作假骗取中标；投标人不得以任何方式干扰、影响评标工作。具体行为见投标人须知前附表。</w:t>
      </w:r>
    </w:p>
    <w:p w14:paraId="41B8E1B9">
      <w:pPr>
        <w:spacing w:before="182" w:line="223" w:lineRule="auto"/>
        <w:outlineLvl w:val="2"/>
        <w:rPr>
          <w:rFonts w:ascii="Times New Roman" w:hAnsi="Times New Roman" w:eastAsia="楷体" w:cs="Times New Roman"/>
          <w:color w:val="auto"/>
          <w:sz w:val="24"/>
          <w:szCs w:val="24"/>
          <w:highlight w:val="none"/>
          <w:lang w:eastAsia="zh-CN"/>
        </w:rPr>
      </w:pPr>
      <w:bookmarkStart w:id="286" w:name="_Toc15004"/>
      <w:bookmarkStart w:id="287" w:name="_Toc973"/>
      <w:bookmarkStart w:id="288" w:name="_Toc17315"/>
      <w:bookmarkStart w:id="289" w:name="_Toc7341"/>
      <w:r>
        <w:rPr>
          <w:rFonts w:ascii="Times New Roman" w:hAnsi="Times New Roman" w:eastAsia="Times New Roman" w:cs="Times New Roman"/>
          <w:b/>
          <w:bCs/>
          <w:color w:val="auto"/>
          <w:sz w:val="24"/>
          <w:szCs w:val="24"/>
          <w:highlight w:val="none"/>
          <w:lang w:eastAsia="zh-CN"/>
        </w:rPr>
        <w:t>9.3</w:t>
      </w:r>
      <w:r>
        <w:rPr>
          <w:rFonts w:ascii="Times New Roman" w:hAnsi="Times New Roman" w:eastAsia="楷体" w:cs="Times New Roman"/>
          <w:color w:val="auto"/>
          <w:sz w:val="24"/>
          <w:szCs w:val="24"/>
          <w:highlight w:val="none"/>
          <w:lang w:eastAsia="zh-CN"/>
        </w:rPr>
        <w:t>对评标委员会成员的纪律要求</w:t>
      </w:r>
      <w:bookmarkEnd w:id="286"/>
      <w:bookmarkEnd w:id="287"/>
      <w:bookmarkEnd w:id="288"/>
      <w:bookmarkEnd w:id="289"/>
    </w:p>
    <w:p w14:paraId="6C7CE0A8">
      <w:pPr>
        <w:autoSpaceDE/>
        <w:autoSpaceDN/>
        <w:spacing w:line="320" w:lineRule="exact"/>
        <w:ind w:firstLine="456" w:firstLineChars="200"/>
        <w:jc w:val="both"/>
        <w:rPr>
          <w:rFonts w:ascii="Times New Roman" w:hAnsi="Times New Roman" w:eastAsia="宋体" w:cs="Times New Roman"/>
          <w:color w:val="auto"/>
          <w:spacing w:val="-6"/>
          <w:sz w:val="24"/>
          <w:szCs w:val="24"/>
          <w:highlight w:val="none"/>
          <w:lang w:eastAsia="zh-CN"/>
        </w:rPr>
      </w:pPr>
      <w:r>
        <w:rPr>
          <w:rFonts w:ascii="Times New Roman" w:hAnsi="Times New Roman" w:eastAsia="宋体" w:cs="Times New Roman"/>
          <w:color w:val="auto"/>
          <w:spacing w:val="-6"/>
          <w:sz w:val="24"/>
          <w:szCs w:val="24"/>
          <w:highlight w:val="none"/>
          <w:lang w:eastAsia="zh-CN"/>
        </w:rPr>
        <w:t>评标委员会成员不得私下接触投标人，不得收受投标人给予的财物或者其他好处，不得向招标人征询确定中标人的意向，不得接受任何单位或者个人明示或者暗示提出的倾向或者排斥特定投标人的要求，不得有其他不客观、不公正履行职务的行为。</w:t>
      </w:r>
    </w:p>
    <w:p w14:paraId="3931F85A">
      <w:pPr>
        <w:spacing w:before="181" w:line="320" w:lineRule="exact"/>
        <w:outlineLvl w:val="2"/>
        <w:rPr>
          <w:rFonts w:ascii="Times New Roman" w:hAnsi="Times New Roman" w:eastAsia="楷体" w:cs="Times New Roman"/>
          <w:color w:val="auto"/>
          <w:sz w:val="24"/>
          <w:szCs w:val="24"/>
          <w:highlight w:val="none"/>
          <w:lang w:eastAsia="zh-CN"/>
        </w:rPr>
      </w:pPr>
      <w:bookmarkStart w:id="290" w:name="_Toc4093"/>
      <w:bookmarkStart w:id="291" w:name="_Toc29667"/>
      <w:bookmarkStart w:id="292" w:name="_Toc26181"/>
      <w:bookmarkStart w:id="293" w:name="_Toc12439"/>
      <w:r>
        <w:rPr>
          <w:rFonts w:ascii="Times New Roman" w:hAnsi="Times New Roman" w:eastAsia="Times New Roman" w:cs="Times New Roman"/>
          <w:b/>
          <w:bCs/>
          <w:color w:val="auto"/>
          <w:sz w:val="24"/>
          <w:szCs w:val="24"/>
          <w:highlight w:val="none"/>
          <w:lang w:eastAsia="zh-CN"/>
        </w:rPr>
        <w:t>9.4</w:t>
      </w:r>
      <w:r>
        <w:rPr>
          <w:rFonts w:ascii="Times New Roman" w:hAnsi="Times New Roman" w:eastAsia="楷体" w:cs="Times New Roman"/>
          <w:color w:val="auto"/>
          <w:sz w:val="24"/>
          <w:szCs w:val="24"/>
          <w:highlight w:val="none"/>
          <w:lang w:eastAsia="zh-CN"/>
        </w:rPr>
        <w:t>对与评标活动有关的工作人员的纪律要求</w:t>
      </w:r>
      <w:bookmarkEnd w:id="290"/>
      <w:bookmarkEnd w:id="291"/>
      <w:bookmarkEnd w:id="292"/>
      <w:bookmarkEnd w:id="293"/>
    </w:p>
    <w:p w14:paraId="5F0E80E2">
      <w:pPr>
        <w:autoSpaceDE/>
        <w:autoSpaceDN/>
        <w:spacing w:line="320" w:lineRule="exact"/>
        <w:ind w:firstLine="456" w:firstLineChars="200"/>
        <w:jc w:val="both"/>
        <w:rPr>
          <w:rFonts w:ascii="Times New Roman" w:hAnsi="Times New Roman" w:eastAsia="宋体" w:cs="Times New Roman"/>
          <w:color w:val="auto"/>
          <w:sz w:val="24"/>
          <w:szCs w:val="24"/>
          <w:highlight w:val="none"/>
          <w:lang w:eastAsia="zh-CN"/>
        </w:rPr>
      </w:pPr>
      <w:r>
        <w:rPr>
          <w:rFonts w:ascii="Times New Roman" w:hAnsi="Times New Roman" w:eastAsia="宋体" w:cs="Times New Roman"/>
          <w:color w:val="auto"/>
          <w:spacing w:val="-6"/>
          <w:sz w:val="24"/>
          <w:szCs w:val="24"/>
          <w:highlight w:val="none"/>
          <w:lang w:eastAsia="zh-CN"/>
        </w:rPr>
        <w:t>与评标活动有关的工作人员不得收受他人的财物或者其他好处，不得向他人透漏</w:t>
      </w:r>
      <w:r>
        <w:rPr>
          <w:rFonts w:ascii="Times New Roman" w:hAnsi="Times New Roman" w:eastAsia="宋体" w:cs="Times New Roman"/>
          <w:color w:val="auto"/>
          <w:spacing w:val="-3"/>
          <w:sz w:val="24"/>
          <w:szCs w:val="24"/>
          <w:highlight w:val="none"/>
          <w:lang w:eastAsia="zh-CN"/>
        </w:rPr>
        <w:t>对投标文件的评审和比较、中标候选人的推荐情况以及评标有关的其他情况。在评标</w:t>
      </w:r>
      <w:r>
        <w:rPr>
          <w:rFonts w:ascii="Times New Roman" w:hAnsi="Times New Roman" w:eastAsia="宋体" w:cs="Times New Roman"/>
          <w:color w:val="auto"/>
          <w:spacing w:val="-1"/>
          <w:sz w:val="24"/>
          <w:szCs w:val="24"/>
          <w:highlight w:val="none"/>
          <w:lang w:eastAsia="zh-CN"/>
        </w:rPr>
        <w:t>活动中，与评标活动有关的工作人员不得擅离</w:t>
      </w:r>
      <w:r>
        <w:rPr>
          <w:rFonts w:ascii="Times New Roman" w:hAnsi="Times New Roman" w:eastAsia="宋体" w:cs="Times New Roman"/>
          <w:color w:val="auto"/>
          <w:spacing w:val="-2"/>
          <w:sz w:val="24"/>
          <w:szCs w:val="24"/>
          <w:highlight w:val="none"/>
          <w:lang w:eastAsia="zh-CN"/>
        </w:rPr>
        <w:t>职守，影响评标程序正常进行。</w:t>
      </w:r>
    </w:p>
    <w:p w14:paraId="657165FD">
      <w:pPr>
        <w:autoSpaceDE/>
        <w:autoSpaceDN/>
        <w:spacing w:line="320" w:lineRule="exact"/>
        <w:jc w:val="both"/>
        <w:rPr>
          <w:rFonts w:ascii="Times New Roman" w:hAnsi="Times New Roman" w:eastAsia="宋体" w:cs="Times New Roman"/>
          <w:color w:val="auto"/>
          <w:spacing w:val="-6"/>
          <w:sz w:val="24"/>
          <w:szCs w:val="24"/>
          <w:highlight w:val="none"/>
          <w:lang w:eastAsia="zh-CN"/>
        </w:rPr>
      </w:pPr>
      <w:bookmarkStart w:id="294" w:name="_Toc16234"/>
      <w:bookmarkStart w:id="295" w:name="_Toc26997"/>
      <w:bookmarkStart w:id="296" w:name="_Toc32118"/>
      <w:r>
        <w:rPr>
          <w:rFonts w:ascii="Times New Roman" w:hAnsi="Times New Roman" w:eastAsia="Times New Roman" w:cs="Times New Roman"/>
          <w:b/>
          <w:bCs/>
          <w:color w:val="auto"/>
          <w:spacing w:val="-3"/>
          <w:sz w:val="24"/>
          <w:szCs w:val="24"/>
          <w:highlight w:val="none"/>
          <w:lang w:eastAsia="zh-CN"/>
        </w:rPr>
        <w:t>9.5</w:t>
      </w:r>
      <w:r>
        <w:rPr>
          <w:rFonts w:ascii="Times New Roman" w:hAnsi="Times New Roman" w:eastAsia="楷体" w:cs="Times New Roman"/>
          <w:color w:val="auto"/>
          <w:spacing w:val="-3"/>
          <w:sz w:val="24"/>
          <w:szCs w:val="24"/>
          <w:highlight w:val="none"/>
          <w:lang w:eastAsia="zh-CN"/>
        </w:rPr>
        <w:t>异议与投诉</w:t>
      </w:r>
      <w:bookmarkEnd w:id="294"/>
      <w:bookmarkEnd w:id="295"/>
      <w:bookmarkEnd w:id="296"/>
    </w:p>
    <w:p w14:paraId="0C622DFA">
      <w:pPr>
        <w:autoSpaceDE/>
        <w:autoSpaceDN/>
        <w:spacing w:line="320" w:lineRule="exact"/>
        <w:ind w:firstLine="456" w:firstLineChars="200"/>
        <w:jc w:val="both"/>
        <w:rPr>
          <w:rFonts w:ascii="Times New Roman" w:hAnsi="Times New Roman" w:eastAsia="宋体" w:cs="Times New Roman"/>
          <w:color w:val="auto"/>
          <w:spacing w:val="-6"/>
          <w:sz w:val="24"/>
          <w:szCs w:val="24"/>
          <w:highlight w:val="none"/>
          <w:lang w:eastAsia="zh-CN"/>
        </w:rPr>
      </w:pPr>
      <w:r>
        <w:rPr>
          <w:rFonts w:ascii="Times New Roman" w:hAnsi="Times New Roman" w:eastAsia="宋体" w:cs="Times New Roman"/>
          <w:color w:val="auto"/>
          <w:spacing w:val="-6"/>
          <w:sz w:val="24"/>
          <w:szCs w:val="24"/>
          <w:highlight w:val="none"/>
          <w:lang w:eastAsia="zh-CN"/>
        </w:rPr>
        <w:t>投标人和其他利害关系人认为本次招标活动违反法律、法规和规章规定的，有权按照《中华人民共和国招标投标法实施条例》等规定提出书面异议和投诉。异议与投诉见投标人须知前附表。</w:t>
      </w:r>
    </w:p>
    <w:p w14:paraId="457206A4">
      <w:pPr>
        <w:spacing w:before="308" w:line="320" w:lineRule="exact"/>
        <w:ind w:left="10"/>
        <w:outlineLvl w:val="1"/>
        <w:rPr>
          <w:rFonts w:ascii="Times New Roman" w:hAnsi="Times New Roman" w:eastAsia="宋体" w:cs="Times New Roman"/>
          <w:color w:val="auto"/>
          <w:sz w:val="27"/>
          <w:szCs w:val="27"/>
          <w:highlight w:val="none"/>
          <w:lang w:eastAsia="zh-CN"/>
        </w:rPr>
      </w:pPr>
      <w:bookmarkStart w:id="297" w:name="_Toc16397"/>
      <w:bookmarkStart w:id="298" w:name="_Toc9951"/>
      <w:bookmarkStart w:id="299" w:name="_Toc18873"/>
      <w:bookmarkStart w:id="300" w:name="_Toc854"/>
      <w:r>
        <w:rPr>
          <w:rFonts w:ascii="Times New Roman" w:hAnsi="Times New Roman" w:eastAsia="Times New Roman" w:cs="Times New Roman"/>
          <w:b/>
          <w:bCs/>
          <w:color w:val="auto"/>
          <w:spacing w:val="3"/>
          <w:sz w:val="27"/>
          <w:szCs w:val="27"/>
          <w:highlight w:val="none"/>
          <w:lang w:eastAsia="zh-CN"/>
        </w:rPr>
        <w:t>10</w:t>
      </w:r>
      <w:r>
        <w:rPr>
          <w:rFonts w:ascii="Times New Roman" w:hAnsi="Times New Roman" w:eastAsia="宋体" w:cs="Times New Roman"/>
          <w:color w:val="auto"/>
          <w:spacing w:val="3"/>
          <w:sz w:val="27"/>
          <w:szCs w:val="27"/>
          <w:highlight w:val="none"/>
          <w:lang w:eastAsia="zh-CN"/>
        </w:rPr>
        <w:t>其他内容</w:t>
      </w:r>
      <w:bookmarkEnd w:id="297"/>
      <w:bookmarkEnd w:id="298"/>
      <w:bookmarkEnd w:id="299"/>
      <w:bookmarkEnd w:id="300"/>
    </w:p>
    <w:p w14:paraId="7A545FD3">
      <w:pPr>
        <w:pStyle w:val="7"/>
        <w:spacing w:line="320" w:lineRule="exact"/>
        <w:rPr>
          <w:rFonts w:ascii="Times New Roman" w:hAnsi="Times New Roman" w:cs="Times New Roman"/>
          <w:color w:val="auto"/>
          <w:highlight w:val="none"/>
          <w:lang w:eastAsia="zh-CN"/>
        </w:rPr>
      </w:pPr>
    </w:p>
    <w:p w14:paraId="512CE52D">
      <w:pPr>
        <w:spacing w:before="78" w:line="320" w:lineRule="exact"/>
        <w:ind w:left="7"/>
        <w:outlineLvl w:val="2"/>
        <w:rPr>
          <w:rFonts w:ascii="Times New Roman" w:hAnsi="Times New Roman" w:eastAsia="楷体" w:cs="Times New Roman"/>
          <w:color w:val="auto"/>
          <w:sz w:val="24"/>
          <w:szCs w:val="24"/>
          <w:highlight w:val="none"/>
          <w:lang w:eastAsia="zh-CN"/>
        </w:rPr>
      </w:pPr>
      <w:bookmarkStart w:id="301" w:name="_Toc13937"/>
      <w:bookmarkStart w:id="302" w:name="_Toc27741"/>
      <w:bookmarkStart w:id="303" w:name="_Toc7510"/>
      <w:bookmarkStart w:id="304" w:name="_Toc25105"/>
      <w:r>
        <w:rPr>
          <w:rFonts w:ascii="Times New Roman" w:hAnsi="Times New Roman" w:eastAsia="Times New Roman" w:cs="Times New Roman"/>
          <w:b/>
          <w:bCs/>
          <w:color w:val="auto"/>
          <w:spacing w:val="-5"/>
          <w:sz w:val="24"/>
          <w:szCs w:val="24"/>
          <w:highlight w:val="none"/>
          <w:lang w:eastAsia="zh-CN"/>
        </w:rPr>
        <w:t>10.1</w:t>
      </w:r>
      <w:r>
        <w:rPr>
          <w:rFonts w:ascii="Times New Roman" w:hAnsi="Times New Roman" w:eastAsia="楷体" w:cs="Times New Roman"/>
          <w:color w:val="auto"/>
          <w:spacing w:val="-5"/>
          <w:sz w:val="24"/>
          <w:szCs w:val="24"/>
          <w:highlight w:val="none"/>
          <w:lang w:eastAsia="zh-CN"/>
        </w:rPr>
        <w:t>类似项目</w:t>
      </w:r>
      <w:bookmarkEnd w:id="301"/>
      <w:bookmarkEnd w:id="302"/>
      <w:bookmarkEnd w:id="303"/>
      <w:bookmarkEnd w:id="304"/>
    </w:p>
    <w:p w14:paraId="0FEE690F">
      <w:pPr>
        <w:spacing w:before="162" w:line="320" w:lineRule="exact"/>
        <w:ind w:left="480"/>
        <w:rPr>
          <w:rFonts w:ascii="Times New Roman" w:hAnsi="Times New Roman" w:eastAsia="宋体" w:cs="Times New Roman"/>
          <w:color w:val="auto"/>
          <w:sz w:val="24"/>
          <w:szCs w:val="24"/>
          <w:highlight w:val="none"/>
          <w:lang w:eastAsia="zh-CN"/>
        </w:rPr>
      </w:pPr>
      <w:r>
        <w:rPr>
          <w:rFonts w:ascii="Times New Roman" w:hAnsi="Times New Roman" w:eastAsia="宋体" w:cs="Times New Roman"/>
          <w:color w:val="auto"/>
          <w:spacing w:val="-3"/>
          <w:sz w:val="24"/>
          <w:szCs w:val="24"/>
          <w:highlight w:val="none"/>
          <w:lang w:eastAsia="zh-CN"/>
        </w:rPr>
        <w:t>类似项目的要求见投标人须知前附表。</w:t>
      </w:r>
    </w:p>
    <w:p w14:paraId="34E4E3B3">
      <w:pPr>
        <w:spacing w:before="182" w:line="320" w:lineRule="exact"/>
        <w:ind w:left="7"/>
        <w:outlineLvl w:val="2"/>
        <w:rPr>
          <w:rFonts w:ascii="Times New Roman" w:hAnsi="Times New Roman" w:eastAsia="楷体" w:cs="Times New Roman"/>
          <w:color w:val="auto"/>
          <w:sz w:val="24"/>
          <w:szCs w:val="24"/>
          <w:highlight w:val="none"/>
          <w:lang w:eastAsia="zh-CN"/>
        </w:rPr>
      </w:pPr>
      <w:bookmarkStart w:id="305" w:name="_Toc18761"/>
      <w:bookmarkStart w:id="306" w:name="_Toc9583"/>
      <w:bookmarkStart w:id="307" w:name="_Toc5741"/>
      <w:bookmarkStart w:id="308" w:name="_Toc31149"/>
      <w:r>
        <w:rPr>
          <w:rFonts w:ascii="Times New Roman" w:hAnsi="Times New Roman" w:eastAsia="Times New Roman" w:cs="Times New Roman"/>
          <w:b/>
          <w:bCs/>
          <w:color w:val="auto"/>
          <w:spacing w:val="-1"/>
          <w:sz w:val="24"/>
          <w:szCs w:val="24"/>
          <w:highlight w:val="none"/>
          <w:lang w:eastAsia="zh-CN"/>
        </w:rPr>
        <w:t>10.2</w:t>
      </w:r>
      <w:r>
        <w:rPr>
          <w:rFonts w:ascii="Times New Roman" w:hAnsi="Times New Roman" w:eastAsia="楷体" w:cs="Times New Roman"/>
          <w:color w:val="auto"/>
          <w:spacing w:val="-1"/>
          <w:sz w:val="24"/>
          <w:szCs w:val="24"/>
          <w:highlight w:val="none"/>
          <w:lang w:eastAsia="zh-CN"/>
        </w:rPr>
        <w:t>投标文件的澄清、说明</w:t>
      </w:r>
      <w:bookmarkEnd w:id="305"/>
      <w:bookmarkEnd w:id="306"/>
      <w:bookmarkEnd w:id="307"/>
      <w:bookmarkEnd w:id="308"/>
    </w:p>
    <w:p w14:paraId="79B754B3">
      <w:pPr>
        <w:spacing w:line="320" w:lineRule="exact"/>
        <w:ind w:firstLine="444" w:firstLineChars="200"/>
        <w:jc w:val="both"/>
        <w:rPr>
          <w:rFonts w:ascii="Times New Roman" w:hAnsi="Times New Roman" w:eastAsia="宋体" w:cs="Times New Roman"/>
          <w:color w:val="auto"/>
          <w:sz w:val="24"/>
          <w:szCs w:val="24"/>
          <w:highlight w:val="none"/>
          <w:lang w:eastAsia="zh-CN"/>
        </w:rPr>
      </w:pPr>
      <w:r>
        <w:rPr>
          <w:rFonts w:ascii="Times New Roman" w:hAnsi="Times New Roman" w:eastAsia="宋体" w:cs="Times New Roman"/>
          <w:color w:val="auto"/>
          <w:spacing w:val="-9"/>
          <w:sz w:val="24"/>
          <w:szCs w:val="24"/>
          <w:highlight w:val="none"/>
          <w:lang w:eastAsia="zh-CN"/>
        </w:rPr>
        <w:t>评标过程中，评标委员会认为有必要对投标文件中的问题进行询</w:t>
      </w:r>
      <w:r>
        <w:rPr>
          <w:rFonts w:ascii="Times New Roman" w:hAnsi="Times New Roman" w:eastAsia="宋体" w:cs="Times New Roman"/>
          <w:color w:val="auto"/>
          <w:spacing w:val="-10"/>
          <w:sz w:val="24"/>
          <w:szCs w:val="24"/>
          <w:highlight w:val="none"/>
          <w:lang w:eastAsia="zh-CN"/>
        </w:rPr>
        <w:t>标，或拟作出否</w:t>
      </w:r>
      <w:r>
        <w:rPr>
          <w:rFonts w:ascii="Times New Roman" w:hAnsi="Times New Roman" w:eastAsia="宋体" w:cs="Times New Roman"/>
          <w:color w:val="auto"/>
          <w:spacing w:val="-6"/>
          <w:sz w:val="24"/>
          <w:szCs w:val="24"/>
          <w:highlight w:val="none"/>
          <w:lang w:eastAsia="zh-CN"/>
        </w:rPr>
        <w:t>决投标决定前对相关投标人进行询问核实，投标文件的澄清、质询见投标人须知前附</w:t>
      </w:r>
      <w:r>
        <w:rPr>
          <w:rFonts w:ascii="Times New Roman" w:hAnsi="Times New Roman" w:eastAsia="宋体" w:cs="Times New Roman"/>
          <w:color w:val="auto"/>
          <w:spacing w:val="-11"/>
          <w:sz w:val="24"/>
          <w:szCs w:val="24"/>
          <w:highlight w:val="none"/>
          <w:lang w:eastAsia="zh-CN"/>
        </w:rPr>
        <w:t>表。</w:t>
      </w:r>
    </w:p>
    <w:p w14:paraId="07FF5A22">
      <w:pPr>
        <w:spacing w:before="180" w:line="320" w:lineRule="exact"/>
        <w:ind w:left="7"/>
        <w:outlineLvl w:val="2"/>
        <w:rPr>
          <w:rFonts w:ascii="Times New Roman" w:hAnsi="Times New Roman" w:eastAsia="楷体" w:cs="Times New Roman"/>
          <w:color w:val="auto"/>
          <w:sz w:val="24"/>
          <w:szCs w:val="24"/>
          <w:highlight w:val="none"/>
          <w:lang w:eastAsia="zh-CN"/>
        </w:rPr>
      </w:pPr>
      <w:bookmarkStart w:id="309" w:name="_Toc8477"/>
      <w:bookmarkStart w:id="310" w:name="_Toc22527"/>
      <w:bookmarkStart w:id="311" w:name="_Toc9768"/>
      <w:bookmarkStart w:id="312" w:name="_Toc11617"/>
      <w:r>
        <w:rPr>
          <w:rFonts w:ascii="Times New Roman" w:hAnsi="Times New Roman" w:eastAsia="Times New Roman" w:cs="Times New Roman"/>
          <w:b/>
          <w:bCs/>
          <w:color w:val="auto"/>
          <w:sz w:val="24"/>
          <w:szCs w:val="24"/>
          <w:highlight w:val="none"/>
          <w:lang w:eastAsia="zh-CN"/>
        </w:rPr>
        <w:t>10.3</w:t>
      </w:r>
      <w:r>
        <w:rPr>
          <w:rFonts w:ascii="Times New Roman" w:hAnsi="Times New Roman" w:eastAsia="楷体" w:cs="Times New Roman"/>
          <w:color w:val="auto"/>
          <w:sz w:val="24"/>
          <w:szCs w:val="24"/>
          <w:highlight w:val="none"/>
          <w:lang w:eastAsia="zh-CN"/>
        </w:rPr>
        <w:t>实质性响应招标文件资料及评审打分资料</w:t>
      </w:r>
      <w:bookmarkEnd w:id="309"/>
      <w:bookmarkEnd w:id="310"/>
      <w:bookmarkEnd w:id="311"/>
      <w:bookmarkEnd w:id="312"/>
    </w:p>
    <w:p w14:paraId="6D7712D4">
      <w:pPr>
        <w:spacing w:before="177" w:line="320" w:lineRule="exact"/>
        <w:ind w:left="486"/>
        <w:rPr>
          <w:rFonts w:ascii="Times New Roman" w:hAnsi="Times New Roman" w:eastAsia="宋体" w:cs="Times New Roman"/>
          <w:color w:val="auto"/>
          <w:sz w:val="24"/>
          <w:szCs w:val="24"/>
          <w:highlight w:val="none"/>
          <w:lang w:eastAsia="zh-CN"/>
        </w:rPr>
      </w:pPr>
      <w:r>
        <w:rPr>
          <w:rFonts w:ascii="Times New Roman" w:hAnsi="Times New Roman" w:eastAsia="宋体" w:cs="Times New Roman"/>
          <w:color w:val="auto"/>
          <w:spacing w:val="-2"/>
          <w:sz w:val="24"/>
          <w:szCs w:val="24"/>
          <w:highlight w:val="none"/>
          <w:lang w:eastAsia="zh-CN"/>
        </w:rPr>
        <w:t>实质性响应招标文件资料及评审打分资料详见投标人须知前附表。</w:t>
      </w:r>
    </w:p>
    <w:p w14:paraId="38FD5F8F">
      <w:pPr>
        <w:spacing w:before="183" w:line="320" w:lineRule="exact"/>
        <w:ind w:left="7"/>
        <w:outlineLvl w:val="2"/>
        <w:rPr>
          <w:rFonts w:ascii="Times New Roman" w:hAnsi="Times New Roman" w:eastAsia="楷体" w:cs="Times New Roman"/>
          <w:strike/>
          <w:color w:val="auto"/>
          <w:sz w:val="24"/>
          <w:szCs w:val="24"/>
          <w:highlight w:val="none"/>
          <w:lang w:eastAsia="zh-CN"/>
        </w:rPr>
      </w:pPr>
      <w:bookmarkStart w:id="313" w:name="_Toc11876"/>
      <w:bookmarkStart w:id="314" w:name="_Toc10637"/>
      <w:bookmarkStart w:id="315" w:name="_Toc13038"/>
      <w:bookmarkStart w:id="316" w:name="_Toc8408"/>
      <w:r>
        <w:rPr>
          <w:rFonts w:ascii="Times New Roman" w:hAnsi="Times New Roman" w:eastAsia="Times New Roman" w:cs="Times New Roman"/>
          <w:b/>
          <w:bCs/>
          <w:strike/>
          <w:color w:val="auto"/>
          <w:spacing w:val="-4"/>
          <w:sz w:val="24"/>
          <w:szCs w:val="24"/>
          <w:highlight w:val="none"/>
          <w:lang w:eastAsia="zh-CN"/>
        </w:rPr>
        <w:t>10.4</w:t>
      </w:r>
      <w:r>
        <w:rPr>
          <w:rFonts w:ascii="Times New Roman" w:hAnsi="Times New Roman" w:eastAsia="楷体" w:cs="Times New Roman"/>
          <w:strike/>
          <w:color w:val="auto"/>
          <w:spacing w:val="-4"/>
          <w:sz w:val="24"/>
          <w:szCs w:val="24"/>
          <w:highlight w:val="none"/>
          <w:lang w:eastAsia="zh-CN"/>
        </w:rPr>
        <w:t>中标人的投标文件</w:t>
      </w:r>
      <w:bookmarkEnd w:id="313"/>
      <w:bookmarkEnd w:id="314"/>
      <w:bookmarkEnd w:id="315"/>
      <w:bookmarkEnd w:id="316"/>
    </w:p>
    <w:p w14:paraId="7D0EB24E">
      <w:pPr>
        <w:spacing w:before="174" w:line="320" w:lineRule="exact"/>
        <w:jc w:val="right"/>
        <w:rPr>
          <w:rFonts w:ascii="Times New Roman" w:hAnsi="Times New Roman" w:eastAsia="宋体" w:cs="Times New Roman"/>
          <w:strike/>
          <w:color w:val="auto"/>
          <w:sz w:val="24"/>
          <w:szCs w:val="24"/>
          <w:highlight w:val="none"/>
          <w:lang w:eastAsia="zh-CN"/>
        </w:rPr>
      </w:pPr>
      <w:r>
        <w:rPr>
          <w:rFonts w:ascii="Times New Roman" w:hAnsi="Times New Roman" w:eastAsia="宋体" w:cs="Times New Roman"/>
          <w:strike/>
          <w:color w:val="auto"/>
          <w:spacing w:val="3"/>
          <w:position w:val="17"/>
          <w:sz w:val="24"/>
          <w:szCs w:val="24"/>
          <w:highlight w:val="none"/>
          <w:lang w:eastAsia="zh-CN"/>
        </w:rPr>
        <w:t>中标人须在签订合同前向招标人另行提交投标人须知前附表规定份数的投标文</w:t>
      </w:r>
    </w:p>
    <w:p w14:paraId="15107751">
      <w:pPr>
        <w:spacing w:before="1" w:line="320" w:lineRule="exact"/>
        <w:rPr>
          <w:rFonts w:ascii="Times New Roman" w:hAnsi="Times New Roman" w:eastAsia="宋体" w:cs="Times New Roman"/>
          <w:strike/>
          <w:color w:val="auto"/>
          <w:sz w:val="24"/>
          <w:szCs w:val="24"/>
          <w:highlight w:val="none"/>
          <w:lang w:eastAsia="zh-CN"/>
        </w:rPr>
      </w:pPr>
      <w:r>
        <w:rPr>
          <w:rFonts w:ascii="Times New Roman" w:hAnsi="Times New Roman" w:eastAsia="宋体" w:cs="Times New Roman"/>
          <w:strike/>
          <w:color w:val="auto"/>
          <w:spacing w:val="-9"/>
          <w:sz w:val="24"/>
          <w:szCs w:val="24"/>
          <w:highlight w:val="none"/>
          <w:lang w:eastAsia="zh-CN"/>
        </w:rPr>
        <w:t>件副本。</w:t>
      </w:r>
    </w:p>
    <w:p w14:paraId="7851DA7F">
      <w:pPr>
        <w:spacing w:before="182" w:line="320" w:lineRule="exact"/>
        <w:ind w:left="7"/>
        <w:outlineLvl w:val="2"/>
        <w:rPr>
          <w:rFonts w:ascii="Times New Roman" w:hAnsi="Times New Roman" w:eastAsia="楷体" w:cs="Times New Roman"/>
          <w:color w:val="auto"/>
          <w:sz w:val="24"/>
          <w:szCs w:val="24"/>
          <w:highlight w:val="none"/>
          <w:lang w:eastAsia="zh-CN"/>
        </w:rPr>
      </w:pPr>
      <w:bookmarkStart w:id="317" w:name="_Toc14249"/>
      <w:bookmarkStart w:id="318" w:name="_Toc3052"/>
      <w:bookmarkStart w:id="319" w:name="_Toc13981"/>
      <w:bookmarkStart w:id="320" w:name="_Toc24620"/>
      <w:r>
        <w:rPr>
          <w:rFonts w:ascii="Times New Roman" w:hAnsi="Times New Roman" w:eastAsia="Times New Roman" w:cs="Times New Roman"/>
          <w:b/>
          <w:bCs/>
          <w:color w:val="auto"/>
          <w:spacing w:val="-1"/>
          <w:sz w:val="24"/>
          <w:szCs w:val="24"/>
          <w:highlight w:val="none"/>
          <w:lang w:eastAsia="zh-CN"/>
        </w:rPr>
        <w:t>10.5</w:t>
      </w:r>
      <w:r>
        <w:rPr>
          <w:rFonts w:ascii="Times New Roman" w:hAnsi="Times New Roman" w:eastAsia="楷体" w:cs="Times New Roman"/>
          <w:color w:val="auto"/>
          <w:spacing w:val="-1"/>
          <w:sz w:val="24"/>
          <w:szCs w:val="24"/>
          <w:highlight w:val="none"/>
          <w:lang w:eastAsia="zh-CN"/>
        </w:rPr>
        <w:t>招标人最高投标限价或其计算方法</w:t>
      </w:r>
      <w:bookmarkEnd w:id="317"/>
      <w:bookmarkEnd w:id="318"/>
      <w:bookmarkEnd w:id="319"/>
      <w:bookmarkEnd w:id="320"/>
    </w:p>
    <w:p w14:paraId="027E288B">
      <w:pPr>
        <w:spacing w:before="178" w:line="320" w:lineRule="exact"/>
        <w:ind w:left="481"/>
        <w:rPr>
          <w:rFonts w:ascii="Times New Roman" w:hAnsi="Times New Roman" w:eastAsia="宋体" w:cs="Times New Roman"/>
          <w:color w:val="auto"/>
          <w:sz w:val="24"/>
          <w:szCs w:val="24"/>
          <w:highlight w:val="none"/>
          <w:lang w:eastAsia="zh-CN"/>
        </w:rPr>
      </w:pPr>
      <w:r>
        <w:rPr>
          <w:rFonts w:ascii="Times New Roman" w:hAnsi="Times New Roman" w:eastAsia="宋体" w:cs="Times New Roman"/>
          <w:color w:val="auto"/>
          <w:spacing w:val="-2"/>
          <w:sz w:val="24"/>
          <w:szCs w:val="24"/>
          <w:highlight w:val="none"/>
          <w:lang w:eastAsia="zh-CN"/>
        </w:rPr>
        <w:t>招标人最高投标限价或其计算方法见投标人须知前附表。</w:t>
      </w:r>
    </w:p>
    <w:p w14:paraId="628EA236">
      <w:pPr>
        <w:spacing w:before="184" w:line="320" w:lineRule="exact"/>
        <w:ind w:left="7"/>
        <w:outlineLvl w:val="2"/>
        <w:rPr>
          <w:rFonts w:ascii="Times New Roman" w:hAnsi="Times New Roman" w:eastAsia="楷体" w:cs="Times New Roman"/>
          <w:color w:val="auto"/>
          <w:sz w:val="24"/>
          <w:szCs w:val="24"/>
          <w:highlight w:val="none"/>
          <w:lang w:eastAsia="zh-CN"/>
        </w:rPr>
      </w:pPr>
      <w:bookmarkStart w:id="321" w:name="_Toc21449"/>
      <w:bookmarkStart w:id="322" w:name="_Toc20864"/>
      <w:bookmarkStart w:id="323" w:name="_Toc4176"/>
      <w:bookmarkStart w:id="324" w:name="_Toc17592"/>
      <w:r>
        <w:rPr>
          <w:rFonts w:ascii="Times New Roman" w:hAnsi="Times New Roman" w:eastAsia="Times New Roman" w:cs="Times New Roman"/>
          <w:b/>
          <w:bCs/>
          <w:color w:val="auto"/>
          <w:spacing w:val="-1"/>
          <w:sz w:val="24"/>
          <w:szCs w:val="24"/>
          <w:highlight w:val="none"/>
          <w:lang w:eastAsia="zh-CN"/>
        </w:rPr>
        <w:t>10.6</w:t>
      </w:r>
      <w:r>
        <w:rPr>
          <w:rFonts w:ascii="Times New Roman" w:hAnsi="Times New Roman" w:eastAsia="楷体" w:cs="Times New Roman"/>
          <w:color w:val="auto"/>
          <w:spacing w:val="-1"/>
          <w:sz w:val="24"/>
          <w:szCs w:val="24"/>
          <w:highlight w:val="none"/>
          <w:lang w:eastAsia="zh-CN"/>
        </w:rPr>
        <w:t>在建合同工程的认定及变更证明</w:t>
      </w:r>
      <w:bookmarkEnd w:id="321"/>
      <w:bookmarkEnd w:id="322"/>
      <w:bookmarkEnd w:id="323"/>
      <w:bookmarkEnd w:id="324"/>
    </w:p>
    <w:p w14:paraId="22196C03">
      <w:pPr>
        <w:spacing w:before="176" w:line="320" w:lineRule="exact"/>
        <w:ind w:left="475"/>
        <w:rPr>
          <w:rFonts w:ascii="Times New Roman" w:hAnsi="Times New Roman" w:eastAsia="宋体" w:cs="Times New Roman"/>
          <w:color w:val="auto"/>
          <w:sz w:val="24"/>
          <w:szCs w:val="24"/>
          <w:highlight w:val="none"/>
          <w:lang w:eastAsia="zh-CN"/>
        </w:rPr>
      </w:pPr>
      <w:r>
        <w:rPr>
          <w:rFonts w:ascii="Times New Roman" w:hAnsi="Times New Roman" w:eastAsia="宋体" w:cs="Times New Roman"/>
          <w:color w:val="auto"/>
          <w:spacing w:val="-2"/>
          <w:sz w:val="24"/>
          <w:szCs w:val="24"/>
          <w:highlight w:val="none"/>
          <w:lang w:eastAsia="zh-CN"/>
        </w:rPr>
        <w:t>在建合同工程的认定及变更证明见投标人须知前附表。</w:t>
      </w:r>
    </w:p>
    <w:p w14:paraId="743D9F3C">
      <w:pPr>
        <w:spacing w:before="183" w:line="320" w:lineRule="exact"/>
        <w:ind w:left="7"/>
        <w:outlineLvl w:val="2"/>
        <w:rPr>
          <w:rFonts w:ascii="Times New Roman" w:hAnsi="Times New Roman" w:eastAsia="楷体" w:cs="Times New Roman"/>
          <w:color w:val="auto"/>
          <w:sz w:val="24"/>
          <w:szCs w:val="24"/>
          <w:highlight w:val="none"/>
          <w:lang w:eastAsia="zh-CN"/>
        </w:rPr>
      </w:pPr>
      <w:bookmarkStart w:id="325" w:name="_Toc27936"/>
      <w:bookmarkStart w:id="326" w:name="_Toc18469"/>
      <w:bookmarkStart w:id="327" w:name="_Toc4752"/>
      <w:bookmarkStart w:id="328" w:name="_Toc8300"/>
      <w:r>
        <w:rPr>
          <w:rFonts w:ascii="Times New Roman" w:hAnsi="Times New Roman" w:eastAsia="Times New Roman" w:cs="Times New Roman"/>
          <w:b/>
          <w:bCs/>
          <w:color w:val="auto"/>
          <w:spacing w:val="-4"/>
          <w:sz w:val="24"/>
          <w:szCs w:val="24"/>
          <w:highlight w:val="none"/>
          <w:lang w:eastAsia="zh-CN"/>
        </w:rPr>
        <w:t>10.7</w:t>
      </w:r>
      <w:r>
        <w:rPr>
          <w:rFonts w:ascii="Times New Roman" w:hAnsi="Times New Roman" w:eastAsia="楷体" w:cs="Times New Roman"/>
          <w:color w:val="auto"/>
          <w:spacing w:val="-4"/>
          <w:sz w:val="24"/>
          <w:szCs w:val="24"/>
          <w:highlight w:val="none"/>
          <w:lang w:eastAsia="zh-CN"/>
        </w:rPr>
        <w:t>特别说明</w:t>
      </w:r>
      <w:bookmarkEnd w:id="325"/>
      <w:bookmarkEnd w:id="326"/>
      <w:bookmarkEnd w:id="327"/>
      <w:bookmarkEnd w:id="328"/>
    </w:p>
    <w:p w14:paraId="2DE2ACAB">
      <w:pPr>
        <w:spacing w:before="170" w:line="320" w:lineRule="exact"/>
        <w:ind w:left="476"/>
        <w:rPr>
          <w:rFonts w:ascii="Times New Roman" w:hAnsi="Times New Roman" w:eastAsia="宋体" w:cs="Times New Roman"/>
          <w:color w:val="auto"/>
          <w:sz w:val="24"/>
          <w:szCs w:val="24"/>
          <w:highlight w:val="none"/>
          <w:lang w:eastAsia="zh-CN"/>
        </w:rPr>
      </w:pPr>
      <w:r>
        <w:rPr>
          <w:rFonts w:ascii="Times New Roman" w:hAnsi="Times New Roman" w:eastAsia="宋体" w:cs="Times New Roman"/>
          <w:color w:val="auto"/>
          <w:spacing w:val="-3"/>
          <w:sz w:val="24"/>
          <w:szCs w:val="24"/>
          <w:highlight w:val="none"/>
          <w:lang w:eastAsia="zh-CN"/>
        </w:rPr>
        <w:t>特别说明见投标人须知前附表。</w:t>
      </w:r>
    </w:p>
    <w:p w14:paraId="140B77AE">
      <w:pPr>
        <w:spacing w:before="308" w:line="320" w:lineRule="exact"/>
        <w:ind w:left="10"/>
        <w:outlineLvl w:val="1"/>
        <w:rPr>
          <w:rFonts w:ascii="Times New Roman" w:hAnsi="Times New Roman" w:eastAsia="宋体" w:cs="Times New Roman"/>
          <w:color w:val="auto"/>
          <w:spacing w:val="4"/>
          <w:sz w:val="27"/>
          <w:szCs w:val="27"/>
          <w:highlight w:val="none"/>
          <w:lang w:eastAsia="zh-CN"/>
        </w:rPr>
      </w:pPr>
      <w:bookmarkStart w:id="329" w:name="_Toc5607"/>
      <w:bookmarkStart w:id="330" w:name="_Toc9638"/>
      <w:bookmarkStart w:id="331" w:name="_Toc9866"/>
      <w:bookmarkStart w:id="332" w:name="_Toc24180"/>
      <w:r>
        <w:rPr>
          <w:rFonts w:ascii="Times New Roman" w:hAnsi="Times New Roman" w:eastAsia="Times New Roman" w:cs="Times New Roman"/>
          <w:b/>
          <w:bCs/>
          <w:color w:val="auto"/>
          <w:spacing w:val="4"/>
          <w:sz w:val="27"/>
          <w:szCs w:val="27"/>
          <w:highlight w:val="none"/>
          <w:lang w:eastAsia="zh-CN"/>
        </w:rPr>
        <w:t>11</w:t>
      </w:r>
      <w:r>
        <w:rPr>
          <w:rFonts w:ascii="Times New Roman" w:hAnsi="Times New Roman" w:eastAsia="宋体" w:cs="Times New Roman"/>
          <w:color w:val="auto"/>
          <w:spacing w:val="4"/>
          <w:sz w:val="27"/>
          <w:szCs w:val="27"/>
          <w:highlight w:val="none"/>
          <w:lang w:eastAsia="zh-CN"/>
        </w:rPr>
        <w:t>需要补充的内容</w:t>
      </w:r>
      <w:bookmarkEnd w:id="329"/>
      <w:bookmarkEnd w:id="330"/>
      <w:bookmarkEnd w:id="331"/>
      <w:bookmarkEnd w:id="332"/>
    </w:p>
    <w:p w14:paraId="374AF1B8">
      <w:pPr>
        <w:spacing w:before="308" w:line="320" w:lineRule="exact"/>
        <w:ind w:left="10"/>
        <w:outlineLvl w:val="1"/>
        <w:rPr>
          <w:rFonts w:ascii="Times New Roman" w:hAnsi="Times New Roman" w:eastAsia="宋体" w:cs="Times New Roman"/>
          <w:color w:val="auto"/>
          <w:sz w:val="24"/>
          <w:szCs w:val="24"/>
          <w:highlight w:val="none"/>
          <w:lang w:eastAsia="zh-CN"/>
        </w:rPr>
      </w:pPr>
      <w:bookmarkStart w:id="333" w:name="_Toc10594"/>
      <w:r>
        <w:rPr>
          <w:rFonts w:ascii="Times New Roman" w:hAnsi="Times New Roman" w:eastAsia="宋体" w:cs="Times New Roman"/>
          <w:color w:val="auto"/>
          <w:spacing w:val="-4"/>
          <w:sz w:val="24"/>
          <w:szCs w:val="24"/>
          <w:highlight w:val="none"/>
          <w:lang w:eastAsia="zh-CN"/>
        </w:rPr>
        <w:t>需要补充的内容：见投标人须知前附表。</w:t>
      </w:r>
      <w:bookmarkEnd w:id="333"/>
    </w:p>
    <w:p w14:paraId="74AD73D3">
      <w:pPr>
        <w:spacing w:line="219" w:lineRule="auto"/>
        <w:rPr>
          <w:rFonts w:ascii="Times New Roman" w:hAnsi="Times New Roman" w:eastAsia="宋体" w:cs="Times New Roman"/>
          <w:color w:val="auto"/>
          <w:sz w:val="24"/>
          <w:szCs w:val="24"/>
          <w:highlight w:val="none"/>
          <w:lang w:eastAsia="zh-CN"/>
        </w:rPr>
        <w:sectPr>
          <w:footerReference r:id="rId17" w:type="default"/>
          <w:pgSz w:w="11905" w:h="16840"/>
          <w:pgMar w:top="1427" w:right="1526" w:bottom="1260" w:left="1596" w:header="0" w:footer="1097" w:gutter="0"/>
          <w:pgNumType w:fmt="decimal"/>
          <w:cols w:space="720" w:num="1"/>
        </w:sectPr>
      </w:pPr>
    </w:p>
    <w:p w14:paraId="3B62FAA8">
      <w:pPr>
        <w:spacing w:before="56" w:line="225" w:lineRule="auto"/>
        <w:ind w:left="32"/>
        <w:rPr>
          <w:rFonts w:ascii="Times New Roman" w:hAnsi="Times New Roman" w:eastAsia="宋体" w:cs="Times New Roman"/>
          <w:color w:val="auto"/>
          <w:sz w:val="27"/>
          <w:szCs w:val="27"/>
          <w:highlight w:val="none"/>
          <w:lang w:eastAsia="zh-CN"/>
        </w:rPr>
      </w:pPr>
      <w:r>
        <w:rPr>
          <w:rFonts w:ascii="Times New Roman" w:hAnsi="Times New Roman" w:eastAsia="宋体" w:cs="Times New Roman"/>
          <w:color w:val="auto"/>
          <w:spacing w:val="-1"/>
          <w:sz w:val="27"/>
          <w:szCs w:val="27"/>
          <w:highlight w:val="none"/>
          <w:lang w:eastAsia="zh-CN"/>
        </w:rPr>
        <w:t>附件一：</w:t>
      </w:r>
    </w:p>
    <w:p w14:paraId="0E733A30">
      <w:pPr>
        <w:pStyle w:val="7"/>
        <w:spacing w:line="316" w:lineRule="auto"/>
        <w:rPr>
          <w:rFonts w:ascii="Times New Roman" w:hAnsi="Times New Roman" w:cs="Times New Roman"/>
          <w:color w:val="auto"/>
          <w:highlight w:val="none"/>
          <w:lang w:eastAsia="zh-CN"/>
        </w:rPr>
      </w:pPr>
    </w:p>
    <w:p w14:paraId="3BC67684">
      <w:pPr>
        <w:pStyle w:val="7"/>
        <w:spacing w:line="316" w:lineRule="auto"/>
        <w:rPr>
          <w:rFonts w:ascii="Times New Roman" w:hAnsi="Times New Roman" w:cs="Times New Roman"/>
          <w:color w:val="auto"/>
          <w:highlight w:val="none"/>
          <w:lang w:eastAsia="zh-CN"/>
        </w:rPr>
      </w:pPr>
    </w:p>
    <w:p w14:paraId="563785BF">
      <w:pPr>
        <w:pStyle w:val="7"/>
        <w:spacing w:line="317" w:lineRule="auto"/>
        <w:rPr>
          <w:rFonts w:ascii="Times New Roman" w:hAnsi="Times New Roman" w:cs="Times New Roman"/>
          <w:color w:val="auto"/>
          <w:highlight w:val="none"/>
          <w:lang w:eastAsia="zh-CN"/>
        </w:rPr>
      </w:pPr>
    </w:p>
    <w:p w14:paraId="323235E0">
      <w:pPr>
        <w:spacing w:before="88" w:line="226" w:lineRule="auto"/>
        <w:ind w:left="3140"/>
        <w:rPr>
          <w:rFonts w:ascii="Times New Roman" w:hAnsi="Times New Roman" w:eastAsia="宋体" w:cs="Times New Roman"/>
          <w:color w:val="auto"/>
          <w:sz w:val="27"/>
          <w:szCs w:val="27"/>
          <w:highlight w:val="none"/>
          <w:lang w:eastAsia="zh-CN"/>
        </w:rPr>
      </w:pPr>
      <w:r>
        <w:rPr>
          <w:rFonts w:ascii="Times New Roman" w:hAnsi="Times New Roman" w:eastAsia="宋体" w:cs="Times New Roman"/>
          <w:color w:val="auto"/>
          <w:spacing w:val="9"/>
          <w:sz w:val="27"/>
          <w:szCs w:val="27"/>
          <w:highlight w:val="none"/>
          <w:lang w:eastAsia="zh-CN"/>
        </w:rPr>
        <w:t>招标文件澄清申请函</w:t>
      </w:r>
    </w:p>
    <w:p w14:paraId="59D90A2F">
      <w:pPr>
        <w:spacing w:before="207" w:line="220" w:lineRule="auto"/>
        <w:ind w:left="4044"/>
        <w:rPr>
          <w:rFonts w:ascii="Times New Roman" w:hAnsi="Times New Roman" w:eastAsia="宋体" w:cs="Times New Roman"/>
          <w:color w:val="auto"/>
          <w:sz w:val="24"/>
          <w:szCs w:val="24"/>
          <w:highlight w:val="none"/>
          <w:lang w:eastAsia="zh-CN"/>
        </w:rPr>
      </w:pPr>
      <w:r>
        <w:rPr>
          <w:rFonts w:ascii="Times New Roman" w:hAnsi="Times New Roman" w:eastAsia="宋体" w:cs="Times New Roman"/>
          <w:color w:val="auto"/>
          <w:spacing w:val="-15"/>
          <w:sz w:val="24"/>
          <w:szCs w:val="24"/>
          <w:highlight w:val="none"/>
          <w:lang w:eastAsia="zh-CN"/>
        </w:rPr>
        <w:t>编号：</w:t>
      </w:r>
    </w:p>
    <w:p w14:paraId="16B8E34B">
      <w:pPr>
        <w:pStyle w:val="7"/>
        <w:spacing w:line="257" w:lineRule="auto"/>
        <w:rPr>
          <w:rFonts w:ascii="Times New Roman" w:hAnsi="Times New Roman" w:cs="Times New Roman"/>
          <w:color w:val="auto"/>
          <w:highlight w:val="none"/>
          <w:lang w:eastAsia="zh-CN"/>
        </w:rPr>
      </w:pPr>
    </w:p>
    <w:p w14:paraId="7111904A">
      <w:pPr>
        <w:pStyle w:val="7"/>
        <w:spacing w:line="257" w:lineRule="auto"/>
        <w:rPr>
          <w:rFonts w:ascii="Times New Roman" w:hAnsi="Times New Roman" w:cs="Times New Roman"/>
          <w:color w:val="auto"/>
          <w:highlight w:val="none"/>
          <w:lang w:eastAsia="zh-CN"/>
        </w:rPr>
      </w:pPr>
    </w:p>
    <w:p w14:paraId="091B963B">
      <w:pPr>
        <w:tabs>
          <w:tab w:val="left" w:pos="1920"/>
        </w:tabs>
        <w:spacing w:before="78" w:line="220" w:lineRule="auto"/>
        <w:rPr>
          <w:rFonts w:ascii="Times New Roman" w:hAnsi="Times New Roman" w:eastAsia="宋体" w:cs="Times New Roman"/>
          <w:color w:val="auto"/>
          <w:sz w:val="24"/>
          <w:szCs w:val="24"/>
          <w:highlight w:val="none"/>
          <w:lang w:eastAsia="zh-CN"/>
        </w:rPr>
      </w:pPr>
      <w:r>
        <w:rPr>
          <w:rFonts w:ascii="Times New Roman" w:hAnsi="Times New Roman" w:eastAsia="宋体" w:cs="Times New Roman"/>
          <w:color w:val="auto"/>
          <w:sz w:val="24"/>
          <w:szCs w:val="24"/>
          <w:highlight w:val="none"/>
          <w:u w:val="single"/>
          <w:lang w:eastAsia="zh-CN"/>
        </w:rPr>
        <w:tab/>
      </w:r>
      <w:r>
        <w:rPr>
          <w:rFonts w:ascii="Times New Roman" w:hAnsi="Times New Roman" w:eastAsia="宋体" w:cs="Times New Roman"/>
          <w:color w:val="auto"/>
          <w:spacing w:val="-24"/>
          <w:sz w:val="24"/>
          <w:szCs w:val="24"/>
          <w:highlight w:val="none"/>
          <w:lang w:eastAsia="zh-CN"/>
        </w:rPr>
        <w:t>（招标人名称</w:t>
      </w:r>
      <w:r>
        <w:rPr>
          <w:rFonts w:ascii="Times New Roman" w:hAnsi="Times New Roman" w:eastAsia="宋体" w:cs="Times New Roman"/>
          <w:color w:val="auto"/>
          <w:spacing w:val="-12"/>
          <w:sz w:val="24"/>
          <w:szCs w:val="24"/>
          <w:highlight w:val="none"/>
          <w:lang w:eastAsia="zh-CN"/>
        </w:rPr>
        <w:t>）：</w:t>
      </w:r>
    </w:p>
    <w:p w14:paraId="79671B1E">
      <w:pPr>
        <w:spacing w:before="181" w:line="359" w:lineRule="auto"/>
        <w:ind w:firstLine="1224" w:firstLineChars="600"/>
        <w:jc w:val="both"/>
        <w:rPr>
          <w:rFonts w:ascii="Times New Roman" w:hAnsi="Times New Roman" w:eastAsia="宋体" w:cs="Times New Roman"/>
          <w:color w:val="auto"/>
          <w:sz w:val="24"/>
          <w:szCs w:val="24"/>
          <w:highlight w:val="none"/>
          <w:lang w:eastAsia="zh-CN"/>
        </w:rPr>
      </w:pPr>
      <w:r>
        <w:rPr>
          <w:rFonts w:ascii="Times New Roman" w:hAnsi="Times New Roman" w:eastAsia="宋体" w:cs="Times New Roman"/>
          <w:color w:val="auto"/>
          <w:spacing w:val="-18"/>
          <w:sz w:val="24"/>
          <w:szCs w:val="24"/>
          <w:highlight w:val="none"/>
          <w:lang w:eastAsia="zh-CN"/>
        </w:rPr>
        <w:t>经过仔</w:t>
      </w:r>
      <w:r>
        <w:rPr>
          <w:rFonts w:ascii="Times New Roman" w:hAnsi="Times New Roman" w:eastAsia="宋体" w:cs="Times New Roman"/>
          <w:color w:val="auto"/>
          <w:spacing w:val="-17"/>
          <w:sz w:val="24"/>
          <w:szCs w:val="24"/>
          <w:highlight w:val="none"/>
          <w:lang w:eastAsia="zh-CN"/>
        </w:rPr>
        <w:t>细阅读（项目名称</w:t>
      </w:r>
      <w:r>
        <w:rPr>
          <w:rFonts w:ascii="Times New Roman" w:hAnsi="Times New Roman" w:eastAsia="宋体" w:cs="Times New Roman"/>
          <w:color w:val="auto"/>
          <w:spacing w:val="-6"/>
          <w:sz w:val="24"/>
          <w:szCs w:val="24"/>
          <w:highlight w:val="none"/>
          <w:lang w:eastAsia="zh-CN"/>
        </w:rPr>
        <w:t>）（</w:t>
      </w:r>
      <w:r>
        <w:rPr>
          <w:rFonts w:ascii="Times New Roman" w:hAnsi="Times New Roman" w:eastAsia="宋体" w:cs="Times New Roman"/>
          <w:color w:val="auto"/>
          <w:spacing w:val="-17"/>
          <w:sz w:val="24"/>
          <w:szCs w:val="24"/>
          <w:highlight w:val="none"/>
          <w:lang w:eastAsia="zh-CN"/>
        </w:rPr>
        <w:t>标段名称）招标</w:t>
      </w:r>
      <w:r>
        <w:rPr>
          <w:rFonts w:ascii="Times New Roman" w:hAnsi="Times New Roman" w:eastAsia="宋体" w:cs="Times New Roman"/>
          <w:color w:val="auto"/>
          <w:spacing w:val="-14"/>
          <w:sz w:val="24"/>
          <w:szCs w:val="24"/>
          <w:highlight w:val="none"/>
          <w:lang w:eastAsia="zh-CN"/>
        </w:rPr>
        <w:t>文</w:t>
      </w:r>
    </w:p>
    <w:p w14:paraId="5FC257F1">
      <w:pPr>
        <w:spacing w:line="219" w:lineRule="auto"/>
        <w:ind w:left="8"/>
        <w:rPr>
          <w:rFonts w:ascii="Times New Roman" w:hAnsi="Times New Roman" w:eastAsia="宋体" w:cs="Times New Roman"/>
          <w:color w:val="auto"/>
          <w:sz w:val="24"/>
          <w:szCs w:val="24"/>
          <w:highlight w:val="none"/>
          <w:lang w:eastAsia="zh-CN"/>
        </w:rPr>
      </w:pPr>
      <w:r>
        <w:rPr>
          <w:rFonts w:ascii="Times New Roman" w:hAnsi="Times New Roman" w:eastAsia="宋体" w:cs="Times New Roman"/>
          <w:color w:val="auto"/>
          <w:spacing w:val="-4"/>
          <w:sz w:val="24"/>
          <w:szCs w:val="24"/>
          <w:highlight w:val="none"/>
          <w:lang w:eastAsia="zh-CN"/>
        </w:rPr>
        <w:t>件后，我方申请对以下问题予以澄清：</w:t>
      </w:r>
    </w:p>
    <w:p w14:paraId="26C0030B">
      <w:pPr>
        <w:numPr>
          <w:ilvl w:val="0"/>
          <w:numId w:val="5"/>
        </w:numPr>
        <w:spacing w:before="223" w:line="467" w:lineRule="exact"/>
        <w:ind w:left="508"/>
        <w:rPr>
          <w:rFonts w:ascii="Times New Roman" w:hAnsi="Times New Roman" w:eastAsia="宋体" w:cs="Times New Roman"/>
          <w:color w:val="auto"/>
          <w:sz w:val="24"/>
          <w:szCs w:val="24"/>
          <w:highlight w:val="none"/>
          <w:lang w:eastAsia="zh-CN"/>
        </w:rPr>
      </w:pPr>
      <w:r>
        <w:rPr>
          <w:rFonts w:ascii="Times New Roman" w:hAnsi="Times New Roman" w:eastAsia="宋体" w:cs="Times New Roman"/>
          <w:color w:val="auto"/>
          <w:sz w:val="24"/>
          <w:szCs w:val="24"/>
          <w:highlight w:val="none"/>
          <w:lang w:eastAsia="zh-CN"/>
        </w:rPr>
        <w:t>......</w:t>
      </w:r>
    </w:p>
    <w:p w14:paraId="2928AE39">
      <w:pPr>
        <w:spacing w:before="1" w:line="180" w:lineRule="auto"/>
        <w:ind w:left="485"/>
        <w:rPr>
          <w:rFonts w:ascii="Times New Roman" w:hAnsi="Times New Roman" w:eastAsia="宋体" w:cs="Times New Roman"/>
          <w:color w:val="auto"/>
          <w:sz w:val="24"/>
          <w:szCs w:val="24"/>
          <w:highlight w:val="none"/>
          <w:lang w:eastAsia="zh-CN"/>
        </w:rPr>
      </w:pPr>
      <w:r>
        <w:rPr>
          <w:rFonts w:ascii="Times New Roman" w:hAnsi="Times New Roman" w:eastAsia="Times New Roman" w:cs="Times New Roman"/>
          <w:color w:val="auto"/>
          <w:spacing w:val="1"/>
          <w:w w:val="124"/>
          <w:sz w:val="24"/>
          <w:szCs w:val="24"/>
          <w:highlight w:val="none"/>
        </w:rPr>
        <w:t>2</w:t>
      </w:r>
      <w:r>
        <w:rPr>
          <w:rFonts w:ascii="Times New Roman" w:hAnsi="Times New Roman" w:eastAsia="宋体" w:cs="Times New Roman"/>
          <w:color w:val="auto"/>
          <w:spacing w:val="1"/>
          <w:w w:val="124"/>
          <w:sz w:val="24"/>
          <w:szCs w:val="24"/>
          <w:highlight w:val="none"/>
        </w:rPr>
        <w:t>.</w:t>
      </w:r>
      <w:r>
        <w:rPr>
          <w:rFonts w:ascii="Times New Roman" w:hAnsi="Times New Roman" w:eastAsia="宋体" w:cs="Times New Roman"/>
          <w:color w:val="auto"/>
          <w:spacing w:val="1"/>
          <w:w w:val="124"/>
          <w:sz w:val="24"/>
          <w:szCs w:val="24"/>
          <w:highlight w:val="none"/>
          <w:lang w:eastAsia="zh-CN"/>
        </w:rPr>
        <w:t>.....</w:t>
      </w:r>
    </w:p>
    <w:p w14:paraId="567632F0">
      <w:pPr>
        <w:pStyle w:val="7"/>
        <w:spacing w:line="282" w:lineRule="auto"/>
        <w:rPr>
          <w:rFonts w:ascii="Times New Roman" w:hAnsi="Times New Roman" w:cs="Times New Roman"/>
          <w:color w:val="auto"/>
          <w:highlight w:val="none"/>
        </w:rPr>
      </w:pPr>
    </w:p>
    <w:p w14:paraId="3B1AE6AF">
      <w:pPr>
        <w:spacing w:before="69" w:line="75" w:lineRule="exact"/>
        <w:ind w:left="506"/>
        <w:rPr>
          <w:rFonts w:ascii="Times New Roman" w:hAnsi="Times New Roman" w:eastAsia="Times New Roman" w:cs="Times New Roman"/>
          <w:color w:val="auto"/>
          <w:sz w:val="24"/>
          <w:szCs w:val="24"/>
          <w:highlight w:val="none"/>
        </w:rPr>
      </w:pPr>
      <w:r>
        <w:rPr>
          <w:rFonts w:ascii="Times New Roman" w:hAnsi="Times New Roman" w:eastAsia="Times New Roman" w:cs="Times New Roman"/>
          <w:color w:val="auto"/>
          <w:spacing w:val="-7"/>
          <w:position w:val="1"/>
          <w:sz w:val="24"/>
          <w:szCs w:val="24"/>
          <w:highlight w:val="none"/>
        </w:rPr>
        <w:t>……</w:t>
      </w:r>
    </w:p>
    <w:p w14:paraId="618C13D2">
      <w:pPr>
        <w:pStyle w:val="7"/>
        <w:spacing w:line="244" w:lineRule="auto"/>
        <w:rPr>
          <w:rFonts w:ascii="Times New Roman" w:hAnsi="Times New Roman" w:cs="Times New Roman"/>
          <w:color w:val="auto"/>
          <w:highlight w:val="none"/>
        </w:rPr>
      </w:pPr>
    </w:p>
    <w:p w14:paraId="6308C61A">
      <w:pPr>
        <w:pStyle w:val="7"/>
        <w:spacing w:line="244" w:lineRule="auto"/>
        <w:rPr>
          <w:rFonts w:ascii="Times New Roman" w:hAnsi="Times New Roman" w:cs="Times New Roman"/>
          <w:color w:val="auto"/>
          <w:highlight w:val="none"/>
        </w:rPr>
      </w:pPr>
    </w:p>
    <w:p w14:paraId="4830E4BB">
      <w:pPr>
        <w:pStyle w:val="7"/>
        <w:spacing w:line="244" w:lineRule="auto"/>
        <w:rPr>
          <w:rFonts w:ascii="Times New Roman" w:hAnsi="Times New Roman" w:cs="Times New Roman"/>
          <w:color w:val="auto"/>
          <w:highlight w:val="none"/>
        </w:rPr>
      </w:pPr>
    </w:p>
    <w:p w14:paraId="6A995E9D">
      <w:pPr>
        <w:pStyle w:val="7"/>
        <w:spacing w:line="244" w:lineRule="auto"/>
        <w:rPr>
          <w:rFonts w:ascii="Times New Roman" w:hAnsi="Times New Roman" w:cs="Times New Roman"/>
          <w:color w:val="auto"/>
          <w:highlight w:val="none"/>
        </w:rPr>
      </w:pPr>
    </w:p>
    <w:p w14:paraId="4B22CE93">
      <w:pPr>
        <w:pStyle w:val="7"/>
        <w:spacing w:line="244" w:lineRule="auto"/>
        <w:rPr>
          <w:rFonts w:ascii="Times New Roman" w:hAnsi="Times New Roman" w:cs="Times New Roman"/>
          <w:color w:val="auto"/>
          <w:highlight w:val="none"/>
        </w:rPr>
      </w:pPr>
    </w:p>
    <w:p w14:paraId="07A5BDA7">
      <w:pPr>
        <w:pStyle w:val="7"/>
        <w:spacing w:line="244" w:lineRule="auto"/>
        <w:rPr>
          <w:rFonts w:ascii="Times New Roman" w:hAnsi="Times New Roman" w:cs="Times New Roman"/>
          <w:color w:val="auto"/>
          <w:highlight w:val="none"/>
        </w:rPr>
      </w:pPr>
    </w:p>
    <w:p w14:paraId="7FE088B8">
      <w:pPr>
        <w:pStyle w:val="7"/>
        <w:spacing w:line="244" w:lineRule="auto"/>
        <w:rPr>
          <w:rFonts w:ascii="Times New Roman" w:hAnsi="Times New Roman" w:cs="Times New Roman"/>
          <w:color w:val="auto"/>
          <w:highlight w:val="none"/>
        </w:rPr>
      </w:pPr>
    </w:p>
    <w:p w14:paraId="39EB51B8">
      <w:pPr>
        <w:pStyle w:val="7"/>
        <w:spacing w:line="245" w:lineRule="auto"/>
        <w:rPr>
          <w:rFonts w:ascii="Times New Roman" w:hAnsi="Times New Roman" w:cs="Times New Roman"/>
          <w:color w:val="auto"/>
          <w:highlight w:val="none"/>
        </w:rPr>
      </w:pPr>
    </w:p>
    <w:p w14:paraId="775A5E65">
      <w:pPr>
        <w:pStyle w:val="7"/>
        <w:spacing w:line="245" w:lineRule="auto"/>
        <w:rPr>
          <w:rFonts w:ascii="Times New Roman" w:hAnsi="Times New Roman" w:cs="Times New Roman"/>
          <w:color w:val="auto"/>
          <w:highlight w:val="none"/>
        </w:rPr>
      </w:pPr>
    </w:p>
    <w:p w14:paraId="40DE1415">
      <w:pPr>
        <w:pStyle w:val="7"/>
        <w:spacing w:line="245" w:lineRule="auto"/>
        <w:rPr>
          <w:rFonts w:ascii="Times New Roman" w:hAnsi="Times New Roman" w:cs="Times New Roman"/>
          <w:color w:val="auto"/>
          <w:highlight w:val="none"/>
        </w:rPr>
      </w:pPr>
    </w:p>
    <w:p w14:paraId="1C1023B8">
      <w:pPr>
        <w:pStyle w:val="7"/>
        <w:spacing w:line="245" w:lineRule="auto"/>
        <w:rPr>
          <w:rFonts w:ascii="Times New Roman" w:hAnsi="Times New Roman" w:cs="Times New Roman"/>
          <w:color w:val="auto"/>
          <w:highlight w:val="none"/>
        </w:rPr>
      </w:pPr>
    </w:p>
    <w:p w14:paraId="2E7D5C27">
      <w:pPr>
        <w:pStyle w:val="7"/>
        <w:spacing w:line="245" w:lineRule="auto"/>
        <w:rPr>
          <w:rFonts w:ascii="Times New Roman" w:hAnsi="Times New Roman" w:cs="Times New Roman"/>
          <w:color w:val="auto"/>
          <w:highlight w:val="none"/>
        </w:rPr>
      </w:pPr>
    </w:p>
    <w:p w14:paraId="77DC91D2">
      <w:pPr>
        <w:pStyle w:val="7"/>
        <w:spacing w:line="245" w:lineRule="auto"/>
        <w:rPr>
          <w:rFonts w:ascii="Times New Roman" w:hAnsi="Times New Roman" w:cs="Times New Roman"/>
          <w:color w:val="auto"/>
          <w:highlight w:val="none"/>
        </w:rPr>
      </w:pPr>
    </w:p>
    <w:p w14:paraId="40A62C8E">
      <w:pPr>
        <w:pStyle w:val="7"/>
        <w:spacing w:line="245" w:lineRule="auto"/>
        <w:rPr>
          <w:rFonts w:ascii="Times New Roman" w:hAnsi="Times New Roman" w:cs="Times New Roman"/>
          <w:color w:val="auto"/>
          <w:highlight w:val="none"/>
        </w:rPr>
      </w:pPr>
    </w:p>
    <w:p w14:paraId="5975028F">
      <w:pPr>
        <w:pStyle w:val="7"/>
        <w:spacing w:line="245" w:lineRule="auto"/>
        <w:rPr>
          <w:rFonts w:ascii="Times New Roman" w:hAnsi="Times New Roman" w:cs="Times New Roman"/>
          <w:color w:val="auto"/>
          <w:highlight w:val="none"/>
        </w:rPr>
      </w:pPr>
    </w:p>
    <w:p w14:paraId="7C229D35">
      <w:pPr>
        <w:pStyle w:val="7"/>
        <w:spacing w:line="245" w:lineRule="auto"/>
        <w:rPr>
          <w:rFonts w:ascii="Times New Roman" w:hAnsi="Times New Roman" w:cs="Times New Roman"/>
          <w:color w:val="auto"/>
          <w:highlight w:val="none"/>
        </w:rPr>
      </w:pPr>
    </w:p>
    <w:p w14:paraId="3CB37D92">
      <w:pPr>
        <w:pStyle w:val="7"/>
        <w:spacing w:line="245" w:lineRule="auto"/>
        <w:rPr>
          <w:rFonts w:ascii="Times New Roman" w:hAnsi="Times New Roman" w:cs="Times New Roman"/>
          <w:color w:val="auto"/>
          <w:highlight w:val="none"/>
        </w:rPr>
      </w:pPr>
    </w:p>
    <w:p w14:paraId="2D36EBA8">
      <w:pPr>
        <w:pStyle w:val="7"/>
        <w:spacing w:line="245" w:lineRule="auto"/>
        <w:rPr>
          <w:rFonts w:ascii="Times New Roman" w:hAnsi="Times New Roman" w:cs="Times New Roman"/>
          <w:color w:val="auto"/>
          <w:highlight w:val="none"/>
        </w:rPr>
      </w:pPr>
    </w:p>
    <w:p w14:paraId="7A5784D7">
      <w:pPr>
        <w:pStyle w:val="7"/>
        <w:spacing w:line="245" w:lineRule="auto"/>
        <w:rPr>
          <w:rFonts w:ascii="Times New Roman" w:hAnsi="Times New Roman" w:cs="Times New Roman"/>
          <w:color w:val="auto"/>
          <w:highlight w:val="none"/>
        </w:rPr>
      </w:pPr>
    </w:p>
    <w:p w14:paraId="2DC6AC67">
      <w:pPr>
        <w:pStyle w:val="7"/>
        <w:spacing w:line="245" w:lineRule="auto"/>
        <w:rPr>
          <w:rFonts w:ascii="Times New Roman" w:hAnsi="Times New Roman" w:cs="Times New Roman"/>
          <w:color w:val="auto"/>
          <w:highlight w:val="none"/>
        </w:rPr>
      </w:pPr>
    </w:p>
    <w:p w14:paraId="68E1A12D">
      <w:pPr>
        <w:pStyle w:val="7"/>
        <w:spacing w:line="245" w:lineRule="auto"/>
        <w:rPr>
          <w:rFonts w:ascii="Times New Roman" w:hAnsi="Times New Roman" w:cs="Times New Roman"/>
          <w:color w:val="auto"/>
          <w:highlight w:val="none"/>
        </w:rPr>
      </w:pPr>
    </w:p>
    <w:p w14:paraId="0C506E13">
      <w:pPr>
        <w:pStyle w:val="7"/>
        <w:spacing w:line="245" w:lineRule="auto"/>
        <w:rPr>
          <w:rFonts w:ascii="Times New Roman" w:hAnsi="Times New Roman" w:cs="Times New Roman"/>
          <w:color w:val="auto"/>
          <w:highlight w:val="none"/>
        </w:rPr>
      </w:pPr>
    </w:p>
    <w:p w14:paraId="23965B6E">
      <w:pPr>
        <w:pStyle w:val="7"/>
        <w:spacing w:line="245" w:lineRule="auto"/>
        <w:rPr>
          <w:rFonts w:ascii="Times New Roman" w:hAnsi="Times New Roman" w:cs="Times New Roman"/>
          <w:color w:val="auto"/>
          <w:highlight w:val="none"/>
        </w:rPr>
      </w:pPr>
    </w:p>
    <w:p w14:paraId="7162918D">
      <w:pPr>
        <w:pStyle w:val="7"/>
        <w:spacing w:line="245" w:lineRule="auto"/>
        <w:rPr>
          <w:rFonts w:ascii="Times New Roman" w:hAnsi="Times New Roman" w:cs="Times New Roman"/>
          <w:color w:val="auto"/>
          <w:highlight w:val="none"/>
        </w:rPr>
      </w:pPr>
    </w:p>
    <w:p w14:paraId="60D4170D">
      <w:pPr>
        <w:pStyle w:val="7"/>
        <w:spacing w:line="245" w:lineRule="auto"/>
        <w:rPr>
          <w:rFonts w:ascii="Times New Roman" w:hAnsi="Times New Roman" w:cs="Times New Roman"/>
          <w:color w:val="auto"/>
          <w:highlight w:val="none"/>
        </w:rPr>
      </w:pPr>
    </w:p>
    <w:p w14:paraId="09A6197F">
      <w:pPr>
        <w:pStyle w:val="7"/>
        <w:spacing w:line="245" w:lineRule="auto"/>
        <w:rPr>
          <w:rFonts w:ascii="Times New Roman" w:hAnsi="Times New Roman" w:cs="Times New Roman"/>
          <w:color w:val="auto"/>
          <w:highlight w:val="none"/>
        </w:rPr>
      </w:pPr>
    </w:p>
    <w:p w14:paraId="28DD0281">
      <w:pPr>
        <w:pStyle w:val="7"/>
        <w:spacing w:line="245" w:lineRule="auto"/>
        <w:rPr>
          <w:rFonts w:ascii="Times New Roman" w:hAnsi="Times New Roman" w:cs="Times New Roman"/>
          <w:color w:val="auto"/>
          <w:highlight w:val="none"/>
        </w:rPr>
      </w:pPr>
    </w:p>
    <w:p w14:paraId="44E360AD">
      <w:pPr>
        <w:pStyle w:val="7"/>
        <w:spacing w:line="245" w:lineRule="auto"/>
        <w:rPr>
          <w:rFonts w:ascii="Times New Roman" w:hAnsi="Times New Roman" w:cs="Times New Roman"/>
          <w:color w:val="auto"/>
          <w:highlight w:val="none"/>
        </w:rPr>
      </w:pPr>
    </w:p>
    <w:p w14:paraId="0DD5B6A0">
      <w:pPr>
        <w:pStyle w:val="7"/>
        <w:spacing w:line="245" w:lineRule="auto"/>
        <w:rPr>
          <w:rFonts w:ascii="Times New Roman" w:hAnsi="Times New Roman" w:cs="Times New Roman"/>
          <w:color w:val="auto"/>
          <w:highlight w:val="none"/>
        </w:rPr>
      </w:pPr>
    </w:p>
    <w:p w14:paraId="139EAA66">
      <w:pPr>
        <w:spacing w:before="68" w:line="219" w:lineRule="auto"/>
        <w:ind w:left="496"/>
        <w:rPr>
          <w:rFonts w:ascii="Times New Roman" w:hAnsi="Times New Roman" w:eastAsia="宋体" w:cs="Times New Roman"/>
          <w:color w:val="auto"/>
          <w:highlight w:val="none"/>
          <w:lang w:eastAsia="zh-CN"/>
        </w:rPr>
      </w:pPr>
      <w:r>
        <w:rPr>
          <w:rFonts w:ascii="Times New Roman" w:hAnsi="Times New Roman" w:eastAsia="宋体" w:cs="Times New Roman"/>
          <w:color w:val="auto"/>
          <w:spacing w:val="-1"/>
          <w:highlight w:val="none"/>
          <w:lang w:eastAsia="zh-CN"/>
        </w:rPr>
        <w:t>注：投标人要求招标人澄清招标文件有关问</w:t>
      </w:r>
      <w:r>
        <w:rPr>
          <w:rFonts w:ascii="Times New Roman" w:hAnsi="Times New Roman" w:eastAsia="宋体" w:cs="Times New Roman"/>
          <w:color w:val="auto"/>
          <w:spacing w:val="-2"/>
          <w:highlight w:val="none"/>
          <w:lang w:eastAsia="zh-CN"/>
        </w:rPr>
        <w:t>题时，适用于本格式。</w:t>
      </w:r>
    </w:p>
    <w:p w14:paraId="08F619C4">
      <w:pPr>
        <w:spacing w:line="219" w:lineRule="auto"/>
        <w:rPr>
          <w:rFonts w:ascii="Times New Roman" w:hAnsi="Times New Roman" w:eastAsia="宋体" w:cs="Times New Roman"/>
          <w:color w:val="auto"/>
          <w:highlight w:val="none"/>
          <w:lang w:eastAsia="zh-CN"/>
        </w:rPr>
        <w:sectPr>
          <w:footerReference r:id="rId18" w:type="default"/>
          <w:pgSz w:w="11905" w:h="16840"/>
          <w:pgMar w:top="1424" w:right="1529" w:bottom="1260" w:left="1587" w:header="0" w:footer="1097" w:gutter="0"/>
          <w:pgNumType w:fmt="decimal"/>
          <w:cols w:space="720" w:num="1"/>
        </w:sectPr>
      </w:pPr>
    </w:p>
    <w:p w14:paraId="4C8AE849">
      <w:pPr>
        <w:spacing w:before="56" w:line="225" w:lineRule="auto"/>
        <w:ind w:left="24"/>
        <w:rPr>
          <w:rFonts w:ascii="Times New Roman" w:hAnsi="Times New Roman" w:eastAsia="宋体" w:cs="Times New Roman"/>
          <w:color w:val="auto"/>
          <w:sz w:val="27"/>
          <w:szCs w:val="27"/>
          <w:highlight w:val="none"/>
          <w:lang w:eastAsia="zh-CN"/>
        </w:rPr>
      </w:pPr>
      <w:r>
        <w:rPr>
          <w:rFonts w:ascii="Times New Roman" w:hAnsi="Times New Roman" w:eastAsia="宋体" w:cs="Times New Roman"/>
          <w:color w:val="auto"/>
          <w:spacing w:val="-12"/>
          <w:sz w:val="27"/>
          <w:szCs w:val="27"/>
          <w:highlight w:val="none"/>
          <w:lang w:eastAsia="zh-CN"/>
        </w:rPr>
        <w:t>附件二：</w:t>
      </w:r>
    </w:p>
    <w:p w14:paraId="76BCDE83">
      <w:pPr>
        <w:pStyle w:val="7"/>
        <w:spacing w:line="269" w:lineRule="auto"/>
        <w:rPr>
          <w:rFonts w:ascii="Times New Roman" w:hAnsi="Times New Roman" w:cs="Times New Roman"/>
          <w:color w:val="auto"/>
          <w:highlight w:val="none"/>
          <w:lang w:eastAsia="zh-CN"/>
        </w:rPr>
      </w:pPr>
    </w:p>
    <w:p w14:paraId="4A6E7881">
      <w:pPr>
        <w:pStyle w:val="7"/>
        <w:spacing w:line="269" w:lineRule="auto"/>
        <w:rPr>
          <w:rFonts w:ascii="Times New Roman" w:hAnsi="Times New Roman" w:cs="Times New Roman"/>
          <w:color w:val="auto"/>
          <w:highlight w:val="none"/>
          <w:lang w:eastAsia="zh-CN"/>
        </w:rPr>
      </w:pPr>
    </w:p>
    <w:p w14:paraId="636D891D">
      <w:pPr>
        <w:spacing w:before="88" w:line="226" w:lineRule="auto"/>
        <w:ind w:left="3272"/>
        <w:outlineLvl w:val="0"/>
        <w:rPr>
          <w:rFonts w:ascii="Times New Roman" w:hAnsi="Times New Roman" w:eastAsia="宋体" w:cs="Times New Roman"/>
          <w:color w:val="auto"/>
          <w:sz w:val="27"/>
          <w:szCs w:val="27"/>
          <w:highlight w:val="none"/>
          <w:lang w:eastAsia="zh-CN"/>
        </w:rPr>
      </w:pPr>
      <w:bookmarkStart w:id="334" w:name="_Toc24325"/>
      <w:bookmarkStart w:id="335" w:name="_Toc4149"/>
      <w:bookmarkStart w:id="336" w:name="_Toc29"/>
      <w:bookmarkStart w:id="337" w:name="_Toc9821"/>
      <w:r>
        <w:rPr>
          <w:rFonts w:ascii="Times New Roman" w:hAnsi="Times New Roman" w:eastAsia="宋体" w:cs="Times New Roman"/>
          <w:color w:val="auto"/>
          <w:spacing w:val="9"/>
          <w:sz w:val="27"/>
          <w:szCs w:val="27"/>
          <w:highlight w:val="none"/>
          <w:lang w:eastAsia="zh-CN"/>
        </w:rPr>
        <w:t>招标文件澄清通知</w:t>
      </w:r>
      <w:bookmarkEnd w:id="334"/>
      <w:bookmarkEnd w:id="335"/>
      <w:bookmarkEnd w:id="336"/>
      <w:bookmarkEnd w:id="337"/>
    </w:p>
    <w:p w14:paraId="2FF44EB9">
      <w:pPr>
        <w:spacing w:before="207" w:line="220" w:lineRule="auto"/>
        <w:ind w:left="4036"/>
        <w:rPr>
          <w:rFonts w:ascii="Times New Roman" w:hAnsi="Times New Roman" w:eastAsia="宋体" w:cs="Times New Roman"/>
          <w:color w:val="auto"/>
          <w:sz w:val="24"/>
          <w:szCs w:val="24"/>
          <w:highlight w:val="none"/>
          <w:lang w:eastAsia="zh-CN"/>
        </w:rPr>
      </w:pPr>
      <w:r>
        <w:rPr>
          <w:rFonts w:ascii="Times New Roman" w:hAnsi="Times New Roman" w:eastAsia="宋体" w:cs="Times New Roman"/>
          <w:color w:val="auto"/>
          <w:spacing w:val="-15"/>
          <w:sz w:val="24"/>
          <w:szCs w:val="24"/>
          <w:highlight w:val="none"/>
          <w:lang w:eastAsia="zh-CN"/>
        </w:rPr>
        <w:t>编号：</w:t>
      </w:r>
    </w:p>
    <w:p w14:paraId="344B52F0">
      <w:pPr>
        <w:pStyle w:val="7"/>
        <w:spacing w:line="257" w:lineRule="auto"/>
        <w:rPr>
          <w:rFonts w:ascii="Times New Roman" w:hAnsi="Times New Roman" w:cs="Times New Roman"/>
          <w:color w:val="auto"/>
          <w:highlight w:val="none"/>
          <w:lang w:eastAsia="zh-CN"/>
        </w:rPr>
      </w:pPr>
    </w:p>
    <w:p w14:paraId="6BF2D08B">
      <w:pPr>
        <w:pStyle w:val="7"/>
        <w:spacing w:line="257" w:lineRule="auto"/>
        <w:rPr>
          <w:rFonts w:ascii="Times New Roman" w:hAnsi="Times New Roman" w:cs="Times New Roman"/>
          <w:color w:val="auto"/>
          <w:highlight w:val="none"/>
          <w:lang w:eastAsia="zh-CN"/>
        </w:rPr>
      </w:pPr>
    </w:p>
    <w:p w14:paraId="35A9B760">
      <w:pPr>
        <w:spacing w:before="78" w:line="220" w:lineRule="auto"/>
        <w:ind w:left="4"/>
        <w:rPr>
          <w:rFonts w:ascii="Times New Roman" w:hAnsi="Times New Roman" w:eastAsia="宋体" w:cs="Times New Roman"/>
          <w:color w:val="auto"/>
          <w:sz w:val="24"/>
          <w:szCs w:val="24"/>
          <w:highlight w:val="none"/>
          <w:lang w:eastAsia="zh-CN"/>
        </w:rPr>
      </w:pPr>
      <w:r>
        <w:rPr>
          <w:rFonts w:ascii="Times New Roman" w:hAnsi="Times New Roman" w:eastAsia="宋体" w:cs="Times New Roman"/>
          <w:color w:val="auto"/>
          <w:spacing w:val="-11"/>
          <w:sz w:val="24"/>
          <w:szCs w:val="24"/>
          <w:highlight w:val="none"/>
          <w:lang w:eastAsia="zh-CN"/>
        </w:rPr>
        <w:t>各投标人：</w:t>
      </w:r>
    </w:p>
    <w:p w14:paraId="2166A28E">
      <w:pPr>
        <w:pStyle w:val="7"/>
        <w:spacing w:line="256" w:lineRule="auto"/>
        <w:rPr>
          <w:rFonts w:ascii="Times New Roman" w:hAnsi="Times New Roman" w:cs="Times New Roman"/>
          <w:color w:val="auto"/>
          <w:highlight w:val="none"/>
          <w:lang w:eastAsia="zh-CN"/>
        </w:rPr>
      </w:pPr>
    </w:p>
    <w:p w14:paraId="268D4186">
      <w:pPr>
        <w:pStyle w:val="7"/>
        <w:spacing w:line="257" w:lineRule="auto"/>
        <w:rPr>
          <w:rFonts w:ascii="Times New Roman" w:hAnsi="Times New Roman" w:cs="Times New Roman"/>
          <w:color w:val="auto"/>
          <w:highlight w:val="none"/>
          <w:lang w:eastAsia="zh-CN"/>
        </w:rPr>
      </w:pPr>
    </w:p>
    <w:p w14:paraId="4C15832F">
      <w:pPr>
        <w:spacing w:before="78" w:line="359" w:lineRule="auto"/>
        <w:ind w:right="39"/>
        <w:jc w:val="right"/>
        <w:rPr>
          <w:rFonts w:ascii="Times New Roman" w:hAnsi="Times New Roman" w:eastAsia="宋体" w:cs="Times New Roman"/>
          <w:color w:val="auto"/>
          <w:sz w:val="24"/>
          <w:szCs w:val="24"/>
          <w:highlight w:val="none"/>
          <w:lang w:eastAsia="zh-CN"/>
        </w:rPr>
      </w:pPr>
      <w:r>
        <w:rPr>
          <w:rFonts w:ascii="Times New Roman" w:hAnsi="Times New Roman" w:eastAsia="宋体" w:cs="Times New Roman"/>
          <w:color w:val="auto"/>
          <w:spacing w:val="-29"/>
          <w:sz w:val="24"/>
          <w:szCs w:val="24"/>
          <w:highlight w:val="none"/>
          <w:lang w:eastAsia="zh-CN"/>
        </w:rPr>
        <w:t>经研究，对（项目名称</w:t>
      </w:r>
      <w:r>
        <w:rPr>
          <w:rFonts w:ascii="Times New Roman" w:hAnsi="Times New Roman" w:eastAsia="宋体" w:cs="Times New Roman"/>
          <w:color w:val="auto"/>
          <w:spacing w:val="8"/>
          <w:sz w:val="24"/>
          <w:szCs w:val="24"/>
          <w:highlight w:val="none"/>
          <w:lang w:eastAsia="zh-CN"/>
        </w:rPr>
        <w:t>）（</w:t>
      </w:r>
      <w:r>
        <w:rPr>
          <w:rFonts w:ascii="Times New Roman" w:hAnsi="Times New Roman" w:eastAsia="宋体" w:cs="Times New Roman"/>
          <w:color w:val="auto"/>
          <w:spacing w:val="-29"/>
          <w:sz w:val="24"/>
          <w:szCs w:val="24"/>
          <w:highlight w:val="none"/>
          <w:lang w:eastAsia="zh-CN"/>
        </w:rPr>
        <w:t>标段名称）招标文件，</w:t>
      </w:r>
    </w:p>
    <w:p w14:paraId="6188D15E">
      <w:pPr>
        <w:spacing w:line="220" w:lineRule="auto"/>
        <w:ind w:left="2"/>
        <w:rPr>
          <w:rFonts w:ascii="Times New Roman" w:hAnsi="Times New Roman" w:eastAsia="宋体" w:cs="Times New Roman"/>
          <w:color w:val="auto"/>
          <w:sz w:val="24"/>
          <w:szCs w:val="24"/>
          <w:highlight w:val="none"/>
          <w:lang w:eastAsia="zh-CN"/>
        </w:rPr>
      </w:pPr>
      <w:r>
        <w:rPr>
          <w:rFonts w:ascii="Times New Roman" w:hAnsi="Times New Roman" w:eastAsia="宋体" w:cs="Times New Roman"/>
          <w:color w:val="auto"/>
          <w:spacing w:val="-10"/>
          <w:sz w:val="24"/>
          <w:szCs w:val="24"/>
          <w:highlight w:val="none"/>
          <w:lang w:eastAsia="zh-CN"/>
        </w:rPr>
        <w:t>作如下澄清：</w:t>
      </w:r>
    </w:p>
    <w:p w14:paraId="7445E9BB">
      <w:pPr>
        <w:spacing w:before="222" w:line="467" w:lineRule="exact"/>
        <w:ind w:left="499"/>
        <w:rPr>
          <w:rFonts w:ascii="Times New Roman" w:hAnsi="Times New Roman" w:eastAsia="宋体" w:cs="Times New Roman"/>
          <w:color w:val="auto"/>
          <w:sz w:val="24"/>
          <w:szCs w:val="24"/>
          <w:highlight w:val="none"/>
          <w:lang w:eastAsia="zh-CN"/>
        </w:rPr>
      </w:pPr>
      <w:r>
        <w:rPr>
          <w:rFonts w:ascii="Times New Roman" w:hAnsi="Times New Roman" w:eastAsia="Times New Roman" w:cs="Times New Roman"/>
          <w:color w:val="auto"/>
          <w:spacing w:val="24"/>
          <w:position w:val="21"/>
          <w:sz w:val="24"/>
          <w:szCs w:val="24"/>
          <w:highlight w:val="none"/>
          <w:lang w:eastAsia="zh-CN"/>
        </w:rPr>
        <w:t>1</w:t>
      </w:r>
      <w:r>
        <w:rPr>
          <w:rFonts w:ascii="Times New Roman" w:hAnsi="Times New Roman" w:eastAsia="宋体" w:cs="Times New Roman"/>
          <w:color w:val="auto"/>
          <w:spacing w:val="24"/>
          <w:position w:val="21"/>
          <w:sz w:val="24"/>
          <w:szCs w:val="24"/>
          <w:highlight w:val="none"/>
          <w:lang w:eastAsia="zh-CN"/>
        </w:rPr>
        <w:t>.....</w:t>
      </w:r>
    </w:p>
    <w:p w14:paraId="101E4A64">
      <w:pPr>
        <w:spacing w:before="1" w:line="180" w:lineRule="auto"/>
        <w:ind w:left="476"/>
        <w:rPr>
          <w:rFonts w:ascii="Times New Roman" w:hAnsi="Times New Roman" w:eastAsia="宋体" w:cs="Times New Roman"/>
          <w:color w:val="auto"/>
          <w:sz w:val="24"/>
          <w:szCs w:val="24"/>
          <w:highlight w:val="none"/>
          <w:lang w:eastAsia="zh-CN"/>
        </w:rPr>
      </w:pPr>
      <w:r>
        <w:rPr>
          <w:rFonts w:ascii="Times New Roman" w:hAnsi="Times New Roman" w:eastAsia="Times New Roman" w:cs="Times New Roman"/>
          <w:color w:val="auto"/>
          <w:spacing w:val="1"/>
          <w:w w:val="124"/>
          <w:sz w:val="24"/>
          <w:szCs w:val="24"/>
          <w:highlight w:val="none"/>
          <w:lang w:eastAsia="zh-CN"/>
        </w:rPr>
        <w:t>2</w:t>
      </w:r>
      <w:r>
        <w:rPr>
          <w:rFonts w:ascii="Times New Roman" w:hAnsi="Times New Roman" w:eastAsia="宋体" w:cs="Times New Roman"/>
          <w:color w:val="auto"/>
          <w:spacing w:val="1"/>
          <w:w w:val="124"/>
          <w:sz w:val="24"/>
          <w:szCs w:val="24"/>
          <w:highlight w:val="none"/>
          <w:lang w:eastAsia="zh-CN"/>
        </w:rPr>
        <w:t>......</w:t>
      </w:r>
    </w:p>
    <w:p w14:paraId="7DEB352F">
      <w:pPr>
        <w:pStyle w:val="7"/>
        <w:spacing w:line="282" w:lineRule="auto"/>
        <w:rPr>
          <w:rFonts w:ascii="Times New Roman" w:hAnsi="Times New Roman" w:cs="Times New Roman"/>
          <w:color w:val="auto"/>
          <w:highlight w:val="none"/>
          <w:lang w:eastAsia="zh-CN"/>
        </w:rPr>
      </w:pPr>
    </w:p>
    <w:p w14:paraId="78E68C01">
      <w:pPr>
        <w:spacing w:before="69" w:line="75" w:lineRule="exact"/>
        <w:ind w:left="498"/>
        <w:rPr>
          <w:rFonts w:ascii="Times New Roman" w:hAnsi="Times New Roman" w:eastAsia="Times New Roman" w:cs="Times New Roman"/>
          <w:color w:val="auto"/>
          <w:sz w:val="24"/>
          <w:szCs w:val="24"/>
          <w:highlight w:val="none"/>
          <w:lang w:eastAsia="zh-CN"/>
        </w:rPr>
      </w:pPr>
      <w:r>
        <w:rPr>
          <w:rFonts w:ascii="Times New Roman" w:hAnsi="Times New Roman" w:eastAsia="Times New Roman" w:cs="Times New Roman"/>
          <w:color w:val="auto"/>
          <w:spacing w:val="-7"/>
          <w:position w:val="1"/>
          <w:sz w:val="24"/>
          <w:szCs w:val="24"/>
          <w:highlight w:val="none"/>
          <w:lang w:eastAsia="zh-CN"/>
        </w:rPr>
        <w:t>……</w:t>
      </w:r>
    </w:p>
    <w:p w14:paraId="4E240520">
      <w:pPr>
        <w:pStyle w:val="7"/>
        <w:spacing w:line="247" w:lineRule="auto"/>
        <w:rPr>
          <w:rFonts w:ascii="Times New Roman" w:hAnsi="Times New Roman" w:cs="Times New Roman"/>
          <w:color w:val="auto"/>
          <w:highlight w:val="none"/>
          <w:lang w:eastAsia="zh-CN"/>
        </w:rPr>
      </w:pPr>
    </w:p>
    <w:p w14:paraId="782FD7FE">
      <w:pPr>
        <w:pStyle w:val="7"/>
        <w:spacing w:line="247" w:lineRule="auto"/>
        <w:rPr>
          <w:rFonts w:ascii="Times New Roman" w:hAnsi="Times New Roman" w:cs="Times New Roman"/>
          <w:color w:val="auto"/>
          <w:highlight w:val="none"/>
          <w:lang w:eastAsia="zh-CN"/>
        </w:rPr>
      </w:pPr>
    </w:p>
    <w:p w14:paraId="132D384E">
      <w:pPr>
        <w:pStyle w:val="7"/>
        <w:spacing w:line="247" w:lineRule="auto"/>
        <w:rPr>
          <w:rFonts w:ascii="Times New Roman" w:hAnsi="Times New Roman" w:cs="Times New Roman"/>
          <w:color w:val="auto"/>
          <w:highlight w:val="none"/>
          <w:lang w:eastAsia="zh-CN"/>
        </w:rPr>
      </w:pPr>
    </w:p>
    <w:p w14:paraId="619FABE9">
      <w:pPr>
        <w:pStyle w:val="7"/>
        <w:spacing w:line="247" w:lineRule="auto"/>
        <w:rPr>
          <w:rFonts w:ascii="Times New Roman" w:hAnsi="Times New Roman" w:cs="Times New Roman"/>
          <w:color w:val="auto"/>
          <w:highlight w:val="none"/>
          <w:lang w:eastAsia="zh-CN"/>
        </w:rPr>
      </w:pPr>
    </w:p>
    <w:p w14:paraId="43B76CDE">
      <w:pPr>
        <w:pStyle w:val="7"/>
        <w:spacing w:line="248" w:lineRule="auto"/>
        <w:rPr>
          <w:rFonts w:ascii="Times New Roman" w:hAnsi="Times New Roman" w:cs="Times New Roman"/>
          <w:color w:val="auto"/>
          <w:highlight w:val="none"/>
          <w:lang w:eastAsia="zh-CN"/>
        </w:rPr>
      </w:pPr>
    </w:p>
    <w:p w14:paraId="24A8570B">
      <w:pPr>
        <w:pStyle w:val="7"/>
        <w:spacing w:line="248" w:lineRule="auto"/>
        <w:rPr>
          <w:rFonts w:ascii="Times New Roman" w:hAnsi="Times New Roman" w:cs="Times New Roman"/>
          <w:color w:val="auto"/>
          <w:highlight w:val="none"/>
          <w:lang w:eastAsia="zh-CN"/>
        </w:rPr>
      </w:pPr>
    </w:p>
    <w:p w14:paraId="36129E9D">
      <w:pPr>
        <w:pStyle w:val="7"/>
        <w:spacing w:line="248" w:lineRule="auto"/>
        <w:rPr>
          <w:rFonts w:ascii="Times New Roman" w:hAnsi="Times New Roman" w:cs="Times New Roman"/>
          <w:color w:val="auto"/>
          <w:highlight w:val="none"/>
          <w:lang w:eastAsia="zh-CN"/>
        </w:rPr>
      </w:pPr>
    </w:p>
    <w:p w14:paraId="534B8033">
      <w:pPr>
        <w:pStyle w:val="7"/>
        <w:spacing w:line="248" w:lineRule="auto"/>
        <w:rPr>
          <w:rFonts w:ascii="Times New Roman" w:hAnsi="Times New Roman" w:cs="Times New Roman"/>
          <w:color w:val="auto"/>
          <w:highlight w:val="none"/>
          <w:lang w:eastAsia="zh-CN"/>
        </w:rPr>
      </w:pPr>
    </w:p>
    <w:p w14:paraId="762E9624">
      <w:pPr>
        <w:pStyle w:val="7"/>
        <w:spacing w:line="248" w:lineRule="auto"/>
        <w:rPr>
          <w:rFonts w:ascii="Times New Roman" w:hAnsi="Times New Roman" w:cs="Times New Roman"/>
          <w:color w:val="auto"/>
          <w:highlight w:val="none"/>
          <w:lang w:eastAsia="zh-CN"/>
        </w:rPr>
      </w:pPr>
    </w:p>
    <w:p w14:paraId="78B7F359">
      <w:pPr>
        <w:pStyle w:val="7"/>
        <w:spacing w:line="248" w:lineRule="auto"/>
        <w:rPr>
          <w:rFonts w:ascii="Times New Roman" w:hAnsi="Times New Roman" w:cs="Times New Roman"/>
          <w:color w:val="auto"/>
          <w:highlight w:val="none"/>
          <w:lang w:eastAsia="zh-CN"/>
        </w:rPr>
      </w:pPr>
    </w:p>
    <w:p w14:paraId="7B7319D9">
      <w:pPr>
        <w:pStyle w:val="7"/>
        <w:spacing w:line="248" w:lineRule="auto"/>
        <w:rPr>
          <w:rFonts w:ascii="Times New Roman" w:hAnsi="Times New Roman" w:cs="Times New Roman"/>
          <w:color w:val="auto"/>
          <w:highlight w:val="none"/>
          <w:lang w:eastAsia="zh-CN"/>
        </w:rPr>
      </w:pPr>
    </w:p>
    <w:p w14:paraId="5827FEBA">
      <w:pPr>
        <w:pStyle w:val="7"/>
        <w:spacing w:line="248" w:lineRule="auto"/>
        <w:rPr>
          <w:rFonts w:ascii="Times New Roman" w:hAnsi="Times New Roman" w:cs="Times New Roman"/>
          <w:color w:val="auto"/>
          <w:highlight w:val="none"/>
          <w:lang w:eastAsia="zh-CN"/>
        </w:rPr>
      </w:pPr>
    </w:p>
    <w:p w14:paraId="709E7E62">
      <w:pPr>
        <w:pStyle w:val="7"/>
        <w:spacing w:line="248" w:lineRule="auto"/>
        <w:rPr>
          <w:rFonts w:ascii="Times New Roman" w:hAnsi="Times New Roman" w:cs="Times New Roman"/>
          <w:color w:val="auto"/>
          <w:highlight w:val="none"/>
          <w:lang w:eastAsia="zh-CN"/>
        </w:rPr>
      </w:pPr>
    </w:p>
    <w:p w14:paraId="225D91D1">
      <w:pPr>
        <w:pStyle w:val="7"/>
        <w:spacing w:line="248" w:lineRule="auto"/>
        <w:rPr>
          <w:rFonts w:ascii="Times New Roman" w:hAnsi="Times New Roman" w:cs="Times New Roman"/>
          <w:color w:val="auto"/>
          <w:highlight w:val="none"/>
          <w:lang w:eastAsia="zh-CN"/>
        </w:rPr>
      </w:pPr>
    </w:p>
    <w:p w14:paraId="4C109A13">
      <w:pPr>
        <w:pStyle w:val="7"/>
        <w:spacing w:line="248" w:lineRule="auto"/>
        <w:rPr>
          <w:rFonts w:ascii="Times New Roman" w:hAnsi="Times New Roman" w:cs="Times New Roman"/>
          <w:color w:val="auto"/>
          <w:highlight w:val="none"/>
          <w:lang w:eastAsia="zh-CN"/>
        </w:rPr>
      </w:pPr>
    </w:p>
    <w:p w14:paraId="48E7AAB4">
      <w:pPr>
        <w:pStyle w:val="7"/>
        <w:spacing w:line="248" w:lineRule="auto"/>
        <w:rPr>
          <w:rFonts w:ascii="Times New Roman" w:hAnsi="Times New Roman" w:cs="Times New Roman"/>
          <w:color w:val="auto"/>
          <w:highlight w:val="none"/>
          <w:lang w:eastAsia="zh-CN"/>
        </w:rPr>
      </w:pPr>
    </w:p>
    <w:p w14:paraId="58FA788E">
      <w:pPr>
        <w:pStyle w:val="7"/>
        <w:spacing w:line="248" w:lineRule="auto"/>
        <w:rPr>
          <w:rFonts w:ascii="Times New Roman" w:hAnsi="Times New Roman" w:cs="Times New Roman"/>
          <w:color w:val="auto"/>
          <w:highlight w:val="none"/>
          <w:lang w:eastAsia="zh-CN"/>
        </w:rPr>
      </w:pPr>
    </w:p>
    <w:p w14:paraId="6F805067">
      <w:pPr>
        <w:spacing w:before="79" w:line="359" w:lineRule="auto"/>
        <w:ind w:left="4802"/>
        <w:rPr>
          <w:rFonts w:ascii="Times New Roman" w:hAnsi="Times New Roman" w:eastAsia="宋体" w:cs="Times New Roman"/>
          <w:color w:val="auto"/>
          <w:sz w:val="24"/>
          <w:szCs w:val="24"/>
          <w:highlight w:val="none"/>
          <w:lang w:eastAsia="zh-CN"/>
        </w:rPr>
      </w:pPr>
      <w:r>
        <w:rPr>
          <w:rFonts w:ascii="Times New Roman" w:hAnsi="Times New Roman" w:eastAsia="宋体" w:cs="Times New Roman"/>
          <w:color w:val="auto"/>
          <w:spacing w:val="-28"/>
          <w:sz w:val="24"/>
          <w:szCs w:val="24"/>
          <w:highlight w:val="none"/>
          <w:lang w:eastAsia="zh-CN"/>
        </w:rPr>
        <w:t>招标人</w:t>
      </w:r>
      <w:r>
        <w:rPr>
          <w:rFonts w:ascii="Times New Roman" w:hAnsi="Times New Roman" w:eastAsia="宋体" w:cs="Times New Roman"/>
          <w:color w:val="auto"/>
          <w:spacing w:val="-10"/>
          <w:sz w:val="24"/>
          <w:szCs w:val="24"/>
          <w:highlight w:val="none"/>
          <w:lang w:eastAsia="zh-CN"/>
        </w:rPr>
        <w:t>：（</w:t>
      </w:r>
      <w:r>
        <w:rPr>
          <w:rFonts w:ascii="Times New Roman" w:hAnsi="Times New Roman" w:eastAsia="宋体" w:cs="Times New Roman"/>
          <w:color w:val="auto"/>
          <w:spacing w:val="-28"/>
          <w:sz w:val="24"/>
          <w:szCs w:val="24"/>
          <w:highlight w:val="none"/>
          <w:lang w:eastAsia="zh-CN"/>
        </w:rPr>
        <w:t>盖单位公章）</w:t>
      </w:r>
    </w:p>
    <w:p w14:paraId="607493DE">
      <w:pPr>
        <w:tabs>
          <w:tab w:val="left" w:pos="6830"/>
        </w:tabs>
        <w:spacing w:line="219" w:lineRule="auto"/>
        <w:ind w:left="5991"/>
        <w:rPr>
          <w:rFonts w:ascii="Times New Roman" w:hAnsi="Times New Roman" w:eastAsia="宋体" w:cs="Times New Roman"/>
          <w:color w:val="auto"/>
          <w:sz w:val="24"/>
          <w:szCs w:val="24"/>
          <w:highlight w:val="none"/>
          <w:lang w:eastAsia="zh-CN"/>
        </w:rPr>
      </w:pPr>
      <w:r>
        <w:rPr>
          <w:rFonts w:ascii="Times New Roman" w:hAnsi="Times New Roman" w:eastAsia="宋体" w:cs="Times New Roman"/>
          <w:color w:val="auto"/>
          <w:sz w:val="24"/>
          <w:szCs w:val="24"/>
          <w:highlight w:val="none"/>
          <w:u w:val="single"/>
          <w:lang w:eastAsia="zh-CN"/>
        </w:rPr>
        <w:tab/>
      </w:r>
      <w:r>
        <w:rPr>
          <w:rFonts w:ascii="Times New Roman" w:hAnsi="Times New Roman" w:eastAsia="宋体" w:cs="Times New Roman"/>
          <w:color w:val="auto"/>
          <w:spacing w:val="-9"/>
          <w:sz w:val="24"/>
          <w:szCs w:val="24"/>
          <w:highlight w:val="none"/>
          <w:lang w:eastAsia="zh-CN"/>
        </w:rPr>
        <w:t>年月日</w:t>
      </w:r>
    </w:p>
    <w:p w14:paraId="2C24A2B6">
      <w:pPr>
        <w:pStyle w:val="7"/>
        <w:spacing w:line="310" w:lineRule="auto"/>
        <w:rPr>
          <w:rFonts w:ascii="Times New Roman" w:hAnsi="Times New Roman" w:cs="Times New Roman"/>
          <w:color w:val="auto"/>
          <w:highlight w:val="none"/>
          <w:lang w:eastAsia="zh-CN"/>
        </w:rPr>
      </w:pPr>
    </w:p>
    <w:p w14:paraId="35A60117">
      <w:pPr>
        <w:pStyle w:val="7"/>
        <w:spacing w:line="310" w:lineRule="auto"/>
        <w:rPr>
          <w:rFonts w:ascii="Times New Roman" w:hAnsi="Times New Roman" w:cs="Times New Roman"/>
          <w:color w:val="auto"/>
          <w:highlight w:val="none"/>
          <w:lang w:eastAsia="zh-CN"/>
        </w:rPr>
      </w:pPr>
    </w:p>
    <w:p w14:paraId="3AF79D77">
      <w:pPr>
        <w:pStyle w:val="7"/>
        <w:spacing w:line="311" w:lineRule="auto"/>
        <w:rPr>
          <w:rFonts w:ascii="Times New Roman" w:hAnsi="Times New Roman" w:cs="Times New Roman"/>
          <w:color w:val="auto"/>
          <w:highlight w:val="none"/>
          <w:lang w:eastAsia="zh-CN"/>
        </w:rPr>
      </w:pPr>
    </w:p>
    <w:p w14:paraId="5CC1BA1E">
      <w:pPr>
        <w:spacing w:before="69" w:line="408" w:lineRule="exact"/>
        <w:jc w:val="right"/>
        <w:rPr>
          <w:rFonts w:ascii="Times New Roman" w:hAnsi="Times New Roman" w:eastAsia="宋体" w:cs="Times New Roman"/>
          <w:color w:val="auto"/>
          <w:highlight w:val="none"/>
          <w:lang w:eastAsia="zh-CN"/>
        </w:rPr>
      </w:pPr>
      <w:r>
        <w:rPr>
          <w:rFonts w:ascii="Times New Roman" w:hAnsi="Times New Roman" w:eastAsia="宋体" w:cs="Times New Roman"/>
          <w:color w:val="auto"/>
          <w:spacing w:val="-7"/>
          <w:position w:val="15"/>
          <w:highlight w:val="none"/>
          <w:lang w:eastAsia="zh-CN"/>
        </w:rPr>
        <w:t>注：招标人对招标文件有关问题澄清时，适用于本格式。招标人可根据需要将附件二与附件</w:t>
      </w:r>
    </w:p>
    <w:p w14:paraId="3B85DBE1">
      <w:pPr>
        <w:spacing w:line="219" w:lineRule="auto"/>
        <w:rPr>
          <w:rFonts w:ascii="Times New Roman" w:hAnsi="Times New Roman" w:eastAsia="宋体" w:cs="Times New Roman"/>
          <w:color w:val="auto"/>
          <w:highlight w:val="none"/>
          <w:lang w:eastAsia="zh-CN"/>
        </w:rPr>
      </w:pPr>
      <w:r>
        <w:rPr>
          <w:rFonts w:ascii="Times New Roman" w:hAnsi="Times New Roman" w:eastAsia="宋体" w:cs="Times New Roman"/>
          <w:color w:val="auto"/>
          <w:spacing w:val="-5"/>
          <w:highlight w:val="none"/>
          <w:lang w:eastAsia="zh-CN"/>
        </w:rPr>
        <w:t>三内容合并发出。</w:t>
      </w:r>
    </w:p>
    <w:p w14:paraId="40C6E840">
      <w:pPr>
        <w:spacing w:line="219" w:lineRule="auto"/>
        <w:rPr>
          <w:rFonts w:ascii="Times New Roman" w:hAnsi="Times New Roman" w:eastAsia="宋体" w:cs="Times New Roman"/>
          <w:color w:val="auto"/>
          <w:highlight w:val="none"/>
          <w:lang w:eastAsia="zh-CN"/>
        </w:rPr>
        <w:sectPr>
          <w:footerReference r:id="rId19" w:type="default"/>
          <w:pgSz w:w="11905" w:h="16840"/>
          <w:pgMar w:top="1424" w:right="1529" w:bottom="1260" w:left="1595" w:header="0" w:footer="1097" w:gutter="0"/>
          <w:pgNumType w:fmt="decimal"/>
          <w:cols w:space="720" w:num="1"/>
        </w:sectPr>
      </w:pPr>
    </w:p>
    <w:p w14:paraId="022B9B98">
      <w:pPr>
        <w:spacing w:before="56" w:line="225" w:lineRule="auto"/>
        <w:ind w:left="22"/>
        <w:rPr>
          <w:rFonts w:ascii="Times New Roman" w:hAnsi="Times New Roman" w:eastAsia="宋体" w:cs="Times New Roman"/>
          <w:color w:val="auto"/>
          <w:sz w:val="27"/>
          <w:szCs w:val="27"/>
          <w:highlight w:val="none"/>
          <w:lang w:eastAsia="zh-CN"/>
        </w:rPr>
      </w:pPr>
      <w:r>
        <w:rPr>
          <w:rFonts w:ascii="Times New Roman" w:hAnsi="Times New Roman" w:eastAsia="宋体" w:cs="Times New Roman"/>
          <w:color w:val="auto"/>
          <w:spacing w:val="-12"/>
          <w:sz w:val="27"/>
          <w:szCs w:val="27"/>
          <w:highlight w:val="none"/>
          <w:lang w:eastAsia="zh-CN"/>
        </w:rPr>
        <w:t>附件三：</w:t>
      </w:r>
    </w:p>
    <w:p w14:paraId="46F48EE7">
      <w:pPr>
        <w:pStyle w:val="7"/>
        <w:spacing w:line="269" w:lineRule="auto"/>
        <w:rPr>
          <w:rFonts w:ascii="Times New Roman" w:hAnsi="Times New Roman" w:cs="Times New Roman"/>
          <w:color w:val="auto"/>
          <w:highlight w:val="none"/>
          <w:lang w:eastAsia="zh-CN"/>
        </w:rPr>
      </w:pPr>
    </w:p>
    <w:p w14:paraId="6CEFFEDD">
      <w:pPr>
        <w:pStyle w:val="7"/>
        <w:spacing w:line="269" w:lineRule="auto"/>
        <w:rPr>
          <w:rFonts w:ascii="Times New Roman" w:hAnsi="Times New Roman" w:cs="Times New Roman"/>
          <w:color w:val="auto"/>
          <w:highlight w:val="none"/>
          <w:lang w:eastAsia="zh-CN"/>
        </w:rPr>
      </w:pPr>
    </w:p>
    <w:p w14:paraId="5E1F4ECE">
      <w:pPr>
        <w:spacing w:before="88" w:line="226" w:lineRule="auto"/>
        <w:ind w:left="3270"/>
        <w:rPr>
          <w:rFonts w:ascii="Times New Roman" w:hAnsi="Times New Roman" w:eastAsia="宋体" w:cs="Times New Roman"/>
          <w:color w:val="auto"/>
          <w:sz w:val="27"/>
          <w:szCs w:val="27"/>
          <w:highlight w:val="none"/>
          <w:lang w:eastAsia="zh-CN"/>
        </w:rPr>
      </w:pPr>
      <w:r>
        <w:rPr>
          <w:rFonts w:ascii="Times New Roman" w:hAnsi="Times New Roman" w:eastAsia="宋体" w:cs="Times New Roman"/>
          <w:color w:val="auto"/>
          <w:spacing w:val="9"/>
          <w:sz w:val="27"/>
          <w:szCs w:val="27"/>
          <w:highlight w:val="none"/>
          <w:lang w:eastAsia="zh-CN"/>
        </w:rPr>
        <w:t>招标文件修改通知</w:t>
      </w:r>
    </w:p>
    <w:p w14:paraId="38A243F4">
      <w:pPr>
        <w:spacing w:before="207" w:line="220" w:lineRule="auto"/>
        <w:ind w:left="4034"/>
        <w:rPr>
          <w:rFonts w:ascii="Times New Roman" w:hAnsi="Times New Roman" w:eastAsia="宋体" w:cs="Times New Roman"/>
          <w:color w:val="auto"/>
          <w:sz w:val="24"/>
          <w:szCs w:val="24"/>
          <w:highlight w:val="none"/>
          <w:lang w:eastAsia="zh-CN"/>
        </w:rPr>
      </w:pPr>
      <w:r>
        <w:rPr>
          <w:rFonts w:ascii="Times New Roman" w:hAnsi="Times New Roman" w:eastAsia="宋体" w:cs="Times New Roman"/>
          <w:color w:val="auto"/>
          <w:spacing w:val="-15"/>
          <w:sz w:val="24"/>
          <w:szCs w:val="24"/>
          <w:highlight w:val="none"/>
          <w:lang w:eastAsia="zh-CN"/>
        </w:rPr>
        <w:t>编号：</w:t>
      </w:r>
    </w:p>
    <w:p w14:paraId="7CFE4F79">
      <w:pPr>
        <w:pStyle w:val="7"/>
        <w:spacing w:line="257" w:lineRule="auto"/>
        <w:rPr>
          <w:rFonts w:ascii="Times New Roman" w:hAnsi="Times New Roman" w:cs="Times New Roman"/>
          <w:color w:val="auto"/>
          <w:highlight w:val="none"/>
          <w:lang w:eastAsia="zh-CN"/>
        </w:rPr>
      </w:pPr>
    </w:p>
    <w:p w14:paraId="23722F6F">
      <w:pPr>
        <w:pStyle w:val="7"/>
        <w:spacing w:line="257" w:lineRule="auto"/>
        <w:rPr>
          <w:rFonts w:ascii="Times New Roman" w:hAnsi="Times New Roman" w:cs="Times New Roman"/>
          <w:color w:val="auto"/>
          <w:highlight w:val="none"/>
          <w:lang w:eastAsia="zh-CN"/>
        </w:rPr>
      </w:pPr>
    </w:p>
    <w:p w14:paraId="55426253">
      <w:pPr>
        <w:spacing w:before="78" w:line="220" w:lineRule="auto"/>
        <w:ind w:left="1"/>
        <w:rPr>
          <w:rFonts w:ascii="Times New Roman" w:hAnsi="Times New Roman" w:eastAsia="宋体" w:cs="Times New Roman"/>
          <w:color w:val="auto"/>
          <w:sz w:val="24"/>
          <w:szCs w:val="24"/>
          <w:highlight w:val="none"/>
          <w:lang w:eastAsia="zh-CN"/>
        </w:rPr>
      </w:pPr>
      <w:r>
        <w:rPr>
          <w:rFonts w:ascii="Times New Roman" w:hAnsi="Times New Roman" w:eastAsia="宋体" w:cs="Times New Roman"/>
          <w:color w:val="auto"/>
          <w:spacing w:val="-11"/>
          <w:sz w:val="24"/>
          <w:szCs w:val="24"/>
          <w:highlight w:val="none"/>
          <w:lang w:eastAsia="zh-CN"/>
        </w:rPr>
        <w:t>各投标人：</w:t>
      </w:r>
    </w:p>
    <w:p w14:paraId="736E0A8F">
      <w:pPr>
        <w:pStyle w:val="7"/>
        <w:spacing w:line="256" w:lineRule="auto"/>
        <w:rPr>
          <w:rFonts w:ascii="Times New Roman" w:hAnsi="Times New Roman" w:cs="Times New Roman"/>
          <w:color w:val="auto"/>
          <w:highlight w:val="none"/>
          <w:lang w:eastAsia="zh-CN"/>
        </w:rPr>
      </w:pPr>
    </w:p>
    <w:p w14:paraId="5BCD647C">
      <w:pPr>
        <w:pStyle w:val="7"/>
        <w:spacing w:line="257" w:lineRule="auto"/>
        <w:rPr>
          <w:rFonts w:ascii="Times New Roman" w:hAnsi="Times New Roman" w:cs="Times New Roman"/>
          <w:color w:val="auto"/>
          <w:highlight w:val="none"/>
          <w:lang w:eastAsia="zh-CN"/>
        </w:rPr>
      </w:pPr>
    </w:p>
    <w:p w14:paraId="307D148D">
      <w:pPr>
        <w:spacing w:before="78" w:line="359" w:lineRule="auto"/>
        <w:ind w:right="39"/>
        <w:jc w:val="right"/>
        <w:rPr>
          <w:rFonts w:ascii="Times New Roman" w:hAnsi="Times New Roman" w:eastAsia="宋体" w:cs="Times New Roman"/>
          <w:color w:val="auto"/>
          <w:sz w:val="24"/>
          <w:szCs w:val="24"/>
          <w:highlight w:val="none"/>
          <w:lang w:eastAsia="zh-CN"/>
        </w:rPr>
      </w:pPr>
      <w:r>
        <w:rPr>
          <w:rFonts w:ascii="Times New Roman" w:hAnsi="Times New Roman" w:eastAsia="宋体" w:cs="Times New Roman"/>
          <w:color w:val="auto"/>
          <w:spacing w:val="-29"/>
          <w:sz w:val="24"/>
          <w:szCs w:val="24"/>
          <w:highlight w:val="none"/>
          <w:lang w:eastAsia="zh-CN"/>
        </w:rPr>
        <w:t>经研究，对（项目名称</w:t>
      </w:r>
      <w:r>
        <w:rPr>
          <w:rFonts w:ascii="Times New Roman" w:hAnsi="Times New Roman" w:eastAsia="宋体" w:cs="Times New Roman"/>
          <w:color w:val="auto"/>
          <w:spacing w:val="8"/>
          <w:sz w:val="24"/>
          <w:szCs w:val="24"/>
          <w:highlight w:val="none"/>
          <w:lang w:eastAsia="zh-CN"/>
        </w:rPr>
        <w:t>）（</w:t>
      </w:r>
      <w:r>
        <w:rPr>
          <w:rFonts w:ascii="Times New Roman" w:hAnsi="Times New Roman" w:eastAsia="宋体" w:cs="Times New Roman"/>
          <w:color w:val="auto"/>
          <w:spacing w:val="-29"/>
          <w:sz w:val="24"/>
          <w:szCs w:val="24"/>
          <w:highlight w:val="none"/>
          <w:lang w:eastAsia="zh-CN"/>
        </w:rPr>
        <w:t>标段名称）招标文件，</w:t>
      </w:r>
    </w:p>
    <w:p w14:paraId="0DDC7DC1">
      <w:pPr>
        <w:spacing w:before="1" w:line="219" w:lineRule="auto"/>
        <w:rPr>
          <w:rFonts w:ascii="Times New Roman" w:hAnsi="Times New Roman" w:eastAsia="宋体" w:cs="Times New Roman"/>
          <w:color w:val="auto"/>
          <w:sz w:val="24"/>
          <w:szCs w:val="24"/>
          <w:highlight w:val="none"/>
          <w:lang w:eastAsia="zh-CN"/>
        </w:rPr>
      </w:pPr>
      <w:r>
        <w:rPr>
          <w:rFonts w:ascii="Times New Roman" w:hAnsi="Times New Roman" w:eastAsia="宋体" w:cs="Times New Roman"/>
          <w:color w:val="auto"/>
          <w:spacing w:val="-10"/>
          <w:sz w:val="24"/>
          <w:szCs w:val="24"/>
          <w:highlight w:val="none"/>
          <w:lang w:eastAsia="zh-CN"/>
        </w:rPr>
        <w:t>作如下修改：</w:t>
      </w:r>
    </w:p>
    <w:p w14:paraId="6F0EB4D4">
      <w:pPr>
        <w:spacing w:before="223" w:line="466" w:lineRule="exact"/>
        <w:ind w:left="497"/>
        <w:rPr>
          <w:rFonts w:ascii="Times New Roman" w:hAnsi="Times New Roman" w:eastAsia="宋体" w:cs="Times New Roman"/>
          <w:color w:val="auto"/>
          <w:sz w:val="24"/>
          <w:szCs w:val="24"/>
          <w:highlight w:val="none"/>
          <w:lang w:eastAsia="zh-CN"/>
        </w:rPr>
      </w:pPr>
      <w:r>
        <w:rPr>
          <w:rFonts w:ascii="Times New Roman" w:hAnsi="Times New Roman" w:eastAsia="Times New Roman" w:cs="Times New Roman"/>
          <w:color w:val="auto"/>
          <w:spacing w:val="24"/>
          <w:position w:val="21"/>
          <w:sz w:val="24"/>
          <w:szCs w:val="24"/>
          <w:highlight w:val="none"/>
          <w:lang w:eastAsia="zh-CN"/>
        </w:rPr>
        <w:t>1</w:t>
      </w:r>
      <w:r>
        <w:rPr>
          <w:rFonts w:ascii="Times New Roman" w:hAnsi="Times New Roman" w:eastAsia="宋体" w:cs="Times New Roman"/>
          <w:color w:val="auto"/>
          <w:spacing w:val="24"/>
          <w:position w:val="21"/>
          <w:sz w:val="24"/>
          <w:szCs w:val="24"/>
          <w:highlight w:val="none"/>
          <w:lang w:eastAsia="zh-CN"/>
        </w:rPr>
        <w:t>....</w:t>
      </w:r>
    </w:p>
    <w:p w14:paraId="6C441BFC">
      <w:pPr>
        <w:spacing w:before="1" w:line="180" w:lineRule="auto"/>
        <w:ind w:left="474"/>
        <w:rPr>
          <w:rFonts w:ascii="Times New Roman" w:hAnsi="Times New Roman" w:eastAsia="宋体" w:cs="Times New Roman"/>
          <w:color w:val="auto"/>
          <w:sz w:val="24"/>
          <w:szCs w:val="24"/>
          <w:highlight w:val="none"/>
          <w:lang w:eastAsia="zh-CN"/>
        </w:rPr>
      </w:pPr>
      <w:r>
        <w:rPr>
          <w:rFonts w:ascii="Times New Roman" w:hAnsi="Times New Roman" w:eastAsia="Times New Roman" w:cs="Times New Roman"/>
          <w:color w:val="auto"/>
          <w:spacing w:val="1"/>
          <w:w w:val="124"/>
          <w:sz w:val="24"/>
          <w:szCs w:val="24"/>
          <w:highlight w:val="none"/>
          <w:lang w:eastAsia="zh-CN"/>
        </w:rPr>
        <w:t>2</w:t>
      </w:r>
      <w:r>
        <w:rPr>
          <w:rFonts w:ascii="Times New Roman" w:hAnsi="Times New Roman" w:eastAsia="宋体" w:cs="Times New Roman"/>
          <w:color w:val="auto"/>
          <w:spacing w:val="1"/>
          <w:w w:val="124"/>
          <w:sz w:val="24"/>
          <w:szCs w:val="24"/>
          <w:highlight w:val="none"/>
          <w:lang w:eastAsia="zh-CN"/>
        </w:rPr>
        <w:t>....</w:t>
      </w:r>
    </w:p>
    <w:p w14:paraId="5E48F8FF">
      <w:pPr>
        <w:pStyle w:val="7"/>
        <w:spacing w:line="282" w:lineRule="auto"/>
        <w:rPr>
          <w:rFonts w:ascii="Times New Roman" w:hAnsi="Times New Roman" w:cs="Times New Roman"/>
          <w:color w:val="auto"/>
          <w:highlight w:val="none"/>
          <w:lang w:eastAsia="zh-CN"/>
        </w:rPr>
      </w:pPr>
    </w:p>
    <w:p w14:paraId="4BE23196">
      <w:pPr>
        <w:spacing w:before="70" w:line="74" w:lineRule="exact"/>
        <w:ind w:left="496"/>
        <w:rPr>
          <w:rFonts w:ascii="Times New Roman" w:hAnsi="Times New Roman" w:eastAsia="Times New Roman" w:cs="Times New Roman"/>
          <w:color w:val="auto"/>
          <w:sz w:val="24"/>
          <w:szCs w:val="24"/>
          <w:highlight w:val="none"/>
          <w:lang w:eastAsia="zh-CN"/>
        </w:rPr>
      </w:pPr>
      <w:r>
        <w:rPr>
          <w:rFonts w:ascii="Times New Roman" w:hAnsi="Times New Roman" w:eastAsia="Times New Roman" w:cs="Times New Roman"/>
          <w:color w:val="auto"/>
          <w:spacing w:val="-7"/>
          <w:position w:val="1"/>
          <w:sz w:val="24"/>
          <w:szCs w:val="24"/>
          <w:highlight w:val="none"/>
          <w:lang w:eastAsia="zh-CN"/>
        </w:rPr>
        <w:t>……</w:t>
      </w:r>
    </w:p>
    <w:p w14:paraId="4A9F84FF">
      <w:pPr>
        <w:pStyle w:val="7"/>
        <w:spacing w:line="266" w:lineRule="auto"/>
        <w:rPr>
          <w:rFonts w:ascii="Times New Roman" w:hAnsi="Times New Roman" w:cs="Times New Roman"/>
          <w:color w:val="auto"/>
          <w:highlight w:val="none"/>
          <w:lang w:eastAsia="zh-CN"/>
        </w:rPr>
      </w:pPr>
    </w:p>
    <w:p w14:paraId="58A8D74F">
      <w:pPr>
        <w:pStyle w:val="7"/>
        <w:spacing w:line="266" w:lineRule="auto"/>
        <w:rPr>
          <w:rFonts w:ascii="Times New Roman" w:hAnsi="Times New Roman" w:cs="Times New Roman"/>
          <w:color w:val="auto"/>
          <w:highlight w:val="none"/>
          <w:lang w:eastAsia="zh-CN"/>
        </w:rPr>
      </w:pPr>
    </w:p>
    <w:p w14:paraId="7FE2BBDE">
      <w:pPr>
        <w:pStyle w:val="7"/>
        <w:spacing w:line="266" w:lineRule="auto"/>
        <w:rPr>
          <w:rFonts w:ascii="Times New Roman" w:hAnsi="Times New Roman" w:cs="Times New Roman"/>
          <w:color w:val="auto"/>
          <w:highlight w:val="none"/>
          <w:lang w:eastAsia="zh-CN"/>
        </w:rPr>
      </w:pPr>
    </w:p>
    <w:p w14:paraId="225260BD">
      <w:pPr>
        <w:pStyle w:val="7"/>
        <w:spacing w:line="267" w:lineRule="auto"/>
        <w:rPr>
          <w:rFonts w:ascii="Times New Roman" w:hAnsi="Times New Roman" w:cs="Times New Roman"/>
          <w:color w:val="auto"/>
          <w:highlight w:val="none"/>
          <w:lang w:eastAsia="zh-CN"/>
        </w:rPr>
      </w:pPr>
    </w:p>
    <w:p w14:paraId="330F11E3">
      <w:pPr>
        <w:pStyle w:val="7"/>
        <w:spacing w:line="267" w:lineRule="auto"/>
        <w:rPr>
          <w:rFonts w:ascii="Times New Roman" w:hAnsi="Times New Roman" w:cs="Times New Roman"/>
          <w:color w:val="auto"/>
          <w:highlight w:val="none"/>
          <w:lang w:eastAsia="zh-CN"/>
        </w:rPr>
      </w:pPr>
    </w:p>
    <w:p w14:paraId="1F3007CB">
      <w:pPr>
        <w:spacing w:before="79" w:line="359" w:lineRule="auto"/>
        <w:ind w:left="4560"/>
        <w:rPr>
          <w:rFonts w:ascii="Times New Roman" w:hAnsi="Times New Roman" w:eastAsia="宋体" w:cs="Times New Roman"/>
          <w:color w:val="auto"/>
          <w:sz w:val="24"/>
          <w:szCs w:val="24"/>
          <w:highlight w:val="none"/>
          <w:lang w:eastAsia="zh-CN"/>
        </w:rPr>
      </w:pPr>
      <w:r>
        <w:rPr>
          <w:rFonts w:ascii="Times New Roman" w:hAnsi="Times New Roman" w:eastAsia="宋体" w:cs="Times New Roman"/>
          <w:color w:val="auto"/>
          <w:spacing w:val="-28"/>
          <w:sz w:val="24"/>
          <w:szCs w:val="24"/>
          <w:highlight w:val="none"/>
          <w:lang w:eastAsia="zh-CN"/>
        </w:rPr>
        <w:t>招标人</w:t>
      </w:r>
      <w:r>
        <w:rPr>
          <w:rFonts w:ascii="Times New Roman" w:hAnsi="Times New Roman" w:eastAsia="宋体" w:cs="Times New Roman"/>
          <w:color w:val="auto"/>
          <w:spacing w:val="-10"/>
          <w:sz w:val="24"/>
          <w:szCs w:val="24"/>
          <w:highlight w:val="none"/>
          <w:lang w:eastAsia="zh-CN"/>
        </w:rPr>
        <w:t>：（</w:t>
      </w:r>
      <w:r>
        <w:rPr>
          <w:rFonts w:ascii="Times New Roman" w:hAnsi="Times New Roman" w:eastAsia="宋体" w:cs="Times New Roman"/>
          <w:color w:val="auto"/>
          <w:spacing w:val="-28"/>
          <w:sz w:val="24"/>
          <w:szCs w:val="24"/>
          <w:highlight w:val="none"/>
          <w:lang w:eastAsia="zh-CN"/>
        </w:rPr>
        <w:t>盖单位公章）</w:t>
      </w:r>
    </w:p>
    <w:p w14:paraId="5860D7C8">
      <w:pPr>
        <w:tabs>
          <w:tab w:val="left" w:pos="6829"/>
        </w:tabs>
        <w:spacing w:line="219" w:lineRule="auto"/>
        <w:ind w:left="6229"/>
        <w:rPr>
          <w:rFonts w:ascii="Times New Roman" w:hAnsi="Times New Roman" w:eastAsia="宋体" w:cs="Times New Roman"/>
          <w:color w:val="auto"/>
          <w:sz w:val="24"/>
          <w:szCs w:val="24"/>
          <w:highlight w:val="none"/>
          <w:lang w:eastAsia="zh-CN"/>
        </w:rPr>
      </w:pPr>
      <w:r>
        <w:rPr>
          <w:rFonts w:ascii="Times New Roman" w:hAnsi="Times New Roman" w:eastAsia="宋体" w:cs="Times New Roman"/>
          <w:color w:val="auto"/>
          <w:sz w:val="24"/>
          <w:szCs w:val="24"/>
          <w:highlight w:val="none"/>
          <w:u w:val="single"/>
          <w:lang w:eastAsia="zh-CN"/>
        </w:rPr>
        <w:tab/>
      </w:r>
      <w:r>
        <w:rPr>
          <w:rFonts w:ascii="Times New Roman" w:hAnsi="Times New Roman" w:eastAsia="宋体" w:cs="Times New Roman"/>
          <w:color w:val="auto"/>
          <w:spacing w:val="-9"/>
          <w:sz w:val="24"/>
          <w:szCs w:val="24"/>
          <w:highlight w:val="none"/>
          <w:lang w:eastAsia="zh-CN"/>
        </w:rPr>
        <w:t>年月日</w:t>
      </w:r>
    </w:p>
    <w:p w14:paraId="3AEF3C90">
      <w:pPr>
        <w:pStyle w:val="7"/>
        <w:spacing w:line="249" w:lineRule="auto"/>
        <w:rPr>
          <w:rFonts w:ascii="Times New Roman" w:hAnsi="Times New Roman" w:cs="Times New Roman"/>
          <w:color w:val="auto"/>
          <w:highlight w:val="none"/>
          <w:lang w:eastAsia="zh-CN"/>
        </w:rPr>
      </w:pPr>
    </w:p>
    <w:p w14:paraId="7FC19F24">
      <w:pPr>
        <w:pStyle w:val="7"/>
        <w:spacing w:line="249" w:lineRule="auto"/>
        <w:rPr>
          <w:rFonts w:ascii="Times New Roman" w:hAnsi="Times New Roman" w:cs="Times New Roman"/>
          <w:color w:val="auto"/>
          <w:highlight w:val="none"/>
          <w:lang w:eastAsia="zh-CN"/>
        </w:rPr>
      </w:pPr>
    </w:p>
    <w:p w14:paraId="273F3039">
      <w:pPr>
        <w:pStyle w:val="7"/>
        <w:spacing w:line="249" w:lineRule="auto"/>
        <w:rPr>
          <w:rFonts w:ascii="Times New Roman" w:hAnsi="Times New Roman" w:cs="Times New Roman"/>
          <w:color w:val="auto"/>
          <w:highlight w:val="none"/>
          <w:lang w:eastAsia="zh-CN"/>
        </w:rPr>
      </w:pPr>
    </w:p>
    <w:p w14:paraId="010F0392">
      <w:pPr>
        <w:pStyle w:val="7"/>
        <w:spacing w:line="249" w:lineRule="auto"/>
        <w:rPr>
          <w:rFonts w:ascii="Times New Roman" w:hAnsi="Times New Roman" w:cs="Times New Roman"/>
          <w:color w:val="auto"/>
          <w:highlight w:val="none"/>
          <w:lang w:eastAsia="zh-CN"/>
        </w:rPr>
      </w:pPr>
    </w:p>
    <w:p w14:paraId="1F7D0B10">
      <w:pPr>
        <w:pStyle w:val="7"/>
        <w:spacing w:line="249" w:lineRule="auto"/>
        <w:rPr>
          <w:rFonts w:ascii="Times New Roman" w:hAnsi="Times New Roman" w:cs="Times New Roman"/>
          <w:color w:val="auto"/>
          <w:highlight w:val="none"/>
          <w:lang w:eastAsia="zh-CN"/>
        </w:rPr>
      </w:pPr>
    </w:p>
    <w:p w14:paraId="1290EB00">
      <w:pPr>
        <w:pStyle w:val="7"/>
        <w:spacing w:line="249" w:lineRule="auto"/>
        <w:rPr>
          <w:rFonts w:ascii="Times New Roman" w:hAnsi="Times New Roman" w:cs="Times New Roman"/>
          <w:color w:val="auto"/>
          <w:highlight w:val="none"/>
          <w:lang w:eastAsia="zh-CN"/>
        </w:rPr>
      </w:pPr>
    </w:p>
    <w:p w14:paraId="468B8654">
      <w:pPr>
        <w:pStyle w:val="7"/>
        <w:spacing w:line="249" w:lineRule="auto"/>
        <w:rPr>
          <w:rFonts w:ascii="Times New Roman" w:hAnsi="Times New Roman" w:cs="Times New Roman"/>
          <w:color w:val="auto"/>
          <w:highlight w:val="none"/>
          <w:lang w:eastAsia="zh-CN"/>
        </w:rPr>
      </w:pPr>
    </w:p>
    <w:p w14:paraId="37E285F1">
      <w:pPr>
        <w:pStyle w:val="7"/>
        <w:spacing w:line="249" w:lineRule="auto"/>
        <w:rPr>
          <w:rFonts w:ascii="Times New Roman" w:hAnsi="Times New Roman" w:cs="Times New Roman"/>
          <w:color w:val="auto"/>
          <w:highlight w:val="none"/>
          <w:lang w:eastAsia="zh-CN"/>
        </w:rPr>
      </w:pPr>
    </w:p>
    <w:p w14:paraId="333ECBBD">
      <w:pPr>
        <w:pStyle w:val="7"/>
        <w:spacing w:line="249" w:lineRule="auto"/>
        <w:rPr>
          <w:rFonts w:ascii="Times New Roman" w:hAnsi="Times New Roman" w:cs="Times New Roman"/>
          <w:color w:val="auto"/>
          <w:highlight w:val="none"/>
          <w:lang w:eastAsia="zh-CN"/>
        </w:rPr>
      </w:pPr>
    </w:p>
    <w:p w14:paraId="5C52D833">
      <w:pPr>
        <w:pStyle w:val="7"/>
        <w:spacing w:line="249" w:lineRule="auto"/>
        <w:rPr>
          <w:rFonts w:ascii="Times New Roman" w:hAnsi="Times New Roman" w:cs="Times New Roman"/>
          <w:color w:val="auto"/>
          <w:highlight w:val="none"/>
          <w:lang w:eastAsia="zh-CN"/>
        </w:rPr>
      </w:pPr>
    </w:p>
    <w:p w14:paraId="2911D08B">
      <w:pPr>
        <w:pStyle w:val="7"/>
        <w:spacing w:line="249" w:lineRule="auto"/>
        <w:rPr>
          <w:rFonts w:ascii="Times New Roman" w:hAnsi="Times New Roman" w:cs="Times New Roman"/>
          <w:color w:val="auto"/>
          <w:highlight w:val="none"/>
          <w:lang w:eastAsia="zh-CN"/>
        </w:rPr>
      </w:pPr>
    </w:p>
    <w:p w14:paraId="4A7281F7">
      <w:pPr>
        <w:pStyle w:val="7"/>
        <w:spacing w:line="249" w:lineRule="auto"/>
        <w:rPr>
          <w:rFonts w:ascii="Times New Roman" w:hAnsi="Times New Roman" w:cs="Times New Roman"/>
          <w:color w:val="auto"/>
          <w:highlight w:val="none"/>
          <w:lang w:eastAsia="zh-CN"/>
        </w:rPr>
      </w:pPr>
    </w:p>
    <w:p w14:paraId="3EB4DCA8">
      <w:pPr>
        <w:spacing w:before="69" w:line="219" w:lineRule="auto"/>
        <w:ind w:left="417"/>
        <w:rPr>
          <w:rFonts w:ascii="Times New Roman" w:hAnsi="Times New Roman" w:eastAsia="宋体" w:cs="Times New Roman"/>
          <w:color w:val="auto"/>
          <w:highlight w:val="none"/>
          <w:lang w:eastAsia="zh-CN"/>
        </w:rPr>
      </w:pPr>
      <w:r>
        <w:rPr>
          <w:rFonts w:ascii="Times New Roman" w:hAnsi="Times New Roman" w:eastAsia="宋体" w:cs="Times New Roman"/>
          <w:color w:val="auto"/>
          <w:spacing w:val="-2"/>
          <w:highlight w:val="none"/>
          <w:lang w:eastAsia="zh-CN"/>
        </w:rPr>
        <w:t>注：招标人对招标文件修改时，适用于本格式。</w:t>
      </w:r>
    </w:p>
    <w:p w14:paraId="10F54B03">
      <w:pPr>
        <w:spacing w:line="219" w:lineRule="auto"/>
        <w:rPr>
          <w:rFonts w:ascii="Times New Roman" w:hAnsi="Times New Roman" w:eastAsia="宋体" w:cs="Times New Roman"/>
          <w:color w:val="auto"/>
          <w:highlight w:val="none"/>
          <w:lang w:eastAsia="zh-CN"/>
        </w:rPr>
        <w:sectPr>
          <w:footerReference r:id="rId20" w:type="default"/>
          <w:pgSz w:w="11905" w:h="16840"/>
          <w:pgMar w:top="1424" w:right="1529" w:bottom="1257" w:left="1597" w:header="0" w:footer="1097" w:gutter="0"/>
          <w:pgNumType w:fmt="decimal"/>
          <w:cols w:space="720" w:num="1"/>
        </w:sectPr>
      </w:pPr>
    </w:p>
    <w:p w14:paraId="6A005265">
      <w:pPr>
        <w:spacing w:before="56" w:line="225" w:lineRule="auto"/>
        <w:ind w:left="99"/>
        <w:rPr>
          <w:rFonts w:ascii="Times New Roman" w:hAnsi="Times New Roman" w:eastAsia="宋体" w:cs="Times New Roman"/>
          <w:color w:val="auto"/>
          <w:sz w:val="27"/>
          <w:szCs w:val="27"/>
          <w:highlight w:val="none"/>
          <w:lang w:eastAsia="zh-CN"/>
        </w:rPr>
      </w:pPr>
      <w:r>
        <w:rPr>
          <w:rFonts w:ascii="Times New Roman" w:hAnsi="Times New Roman" w:eastAsia="宋体" w:cs="Times New Roman"/>
          <w:color w:val="auto"/>
          <w:spacing w:val="-12"/>
          <w:sz w:val="27"/>
          <w:szCs w:val="27"/>
          <w:highlight w:val="none"/>
          <w:lang w:eastAsia="zh-CN"/>
        </w:rPr>
        <w:t>附件四：</w:t>
      </w:r>
    </w:p>
    <w:p w14:paraId="5035E86D">
      <w:pPr>
        <w:spacing w:before="214" w:line="227" w:lineRule="auto"/>
        <w:ind w:left="4051"/>
        <w:rPr>
          <w:rFonts w:ascii="Times New Roman" w:hAnsi="Times New Roman" w:eastAsia="宋体" w:cs="Times New Roman"/>
          <w:color w:val="auto"/>
          <w:sz w:val="27"/>
          <w:szCs w:val="27"/>
          <w:highlight w:val="none"/>
          <w:lang w:eastAsia="zh-CN"/>
        </w:rPr>
      </w:pPr>
      <w:r>
        <w:rPr>
          <w:rFonts w:ascii="Times New Roman" w:hAnsi="Times New Roman" w:eastAsia="宋体" w:cs="Times New Roman"/>
          <w:color w:val="auto"/>
          <w:spacing w:val="8"/>
          <w:sz w:val="27"/>
          <w:szCs w:val="27"/>
          <w:highlight w:val="none"/>
          <w:lang w:eastAsia="zh-CN"/>
        </w:rPr>
        <w:t>开标记录表</w:t>
      </w:r>
    </w:p>
    <w:p w14:paraId="6CD0C389">
      <w:pPr>
        <w:pStyle w:val="7"/>
        <w:spacing w:line="270" w:lineRule="auto"/>
        <w:rPr>
          <w:rFonts w:ascii="Times New Roman" w:hAnsi="Times New Roman" w:cs="Times New Roman"/>
          <w:color w:val="auto"/>
          <w:highlight w:val="none"/>
          <w:lang w:eastAsia="zh-CN"/>
        </w:rPr>
      </w:pPr>
    </w:p>
    <w:p w14:paraId="3582E034">
      <w:pPr>
        <w:pStyle w:val="7"/>
        <w:spacing w:line="270" w:lineRule="auto"/>
        <w:rPr>
          <w:rFonts w:ascii="Times New Roman" w:hAnsi="Times New Roman" w:cs="Times New Roman"/>
          <w:color w:val="auto"/>
          <w:highlight w:val="none"/>
          <w:lang w:eastAsia="zh-CN"/>
        </w:rPr>
      </w:pPr>
    </w:p>
    <w:p w14:paraId="547E647C">
      <w:pPr>
        <w:tabs>
          <w:tab w:val="left" w:pos="2466"/>
        </w:tabs>
        <w:spacing w:before="78" w:line="359" w:lineRule="auto"/>
        <w:ind w:left="67"/>
        <w:rPr>
          <w:rFonts w:ascii="Times New Roman" w:hAnsi="Times New Roman" w:eastAsia="宋体" w:cs="Times New Roman"/>
          <w:color w:val="auto"/>
          <w:sz w:val="24"/>
          <w:szCs w:val="24"/>
          <w:highlight w:val="none"/>
          <w:lang w:eastAsia="zh-CN"/>
        </w:rPr>
      </w:pPr>
      <w:r>
        <w:rPr>
          <w:rFonts w:ascii="Times New Roman" w:hAnsi="Times New Roman" w:eastAsia="宋体" w:cs="Times New Roman"/>
          <w:color w:val="auto"/>
          <w:sz w:val="24"/>
          <w:szCs w:val="24"/>
          <w:highlight w:val="none"/>
          <w:u w:val="single"/>
          <w:lang w:eastAsia="zh-CN"/>
        </w:rPr>
        <w:tab/>
      </w:r>
      <w:r>
        <w:rPr>
          <w:rFonts w:ascii="Times New Roman" w:hAnsi="Times New Roman" w:eastAsia="宋体" w:cs="Times New Roman"/>
          <w:color w:val="auto"/>
          <w:spacing w:val="-29"/>
          <w:sz w:val="24"/>
          <w:szCs w:val="24"/>
          <w:highlight w:val="none"/>
          <w:lang w:eastAsia="zh-CN"/>
        </w:rPr>
        <w:t>（项目名称</w:t>
      </w:r>
      <w:r>
        <w:rPr>
          <w:rFonts w:ascii="Times New Roman" w:hAnsi="Times New Roman" w:eastAsia="宋体" w:cs="Times New Roman"/>
          <w:color w:val="auto"/>
          <w:spacing w:val="-10"/>
          <w:sz w:val="24"/>
          <w:szCs w:val="24"/>
          <w:highlight w:val="none"/>
          <w:lang w:eastAsia="zh-CN"/>
        </w:rPr>
        <w:t>）（</w:t>
      </w:r>
      <w:r>
        <w:rPr>
          <w:rFonts w:ascii="Times New Roman" w:hAnsi="Times New Roman" w:eastAsia="宋体" w:cs="Times New Roman"/>
          <w:color w:val="auto"/>
          <w:spacing w:val="-29"/>
          <w:sz w:val="24"/>
          <w:szCs w:val="24"/>
          <w:highlight w:val="none"/>
          <w:lang w:eastAsia="zh-CN"/>
        </w:rPr>
        <w:t>标段名称）</w:t>
      </w:r>
    </w:p>
    <w:p w14:paraId="30E5A728">
      <w:pPr>
        <w:spacing w:line="219" w:lineRule="auto"/>
        <w:ind w:left="77"/>
        <w:rPr>
          <w:rFonts w:ascii="Times New Roman" w:hAnsi="Times New Roman" w:eastAsia="宋体" w:cs="Times New Roman"/>
          <w:color w:val="auto"/>
          <w:sz w:val="24"/>
          <w:szCs w:val="24"/>
          <w:highlight w:val="none"/>
        </w:rPr>
      </w:pPr>
      <w:r>
        <w:rPr>
          <w:rFonts w:ascii="Times New Roman" w:hAnsi="Times New Roman" w:eastAsia="宋体" w:cs="Times New Roman"/>
          <w:color w:val="auto"/>
          <w:spacing w:val="-25"/>
          <w:sz w:val="24"/>
          <w:szCs w:val="24"/>
          <w:highlight w:val="none"/>
        </w:rPr>
        <w:t>开标时间：年月日时分</w:t>
      </w:r>
    </w:p>
    <w:p w14:paraId="484E9B2C">
      <w:pPr>
        <w:spacing w:line="146" w:lineRule="exact"/>
        <w:rPr>
          <w:rFonts w:ascii="Times New Roman" w:hAnsi="Times New Roman" w:cs="Times New Roman"/>
          <w:color w:val="auto"/>
          <w:highlight w:val="none"/>
        </w:rPr>
      </w:pPr>
    </w:p>
    <w:tbl>
      <w:tblPr>
        <w:tblStyle w:val="31"/>
        <w:tblW w:w="8425" w:type="dxa"/>
        <w:tblInd w:w="7"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566"/>
        <w:gridCol w:w="1056"/>
        <w:gridCol w:w="819"/>
        <w:gridCol w:w="1035"/>
        <w:gridCol w:w="676"/>
        <w:gridCol w:w="623"/>
        <w:gridCol w:w="867"/>
        <w:gridCol w:w="1076"/>
        <w:gridCol w:w="1707"/>
      </w:tblGrid>
      <w:tr w14:paraId="025B410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52" w:hRule="atLeast"/>
        </w:trPr>
        <w:tc>
          <w:tcPr>
            <w:tcW w:w="566" w:type="dxa"/>
            <w:tcBorders>
              <w:top w:val="single" w:color="000000" w:sz="6" w:space="0"/>
              <w:left w:val="single" w:color="000000" w:sz="6" w:space="0"/>
            </w:tcBorders>
          </w:tcPr>
          <w:p w14:paraId="42317D32">
            <w:pPr>
              <w:pStyle w:val="32"/>
              <w:spacing w:before="236" w:line="221" w:lineRule="auto"/>
              <w:rPr>
                <w:rFonts w:ascii="Times New Roman" w:hAnsi="Times New Roman" w:cs="Times New Roman"/>
                <w:color w:val="auto"/>
                <w:sz w:val="21"/>
                <w:szCs w:val="21"/>
                <w:highlight w:val="none"/>
              </w:rPr>
            </w:pPr>
            <w:r>
              <w:rPr>
                <w:rFonts w:ascii="Times New Roman" w:hAnsi="Times New Roman" w:cs="Times New Roman"/>
                <w:color w:val="auto"/>
                <w:spacing w:val="-2"/>
                <w:sz w:val="21"/>
                <w:szCs w:val="21"/>
                <w:highlight w:val="none"/>
              </w:rPr>
              <w:t>序号</w:t>
            </w:r>
          </w:p>
        </w:tc>
        <w:tc>
          <w:tcPr>
            <w:tcW w:w="1056" w:type="dxa"/>
            <w:tcBorders>
              <w:top w:val="single" w:color="000000" w:sz="6" w:space="0"/>
            </w:tcBorders>
          </w:tcPr>
          <w:p w14:paraId="66FB94B0">
            <w:pPr>
              <w:pStyle w:val="32"/>
              <w:spacing w:before="236" w:line="220" w:lineRule="auto"/>
              <w:rPr>
                <w:rFonts w:ascii="Times New Roman" w:hAnsi="Times New Roman" w:cs="Times New Roman"/>
                <w:color w:val="auto"/>
                <w:sz w:val="21"/>
                <w:szCs w:val="21"/>
                <w:highlight w:val="none"/>
              </w:rPr>
            </w:pPr>
            <w:r>
              <w:rPr>
                <w:rFonts w:ascii="Times New Roman" w:hAnsi="Times New Roman" w:cs="Times New Roman"/>
                <w:color w:val="auto"/>
                <w:spacing w:val="-3"/>
                <w:sz w:val="21"/>
                <w:szCs w:val="21"/>
                <w:highlight w:val="none"/>
              </w:rPr>
              <w:t>投标人</w:t>
            </w:r>
          </w:p>
        </w:tc>
        <w:tc>
          <w:tcPr>
            <w:tcW w:w="819" w:type="dxa"/>
            <w:tcBorders>
              <w:top w:val="single" w:color="000000" w:sz="6" w:space="0"/>
            </w:tcBorders>
          </w:tcPr>
          <w:p w14:paraId="6B6B492D">
            <w:pPr>
              <w:pStyle w:val="32"/>
              <w:spacing w:before="86" w:line="242" w:lineRule="auto"/>
              <w:ind w:right="93"/>
              <w:rPr>
                <w:rFonts w:ascii="Times New Roman" w:hAnsi="Times New Roman" w:cs="Times New Roman"/>
                <w:color w:val="auto"/>
                <w:sz w:val="21"/>
                <w:szCs w:val="21"/>
                <w:highlight w:val="none"/>
              </w:rPr>
            </w:pPr>
            <w:r>
              <w:rPr>
                <w:rFonts w:ascii="Times New Roman" w:hAnsi="Times New Roman" w:cs="Times New Roman"/>
                <w:color w:val="auto"/>
                <w:spacing w:val="-6"/>
                <w:sz w:val="21"/>
                <w:szCs w:val="21"/>
                <w:highlight w:val="none"/>
              </w:rPr>
              <w:t>投标</w:t>
            </w:r>
            <w:r>
              <w:rPr>
                <w:rFonts w:ascii="Times New Roman" w:hAnsi="Times New Roman" w:cs="Times New Roman"/>
                <w:color w:val="auto"/>
                <w:spacing w:val="-4"/>
                <w:sz w:val="21"/>
                <w:szCs w:val="21"/>
                <w:highlight w:val="none"/>
              </w:rPr>
              <w:t>保证金</w:t>
            </w:r>
          </w:p>
        </w:tc>
        <w:tc>
          <w:tcPr>
            <w:tcW w:w="1035" w:type="dxa"/>
            <w:tcBorders>
              <w:top w:val="single" w:color="000000" w:sz="6" w:space="0"/>
            </w:tcBorders>
          </w:tcPr>
          <w:p w14:paraId="49C02A1E">
            <w:pPr>
              <w:pStyle w:val="32"/>
              <w:spacing w:before="86" w:line="242" w:lineRule="auto"/>
              <w:ind w:right="95"/>
              <w:rPr>
                <w:rFonts w:ascii="Times New Roman" w:hAnsi="Times New Roman" w:cs="Times New Roman"/>
                <w:color w:val="auto"/>
                <w:sz w:val="21"/>
                <w:szCs w:val="21"/>
                <w:highlight w:val="none"/>
              </w:rPr>
            </w:pPr>
            <w:r>
              <w:rPr>
                <w:rFonts w:ascii="Times New Roman" w:hAnsi="Times New Roman" w:cs="Times New Roman"/>
                <w:color w:val="auto"/>
                <w:spacing w:val="-3"/>
                <w:sz w:val="21"/>
                <w:szCs w:val="21"/>
                <w:highlight w:val="none"/>
              </w:rPr>
              <w:t>投标报价</w:t>
            </w:r>
            <w:r>
              <w:rPr>
                <w:rFonts w:ascii="Times New Roman" w:hAnsi="Times New Roman" w:cs="Times New Roman"/>
                <w:color w:val="auto"/>
                <w:spacing w:val="-7"/>
                <w:sz w:val="21"/>
                <w:szCs w:val="21"/>
                <w:highlight w:val="none"/>
              </w:rPr>
              <w:t>（元）</w:t>
            </w:r>
          </w:p>
        </w:tc>
        <w:tc>
          <w:tcPr>
            <w:tcW w:w="676" w:type="dxa"/>
            <w:tcBorders>
              <w:top w:val="single" w:color="000000" w:sz="6" w:space="0"/>
            </w:tcBorders>
          </w:tcPr>
          <w:p w14:paraId="116A4300">
            <w:pPr>
              <w:pStyle w:val="32"/>
              <w:spacing w:before="86" w:line="242" w:lineRule="auto"/>
              <w:ind w:right="124"/>
              <w:rPr>
                <w:rFonts w:ascii="Times New Roman" w:hAnsi="Times New Roman" w:cs="Times New Roman"/>
                <w:color w:val="auto"/>
                <w:sz w:val="21"/>
                <w:szCs w:val="21"/>
                <w:highlight w:val="none"/>
              </w:rPr>
            </w:pPr>
            <w:r>
              <w:rPr>
                <w:rFonts w:ascii="Times New Roman" w:hAnsi="Times New Roman" w:cs="Times New Roman"/>
                <w:color w:val="auto"/>
                <w:spacing w:val="-5"/>
                <w:sz w:val="21"/>
                <w:szCs w:val="21"/>
                <w:highlight w:val="none"/>
              </w:rPr>
              <w:t>质量</w:t>
            </w:r>
            <w:r>
              <w:rPr>
                <w:rFonts w:ascii="Times New Roman" w:hAnsi="Times New Roman" w:cs="Times New Roman"/>
                <w:color w:val="auto"/>
                <w:spacing w:val="-25"/>
                <w:sz w:val="21"/>
                <w:szCs w:val="21"/>
                <w:highlight w:val="none"/>
              </w:rPr>
              <w:t>目标</w:t>
            </w:r>
          </w:p>
        </w:tc>
        <w:tc>
          <w:tcPr>
            <w:tcW w:w="623" w:type="dxa"/>
            <w:tcBorders>
              <w:top w:val="single" w:color="000000" w:sz="6" w:space="0"/>
            </w:tcBorders>
          </w:tcPr>
          <w:p w14:paraId="473D23C1">
            <w:pPr>
              <w:pStyle w:val="32"/>
              <w:spacing w:before="236" w:line="220" w:lineRule="auto"/>
              <w:rPr>
                <w:rFonts w:ascii="Times New Roman" w:hAnsi="Times New Roman" w:cs="Times New Roman"/>
                <w:color w:val="auto"/>
                <w:sz w:val="21"/>
                <w:szCs w:val="21"/>
                <w:highlight w:val="none"/>
              </w:rPr>
            </w:pPr>
            <w:r>
              <w:rPr>
                <w:rFonts w:ascii="Times New Roman" w:hAnsi="Times New Roman" w:cs="Times New Roman"/>
                <w:color w:val="auto"/>
                <w:spacing w:val="-3"/>
                <w:sz w:val="21"/>
                <w:szCs w:val="21"/>
                <w:highlight w:val="none"/>
              </w:rPr>
              <w:t>工期</w:t>
            </w:r>
          </w:p>
        </w:tc>
        <w:tc>
          <w:tcPr>
            <w:tcW w:w="867" w:type="dxa"/>
            <w:tcBorders>
              <w:top w:val="single" w:color="000000" w:sz="6" w:space="0"/>
            </w:tcBorders>
          </w:tcPr>
          <w:p w14:paraId="678C2236">
            <w:pPr>
              <w:pStyle w:val="32"/>
              <w:spacing w:before="85" w:line="242" w:lineRule="auto"/>
              <w:ind w:right="111"/>
              <w:rPr>
                <w:rFonts w:ascii="Times New Roman" w:hAnsi="Times New Roman" w:cs="Times New Roman"/>
                <w:color w:val="auto"/>
                <w:sz w:val="21"/>
                <w:szCs w:val="21"/>
                <w:highlight w:val="none"/>
              </w:rPr>
            </w:pPr>
            <w:r>
              <w:rPr>
                <w:rFonts w:ascii="Times New Roman" w:hAnsi="Times New Roman" w:cs="Times New Roman"/>
                <w:color w:val="auto"/>
                <w:spacing w:val="-30"/>
                <w:sz w:val="21"/>
                <w:szCs w:val="21"/>
                <w:highlight w:val="none"/>
              </w:rPr>
              <w:t>项目</w:t>
            </w:r>
            <w:r>
              <w:rPr>
                <w:rFonts w:ascii="Times New Roman" w:hAnsi="Times New Roman" w:cs="Times New Roman"/>
                <w:color w:val="auto"/>
                <w:spacing w:val="-6"/>
                <w:sz w:val="21"/>
                <w:szCs w:val="21"/>
                <w:highlight w:val="none"/>
              </w:rPr>
              <w:t>负责人</w:t>
            </w:r>
          </w:p>
        </w:tc>
        <w:tc>
          <w:tcPr>
            <w:tcW w:w="1076" w:type="dxa"/>
            <w:tcBorders>
              <w:top w:val="single" w:color="000000" w:sz="6" w:space="0"/>
            </w:tcBorders>
          </w:tcPr>
          <w:p w14:paraId="6EA63B56">
            <w:pPr>
              <w:pStyle w:val="32"/>
              <w:spacing w:before="236" w:line="219" w:lineRule="auto"/>
              <w:rPr>
                <w:rFonts w:ascii="Times New Roman" w:hAnsi="Times New Roman" w:cs="Times New Roman"/>
                <w:color w:val="auto"/>
                <w:sz w:val="21"/>
                <w:szCs w:val="21"/>
                <w:highlight w:val="none"/>
              </w:rPr>
            </w:pPr>
            <w:r>
              <w:rPr>
                <w:rFonts w:ascii="Times New Roman" w:hAnsi="Times New Roman" w:cs="Times New Roman"/>
                <w:color w:val="auto"/>
                <w:spacing w:val="-2"/>
                <w:sz w:val="21"/>
                <w:szCs w:val="21"/>
                <w:highlight w:val="none"/>
              </w:rPr>
              <w:t>标书备注</w:t>
            </w:r>
          </w:p>
        </w:tc>
        <w:tc>
          <w:tcPr>
            <w:tcW w:w="1707" w:type="dxa"/>
            <w:tcBorders>
              <w:top w:val="single" w:color="000000" w:sz="6" w:space="0"/>
              <w:right w:val="single" w:color="000000" w:sz="6" w:space="0"/>
            </w:tcBorders>
          </w:tcPr>
          <w:p w14:paraId="17006C4F">
            <w:pPr>
              <w:pStyle w:val="32"/>
              <w:spacing w:before="236" w:line="220" w:lineRule="auto"/>
              <w:rPr>
                <w:rFonts w:ascii="Times New Roman" w:hAnsi="Times New Roman" w:cs="Times New Roman"/>
                <w:color w:val="auto"/>
                <w:sz w:val="21"/>
                <w:szCs w:val="21"/>
                <w:highlight w:val="none"/>
              </w:rPr>
            </w:pPr>
            <w:r>
              <w:rPr>
                <w:rFonts w:ascii="Times New Roman" w:hAnsi="Times New Roman" w:cs="Times New Roman"/>
                <w:color w:val="auto"/>
                <w:spacing w:val="-2"/>
                <w:sz w:val="21"/>
                <w:szCs w:val="21"/>
                <w:highlight w:val="none"/>
              </w:rPr>
              <w:t>开标备注</w:t>
            </w:r>
          </w:p>
        </w:tc>
      </w:tr>
      <w:tr w14:paraId="3A8D1EE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5" w:hRule="atLeast"/>
        </w:trPr>
        <w:tc>
          <w:tcPr>
            <w:tcW w:w="566" w:type="dxa"/>
            <w:tcBorders>
              <w:left w:val="single" w:color="000000" w:sz="6" w:space="0"/>
            </w:tcBorders>
          </w:tcPr>
          <w:p w14:paraId="35657FF1">
            <w:pPr>
              <w:rPr>
                <w:rFonts w:ascii="Times New Roman" w:hAnsi="Times New Roman" w:cs="Times New Roman"/>
                <w:color w:val="auto"/>
                <w:highlight w:val="none"/>
              </w:rPr>
            </w:pPr>
          </w:p>
        </w:tc>
        <w:tc>
          <w:tcPr>
            <w:tcW w:w="1056" w:type="dxa"/>
          </w:tcPr>
          <w:p w14:paraId="49C36243">
            <w:pPr>
              <w:rPr>
                <w:rFonts w:ascii="Times New Roman" w:hAnsi="Times New Roman" w:cs="Times New Roman"/>
                <w:color w:val="auto"/>
                <w:highlight w:val="none"/>
              </w:rPr>
            </w:pPr>
          </w:p>
        </w:tc>
        <w:tc>
          <w:tcPr>
            <w:tcW w:w="819" w:type="dxa"/>
          </w:tcPr>
          <w:p w14:paraId="2C01BFE1">
            <w:pPr>
              <w:rPr>
                <w:rFonts w:ascii="Times New Roman" w:hAnsi="Times New Roman" w:cs="Times New Roman"/>
                <w:color w:val="auto"/>
                <w:highlight w:val="none"/>
              </w:rPr>
            </w:pPr>
          </w:p>
        </w:tc>
        <w:tc>
          <w:tcPr>
            <w:tcW w:w="1035" w:type="dxa"/>
          </w:tcPr>
          <w:p w14:paraId="56D3821B">
            <w:pPr>
              <w:rPr>
                <w:rFonts w:ascii="Times New Roman" w:hAnsi="Times New Roman" w:cs="Times New Roman"/>
                <w:color w:val="auto"/>
                <w:highlight w:val="none"/>
              </w:rPr>
            </w:pPr>
          </w:p>
        </w:tc>
        <w:tc>
          <w:tcPr>
            <w:tcW w:w="676" w:type="dxa"/>
          </w:tcPr>
          <w:p w14:paraId="5FB04BEB">
            <w:pPr>
              <w:rPr>
                <w:rFonts w:ascii="Times New Roman" w:hAnsi="Times New Roman" w:cs="Times New Roman"/>
                <w:color w:val="auto"/>
                <w:highlight w:val="none"/>
              </w:rPr>
            </w:pPr>
          </w:p>
        </w:tc>
        <w:tc>
          <w:tcPr>
            <w:tcW w:w="623" w:type="dxa"/>
          </w:tcPr>
          <w:p w14:paraId="00BB709D">
            <w:pPr>
              <w:rPr>
                <w:rFonts w:ascii="Times New Roman" w:hAnsi="Times New Roman" w:cs="Times New Roman"/>
                <w:color w:val="auto"/>
                <w:highlight w:val="none"/>
              </w:rPr>
            </w:pPr>
          </w:p>
        </w:tc>
        <w:tc>
          <w:tcPr>
            <w:tcW w:w="867" w:type="dxa"/>
          </w:tcPr>
          <w:p w14:paraId="4E2D6E47">
            <w:pPr>
              <w:rPr>
                <w:rFonts w:ascii="Times New Roman" w:hAnsi="Times New Roman" w:cs="Times New Roman"/>
                <w:color w:val="auto"/>
                <w:highlight w:val="none"/>
              </w:rPr>
            </w:pPr>
          </w:p>
        </w:tc>
        <w:tc>
          <w:tcPr>
            <w:tcW w:w="1076" w:type="dxa"/>
          </w:tcPr>
          <w:p w14:paraId="39A971EB">
            <w:pPr>
              <w:rPr>
                <w:rFonts w:ascii="Times New Roman" w:hAnsi="Times New Roman" w:cs="Times New Roman"/>
                <w:color w:val="auto"/>
                <w:highlight w:val="none"/>
              </w:rPr>
            </w:pPr>
          </w:p>
        </w:tc>
        <w:tc>
          <w:tcPr>
            <w:tcW w:w="1707" w:type="dxa"/>
            <w:tcBorders>
              <w:right w:val="single" w:color="000000" w:sz="6" w:space="0"/>
            </w:tcBorders>
          </w:tcPr>
          <w:p w14:paraId="46FA9829">
            <w:pPr>
              <w:rPr>
                <w:rFonts w:ascii="Times New Roman" w:hAnsi="Times New Roman" w:cs="Times New Roman"/>
                <w:color w:val="auto"/>
                <w:highlight w:val="none"/>
              </w:rPr>
            </w:pPr>
          </w:p>
        </w:tc>
      </w:tr>
      <w:tr w14:paraId="54D148D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3" w:hRule="atLeast"/>
        </w:trPr>
        <w:tc>
          <w:tcPr>
            <w:tcW w:w="566" w:type="dxa"/>
            <w:tcBorders>
              <w:left w:val="single" w:color="000000" w:sz="6" w:space="0"/>
            </w:tcBorders>
          </w:tcPr>
          <w:p w14:paraId="5367A600">
            <w:pPr>
              <w:rPr>
                <w:rFonts w:ascii="Times New Roman" w:hAnsi="Times New Roman" w:cs="Times New Roman"/>
                <w:color w:val="auto"/>
                <w:highlight w:val="none"/>
              </w:rPr>
            </w:pPr>
          </w:p>
        </w:tc>
        <w:tc>
          <w:tcPr>
            <w:tcW w:w="1056" w:type="dxa"/>
          </w:tcPr>
          <w:p w14:paraId="3DD68FBD">
            <w:pPr>
              <w:rPr>
                <w:rFonts w:ascii="Times New Roman" w:hAnsi="Times New Roman" w:cs="Times New Roman"/>
                <w:color w:val="auto"/>
                <w:highlight w:val="none"/>
              </w:rPr>
            </w:pPr>
          </w:p>
        </w:tc>
        <w:tc>
          <w:tcPr>
            <w:tcW w:w="819" w:type="dxa"/>
          </w:tcPr>
          <w:p w14:paraId="191F8921">
            <w:pPr>
              <w:rPr>
                <w:rFonts w:ascii="Times New Roman" w:hAnsi="Times New Roman" w:cs="Times New Roman"/>
                <w:color w:val="auto"/>
                <w:highlight w:val="none"/>
              </w:rPr>
            </w:pPr>
          </w:p>
        </w:tc>
        <w:tc>
          <w:tcPr>
            <w:tcW w:w="1035" w:type="dxa"/>
          </w:tcPr>
          <w:p w14:paraId="392F82A2">
            <w:pPr>
              <w:rPr>
                <w:rFonts w:ascii="Times New Roman" w:hAnsi="Times New Roman" w:cs="Times New Roman"/>
                <w:color w:val="auto"/>
                <w:highlight w:val="none"/>
              </w:rPr>
            </w:pPr>
          </w:p>
        </w:tc>
        <w:tc>
          <w:tcPr>
            <w:tcW w:w="676" w:type="dxa"/>
          </w:tcPr>
          <w:p w14:paraId="220139EC">
            <w:pPr>
              <w:rPr>
                <w:rFonts w:ascii="Times New Roman" w:hAnsi="Times New Roman" w:cs="Times New Roman"/>
                <w:color w:val="auto"/>
                <w:highlight w:val="none"/>
              </w:rPr>
            </w:pPr>
          </w:p>
        </w:tc>
        <w:tc>
          <w:tcPr>
            <w:tcW w:w="623" w:type="dxa"/>
          </w:tcPr>
          <w:p w14:paraId="5FE07819">
            <w:pPr>
              <w:rPr>
                <w:rFonts w:ascii="Times New Roman" w:hAnsi="Times New Roman" w:cs="Times New Roman"/>
                <w:color w:val="auto"/>
                <w:highlight w:val="none"/>
              </w:rPr>
            </w:pPr>
          </w:p>
        </w:tc>
        <w:tc>
          <w:tcPr>
            <w:tcW w:w="867" w:type="dxa"/>
          </w:tcPr>
          <w:p w14:paraId="03DA2019">
            <w:pPr>
              <w:rPr>
                <w:rFonts w:ascii="Times New Roman" w:hAnsi="Times New Roman" w:cs="Times New Roman"/>
                <w:color w:val="auto"/>
                <w:highlight w:val="none"/>
              </w:rPr>
            </w:pPr>
          </w:p>
        </w:tc>
        <w:tc>
          <w:tcPr>
            <w:tcW w:w="1076" w:type="dxa"/>
          </w:tcPr>
          <w:p w14:paraId="63416C42">
            <w:pPr>
              <w:rPr>
                <w:rFonts w:ascii="Times New Roman" w:hAnsi="Times New Roman" w:cs="Times New Roman"/>
                <w:color w:val="auto"/>
                <w:highlight w:val="none"/>
              </w:rPr>
            </w:pPr>
          </w:p>
        </w:tc>
        <w:tc>
          <w:tcPr>
            <w:tcW w:w="1707" w:type="dxa"/>
            <w:tcBorders>
              <w:right w:val="single" w:color="000000" w:sz="6" w:space="0"/>
            </w:tcBorders>
          </w:tcPr>
          <w:p w14:paraId="3F15DBE2">
            <w:pPr>
              <w:rPr>
                <w:rFonts w:ascii="Times New Roman" w:hAnsi="Times New Roman" w:cs="Times New Roman"/>
                <w:color w:val="auto"/>
                <w:highlight w:val="none"/>
              </w:rPr>
            </w:pPr>
          </w:p>
        </w:tc>
      </w:tr>
      <w:tr w14:paraId="528AFB6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3" w:hRule="atLeast"/>
        </w:trPr>
        <w:tc>
          <w:tcPr>
            <w:tcW w:w="566" w:type="dxa"/>
            <w:tcBorders>
              <w:left w:val="single" w:color="000000" w:sz="6" w:space="0"/>
            </w:tcBorders>
          </w:tcPr>
          <w:p w14:paraId="2291CD62">
            <w:pPr>
              <w:rPr>
                <w:rFonts w:ascii="Times New Roman" w:hAnsi="Times New Roman" w:cs="Times New Roman"/>
                <w:color w:val="auto"/>
                <w:highlight w:val="none"/>
              </w:rPr>
            </w:pPr>
          </w:p>
        </w:tc>
        <w:tc>
          <w:tcPr>
            <w:tcW w:w="1056" w:type="dxa"/>
          </w:tcPr>
          <w:p w14:paraId="3E7387C1">
            <w:pPr>
              <w:rPr>
                <w:rFonts w:ascii="Times New Roman" w:hAnsi="Times New Roman" w:cs="Times New Roman"/>
                <w:color w:val="auto"/>
                <w:highlight w:val="none"/>
              </w:rPr>
            </w:pPr>
          </w:p>
        </w:tc>
        <w:tc>
          <w:tcPr>
            <w:tcW w:w="819" w:type="dxa"/>
          </w:tcPr>
          <w:p w14:paraId="1D5DFD4B">
            <w:pPr>
              <w:rPr>
                <w:rFonts w:ascii="Times New Roman" w:hAnsi="Times New Roman" w:cs="Times New Roman"/>
                <w:color w:val="auto"/>
                <w:highlight w:val="none"/>
              </w:rPr>
            </w:pPr>
          </w:p>
        </w:tc>
        <w:tc>
          <w:tcPr>
            <w:tcW w:w="1035" w:type="dxa"/>
          </w:tcPr>
          <w:p w14:paraId="357337ED">
            <w:pPr>
              <w:rPr>
                <w:rFonts w:ascii="Times New Roman" w:hAnsi="Times New Roman" w:cs="Times New Roman"/>
                <w:color w:val="auto"/>
                <w:highlight w:val="none"/>
              </w:rPr>
            </w:pPr>
          </w:p>
        </w:tc>
        <w:tc>
          <w:tcPr>
            <w:tcW w:w="676" w:type="dxa"/>
          </w:tcPr>
          <w:p w14:paraId="402DC891">
            <w:pPr>
              <w:rPr>
                <w:rFonts w:ascii="Times New Roman" w:hAnsi="Times New Roman" w:cs="Times New Roman"/>
                <w:color w:val="auto"/>
                <w:highlight w:val="none"/>
              </w:rPr>
            </w:pPr>
          </w:p>
        </w:tc>
        <w:tc>
          <w:tcPr>
            <w:tcW w:w="623" w:type="dxa"/>
          </w:tcPr>
          <w:p w14:paraId="1A47997E">
            <w:pPr>
              <w:rPr>
                <w:rFonts w:ascii="Times New Roman" w:hAnsi="Times New Roman" w:cs="Times New Roman"/>
                <w:color w:val="auto"/>
                <w:highlight w:val="none"/>
              </w:rPr>
            </w:pPr>
          </w:p>
        </w:tc>
        <w:tc>
          <w:tcPr>
            <w:tcW w:w="867" w:type="dxa"/>
          </w:tcPr>
          <w:p w14:paraId="3440D531">
            <w:pPr>
              <w:rPr>
                <w:rFonts w:ascii="Times New Roman" w:hAnsi="Times New Roman" w:cs="Times New Roman"/>
                <w:color w:val="auto"/>
                <w:highlight w:val="none"/>
              </w:rPr>
            </w:pPr>
          </w:p>
        </w:tc>
        <w:tc>
          <w:tcPr>
            <w:tcW w:w="1076" w:type="dxa"/>
          </w:tcPr>
          <w:p w14:paraId="2B19A663">
            <w:pPr>
              <w:rPr>
                <w:rFonts w:ascii="Times New Roman" w:hAnsi="Times New Roman" w:cs="Times New Roman"/>
                <w:color w:val="auto"/>
                <w:highlight w:val="none"/>
              </w:rPr>
            </w:pPr>
          </w:p>
        </w:tc>
        <w:tc>
          <w:tcPr>
            <w:tcW w:w="1707" w:type="dxa"/>
            <w:tcBorders>
              <w:right w:val="single" w:color="000000" w:sz="6" w:space="0"/>
            </w:tcBorders>
          </w:tcPr>
          <w:p w14:paraId="30945AFE">
            <w:pPr>
              <w:rPr>
                <w:rFonts w:ascii="Times New Roman" w:hAnsi="Times New Roman" w:cs="Times New Roman"/>
                <w:color w:val="auto"/>
                <w:highlight w:val="none"/>
              </w:rPr>
            </w:pPr>
          </w:p>
        </w:tc>
      </w:tr>
      <w:tr w14:paraId="2E951AB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5" w:hRule="atLeast"/>
        </w:trPr>
        <w:tc>
          <w:tcPr>
            <w:tcW w:w="566" w:type="dxa"/>
            <w:tcBorders>
              <w:left w:val="single" w:color="000000" w:sz="6" w:space="0"/>
            </w:tcBorders>
          </w:tcPr>
          <w:p w14:paraId="63EFF377">
            <w:pPr>
              <w:rPr>
                <w:rFonts w:ascii="Times New Roman" w:hAnsi="Times New Roman" w:cs="Times New Roman"/>
                <w:color w:val="auto"/>
                <w:highlight w:val="none"/>
              </w:rPr>
            </w:pPr>
          </w:p>
        </w:tc>
        <w:tc>
          <w:tcPr>
            <w:tcW w:w="1056" w:type="dxa"/>
          </w:tcPr>
          <w:p w14:paraId="4A183F42">
            <w:pPr>
              <w:rPr>
                <w:rFonts w:ascii="Times New Roman" w:hAnsi="Times New Roman" w:cs="Times New Roman"/>
                <w:color w:val="auto"/>
                <w:highlight w:val="none"/>
              </w:rPr>
            </w:pPr>
          </w:p>
        </w:tc>
        <w:tc>
          <w:tcPr>
            <w:tcW w:w="819" w:type="dxa"/>
          </w:tcPr>
          <w:p w14:paraId="71D0213C">
            <w:pPr>
              <w:rPr>
                <w:rFonts w:ascii="Times New Roman" w:hAnsi="Times New Roman" w:cs="Times New Roman"/>
                <w:color w:val="auto"/>
                <w:highlight w:val="none"/>
              </w:rPr>
            </w:pPr>
          </w:p>
        </w:tc>
        <w:tc>
          <w:tcPr>
            <w:tcW w:w="1035" w:type="dxa"/>
          </w:tcPr>
          <w:p w14:paraId="5999BA0C">
            <w:pPr>
              <w:rPr>
                <w:rFonts w:ascii="Times New Roman" w:hAnsi="Times New Roman" w:cs="Times New Roman"/>
                <w:color w:val="auto"/>
                <w:highlight w:val="none"/>
              </w:rPr>
            </w:pPr>
          </w:p>
        </w:tc>
        <w:tc>
          <w:tcPr>
            <w:tcW w:w="676" w:type="dxa"/>
          </w:tcPr>
          <w:p w14:paraId="310CDE40">
            <w:pPr>
              <w:rPr>
                <w:rFonts w:ascii="Times New Roman" w:hAnsi="Times New Roman" w:cs="Times New Roman"/>
                <w:color w:val="auto"/>
                <w:highlight w:val="none"/>
              </w:rPr>
            </w:pPr>
          </w:p>
        </w:tc>
        <w:tc>
          <w:tcPr>
            <w:tcW w:w="623" w:type="dxa"/>
          </w:tcPr>
          <w:p w14:paraId="41AAB86B">
            <w:pPr>
              <w:rPr>
                <w:rFonts w:ascii="Times New Roman" w:hAnsi="Times New Roman" w:cs="Times New Roman"/>
                <w:color w:val="auto"/>
                <w:highlight w:val="none"/>
              </w:rPr>
            </w:pPr>
          </w:p>
        </w:tc>
        <w:tc>
          <w:tcPr>
            <w:tcW w:w="867" w:type="dxa"/>
          </w:tcPr>
          <w:p w14:paraId="7B56B8B8">
            <w:pPr>
              <w:rPr>
                <w:rFonts w:ascii="Times New Roman" w:hAnsi="Times New Roman" w:cs="Times New Roman"/>
                <w:color w:val="auto"/>
                <w:highlight w:val="none"/>
              </w:rPr>
            </w:pPr>
          </w:p>
        </w:tc>
        <w:tc>
          <w:tcPr>
            <w:tcW w:w="1076" w:type="dxa"/>
          </w:tcPr>
          <w:p w14:paraId="3D9E1747">
            <w:pPr>
              <w:rPr>
                <w:rFonts w:ascii="Times New Roman" w:hAnsi="Times New Roman" w:cs="Times New Roman"/>
                <w:color w:val="auto"/>
                <w:highlight w:val="none"/>
              </w:rPr>
            </w:pPr>
          </w:p>
        </w:tc>
        <w:tc>
          <w:tcPr>
            <w:tcW w:w="1707" w:type="dxa"/>
            <w:tcBorders>
              <w:right w:val="single" w:color="000000" w:sz="6" w:space="0"/>
            </w:tcBorders>
          </w:tcPr>
          <w:p w14:paraId="7293790F">
            <w:pPr>
              <w:rPr>
                <w:rFonts w:ascii="Times New Roman" w:hAnsi="Times New Roman" w:cs="Times New Roman"/>
                <w:color w:val="auto"/>
                <w:highlight w:val="none"/>
              </w:rPr>
            </w:pPr>
          </w:p>
        </w:tc>
      </w:tr>
      <w:tr w14:paraId="3F07D59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3" w:hRule="atLeast"/>
        </w:trPr>
        <w:tc>
          <w:tcPr>
            <w:tcW w:w="566" w:type="dxa"/>
            <w:tcBorders>
              <w:left w:val="single" w:color="000000" w:sz="6" w:space="0"/>
            </w:tcBorders>
          </w:tcPr>
          <w:p w14:paraId="308E2DBF">
            <w:pPr>
              <w:rPr>
                <w:rFonts w:ascii="Times New Roman" w:hAnsi="Times New Roman" w:cs="Times New Roman"/>
                <w:color w:val="auto"/>
                <w:highlight w:val="none"/>
              </w:rPr>
            </w:pPr>
          </w:p>
        </w:tc>
        <w:tc>
          <w:tcPr>
            <w:tcW w:w="1056" w:type="dxa"/>
          </w:tcPr>
          <w:p w14:paraId="52D07D43">
            <w:pPr>
              <w:rPr>
                <w:rFonts w:ascii="Times New Roman" w:hAnsi="Times New Roman" w:cs="Times New Roman"/>
                <w:color w:val="auto"/>
                <w:highlight w:val="none"/>
              </w:rPr>
            </w:pPr>
          </w:p>
        </w:tc>
        <w:tc>
          <w:tcPr>
            <w:tcW w:w="819" w:type="dxa"/>
          </w:tcPr>
          <w:p w14:paraId="7695CC60">
            <w:pPr>
              <w:rPr>
                <w:rFonts w:ascii="Times New Roman" w:hAnsi="Times New Roman" w:cs="Times New Roman"/>
                <w:color w:val="auto"/>
                <w:highlight w:val="none"/>
              </w:rPr>
            </w:pPr>
          </w:p>
        </w:tc>
        <w:tc>
          <w:tcPr>
            <w:tcW w:w="1035" w:type="dxa"/>
          </w:tcPr>
          <w:p w14:paraId="65C7BDBF">
            <w:pPr>
              <w:rPr>
                <w:rFonts w:ascii="Times New Roman" w:hAnsi="Times New Roman" w:cs="Times New Roman"/>
                <w:color w:val="auto"/>
                <w:highlight w:val="none"/>
              </w:rPr>
            </w:pPr>
          </w:p>
        </w:tc>
        <w:tc>
          <w:tcPr>
            <w:tcW w:w="676" w:type="dxa"/>
          </w:tcPr>
          <w:p w14:paraId="571A85F0">
            <w:pPr>
              <w:rPr>
                <w:rFonts w:ascii="Times New Roman" w:hAnsi="Times New Roman" w:cs="Times New Roman"/>
                <w:color w:val="auto"/>
                <w:highlight w:val="none"/>
              </w:rPr>
            </w:pPr>
          </w:p>
        </w:tc>
        <w:tc>
          <w:tcPr>
            <w:tcW w:w="623" w:type="dxa"/>
          </w:tcPr>
          <w:p w14:paraId="72F9A7BB">
            <w:pPr>
              <w:rPr>
                <w:rFonts w:ascii="Times New Roman" w:hAnsi="Times New Roman" w:cs="Times New Roman"/>
                <w:color w:val="auto"/>
                <w:highlight w:val="none"/>
              </w:rPr>
            </w:pPr>
          </w:p>
        </w:tc>
        <w:tc>
          <w:tcPr>
            <w:tcW w:w="867" w:type="dxa"/>
          </w:tcPr>
          <w:p w14:paraId="691F77A0">
            <w:pPr>
              <w:rPr>
                <w:rFonts w:ascii="Times New Roman" w:hAnsi="Times New Roman" w:cs="Times New Roman"/>
                <w:color w:val="auto"/>
                <w:highlight w:val="none"/>
              </w:rPr>
            </w:pPr>
          </w:p>
        </w:tc>
        <w:tc>
          <w:tcPr>
            <w:tcW w:w="1076" w:type="dxa"/>
          </w:tcPr>
          <w:p w14:paraId="4DA9EECF">
            <w:pPr>
              <w:rPr>
                <w:rFonts w:ascii="Times New Roman" w:hAnsi="Times New Roman" w:cs="Times New Roman"/>
                <w:color w:val="auto"/>
                <w:highlight w:val="none"/>
              </w:rPr>
            </w:pPr>
          </w:p>
        </w:tc>
        <w:tc>
          <w:tcPr>
            <w:tcW w:w="1707" w:type="dxa"/>
            <w:tcBorders>
              <w:right w:val="single" w:color="000000" w:sz="6" w:space="0"/>
            </w:tcBorders>
          </w:tcPr>
          <w:p w14:paraId="5DB730F2">
            <w:pPr>
              <w:rPr>
                <w:rFonts w:ascii="Times New Roman" w:hAnsi="Times New Roman" w:cs="Times New Roman"/>
                <w:color w:val="auto"/>
                <w:highlight w:val="none"/>
              </w:rPr>
            </w:pPr>
          </w:p>
        </w:tc>
      </w:tr>
      <w:tr w14:paraId="6F1C8B7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3" w:hRule="atLeast"/>
        </w:trPr>
        <w:tc>
          <w:tcPr>
            <w:tcW w:w="566" w:type="dxa"/>
            <w:tcBorders>
              <w:left w:val="single" w:color="000000" w:sz="6" w:space="0"/>
            </w:tcBorders>
          </w:tcPr>
          <w:p w14:paraId="55CFD399">
            <w:pPr>
              <w:rPr>
                <w:rFonts w:ascii="Times New Roman" w:hAnsi="Times New Roman" w:cs="Times New Roman"/>
                <w:color w:val="auto"/>
                <w:highlight w:val="none"/>
              </w:rPr>
            </w:pPr>
          </w:p>
        </w:tc>
        <w:tc>
          <w:tcPr>
            <w:tcW w:w="1056" w:type="dxa"/>
          </w:tcPr>
          <w:p w14:paraId="1D3AB7A6">
            <w:pPr>
              <w:rPr>
                <w:rFonts w:ascii="Times New Roman" w:hAnsi="Times New Roman" w:cs="Times New Roman"/>
                <w:color w:val="auto"/>
                <w:highlight w:val="none"/>
              </w:rPr>
            </w:pPr>
          </w:p>
        </w:tc>
        <w:tc>
          <w:tcPr>
            <w:tcW w:w="819" w:type="dxa"/>
          </w:tcPr>
          <w:p w14:paraId="68D304D7">
            <w:pPr>
              <w:rPr>
                <w:rFonts w:ascii="Times New Roman" w:hAnsi="Times New Roman" w:cs="Times New Roman"/>
                <w:color w:val="auto"/>
                <w:highlight w:val="none"/>
              </w:rPr>
            </w:pPr>
          </w:p>
        </w:tc>
        <w:tc>
          <w:tcPr>
            <w:tcW w:w="1035" w:type="dxa"/>
          </w:tcPr>
          <w:p w14:paraId="228CD69B">
            <w:pPr>
              <w:rPr>
                <w:rFonts w:ascii="Times New Roman" w:hAnsi="Times New Roman" w:cs="Times New Roman"/>
                <w:color w:val="auto"/>
                <w:highlight w:val="none"/>
              </w:rPr>
            </w:pPr>
          </w:p>
        </w:tc>
        <w:tc>
          <w:tcPr>
            <w:tcW w:w="676" w:type="dxa"/>
          </w:tcPr>
          <w:p w14:paraId="570AAB78">
            <w:pPr>
              <w:rPr>
                <w:rFonts w:ascii="Times New Roman" w:hAnsi="Times New Roman" w:cs="Times New Roman"/>
                <w:color w:val="auto"/>
                <w:highlight w:val="none"/>
              </w:rPr>
            </w:pPr>
          </w:p>
        </w:tc>
        <w:tc>
          <w:tcPr>
            <w:tcW w:w="623" w:type="dxa"/>
          </w:tcPr>
          <w:p w14:paraId="489862C5">
            <w:pPr>
              <w:rPr>
                <w:rFonts w:ascii="Times New Roman" w:hAnsi="Times New Roman" w:cs="Times New Roman"/>
                <w:color w:val="auto"/>
                <w:highlight w:val="none"/>
              </w:rPr>
            </w:pPr>
          </w:p>
        </w:tc>
        <w:tc>
          <w:tcPr>
            <w:tcW w:w="867" w:type="dxa"/>
          </w:tcPr>
          <w:p w14:paraId="14F99562">
            <w:pPr>
              <w:rPr>
                <w:rFonts w:ascii="Times New Roman" w:hAnsi="Times New Roman" w:cs="Times New Roman"/>
                <w:color w:val="auto"/>
                <w:highlight w:val="none"/>
              </w:rPr>
            </w:pPr>
          </w:p>
        </w:tc>
        <w:tc>
          <w:tcPr>
            <w:tcW w:w="1076" w:type="dxa"/>
          </w:tcPr>
          <w:p w14:paraId="66F53628">
            <w:pPr>
              <w:rPr>
                <w:rFonts w:ascii="Times New Roman" w:hAnsi="Times New Roman" w:cs="Times New Roman"/>
                <w:color w:val="auto"/>
                <w:highlight w:val="none"/>
              </w:rPr>
            </w:pPr>
          </w:p>
        </w:tc>
        <w:tc>
          <w:tcPr>
            <w:tcW w:w="1707" w:type="dxa"/>
            <w:tcBorders>
              <w:right w:val="single" w:color="000000" w:sz="6" w:space="0"/>
            </w:tcBorders>
          </w:tcPr>
          <w:p w14:paraId="563CCF8E">
            <w:pPr>
              <w:rPr>
                <w:rFonts w:ascii="Times New Roman" w:hAnsi="Times New Roman" w:cs="Times New Roman"/>
                <w:color w:val="auto"/>
                <w:highlight w:val="none"/>
              </w:rPr>
            </w:pPr>
          </w:p>
        </w:tc>
      </w:tr>
      <w:tr w14:paraId="610D78D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5" w:hRule="atLeast"/>
        </w:trPr>
        <w:tc>
          <w:tcPr>
            <w:tcW w:w="566" w:type="dxa"/>
            <w:tcBorders>
              <w:left w:val="single" w:color="000000" w:sz="6" w:space="0"/>
            </w:tcBorders>
          </w:tcPr>
          <w:p w14:paraId="7525A931">
            <w:pPr>
              <w:rPr>
                <w:rFonts w:ascii="Times New Roman" w:hAnsi="Times New Roman" w:cs="Times New Roman"/>
                <w:color w:val="auto"/>
                <w:highlight w:val="none"/>
              </w:rPr>
            </w:pPr>
          </w:p>
        </w:tc>
        <w:tc>
          <w:tcPr>
            <w:tcW w:w="1056" w:type="dxa"/>
          </w:tcPr>
          <w:p w14:paraId="5F182C5E">
            <w:pPr>
              <w:rPr>
                <w:rFonts w:ascii="Times New Roman" w:hAnsi="Times New Roman" w:cs="Times New Roman"/>
                <w:color w:val="auto"/>
                <w:highlight w:val="none"/>
              </w:rPr>
            </w:pPr>
          </w:p>
        </w:tc>
        <w:tc>
          <w:tcPr>
            <w:tcW w:w="819" w:type="dxa"/>
          </w:tcPr>
          <w:p w14:paraId="28EBECDA">
            <w:pPr>
              <w:rPr>
                <w:rFonts w:ascii="Times New Roman" w:hAnsi="Times New Roman" w:cs="Times New Roman"/>
                <w:color w:val="auto"/>
                <w:highlight w:val="none"/>
              </w:rPr>
            </w:pPr>
          </w:p>
        </w:tc>
        <w:tc>
          <w:tcPr>
            <w:tcW w:w="1035" w:type="dxa"/>
          </w:tcPr>
          <w:p w14:paraId="05C327B1">
            <w:pPr>
              <w:rPr>
                <w:rFonts w:ascii="Times New Roman" w:hAnsi="Times New Roman" w:cs="Times New Roman"/>
                <w:color w:val="auto"/>
                <w:highlight w:val="none"/>
              </w:rPr>
            </w:pPr>
          </w:p>
        </w:tc>
        <w:tc>
          <w:tcPr>
            <w:tcW w:w="676" w:type="dxa"/>
          </w:tcPr>
          <w:p w14:paraId="176D19FF">
            <w:pPr>
              <w:rPr>
                <w:rFonts w:ascii="Times New Roman" w:hAnsi="Times New Roman" w:cs="Times New Roman"/>
                <w:color w:val="auto"/>
                <w:highlight w:val="none"/>
              </w:rPr>
            </w:pPr>
          </w:p>
        </w:tc>
        <w:tc>
          <w:tcPr>
            <w:tcW w:w="623" w:type="dxa"/>
          </w:tcPr>
          <w:p w14:paraId="1BAC6ECB">
            <w:pPr>
              <w:rPr>
                <w:rFonts w:ascii="Times New Roman" w:hAnsi="Times New Roman" w:cs="Times New Roman"/>
                <w:color w:val="auto"/>
                <w:highlight w:val="none"/>
              </w:rPr>
            </w:pPr>
          </w:p>
        </w:tc>
        <w:tc>
          <w:tcPr>
            <w:tcW w:w="867" w:type="dxa"/>
          </w:tcPr>
          <w:p w14:paraId="66F221AF">
            <w:pPr>
              <w:rPr>
                <w:rFonts w:ascii="Times New Roman" w:hAnsi="Times New Roman" w:cs="Times New Roman"/>
                <w:color w:val="auto"/>
                <w:highlight w:val="none"/>
              </w:rPr>
            </w:pPr>
          </w:p>
        </w:tc>
        <w:tc>
          <w:tcPr>
            <w:tcW w:w="1076" w:type="dxa"/>
          </w:tcPr>
          <w:p w14:paraId="4C1A2ED1">
            <w:pPr>
              <w:rPr>
                <w:rFonts w:ascii="Times New Roman" w:hAnsi="Times New Roman" w:cs="Times New Roman"/>
                <w:color w:val="auto"/>
                <w:highlight w:val="none"/>
              </w:rPr>
            </w:pPr>
          </w:p>
        </w:tc>
        <w:tc>
          <w:tcPr>
            <w:tcW w:w="1707" w:type="dxa"/>
            <w:tcBorders>
              <w:right w:val="single" w:color="000000" w:sz="6" w:space="0"/>
            </w:tcBorders>
          </w:tcPr>
          <w:p w14:paraId="206CB078">
            <w:pPr>
              <w:rPr>
                <w:rFonts w:ascii="Times New Roman" w:hAnsi="Times New Roman" w:cs="Times New Roman"/>
                <w:color w:val="auto"/>
                <w:highlight w:val="none"/>
              </w:rPr>
            </w:pPr>
          </w:p>
        </w:tc>
      </w:tr>
      <w:tr w14:paraId="036EAD5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3" w:hRule="atLeast"/>
        </w:trPr>
        <w:tc>
          <w:tcPr>
            <w:tcW w:w="566" w:type="dxa"/>
            <w:tcBorders>
              <w:left w:val="single" w:color="000000" w:sz="6" w:space="0"/>
            </w:tcBorders>
          </w:tcPr>
          <w:p w14:paraId="5205428A">
            <w:pPr>
              <w:rPr>
                <w:rFonts w:ascii="Times New Roman" w:hAnsi="Times New Roman" w:cs="Times New Roman"/>
                <w:color w:val="auto"/>
                <w:highlight w:val="none"/>
              </w:rPr>
            </w:pPr>
          </w:p>
        </w:tc>
        <w:tc>
          <w:tcPr>
            <w:tcW w:w="1056" w:type="dxa"/>
          </w:tcPr>
          <w:p w14:paraId="315883FE">
            <w:pPr>
              <w:rPr>
                <w:rFonts w:ascii="Times New Roman" w:hAnsi="Times New Roman" w:cs="Times New Roman"/>
                <w:color w:val="auto"/>
                <w:highlight w:val="none"/>
              </w:rPr>
            </w:pPr>
          </w:p>
        </w:tc>
        <w:tc>
          <w:tcPr>
            <w:tcW w:w="819" w:type="dxa"/>
          </w:tcPr>
          <w:p w14:paraId="0E10FC46">
            <w:pPr>
              <w:rPr>
                <w:rFonts w:ascii="Times New Roman" w:hAnsi="Times New Roman" w:cs="Times New Roman"/>
                <w:color w:val="auto"/>
                <w:highlight w:val="none"/>
              </w:rPr>
            </w:pPr>
          </w:p>
        </w:tc>
        <w:tc>
          <w:tcPr>
            <w:tcW w:w="1035" w:type="dxa"/>
          </w:tcPr>
          <w:p w14:paraId="6C509461">
            <w:pPr>
              <w:rPr>
                <w:rFonts w:ascii="Times New Roman" w:hAnsi="Times New Roman" w:cs="Times New Roman"/>
                <w:color w:val="auto"/>
                <w:highlight w:val="none"/>
              </w:rPr>
            </w:pPr>
          </w:p>
        </w:tc>
        <w:tc>
          <w:tcPr>
            <w:tcW w:w="676" w:type="dxa"/>
          </w:tcPr>
          <w:p w14:paraId="2612C29C">
            <w:pPr>
              <w:rPr>
                <w:rFonts w:ascii="Times New Roman" w:hAnsi="Times New Roman" w:cs="Times New Roman"/>
                <w:color w:val="auto"/>
                <w:highlight w:val="none"/>
              </w:rPr>
            </w:pPr>
          </w:p>
        </w:tc>
        <w:tc>
          <w:tcPr>
            <w:tcW w:w="623" w:type="dxa"/>
          </w:tcPr>
          <w:p w14:paraId="4EFB3311">
            <w:pPr>
              <w:rPr>
                <w:rFonts w:ascii="Times New Roman" w:hAnsi="Times New Roman" w:cs="Times New Roman"/>
                <w:color w:val="auto"/>
                <w:highlight w:val="none"/>
              </w:rPr>
            </w:pPr>
          </w:p>
        </w:tc>
        <w:tc>
          <w:tcPr>
            <w:tcW w:w="867" w:type="dxa"/>
          </w:tcPr>
          <w:p w14:paraId="0A50B4A4">
            <w:pPr>
              <w:rPr>
                <w:rFonts w:ascii="Times New Roman" w:hAnsi="Times New Roman" w:cs="Times New Roman"/>
                <w:color w:val="auto"/>
                <w:highlight w:val="none"/>
              </w:rPr>
            </w:pPr>
          </w:p>
        </w:tc>
        <w:tc>
          <w:tcPr>
            <w:tcW w:w="1076" w:type="dxa"/>
          </w:tcPr>
          <w:p w14:paraId="66F5A28E">
            <w:pPr>
              <w:rPr>
                <w:rFonts w:ascii="Times New Roman" w:hAnsi="Times New Roman" w:cs="Times New Roman"/>
                <w:color w:val="auto"/>
                <w:highlight w:val="none"/>
              </w:rPr>
            </w:pPr>
          </w:p>
        </w:tc>
        <w:tc>
          <w:tcPr>
            <w:tcW w:w="1707" w:type="dxa"/>
            <w:tcBorders>
              <w:right w:val="single" w:color="000000" w:sz="6" w:space="0"/>
            </w:tcBorders>
          </w:tcPr>
          <w:p w14:paraId="774BE603">
            <w:pPr>
              <w:rPr>
                <w:rFonts w:ascii="Times New Roman" w:hAnsi="Times New Roman" w:cs="Times New Roman"/>
                <w:color w:val="auto"/>
                <w:highlight w:val="none"/>
              </w:rPr>
            </w:pPr>
          </w:p>
        </w:tc>
      </w:tr>
      <w:tr w14:paraId="7EBC0CD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3" w:hRule="atLeast"/>
        </w:trPr>
        <w:tc>
          <w:tcPr>
            <w:tcW w:w="566" w:type="dxa"/>
            <w:tcBorders>
              <w:left w:val="single" w:color="000000" w:sz="6" w:space="0"/>
            </w:tcBorders>
          </w:tcPr>
          <w:p w14:paraId="066B193F">
            <w:pPr>
              <w:rPr>
                <w:rFonts w:ascii="Times New Roman" w:hAnsi="Times New Roman" w:cs="Times New Roman"/>
                <w:color w:val="auto"/>
                <w:highlight w:val="none"/>
              </w:rPr>
            </w:pPr>
          </w:p>
        </w:tc>
        <w:tc>
          <w:tcPr>
            <w:tcW w:w="1056" w:type="dxa"/>
          </w:tcPr>
          <w:p w14:paraId="6C343091">
            <w:pPr>
              <w:rPr>
                <w:rFonts w:ascii="Times New Roman" w:hAnsi="Times New Roman" w:cs="Times New Roman"/>
                <w:color w:val="auto"/>
                <w:highlight w:val="none"/>
              </w:rPr>
            </w:pPr>
          </w:p>
        </w:tc>
        <w:tc>
          <w:tcPr>
            <w:tcW w:w="819" w:type="dxa"/>
          </w:tcPr>
          <w:p w14:paraId="2238DC4A">
            <w:pPr>
              <w:rPr>
                <w:rFonts w:ascii="Times New Roman" w:hAnsi="Times New Roman" w:cs="Times New Roman"/>
                <w:color w:val="auto"/>
                <w:highlight w:val="none"/>
              </w:rPr>
            </w:pPr>
          </w:p>
        </w:tc>
        <w:tc>
          <w:tcPr>
            <w:tcW w:w="1035" w:type="dxa"/>
          </w:tcPr>
          <w:p w14:paraId="1792DB18">
            <w:pPr>
              <w:rPr>
                <w:rFonts w:ascii="Times New Roman" w:hAnsi="Times New Roman" w:cs="Times New Roman"/>
                <w:color w:val="auto"/>
                <w:highlight w:val="none"/>
              </w:rPr>
            </w:pPr>
          </w:p>
        </w:tc>
        <w:tc>
          <w:tcPr>
            <w:tcW w:w="676" w:type="dxa"/>
          </w:tcPr>
          <w:p w14:paraId="220C5193">
            <w:pPr>
              <w:rPr>
                <w:rFonts w:ascii="Times New Roman" w:hAnsi="Times New Roman" w:cs="Times New Roman"/>
                <w:color w:val="auto"/>
                <w:highlight w:val="none"/>
              </w:rPr>
            </w:pPr>
          </w:p>
        </w:tc>
        <w:tc>
          <w:tcPr>
            <w:tcW w:w="623" w:type="dxa"/>
          </w:tcPr>
          <w:p w14:paraId="7EC066BF">
            <w:pPr>
              <w:rPr>
                <w:rFonts w:ascii="Times New Roman" w:hAnsi="Times New Roman" w:cs="Times New Roman"/>
                <w:color w:val="auto"/>
                <w:highlight w:val="none"/>
              </w:rPr>
            </w:pPr>
          </w:p>
        </w:tc>
        <w:tc>
          <w:tcPr>
            <w:tcW w:w="867" w:type="dxa"/>
          </w:tcPr>
          <w:p w14:paraId="2F6E0FAF">
            <w:pPr>
              <w:rPr>
                <w:rFonts w:ascii="Times New Roman" w:hAnsi="Times New Roman" w:cs="Times New Roman"/>
                <w:color w:val="auto"/>
                <w:highlight w:val="none"/>
              </w:rPr>
            </w:pPr>
          </w:p>
        </w:tc>
        <w:tc>
          <w:tcPr>
            <w:tcW w:w="1076" w:type="dxa"/>
          </w:tcPr>
          <w:p w14:paraId="70972841">
            <w:pPr>
              <w:rPr>
                <w:rFonts w:ascii="Times New Roman" w:hAnsi="Times New Roman" w:cs="Times New Roman"/>
                <w:color w:val="auto"/>
                <w:highlight w:val="none"/>
              </w:rPr>
            </w:pPr>
          </w:p>
        </w:tc>
        <w:tc>
          <w:tcPr>
            <w:tcW w:w="1707" w:type="dxa"/>
            <w:tcBorders>
              <w:right w:val="single" w:color="000000" w:sz="6" w:space="0"/>
            </w:tcBorders>
          </w:tcPr>
          <w:p w14:paraId="76E2551C">
            <w:pPr>
              <w:rPr>
                <w:rFonts w:ascii="Times New Roman" w:hAnsi="Times New Roman" w:cs="Times New Roman"/>
                <w:color w:val="auto"/>
                <w:highlight w:val="none"/>
              </w:rPr>
            </w:pPr>
          </w:p>
        </w:tc>
      </w:tr>
      <w:tr w14:paraId="2FEBC50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5" w:hRule="atLeast"/>
        </w:trPr>
        <w:tc>
          <w:tcPr>
            <w:tcW w:w="566" w:type="dxa"/>
            <w:tcBorders>
              <w:left w:val="single" w:color="000000" w:sz="6" w:space="0"/>
            </w:tcBorders>
          </w:tcPr>
          <w:p w14:paraId="2EE7A941">
            <w:pPr>
              <w:rPr>
                <w:rFonts w:ascii="Times New Roman" w:hAnsi="Times New Roman" w:cs="Times New Roman"/>
                <w:color w:val="auto"/>
                <w:highlight w:val="none"/>
              </w:rPr>
            </w:pPr>
          </w:p>
        </w:tc>
        <w:tc>
          <w:tcPr>
            <w:tcW w:w="1056" w:type="dxa"/>
          </w:tcPr>
          <w:p w14:paraId="49EB1EC3">
            <w:pPr>
              <w:rPr>
                <w:rFonts w:ascii="Times New Roman" w:hAnsi="Times New Roman" w:cs="Times New Roman"/>
                <w:color w:val="auto"/>
                <w:highlight w:val="none"/>
              </w:rPr>
            </w:pPr>
          </w:p>
        </w:tc>
        <w:tc>
          <w:tcPr>
            <w:tcW w:w="819" w:type="dxa"/>
          </w:tcPr>
          <w:p w14:paraId="3C2828C6">
            <w:pPr>
              <w:rPr>
                <w:rFonts w:ascii="Times New Roman" w:hAnsi="Times New Roman" w:cs="Times New Roman"/>
                <w:color w:val="auto"/>
                <w:highlight w:val="none"/>
              </w:rPr>
            </w:pPr>
          </w:p>
        </w:tc>
        <w:tc>
          <w:tcPr>
            <w:tcW w:w="1035" w:type="dxa"/>
          </w:tcPr>
          <w:p w14:paraId="1E60BE05">
            <w:pPr>
              <w:rPr>
                <w:rFonts w:ascii="Times New Roman" w:hAnsi="Times New Roman" w:cs="Times New Roman"/>
                <w:color w:val="auto"/>
                <w:highlight w:val="none"/>
              </w:rPr>
            </w:pPr>
          </w:p>
        </w:tc>
        <w:tc>
          <w:tcPr>
            <w:tcW w:w="676" w:type="dxa"/>
          </w:tcPr>
          <w:p w14:paraId="54F1E0B7">
            <w:pPr>
              <w:rPr>
                <w:rFonts w:ascii="Times New Roman" w:hAnsi="Times New Roman" w:cs="Times New Roman"/>
                <w:color w:val="auto"/>
                <w:highlight w:val="none"/>
              </w:rPr>
            </w:pPr>
          </w:p>
        </w:tc>
        <w:tc>
          <w:tcPr>
            <w:tcW w:w="623" w:type="dxa"/>
          </w:tcPr>
          <w:p w14:paraId="1DEE06C9">
            <w:pPr>
              <w:rPr>
                <w:rFonts w:ascii="Times New Roman" w:hAnsi="Times New Roman" w:cs="Times New Roman"/>
                <w:color w:val="auto"/>
                <w:highlight w:val="none"/>
              </w:rPr>
            </w:pPr>
          </w:p>
        </w:tc>
        <w:tc>
          <w:tcPr>
            <w:tcW w:w="867" w:type="dxa"/>
          </w:tcPr>
          <w:p w14:paraId="7561F1C1">
            <w:pPr>
              <w:rPr>
                <w:rFonts w:ascii="Times New Roman" w:hAnsi="Times New Roman" w:cs="Times New Roman"/>
                <w:color w:val="auto"/>
                <w:highlight w:val="none"/>
              </w:rPr>
            </w:pPr>
          </w:p>
        </w:tc>
        <w:tc>
          <w:tcPr>
            <w:tcW w:w="1076" w:type="dxa"/>
          </w:tcPr>
          <w:p w14:paraId="4CB034D6">
            <w:pPr>
              <w:rPr>
                <w:rFonts w:ascii="Times New Roman" w:hAnsi="Times New Roman" w:cs="Times New Roman"/>
                <w:color w:val="auto"/>
                <w:highlight w:val="none"/>
              </w:rPr>
            </w:pPr>
          </w:p>
        </w:tc>
        <w:tc>
          <w:tcPr>
            <w:tcW w:w="1707" w:type="dxa"/>
            <w:tcBorders>
              <w:right w:val="single" w:color="000000" w:sz="6" w:space="0"/>
            </w:tcBorders>
          </w:tcPr>
          <w:p w14:paraId="35807CA1">
            <w:pPr>
              <w:rPr>
                <w:rFonts w:ascii="Times New Roman" w:hAnsi="Times New Roman" w:cs="Times New Roman"/>
                <w:color w:val="auto"/>
                <w:highlight w:val="none"/>
              </w:rPr>
            </w:pPr>
          </w:p>
        </w:tc>
      </w:tr>
      <w:tr w14:paraId="24C9FAD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9" w:hRule="atLeast"/>
        </w:trPr>
        <w:tc>
          <w:tcPr>
            <w:tcW w:w="2441" w:type="dxa"/>
            <w:gridSpan w:val="3"/>
            <w:tcBorders>
              <w:left w:val="single" w:color="000000" w:sz="6" w:space="0"/>
              <w:bottom w:val="single" w:color="000000" w:sz="6" w:space="0"/>
            </w:tcBorders>
          </w:tcPr>
          <w:p w14:paraId="3C3AF370">
            <w:pPr>
              <w:pStyle w:val="32"/>
              <w:spacing w:before="162" w:line="218" w:lineRule="auto"/>
              <w:ind w:left="61" w:firstLine="420"/>
              <w:rPr>
                <w:rFonts w:ascii="Times New Roman" w:hAnsi="Times New Roman" w:cs="Times New Roman"/>
                <w:color w:val="auto"/>
                <w:sz w:val="21"/>
                <w:szCs w:val="21"/>
                <w:highlight w:val="none"/>
              </w:rPr>
            </w:pPr>
            <w:r>
              <w:rPr>
                <w:rFonts w:ascii="Times New Roman" w:hAnsi="Times New Roman" w:cs="Times New Roman"/>
                <w:color w:val="auto"/>
                <w:spacing w:val="-1"/>
                <w:sz w:val="21"/>
                <w:szCs w:val="21"/>
                <w:highlight w:val="none"/>
              </w:rPr>
              <w:t>招标人最高投标限价</w:t>
            </w:r>
          </w:p>
        </w:tc>
        <w:tc>
          <w:tcPr>
            <w:tcW w:w="5984" w:type="dxa"/>
            <w:gridSpan w:val="6"/>
            <w:tcBorders>
              <w:bottom w:val="single" w:color="000000" w:sz="6" w:space="0"/>
              <w:right w:val="single" w:color="000000" w:sz="6" w:space="0"/>
            </w:tcBorders>
          </w:tcPr>
          <w:p w14:paraId="3D138989">
            <w:pPr>
              <w:rPr>
                <w:rFonts w:ascii="Times New Roman" w:hAnsi="Times New Roman" w:cs="Times New Roman"/>
                <w:color w:val="auto"/>
                <w:highlight w:val="none"/>
              </w:rPr>
            </w:pPr>
          </w:p>
        </w:tc>
      </w:tr>
    </w:tbl>
    <w:p w14:paraId="7EDDB14E">
      <w:pPr>
        <w:spacing w:before="120" w:beforeLines="50" w:line="360" w:lineRule="auto"/>
        <w:ind w:firstLine="1890" w:firstLineChars="900"/>
        <w:rPr>
          <w:rFonts w:ascii="Times New Roman" w:hAnsi="Times New Roman" w:cs="Times New Roman"/>
          <w:color w:val="auto"/>
          <w:szCs w:val="24"/>
          <w:highlight w:val="none"/>
          <w:lang w:eastAsia="zh-CN"/>
        </w:rPr>
      </w:pPr>
      <w:r>
        <w:rPr>
          <w:rFonts w:ascii="Times New Roman" w:hAnsi="Times New Roman" w:cs="Times New Roman"/>
          <w:color w:val="auto"/>
          <w:szCs w:val="24"/>
          <w:highlight w:val="none"/>
          <w:lang w:eastAsia="zh-CN"/>
        </w:rPr>
        <w:t>开标结束时间：年月日时分</w:t>
      </w:r>
    </w:p>
    <w:p w14:paraId="082DC63E">
      <w:pPr>
        <w:pStyle w:val="7"/>
        <w:spacing w:line="257" w:lineRule="auto"/>
        <w:rPr>
          <w:rFonts w:ascii="Times New Roman" w:hAnsi="Times New Roman" w:cs="Times New Roman"/>
          <w:color w:val="auto"/>
          <w:highlight w:val="none"/>
          <w:lang w:eastAsia="zh-CN"/>
        </w:rPr>
      </w:pPr>
    </w:p>
    <w:p w14:paraId="72845EAB">
      <w:pPr>
        <w:pStyle w:val="7"/>
        <w:spacing w:line="257" w:lineRule="auto"/>
        <w:rPr>
          <w:rFonts w:ascii="Times New Roman" w:hAnsi="Times New Roman" w:cs="Times New Roman"/>
          <w:color w:val="auto"/>
          <w:highlight w:val="none"/>
          <w:lang w:eastAsia="zh-CN"/>
        </w:rPr>
      </w:pPr>
    </w:p>
    <w:p w14:paraId="6D7423DA">
      <w:pPr>
        <w:spacing w:before="78" w:line="359" w:lineRule="auto"/>
        <w:ind w:left="77"/>
        <w:rPr>
          <w:rFonts w:ascii="Times New Roman" w:hAnsi="Times New Roman" w:eastAsia="宋体" w:cs="Times New Roman"/>
          <w:color w:val="auto"/>
          <w:sz w:val="24"/>
          <w:szCs w:val="24"/>
          <w:highlight w:val="none"/>
          <w:u w:val="single"/>
          <w:lang w:eastAsia="zh-CN"/>
        </w:rPr>
      </w:pPr>
      <w:r>
        <w:rPr>
          <w:rFonts w:ascii="Times New Roman" w:hAnsi="Times New Roman" w:eastAsia="宋体" w:cs="Times New Roman"/>
          <w:color w:val="auto"/>
          <w:spacing w:val="-24"/>
          <w:w w:val="97"/>
          <w:sz w:val="24"/>
          <w:szCs w:val="24"/>
          <w:highlight w:val="none"/>
          <w:lang w:eastAsia="zh-CN"/>
        </w:rPr>
        <w:t>招标人代表：</w:t>
      </w:r>
    </w:p>
    <w:p w14:paraId="17B5C166">
      <w:pPr>
        <w:spacing w:before="1" w:line="221" w:lineRule="auto"/>
        <w:ind w:left="75"/>
        <w:rPr>
          <w:rFonts w:ascii="Times New Roman" w:hAnsi="Times New Roman" w:eastAsia="宋体" w:cs="Times New Roman"/>
          <w:color w:val="auto"/>
          <w:sz w:val="24"/>
          <w:szCs w:val="24"/>
          <w:highlight w:val="none"/>
          <w:u w:val="single"/>
          <w:lang w:eastAsia="zh-CN"/>
        </w:rPr>
      </w:pPr>
      <w:r>
        <w:rPr>
          <w:rFonts w:ascii="Times New Roman" w:hAnsi="Times New Roman" w:eastAsia="宋体" w:cs="Times New Roman"/>
          <w:color w:val="auto"/>
          <w:spacing w:val="-28"/>
          <w:w w:val="97"/>
          <w:sz w:val="24"/>
          <w:szCs w:val="24"/>
          <w:highlight w:val="none"/>
          <w:lang w:eastAsia="zh-CN"/>
        </w:rPr>
        <w:t>记录人：</w:t>
      </w:r>
    </w:p>
    <w:p w14:paraId="068D59F3">
      <w:pPr>
        <w:spacing w:before="179" w:line="220" w:lineRule="auto"/>
        <w:ind w:left="77"/>
        <w:rPr>
          <w:rFonts w:ascii="Times New Roman" w:hAnsi="Times New Roman" w:eastAsia="宋体" w:cs="Times New Roman"/>
          <w:color w:val="auto"/>
          <w:sz w:val="24"/>
          <w:szCs w:val="24"/>
          <w:highlight w:val="none"/>
          <w:u w:val="single"/>
          <w:lang w:eastAsia="zh-CN"/>
        </w:rPr>
      </w:pPr>
      <w:r>
        <w:rPr>
          <w:rFonts w:ascii="Times New Roman" w:hAnsi="Times New Roman" w:eastAsia="宋体" w:cs="Times New Roman"/>
          <w:color w:val="auto"/>
          <w:spacing w:val="-29"/>
          <w:w w:val="97"/>
          <w:sz w:val="24"/>
          <w:szCs w:val="24"/>
          <w:highlight w:val="none"/>
          <w:lang w:eastAsia="zh-CN"/>
        </w:rPr>
        <w:t>监标人：</w:t>
      </w:r>
    </w:p>
    <w:p w14:paraId="3491CF82">
      <w:pPr>
        <w:pStyle w:val="7"/>
        <w:spacing w:line="256" w:lineRule="auto"/>
        <w:rPr>
          <w:rFonts w:ascii="Times New Roman" w:hAnsi="Times New Roman" w:cs="Times New Roman"/>
          <w:color w:val="auto"/>
          <w:highlight w:val="none"/>
          <w:lang w:eastAsia="zh-CN"/>
        </w:rPr>
      </w:pPr>
    </w:p>
    <w:p w14:paraId="4D3D0438">
      <w:pPr>
        <w:pStyle w:val="7"/>
        <w:spacing w:line="256" w:lineRule="auto"/>
        <w:rPr>
          <w:rFonts w:ascii="Times New Roman" w:hAnsi="Times New Roman" w:cs="Times New Roman"/>
          <w:color w:val="auto"/>
          <w:highlight w:val="none"/>
          <w:lang w:eastAsia="zh-CN"/>
        </w:rPr>
      </w:pPr>
    </w:p>
    <w:p w14:paraId="77710C2F">
      <w:pPr>
        <w:tabs>
          <w:tab w:val="left" w:pos="6427"/>
        </w:tabs>
        <w:spacing w:before="79" w:line="220" w:lineRule="auto"/>
        <w:ind w:left="5467"/>
        <w:rPr>
          <w:rFonts w:ascii="Times New Roman" w:hAnsi="Times New Roman" w:eastAsia="宋体" w:cs="Times New Roman"/>
          <w:color w:val="auto"/>
          <w:sz w:val="24"/>
          <w:szCs w:val="24"/>
          <w:highlight w:val="none"/>
          <w:lang w:eastAsia="zh-CN"/>
        </w:rPr>
      </w:pPr>
      <w:r>
        <w:rPr>
          <w:rFonts w:ascii="Times New Roman" w:hAnsi="Times New Roman" w:eastAsia="宋体" w:cs="Times New Roman"/>
          <w:color w:val="auto"/>
          <w:sz w:val="24"/>
          <w:szCs w:val="24"/>
          <w:highlight w:val="none"/>
          <w:u w:val="single"/>
          <w:lang w:eastAsia="zh-CN"/>
        </w:rPr>
        <w:tab/>
      </w:r>
      <w:r>
        <w:rPr>
          <w:rFonts w:ascii="Times New Roman" w:hAnsi="Times New Roman" w:eastAsia="宋体" w:cs="Times New Roman"/>
          <w:color w:val="auto"/>
          <w:spacing w:val="-26"/>
          <w:sz w:val="24"/>
          <w:szCs w:val="24"/>
          <w:highlight w:val="none"/>
          <w:lang w:eastAsia="zh-CN"/>
        </w:rPr>
        <w:t>年月日</w:t>
      </w:r>
    </w:p>
    <w:p w14:paraId="257C4084">
      <w:pPr>
        <w:pStyle w:val="7"/>
        <w:spacing w:line="259" w:lineRule="auto"/>
        <w:rPr>
          <w:rFonts w:ascii="Times New Roman" w:hAnsi="Times New Roman" w:cs="Times New Roman"/>
          <w:color w:val="auto"/>
          <w:highlight w:val="none"/>
          <w:lang w:eastAsia="zh-CN"/>
        </w:rPr>
      </w:pPr>
    </w:p>
    <w:p w14:paraId="7326283E">
      <w:pPr>
        <w:pStyle w:val="7"/>
        <w:spacing w:line="260" w:lineRule="auto"/>
        <w:rPr>
          <w:rFonts w:ascii="Times New Roman" w:hAnsi="Times New Roman" w:cs="Times New Roman"/>
          <w:color w:val="auto"/>
          <w:highlight w:val="none"/>
          <w:lang w:eastAsia="zh-CN"/>
        </w:rPr>
      </w:pPr>
    </w:p>
    <w:p w14:paraId="6D2C513A">
      <w:pPr>
        <w:spacing w:before="68" w:line="219" w:lineRule="auto"/>
        <w:ind w:left="75"/>
        <w:rPr>
          <w:rFonts w:ascii="Times New Roman" w:hAnsi="Times New Roman" w:eastAsia="宋体" w:cs="Times New Roman"/>
          <w:color w:val="auto"/>
          <w:highlight w:val="none"/>
          <w:lang w:eastAsia="zh-CN"/>
        </w:rPr>
      </w:pPr>
      <w:r>
        <w:rPr>
          <w:rFonts w:ascii="Times New Roman" w:hAnsi="Times New Roman" w:eastAsia="宋体" w:cs="Times New Roman"/>
          <w:color w:val="auto"/>
          <w:spacing w:val="-1"/>
          <w:highlight w:val="none"/>
          <w:lang w:eastAsia="zh-CN"/>
        </w:rPr>
        <w:t>注：可以根据招标项目的实际需要对本开标</w:t>
      </w:r>
      <w:r>
        <w:rPr>
          <w:rFonts w:ascii="Times New Roman" w:hAnsi="Times New Roman" w:eastAsia="宋体" w:cs="Times New Roman"/>
          <w:color w:val="auto"/>
          <w:spacing w:val="-2"/>
          <w:highlight w:val="none"/>
          <w:lang w:eastAsia="zh-CN"/>
        </w:rPr>
        <w:t>记录表进行适当修改。</w:t>
      </w:r>
    </w:p>
    <w:p w14:paraId="089F520D">
      <w:pPr>
        <w:spacing w:line="219" w:lineRule="auto"/>
        <w:rPr>
          <w:rFonts w:ascii="Times New Roman" w:hAnsi="Times New Roman" w:eastAsia="宋体" w:cs="Times New Roman"/>
          <w:color w:val="auto"/>
          <w:highlight w:val="none"/>
          <w:lang w:eastAsia="zh-CN"/>
        </w:rPr>
        <w:sectPr>
          <w:footerReference r:id="rId21" w:type="default"/>
          <w:pgSz w:w="11905" w:h="16840"/>
          <w:pgMar w:top="1424" w:right="1529" w:bottom="1260" w:left="1520" w:header="0" w:footer="1097" w:gutter="0"/>
          <w:pgNumType w:fmt="decimal"/>
          <w:cols w:space="720" w:num="1"/>
        </w:sectPr>
      </w:pPr>
    </w:p>
    <w:p w14:paraId="27FB3EBC">
      <w:pPr>
        <w:spacing w:before="56" w:line="225" w:lineRule="auto"/>
        <w:ind w:left="32"/>
        <w:rPr>
          <w:rFonts w:ascii="Times New Roman" w:hAnsi="Times New Roman" w:eastAsia="宋体" w:cs="Times New Roman"/>
          <w:color w:val="auto"/>
          <w:sz w:val="27"/>
          <w:szCs w:val="27"/>
          <w:highlight w:val="none"/>
          <w:lang w:eastAsia="zh-CN"/>
        </w:rPr>
      </w:pPr>
      <w:r>
        <w:rPr>
          <w:rFonts w:ascii="Times New Roman" w:hAnsi="Times New Roman" w:eastAsia="宋体" w:cs="Times New Roman"/>
          <w:color w:val="auto"/>
          <w:spacing w:val="-12"/>
          <w:sz w:val="27"/>
          <w:szCs w:val="27"/>
          <w:highlight w:val="none"/>
          <w:lang w:eastAsia="zh-CN"/>
        </w:rPr>
        <w:t>附件五：</w:t>
      </w:r>
    </w:p>
    <w:p w14:paraId="2C375632">
      <w:pPr>
        <w:spacing w:before="215" w:line="225" w:lineRule="auto"/>
        <w:ind w:left="3728"/>
        <w:rPr>
          <w:rFonts w:ascii="Times New Roman" w:hAnsi="Times New Roman" w:eastAsia="宋体" w:cs="Times New Roman"/>
          <w:color w:val="auto"/>
          <w:sz w:val="27"/>
          <w:szCs w:val="27"/>
          <w:highlight w:val="none"/>
          <w:lang w:eastAsia="zh-CN"/>
        </w:rPr>
      </w:pPr>
      <w:r>
        <w:rPr>
          <w:rFonts w:ascii="Times New Roman" w:hAnsi="Times New Roman" w:eastAsia="宋体" w:cs="Times New Roman"/>
          <w:color w:val="auto"/>
          <w:spacing w:val="3"/>
          <w:sz w:val="27"/>
          <w:szCs w:val="27"/>
          <w:highlight w:val="none"/>
          <w:lang w:eastAsia="zh-CN"/>
        </w:rPr>
        <w:t>中标通知书</w:t>
      </w:r>
    </w:p>
    <w:p w14:paraId="14A8FBB8">
      <w:pPr>
        <w:spacing w:before="208" w:line="220" w:lineRule="auto"/>
        <w:ind w:left="3851"/>
        <w:rPr>
          <w:rFonts w:ascii="Times New Roman" w:hAnsi="Times New Roman" w:eastAsia="宋体" w:cs="Times New Roman"/>
          <w:color w:val="auto"/>
          <w:sz w:val="24"/>
          <w:szCs w:val="24"/>
          <w:highlight w:val="none"/>
          <w:lang w:eastAsia="zh-CN"/>
        </w:rPr>
      </w:pPr>
      <w:r>
        <w:rPr>
          <w:rFonts w:ascii="Times New Roman" w:hAnsi="Times New Roman" w:eastAsia="宋体" w:cs="Times New Roman"/>
          <w:color w:val="auto"/>
          <w:spacing w:val="-15"/>
          <w:sz w:val="24"/>
          <w:szCs w:val="24"/>
          <w:highlight w:val="none"/>
          <w:lang w:eastAsia="zh-CN"/>
        </w:rPr>
        <w:t>编号：</w:t>
      </w:r>
    </w:p>
    <w:p w14:paraId="748BA520">
      <w:pPr>
        <w:pStyle w:val="7"/>
        <w:spacing w:line="257" w:lineRule="auto"/>
        <w:rPr>
          <w:rFonts w:ascii="Times New Roman" w:hAnsi="Times New Roman" w:cs="Times New Roman"/>
          <w:color w:val="auto"/>
          <w:highlight w:val="none"/>
          <w:lang w:eastAsia="zh-CN"/>
        </w:rPr>
      </w:pPr>
    </w:p>
    <w:p w14:paraId="32ED63D6">
      <w:pPr>
        <w:pStyle w:val="7"/>
        <w:spacing w:line="257" w:lineRule="auto"/>
        <w:rPr>
          <w:rFonts w:ascii="Times New Roman" w:hAnsi="Times New Roman" w:cs="Times New Roman"/>
          <w:color w:val="auto"/>
          <w:highlight w:val="none"/>
          <w:lang w:eastAsia="zh-CN"/>
        </w:rPr>
      </w:pPr>
    </w:p>
    <w:p w14:paraId="1EDB52FD">
      <w:pPr>
        <w:tabs>
          <w:tab w:val="left" w:pos="2400"/>
        </w:tabs>
        <w:spacing w:before="78" w:line="220" w:lineRule="auto"/>
        <w:rPr>
          <w:rFonts w:ascii="Times New Roman" w:hAnsi="Times New Roman" w:eastAsia="宋体" w:cs="Times New Roman"/>
          <w:color w:val="auto"/>
          <w:sz w:val="24"/>
          <w:szCs w:val="24"/>
          <w:highlight w:val="none"/>
          <w:lang w:eastAsia="zh-CN"/>
        </w:rPr>
      </w:pPr>
      <w:r>
        <w:rPr>
          <w:rFonts w:ascii="Times New Roman" w:hAnsi="Times New Roman" w:eastAsia="宋体" w:cs="Times New Roman"/>
          <w:color w:val="auto"/>
          <w:sz w:val="24"/>
          <w:szCs w:val="24"/>
          <w:highlight w:val="none"/>
          <w:u w:val="single"/>
          <w:lang w:eastAsia="zh-CN"/>
        </w:rPr>
        <w:tab/>
      </w:r>
      <w:r>
        <w:rPr>
          <w:rFonts w:ascii="Times New Roman" w:hAnsi="Times New Roman" w:eastAsia="宋体" w:cs="Times New Roman"/>
          <w:color w:val="auto"/>
          <w:spacing w:val="-22"/>
          <w:sz w:val="24"/>
          <w:szCs w:val="24"/>
          <w:highlight w:val="none"/>
          <w:lang w:eastAsia="zh-CN"/>
        </w:rPr>
        <w:t>（中标单位名称</w:t>
      </w:r>
      <w:r>
        <w:rPr>
          <w:rFonts w:ascii="Times New Roman" w:hAnsi="Times New Roman" w:eastAsia="宋体" w:cs="Times New Roman"/>
          <w:color w:val="auto"/>
          <w:spacing w:val="-9"/>
          <w:sz w:val="24"/>
          <w:szCs w:val="24"/>
          <w:highlight w:val="none"/>
          <w:lang w:eastAsia="zh-CN"/>
        </w:rPr>
        <w:t>）：</w:t>
      </w:r>
    </w:p>
    <w:p w14:paraId="43EC4FBE">
      <w:pPr>
        <w:spacing w:before="181" w:line="359" w:lineRule="auto"/>
        <w:jc w:val="right"/>
        <w:rPr>
          <w:rFonts w:ascii="Times New Roman" w:hAnsi="Times New Roman" w:eastAsia="宋体" w:cs="Times New Roman"/>
          <w:color w:val="auto"/>
          <w:sz w:val="24"/>
          <w:szCs w:val="24"/>
          <w:highlight w:val="none"/>
          <w:lang w:eastAsia="zh-CN"/>
        </w:rPr>
      </w:pPr>
      <w:r>
        <w:rPr>
          <w:rFonts w:ascii="Times New Roman" w:hAnsi="Times New Roman" w:eastAsia="宋体" w:cs="Times New Roman"/>
          <w:color w:val="auto"/>
          <w:spacing w:val="-20"/>
          <w:sz w:val="24"/>
          <w:szCs w:val="24"/>
          <w:highlight w:val="none"/>
          <w:lang w:eastAsia="zh-CN"/>
        </w:rPr>
        <w:t>你方于</w:t>
      </w:r>
      <w:r>
        <w:rPr>
          <w:rFonts w:ascii="Times New Roman" w:hAnsi="Times New Roman" w:eastAsia="宋体" w:cs="Times New Roman"/>
          <w:color w:val="auto"/>
          <w:spacing w:val="-19"/>
          <w:sz w:val="24"/>
          <w:szCs w:val="24"/>
          <w:highlight w:val="none"/>
          <w:lang w:eastAsia="zh-CN"/>
        </w:rPr>
        <w:t>（投标日期）所递交的（项目名称</w:t>
      </w:r>
      <w:r>
        <w:rPr>
          <w:rFonts w:ascii="Times New Roman" w:hAnsi="Times New Roman" w:eastAsia="宋体" w:cs="Times New Roman"/>
          <w:color w:val="auto"/>
          <w:spacing w:val="6"/>
          <w:sz w:val="24"/>
          <w:szCs w:val="24"/>
          <w:highlight w:val="none"/>
          <w:lang w:eastAsia="zh-CN"/>
        </w:rPr>
        <w:t>）（</w:t>
      </w:r>
      <w:r>
        <w:rPr>
          <w:rFonts w:ascii="Times New Roman" w:hAnsi="Times New Roman" w:eastAsia="宋体" w:cs="Times New Roman"/>
          <w:color w:val="auto"/>
          <w:spacing w:val="-10"/>
          <w:sz w:val="24"/>
          <w:szCs w:val="24"/>
          <w:highlight w:val="none"/>
          <w:lang w:eastAsia="zh-CN"/>
        </w:rPr>
        <w:t>标</w:t>
      </w:r>
    </w:p>
    <w:p w14:paraId="1FDDA6ED">
      <w:pPr>
        <w:spacing w:before="1" w:line="219" w:lineRule="auto"/>
        <w:ind w:left="10"/>
        <w:rPr>
          <w:rFonts w:ascii="Times New Roman" w:hAnsi="Times New Roman" w:eastAsia="宋体" w:cs="Times New Roman"/>
          <w:color w:val="auto"/>
          <w:sz w:val="24"/>
          <w:szCs w:val="24"/>
          <w:highlight w:val="none"/>
          <w:lang w:eastAsia="zh-CN"/>
        </w:rPr>
      </w:pPr>
      <w:r>
        <w:rPr>
          <w:rFonts w:ascii="Times New Roman" w:hAnsi="Times New Roman" w:eastAsia="宋体" w:cs="Times New Roman"/>
          <w:color w:val="auto"/>
          <w:spacing w:val="-2"/>
          <w:sz w:val="24"/>
          <w:szCs w:val="24"/>
          <w:highlight w:val="none"/>
          <w:lang w:eastAsia="zh-CN"/>
        </w:rPr>
        <w:t>段名称）投标文件已被我方接受，并被确定为中标人。</w:t>
      </w:r>
    </w:p>
    <w:p w14:paraId="0938FC0C">
      <w:pPr>
        <w:spacing w:before="181" w:line="218" w:lineRule="auto"/>
        <w:ind w:left="511"/>
        <w:rPr>
          <w:rFonts w:ascii="Times New Roman" w:hAnsi="Times New Roman" w:eastAsia="宋体" w:cs="Times New Roman"/>
          <w:color w:val="auto"/>
          <w:sz w:val="24"/>
          <w:szCs w:val="24"/>
          <w:highlight w:val="none"/>
          <w:lang w:eastAsia="zh-CN"/>
        </w:rPr>
      </w:pPr>
      <w:r>
        <w:rPr>
          <w:rFonts w:ascii="Times New Roman" w:hAnsi="Times New Roman" w:eastAsia="宋体" w:cs="Times New Roman"/>
          <w:color w:val="auto"/>
          <w:spacing w:val="-30"/>
          <w:sz w:val="24"/>
          <w:szCs w:val="24"/>
          <w:highlight w:val="none"/>
          <w:lang w:eastAsia="zh-CN"/>
        </w:rPr>
        <w:t>中标价：元。</w:t>
      </w:r>
    </w:p>
    <w:p w14:paraId="5120A0E3">
      <w:pPr>
        <w:spacing w:before="185" w:line="180" w:lineRule="auto"/>
        <w:ind w:left="492"/>
        <w:rPr>
          <w:rFonts w:ascii="Times New Roman" w:hAnsi="Times New Roman" w:eastAsia="宋体" w:cs="Times New Roman"/>
          <w:color w:val="auto"/>
          <w:sz w:val="24"/>
          <w:szCs w:val="24"/>
          <w:highlight w:val="none"/>
          <w:lang w:eastAsia="zh-CN"/>
        </w:rPr>
      </w:pPr>
      <w:r>
        <w:rPr>
          <w:rFonts w:ascii="Times New Roman" w:hAnsi="Times New Roman" w:eastAsia="宋体" w:cs="Times New Roman"/>
          <w:color w:val="auto"/>
          <w:spacing w:val="-25"/>
          <w:sz w:val="24"/>
          <w:szCs w:val="24"/>
          <w:highlight w:val="none"/>
          <w:lang w:eastAsia="zh-CN"/>
        </w:rPr>
        <w:t>工期：</w:t>
      </w:r>
      <w:r>
        <w:rPr>
          <w:rFonts w:ascii="Times New Roman" w:hAnsi="Times New Roman" w:eastAsia="微软雅黑" w:cs="Times New Roman"/>
          <w:color w:val="auto"/>
          <w:spacing w:val="-25"/>
          <w:sz w:val="24"/>
          <w:szCs w:val="24"/>
          <w:highlight w:val="none"/>
          <w:lang w:eastAsia="zh-CN"/>
        </w:rPr>
        <w:t>日历天</w:t>
      </w:r>
      <w:r>
        <w:rPr>
          <w:rFonts w:ascii="Times New Roman" w:hAnsi="Times New Roman" w:eastAsia="宋体" w:cs="Times New Roman"/>
          <w:color w:val="auto"/>
          <w:spacing w:val="-25"/>
          <w:sz w:val="24"/>
          <w:szCs w:val="24"/>
          <w:highlight w:val="none"/>
          <w:lang w:eastAsia="zh-CN"/>
        </w:rPr>
        <w:t>。</w:t>
      </w:r>
    </w:p>
    <w:p w14:paraId="385B03D9">
      <w:pPr>
        <w:spacing w:before="187" w:line="220" w:lineRule="auto"/>
        <w:ind w:left="492"/>
        <w:rPr>
          <w:rFonts w:ascii="Times New Roman" w:hAnsi="Times New Roman" w:eastAsia="宋体" w:cs="Times New Roman"/>
          <w:color w:val="auto"/>
          <w:sz w:val="24"/>
          <w:szCs w:val="24"/>
          <w:highlight w:val="none"/>
          <w:lang w:eastAsia="zh-CN"/>
        </w:rPr>
      </w:pPr>
      <w:r>
        <w:rPr>
          <w:rFonts w:ascii="Times New Roman" w:hAnsi="Times New Roman" w:eastAsia="宋体" w:cs="Times New Roman"/>
          <w:color w:val="auto"/>
          <w:spacing w:val="-3"/>
          <w:sz w:val="24"/>
          <w:szCs w:val="24"/>
          <w:highlight w:val="none"/>
          <w:lang w:eastAsia="zh-CN"/>
        </w:rPr>
        <w:t>工程质量：符合标准。</w:t>
      </w:r>
    </w:p>
    <w:p w14:paraId="64128D6C">
      <w:pPr>
        <w:spacing w:before="181" w:line="220" w:lineRule="auto"/>
        <w:ind w:left="493"/>
        <w:rPr>
          <w:rFonts w:ascii="Times New Roman" w:hAnsi="Times New Roman" w:eastAsia="宋体" w:cs="Times New Roman"/>
          <w:color w:val="auto"/>
          <w:sz w:val="24"/>
          <w:szCs w:val="24"/>
          <w:highlight w:val="none"/>
          <w:lang w:eastAsia="zh-CN"/>
        </w:rPr>
      </w:pPr>
      <w:r>
        <w:rPr>
          <w:rFonts w:ascii="Times New Roman" w:hAnsi="Times New Roman" w:eastAsia="宋体" w:cs="Times New Roman"/>
          <w:color w:val="auto"/>
          <w:spacing w:val="-29"/>
          <w:sz w:val="24"/>
          <w:szCs w:val="24"/>
          <w:highlight w:val="none"/>
          <w:lang w:eastAsia="zh-CN"/>
        </w:rPr>
        <w:t>项目负责人</w:t>
      </w:r>
      <w:r>
        <w:rPr>
          <w:rFonts w:ascii="Times New Roman" w:hAnsi="Times New Roman" w:eastAsia="宋体" w:cs="Times New Roman"/>
          <w:color w:val="auto"/>
          <w:spacing w:val="-33"/>
          <w:sz w:val="24"/>
          <w:szCs w:val="24"/>
          <w:highlight w:val="none"/>
          <w:lang w:eastAsia="zh-CN"/>
        </w:rPr>
        <w:t>：（</w:t>
      </w:r>
      <w:r>
        <w:rPr>
          <w:rFonts w:ascii="Times New Roman" w:hAnsi="Times New Roman" w:eastAsia="宋体" w:cs="Times New Roman"/>
          <w:color w:val="auto"/>
          <w:spacing w:val="-29"/>
          <w:sz w:val="24"/>
          <w:szCs w:val="24"/>
          <w:highlight w:val="none"/>
          <w:lang w:eastAsia="zh-CN"/>
        </w:rPr>
        <w:t>姓名）。</w:t>
      </w:r>
    </w:p>
    <w:p w14:paraId="051DE81B">
      <w:pPr>
        <w:spacing w:before="180" w:line="220" w:lineRule="auto"/>
        <w:ind w:left="490"/>
        <w:rPr>
          <w:rFonts w:ascii="Times New Roman" w:hAnsi="Times New Roman" w:eastAsia="宋体" w:cs="Times New Roman"/>
          <w:color w:val="auto"/>
          <w:sz w:val="24"/>
          <w:szCs w:val="24"/>
          <w:highlight w:val="none"/>
          <w:lang w:eastAsia="zh-CN"/>
        </w:rPr>
      </w:pPr>
      <w:r>
        <w:rPr>
          <w:rFonts w:ascii="Times New Roman" w:hAnsi="Times New Roman" w:eastAsia="宋体" w:cs="Times New Roman"/>
          <w:color w:val="auto"/>
          <w:spacing w:val="-29"/>
          <w:sz w:val="24"/>
          <w:szCs w:val="24"/>
          <w:highlight w:val="none"/>
          <w:lang w:eastAsia="zh-CN"/>
        </w:rPr>
        <w:t>技术负责人</w:t>
      </w:r>
      <w:r>
        <w:rPr>
          <w:rFonts w:ascii="Times New Roman" w:hAnsi="Times New Roman" w:eastAsia="宋体" w:cs="Times New Roman"/>
          <w:color w:val="auto"/>
          <w:spacing w:val="-32"/>
          <w:sz w:val="24"/>
          <w:szCs w:val="24"/>
          <w:highlight w:val="none"/>
          <w:lang w:eastAsia="zh-CN"/>
        </w:rPr>
        <w:t>：（</w:t>
      </w:r>
      <w:r>
        <w:rPr>
          <w:rFonts w:ascii="Times New Roman" w:hAnsi="Times New Roman" w:eastAsia="宋体" w:cs="Times New Roman"/>
          <w:color w:val="auto"/>
          <w:spacing w:val="-29"/>
          <w:sz w:val="24"/>
          <w:szCs w:val="24"/>
          <w:highlight w:val="none"/>
          <w:lang w:eastAsia="zh-CN"/>
        </w:rPr>
        <w:t>姓名）。</w:t>
      </w:r>
    </w:p>
    <w:p w14:paraId="1A735BF8">
      <w:pPr>
        <w:spacing w:before="183" w:line="359" w:lineRule="auto"/>
        <w:ind w:left="12" w:firstLine="475"/>
        <w:rPr>
          <w:rFonts w:ascii="Times New Roman" w:hAnsi="Times New Roman" w:eastAsia="宋体" w:cs="Times New Roman"/>
          <w:color w:val="auto"/>
          <w:sz w:val="24"/>
          <w:szCs w:val="24"/>
          <w:highlight w:val="none"/>
          <w:lang w:eastAsia="zh-CN"/>
        </w:rPr>
      </w:pPr>
      <w:r>
        <w:rPr>
          <w:rFonts w:ascii="Times New Roman" w:hAnsi="Times New Roman" w:eastAsia="宋体" w:cs="Times New Roman"/>
          <w:color w:val="auto"/>
          <w:spacing w:val="-5"/>
          <w:sz w:val="24"/>
          <w:szCs w:val="24"/>
          <w:highlight w:val="none"/>
          <w:lang w:eastAsia="zh-CN"/>
        </w:rPr>
        <w:t>请你方在接到本通知书后的日内到（详细地址）与我方签订施工合同协议书，在此之前按招标文件第</w:t>
      </w:r>
      <w:r>
        <w:rPr>
          <w:rFonts w:ascii="Times New Roman" w:hAnsi="Times New Roman" w:eastAsia="Times New Roman" w:cs="Times New Roman"/>
          <w:color w:val="auto"/>
          <w:spacing w:val="-5"/>
          <w:sz w:val="24"/>
          <w:szCs w:val="24"/>
          <w:highlight w:val="none"/>
          <w:lang w:eastAsia="zh-CN"/>
        </w:rPr>
        <w:t>2</w:t>
      </w:r>
      <w:r>
        <w:rPr>
          <w:rFonts w:ascii="Times New Roman" w:hAnsi="Times New Roman" w:eastAsia="宋体" w:cs="Times New Roman"/>
          <w:color w:val="auto"/>
          <w:spacing w:val="-5"/>
          <w:sz w:val="24"/>
          <w:szCs w:val="24"/>
          <w:highlight w:val="none"/>
          <w:lang w:eastAsia="zh-CN"/>
        </w:rPr>
        <w:t>章投标人须知第</w:t>
      </w:r>
      <w:r>
        <w:rPr>
          <w:rFonts w:ascii="Times New Roman" w:hAnsi="Times New Roman" w:eastAsia="Times New Roman" w:cs="Times New Roman"/>
          <w:color w:val="auto"/>
          <w:spacing w:val="-5"/>
          <w:sz w:val="24"/>
          <w:szCs w:val="24"/>
          <w:highlight w:val="none"/>
          <w:lang w:eastAsia="zh-CN"/>
        </w:rPr>
        <w:t>7.3</w:t>
      </w:r>
      <w:r>
        <w:rPr>
          <w:rFonts w:ascii="Times New Roman" w:hAnsi="Times New Roman" w:eastAsia="宋体" w:cs="Times New Roman"/>
          <w:color w:val="auto"/>
          <w:spacing w:val="-5"/>
          <w:sz w:val="24"/>
          <w:szCs w:val="24"/>
          <w:highlight w:val="none"/>
          <w:lang w:eastAsia="zh-CN"/>
        </w:rPr>
        <w:t>条规定向我方提交履</w:t>
      </w:r>
      <w:r>
        <w:rPr>
          <w:rFonts w:ascii="Times New Roman" w:hAnsi="Times New Roman" w:eastAsia="宋体" w:cs="Times New Roman"/>
          <w:color w:val="auto"/>
          <w:spacing w:val="-10"/>
          <w:sz w:val="24"/>
          <w:szCs w:val="24"/>
          <w:highlight w:val="none"/>
          <w:lang w:eastAsia="zh-CN"/>
        </w:rPr>
        <w:t>约担保。</w:t>
      </w:r>
    </w:p>
    <w:p w14:paraId="0D956B82">
      <w:pPr>
        <w:spacing w:before="179" w:line="220" w:lineRule="auto"/>
        <w:ind w:left="489"/>
        <w:rPr>
          <w:rFonts w:ascii="Times New Roman" w:hAnsi="Times New Roman" w:eastAsia="宋体" w:cs="Times New Roman"/>
          <w:color w:val="auto"/>
          <w:sz w:val="24"/>
          <w:szCs w:val="24"/>
          <w:highlight w:val="none"/>
          <w:lang w:eastAsia="zh-CN"/>
        </w:rPr>
      </w:pPr>
      <w:r>
        <w:rPr>
          <w:rFonts w:ascii="Times New Roman" w:hAnsi="Times New Roman" w:eastAsia="宋体" w:cs="Times New Roman"/>
          <w:color w:val="auto"/>
          <w:spacing w:val="-8"/>
          <w:sz w:val="24"/>
          <w:szCs w:val="24"/>
          <w:highlight w:val="none"/>
          <w:lang w:eastAsia="zh-CN"/>
        </w:rPr>
        <w:t>特此通知。</w:t>
      </w:r>
    </w:p>
    <w:p w14:paraId="2A3641A9">
      <w:pPr>
        <w:pStyle w:val="7"/>
        <w:spacing w:line="249" w:lineRule="auto"/>
        <w:rPr>
          <w:rFonts w:ascii="Times New Roman" w:hAnsi="Times New Roman" w:cs="Times New Roman"/>
          <w:color w:val="auto"/>
          <w:highlight w:val="none"/>
          <w:lang w:eastAsia="zh-CN"/>
        </w:rPr>
      </w:pPr>
    </w:p>
    <w:p w14:paraId="3A5F4E78">
      <w:pPr>
        <w:pStyle w:val="7"/>
        <w:spacing w:line="249" w:lineRule="auto"/>
        <w:rPr>
          <w:rFonts w:ascii="Times New Roman" w:hAnsi="Times New Roman" w:cs="Times New Roman"/>
          <w:color w:val="auto"/>
          <w:highlight w:val="none"/>
          <w:lang w:eastAsia="zh-CN"/>
        </w:rPr>
      </w:pPr>
    </w:p>
    <w:p w14:paraId="46EA7505">
      <w:pPr>
        <w:pStyle w:val="7"/>
        <w:spacing w:line="250" w:lineRule="auto"/>
        <w:rPr>
          <w:rFonts w:ascii="Times New Roman" w:hAnsi="Times New Roman" w:cs="Times New Roman"/>
          <w:color w:val="auto"/>
          <w:highlight w:val="none"/>
          <w:lang w:eastAsia="zh-CN"/>
        </w:rPr>
      </w:pPr>
    </w:p>
    <w:p w14:paraId="066BAC5F">
      <w:pPr>
        <w:pStyle w:val="7"/>
        <w:spacing w:line="250" w:lineRule="auto"/>
        <w:rPr>
          <w:rFonts w:ascii="Times New Roman" w:hAnsi="Times New Roman" w:cs="Times New Roman"/>
          <w:color w:val="auto"/>
          <w:highlight w:val="none"/>
          <w:lang w:eastAsia="zh-CN"/>
        </w:rPr>
      </w:pPr>
    </w:p>
    <w:p w14:paraId="13B6BDE9">
      <w:pPr>
        <w:pStyle w:val="7"/>
        <w:spacing w:line="250" w:lineRule="auto"/>
        <w:rPr>
          <w:rFonts w:ascii="Times New Roman" w:hAnsi="Times New Roman" w:cs="Times New Roman"/>
          <w:color w:val="auto"/>
          <w:highlight w:val="none"/>
          <w:lang w:eastAsia="zh-CN"/>
        </w:rPr>
      </w:pPr>
    </w:p>
    <w:p w14:paraId="0608CFB6">
      <w:pPr>
        <w:pStyle w:val="7"/>
        <w:spacing w:line="250" w:lineRule="auto"/>
        <w:rPr>
          <w:rFonts w:ascii="Times New Roman" w:hAnsi="Times New Roman" w:cs="Times New Roman"/>
          <w:color w:val="auto"/>
          <w:highlight w:val="none"/>
          <w:lang w:eastAsia="zh-CN"/>
        </w:rPr>
      </w:pPr>
    </w:p>
    <w:p w14:paraId="4A1C797E">
      <w:pPr>
        <w:pStyle w:val="7"/>
        <w:spacing w:line="250" w:lineRule="auto"/>
        <w:rPr>
          <w:rFonts w:ascii="Times New Roman" w:hAnsi="Times New Roman" w:cs="Times New Roman"/>
          <w:color w:val="auto"/>
          <w:highlight w:val="none"/>
          <w:lang w:eastAsia="zh-CN"/>
        </w:rPr>
      </w:pPr>
    </w:p>
    <w:p w14:paraId="001D01A8">
      <w:pPr>
        <w:spacing w:before="79" w:line="219" w:lineRule="auto"/>
        <w:ind w:left="3610"/>
        <w:rPr>
          <w:rFonts w:ascii="Times New Roman" w:hAnsi="Times New Roman" w:eastAsia="宋体" w:cs="Times New Roman"/>
          <w:color w:val="auto"/>
          <w:sz w:val="24"/>
          <w:szCs w:val="24"/>
          <w:highlight w:val="none"/>
          <w:u w:val="single"/>
          <w:lang w:eastAsia="zh-CN"/>
        </w:rPr>
      </w:pPr>
      <w:r>
        <w:rPr>
          <w:rFonts w:ascii="Times New Roman" w:hAnsi="Times New Roman" w:eastAsia="宋体" w:cs="Times New Roman"/>
          <w:color w:val="auto"/>
          <w:spacing w:val="-28"/>
          <w:sz w:val="24"/>
          <w:szCs w:val="24"/>
          <w:highlight w:val="none"/>
          <w:lang w:eastAsia="zh-CN"/>
        </w:rPr>
        <w:t>招标人</w:t>
      </w:r>
      <w:r>
        <w:rPr>
          <w:rFonts w:ascii="Times New Roman" w:hAnsi="Times New Roman" w:eastAsia="宋体" w:cs="Times New Roman"/>
          <w:color w:val="auto"/>
          <w:spacing w:val="-10"/>
          <w:sz w:val="24"/>
          <w:szCs w:val="24"/>
          <w:highlight w:val="none"/>
          <w:lang w:eastAsia="zh-CN"/>
        </w:rPr>
        <w:t>：（</w:t>
      </w:r>
      <w:r>
        <w:rPr>
          <w:rFonts w:ascii="Times New Roman" w:hAnsi="Times New Roman" w:eastAsia="宋体" w:cs="Times New Roman"/>
          <w:color w:val="auto"/>
          <w:spacing w:val="-28"/>
          <w:sz w:val="24"/>
          <w:szCs w:val="24"/>
          <w:highlight w:val="none"/>
          <w:lang w:eastAsia="zh-CN"/>
        </w:rPr>
        <w:t>盖单位公章）</w:t>
      </w:r>
    </w:p>
    <w:p w14:paraId="1A902338">
      <w:pPr>
        <w:spacing w:before="182" w:line="359" w:lineRule="auto"/>
        <w:ind w:left="3610"/>
        <w:rPr>
          <w:rFonts w:ascii="Times New Roman" w:hAnsi="Times New Roman" w:eastAsia="宋体" w:cs="Times New Roman"/>
          <w:color w:val="auto"/>
          <w:sz w:val="24"/>
          <w:szCs w:val="24"/>
          <w:highlight w:val="none"/>
          <w:lang w:eastAsia="zh-CN"/>
        </w:rPr>
      </w:pPr>
      <w:r>
        <w:rPr>
          <w:rFonts w:ascii="Times New Roman" w:hAnsi="Times New Roman" w:eastAsia="宋体" w:cs="Times New Roman"/>
          <w:color w:val="auto"/>
          <w:spacing w:val="-24"/>
          <w:sz w:val="24"/>
          <w:szCs w:val="24"/>
          <w:highlight w:val="none"/>
          <w:lang w:eastAsia="zh-CN"/>
        </w:rPr>
        <w:t>法定代表人</w:t>
      </w:r>
      <w:r>
        <w:rPr>
          <w:rFonts w:ascii="Times New Roman" w:hAnsi="Times New Roman" w:eastAsia="宋体" w:cs="Times New Roman"/>
          <w:color w:val="auto"/>
          <w:spacing w:val="-27"/>
          <w:sz w:val="24"/>
          <w:szCs w:val="24"/>
          <w:highlight w:val="none"/>
          <w:lang w:eastAsia="zh-CN"/>
        </w:rPr>
        <w:t>：（</w:t>
      </w:r>
      <w:r>
        <w:rPr>
          <w:rFonts w:ascii="Times New Roman" w:hAnsi="Times New Roman" w:eastAsia="宋体" w:cs="Times New Roman"/>
          <w:color w:val="auto"/>
          <w:spacing w:val="-24"/>
          <w:sz w:val="24"/>
          <w:szCs w:val="24"/>
          <w:highlight w:val="none"/>
          <w:lang w:eastAsia="zh-CN"/>
        </w:rPr>
        <w:t>签字或盖章）</w:t>
      </w:r>
    </w:p>
    <w:p w14:paraId="0234FEA9">
      <w:pPr>
        <w:tabs>
          <w:tab w:val="left" w:pos="5759"/>
        </w:tabs>
        <w:spacing w:before="1" w:line="219" w:lineRule="auto"/>
        <w:ind w:left="5039"/>
        <w:rPr>
          <w:rFonts w:ascii="Times New Roman" w:hAnsi="Times New Roman" w:eastAsia="宋体" w:cs="Times New Roman"/>
          <w:color w:val="auto"/>
          <w:sz w:val="24"/>
          <w:szCs w:val="24"/>
          <w:highlight w:val="none"/>
          <w:lang w:eastAsia="zh-CN"/>
        </w:rPr>
      </w:pPr>
      <w:r>
        <w:rPr>
          <w:rFonts w:ascii="Times New Roman" w:hAnsi="Times New Roman" w:eastAsia="宋体" w:cs="Times New Roman"/>
          <w:color w:val="auto"/>
          <w:sz w:val="24"/>
          <w:szCs w:val="24"/>
          <w:highlight w:val="none"/>
          <w:u w:val="single"/>
          <w:lang w:eastAsia="zh-CN"/>
        </w:rPr>
        <w:tab/>
      </w:r>
      <w:r>
        <w:rPr>
          <w:rFonts w:ascii="Times New Roman" w:hAnsi="Times New Roman" w:eastAsia="宋体" w:cs="Times New Roman"/>
          <w:color w:val="auto"/>
          <w:spacing w:val="-9"/>
          <w:sz w:val="24"/>
          <w:szCs w:val="24"/>
          <w:highlight w:val="none"/>
          <w:lang w:eastAsia="zh-CN"/>
        </w:rPr>
        <w:t>年月日</w:t>
      </w:r>
    </w:p>
    <w:p w14:paraId="70284336">
      <w:pPr>
        <w:spacing w:line="219" w:lineRule="auto"/>
        <w:rPr>
          <w:rFonts w:ascii="Times New Roman" w:hAnsi="Times New Roman" w:eastAsia="宋体" w:cs="Times New Roman"/>
          <w:color w:val="auto"/>
          <w:sz w:val="24"/>
          <w:szCs w:val="24"/>
          <w:highlight w:val="none"/>
          <w:lang w:eastAsia="zh-CN"/>
        </w:rPr>
        <w:sectPr>
          <w:footerReference r:id="rId22" w:type="default"/>
          <w:pgSz w:w="11905" w:h="16840"/>
          <w:pgMar w:top="1424" w:right="1529" w:bottom="1257" w:left="1587" w:header="0" w:footer="1097" w:gutter="0"/>
          <w:pgNumType w:fmt="decimal"/>
          <w:cols w:space="720" w:num="1"/>
        </w:sectPr>
      </w:pPr>
    </w:p>
    <w:p w14:paraId="2D4971FB">
      <w:pPr>
        <w:spacing w:before="56" w:line="225" w:lineRule="auto"/>
        <w:ind w:left="32"/>
        <w:rPr>
          <w:rFonts w:ascii="Times New Roman" w:hAnsi="Times New Roman" w:eastAsia="宋体" w:cs="Times New Roman"/>
          <w:color w:val="auto"/>
          <w:sz w:val="27"/>
          <w:szCs w:val="27"/>
          <w:highlight w:val="none"/>
          <w:lang w:eastAsia="zh-CN"/>
        </w:rPr>
      </w:pPr>
      <w:r>
        <w:rPr>
          <w:rFonts w:ascii="Times New Roman" w:hAnsi="Times New Roman" w:eastAsia="宋体" w:cs="Times New Roman"/>
          <w:color w:val="auto"/>
          <w:spacing w:val="-12"/>
          <w:sz w:val="27"/>
          <w:szCs w:val="27"/>
          <w:highlight w:val="none"/>
          <w:lang w:eastAsia="zh-CN"/>
        </w:rPr>
        <w:t>附件六：</w:t>
      </w:r>
    </w:p>
    <w:p w14:paraId="7D2CF8C3">
      <w:pPr>
        <w:pStyle w:val="7"/>
        <w:spacing w:line="303" w:lineRule="auto"/>
        <w:rPr>
          <w:rFonts w:ascii="Times New Roman" w:hAnsi="Times New Roman" w:cs="Times New Roman"/>
          <w:color w:val="auto"/>
          <w:highlight w:val="none"/>
          <w:lang w:eastAsia="zh-CN"/>
        </w:rPr>
      </w:pPr>
    </w:p>
    <w:p w14:paraId="3A92A979">
      <w:pPr>
        <w:pStyle w:val="7"/>
        <w:spacing w:line="303" w:lineRule="auto"/>
        <w:rPr>
          <w:rFonts w:ascii="Times New Roman" w:hAnsi="Times New Roman" w:cs="Times New Roman"/>
          <w:color w:val="auto"/>
          <w:highlight w:val="none"/>
          <w:lang w:eastAsia="zh-CN"/>
        </w:rPr>
      </w:pPr>
    </w:p>
    <w:p w14:paraId="1428EF94">
      <w:pPr>
        <w:spacing w:before="88" w:line="225" w:lineRule="auto"/>
        <w:ind w:left="3446"/>
        <w:rPr>
          <w:rFonts w:ascii="Times New Roman" w:hAnsi="Times New Roman" w:eastAsia="宋体" w:cs="Times New Roman"/>
          <w:color w:val="auto"/>
          <w:sz w:val="27"/>
          <w:szCs w:val="27"/>
          <w:highlight w:val="none"/>
          <w:lang w:eastAsia="zh-CN"/>
        </w:rPr>
      </w:pPr>
      <w:r>
        <w:rPr>
          <w:rFonts w:ascii="Times New Roman" w:hAnsi="Times New Roman" w:eastAsia="宋体" w:cs="Times New Roman"/>
          <w:color w:val="auto"/>
          <w:spacing w:val="5"/>
          <w:sz w:val="27"/>
          <w:szCs w:val="27"/>
          <w:highlight w:val="none"/>
          <w:lang w:eastAsia="zh-CN"/>
        </w:rPr>
        <w:t>中标结果通知书</w:t>
      </w:r>
    </w:p>
    <w:p w14:paraId="63CCC4AC">
      <w:pPr>
        <w:spacing w:before="209" w:line="220" w:lineRule="auto"/>
        <w:ind w:left="3851"/>
        <w:rPr>
          <w:rFonts w:ascii="Times New Roman" w:hAnsi="Times New Roman" w:eastAsia="宋体" w:cs="Times New Roman"/>
          <w:color w:val="auto"/>
          <w:sz w:val="24"/>
          <w:szCs w:val="24"/>
          <w:highlight w:val="none"/>
          <w:lang w:eastAsia="zh-CN"/>
        </w:rPr>
      </w:pPr>
      <w:r>
        <w:rPr>
          <w:rFonts w:ascii="Times New Roman" w:hAnsi="Times New Roman" w:eastAsia="宋体" w:cs="Times New Roman"/>
          <w:color w:val="auto"/>
          <w:spacing w:val="-15"/>
          <w:sz w:val="24"/>
          <w:szCs w:val="24"/>
          <w:highlight w:val="none"/>
          <w:lang w:eastAsia="zh-CN"/>
        </w:rPr>
        <w:t>编号：</w:t>
      </w:r>
    </w:p>
    <w:p w14:paraId="1E56D4BF">
      <w:pPr>
        <w:pStyle w:val="7"/>
        <w:spacing w:line="257" w:lineRule="auto"/>
        <w:rPr>
          <w:rFonts w:ascii="Times New Roman" w:hAnsi="Times New Roman" w:cs="Times New Roman"/>
          <w:color w:val="auto"/>
          <w:highlight w:val="none"/>
          <w:lang w:eastAsia="zh-CN"/>
        </w:rPr>
      </w:pPr>
    </w:p>
    <w:p w14:paraId="0AA34EC4">
      <w:pPr>
        <w:pStyle w:val="7"/>
        <w:spacing w:line="257" w:lineRule="auto"/>
        <w:rPr>
          <w:rFonts w:ascii="Times New Roman" w:hAnsi="Times New Roman" w:cs="Times New Roman"/>
          <w:color w:val="auto"/>
          <w:highlight w:val="none"/>
          <w:lang w:eastAsia="zh-CN"/>
        </w:rPr>
      </w:pPr>
    </w:p>
    <w:p w14:paraId="74CE5D10">
      <w:pPr>
        <w:tabs>
          <w:tab w:val="left" w:pos="2520"/>
        </w:tabs>
        <w:spacing w:before="78" w:line="220" w:lineRule="auto"/>
        <w:rPr>
          <w:rFonts w:ascii="Times New Roman" w:hAnsi="Times New Roman" w:eastAsia="宋体" w:cs="Times New Roman"/>
          <w:color w:val="auto"/>
          <w:sz w:val="24"/>
          <w:szCs w:val="24"/>
          <w:highlight w:val="none"/>
          <w:lang w:eastAsia="zh-CN"/>
        </w:rPr>
      </w:pPr>
      <w:r>
        <w:rPr>
          <w:rFonts w:ascii="Times New Roman" w:hAnsi="Times New Roman" w:eastAsia="宋体" w:cs="Times New Roman"/>
          <w:color w:val="auto"/>
          <w:sz w:val="24"/>
          <w:szCs w:val="24"/>
          <w:highlight w:val="none"/>
          <w:u w:val="single"/>
          <w:lang w:eastAsia="zh-CN"/>
        </w:rPr>
        <w:tab/>
      </w:r>
      <w:r>
        <w:rPr>
          <w:rFonts w:ascii="Times New Roman" w:hAnsi="Times New Roman" w:eastAsia="宋体" w:cs="Times New Roman"/>
          <w:color w:val="auto"/>
          <w:spacing w:val="-22"/>
          <w:sz w:val="24"/>
          <w:szCs w:val="24"/>
          <w:highlight w:val="none"/>
          <w:lang w:eastAsia="zh-CN"/>
        </w:rPr>
        <w:t>（未中标人名称</w:t>
      </w:r>
      <w:r>
        <w:rPr>
          <w:rFonts w:ascii="Times New Roman" w:hAnsi="Times New Roman" w:eastAsia="宋体" w:cs="Times New Roman"/>
          <w:color w:val="auto"/>
          <w:spacing w:val="-9"/>
          <w:sz w:val="24"/>
          <w:szCs w:val="24"/>
          <w:highlight w:val="none"/>
          <w:lang w:eastAsia="zh-CN"/>
        </w:rPr>
        <w:t>）：</w:t>
      </w:r>
    </w:p>
    <w:p w14:paraId="65D414C9">
      <w:pPr>
        <w:pStyle w:val="7"/>
        <w:spacing w:line="256" w:lineRule="auto"/>
        <w:rPr>
          <w:rFonts w:ascii="Times New Roman" w:hAnsi="Times New Roman" w:cs="Times New Roman"/>
          <w:color w:val="auto"/>
          <w:sz w:val="28"/>
          <w:szCs w:val="28"/>
          <w:highlight w:val="none"/>
          <w:lang w:eastAsia="zh-CN"/>
        </w:rPr>
      </w:pPr>
    </w:p>
    <w:p w14:paraId="298D11FD">
      <w:pPr>
        <w:pStyle w:val="7"/>
        <w:spacing w:line="257" w:lineRule="auto"/>
        <w:rPr>
          <w:rFonts w:ascii="Times New Roman" w:hAnsi="Times New Roman" w:cs="Times New Roman"/>
          <w:color w:val="auto"/>
          <w:sz w:val="28"/>
          <w:szCs w:val="28"/>
          <w:highlight w:val="none"/>
          <w:lang w:eastAsia="zh-CN"/>
        </w:rPr>
      </w:pPr>
    </w:p>
    <w:p w14:paraId="0DD279D3">
      <w:pPr>
        <w:spacing w:line="360" w:lineRule="auto"/>
        <w:ind w:firstLine="560" w:firstLineChars="200"/>
        <w:rPr>
          <w:rFonts w:ascii="Times New Roman" w:hAnsi="Times New Roman" w:cs="Times New Roman"/>
          <w:color w:val="auto"/>
          <w:sz w:val="28"/>
          <w:szCs w:val="36"/>
          <w:highlight w:val="none"/>
          <w:lang w:eastAsia="zh-CN"/>
        </w:rPr>
      </w:pPr>
      <w:r>
        <w:rPr>
          <w:rFonts w:ascii="Times New Roman" w:hAnsi="Times New Roman" w:cs="Times New Roman"/>
          <w:color w:val="auto"/>
          <w:sz w:val="28"/>
          <w:szCs w:val="36"/>
          <w:highlight w:val="none"/>
          <w:lang w:eastAsia="zh-CN"/>
        </w:rPr>
        <w:t>我方已接受（中标人名称）于（投标日期）所递交的（项目名称）（标段名称）投标文件，确定（中标人名称）为中标人。</w:t>
      </w:r>
    </w:p>
    <w:p w14:paraId="0B858230">
      <w:pPr>
        <w:pStyle w:val="7"/>
        <w:spacing w:line="256" w:lineRule="auto"/>
        <w:rPr>
          <w:rFonts w:ascii="Times New Roman" w:hAnsi="Times New Roman" w:cs="Times New Roman"/>
          <w:color w:val="auto"/>
          <w:highlight w:val="none"/>
          <w:lang w:eastAsia="zh-CN"/>
        </w:rPr>
      </w:pPr>
    </w:p>
    <w:p w14:paraId="7494C001">
      <w:pPr>
        <w:pStyle w:val="7"/>
        <w:spacing w:line="257" w:lineRule="auto"/>
        <w:rPr>
          <w:rFonts w:ascii="Times New Roman" w:hAnsi="Times New Roman" w:cs="Times New Roman"/>
          <w:color w:val="auto"/>
          <w:highlight w:val="none"/>
          <w:lang w:eastAsia="zh-CN"/>
        </w:rPr>
      </w:pPr>
    </w:p>
    <w:p w14:paraId="08D421D5">
      <w:pPr>
        <w:spacing w:before="79" w:line="220" w:lineRule="auto"/>
        <w:ind w:left="490"/>
        <w:rPr>
          <w:rFonts w:ascii="Times New Roman" w:hAnsi="Times New Roman" w:eastAsia="Times New Roman" w:cs="Times New Roman"/>
          <w:color w:val="auto"/>
          <w:sz w:val="24"/>
          <w:szCs w:val="24"/>
          <w:highlight w:val="none"/>
          <w:lang w:eastAsia="zh-CN"/>
        </w:rPr>
      </w:pPr>
      <w:r>
        <w:rPr>
          <w:rFonts w:ascii="Times New Roman" w:hAnsi="Times New Roman" w:eastAsia="宋体" w:cs="Times New Roman"/>
          <w:color w:val="auto"/>
          <w:spacing w:val="-1"/>
          <w:sz w:val="24"/>
          <w:szCs w:val="24"/>
          <w:highlight w:val="none"/>
          <w:lang w:eastAsia="zh-CN"/>
        </w:rPr>
        <w:t>感谢你单位对我方工作的大力支持</w:t>
      </w:r>
      <w:r>
        <w:rPr>
          <w:rFonts w:ascii="Times New Roman" w:hAnsi="Times New Roman" w:eastAsia="Times New Roman" w:cs="Times New Roman"/>
          <w:color w:val="auto"/>
          <w:spacing w:val="-1"/>
          <w:sz w:val="24"/>
          <w:szCs w:val="24"/>
          <w:highlight w:val="none"/>
          <w:lang w:eastAsia="zh-CN"/>
        </w:rPr>
        <w:t>!</w:t>
      </w:r>
    </w:p>
    <w:p w14:paraId="47A1AB39">
      <w:pPr>
        <w:pStyle w:val="7"/>
        <w:spacing w:line="267" w:lineRule="auto"/>
        <w:rPr>
          <w:rFonts w:ascii="Times New Roman" w:hAnsi="Times New Roman" w:cs="Times New Roman"/>
          <w:color w:val="auto"/>
          <w:highlight w:val="none"/>
          <w:lang w:eastAsia="zh-CN"/>
        </w:rPr>
      </w:pPr>
    </w:p>
    <w:p w14:paraId="4D6C8A6C">
      <w:pPr>
        <w:pStyle w:val="7"/>
        <w:spacing w:line="267" w:lineRule="auto"/>
        <w:rPr>
          <w:rFonts w:ascii="Times New Roman" w:hAnsi="Times New Roman" w:cs="Times New Roman"/>
          <w:color w:val="auto"/>
          <w:highlight w:val="none"/>
          <w:lang w:eastAsia="zh-CN"/>
        </w:rPr>
      </w:pPr>
    </w:p>
    <w:p w14:paraId="0CE15AFB">
      <w:pPr>
        <w:pStyle w:val="7"/>
        <w:spacing w:line="267" w:lineRule="auto"/>
        <w:rPr>
          <w:rFonts w:ascii="Times New Roman" w:hAnsi="Times New Roman" w:cs="Times New Roman"/>
          <w:color w:val="auto"/>
          <w:highlight w:val="none"/>
          <w:lang w:eastAsia="zh-CN"/>
        </w:rPr>
      </w:pPr>
    </w:p>
    <w:p w14:paraId="6A34B078">
      <w:pPr>
        <w:pStyle w:val="7"/>
        <w:spacing w:line="267" w:lineRule="auto"/>
        <w:rPr>
          <w:rFonts w:ascii="Times New Roman" w:hAnsi="Times New Roman" w:cs="Times New Roman"/>
          <w:color w:val="auto"/>
          <w:highlight w:val="none"/>
          <w:lang w:eastAsia="zh-CN"/>
        </w:rPr>
      </w:pPr>
    </w:p>
    <w:p w14:paraId="009444C2">
      <w:pPr>
        <w:pStyle w:val="7"/>
        <w:spacing w:line="267" w:lineRule="auto"/>
        <w:rPr>
          <w:rFonts w:ascii="Times New Roman" w:hAnsi="Times New Roman" w:cs="Times New Roman"/>
          <w:color w:val="auto"/>
          <w:highlight w:val="none"/>
          <w:lang w:eastAsia="zh-CN"/>
        </w:rPr>
      </w:pPr>
    </w:p>
    <w:p w14:paraId="2EEB2766">
      <w:pPr>
        <w:spacing w:before="79" w:line="360" w:lineRule="auto"/>
        <w:ind w:left="3610"/>
        <w:rPr>
          <w:rFonts w:ascii="Times New Roman" w:hAnsi="Times New Roman" w:eastAsia="宋体" w:cs="Times New Roman"/>
          <w:color w:val="auto"/>
          <w:sz w:val="24"/>
          <w:szCs w:val="24"/>
          <w:highlight w:val="none"/>
          <w:lang w:eastAsia="zh-CN"/>
        </w:rPr>
      </w:pPr>
      <w:r>
        <w:rPr>
          <w:rFonts w:ascii="Times New Roman" w:hAnsi="Times New Roman" w:eastAsia="宋体" w:cs="Times New Roman"/>
          <w:color w:val="auto"/>
          <w:spacing w:val="-28"/>
          <w:sz w:val="24"/>
          <w:szCs w:val="24"/>
          <w:highlight w:val="none"/>
          <w:lang w:eastAsia="zh-CN"/>
        </w:rPr>
        <w:t>招标人</w:t>
      </w:r>
      <w:r>
        <w:rPr>
          <w:rFonts w:ascii="Times New Roman" w:hAnsi="Times New Roman" w:eastAsia="宋体" w:cs="Times New Roman"/>
          <w:color w:val="auto"/>
          <w:spacing w:val="-10"/>
          <w:sz w:val="24"/>
          <w:szCs w:val="24"/>
          <w:highlight w:val="none"/>
          <w:lang w:eastAsia="zh-CN"/>
        </w:rPr>
        <w:t>：（</w:t>
      </w:r>
      <w:r>
        <w:rPr>
          <w:rFonts w:ascii="Times New Roman" w:hAnsi="Times New Roman" w:eastAsia="宋体" w:cs="Times New Roman"/>
          <w:color w:val="auto"/>
          <w:spacing w:val="-28"/>
          <w:sz w:val="24"/>
          <w:szCs w:val="24"/>
          <w:highlight w:val="none"/>
          <w:lang w:eastAsia="zh-CN"/>
        </w:rPr>
        <w:t>盖单位公章）</w:t>
      </w:r>
    </w:p>
    <w:p w14:paraId="746D0778">
      <w:pPr>
        <w:spacing w:before="1" w:line="218" w:lineRule="auto"/>
        <w:ind w:left="3610"/>
        <w:rPr>
          <w:rFonts w:ascii="Times New Roman" w:hAnsi="Times New Roman" w:eastAsia="宋体" w:cs="Times New Roman"/>
          <w:color w:val="auto"/>
          <w:sz w:val="24"/>
          <w:szCs w:val="24"/>
          <w:highlight w:val="none"/>
          <w:lang w:eastAsia="zh-CN"/>
        </w:rPr>
      </w:pPr>
      <w:r>
        <w:rPr>
          <w:rFonts w:ascii="Times New Roman" w:hAnsi="Times New Roman" w:eastAsia="宋体" w:cs="Times New Roman"/>
          <w:color w:val="auto"/>
          <w:spacing w:val="-24"/>
          <w:sz w:val="24"/>
          <w:szCs w:val="24"/>
          <w:highlight w:val="none"/>
          <w:lang w:eastAsia="zh-CN"/>
        </w:rPr>
        <w:t>法定代表人</w:t>
      </w:r>
      <w:r>
        <w:rPr>
          <w:rFonts w:ascii="Times New Roman" w:hAnsi="Times New Roman" w:eastAsia="宋体" w:cs="Times New Roman"/>
          <w:color w:val="auto"/>
          <w:spacing w:val="-27"/>
          <w:sz w:val="24"/>
          <w:szCs w:val="24"/>
          <w:highlight w:val="none"/>
          <w:lang w:eastAsia="zh-CN"/>
        </w:rPr>
        <w:t>：（</w:t>
      </w:r>
      <w:r>
        <w:rPr>
          <w:rFonts w:ascii="Times New Roman" w:hAnsi="Times New Roman" w:eastAsia="宋体" w:cs="Times New Roman"/>
          <w:color w:val="auto"/>
          <w:spacing w:val="-24"/>
          <w:sz w:val="24"/>
          <w:szCs w:val="24"/>
          <w:highlight w:val="none"/>
          <w:lang w:eastAsia="zh-CN"/>
        </w:rPr>
        <w:t>签字或盖章）</w:t>
      </w:r>
    </w:p>
    <w:p w14:paraId="0711453A">
      <w:pPr>
        <w:tabs>
          <w:tab w:val="left" w:pos="5759"/>
        </w:tabs>
        <w:spacing w:before="181" w:line="220" w:lineRule="auto"/>
        <w:ind w:left="5039"/>
        <w:rPr>
          <w:rFonts w:ascii="Times New Roman" w:hAnsi="Times New Roman" w:eastAsia="宋体" w:cs="Times New Roman"/>
          <w:color w:val="auto"/>
          <w:sz w:val="24"/>
          <w:szCs w:val="24"/>
          <w:highlight w:val="none"/>
          <w:lang w:eastAsia="zh-CN"/>
        </w:rPr>
      </w:pPr>
      <w:r>
        <w:rPr>
          <w:rFonts w:ascii="Times New Roman" w:hAnsi="Times New Roman" w:eastAsia="宋体" w:cs="Times New Roman"/>
          <w:color w:val="auto"/>
          <w:sz w:val="24"/>
          <w:szCs w:val="24"/>
          <w:highlight w:val="none"/>
          <w:u w:val="single"/>
          <w:lang w:eastAsia="zh-CN"/>
        </w:rPr>
        <w:tab/>
      </w:r>
      <w:r>
        <w:rPr>
          <w:rFonts w:ascii="Times New Roman" w:hAnsi="Times New Roman" w:eastAsia="宋体" w:cs="Times New Roman"/>
          <w:color w:val="auto"/>
          <w:spacing w:val="-9"/>
          <w:sz w:val="24"/>
          <w:szCs w:val="24"/>
          <w:highlight w:val="none"/>
          <w:lang w:eastAsia="zh-CN"/>
        </w:rPr>
        <w:t>年月日</w:t>
      </w:r>
    </w:p>
    <w:p w14:paraId="01882898">
      <w:pPr>
        <w:spacing w:line="220" w:lineRule="auto"/>
        <w:rPr>
          <w:rFonts w:ascii="Times New Roman" w:hAnsi="Times New Roman" w:eastAsia="宋体" w:cs="Times New Roman"/>
          <w:color w:val="auto"/>
          <w:sz w:val="24"/>
          <w:szCs w:val="24"/>
          <w:highlight w:val="none"/>
          <w:lang w:eastAsia="zh-CN"/>
        </w:rPr>
        <w:sectPr>
          <w:footerReference r:id="rId23" w:type="default"/>
          <w:pgSz w:w="11905" w:h="16840"/>
          <w:pgMar w:top="1424" w:right="1464" w:bottom="1260" w:left="1587" w:header="0" w:footer="1097" w:gutter="0"/>
          <w:pgNumType w:fmt="decimal"/>
          <w:cols w:space="720" w:num="1"/>
        </w:sectPr>
      </w:pPr>
    </w:p>
    <w:p w14:paraId="04548979">
      <w:pPr>
        <w:pStyle w:val="7"/>
        <w:spacing w:line="422" w:lineRule="auto"/>
        <w:rPr>
          <w:rFonts w:ascii="Times New Roman" w:hAnsi="Times New Roman" w:cs="Times New Roman"/>
          <w:color w:val="auto"/>
          <w:highlight w:val="none"/>
          <w:lang w:eastAsia="zh-CN"/>
        </w:rPr>
      </w:pPr>
    </w:p>
    <w:p w14:paraId="344C8A9C">
      <w:pPr>
        <w:spacing w:before="117" w:line="218" w:lineRule="auto"/>
        <w:ind w:left="1423"/>
        <w:outlineLvl w:val="0"/>
        <w:rPr>
          <w:rFonts w:ascii="宋体" w:hAnsi="宋体" w:eastAsia="宋体" w:cs="宋体"/>
          <w:strike w:val="0"/>
          <w:dstrike w:val="0"/>
          <w:color w:val="auto"/>
          <w:sz w:val="36"/>
          <w:szCs w:val="36"/>
          <w:highlight w:val="none"/>
          <w:lang w:eastAsia="zh-CN"/>
        </w:rPr>
      </w:pPr>
      <w:bookmarkStart w:id="338" w:name="_Toc1114"/>
      <w:bookmarkStart w:id="339" w:name="_Toc16594"/>
      <w:bookmarkStart w:id="340" w:name="_Toc23990"/>
      <w:bookmarkStart w:id="341" w:name="_Toc607"/>
      <w:bookmarkStart w:id="342" w:name="_Toc28714"/>
      <w:r>
        <w:rPr>
          <w:rFonts w:ascii="宋体" w:hAnsi="宋体" w:eastAsia="宋体" w:cs="宋体"/>
          <w:b/>
          <w:bCs/>
          <w:strike w:val="0"/>
          <w:dstrike w:val="0"/>
          <w:color w:val="auto"/>
          <w:spacing w:val="-5"/>
          <w:sz w:val="36"/>
          <w:szCs w:val="36"/>
          <w:highlight w:val="none"/>
          <w:lang w:eastAsia="zh-CN"/>
        </w:rPr>
        <w:t>第三章</w:t>
      </w:r>
      <w:r>
        <w:rPr>
          <w:rFonts w:ascii="宋体" w:hAnsi="宋体" w:eastAsia="宋体" w:cs="宋体"/>
          <w:strike w:val="0"/>
          <w:dstrike w:val="0"/>
          <w:color w:val="auto"/>
          <w:spacing w:val="-5"/>
          <w:sz w:val="36"/>
          <w:szCs w:val="36"/>
          <w:highlight w:val="none"/>
          <w:lang w:eastAsia="zh-CN"/>
        </w:rPr>
        <w:t xml:space="preserve"> </w:t>
      </w:r>
      <w:r>
        <w:rPr>
          <w:rFonts w:ascii="宋体" w:hAnsi="宋体" w:eastAsia="宋体" w:cs="宋体"/>
          <w:b/>
          <w:bCs/>
          <w:strike w:val="0"/>
          <w:dstrike w:val="0"/>
          <w:color w:val="auto"/>
          <w:spacing w:val="-5"/>
          <w:sz w:val="36"/>
          <w:szCs w:val="36"/>
          <w:highlight w:val="none"/>
          <w:lang w:eastAsia="zh-CN"/>
        </w:rPr>
        <w:t>评标定标办法（综合评估法）</w:t>
      </w:r>
      <w:bookmarkEnd w:id="338"/>
      <w:bookmarkEnd w:id="339"/>
    </w:p>
    <w:p w14:paraId="1D2BFA2C">
      <w:pPr>
        <w:spacing w:before="55" w:line="665" w:lineRule="exact"/>
        <w:jc w:val="center"/>
        <w:outlineLvl w:val="1"/>
        <w:rPr>
          <w:rFonts w:ascii="宋体" w:hAnsi="宋体" w:eastAsia="宋体" w:cs="宋体"/>
          <w:color w:val="auto"/>
          <w:sz w:val="27"/>
          <w:szCs w:val="27"/>
          <w:highlight w:val="none"/>
          <w:lang w:eastAsia="zh-CN"/>
        </w:rPr>
      </w:pPr>
      <w:bookmarkStart w:id="343" w:name="_Toc12095"/>
      <w:bookmarkStart w:id="344" w:name="_Toc11232"/>
      <w:r>
        <w:rPr>
          <w:rFonts w:ascii="宋体" w:hAnsi="宋体" w:eastAsia="宋体" w:cs="宋体"/>
          <w:b/>
          <w:bCs/>
          <w:color w:val="auto"/>
          <w:spacing w:val="4"/>
          <w:position w:val="29"/>
          <w:sz w:val="27"/>
          <w:szCs w:val="27"/>
          <w:highlight w:val="none"/>
          <w:lang w:eastAsia="zh-CN"/>
        </w:rPr>
        <w:t>方法五：定性和定量相结合评审法（</w:t>
      </w:r>
      <w:r>
        <w:rPr>
          <w:rFonts w:ascii="宋体" w:hAnsi="宋体" w:eastAsia="宋体" w:cs="宋体"/>
          <w:b/>
          <w:bCs/>
          <w:i/>
          <w:iCs/>
          <w:color w:val="auto"/>
          <w:spacing w:val="4"/>
          <w:position w:val="29"/>
          <w:sz w:val="29"/>
          <w:szCs w:val="29"/>
          <w:highlight w:val="none"/>
          <w:lang w:eastAsia="zh-CN"/>
        </w:rPr>
        <w:t>适用于评定分离</w:t>
      </w:r>
      <w:r>
        <w:rPr>
          <w:rFonts w:ascii="宋体" w:hAnsi="宋体" w:eastAsia="宋体" w:cs="宋体"/>
          <w:b/>
          <w:bCs/>
          <w:color w:val="auto"/>
          <w:spacing w:val="4"/>
          <w:position w:val="29"/>
          <w:sz w:val="27"/>
          <w:szCs w:val="27"/>
          <w:highlight w:val="none"/>
          <w:lang w:eastAsia="zh-CN"/>
        </w:rPr>
        <w:t>）</w:t>
      </w:r>
      <w:bookmarkEnd w:id="343"/>
      <w:bookmarkEnd w:id="344"/>
    </w:p>
    <w:p w14:paraId="5E73D64A">
      <w:pPr>
        <w:spacing w:line="225" w:lineRule="auto"/>
        <w:ind w:left="13"/>
        <w:outlineLvl w:val="1"/>
        <w:rPr>
          <w:rFonts w:ascii="宋体" w:hAnsi="宋体" w:eastAsia="宋体" w:cs="宋体"/>
          <w:color w:val="auto"/>
          <w:sz w:val="27"/>
          <w:szCs w:val="27"/>
          <w:highlight w:val="none"/>
          <w:lang w:eastAsia="zh-CN"/>
        </w:rPr>
      </w:pPr>
      <w:bookmarkStart w:id="345" w:name="_Toc9494"/>
      <w:bookmarkStart w:id="346" w:name="_Toc9616"/>
      <w:r>
        <w:rPr>
          <w:rFonts w:ascii="Times New Roman" w:hAnsi="Times New Roman" w:eastAsia="Times New Roman" w:cs="Times New Roman"/>
          <w:b/>
          <w:bCs/>
          <w:color w:val="auto"/>
          <w:spacing w:val="-5"/>
          <w:sz w:val="27"/>
          <w:szCs w:val="27"/>
          <w:highlight w:val="none"/>
          <w:lang w:eastAsia="zh-CN"/>
        </w:rPr>
        <w:t>1</w:t>
      </w:r>
      <w:r>
        <w:rPr>
          <w:rFonts w:ascii="Times New Roman" w:hAnsi="Times New Roman" w:eastAsia="Times New Roman" w:cs="Times New Roman"/>
          <w:b/>
          <w:bCs/>
          <w:color w:val="auto"/>
          <w:spacing w:val="10"/>
          <w:sz w:val="27"/>
          <w:szCs w:val="27"/>
          <w:highlight w:val="none"/>
          <w:lang w:eastAsia="zh-CN"/>
        </w:rPr>
        <w:t xml:space="preserve">  </w:t>
      </w:r>
      <w:r>
        <w:rPr>
          <w:rFonts w:ascii="宋体" w:hAnsi="宋体" w:eastAsia="宋体" w:cs="宋体"/>
          <w:b/>
          <w:bCs/>
          <w:color w:val="auto"/>
          <w:spacing w:val="-5"/>
          <w:sz w:val="27"/>
          <w:szCs w:val="27"/>
          <w:highlight w:val="none"/>
          <w:lang w:eastAsia="zh-CN"/>
        </w:rPr>
        <w:t>依据</w:t>
      </w:r>
      <w:bookmarkEnd w:id="345"/>
      <w:bookmarkEnd w:id="346"/>
    </w:p>
    <w:p w14:paraId="326CDD38">
      <w:pPr>
        <w:pStyle w:val="7"/>
        <w:spacing w:line="250" w:lineRule="auto"/>
        <w:rPr>
          <w:color w:val="auto"/>
          <w:highlight w:val="none"/>
          <w:lang w:eastAsia="zh-CN"/>
        </w:rPr>
      </w:pPr>
    </w:p>
    <w:p w14:paraId="6A154E31">
      <w:pPr>
        <w:spacing w:before="78" w:line="359" w:lineRule="auto"/>
        <w:ind w:left="11" w:firstLine="476"/>
        <w:rPr>
          <w:rFonts w:ascii="宋体" w:hAnsi="宋体" w:eastAsia="宋体" w:cs="宋体"/>
          <w:color w:val="auto"/>
          <w:sz w:val="24"/>
          <w:szCs w:val="24"/>
          <w:highlight w:val="none"/>
          <w:lang w:eastAsia="zh-CN"/>
        </w:rPr>
      </w:pPr>
      <w:r>
        <w:rPr>
          <w:rFonts w:ascii="宋体" w:hAnsi="宋体" w:eastAsia="宋体" w:cs="宋体"/>
          <w:color w:val="auto"/>
          <w:spacing w:val="-8"/>
          <w:sz w:val="24"/>
          <w:szCs w:val="24"/>
          <w:highlight w:val="none"/>
          <w:lang w:eastAsia="zh-CN"/>
        </w:rPr>
        <w:t>为规范招标的评标工作，</w:t>
      </w:r>
      <w:r>
        <w:rPr>
          <w:rFonts w:ascii="宋体" w:hAnsi="宋体" w:eastAsia="宋体" w:cs="宋体"/>
          <w:color w:val="auto"/>
          <w:spacing w:val="54"/>
          <w:sz w:val="24"/>
          <w:szCs w:val="24"/>
          <w:highlight w:val="none"/>
          <w:lang w:eastAsia="zh-CN"/>
        </w:rPr>
        <w:t xml:space="preserve"> </w:t>
      </w:r>
      <w:r>
        <w:rPr>
          <w:rFonts w:ascii="宋体" w:hAnsi="宋体" w:eastAsia="宋体" w:cs="宋体"/>
          <w:color w:val="auto"/>
          <w:spacing w:val="-8"/>
          <w:sz w:val="24"/>
          <w:szCs w:val="24"/>
          <w:highlight w:val="none"/>
          <w:lang w:eastAsia="zh-CN"/>
        </w:rPr>
        <w:t>根据《中华人民共和国招标投标法》、《中华人民共和</w:t>
      </w:r>
      <w:r>
        <w:rPr>
          <w:rFonts w:ascii="宋体" w:hAnsi="宋体" w:eastAsia="宋体" w:cs="宋体"/>
          <w:color w:val="auto"/>
          <w:sz w:val="24"/>
          <w:szCs w:val="24"/>
          <w:highlight w:val="none"/>
          <w:lang w:eastAsia="zh-CN"/>
        </w:rPr>
        <w:t xml:space="preserve"> </w:t>
      </w:r>
      <w:r>
        <w:rPr>
          <w:rFonts w:ascii="宋体" w:hAnsi="宋体" w:eastAsia="宋体" w:cs="宋体"/>
          <w:color w:val="auto"/>
          <w:spacing w:val="-3"/>
          <w:sz w:val="24"/>
          <w:szCs w:val="24"/>
          <w:highlight w:val="none"/>
          <w:lang w:eastAsia="zh-CN"/>
        </w:rPr>
        <w:t>国招标投标法实施条例》、《评标委员会和评标办法暂行规定》</w:t>
      </w:r>
      <w:r>
        <w:rPr>
          <w:rFonts w:ascii="宋体" w:hAnsi="宋体" w:eastAsia="宋体" w:cs="宋体"/>
          <w:color w:val="auto"/>
          <w:spacing w:val="-4"/>
          <w:sz w:val="24"/>
          <w:szCs w:val="24"/>
          <w:highlight w:val="none"/>
          <w:lang w:eastAsia="zh-CN"/>
        </w:rPr>
        <w:t>（原国家发展计划委</w:t>
      </w:r>
      <w:r>
        <w:rPr>
          <w:rFonts w:ascii="宋体" w:hAnsi="宋体" w:eastAsia="宋体" w:cs="宋体"/>
          <w:color w:val="auto"/>
          <w:sz w:val="24"/>
          <w:szCs w:val="24"/>
          <w:highlight w:val="none"/>
          <w:lang w:eastAsia="zh-CN"/>
        </w:rPr>
        <w:t xml:space="preserve"> </w:t>
      </w:r>
      <w:r>
        <w:rPr>
          <w:rFonts w:ascii="宋体" w:hAnsi="宋体" w:eastAsia="宋体" w:cs="宋体"/>
          <w:color w:val="auto"/>
          <w:spacing w:val="-4"/>
          <w:sz w:val="24"/>
          <w:szCs w:val="24"/>
          <w:highlight w:val="none"/>
          <w:lang w:eastAsia="zh-CN"/>
        </w:rPr>
        <w:t>员会等七部委令第</w:t>
      </w:r>
      <w:r>
        <w:rPr>
          <w:rFonts w:ascii="Times New Roman" w:hAnsi="Times New Roman" w:eastAsia="Times New Roman" w:cs="Times New Roman"/>
          <w:color w:val="auto"/>
          <w:spacing w:val="-4"/>
          <w:sz w:val="24"/>
          <w:szCs w:val="24"/>
          <w:highlight w:val="none"/>
          <w:lang w:eastAsia="zh-CN"/>
        </w:rPr>
        <w:t>12</w:t>
      </w:r>
      <w:r>
        <w:rPr>
          <w:rFonts w:ascii="宋体" w:hAnsi="宋体" w:eastAsia="宋体" w:cs="宋体"/>
          <w:color w:val="auto"/>
          <w:spacing w:val="-4"/>
          <w:sz w:val="24"/>
          <w:szCs w:val="24"/>
          <w:highlight w:val="none"/>
          <w:lang w:eastAsia="zh-CN"/>
        </w:rPr>
        <w:t>号）</w:t>
      </w:r>
      <w:r>
        <w:rPr>
          <w:rFonts w:ascii="宋体" w:hAnsi="宋体" w:eastAsia="宋体" w:cs="宋体"/>
          <w:color w:val="auto"/>
          <w:spacing w:val="-70"/>
          <w:sz w:val="24"/>
          <w:szCs w:val="24"/>
          <w:highlight w:val="none"/>
          <w:lang w:eastAsia="zh-CN"/>
        </w:rPr>
        <w:t xml:space="preserve"> </w:t>
      </w:r>
      <w:r>
        <w:rPr>
          <w:rFonts w:ascii="宋体" w:hAnsi="宋体" w:eastAsia="宋体" w:cs="宋体"/>
          <w:color w:val="auto"/>
          <w:spacing w:val="-4"/>
          <w:sz w:val="24"/>
          <w:szCs w:val="24"/>
          <w:highlight w:val="none"/>
          <w:lang w:eastAsia="zh-CN"/>
        </w:rPr>
        <w:t>、《工程建设项目</w:t>
      </w:r>
      <w:r>
        <w:rPr>
          <w:rFonts w:ascii="宋体" w:hAnsi="宋体" w:eastAsia="宋体" w:cs="宋体"/>
          <w:color w:val="auto"/>
          <w:spacing w:val="-5"/>
          <w:sz w:val="24"/>
          <w:szCs w:val="24"/>
          <w:highlight w:val="none"/>
          <w:lang w:eastAsia="zh-CN"/>
        </w:rPr>
        <w:t>施工招标投标办法》（原国家发展计划委</w:t>
      </w:r>
      <w:r>
        <w:rPr>
          <w:rFonts w:ascii="宋体" w:hAnsi="宋体" w:eastAsia="宋体" w:cs="宋体"/>
          <w:color w:val="auto"/>
          <w:sz w:val="24"/>
          <w:szCs w:val="24"/>
          <w:highlight w:val="none"/>
          <w:lang w:eastAsia="zh-CN"/>
        </w:rPr>
        <w:t xml:space="preserve"> </w:t>
      </w:r>
      <w:r>
        <w:rPr>
          <w:rFonts w:ascii="宋体" w:hAnsi="宋体" w:eastAsia="宋体" w:cs="宋体"/>
          <w:color w:val="auto"/>
          <w:spacing w:val="-9"/>
          <w:sz w:val="24"/>
          <w:szCs w:val="24"/>
          <w:highlight w:val="none"/>
          <w:lang w:eastAsia="zh-CN"/>
        </w:rPr>
        <w:t>员会等七部委令第</w:t>
      </w:r>
      <w:r>
        <w:rPr>
          <w:rFonts w:ascii="Times New Roman" w:hAnsi="Times New Roman" w:eastAsia="Times New Roman" w:cs="Times New Roman"/>
          <w:color w:val="auto"/>
          <w:spacing w:val="-9"/>
          <w:sz w:val="24"/>
          <w:szCs w:val="24"/>
          <w:highlight w:val="none"/>
          <w:lang w:eastAsia="zh-CN"/>
        </w:rPr>
        <w:t>30</w:t>
      </w:r>
      <w:r>
        <w:rPr>
          <w:rFonts w:ascii="宋体" w:hAnsi="宋体" w:eastAsia="宋体" w:cs="宋体"/>
          <w:color w:val="auto"/>
          <w:spacing w:val="-9"/>
          <w:sz w:val="24"/>
          <w:szCs w:val="24"/>
          <w:highlight w:val="none"/>
          <w:lang w:eastAsia="zh-CN"/>
        </w:rPr>
        <w:t>号）、《关于废止和修改部分招标投标规章和规</w:t>
      </w:r>
      <w:r>
        <w:rPr>
          <w:rFonts w:ascii="宋体" w:hAnsi="宋体" w:eastAsia="宋体" w:cs="宋体"/>
          <w:color w:val="auto"/>
          <w:spacing w:val="-10"/>
          <w:sz w:val="24"/>
          <w:szCs w:val="24"/>
          <w:highlight w:val="none"/>
          <w:lang w:eastAsia="zh-CN"/>
        </w:rPr>
        <w:t>范性文件的决定》</w:t>
      </w:r>
      <w:r>
        <w:rPr>
          <w:rFonts w:ascii="宋体" w:hAnsi="宋体" w:eastAsia="宋体" w:cs="宋体"/>
          <w:color w:val="auto"/>
          <w:sz w:val="24"/>
          <w:szCs w:val="24"/>
          <w:highlight w:val="none"/>
          <w:lang w:eastAsia="zh-CN"/>
        </w:rPr>
        <w:t xml:space="preserve"> </w:t>
      </w:r>
      <w:r>
        <w:rPr>
          <w:rFonts w:ascii="宋体" w:hAnsi="宋体" w:eastAsia="宋体" w:cs="宋体"/>
          <w:color w:val="auto"/>
          <w:spacing w:val="-12"/>
          <w:sz w:val="24"/>
          <w:szCs w:val="24"/>
          <w:highlight w:val="none"/>
          <w:lang w:eastAsia="zh-CN"/>
        </w:rPr>
        <w:t>（九部委第</w:t>
      </w:r>
      <w:r>
        <w:rPr>
          <w:rFonts w:ascii="Times New Roman" w:hAnsi="Times New Roman" w:eastAsia="Times New Roman" w:cs="Times New Roman"/>
          <w:color w:val="auto"/>
          <w:spacing w:val="-12"/>
          <w:sz w:val="24"/>
          <w:szCs w:val="24"/>
          <w:highlight w:val="none"/>
          <w:lang w:eastAsia="zh-CN"/>
        </w:rPr>
        <w:t>23</w:t>
      </w:r>
      <w:r>
        <w:rPr>
          <w:rFonts w:ascii="宋体" w:hAnsi="宋体" w:eastAsia="宋体" w:cs="宋体"/>
          <w:color w:val="auto"/>
          <w:spacing w:val="-12"/>
          <w:sz w:val="24"/>
          <w:szCs w:val="24"/>
          <w:highlight w:val="none"/>
          <w:lang w:eastAsia="zh-CN"/>
        </w:rPr>
        <w:t>号令）</w:t>
      </w:r>
      <w:r>
        <w:rPr>
          <w:rFonts w:ascii="宋体" w:hAnsi="宋体" w:eastAsia="宋体" w:cs="宋体"/>
          <w:color w:val="auto"/>
          <w:spacing w:val="-54"/>
          <w:sz w:val="24"/>
          <w:szCs w:val="24"/>
          <w:highlight w:val="none"/>
          <w:lang w:eastAsia="zh-CN"/>
        </w:rPr>
        <w:t xml:space="preserve"> </w:t>
      </w:r>
      <w:r>
        <w:rPr>
          <w:rFonts w:ascii="宋体" w:hAnsi="宋体" w:eastAsia="宋体" w:cs="宋体"/>
          <w:color w:val="auto"/>
          <w:spacing w:val="-12"/>
          <w:sz w:val="24"/>
          <w:szCs w:val="24"/>
          <w:highlight w:val="none"/>
          <w:lang w:eastAsia="zh-CN"/>
        </w:rPr>
        <w:t>、《浙江省招标投标条例》等有关的法律、法规和规章制度规定，</w:t>
      </w:r>
    </w:p>
    <w:p w14:paraId="49189B19">
      <w:pPr>
        <w:spacing w:before="1" w:line="218" w:lineRule="auto"/>
        <w:ind w:left="5"/>
        <w:rPr>
          <w:rFonts w:ascii="宋体" w:hAnsi="宋体" w:eastAsia="宋体" w:cs="宋体"/>
          <w:color w:val="auto"/>
          <w:sz w:val="24"/>
          <w:szCs w:val="24"/>
          <w:highlight w:val="none"/>
          <w:lang w:eastAsia="zh-CN"/>
        </w:rPr>
      </w:pPr>
      <w:r>
        <w:rPr>
          <w:rFonts w:ascii="宋体" w:hAnsi="宋体" w:eastAsia="宋体" w:cs="宋体"/>
          <w:color w:val="auto"/>
          <w:spacing w:val="-7"/>
          <w:sz w:val="24"/>
          <w:szCs w:val="24"/>
          <w:highlight w:val="none"/>
          <w:lang w:eastAsia="zh-CN"/>
        </w:rPr>
        <w:t>制定本办法。</w:t>
      </w:r>
    </w:p>
    <w:p w14:paraId="231D29B0">
      <w:pPr>
        <w:spacing w:before="307" w:line="227" w:lineRule="auto"/>
        <w:ind w:left="2"/>
        <w:outlineLvl w:val="1"/>
        <w:rPr>
          <w:rFonts w:ascii="宋体" w:hAnsi="宋体" w:eastAsia="宋体" w:cs="宋体"/>
          <w:color w:val="auto"/>
          <w:sz w:val="27"/>
          <w:szCs w:val="27"/>
          <w:highlight w:val="none"/>
          <w:lang w:eastAsia="zh-CN"/>
        </w:rPr>
      </w:pPr>
      <w:bookmarkStart w:id="347" w:name="_Toc6926"/>
      <w:bookmarkStart w:id="348" w:name="_Toc15910"/>
      <w:r>
        <w:rPr>
          <w:rFonts w:ascii="Times New Roman" w:hAnsi="Times New Roman" w:eastAsia="Times New Roman" w:cs="Times New Roman"/>
          <w:b/>
          <w:bCs/>
          <w:color w:val="auto"/>
          <w:spacing w:val="3"/>
          <w:sz w:val="27"/>
          <w:szCs w:val="27"/>
          <w:highlight w:val="none"/>
          <w:lang w:eastAsia="zh-CN"/>
        </w:rPr>
        <w:t>2</w:t>
      </w:r>
      <w:r>
        <w:rPr>
          <w:rFonts w:ascii="Times New Roman" w:hAnsi="Times New Roman" w:eastAsia="Times New Roman" w:cs="Times New Roman"/>
          <w:b/>
          <w:bCs/>
          <w:color w:val="auto"/>
          <w:spacing w:val="9"/>
          <w:sz w:val="27"/>
          <w:szCs w:val="27"/>
          <w:highlight w:val="none"/>
          <w:lang w:eastAsia="zh-CN"/>
        </w:rPr>
        <w:t xml:space="preserve">  </w:t>
      </w:r>
      <w:r>
        <w:rPr>
          <w:rFonts w:ascii="宋体" w:hAnsi="宋体" w:eastAsia="宋体" w:cs="宋体"/>
          <w:b/>
          <w:bCs/>
          <w:color w:val="auto"/>
          <w:spacing w:val="3"/>
          <w:sz w:val="27"/>
          <w:szCs w:val="27"/>
          <w:highlight w:val="none"/>
          <w:lang w:eastAsia="zh-CN"/>
        </w:rPr>
        <w:t>评标原则</w:t>
      </w:r>
      <w:bookmarkEnd w:id="347"/>
      <w:bookmarkEnd w:id="348"/>
    </w:p>
    <w:p w14:paraId="229C9038">
      <w:pPr>
        <w:pStyle w:val="7"/>
        <w:spacing w:line="247" w:lineRule="auto"/>
        <w:rPr>
          <w:color w:val="auto"/>
          <w:highlight w:val="none"/>
          <w:lang w:eastAsia="zh-CN"/>
        </w:rPr>
      </w:pPr>
    </w:p>
    <w:p w14:paraId="055E19D3">
      <w:pPr>
        <w:spacing w:before="79" w:line="219" w:lineRule="auto"/>
        <w:ind w:left="483"/>
        <w:rPr>
          <w:rFonts w:ascii="宋体" w:hAnsi="宋体" w:eastAsia="宋体" w:cs="宋体"/>
          <w:color w:val="auto"/>
          <w:sz w:val="24"/>
          <w:szCs w:val="24"/>
          <w:highlight w:val="none"/>
          <w:lang w:eastAsia="zh-CN"/>
        </w:rPr>
      </w:pPr>
      <w:r>
        <w:rPr>
          <w:rFonts w:ascii="宋体" w:hAnsi="宋体" w:eastAsia="宋体" w:cs="宋体"/>
          <w:color w:val="auto"/>
          <w:spacing w:val="-3"/>
          <w:sz w:val="24"/>
          <w:szCs w:val="24"/>
          <w:highlight w:val="none"/>
          <w:lang w:eastAsia="zh-CN"/>
        </w:rPr>
        <w:t>评标应遵循公平、公正、科学、择优的原则。</w:t>
      </w:r>
    </w:p>
    <w:p w14:paraId="7AA5D04C">
      <w:pPr>
        <w:spacing w:before="307" w:line="227" w:lineRule="auto"/>
        <w:outlineLvl w:val="1"/>
        <w:rPr>
          <w:rFonts w:ascii="宋体" w:hAnsi="宋体" w:eastAsia="宋体" w:cs="宋体"/>
          <w:color w:val="auto"/>
          <w:sz w:val="27"/>
          <w:szCs w:val="27"/>
          <w:highlight w:val="none"/>
          <w:lang w:eastAsia="zh-CN"/>
        </w:rPr>
      </w:pPr>
      <w:bookmarkStart w:id="349" w:name="_Toc8223"/>
      <w:bookmarkStart w:id="350" w:name="_Toc3549"/>
      <w:r>
        <w:rPr>
          <w:rFonts w:ascii="Times New Roman" w:hAnsi="Times New Roman" w:eastAsia="Times New Roman" w:cs="Times New Roman"/>
          <w:b/>
          <w:bCs/>
          <w:color w:val="auto"/>
          <w:spacing w:val="4"/>
          <w:sz w:val="27"/>
          <w:szCs w:val="27"/>
          <w:highlight w:val="none"/>
          <w:lang w:eastAsia="zh-CN"/>
        </w:rPr>
        <w:t>3</w:t>
      </w:r>
      <w:r>
        <w:rPr>
          <w:rFonts w:ascii="Times New Roman" w:hAnsi="Times New Roman" w:eastAsia="Times New Roman" w:cs="Times New Roman"/>
          <w:b/>
          <w:bCs/>
          <w:color w:val="auto"/>
          <w:spacing w:val="7"/>
          <w:sz w:val="27"/>
          <w:szCs w:val="27"/>
          <w:highlight w:val="none"/>
          <w:lang w:eastAsia="zh-CN"/>
        </w:rPr>
        <w:t xml:space="preserve">  </w:t>
      </w:r>
      <w:r>
        <w:rPr>
          <w:rFonts w:ascii="宋体" w:hAnsi="宋体" w:eastAsia="宋体" w:cs="宋体"/>
          <w:b/>
          <w:bCs/>
          <w:color w:val="auto"/>
          <w:spacing w:val="4"/>
          <w:sz w:val="27"/>
          <w:szCs w:val="27"/>
          <w:highlight w:val="none"/>
          <w:lang w:eastAsia="zh-CN"/>
        </w:rPr>
        <w:t>评标组织</w:t>
      </w:r>
      <w:bookmarkEnd w:id="349"/>
      <w:bookmarkEnd w:id="350"/>
    </w:p>
    <w:p w14:paraId="5CE0C2CC">
      <w:pPr>
        <w:pStyle w:val="7"/>
        <w:spacing w:line="247" w:lineRule="auto"/>
        <w:rPr>
          <w:color w:val="auto"/>
          <w:highlight w:val="none"/>
          <w:lang w:eastAsia="zh-CN"/>
        </w:rPr>
      </w:pPr>
    </w:p>
    <w:p w14:paraId="11A4C2A9">
      <w:pPr>
        <w:spacing w:before="79" w:line="467" w:lineRule="exact"/>
        <w:jc w:val="right"/>
        <w:rPr>
          <w:rFonts w:ascii="宋体" w:hAnsi="宋体" w:eastAsia="宋体" w:cs="宋体"/>
          <w:color w:val="auto"/>
          <w:sz w:val="24"/>
          <w:szCs w:val="24"/>
          <w:highlight w:val="none"/>
          <w:lang w:eastAsia="zh-CN"/>
        </w:rPr>
      </w:pPr>
      <w:r>
        <w:rPr>
          <w:rFonts w:ascii="宋体" w:hAnsi="宋体" w:eastAsia="宋体" w:cs="宋体"/>
          <w:color w:val="auto"/>
          <w:spacing w:val="-6"/>
          <w:position w:val="17"/>
          <w:sz w:val="24"/>
          <w:szCs w:val="24"/>
          <w:highlight w:val="none"/>
          <w:lang w:eastAsia="zh-CN"/>
        </w:rPr>
        <w:t>评标工作由招标人依法组建的评标委员会负责，</w:t>
      </w:r>
      <w:r>
        <w:rPr>
          <w:rFonts w:ascii="宋体" w:hAnsi="宋体" w:eastAsia="宋体" w:cs="宋体"/>
          <w:color w:val="auto"/>
          <w:spacing w:val="-12"/>
          <w:position w:val="17"/>
          <w:sz w:val="24"/>
          <w:szCs w:val="24"/>
          <w:highlight w:val="none"/>
          <w:lang w:eastAsia="zh-CN"/>
        </w:rPr>
        <w:t xml:space="preserve"> </w:t>
      </w:r>
      <w:r>
        <w:rPr>
          <w:rFonts w:ascii="宋体" w:hAnsi="宋体" w:eastAsia="宋体" w:cs="宋体"/>
          <w:color w:val="auto"/>
          <w:spacing w:val="-6"/>
          <w:position w:val="17"/>
          <w:sz w:val="24"/>
          <w:szCs w:val="24"/>
          <w:highlight w:val="none"/>
          <w:lang w:eastAsia="zh-CN"/>
        </w:rPr>
        <w:t>评标委员会的组建办法详见投标</w:t>
      </w:r>
    </w:p>
    <w:p w14:paraId="11E4B431">
      <w:pPr>
        <w:spacing w:before="1" w:line="218" w:lineRule="auto"/>
        <w:ind w:left="6"/>
        <w:rPr>
          <w:rFonts w:ascii="宋体" w:hAnsi="宋体" w:eastAsia="宋体" w:cs="宋体"/>
          <w:color w:val="auto"/>
          <w:sz w:val="24"/>
          <w:szCs w:val="24"/>
          <w:highlight w:val="none"/>
          <w:lang w:eastAsia="zh-CN"/>
        </w:rPr>
      </w:pPr>
      <w:r>
        <w:rPr>
          <w:rFonts w:ascii="宋体" w:hAnsi="宋体" w:eastAsia="宋体" w:cs="宋体"/>
          <w:color w:val="auto"/>
          <w:spacing w:val="-6"/>
          <w:sz w:val="24"/>
          <w:szCs w:val="24"/>
          <w:highlight w:val="none"/>
          <w:lang w:eastAsia="zh-CN"/>
        </w:rPr>
        <w:t>人须知前附表。</w:t>
      </w:r>
    </w:p>
    <w:p w14:paraId="03499128">
      <w:pPr>
        <w:spacing w:before="308" w:line="226" w:lineRule="auto"/>
        <w:ind w:left="2"/>
        <w:outlineLvl w:val="1"/>
        <w:rPr>
          <w:rFonts w:ascii="宋体" w:hAnsi="宋体" w:eastAsia="宋体" w:cs="宋体"/>
          <w:color w:val="auto"/>
          <w:sz w:val="27"/>
          <w:szCs w:val="27"/>
          <w:highlight w:val="none"/>
          <w:lang w:eastAsia="zh-CN"/>
        </w:rPr>
      </w:pPr>
      <w:bookmarkStart w:id="351" w:name="_Toc248"/>
      <w:bookmarkStart w:id="352" w:name="_Toc26039"/>
      <w:r>
        <w:rPr>
          <w:rFonts w:ascii="Times New Roman" w:hAnsi="Times New Roman" w:eastAsia="Times New Roman" w:cs="Times New Roman"/>
          <w:b/>
          <w:bCs/>
          <w:color w:val="auto"/>
          <w:spacing w:val="5"/>
          <w:sz w:val="27"/>
          <w:szCs w:val="27"/>
          <w:highlight w:val="none"/>
          <w:lang w:eastAsia="zh-CN"/>
        </w:rPr>
        <w:t xml:space="preserve">4  </w:t>
      </w:r>
      <w:r>
        <w:rPr>
          <w:rFonts w:ascii="宋体" w:hAnsi="宋体" w:eastAsia="宋体" w:cs="宋体"/>
          <w:b/>
          <w:bCs/>
          <w:color w:val="auto"/>
          <w:spacing w:val="5"/>
          <w:sz w:val="27"/>
          <w:szCs w:val="27"/>
          <w:highlight w:val="none"/>
          <w:lang w:eastAsia="zh-CN"/>
        </w:rPr>
        <w:t>评标程序和内容</w:t>
      </w:r>
      <w:bookmarkEnd w:id="351"/>
      <w:bookmarkEnd w:id="352"/>
    </w:p>
    <w:p w14:paraId="28FCEF9C">
      <w:pPr>
        <w:pStyle w:val="7"/>
        <w:spacing w:line="249" w:lineRule="auto"/>
        <w:rPr>
          <w:color w:val="auto"/>
          <w:highlight w:val="none"/>
          <w:lang w:eastAsia="zh-CN"/>
        </w:rPr>
      </w:pPr>
    </w:p>
    <w:p w14:paraId="693CA86A">
      <w:pPr>
        <w:spacing w:before="79" w:line="223" w:lineRule="auto"/>
        <w:ind w:left="1"/>
        <w:outlineLvl w:val="0"/>
        <w:rPr>
          <w:rFonts w:ascii="楷体" w:hAnsi="楷体" w:eastAsia="楷体" w:cs="楷体"/>
          <w:color w:val="auto"/>
          <w:sz w:val="24"/>
          <w:szCs w:val="24"/>
          <w:highlight w:val="none"/>
          <w:lang w:eastAsia="zh-CN"/>
        </w:rPr>
      </w:pPr>
      <w:bookmarkStart w:id="353" w:name="_Toc27731"/>
      <w:bookmarkStart w:id="354" w:name="_Toc25442"/>
      <w:r>
        <w:rPr>
          <w:rFonts w:ascii="Times New Roman" w:hAnsi="Times New Roman" w:eastAsia="Times New Roman" w:cs="Times New Roman"/>
          <w:b/>
          <w:bCs/>
          <w:color w:val="auto"/>
          <w:spacing w:val="-2"/>
          <w:sz w:val="24"/>
          <w:szCs w:val="24"/>
          <w:highlight w:val="none"/>
          <w:lang w:eastAsia="zh-CN"/>
        </w:rPr>
        <w:t xml:space="preserve">4.1  </w:t>
      </w:r>
      <w:r>
        <w:rPr>
          <w:rFonts w:ascii="楷体" w:hAnsi="楷体" w:eastAsia="楷体" w:cs="楷体"/>
          <w:b/>
          <w:bCs/>
          <w:color w:val="auto"/>
          <w:spacing w:val="-2"/>
          <w:sz w:val="24"/>
          <w:szCs w:val="24"/>
          <w:highlight w:val="none"/>
          <w:lang w:eastAsia="zh-CN"/>
        </w:rPr>
        <w:t>评标的一般程序</w:t>
      </w:r>
      <w:bookmarkEnd w:id="353"/>
      <w:bookmarkEnd w:id="354"/>
    </w:p>
    <w:p w14:paraId="0909EE99">
      <w:pPr>
        <w:spacing w:before="176" w:line="467" w:lineRule="exact"/>
        <w:ind w:left="527"/>
        <w:rPr>
          <w:rFonts w:ascii="宋体" w:hAnsi="宋体" w:eastAsia="宋体" w:cs="宋体"/>
          <w:color w:val="auto"/>
          <w:sz w:val="24"/>
          <w:szCs w:val="24"/>
          <w:highlight w:val="none"/>
          <w:lang w:eastAsia="zh-CN"/>
        </w:rPr>
      </w:pPr>
      <w:r>
        <w:rPr>
          <w:rFonts w:ascii="宋体" w:hAnsi="宋体" w:eastAsia="宋体" w:cs="宋体"/>
          <w:color w:val="auto"/>
          <w:spacing w:val="-4"/>
          <w:position w:val="17"/>
          <w:sz w:val="24"/>
          <w:szCs w:val="24"/>
          <w:highlight w:val="none"/>
          <w:lang w:eastAsia="zh-CN"/>
        </w:rPr>
        <w:t>（</w:t>
      </w:r>
      <w:r>
        <w:rPr>
          <w:rFonts w:ascii="Times New Roman" w:hAnsi="Times New Roman" w:eastAsia="Times New Roman" w:cs="Times New Roman"/>
          <w:color w:val="auto"/>
          <w:spacing w:val="-4"/>
          <w:position w:val="17"/>
          <w:sz w:val="24"/>
          <w:szCs w:val="24"/>
          <w:highlight w:val="none"/>
          <w:lang w:eastAsia="zh-CN"/>
        </w:rPr>
        <w:t>1</w:t>
      </w:r>
      <w:r>
        <w:rPr>
          <w:rFonts w:ascii="宋体" w:hAnsi="宋体" w:eastAsia="宋体" w:cs="宋体"/>
          <w:color w:val="auto"/>
          <w:spacing w:val="-4"/>
          <w:position w:val="17"/>
          <w:sz w:val="24"/>
          <w:szCs w:val="24"/>
          <w:highlight w:val="none"/>
          <w:lang w:eastAsia="zh-CN"/>
        </w:rPr>
        <w:t>）熟悉招标文件和评标办法。</w:t>
      </w:r>
    </w:p>
    <w:p w14:paraId="3F62E5CD">
      <w:pPr>
        <w:spacing w:before="1" w:line="219" w:lineRule="auto"/>
        <w:ind w:left="560"/>
        <w:rPr>
          <w:rFonts w:ascii="宋体" w:hAnsi="宋体" w:eastAsia="宋体" w:cs="宋体"/>
          <w:color w:val="auto"/>
          <w:sz w:val="24"/>
          <w:szCs w:val="24"/>
          <w:highlight w:val="none"/>
          <w:lang w:eastAsia="zh-CN"/>
        </w:rPr>
      </w:pPr>
      <w:r>
        <w:rPr>
          <w:rFonts w:ascii="宋体" w:hAnsi="宋体" w:eastAsia="宋体" w:cs="宋体"/>
          <w:color w:val="auto"/>
          <w:spacing w:val="-4"/>
          <w:sz w:val="24"/>
          <w:szCs w:val="24"/>
          <w:highlight w:val="none"/>
          <w:lang w:eastAsia="zh-CN"/>
        </w:rPr>
        <w:t>（</w:t>
      </w:r>
      <w:r>
        <w:rPr>
          <w:rFonts w:ascii="Times New Roman" w:hAnsi="Times New Roman" w:eastAsia="Times New Roman" w:cs="Times New Roman"/>
          <w:color w:val="auto"/>
          <w:spacing w:val="-4"/>
          <w:sz w:val="24"/>
          <w:szCs w:val="24"/>
          <w:highlight w:val="none"/>
          <w:lang w:eastAsia="zh-CN"/>
        </w:rPr>
        <w:t>2</w:t>
      </w:r>
      <w:r>
        <w:rPr>
          <w:rFonts w:ascii="宋体" w:hAnsi="宋体" w:eastAsia="宋体" w:cs="宋体"/>
          <w:color w:val="auto"/>
          <w:spacing w:val="-4"/>
          <w:sz w:val="24"/>
          <w:szCs w:val="24"/>
          <w:highlight w:val="none"/>
          <w:lang w:eastAsia="zh-CN"/>
        </w:rPr>
        <w:t>）投标文件的符合性审查。</w:t>
      </w:r>
    </w:p>
    <w:p w14:paraId="3A098544">
      <w:pPr>
        <w:spacing w:before="181" w:line="467" w:lineRule="exact"/>
        <w:ind w:left="527"/>
        <w:rPr>
          <w:rFonts w:ascii="宋体" w:hAnsi="宋体" w:eastAsia="宋体" w:cs="宋体"/>
          <w:color w:val="auto"/>
          <w:sz w:val="24"/>
          <w:szCs w:val="24"/>
          <w:highlight w:val="none"/>
          <w:lang w:eastAsia="zh-CN"/>
        </w:rPr>
      </w:pPr>
      <w:r>
        <w:rPr>
          <w:rFonts w:ascii="宋体" w:hAnsi="宋体" w:eastAsia="宋体" w:cs="宋体"/>
          <w:color w:val="auto"/>
          <w:spacing w:val="-4"/>
          <w:position w:val="17"/>
          <w:sz w:val="24"/>
          <w:szCs w:val="24"/>
          <w:highlight w:val="none"/>
          <w:lang w:eastAsia="zh-CN"/>
        </w:rPr>
        <w:t>（</w:t>
      </w:r>
      <w:r>
        <w:rPr>
          <w:rFonts w:ascii="Times New Roman" w:hAnsi="Times New Roman" w:eastAsia="Times New Roman" w:cs="Times New Roman"/>
          <w:color w:val="auto"/>
          <w:spacing w:val="-4"/>
          <w:position w:val="17"/>
          <w:sz w:val="24"/>
          <w:szCs w:val="24"/>
          <w:highlight w:val="none"/>
          <w:lang w:eastAsia="zh-CN"/>
        </w:rPr>
        <w:t>3</w:t>
      </w:r>
      <w:r>
        <w:rPr>
          <w:rFonts w:ascii="宋体" w:hAnsi="宋体" w:eastAsia="宋体" w:cs="宋体"/>
          <w:color w:val="auto"/>
          <w:spacing w:val="-4"/>
          <w:position w:val="17"/>
          <w:sz w:val="24"/>
          <w:szCs w:val="24"/>
          <w:highlight w:val="none"/>
          <w:lang w:eastAsia="zh-CN"/>
        </w:rPr>
        <w:t>）投标文件的技术评分。</w:t>
      </w:r>
    </w:p>
    <w:p w14:paraId="3B6A8F40">
      <w:pPr>
        <w:spacing w:before="1" w:line="219" w:lineRule="auto"/>
        <w:ind w:left="527"/>
        <w:rPr>
          <w:rFonts w:ascii="宋体" w:hAnsi="宋体" w:eastAsia="宋体" w:cs="宋体"/>
          <w:color w:val="auto"/>
          <w:sz w:val="24"/>
          <w:szCs w:val="24"/>
          <w:highlight w:val="none"/>
          <w:lang w:eastAsia="zh-CN"/>
        </w:rPr>
      </w:pPr>
      <w:r>
        <w:rPr>
          <w:rFonts w:ascii="宋体" w:hAnsi="宋体" w:eastAsia="宋体" w:cs="宋体"/>
          <w:color w:val="auto"/>
          <w:spacing w:val="-4"/>
          <w:sz w:val="24"/>
          <w:szCs w:val="24"/>
          <w:highlight w:val="none"/>
          <w:lang w:eastAsia="zh-CN"/>
        </w:rPr>
        <w:t>（</w:t>
      </w:r>
      <w:r>
        <w:rPr>
          <w:rFonts w:ascii="Times New Roman" w:hAnsi="Times New Roman" w:eastAsia="Times New Roman" w:cs="Times New Roman"/>
          <w:color w:val="auto"/>
          <w:spacing w:val="-4"/>
          <w:sz w:val="24"/>
          <w:szCs w:val="24"/>
          <w:highlight w:val="none"/>
          <w:lang w:eastAsia="zh-CN"/>
        </w:rPr>
        <w:t>4</w:t>
      </w:r>
      <w:r>
        <w:rPr>
          <w:rFonts w:ascii="宋体" w:hAnsi="宋体" w:eastAsia="宋体" w:cs="宋体"/>
          <w:color w:val="auto"/>
          <w:spacing w:val="-4"/>
          <w:sz w:val="24"/>
          <w:szCs w:val="24"/>
          <w:highlight w:val="none"/>
          <w:lang w:eastAsia="zh-CN"/>
        </w:rPr>
        <w:t>）投标文件的资信评分。</w:t>
      </w:r>
    </w:p>
    <w:p w14:paraId="47E4E549">
      <w:pPr>
        <w:spacing w:before="180" w:line="220" w:lineRule="auto"/>
        <w:ind w:left="527"/>
        <w:rPr>
          <w:rFonts w:ascii="宋体" w:hAnsi="宋体" w:eastAsia="宋体" w:cs="宋体"/>
          <w:color w:val="auto"/>
          <w:sz w:val="24"/>
          <w:szCs w:val="24"/>
          <w:highlight w:val="none"/>
          <w:lang w:eastAsia="zh-CN"/>
        </w:rPr>
      </w:pPr>
      <w:r>
        <w:rPr>
          <w:rFonts w:ascii="宋体" w:hAnsi="宋体" w:eastAsia="宋体" w:cs="宋体"/>
          <w:color w:val="auto"/>
          <w:spacing w:val="-4"/>
          <w:sz w:val="24"/>
          <w:szCs w:val="24"/>
          <w:highlight w:val="none"/>
          <w:lang w:eastAsia="zh-CN"/>
        </w:rPr>
        <w:t>（</w:t>
      </w:r>
      <w:r>
        <w:rPr>
          <w:rFonts w:ascii="Times New Roman" w:hAnsi="Times New Roman" w:eastAsia="Times New Roman" w:cs="Times New Roman"/>
          <w:color w:val="auto"/>
          <w:spacing w:val="-4"/>
          <w:sz w:val="24"/>
          <w:szCs w:val="24"/>
          <w:highlight w:val="none"/>
          <w:lang w:eastAsia="zh-CN"/>
        </w:rPr>
        <w:t>5</w:t>
      </w:r>
      <w:r>
        <w:rPr>
          <w:rFonts w:ascii="宋体" w:hAnsi="宋体" w:eastAsia="宋体" w:cs="宋体"/>
          <w:color w:val="auto"/>
          <w:spacing w:val="-4"/>
          <w:sz w:val="24"/>
          <w:szCs w:val="24"/>
          <w:highlight w:val="none"/>
          <w:lang w:eastAsia="zh-CN"/>
        </w:rPr>
        <w:t>）投标文件的商务评审。</w:t>
      </w:r>
    </w:p>
    <w:p w14:paraId="15E5B9D9">
      <w:pPr>
        <w:spacing w:before="182" w:line="468" w:lineRule="exact"/>
        <w:ind w:right="4"/>
        <w:jc w:val="right"/>
        <w:rPr>
          <w:rFonts w:ascii="宋体" w:hAnsi="宋体" w:eastAsia="宋体" w:cs="宋体"/>
          <w:color w:val="auto"/>
          <w:sz w:val="24"/>
          <w:szCs w:val="24"/>
          <w:highlight w:val="none"/>
          <w:lang w:eastAsia="zh-CN"/>
        </w:rPr>
      </w:pPr>
      <w:r>
        <w:rPr>
          <w:rFonts w:ascii="宋体" w:hAnsi="宋体" w:eastAsia="宋体" w:cs="宋体"/>
          <w:color w:val="auto"/>
          <w:spacing w:val="-1"/>
          <w:position w:val="17"/>
          <w:sz w:val="24"/>
          <w:szCs w:val="24"/>
          <w:highlight w:val="none"/>
          <w:lang w:eastAsia="zh-CN"/>
        </w:rPr>
        <w:t>（</w:t>
      </w:r>
      <w:r>
        <w:rPr>
          <w:rFonts w:ascii="Times New Roman" w:hAnsi="Times New Roman" w:eastAsia="Times New Roman" w:cs="Times New Roman"/>
          <w:color w:val="auto"/>
          <w:spacing w:val="-1"/>
          <w:position w:val="17"/>
          <w:sz w:val="24"/>
          <w:szCs w:val="24"/>
          <w:highlight w:val="none"/>
          <w:lang w:eastAsia="zh-CN"/>
        </w:rPr>
        <w:t>6</w:t>
      </w:r>
      <w:r>
        <w:rPr>
          <w:rFonts w:ascii="宋体" w:hAnsi="宋体" w:eastAsia="宋体" w:cs="宋体"/>
          <w:color w:val="auto"/>
          <w:spacing w:val="-1"/>
          <w:position w:val="17"/>
          <w:sz w:val="24"/>
          <w:szCs w:val="24"/>
          <w:highlight w:val="none"/>
          <w:lang w:eastAsia="zh-CN"/>
        </w:rPr>
        <w:t>）必要时对投标文件中的问题进行询标，拟作出否决投标决定前，应对相关</w:t>
      </w:r>
    </w:p>
    <w:p w14:paraId="0BB575E6">
      <w:pPr>
        <w:spacing w:line="220" w:lineRule="auto"/>
        <w:ind w:left="7"/>
        <w:rPr>
          <w:rFonts w:ascii="宋体" w:hAnsi="宋体" w:eastAsia="宋体" w:cs="宋体"/>
          <w:color w:val="auto"/>
          <w:sz w:val="24"/>
          <w:szCs w:val="24"/>
          <w:highlight w:val="none"/>
          <w:lang w:eastAsia="zh-CN"/>
        </w:rPr>
      </w:pPr>
      <w:r>
        <w:rPr>
          <w:rFonts w:ascii="宋体" w:hAnsi="宋体" w:eastAsia="宋体" w:cs="宋体"/>
          <w:color w:val="auto"/>
          <w:spacing w:val="-5"/>
          <w:sz w:val="24"/>
          <w:szCs w:val="24"/>
          <w:highlight w:val="none"/>
          <w:lang w:eastAsia="zh-CN"/>
        </w:rPr>
        <w:t>投标人进行询问核实。</w:t>
      </w:r>
    </w:p>
    <w:p w14:paraId="3C57086C">
      <w:pPr>
        <w:spacing w:before="181" w:line="466" w:lineRule="exact"/>
        <w:ind w:left="527"/>
        <w:rPr>
          <w:rFonts w:ascii="宋体" w:hAnsi="宋体" w:eastAsia="宋体" w:cs="宋体"/>
          <w:color w:val="auto"/>
          <w:sz w:val="24"/>
          <w:szCs w:val="24"/>
          <w:highlight w:val="none"/>
          <w:lang w:eastAsia="zh-CN"/>
        </w:rPr>
      </w:pPr>
      <w:r>
        <w:rPr>
          <w:rFonts w:ascii="宋体" w:hAnsi="宋体" w:eastAsia="宋体" w:cs="宋体"/>
          <w:color w:val="auto"/>
          <w:spacing w:val="-5"/>
          <w:position w:val="17"/>
          <w:sz w:val="24"/>
          <w:szCs w:val="24"/>
          <w:highlight w:val="none"/>
          <w:lang w:eastAsia="zh-CN"/>
        </w:rPr>
        <w:t>（</w:t>
      </w:r>
      <w:r>
        <w:rPr>
          <w:rFonts w:ascii="Times New Roman" w:hAnsi="Times New Roman" w:eastAsia="Times New Roman" w:cs="Times New Roman"/>
          <w:color w:val="auto"/>
          <w:spacing w:val="-5"/>
          <w:position w:val="17"/>
          <w:sz w:val="24"/>
          <w:szCs w:val="24"/>
          <w:highlight w:val="none"/>
          <w:lang w:eastAsia="zh-CN"/>
        </w:rPr>
        <w:t>7</w:t>
      </w:r>
      <w:r>
        <w:rPr>
          <w:rFonts w:ascii="宋体" w:hAnsi="宋体" w:eastAsia="宋体" w:cs="宋体"/>
          <w:color w:val="auto"/>
          <w:spacing w:val="-5"/>
          <w:position w:val="17"/>
          <w:sz w:val="24"/>
          <w:szCs w:val="24"/>
          <w:highlight w:val="none"/>
          <w:lang w:eastAsia="zh-CN"/>
        </w:rPr>
        <w:t>）推荐中标候选人。</w:t>
      </w:r>
    </w:p>
    <w:p w14:paraId="0A7E8BFA">
      <w:pPr>
        <w:spacing w:before="1" w:line="218" w:lineRule="auto"/>
        <w:ind w:left="527"/>
        <w:rPr>
          <w:rFonts w:ascii="宋体" w:hAnsi="宋体" w:eastAsia="宋体" w:cs="宋体"/>
          <w:color w:val="auto"/>
          <w:sz w:val="24"/>
          <w:szCs w:val="24"/>
          <w:highlight w:val="none"/>
          <w:lang w:eastAsia="zh-CN"/>
        </w:rPr>
      </w:pPr>
      <w:r>
        <w:rPr>
          <w:rFonts w:ascii="宋体" w:hAnsi="宋体" w:eastAsia="宋体" w:cs="宋体"/>
          <w:color w:val="auto"/>
          <w:spacing w:val="-5"/>
          <w:sz w:val="24"/>
          <w:szCs w:val="24"/>
          <w:highlight w:val="none"/>
          <w:lang w:eastAsia="zh-CN"/>
        </w:rPr>
        <w:t>（</w:t>
      </w:r>
      <w:r>
        <w:rPr>
          <w:rFonts w:ascii="Times New Roman" w:hAnsi="Times New Roman" w:eastAsia="Times New Roman" w:cs="Times New Roman"/>
          <w:color w:val="auto"/>
          <w:spacing w:val="-5"/>
          <w:sz w:val="24"/>
          <w:szCs w:val="24"/>
          <w:highlight w:val="none"/>
          <w:lang w:eastAsia="zh-CN"/>
        </w:rPr>
        <w:t>8</w:t>
      </w:r>
      <w:r>
        <w:rPr>
          <w:rFonts w:ascii="宋体" w:hAnsi="宋体" w:eastAsia="宋体" w:cs="宋体"/>
          <w:color w:val="auto"/>
          <w:spacing w:val="-5"/>
          <w:sz w:val="24"/>
          <w:szCs w:val="24"/>
          <w:highlight w:val="none"/>
          <w:lang w:eastAsia="zh-CN"/>
        </w:rPr>
        <w:t>）完成评标报告。</w:t>
      </w:r>
    </w:p>
    <w:p w14:paraId="20FB2039">
      <w:pPr>
        <w:spacing w:line="218" w:lineRule="auto"/>
        <w:rPr>
          <w:rFonts w:ascii="宋体" w:hAnsi="宋体" w:eastAsia="宋体" w:cs="宋体"/>
          <w:color w:val="auto"/>
          <w:sz w:val="24"/>
          <w:szCs w:val="24"/>
          <w:highlight w:val="none"/>
          <w:lang w:eastAsia="zh-CN"/>
        </w:rPr>
        <w:sectPr>
          <w:footerReference r:id="rId24" w:type="default"/>
          <w:pgSz w:w="11905" w:h="16840"/>
          <w:pgMar w:top="1424" w:right="1528" w:bottom="1260" w:left="1592" w:header="0" w:footer="1097" w:gutter="0"/>
          <w:pgNumType w:fmt="decimal"/>
          <w:cols w:space="720" w:num="1"/>
        </w:sectPr>
      </w:pPr>
    </w:p>
    <w:p w14:paraId="4B6932C2">
      <w:pPr>
        <w:spacing w:before="55" w:line="183" w:lineRule="auto"/>
        <w:ind w:left="3345"/>
        <w:rPr>
          <w:rFonts w:ascii="微软雅黑" w:hAnsi="微软雅黑" w:eastAsia="微软雅黑" w:cs="微软雅黑"/>
          <w:color w:val="auto"/>
          <w:sz w:val="27"/>
          <w:szCs w:val="27"/>
          <w:highlight w:val="none"/>
          <w:lang w:eastAsia="zh-CN"/>
        </w:rPr>
      </w:pPr>
      <w:r>
        <w:rPr>
          <w:rFonts w:ascii="微软雅黑" w:hAnsi="微软雅黑" w:eastAsia="微软雅黑" w:cs="微软雅黑"/>
          <w:b/>
          <w:bCs/>
          <w:color w:val="auto"/>
          <w:spacing w:val="7"/>
          <w:sz w:val="27"/>
          <w:szCs w:val="27"/>
          <w:highlight w:val="none"/>
          <w:lang w:eastAsia="zh-CN"/>
        </w:rPr>
        <w:t>第⼀节</w:t>
      </w:r>
      <w:r>
        <w:rPr>
          <w:rFonts w:ascii="微软雅黑" w:hAnsi="微软雅黑" w:eastAsia="微软雅黑" w:cs="微软雅黑"/>
          <w:b/>
          <w:bCs/>
          <w:color w:val="auto"/>
          <w:spacing w:val="70"/>
          <w:sz w:val="27"/>
          <w:szCs w:val="27"/>
          <w:highlight w:val="none"/>
          <w:lang w:eastAsia="zh-CN"/>
        </w:rPr>
        <w:t xml:space="preserve"> </w:t>
      </w:r>
      <w:r>
        <w:rPr>
          <w:rFonts w:ascii="微软雅黑" w:hAnsi="微软雅黑" w:eastAsia="微软雅黑" w:cs="微软雅黑"/>
          <w:b/>
          <w:bCs/>
          <w:color w:val="auto"/>
          <w:spacing w:val="7"/>
          <w:sz w:val="27"/>
          <w:szCs w:val="27"/>
          <w:highlight w:val="none"/>
          <w:lang w:eastAsia="zh-CN"/>
        </w:rPr>
        <w:t>评标办法</w:t>
      </w:r>
    </w:p>
    <w:p w14:paraId="249E519D">
      <w:pPr>
        <w:pStyle w:val="7"/>
        <w:spacing w:line="243" w:lineRule="auto"/>
        <w:rPr>
          <w:color w:val="auto"/>
          <w:highlight w:val="none"/>
          <w:lang w:eastAsia="zh-CN"/>
        </w:rPr>
      </w:pPr>
    </w:p>
    <w:p w14:paraId="038884EF">
      <w:pPr>
        <w:spacing w:before="78" w:line="223" w:lineRule="auto"/>
        <w:outlineLvl w:val="0"/>
        <w:rPr>
          <w:rFonts w:ascii="楷体" w:hAnsi="楷体" w:eastAsia="楷体" w:cs="楷体"/>
          <w:color w:val="auto"/>
          <w:sz w:val="24"/>
          <w:szCs w:val="24"/>
          <w:highlight w:val="none"/>
          <w:lang w:eastAsia="zh-CN"/>
        </w:rPr>
      </w:pPr>
      <w:bookmarkStart w:id="355" w:name="_Toc23037"/>
      <w:bookmarkStart w:id="356" w:name="_Toc30359"/>
      <w:r>
        <w:rPr>
          <w:rFonts w:ascii="Times New Roman" w:hAnsi="Times New Roman" w:eastAsia="Times New Roman" w:cs="Times New Roman"/>
          <w:b/>
          <w:bCs/>
          <w:color w:val="auto"/>
          <w:spacing w:val="-2"/>
          <w:sz w:val="24"/>
          <w:szCs w:val="24"/>
          <w:highlight w:val="none"/>
          <w:lang w:eastAsia="zh-CN"/>
        </w:rPr>
        <w:t xml:space="preserve">4.2  </w:t>
      </w:r>
      <w:r>
        <w:rPr>
          <w:rFonts w:ascii="楷体" w:hAnsi="楷体" w:eastAsia="楷体" w:cs="楷体"/>
          <w:b/>
          <w:bCs/>
          <w:color w:val="auto"/>
          <w:spacing w:val="-2"/>
          <w:sz w:val="24"/>
          <w:szCs w:val="24"/>
          <w:highlight w:val="none"/>
          <w:lang w:eastAsia="zh-CN"/>
        </w:rPr>
        <w:t>投标文件的符合性审查</w:t>
      </w:r>
      <w:bookmarkEnd w:id="355"/>
      <w:bookmarkEnd w:id="356"/>
    </w:p>
    <w:p w14:paraId="420F83D9">
      <w:pPr>
        <w:spacing w:before="177" w:line="359" w:lineRule="auto"/>
        <w:ind w:left="2" w:firstLine="549"/>
        <w:rPr>
          <w:rFonts w:ascii="宋体" w:hAnsi="宋体" w:eastAsia="宋体" w:cs="宋体"/>
          <w:color w:val="auto"/>
          <w:sz w:val="24"/>
          <w:szCs w:val="24"/>
          <w:highlight w:val="none"/>
          <w:lang w:eastAsia="zh-CN"/>
        </w:rPr>
      </w:pPr>
      <w:r>
        <w:rPr>
          <w:rFonts w:ascii="Times New Roman" w:hAnsi="Times New Roman" w:eastAsia="Times New Roman" w:cs="Times New Roman"/>
          <w:b/>
          <w:bCs/>
          <w:color w:val="auto"/>
          <w:spacing w:val="-4"/>
          <w:sz w:val="24"/>
          <w:szCs w:val="24"/>
          <w:highlight w:val="none"/>
          <w:lang w:eastAsia="zh-CN"/>
        </w:rPr>
        <w:t xml:space="preserve">4.2.1  </w:t>
      </w:r>
      <w:r>
        <w:rPr>
          <w:rFonts w:ascii="宋体" w:hAnsi="宋体" w:eastAsia="宋体" w:cs="宋体"/>
          <w:color w:val="auto"/>
          <w:spacing w:val="-4"/>
          <w:sz w:val="24"/>
          <w:szCs w:val="24"/>
          <w:highlight w:val="none"/>
          <w:lang w:eastAsia="zh-CN"/>
        </w:rPr>
        <w:t>评标委员会应依照招标文件的要求和规定，首</w:t>
      </w:r>
      <w:r>
        <w:rPr>
          <w:rFonts w:ascii="宋体" w:hAnsi="宋体" w:eastAsia="宋体" w:cs="宋体"/>
          <w:color w:val="auto"/>
          <w:spacing w:val="-5"/>
          <w:sz w:val="24"/>
          <w:szCs w:val="24"/>
          <w:highlight w:val="none"/>
          <w:lang w:eastAsia="zh-CN"/>
        </w:rPr>
        <w:t>先对投标人的投标资格和投</w:t>
      </w:r>
      <w:r>
        <w:rPr>
          <w:rFonts w:ascii="宋体" w:hAnsi="宋体" w:eastAsia="宋体" w:cs="宋体"/>
          <w:color w:val="auto"/>
          <w:sz w:val="24"/>
          <w:szCs w:val="24"/>
          <w:highlight w:val="none"/>
          <w:lang w:eastAsia="zh-CN"/>
        </w:rPr>
        <w:t xml:space="preserve"> </w:t>
      </w:r>
      <w:r>
        <w:rPr>
          <w:rFonts w:ascii="宋体" w:hAnsi="宋体" w:eastAsia="宋体" w:cs="宋体"/>
          <w:color w:val="auto"/>
          <w:spacing w:val="-11"/>
          <w:sz w:val="24"/>
          <w:szCs w:val="24"/>
          <w:highlight w:val="none"/>
          <w:lang w:eastAsia="zh-CN"/>
        </w:rPr>
        <w:t>标文件进行符合性审查，符合性审查应包括三个方面内容：投标人资格</w:t>
      </w:r>
      <w:r>
        <w:rPr>
          <w:rFonts w:ascii="宋体" w:hAnsi="宋体" w:eastAsia="宋体" w:cs="宋体"/>
          <w:color w:val="auto"/>
          <w:spacing w:val="-12"/>
          <w:sz w:val="24"/>
          <w:szCs w:val="24"/>
          <w:highlight w:val="none"/>
          <w:lang w:eastAsia="zh-CN"/>
        </w:rPr>
        <w:t>审查、投标文</w:t>
      </w:r>
      <w:r>
        <w:rPr>
          <w:rFonts w:ascii="宋体" w:hAnsi="宋体" w:eastAsia="宋体" w:cs="宋体"/>
          <w:color w:val="auto"/>
          <w:sz w:val="24"/>
          <w:szCs w:val="24"/>
          <w:highlight w:val="none"/>
          <w:lang w:eastAsia="zh-CN"/>
        </w:rPr>
        <w:t xml:space="preserve"> </w:t>
      </w:r>
      <w:r>
        <w:rPr>
          <w:rFonts w:ascii="宋体" w:hAnsi="宋体" w:eastAsia="宋体" w:cs="宋体"/>
          <w:color w:val="auto"/>
          <w:spacing w:val="-3"/>
          <w:sz w:val="24"/>
          <w:szCs w:val="24"/>
          <w:highlight w:val="none"/>
          <w:lang w:eastAsia="zh-CN"/>
        </w:rPr>
        <w:t>件实质性格式要求响应性审查、投标文件实质性内容要求响应性审查。符合性审查未</w:t>
      </w:r>
    </w:p>
    <w:p w14:paraId="12294AAD">
      <w:pPr>
        <w:spacing w:line="219" w:lineRule="auto"/>
        <w:ind w:left="3"/>
        <w:rPr>
          <w:rFonts w:ascii="宋体" w:hAnsi="宋体" w:eastAsia="宋体" w:cs="宋体"/>
          <w:color w:val="auto"/>
          <w:sz w:val="24"/>
          <w:szCs w:val="24"/>
          <w:highlight w:val="none"/>
          <w:lang w:eastAsia="zh-CN"/>
        </w:rPr>
      </w:pPr>
      <w:r>
        <w:rPr>
          <w:rFonts w:ascii="宋体" w:hAnsi="宋体" w:eastAsia="宋体" w:cs="宋体"/>
          <w:color w:val="auto"/>
          <w:spacing w:val="-3"/>
          <w:sz w:val="24"/>
          <w:szCs w:val="24"/>
          <w:highlight w:val="none"/>
          <w:lang w:eastAsia="zh-CN"/>
        </w:rPr>
        <w:t>通过的投标文件不再进入后续评审。</w:t>
      </w:r>
    </w:p>
    <w:p w14:paraId="64749B29">
      <w:pPr>
        <w:spacing w:before="182" w:line="466" w:lineRule="exact"/>
        <w:ind w:right="1"/>
        <w:jc w:val="right"/>
        <w:rPr>
          <w:rFonts w:ascii="宋体" w:hAnsi="宋体" w:eastAsia="宋体" w:cs="宋体"/>
          <w:color w:val="auto"/>
          <w:sz w:val="24"/>
          <w:szCs w:val="24"/>
          <w:highlight w:val="none"/>
          <w:lang w:eastAsia="zh-CN"/>
        </w:rPr>
      </w:pPr>
      <w:r>
        <w:rPr>
          <w:rFonts w:ascii="Times New Roman" w:hAnsi="Times New Roman" w:eastAsia="Times New Roman" w:cs="Times New Roman"/>
          <w:b/>
          <w:bCs/>
          <w:color w:val="auto"/>
          <w:spacing w:val="-1"/>
          <w:position w:val="17"/>
          <w:sz w:val="24"/>
          <w:szCs w:val="24"/>
          <w:highlight w:val="none"/>
          <w:lang w:eastAsia="zh-CN"/>
        </w:rPr>
        <w:t xml:space="preserve">4.2.2  </w:t>
      </w:r>
      <w:r>
        <w:rPr>
          <w:rFonts w:ascii="宋体" w:hAnsi="宋体" w:eastAsia="宋体" w:cs="宋体"/>
          <w:color w:val="auto"/>
          <w:spacing w:val="-1"/>
          <w:position w:val="17"/>
          <w:sz w:val="24"/>
          <w:szCs w:val="24"/>
          <w:highlight w:val="none"/>
          <w:lang w:eastAsia="zh-CN"/>
        </w:rPr>
        <w:t>投标人不得通过补充、修改或撤销投标文件中的内容使</w:t>
      </w:r>
      <w:r>
        <w:rPr>
          <w:rFonts w:ascii="宋体" w:hAnsi="宋体" w:eastAsia="宋体" w:cs="宋体"/>
          <w:color w:val="auto"/>
          <w:spacing w:val="-2"/>
          <w:position w:val="17"/>
          <w:sz w:val="24"/>
          <w:szCs w:val="24"/>
          <w:highlight w:val="none"/>
          <w:lang w:eastAsia="zh-CN"/>
        </w:rPr>
        <w:t>其成为实质性响应</w:t>
      </w:r>
    </w:p>
    <w:p w14:paraId="4BBC4128">
      <w:pPr>
        <w:spacing w:before="1" w:line="218" w:lineRule="auto"/>
        <w:ind w:left="23"/>
        <w:rPr>
          <w:rFonts w:ascii="宋体" w:hAnsi="宋体" w:eastAsia="宋体" w:cs="宋体"/>
          <w:color w:val="auto"/>
          <w:sz w:val="24"/>
          <w:szCs w:val="24"/>
          <w:highlight w:val="none"/>
          <w:lang w:eastAsia="zh-CN"/>
        </w:rPr>
      </w:pPr>
      <w:r>
        <w:rPr>
          <w:rFonts w:ascii="宋体" w:hAnsi="宋体" w:eastAsia="宋体" w:cs="宋体"/>
          <w:color w:val="auto"/>
          <w:spacing w:val="-2"/>
          <w:sz w:val="24"/>
          <w:szCs w:val="24"/>
          <w:highlight w:val="none"/>
          <w:lang w:eastAsia="zh-CN"/>
        </w:rPr>
        <w:t>的投标。投标人在投标截止以后不得提交任何资料作为</w:t>
      </w:r>
      <w:r>
        <w:rPr>
          <w:rFonts w:ascii="宋体" w:hAnsi="宋体" w:eastAsia="宋体" w:cs="宋体"/>
          <w:color w:val="auto"/>
          <w:spacing w:val="-3"/>
          <w:sz w:val="24"/>
          <w:szCs w:val="24"/>
          <w:highlight w:val="none"/>
          <w:lang w:eastAsia="zh-CN"/>
        </w:rPr>
        <w:t>评标依据。</w:t>
      </w:r>
    </w:p>
    <w:p w14:paraId="1C92FB10">
      <w:pPr>
        <w:spacing w:before="184" w:line="359" w:lineRule="auto"/>
        <w:ind w:left="5" w:firstLine="534"/>
        <w:rPr>
          <w:rFonts w:ascii="宋体" w:hAnsi="宋体" w:eastAsia="宋体" w:cs="宋体"/>
          <w:color w:val="auto"/>
          <w:sz w:val="24"/>
          <w:szCs w:val="24"/>
          <w:highlight w:val="none"/>
          <w:lang w:eastAsia="zh-CN"/>
        </w:rPr>
      </w:pPr>
      <w:r>
        <w:rPr>
          <w:rFonts w:ascii="Times New Roman" w:hAnsi="Times New Roman" w:eastAsia="Times New Roman" w:cs="Times New Roman"/>
          <w:b/>
          <w:bCs/>
          <w:color w:val="auto"/>
          <w:spacing w:val="-3"/>
          <w:sz w:val="24"/>
          <w:szCs w:val="24"/>
          <w:highlight w:val="none"/>
          <w:lang w:eastAsia="zh-CN"/>
        </w:rPr>
        <w:t xml:space="preserve">4.2.3  </w:t>
      </w:r>
      <w:r>
        <w:rPr>
          <w:rFonts w:ascii="宋体" w:hAnsi="宋体" w:eastAsia="宋体" w:cs="宋体"/>
          <w:color w:val="auto"/>
          <w:spacing w:val="-3"/>
          <w:sz w:val="24"/>
          <w:szCs w:val="24"/>
          <w:highlight w:val="none"/>
          <w:lang w:eastAsia="zh-CN"/>
        </w:rPr>
        <w:t>投标文件如存在以下情况之一的，由</w:t>
      </w:r>
      <w:r>
        <w:rPr>
          <w:rFonts w:ascii="宋体" w:hAnsi="宋体" w:eastAsia="宋体" w:cs="宋体"/>
          <w:color w:val="auto"/>
          <w:spacing w:val="-4"/>
          <w:sz w:val="24"/>
          <w:szCs w:val="24"/>
          <w:highlight w:val="none"/>
          <w:lang w:eastAsia="zh-CN"/>
        </w:rPr>
        <w:t>评标委员会全体成员按照少数服从多</w:t>
      </w:r>
      <w:r>
        <w:rPr>
          <w:rFonts w:ascii="宋体" w:hAnsi="宋体" w:eastAsia="宋体" w:cs="宋体"/>
          <w:color w:val="auto"/>
          <w:sz w:val="24"/>
          <w:szCs w:val="24"/>
          <w:highlight w:val="none"/>
          <w:lang w:eastAsia="zh-CN"/>
        </w:rPr>
        <w:t xml:space="preserve"> </w:t>
      </w:r>
      <w:r>
        <w:rPr>
          <w:rFonts w:ascii="宋体" w:hAnsi="宋体" w:eastAsia="宋体" w:cs="宋体"/>
          <w:color w:val="auto"/>
          <w:spacing w:val="-14"/>
          <w:sz w:val="24"/>
          <w:szCs w:val="24"/>
          <w:highlight w:val="none"/>
          <w:lang w:eastAsia="zh-CN"/>
        </w:rPr>
        <w:t>数的</w:t>
      </w:r>
      <w:r>
        <w:rPr>
          <w:rFonts w:ascii="宋体" w:hAnsi="宋体" w:eastAsia="宋体" w:cs="宋体"/>
          <w:color w:val="auto"/>
          <w:spacing w:val="-13"/>
          <w:sz w:val="24"/>
          <w:szCs w:val="24"/>
          <w:highlight w:val="none"/>
          <w:lang w:eastAsia="zh-CN"/>
        </w:rPr>
        <w:t>原则记名投票（不得弃权） 认定， 作为符合性审查未通过予以否决其投标，</w:t>
      </w:r>
      <w:r>
        <w:rPr>
          <w:rFonts w:ascii="宋体" w:hAnsi="宋体" w:eastAsia="宋体" w:cs="宋体"/>
          <w:color w:val="auto"/>
          <w:spacing w:val="43"/>
          <w:sz w:val="24"/>
          <w:szCs w:val="24"/>
          <w:highlight w:val="none"/>
          <w:lang w:eastAsia="zh-CN"/>
        </w:rPr>
        <w:t xml:space="preserve"> </w:t>
      </w:r>
      <w:r>
        <w:rPr>
          <w:rFonts w:ascii="宋体" w:hAnsi="宋体" w:eastAsia="宋体" w:cs="宋体"/>
          <w:color w:val="auto"/>
          <w:spacing w:val="-13"/>
          <w:sz w:val="24"/>
          <w:szCs w:val="24"/>
          <w:highlight w:val="none"/>
          <w:lang w:eastAsia="zh-CN"/>
        </w:rPr>
        <w:t>不</w:t>
      </w:r>
      <w:r>
        <w:rPr>
          <w:rFonts w:ascii="宋体" w:hAnsi="宋体" w:eastAsia="宋体" w:cs="宋体"/>
          <w:color w:val="auto"/>
          <w:spacing w:val="-11"/>
          <w:sz w:val="24"/>
          <w:szCs w:val="24"/>
          <w:highlight w:val="none"/>
          <w:lang w:eastAsia="zh-CN"/>
        </w:rPr>
        <w:t>再</w:t>
      </w:r>
    </w:p>
    <w:p w14:paraId="3FE7B506">
      <w:pPr>
        <w:spacing w:before="1" w:line="219" w:lineRule="auto"/>
        <w:ind w:left="1"/>
        <w:rPr>
          <w:rFonts w:ascii="宋体" w:hAnsi="宋体" w:eastAsia="宋体" w:cs="宋体"/>
          <w:color w:val="auto"/>
          <w:sz w:val="24"/>
          <w:szCs w:val="24"/>
          <w:highlight w:val="none"/>
          <w:lang w:eastAsia="zh-CN"/>
        </w:rPr>
      </w:pPr>
      <w:r>
        <w:rPr>
          <w:rFonts w:ascii="宋体" w:hAnsi="宋体" w:eastAsia="宋体" w:cs="宋体"/>
          <w:color w:val="auto"/>
          <w:spacing w:val="-6"/>
          <w:sz w:val="24"/>
          <w:szCs w:val="24"/>
          <w:highlight w:val="none"/>
          <w:lang w:eastAsia="zh-CN"/>
        </w:rPr>
        <w:t>进行技术和商务的评审：</w:t>
      </w:r>
    </w:p>
    <w:p w14:paraId="6EB8B36E">
      <w:pPr>
        <w:spacing w:before="181" w:line="220" w:lineRule="auto"/>
        <w:ind w:left="571"/>
        <w:outlineLvl w:val="1"/>
        <w:rPr>
          <w:rFonts w:ascii="宋体" w:hAnsi="宋体" w:eastAsia="宋体" w:cs="宋体"/>
          <w:color w:val="auto"/>
          <w:sz w:val="24"/>
          <w:szCs w:val="24"/>
          <w:highlight w:val="none"/>
          <w:lang w:eastAsia="zh-CN"/>
        </w:rPr>
      </w:pPr>
      <w:bookmarkStart w:id="357" w:name="_Toc25900"/>
      <w:bookmarkStart w:id="358" w:name="_Toc18606"/>
      <w:bookmarkStart w:id="359" w:name="_Toc13699"/>
      <w:r>
        <w:rPr>
          <w:rFonts w:ascii="Times New Roman" w:hAnsi="Times New Roman" w:eastAsia="Times New Roman" w:cs="Times New Roman"/>
          <w:color w:val="auto"/>
          <w:spacing w:val="-7"/>
          <w:sz w:val="24"/>
          <w:szCs w:val="24"/>
          <w:highlight w:val="none"/>
          <w:lang w:eastAsia="zh-CN"/>
        </w:rPr>
        <w:t>1</w:t>
      </w:r>
      <w:r>
        <w:rPr>
          <w:rFonts w:ascii="Times New Roman" w:hAnsi="Times New Roman" w:eastAsia="Times New Roman" w:cs="Times New Roman"/>
          <w:color w:val="auto"/>
          <w:spacing w:val="-21"/>
          <w:sz w:val="24"/>
          <w:szCs w:val="24"/>
          <w:highlight w:val="none"/>
          <w:lang w:eastAsia="zh-CN"/>
        </w:rPr>
        <w:t xml:space="preserve"> </w:t>
      </w:r>
      <w:r>
        <w:rPr>
          <w:rFonts w:ascii="宋体" w:hAnsi="宋体" w:eastAsia="宋体" w:cs="宋体"/>
          <w:color w:val="auto"/>
          <w:spacing w:val="-7"/>
          <w:sz w:val="24"/>
          <w:szCs w:val="24"/>
          <w:highlight w:val="none"/>
          <w:lang w:eastAsia="zh-CN"/>
        </w:rPr>
        <w:t>．技术标符合性审查未通过的情形：</w:t>
      </w:r>
      <w:bookmarkEnd w:id="357"/>
      <w:bookmarkEnd w:id="358"/>
      <w:bookmarkEnd w:id="359"/>
    </w:p>
    <w:p w14:paraId="669D877E">
      <w:pPr>
        <w:spacing w:before="181" w:line="467" w:lineRule="exact"/>
        <w:ind w:right="5"/>
        <w:jc w:val="right"/>
        <w:rPr>
          <w:rFonts w:ascii="宋体" w:hAnsi="宋体" w:eastAsia="宋体" w:cs="宋体"/>
          <w:color w:val="auto"/>
          <w:sz w:val="24"/>
          <w:szCs w:val="24"/>
          <w:highlight w:val="none"/>
          <w:lang w:eastAsia="zh-CN"/>
        </w:rPr>
      </w:pPr>
      <w:r>
        <w:rPr>
          <w:rFonts w:ascii="宋体" w:hAnsi="宋体" w:eastAsia="宋体" w:cs="宋体"/>
          <w:color w:val="auto"/>
          <w:spacing w:val="-2"/>
          <w:position w:val="17"/>
          <w:sz w:val="24"/>
          <w:szCs w:val="24"/>
          <w:highlight w:val="none"/>
          <w:lang w:eastAsia="zh-CN"/>
        </w:rPr>
        <w:t>（</w:t>
      </w:r>
      <w:r>
        <w:rPr>
          <w:rFonts w:ascii="Times New Roman" w:hAnsi="Times New Roman" w:eastAsia="Times New Roman" w:cs="Times New Roman"/>
          <w:color w:val="auto"/>
          <w:spacing w:val="-2"/>
          <w:position w:val="17"/>
          <w:sz w:val="24"/>
          <w:szCs w:val="24"/>
          <w:highlight w:val="none"/>
          <w:lang w:eastAsia="zh-CN"/>
        </w:rPr>
        <w:t>1</w:t>
      </w:r>
      <w:r>
        <w:rPr>
          <w:rFonts w:ascii="宋体" w:hAnsi="宋体" w:eastAsia="宋体" w:cs="宋体"/>
          <w:color w:val="auto"/>
          <w:spacing w:val="-2"/>
          <w:position w:val="17"/>
          <w:sz w:val="24"/>
          <w:szCs w:val="24"/>
          <w:highlight w:val="none"/>
          <w:lang w:eastAsia="zh-CN"/>
        </w:rPr>
        <w:t>）投标人未按招标文件要求加盖单位印章或投标人的法定代表人（或其委托</w:t>
      </w:r>
    </w:p>
    <w:p w14:paraId="4AD3A65D">
      <w:pPr>
        <w:spacing w:before="1" w:line="218" w:lineRule="auto"/>
        <w:ind w:left="2"/>
        <w:rPr>
          <w:rFonts w:ascii="宋体" w:hAnsi="宋体" w:eastAsia="宋体" w:cs="宋体"/>
          <w:color w:val="auto"/>
          <w:sz w:val="24"/>
          <w:szCs w:val="24"/>
          <w:highlight w:val="none"/>
          <w:lang w:eastAsia="zh-CN"/>
        </w:rPr>
      </w:pPr>
      <w:r>
        <w:rPr>
          <w:rFonts w:ascii="宋体" w:hAnsi="宋体" w:eastAsia="宋体" w:cs="宋体"/>
          <w:color w:val="auto"/>
          <w:spacing w:val="-3"/>
          <w:sz w:val="24"/>
          <w:szCs w:val="24"/>
          <w:highlight w:val="none"/>
          <w:lang w:eastAsia="zh-CN"/>
        </w:rPr>
        <w:t>代理人）未按招标文件要求签字或盖章的。</w:t>
      </w:r>
    </w:p>
    <w:p w14:paraId="0E679CCF">
      <w:pPr>
        <w:spacing w:before="182" w:line="467" w:lineRule="exact"/>
        <w:ind w:right="9"/>
        <w:jc w:val="right"/>
        <w:rPr>
          <w:rFonts w:ascii="宋体" w:hAnsi="宋体" w:eastAsia="宋体" w:cs="宋体"/>
          <w:color w:val="auto"/>
          <w:sz w:val="24"/>
          <w:szCs w:val="24"/>
          <w:highlight w:val="none"/>
          <w:lang w:eastAsia="zh-CN"/>
        </w:rPr>
      </w:pPr>
      <w:r>
        <w:rPr>
          <w:rFonts w:ascii="宋体" w:hAnsi="宋体" w:eastAsia="宋体" w:cs="宋体"/>
          <w:color w:val="auto"/>
          <w:spacing w:val="-7"/>
          <w:position w:val="17"/>
          <w:sz w:val="24"/>
          <w:szCs w:val="24"/>
          <w:highlight w:val="none"/>
          <w:lang w:eastAsia="zh-CN"/>
        </w:rPr>
        <w:t>（</w:t>
      </w:r>
      <w:r>
        <w:rPr>
          <w:rFonts w:ascii="Times New Roman" w:hAnsi="Times New Roman" w:eastAsia="Times New Roman" w:cs="Times New Roman"/>
          <w:color w:val="auto"/>
          <w:spacing w:val="-7"/>
          <w:position w:val="17"/>
          <w:sz w:val="24"/>
          <w:szCs w:val="24"/>
          <w:highlight w:val="none"/>
          <w:lang w:eastAsia="zh-CN"/>
        </w:rPr>
        <w:t>2</w:t>
      </w:r>
      <w:r>
        <w:rPr>
          <w:rFonts w:ascii="宋体" w:hAnsi="宋体" w:eastAsia="宋体" w:cs="宋体"/>
          <w:color w:val="auto"/>
          <w:spacing w:val="-7"/>
          <w:position w:val="17"/>
          <w:sz w:val="24"/>
          <w:szCs w:val="24"/>
          <w:highlight w:val="none"/>
          <w:lang w:eastAsia="zh-CN"/>
        </w:rPr>
        <w:t>）投标人法定代表人授权委托代理人签署投标文件，未提供有效的授权委托</w:t>
      </w:r>
    </w:p>
    <w:p w14:paraId="77A2475A">
      <w:pPr>
        <w:spacing w:before="1" w:line="218" w:lineRule="auto"/>
        <w:ind w:left="8"/>
        <w:rPr>
          <w:rFonts w:ascii="宋体" w:hAnsi="宋体" w:eastAsia="宋体" w:cs="宋体"/>
          <w:color w:val="auto"/>
          <w:sz w:val="24"/>
          <w:szCs w:val="24"/>
          <w:highlight w:val="none"/>
          <w:lang w:eastAsia="zh-CN"/>
        </w:rPr>
      </w:pPr>
      <w:r>
        <w:rPr>
          <w:rFonts w:ascii="宋体" w:hAnsi="宋体" w:eastAsia="宋体" w:cs="宋体"/>
          <w:color w:val="auto"/>
          <w:spacing w:val="-1"/>
          <w:sz w:val="24"/>
          <w:szCs w:val="24"/>
          <w:highlight w:val="none"/>
          <w:lang w:eastAsia="zh-CN"/>
        </w:rPr>
        <w:t>书的或投标人法定代表人亲自签署投标文件</w:t>
      </w:r>
      <w:r>
        <w:rPr>
          <w:rFonts w:ascii="宋体" w:hAnsi="宋体" w:eastAsia="宋体" w:cs="宋体"/>
          <w:color w:val="auto"/>
          <w:spacing w:val="-2"/>
          <w:sz w:val="24"/>
          <w:szCs w:val="24"/>
          <w:highlight w:val="none"/>
          <w:lang w:eastAsia="zh-CN"/>
        </w:rPr>
        <w:t>，未提供法定代表人身份证明的。</w:t>
      </w:r>
    </w:p>
    <w:p w14:paraId="3C9B62CF">
      <w:pPr>
        <w:spacing w:before="182" w:line="219" w:lineRule="auto"/>
        <w:ind w:left="559"/>
        <w:rPr>
          <w:rFonts w:ascii="宋体" w:hAnsi="宋体" w:eastAsia="宋体" w:cs="宋体"/>
          <w:strike w:val="0"/>
          <w:dstrike w:val="0"/>
          <w:color w:val="auto"/>
          <w:sz w:val="24"/>
          <w:szCs w:val="24"/>
          <w:highlight w:val="none"/>
          <w:lang w:eastAsia="zh-CN"/>
        </w:rPr>
      </w:pPr>
      <w:r>
        <w:rPr>
          <w:rFonts w:ascii="宋体" w:hAnsi="宋体" w:eastAsia="宋体" w:cs="宋体"/>
          <w:strike w:val="0"/>
          <w:dstrike w:val="0"/>
          <w:color w:val="auto"/>
          <w:spacing w:val="-3"/>
          <w:sz w:val="24"/>
          <w:szCs w:val="24"/>
          <w:highlight w:val="none"/>
          <w:lang w:eastAsia="zh-CN"/>
        </w:rPr>
        <w:t>（</w:t>
      </w:r>
      <w:r>
        <w:rPr>
          <w:rFonts w:ascii="Times New Roman" w:hAnsi="Times New Roman" w:eastAsia="Times New Roman" w:cs="Times New Roman"/>
          <w:strike w:val="0"/>
          <w:dstrike w:val="0"/>
          <w:color w:val="auto"/>
          <w:spacing w:val="-3"/>
          <w:sz w:val="24"/>
          <w:szCs w:val="24"/>
          <w:highlight w:val="none"/>
          <w:lang w:eastAsia="zh-CN"/>
        </w:rPr>
        <w:t>3</w:t>
      </w:r>
      <w:r>
        <w:rPr>
          <w:rFonts w:ascii="宋体" w:hAnsi="宋体" w:eastAsia="宋体" w:cs="宋体"/>
          <w:strike w:val="0"/>
          <w:dstrike w:val="0"/>
          <w:color w:val="auto"/>
          <w:spacing w:val="-3"/>
          <w:sz w:val="24"/>
          <w:szCs w:val="24"/>
          <w:highlight w:val="none"/>
          <w:lang w:eastAsia="zh-CN"/>
        </w:rPr>
        <w:t>）联合体投标未附有效的联合体协议书的。</w:t>
      </w:r>
    </w:p>
    <w:p w14:paraId="68D5C1B0">
      <w:pPr>
        <w:spacing w:before="183" w:line="466" w:lineRule="exact"/>
        <w:ind w:right="10"/>
        <w:jc w:val="right"/>
        <w:rPr>
          <w:rFonts w:ascii="宋体" w:hAnsi="宋体" w:eastAsia="宋体" w:cs="宋体"/>
          <w:color w:val="auto"/>
          <w:sz w:val="24"/>
          <w:szCs w:val="24"/>
          <w:highlight w:val="none"/>
          <w:lang w:eastAsia="zh-CN"/>
        </w:rPr>
      </w:pPr>
      <w:r>
        <w:rPr>
          <w:rFonts w:ascii="宋体" w:hAnsi="宋体" w:eastAsia="宋体" w:cs="宋体"/>
          <w:color w:val="auto"/>
          <w:spacing w:val="-2"/>
          <w:position w:val="17"/>
          <w:sz w:val="24"/>
          <w:szCs w:val="24"/>
          <w:highlight w:val="none"/>
          <w:lang w:eastAsia="zh-CN"/>
        </w:rPr>
        <w:t>（</w:t>
      </w:r>
      <w:r>
        <w:rPr>
          <w:rFonts w:ascii="Times New Roman" w:hAnsi="Times New Roman" w:eastAsia="Times New Roman" w:cs="Times New Roman"/>
          <w:color w:val="auto"/>
          <w:spacing w:val="-2"/>
          <w:position w:val="17"/>
          <w:sz w:val="24"/>
          <w:szCs w:val="24"/>
          <w:highlight w:val="none"/>
          <w:lang w:eastAsia="zh-CN"/>
        </w:rPr>
        <w:t>4</w:t>
      </w:r>
      <w:r>
        <w:rPr>
          <w:rFonts w:ascii="宋体" w:hAnsi="宋体" w:eastAsia="宋体" w:cs="宋体"/>
          <w:color w:val="auto"/>
          <w:spacing w:val="-2"/>
          <w:position w:val="17"/>
          <w:sz w:val="24"/>
          <w:szCs w:val="24"/>
          <w:highlight w:val="none"/>
          <w:lang w:eastAsia="zh-CN"/>
        </w:rPr>
        <w:t>）投标人的投标资格不满足招标文件载明的强制性要求的（以投标人须知前</w:t>
      </w:r>
    </w:p>
    <w:p w14:paraId="7B2A75DA">
      <w:pPr>
        <w:spacing w:before="1" w:line="218" w:lineRule="auto"/>
        <w:ind w:left="22"/>
        <w:rPr>
          <w:rFonts w:ascii="宋体" w:hAnsi="宋体" w:eastAsia="宋体" w:cs="宋体"/>
          <w:color w:val="auto"/>
          <w:sz w:val="24"/>
          <w:szCs w:val="24"/>
          <w:highlight w:val="none"/>
          <w:lang w:eastAsia="zh-CN"/>
        </w:rPr>
      </w:pPr>
      <w:r>
        <w:rPr>
          <w:rFonts w:ascii="宋体" w:hAnsi="宋体" w:eastAsia="宋体" w:cs="宋体"/>
          <w:color w:val="auto"/>
          <w:spacing w:val="-2"/>
          <w:sz w:val="24"/>
          <w:szCs w:val="24"/>
          <w:highlight w:val="none"/>
          <w:lang w:eastAsia="zh-CN"/>
        </w:rPr>
        <w:t>附表第</w:t>
      </w:r>
      <w:r>
        <w:rPr>
          <w:rFonts w:ascii="Times New Roman" w:hAnsi="Times New Roman" w:eastAsia="Times New Roman" w:cs="Times New Roman"/>
          <w:color w:val="auto"/>
          <w:spacing w:val="-2"/>
          <w:sz w:val="24"/>
          <w:szCs w:val="24"/>
          <w:highlight w:val="none"/>
          <w:lang w:eastAsia="zh-CN"/>
        </w:rPr>
        <w:t>10.3</w:t>
      </w:r>
      <w:r>
        <w:rPr>
          <w:rFonts w:ascii="宋体" w:hAnsi="宋体" w:eastAsia="宋体" w:cs="宋体"/>
          <w:color w:val="auto"/>
          <w:spacing w:val="-2"/>
          <w:sz w:val="24"/>
          <w:szCs w:val="24"/>
          <w:highlight w:val="none"/>
          <w:lang w:eastAsia="zh-CN"/>
        </w:rPr>
        <w:t>款实质性响应招标文件资料为准</w:t>
      </w:r>
      <w:r>
        <w:rPr>
          <w:rFonts w:ascii="宋体" w:hAnsi="宋体" w:eastAsia="宋体" w:cs="宋体"/>
          <w:color w:val="auto"/>
          <w:spacing w:val="1"/>
          <w:sz w:val="24"/>
          <w:szCs w:val="24"/>
          <w:highlight w:val="none"/>
          <w:lang w:eastAsia="zh-CN"/>
        </w:rPr>
        <w:t>），</w:t>
      </w:r>
      <w:r>
        <w:rPr>
          <w:rFonts w:ascii="宋体" w:hAnsi="宋体" w:eastAsia="宋体" w:cs="宋体"/>
          <w:color w:val="auto"/>
          <w:spacing w:val="-2"/>
          <w:sz w:val="24"/>
          <w:szCs w:val="24"/>
          <w:highlight w:val="none"/>
          <w:lang w:eastAsia="zh-CN"/>
        </w:rPr>
        <w:t>或不满足国家有关规定的。</w:t>
      </w:r>
    </w:p>
    <w:p w14:paraId="3C854390">
      <w:pPr>
        <w:spacing w:before="183" w:line="467" w:lineRule="exact"/>
        <w:ind w:right="4"/>
        <w:jc w:val="right"/>
        <w:rPr>
          <w:rFonts w:ascii="宋体" w:hAnsi="宋体" w:eastAsia="宋体" w:cs="宋体"/>
          <w:strike/>
          <w:dstrike w:val="0"/>
          <w:color w:val="auto"/>
          <w:sz w:val="24"/>
          <w:szCs w:val="24"/>
          <w:highlight w:val="none"/>
          <w:lang w:eastAsia="zh-CN"/>
        </w:rPr>
      </w:pPr>
      <w:r>
        <w:rPr>
          <w:rFonts w:ascii="宋体" w:hAnsi="宋体" w:eastAsia="宋体" w:cs="宋体"/>
          <w:strike/>
          <w:dstrike w:val="0"/>
          <w:color w:val="auto"/>
          <w:spacing w:val="-7"/>
          <w:position w:val="17"/>
          <w:sz w:val="24"/>
          <w:szCs w:val="24"/>
          <w:highlight w:val="none"/>
          <w:lang w:eastAsia="zh-CN"/>
        </w:rPr>
        <w:t>（</w:t>
      </w:r>
      <w:r>
        <w:rPr>
          <w:rFonts w:ascii="Times New Roman" w:hAnsi="Times New Roman" w:eastAsia="Times New Roman" w:cs="Times New Roman"/>
          <w:strike/>
          <w:dstrike w:val="0"/>
          <w:color w:val="auto"/>
          <w:spacing w:val="-7"/>
          <w:position w:val="17"/>
          <w:sz w:val="24"/>
          <w:szCs w:val="24"/>
          <w:highlight w:val="none"/>
          <w:lang w:eastAsia="zh-CN"/>
        </w:rPr>
        <w:t>5</w:t>
      </w:r>
      <w:r>
        <w:rPr>
          <w:rFonts w:ascii="宋体" w:hAnsi="宋体" w:eastAsia="宋体" w:cs="宋体"/>
          <w:strike/>
          <w:dstrike w:val="0"/>
          <w:color w:val="auto"/>
          <w:spacing w:val="-7"/>
          <w:position w:val="17"/>
          <w:sz w:val="24"/>
          <w:szCs w:val="24"/>
          <w:highlight w:val="none"/>
          <w:lang w:eastAsia="zh-CN"/>
        </w:rPr>
        <w:t>）拟实行分包的，</w:t>
      </w:r>
      <w:r>
        <w:rPr>
          <w:rFonts w:ascii="宋体" w:hAnsi="宋体" w:eastAsia="宋体" w:cs="宋体"/>
          <w:strike/>
          <w:dstrike w:val="0"/>
          <w:color w:val="auto"/>
          <w:spacing w:val="62"/>
          <w:position w:val="17"/>
          <w:sz w:val="24"/>
          <w:szCs w:val="24"/>
          <w:highlight w:val="none"/>
          <w:lang w:eastAsia="zh-CN"/>
        </w:rPr>
        <w:t xml:space="preserve"> </w:t>
      </w:r>
      <w:r>
        <w:rPr>
          <w:rFonts w:ascii="宋体" w:hAnsi="宋体" w:eastAsia="宋体" w:cs="宋体"/>
          <w:strike/>
          <w:dstrike w:val="0"/>
          <w:color w:val="auto"/>
          <w:spacing w:val="-7"/>
          <w:position w:val="17"/>
          <w:sz w:val="24"/>
          <w:szCs w:val="24"/>
          <w:highlight w:val="none"/>
          <w:lang w:eastAsia="zh-CN"/>
        </w:rPr>
        <w:t>其分包的工作不满足招标文件载明的强制性要求的（以投</w:t>
      </w:r>
    </w:p>
    <w:p w14:paraId="6A4593B5">
      <w:pPr>
        <w:spacing w:before="1" w:line="218" w:lineRule="auto"/>
        <w:ind w:left="4"/>
        <w:rPr>
          <w:rFonts w:ascii="宋体" w:hAnsi="宋体" w:eastAsia="宋体" w:cs="宋体"/>
          <w:strike/>
          <w:dstrike w:val="0"/>
          <w:color w:val="auto"/>
          <w:sz w:val="24"/>
          <w:szCs w:val="24"/>
          <w:highlight w:val="none"/>
          <w:lang w:eastAsia="zh-CN"/>
        </w:rPr>
      </w:pPr>
      <w:r>
        <w:rPr>
          <w:rFonts w:ascii="宋体" w:hAnsi="宋体" w:eastAsia="宋体" w:cs="宋体"/>
          <w:strike/>
          <w:dstrike w:val="0"/>
          <w:color w:val="auto"/>
          <w:spacing w:val="-3"/>
          <w:sz w:val="24"/>
          <w:szCs w:val="24"/>
          <w:highlight w:val="none"/>
          <w:lang w:eastAsia="zh-CN"/>
        </w:rPr>
        <w:t>标人须知前附表第</w:t>
      </w:r>
      <w:r>
        <w:rPr>
          <w:rFonts w:ascii="Times New Roman" w:hAnsi="Times New Roman" w:eastAsia="Times New Roman" w:cs="Times New Roman"/>
          <w:strike/>
          <w:dstrike w:val="0"/>
          <w:color w:val="auto"/>
          <w:spacing w:val="-3"/>
          <w:sz w:val="24"/>
          <w:szCs w:val="24"/>
          <w:highlight w:val="none"/>
          <w:lang w:eastAsia="zh-CN"/>
        </w:rPr>
        <w:t>1.11</w:t>
      </w:r>
      <w:r>
        <w:rPr>
          <w:rFonts w:ascii="宋体" w:hAnsi="宋体" w:eastAsia="宋体" w:cs="宋体"/>
          <w:strike/>
          <w:dstrike w:val="0"/>
          <w:color w:val="auto"/>
          <w:spacing w:val="-3"/>
          <w:sz w:val="24"/>
          <w:szCs w:val="24"/>
          <w:highlight w:val="none"/>
          <w:lang w:eastAsia="zh-CN"/>
        </w:rPr>
        <w:t>款为准）。</w:t>
      </w:r>
    </w:p>
    <w:p w14:paraId="79A15DAF">
      <w:pPr>
        <w:spacing w:before="182" w:line="467" w:lineRule="exact"/>
        <w:ind w:right="6"/>
        <w:jc w:val="right"/>
        <w:rPr>
          <w:rFonts w:ascii="宋体" w:hAnsi="宋体" w:eastAsia="宋体" w:cs="宋体"/>
          <w:color w:val="auto"/>
          <w:sz w:val="24"/>
          <w:szCs w:val="24"/>
          <w:highlight w:val="none"/>
          <w:lang w:eastAsia="zh-CN"/>
        </w:rPr>
      </w:pPr>
      <w:r>
        <w:rPr>
          <w:rFonts w:ascii="宋体" w:hAnsi="宋体" w:eastAsia="宋体" w:cs="宋体"/>
          <w:color w:val="auto"/>
          <w:spacing w:val="-2"/>
          <w:position w:val="17"/>
          <w:sz w:val="24"/>
          <w:szCs w:val="24"/>
          <w:highlight w:val="none"/>
          <w:lang w:eastAsia="zh-CN"/>
        </w:rPr>
        <w:t>（</w:t>
      </w:r>
      <w:r>
        <w:rPr>
          <w:rFonts w:ascii="Times New Roman" w:hAnsi="Times New Roman" w:eastAsia="Times New Roman" w:cs="Times New Roman"/>
          <w:color w:val="auto"/>
          <w:spacing w:val="-2"/>
          <w:position w:val="17"/>
          <w:sz w:val="24"/>
          <w:szCs w:val="24"/>
          <w:highlight w:val="none"/>
          <w:lang w:eastAsia="zh-CN"/>
        </w:rPr>
        <w:t>6</w:t>
      </w:r>
      <w:r>
        <w:rPr>
          <w:rFonts w:ascii="宋体" w:hAnsi="宋体" w:eastAsia="宋体" w:cs="宋体"/>
          <w:color w:val="auto"/>
          <w:spacing w:val="-2"/>
          <w:position w:val="17"/>
          <w:sz w:val="24"/>
          <w:szCs w:val="24"/>
          <w:highlight w:val="none"/>
          <w:lang w:eastAsia="zh-CN"/>
        </w:rPr>
        <w:t>）同一投标人提交两个以上不同的投标文件且未声明哪一个有效的（招标文</w:t>
      </w:r>
    </w:p>
    <w:p w14:paraId="2DFE548D">
      <w:pPr>
        <w:spacing w:line="219" w:lineRule="auto"/>
        <w:ind w:left="2"/>
        <w:rPr>
          <w:rFonts w:ascii="宋体" w:hAnsi="宋体" w:eastAsia="宋体" w:cs="宋体"/>
          <w:color w:val="auto"/>
          <w:sz w:val="24"/>
          <w:szCs w:val="24"/>
          <w:highlight w:val="none"/>
          <w:lang w:eastAsia="zh-CN"/>
        </w:rPr>
      </w:pPr>
      <w:r>
        <w:rPr>
          <w:rFonts w:ascii="宋体" w:hAnsi="宋体" w:eastAsia="宋体" w:cs="宋体"/>
          <w:color w:val="auto"/>
          <w:spacing w:val="-3"/>
          <w:sz w:val="24"/>
          <w:szCs w:val="24"/>
          <w:highlight w:val="none"/>
          <w:lang w:eastAsia="zh-CN"/>
        </w:rPr>
        <w:t>件要求提交备选投标的除外）。</w:t>
      </w:r>
    </w:p>
    <w:p w14:paraId="3737D6E2">
      <w:pPr>
        <w:spacing w:before="182" w:line="468" w:lineRule="exact"/>
        <w:ind w:right="9"/>
        <w:jc w:val="right"/>
        <w:rPr>
          <w:rFonts w:ascii="宋体" w:hAnsi="宋体" w:eastAsia="宋体" w:cs="宋体"/>
          <w:color w:val="auto"/>
          <w:sz w:val="24"/>
          <w:szCs w:val="24"/>
          <w:highlight w:val="none"/>
          <w:lang w:eastAsia="zh-CN"/>
        </w:rPr>
      </w:pPr>
      <w:r>
        <w:rPr>
          <w:rFonts w:ascii="宋体" w:hAnsi="宋体" w:eastAsia="宋体" w:cs="宋体"/>
          <w:color w:val="auto"/>
          <w:spacing w:val="-2"/>
          <w:position w:val="17"/>
          <w:sz w:val="24"/>
          <w:szCs w:val="24"/>
          <w:highlight w:val="none"/>
          <w:lang w:eastAsia="zh-CN"/>
        </w:rPr>
        <w:t>（</w:t>
      </w:r>
      <w:r>
        <w:rPr>
          <w:rFonts w:ascii="Times New Roman" w:hAnsi="Times New Roman" w:eastAsia="Times New Roman" w:cs="Times New Roman"/>
          <w:color w:val="auto"/>
          <w:spacing w:val="-2"/>
          <w:position w:val="17"/>
          <w:sz w:val="24"/>
          <w:szCs w:val="24"/>
          <w:highlight w:val="none"/>
          <w:lang w:eastAsia="zh-CN"/>
        </w:rPr>
        <w:t>7</w:t>
      </w:r>
      <w:r>
        <w:rPr>
          <w:rFonts w:ascii="宋体" w:hAnsi="宋体" w:eastAsia="宋体" w:cs="宋体"/>
          <w:color w:val="auto"/>
          <w:spacing w:val="-2"/>
          <w:position w:val="17"/>
          <w:sz w:val="24"/>
          <w:szCs w:val="24"/>
          <w:highlight w:val="none"/>
          <w:lang w:eastAsia="zh-CN"/>
        </w:rPr>
        <w:t>）投标人不以自己的名义或未按招标文件要求提供投标保证金或提供的投标</w:t>
      </w:r>
    </w:p>
    <w:p w14:paraId="4FAEFB9E">
      <w:pPr>
        <w:spacing w:line="220" w:lineRule="auto"/>
        <w:ind w:left="4"/>
        <w:rPr>
          <w:rFonts w:ascii="宋体" w:hAnsi="宋体" w:eastAsia="宋体" w:cs="宋体"/>
          <w:color w:val="auto"/>
          <w:sz w:val="24"/>
          <w:szCs w:val="24"/>
          <w:highlight w:val="none"/>
          <w:lang w:eastAsia="zh-CN"/>
        </w:rPr>
      </w:pPr>
      <w:r>
        <w:rPr>
          <w:rFonts w:ascii="宋体" w:hAnsi="宋体" w:eastAsia="宋体" w:cs="宋体"/>
          <w:color w:val="auto"/>
          <w:spacing w:val="-4"/>
          <w:sz w:val="24"/>
          <w:szCs w:val="24"/>
          <w:highlight w:val="none"/>
          <w:lang w:eastAsia="zh-CN"/>
        </w:rPr>
        <w:t>保证金有缺陷而不能接受的。</w:t>
      </w:r>
    </w:p>
    <w:p w14:paraId="016027DB">
      <w:pPr>
        <w:spacing w:before="181" w:line="466" w:lineRule="exact"/>
        <w:jc w:val="right"/>
        <w:rPr>
          <w:rFonts w:ascii="Times New Roman" w:hAnsi="Times New Roman" w:eastAsia="Times New Roman" w:cs="Times New Roman"/>
          <w:color w:val="auto"/>
          <w:sz w:val="24"/>
          <w:szCs w:val="24"/>
          <w:highlight w:val="none"/>
          <w:lang w:eastAsia="zh-CN"/>
        </w:rPr>
      </w:pPr>
      <w:r>
        <w:rPr>
          <w:rFonts w:ascii="宋体" w:hAnsi="宋体" w:eastAsia="宋体" w:cs="宋体"/>
          <w:color w:val="auto"/>
          <w:spacing w:val="-7"/>
          <w:position w:val="17"/>
          <w:sz w:val="24"/>
          <w:szCs w:val="24"/>
          <w:highlight w:val="none"/>
          <w:lang w:eastAsia="zh-CN"/>
        </w:rPr>
        <w:t>（</w:t>
      </w:r>
      <w:r>
        <w:rPr>
          <w:rFonts w:ascii="Times New Roman" w:hAnsi="Times New Roman" w:eastAsia="Times New Roman" w:cs="Times New Roman"/>
          <w:color w:val="auto"/>
          <w:spacing w:val="-7"/>
          <w:position w:val="17"/>
          <w:sz w:val="24"/>
          <w:szCs w:val="24"/>
          <w:highlight w:val="none"/>
          <w:lang w:eastAsia="zh-CN"/>
        </w:rPr>
        <w:t>8</w:t>
      </w:r>
      <w:r>
        <w:rPr>
          <w:rFonts w:ascii="宋体" w:hAnsi="宋体" w:eastAsia="宋体" w:cs="宋体"/>
          <w:color w:val="auto"/>
          <w:spacing w:val="-7"/>
          <w:position w:val="17"/>
          <w:sz w:val="24"/>
          <w:szCs w:val="24"/>
          <w:highlight w:val="none"/>
          <w:lang w:eastAsia="zh-CN"/>
        </w:rPr>
        <w:t>）投标工期和质量不满足招标文件要求的（以投标人须知前附表第</w:t>
      </w:r>
      <w:r>
        <w:rPr>
          <w:rFonts w:ascii="Times New Roman" w:hAnsi="Times New Roman" w:eastAsia="Times New Roman" w:cs="Times New Roman"/>
          <w:color w:val="auto"/>
          <w:spacing w:val="-7"/>
          <w:position w:val="17"/>
          <w:sz w:val="24"/>
          <w:szCs w:val="24"/>
          <w:highlight w:val="none"/>
          <w:lang w:eastAsia="zh-CN"/>
        </w:rPr>
        <w:t>1.3.2</w:t>
      </w:r>
      <w:r>
        <w:rPr>
          <w:rFonts w:ascii="宋体" w:hAnsi="宋体" w:eastAsia="宋体" w:cs="宋体"/>
          <w:color w:val="auto"/>
          <w:spacing w:val="-7"/>
          <w:position w:val="17"/>
          <w:sz w:val="24"/>
          <w:szCs w:val="24"/>
          <w:highlight w:val="none"/>
          <w:lang w:eastAsia="zh-CN"/>
        </w:rPr>
        <w:t>、</w:t>
      </w:r>
      <w:r>
        <w:rPr>
          <w:rFonts w:ascii="Times New Roman" w:hAnsi="Times New Roman" w:eastAsia="Times New Roman" w:cs="Times New Roman"/>
          <w:color w:val="auto"/>
          <w:spacing w:val="-7"/>
          <w:position w:val="17"/>
          <w:sz w:val="24"/>
          <w:szCs w:val="24"/>
          <w:highlight w:val="none"/>
          <w:lang w:eastAsia="zh-CN"/>
        </w:rPr>
        <w:t>1</w:t>
      </w:r>
      <w:r>
        <w:rPr>
          <w:rFonts w:ascii="Times New Roman" w:hAnsi="Times New Roman" w:eastAsia="Times New Roman" w:cs="Times New Roman"/>
          <w:color w:val="auto"/>
          <w:spacing w:val="-8"/>
          <w:position w:val="17"/>
          <w:sz w:val="24"/>
          <w:szCs w:val="24"/>
          <w:highlight w:val="none"/>
          <w:lang w:eastAsia="zh-CN"/>
        </w:rPr>
        <w:t>.3.3</w:t>
      </w:r>
    </w:p>
    <w:p w14:paraId="6BE999B0">
      <w:pPr>
        <w:spacing w:before="1" w:line="220" w:lineRule="auto"/>
        <w:ind w:left="7"/>
        <w:rPr>
          <w:rFonts w:ascii="宋体" w:hAnsi="宋体" w:eastAsia="宋体" w:cs="宋体"/>
          <w:color w:val="auto"/>
          <w:sz w:val="24"/>
          <w:szCs w:val="24"/>
          <w:highlight w:val="none"/>
          <w:lang w:eastAsia="zh-CN"/>
        </w:rPr>
      </w:pPr>
      <w:r>
        <w:rPr>
          <w:rFonts w:ascii="宋体" w:hAnsi="宋体" w:eastAsia="宋体" w:cs="宋体"/>
          <w:color w:val="auto"/>
          <w:spacing w:val="-8"/>
          <w:sz w:val="24"/>
          <w:szCs w:val="24"/>
          <w:highlight w:val="none"/>
          <w:lang w:eastAsia="zh-CN"/>
        </w:rPr>
        <w:t>项为准）。</w:t>
      </w:r>
    </w:p>
    <w:p w14:paraId="57D7DE2D">
      <w:pPr>
        <w:spacing w:before="180" w:line="467" w:lineRule="exact"/>
        <w:ind w:right="10"/>
        <w:jc w:val="right"/>
        <w:rPr>
          <w:rFonts w:ascii="宋体" w:hAnsi="宋体" w:eastAsia="宋体" w:cs="宋体"/>
          <w:color w:val="auto"/>
          <w:sz w:val="24"/>
          <w:szCs w:val="24"/>
          <w:highlight w:val="none"/>
          <w:lang w:eastAsia="zh-CN"/>
        </w:rPr>
      </w:pPr>
      <w:r>
        <w:rPr>
          <w:rFonts w:ascii="宋体" w:hAnsi="宋体" w:eastAsia="宋体" w:cs="宋体"/>
          <w:color w:val="auto"/>
          <w:spacing w:val="-2"/>
          <w:position w:val="17"/>
          <w:sz w:val="24"/>
          <w:szCs w:val="24"/>
          <w:highlight w:val="none"/>
          <w:lang w:eastAsia="zh-CN"/>
        </w:rPr>
        <w:t>（</w:t>
      </w:r>
      <w:r>
        <w:rPr>
          <w:rFonts w:ascii="Times New Roman" w:hAnsi="Times New Roman" w:eastAsia="Times New Roman" w:cs="Times New Roman"/>
          <w:color w:val="auto"/>
          <w:spacing w:val="-2"/>
          <w:position w:val="17"/>
          <w:sz w:val="24"/>
          <w:szCs w:val="24"/>
          <w:highlight w:val="none"/>
          <w:lang w:eastAsia="zh-CN"/>
        </w:rPr>
        <w:t>9</w:t>
      </w:r>
      <w:r>
        <w:rPr>
          <w:rFonts w:ascii="宋体" w:hAnsi="宋体" w:eastAsia="宋体" w:cs="宋体"/>
          <w:color w:val="auto"/>
          <w:spacing w:val="-2"/>
          <w:position w:val="17"/>
          <w:sz w:val="24"/>
          <w:szCs w:val="24"/>
          <w:highlight w:val="none"/>
          <w:lang w:eastAsia="zh-CN"/>
        </w:rPr>
        <w:t>）采用的验收标准或主要技术指标达不到国家强制性标准或招标文件以下条</w:t>
      </w:r>
    </w:p>
    <w:p w14:paraId="7DF29A59">
      <w:pPr>
        <w:spacing w:line="220" w:lineRule="auto"/>
        <w:ind w:left="4"/>
        <w:rPr>
          <w:rFonts w:hint="default" w:ascii="宋体" w:hAnsi="宋体" w:eastAsia="宋体" w:cs="宋体"/>
          <w:color w:val="auto"/>
          <w:sz w:val="24"/>
          <w:szCs w:val="24"/>
          <w:highlight w:val="none"/>
          <w:lang w:val="en-US" w:eastAsia="zh-CN"/>
        </w:rPr>
        <w:sectPr>
          <w:footerReference r:id="rId25" w:type="default"/>
          <w:pgSz w:w="11905" w:h="16840"/>
          <w:pgMar w:top="1431" w:right="1527" w:bottom="1260" w:left="1593" w:header="0" w:footer="1097" w:gutter="0"/>
          <w:pgNumType w:fmt="decimal"/>
          <w:cols w:space="720" w:num="1"/>
        </w:sectPr>
      </w:pPr>
      <w:r>
        <w:rPr>
          <w:rFonts w:ascii="宋体" w:hAnsi="宋体" w:eastAsia="宋体" w:cs="宋体"/>
          <w:color w:val="auto"/>
          <w:spacing w:val="-11"/>
          <w:sz w:val="24"/>
          <w:szCs w:val="24"/>
          <w:highlight w:val="none"/>
          <w:lang w:eastAsia="zh-CN"/>
        </w:rPr>
        <w:t>款规定的：</w:t>
      </w:r>
      <w:r>
        <w:rPr>
          <w:rFonts w:hint="eastAsia" w:ascii="宋体" w:hAnsi="宋体" w:eastAsia="宋体" w:cs="宋体"/>
          <w:b/>
          <w:bCs/>
          <w:i/>
          <w:iCs/>
          <w:color w:val="auto"/>
          <w:sz w:val="24"/>
          <w:szCs w:val="24"/>
          <w:highlight w:val="none"/>
          <w:u w:val="single"/>
          <w:lang w:val="en-US" w:eastAsia="zh-CN"/>
        </w:rPr>
        <w:t>无。</w:t>
      </w:r>
    </w:p>
    <w:p w14:paraId="0904A41A">
      <w:pPr>
        <w:spacing w:before="178" w:line="467" w:lineRule="exact"/>
        <w:ind w:left="559"/>
        <w:rPr>
          <w:rFonts w:ascii="宋体" w:hAnsi="宋体" w:eastAsia="宋体" w:cs="宋体"/>
          <w:color w:val="auto"/>
          <w:sz w:val="24"/>
          <w:szCs w:val="24"/>
          <w:highlight w:val="none"/>
          <w:lang w:eastAsia="zh-CN"/>
        </w:rPr>
      </w:pPr>
      <w:r>
        <w:rPr>
          <w:rFonts w:ascii="宋体" w:hAnsi="宋体" w:eastAsia="宋体" w:cs="宋体"/>
          <w:color w:val="auto"/>
          <w:spacing w:val="1"/>
          <w:position w:val="17"/>
          <w:sz w:val="24"/>
          <w:szCs w:val="24"/>
          <w:highlight w:val="none"/>
          <w:lang w:eastAsia="zh-CN"/>
        </w:rPr>
        <w:t>（</w:t>
      </w:r>
      <w:r>
        <w:rPr>
          <w:rFonts w:ascii="Times New Roman" w:hAnsi="Times New Roman" w:eastAsia="Times New Roman" w:cs="Times New Roman"/>
          <w:color w:val="auto"/>
          <w:spacing w:val="1"/>
          <w:position w:val="17"/>
          <w:sz w:val="24"/>
          <w:szCs w:val="24"/>
          <w:highlight w:val="none"/>
          <w:lang w:eastAsia="zh-CN"/>
        </w:rPr>
        <w:t>10</w:t>
      </w:r>
      <w:r>
        <w:rPr>
          <w:rFonts w:ascii="宋体" w:hAnsi="宋体" w:eastAsia="宋体" w:cs="宋体"/>
          <w:color w:val="auto"/>
          <w:spacing w:val="1"/>
          <w:position w:val="17"/>
          <w:sz w:val="24"/>
          <w:szCs w:val="24"/>
          <w:highlight w:val="none"/>
          <w:lang w:eastAsia="zh-CN"/>
        </w:rPr>
        <w:t>）采用的施工工艺、方法或质量安全管理措施不能满足国家强制性标准或</w:t>
      </w:r>
    </w:p>
    <w:p w14:paraId="5630FADA">
      <w:pPr>
        <w:spacing w:before="1" w:line="220" w:lineRule="auto"/>
        <w:ind w:left="4"/>
        <w:rPr>
          <w:rFonts w:ascii="宋体" w:hAnsi="宋体" w:eastAsia="宋体" w:cs="宋体"/>
          <w:color w:val="auto"/>
          <w:sz w:val="24"/>
          <w:szCs w:val="24"/>
          <w:highlight w:val="none"/>
          <w:lang w:eastAsia="zh-CN"/>
        </w:rPr>
      </w:pPr>
      <w:r>
        <w:rPr>
          <w:rFonts w:ascii="宋体" w:hAnsi="宋体" w:eastAsia="宋体" w:cs="宋体"/>
          <w:color w:val="auto"/>
          <w:spacing w:val="-9"/>
          <w:sz w:val="24"/>
          <w:szCs w:val="24"/>
          <w:highlight w:val="none"/>
          <w:lang w:eastAsia="zh-CN"/>
        </w:rPr>
        <w:t>要求的。</w:t>
      </w:r>
    </w:p>
    <w:p w14:paraId="6F2C3239">
      <w:pPr>
        <w:spacing w:before="179" w:line="467" w:lineRule="exact"/>
        <w:ind w:left="559"/>
        <w:rPr>
          <w:rFonts w:ascii="宋体" w:hAnsi="宋体" w:eastAsia="宋体" w:cs="宋体"/>
          <w:color w:val="auto"/>
          <w:sz w:val="24"/>
          <w:szCs w:val="24"/>
          <w:highlight w:val="none"/>
          <w:lang w:eastAsia="zh-CN"/>
        </w:rPr>
      </w:pPr>
      <w:r>
        <w:rPr>
          <w:rFonts w:ascii="宋体" w:hAnsi="宋体" w:eastAsia="宋体" w:cs="宋体"/>
          <w:color w:val="auto"/>
          <w:spacing w:val="2"/>
          <w:position w:val="17"/>
          <w:sz w:val="24"/>
          <w:szCs w:val="24"/>
          <w:highlight w:val="none"/>
          <w:lang w:eastAsia="zh-CN"/>
        </w:rPr>
        <w:t>（</w:t>
      </w:r>
      <w:r>
        <w:rPr>
          <w:rFonts w:ascii="Times New Roman" w:hAnsi="Times New Roman" w:eastAsia="Times New Roman" w:cs="Times New Roman"/>
          <w:color w:val="auto"/>
          <w:spacing w:val="2"/>
          <w:position w:val="17"/>
          <w:sz w:val="24"/>
          <w:szCs w:val="24"/>
          <w:highlight w:val="none"/>
          <w:lang w:eastAsia="zh-CN"/>
        </w:rPr>
        <w:t>11</w:t>
      </w:r>
      <w:r>
        <w:rPr>
          <w:rFonts w:ascii="宋体" w:hAnsi="宋体" w:eastAsia="宋体" w:cs="宋体"/>
          <w:color w:val="auto"/>
          <w:spacing w:val="2"/>
          <w:position w:val="17"/>
          <w:sz w:val="24"/>
          <w:szCs w:val="24"/>
          <w:highlight w:val="none"/>
          <w:lang w:eastAsia="zh-CN"/>
        </w:rPr>
        <w:t>）投标人存在投标人须知第“</w:t>
      </w:r>
      <w:r>
        <w:rPr>
          <w:rFonts w:ascii="Times New Roman" w:hAnsi="Times New Roman" w:eastAsia="Times New Roman" w:cs="Times New Roman"/>
          <w:color w:val="auto"/>
          <w:spacing w:val="2"/>
          <w:position w:val="17"/>
          <w:sz w:val="24"/>
          <w:szCs w:val="24"/>
          <w:highlight w:val="none"/>
          <w:lang w:eastAsia="zh-CN"/>
        </w:rPr>
        <w:t>1.4.</w:t>
      </w:r>
      <w:r>
        <w:rPr>
          <w:rFonts w:ascii="Times New Roman" w:hAnsi="Times New Roman" w:eastAsia="Times New Roman" w:cs="Times New Roman"/>
          <w:color w:val="auto"/>
          <w:spacing w:val="1"/>
          <w:position w:val="17"/>
          <w:sz w:val="24"/>
          <w:szCs w:val="24"/>
          <w:highlight w:val="none"/>
          <w:lang w:eastAsia="zh-CN"/>
        </w:rPr>
        <w:t xml:space="preserve">3  </w:t>
      </w:r>
      <w:r>
        <w:rPr>
          <w:rFonts w:ascii="宋体" w:hAnsi="宋体" w:eastAsia="宋体" w:cs="宋体"/>
          <w:color w:val="auto"/>
          <w:spacing w:val="1"/>
          <w:position w:val="17"/>
          <w:sz w:val="24"/>
          <w:szCs w:val="24"/>
          <w:highlight w:val="none"/>
          <w:lang w:eastAsia="zh-CN"/>
        </w:rPr>
        <w:t>投标人不得存在下列情形之一</w:t>
      </w:r>
      <w:r>
        <w:rPr>
          <w:rFonts w:ascii="Times New Roman" w:hAnsi="Times New Roman" w:eastAsia="Times New Roman" w:cs="Times New Roman"/>
          <w:color w:val="auto"/>
          <w:spacing w:val="1"/>
          <w:position w:val="17"/>
          <w:sz w:val="24"/>
          <w:szCs w:val="24"/>
          <w:highlight w:val="none"/>
          <w:lang w:eastAsia="zh-CN"/>
        </w:rPr>
        <w:t>”</w:t>
      </w:r>
      <w:r>
        <w:rPr>
          <w:rFonts w:ascii="Times New Roman" w:hAnsi="Times New Roman" w:eastAsia="Times New Roman" w:cs="Times New Roman"/>
          <w:color w:val="auto"/>
          <w:spacing w:val="-44"/>
          <w:position w:val="17"/>
          <w:sz w:val="24"/>
          <w:szCs w:val="24"/>
          <w:highlight w:val="none"/>
          <w:lang w:eastAsia="zh-CN"/>
        </w:rPr>
        <w:t xml:space="preserve"> </w:t>
      </w:r>
      <w:r>
        <w:rPr>
          <w:rFonts w:ascii="宋体" w:hAnsi="宋体" w:eastAsia="宋体" w:cs="宋体"/>
          <w:color w:val="auto"/>
          <w:spacing w:val="1"/>
          <w:position w:val="17"/>
          <w:sz w:val="24"/>
          <w:szCs w:val="24"/>
          <w:highlight w:val="none"/>
          <w:lang w:eastAsia="zh-CN"/>
        </w:rPr>
        <w:t>项或投</w:t>
      </w:r>
    </w:p>
    <w:p w14:paraId="53A991E8">
      <w:pPr>
        <w:spacing w:line="219" w:lineRule="auto"/>
        <w:ind w:left="4"/>
        <w:rPr>
          <w:rFonts w:ascii="宋体" w:hAnsi="宋体" w:eastAsia="宋体" w:cs="宋体"/>
          <w:color w:val="auto"/>
          <w:sz w:val="24"/>
          <w:szCs w:val="24"/>
          <w:highlight w:val="none"/>
          <w:lang w:eastAsia="zh-CN"/>
        </w:rPr>
      </w:pPr>
      <w:r>
        <w:rPr>
          <w:rFonts w:ascii="宋体" w:hAnsi="宋体" w:eastAsia="宋体" w:cs="宋体"/>
          <w:color w:val="auto"/>
          <w:spacing w:val="-1"/>
          <w:sz w:val="24"/>
          <w:szCs w:val="24"/>
          <w:highlight w:val="none"/>
          <w:lang w:eastAsia="zh-CN"/>
        </w:rPr>
        <w:t>标人须知</w:t>
      </w:r>
      <w:r>
        <w:rPr>
          <w:rFonts w:ascii="Times New Roman" w:hAnsi="Times New Roman" w:eastAsia="Times New Roman" w:cs="Times New Roman"/>
          <w:color w:val="auto"/>
          <w:spacing w:val="-1"/>
          <w:sz w:val="24"/>
          <w:szCs w:val="24"/>
          <w:highlight w:val="none"/>
          <w:lang w:eastAsia="zh-CN"/>
        </w:rPr>
        <w:t xml:space="preserve">“9.2  </w:t>
      </w:r>
      <w:r>
        <w:rPr>
          <w:rFonts w:ascii="宋体" w:hAnsi="宋体" w:eastAsia="宋体" w:cs="宋体"/>
          <w:color w:val="auto"/>
          <w:spacing w:val="-1"/>
          <w:sz w:val="24"/>
          <w:szCs w:val="24"/>
          <w:highlight w:val="none"/>
          <w:lang w:eastAsia="zh-CN"/>
        </w:rPr>
        <w:t>对投标人的纪律要求</w:t>
      </w:r>
      <w:r>
        <w:rPr>
          <w:rFonts w:ascii="Times New Roman" w:hAnsi="Times New Roman" w:eastAsia="Times New Roman" w:cs="Times New Roman"/>
          <w:color w:val="auto"/>
          <w:spacing w:val="-1"/>
          <w:sz w:val="24"/>
          <w:szCs w:val="24"/>
          <w:highlight w:val="none"/>
          <w:lang w:eastAsia="zh-CN"/>
        </w:rPr>
        <w:t>”</w:t>
      </w:r>
      <w:r>
        <w:rPr>
          <w:rFonts w:ascii="宋体" w:hAnsi="宋体" w:eastAsia="宋体" w:cs="宋体"/>
          <w:color w:val="auto"/>
          <w:spacing w:val="-1"/>
          <w:sz w:val="24"/>
          <w:szCs w:val="24"/>
          <w:highlight w:val="none"/>
          <w:lang w:eastAsia="zh-CN"/>
        </w:rPr>
        <w:t>项规定情形之一的。</w:t>
      </w:r>
    </w:p>
    <w:p w14:paraId="3431A334">
      <w:pPr>
        <w:spacing w:before="181" w:line="213" w:lineRule="auto"/>
        <w:ind w:left="559"/>
        <w:rPr>
          <w:rFonts w:ascii="宋体" w:hAnsi="宋体" w:eastAsia="宋体" w:cs="宋体"/>
          <w:color w:val="auto"/>
          <w:sz w:val="25"/>
          <w:szCs w:val="25"/>
          <w:highlight w:val="none"/>
          <w:lang w:eastAsia="zh-CN"/>
        </w:rPr>
      </w:pPr>
      <w:r>
        <w:rPr>
          <w:rFonts w:ascii="宋体" w:hAnsi="宋体" w:eastAsia="宋体" w:cs="宋体"/>
          <w:strike/>
          <w:dstrike w:val="0"/>
          <w:color w:val="auto"/>
          <w:spacing w:val="-5"/>
          <w:sz w:val="24"/>
          <w:szCs w:val="24"/>
          <w:highlight w:val="none"/>
          <w:lang w:eastAsia="zh-CN"/>
        </w:rPr>
        <w:t>（</w:t>
      </w:r>
      <w:r>
        <w:rPr>
          <w:rFonts w:ascii="Times New Roman" w:hAnsi="Times New Roman" w:eastAsia="Times New Roman" w:cs="Times New Roman"/>
          <w:strike/>
          <w:dstrike w:val="0"/>
          <w:color w:val="auto"/>
          <w:spacing w:val="-5"/>
          <w:sz w:val="24"/>
          <w:szCs w:val="24"/>
          <w:highlight w:val="none"/>
          <w:lang w:eastAsia="zh-CN"/>
        </w:rPr>
        <w:t>12</w:t>
      </w:r>
      <w:r>
        <w:rPr>
          <w:rFonts w:ascii="宋体" w:hAnsi="宋体" w:eastAsia="宋体" w:cs="宋体"/>
          <w:strike/>
          <w:dstrike w:val="0"/>
          <w:color w:val="auto"/>
          <w:spacing w:val="-5"/>
          <w:sz w:val="24"/>
          <w:szCs w:val="24"/>
          <w:highlight w:val="none"/>
          <w:lang w:eastAsia="zh-CN"/>
        </w:rPr>
        <w:t>）</w:t>
      </w:r>
      <w:r>
        <w:rPr>
          <w:rFonts w:ascii="宋体" w:hAnsi="宋体" w:eastAsia="宋体" w:cs="宋体"/>
          <w:i/>
          <w:iCs/>
          <w:strike/>
          <w:dstrike w:val="0"/>
          <w:color w:val="auto"/>
          <w:spacing w:val="-5"/>
          <w:sz w:val="25"/>
          <w:szCs w:val="25"/>
          <w:highlight w:val="none"/>
          <w:lang w:eastAsia="zh-CN"/>
        </w:rPr>
        <w:t>……（由招标人自行扩充）</w:t>
      </w:r>
    </w:p>
    <w:p w14:paraId="3C261500">
      <w:pPr>
        <w:spacing w:before="179" w:line="467" w:lineRule="exact"/>
        <w:ind w:left="559"/>
        <w:rPr>
          <w:rFonts w:ascii="宋体" w:hAnsi="宋体" w:eastAsia="宋体" w:cs="宋体"/>
          <w:color w:val="auto"/>
          <w:sz w:val="24"/>
          <w:szCs w:val="24"/>
          <w:highlight w:val="none"/>
          <w:lang w:eastAsia="zh-CN"/>
        </w:rPr>
      </w:pPr>
      <w:r>
        <w:rPr>
          <w:rFonts w:ascii="宋体" w:hAnsi="宋体" w:eastAsia="宋体" w:cs="宋体"/>
          <w:color w:val="auto"/>
          <w:spacing w:val="-2"/>
          <w:position w:val="17"/>
          <w:sz w:val="24"/>
          <w:szCs w:val="24"/>
          <w:highlight w:val="none"/>
          <w:lang w:eastAsia="zh-CN"/>
        </w:rPr>
        <w:t>（</w:t>
      </w:r>
      <w:r>
        <w:rPr>
          <w:rFonts w:ascii="Times New Roman" w:hAnsi="Times New Roman" w:eastAsia="Times New Roman" w:cs="Times New Roman"/>
          <w:color w:val="auto"/>
          <w:spacing w:val="-2"/>
          <w:position w:val="17"/>
          <w:sz w:val="24"/>
          <w:szCs w:val="24"/>
          <w:highlight w:val="none"/>
          <w:lang w:eastAsia="zh-CN"/>
        </w:rPr>
        <w:t>13</w:t>
      </w:r>
      <w:r>
        <w:rPr>
          <w:rFonts w:ascii="宋体" w:hAnsi="宋体" w:eastAsia="宋体" w:cs="宋体"/>
          <w:color w:val="auto"/>
          <w:spacing w:val="-2"/>
          <w:position w:val="17"/>
          <w:sz w:val="24"/>
          <w:szCs w:val="24"/>
          <w:highlight w:val="none"/>
          <w:lang w:eastAsia="zh-CN"/>
        </w:rPr>
        <w:t>）存在法律、法规、规章规定的其他无效投标情况的。</w:t>
      </w:r>
    </w:p>
    <w:p w14:paraId="352AF9AE">
      <w:pPr>
        <w:spacing w:line="219" w:lineRule="auto"/>
        <w:ind w:left="548"/>
        <w:outlineLvl w:val="1"/>
        <w:rPr>
          <w:rFonts w:ascii="宋体" w:hAnsi="宋体" w:eastAsia="宋体" w:cs="宋体"/>
          <w:color w:val="auto"/>
          <w:sz w:val="24"/>
          <w:szCs w:val="24"/>
          <w:highlight w:val="none"/>
          <w:lang w:eastAsia="zh-CN"/>
        </w:rPr>
      </w:pPr>
      <w:bookmarkStart w:id="360" w:name="_Toc23283"/>
      <w:bookmarkStart w:id="361" w:name="_Toc23122"/>
      <w:bookmarkStart w:id="362" w:name="_Toc19570"/>
      <w:r>
        <w:rPr>
          <w:rFonts w:ascii="Times New Roman" w:hAnsi="Times New Roman" w:eastAsia="Times New Roman" w:cs="Times New Roman"/>
          <w:color w:val="auto"/>
          <w:spacing w:val="-6"/>
          <w:sz w:val="24"/>
          <w:szCs w:val="24"/>
          <w:highlight w:val="none"/>
          <w:lang w:eastAsia="zh-CN"/>
        </w:rPr>
        <w:t>2</w:t>
      </w:r>
      <w:r>
        <w:rPr>
          <w:rFonts w:ascii="Times New Roman" w:hAnsi="Times New Roman" w:eastAsia="Times New Roman" w:cs="Times New Roman"/>
          <w:color w:val="auto"/>
          <w:spacing w:val="-15"/>
          <w:sz w:val="24"/>
          <w:szCs w:val="24"/>
          <w:highlight w:val="none"/>
          <w:lang w:eastAsia="zh-CN"/>
        </w:rPr>
        <w:t xml:space="preserve"> </w:t>
      </w:r>
      <w:r>
        <w:rPr>
          <w:rFonts w:ascii="宋体" w:hAnsi="宋体" w:eastAsia="宋体" w:cs="宋体"/>
          <w:color w:val="auto"/>
          <w:spacing w:val="-6"/>
          <w:sz w:val="24"/>
          <w:szCs w:val="24"/>
          <w:highlight w:val="none"/>
          <w:lang w:eastAsia="zh-CN"/>
        </w:rPr>
        <w:t>．商务标符合性审查未通过的情形：</w:t>
      </w:r>
      <w:bookmarkEnd w:id="360"/>
      <w:bookmarkEnd w:id="361"/>
      <w:bookmarkEnd w:id="362"/>
    </w:p>
    <w:p w14:paraId="437C0538">
      <w:pPr>
        <w:spacing w:before="183" w:line="467" w:lineRule="exact"/>
        <w:ind w:left="559"/>
        <w:rPr>
          <w:rFonts w:ascii="宋体" w:hAnsi="宋体" w:eastAsia="宋体" w:cs="宋体"/>
          <w:color w:val="auto"/>
          <w:sz w:val="24"/>
          <w:szCs w:val="24"/>
          <w:highlight w:val="none"/>
          <w:lang w:eastAsia="zh-CN"/>
        </w:rPr>
      </w:pPr>
      <w:r>
        <w:rPr>
          <w:rFonts w:ascii="宋体" w:hAnsi="宋体" w:eastAsia="宋体" w:cs="宋体"/>
          <w:color w:val="auto"/>
          <w:spacing w:val="-2"/>
          <w:position w:val="17"/>
          <w:sz w:val="24"/>
          <w:szCs w:val="24"/>
          <w:highlight w:val="none"/>
          <w:lang w:eastAsia="zh-CN"/>
        </w:rPr>
        <w:t>（</w:t>
      </w:r>
      <w:r>
        <w:rPr>
          <w:rFonts w:ascii="Times New Roman" w:hAnsi="Times New Roman" w:eastAsia="Times New Roman" w:cs="Times New Roman"/>
          <w:color w:val="auto"/>
          <w:spacing w:val="-2"/>
          <w:position w:val="17"/>
          <w:sz w:val="24"/>
          <w:szCs w:val="24"/>
          <w:highlight w:val="none"/>
          <w:lang w:eastAsia="zh-CN"/>
        </w:rPr>
        <w:t>1</w:t>
      </w:r>
      <w:r>
        <w:rPr>
          <w:rFonts w:ascii="宋体" w:hAnsi="宋体" w:eastAsia="宋体" w:cs="宋体"/>
          <w:color w:val="auto"/>
          <w:spacing w:val="-2"/>
          <w:position w:val="17"/>
          <w:sz w:val="24"/>
          <w:szCs w:val="24"/>
          <w:highlight w:val="none"/>
          <w:lang w:eastAsia="zh-CN"/>
        </w:rPr>
        <w:t>）投标人未按招标文件要求加盖单位印章或投标人的法定代表人（或其委托</w:t>
      </w:r>
    </w:p>
    <w:p w14:paraId="0B509A37">
      <w:pPr>
        <w:spacing w:before="1" w:line="218" w:lineRule="auto"/>
        <w:ind w:left="2"/>
        <w:rPr>
          <w:rFonts w:ascii="宋体" w:hAnsi="宋体" w:eastAsia="宋体" w:cs="宋体"/>
          <w:color w:val="auto"/>
          <w:sz w:val="24"/>
          <w:szCs w:val="24"/>
          <w:highlight w:val="none"/>
          <w:lang w:eastAsia="zh-CN"/>
        </w:rPr>
      </w:pPr>
      <w:r>
        <w:rPr>
          <w:rFonts w:ascii="宋体" w:hAnsi="宋体" w:eastAsia="宋体" w:cs="宋体"/>
          <w:color w:val="auto"/>
          <w:spacing w:val="-3"/>
          <w:sz w:val="24"/>
          <w:szCs w:val="24"/>
          <w:highlight w:val="none"/>
          <w:lang w:eastAsia="zh-CN"/>
        </w:rPr>
        <w:t>代理人）未按招标文件要求签字或盖章的。</w:t>
      </w:r>
    </w:p>
    <w:p w14:paraId="676D3E2D">
      <w:pPr>
        <w:spacing w:before="182" w:line="467" w:lineRule="exact"/>
        <w:ind w:left="559"/>
        <w:rPr>
          <w:rFonts w:ascii="宋体" w:hAnsi="宋体" w:eastAsia="宋体" w:cs="宋体"/>
          <w:color w:val="auto"/>
          <w:sz w:val="24"/>
          <w:szCs w:val="24"/>
          <w:highlight w:val="none"/>
          <w:lang w:eastAsia="zh-CN"/>
        </w:rPr>
      </w:pPr>
      <w:r>
        <w:rPr>
          <w:rFonts w:ascii="宋体" w:hAnsi="宋体" w:eastAsia="宋体" w:cs="宋体"/>
          <w:color w:val="auto"/>
          <w:spacing w:val="-2"/>
          <w:position w:val="17"/>
          <w:sz w:val="24"/>
          <w:szCs w:val="24"/>
          <w:highlight w:val="none"/>
          <w:lang w:eastAsia="zh-CN"/>
        </w:rPr>
        <w:t>（</w:t>
      </w:r>
      <w:r>
        <w:rPr>
          <w:rFonts w:ascii="Times New Roman" w:hAnsi="Times New Roman" w:eastAsia="Times New Roman" w:cs="Times New Roman"/>
          <w:color w:val="auto"/>
          <w:spacing w:val="-2"/>
          <w:position w:val="17"/>
          <w:sz w:val="24"/>
          <w:szCs w:val="24"/>
          <w:highlight w:val="none"/>
          <w:lang w:eastAsia="zh-CN"/>
        </w:rPr>
        <w:t>2</w:t>
      </w:r>
      <w:r>
        <w:rPr>
          <w:rFonts w:ascii="宋体" w:hAnsi="宋体" w:eastAsia="宋体" w:cs="宋体"/>
          <w:color w:val="auto"/>
          <w:spacing w:val="-2"/>
          <w:position w:val="17"/>
          <w:sz w:val="24"/>
          <w:szCs w:val="24"/>
          <w:highlight w:val="none"/>
          <w:lang w:eastAsia="zh-CN"/>
        </w:rPr>
        <w:t>）同一投标人提交两个以上不同的投标报价且未声明哪一个有效的（招标文</w:t>
      </w:r>
    </w:p>
    <w:p w14:paraId="2F2D24E9">
      <w:pPr>
        <w:spacing w:before="1" w:line="219" w:lineRule="auto"/>
        <w:ind w:left="2"/>
        <w:rPr>
          <w:rFonts w:ascii="宋体" w:hAnsi="宋体" w:eastAsia="宋体" w:cs="宋体"/>
          <w:color w:val="auto"/>
          <w:sz w:val="24"/>
          <w:szCs w:val="24"/>
          <w:highlight w:val="none"/>
          <w:lang w:eastAsia="zh-CN"/>
        </w:rPr>
      </w:pPr>
      <w:r>
        <w:rPr>
          <w:rFonts w:ascii="宋体" w:hAnsi="宋体" w:eastAsia="宋体" w:cs="宋体"/>
          <w:color w:val="auto"/>
          <w:spacing w:val="-3"/>
          <w:sz w:val="24"/>
          <w:szCs w:val="24"/>
          <w:highlight w:val="none"/>
          <w:lang w:eastAsia="zh-CN"/>
        </w:rPr>
        <w:t>件要求提交备选投标的除外）。</w:t>
      </w:r>
    </w:p>
    <w:p w14:paraId="19919E00">
      <w:pPr>
        <w:spacing w:before="181" w:line="467" w:lineRule="exact"/>
        <w:ind w:left="559"/>
        <w:rPr>
          <w:rFonts w:ascii="宋体" w:hAnsi="宋体" w:eastAsia="宋体" w:cs="宋体"/>
          <w:color w:val="auto"/>
          <w:sz w:val="24"/>
          <w:szCs w:val="24"/>
          <w:highlight w:val="none"/>
          <w:lang w:eastAsia="zh-CN"/>
        </w:rPr>
      </w:pPr>
      <w:r>
        <w:rPr>
          <w:rFonts w:ascii="宋体" w:hAnsi="宋体" w:eastAsia="宋体" w:cs="宋体"/>
          <w:color w:val="auto"/>
          <w:spacing w:val="-2"/>
          <w:position w:val="17"/>
          <w:sz w:val="24"/>
          <w:szCs w:val="24"/>
          <w:highlight w:val="none"/>
          <w:lang w:eastAsia="zh-CN"/>
        </w:rPr>
        <w:t>（</w:t>
      </w:r>
      <w:r>
        <w:rPr>
          <w:rFonts w:ascii="Times New Roman" w:hAnsi="Times New Roman" w:eastAsia="Times New Roman" w:cs="Times New Roman"/>
          <w:color w:val="auto"/>
          <w:spacing w:val="-2"/>
          <w:position w:val="17"/>
          <w:sz w:val="24"/>
          <w:szCs w:val="24"/>
          <w:highlight w:val="none"/>
          <w:lang w:eastAsia="zh-CN"/>
        </w:rPr>
        <w:t>3</w:t>
      </w:r>
      <w:r>
        <w:rPr>
          <w:rFonts w:ascii="宋体" w:hAnsi="宋体" w:eastAsia="宋体" w:cs="宋体"/>
          <w:color w:val="auto"/>
          <w:spacing w:val="-2"/>
          <w:position w:val="17"/>
          <w:sz w:val="24"/>
          <w:szCs w:val="24"/>
          <w:highlight w:val="none"/>
          <w:lang w:eastAsia="zh-CN"/>
        </w:rPr>
        <w:t>）投标函载明的投标工期和质量不满足招标文件要求的（以投标人须知前附</w:t>
      </w:r>
    </w:p>
    <w:p w14:paraId="1DE03CFB">
      <w:pPr>
        <w:spacing w:line="219" w:lineRule="auto"/>
        <w:ind w:left="2"/>
        <w:rPr>
          <w:rFonts w:ascii="宋体" w:hAnsi="宋体" w:eastAsia="宋体" w:cs="宋体"/>
          <w:color w:val="auto"/>
          <w:sz w:val="24"/>
          <w:szCs w:val="24"/>
          <w:highlight w:val="none"/>
          <w:lang w:eastAsia="zh-CN"/>
        </w:rPr>
      </w:pPr>
      <w:r>
        <w:rPr>
          <w:rFonts w:ascii="宋体" w:hAnsi="宋体" w:eastAsia="宋体" w:cs="宋体"/>
          <w:color w:val="auto"/>
          <w:spacing w:val="-4"/>
          <w:sz w:val="24"/>
          <w:szCs w:val="24"/>
          <w:highlight w:val="none"/>
          <w:lang w:eastAsia="zh-CN"/>
        </w:rPr>
        <w:t>表第</w:t>
      </w:r>
      <w:r>
        <w:rPr>
          <w:rFonts w:ascii="Times New Roman" w:hAnsi="Times New Roman" w:eastAsia="Times New Roman" w:cs="Times New Roman"/>
          <w:color w:val="auto"/>
          <w:spacing w:val="-4"/>
          <w:sz w:val="24"/>
          <w:szCs w:val="24"/>
          <w:highlight w:val="none"/>
          <w:lang w:eastAsia="zh-CN"/>
        </w:rPr>
        <w:t>1.3.2</w:t>
      </w:r>
      <w:r>
        <w:rPr>
          <w:rFonts w:ascii="Times New Roman" w:hAnsi="Times New Roman" w:eastAsia="Times New Roman" w:cs="Times New Roman"/>
          <w:color w:val="auto"/>
          <w:spacing w:val="-26"/>
          <w:sz w:val="24"/>
          <w:szCs w:val="24"/>
          <w:highlight w:val="none"/>
          <w:lang w:eastAsia="zh-CN"/>
        </w:rPr>
        <w:t xml:space="preserve"> </w:t>
      </w:r>
      <w:r>
        <w:rPr>
          <w:rFonts w:ascii="宋体" w:hAnsi="宋体" w:eastAsia="宋体" w:cs="宋体"/>
          <w:color w:val="auto"/>
          <w:spacing w:val="-4"/>
          <w:sz w:val="24"/>
          <w:szCs w:val="24"/>
          <w:highlight w:val="none"/>
          <w:lang w:eastAsia="zh-CN"/>
        </w:rPr>
        <w:t>、</w:t>
      </w:r>
      <w:r>
        <w:rPr>
          <w:rFonts w:ascii="Times New Roman" w:hAnsi="Times New Roman" w:eastAsia="Times New Roman" w:cs="Times New Roman"/>
          <w:color w:val="auto"/>
          <w:spacing w:val="-4"/>
          <w:sz w:val="24"/>
          <w:szCs w:val="24"/>
          <w:highlight w:val="none"/>
          <w:lang w:eastAsia="zh-CN"/>
        </w:rPr>
        <w:t>1.3.3</w:t>
      </w:r>
      <w:r>
        <w:rPr>
          <w:rFonts w:ascii="宋体" w:hAnsi="宋体" w:eastAsia="宋体" w:cs="宋体"/>
          <w:color w:val="auto"/>
          <w:spacing w:val="-4"/>
          <w:sz w:val="24"/>
          <w:szCs w:val="24"/>
          <w:highlight w:val="none"/>
          <w:lang w:eastAsia="zh-CN"/>
        </w:rPr>
        <w:t>项为准）。</w:t>
      </w:r>
    </w:p>
    <w:p w14:paraId="42A19B13">
      <w:pPr>
        <w:spacing w:before="182" w:line="218" w:lineRule="auto"/>
        <w:ind w:left="559"/>
        <w:rPr>
          <w:rFonts w:ascii="宋体" w:hAnsi="宋体" w:eastAsia="宋体" w:cs="宋体"/>
          <w:color w:val="auto"/>
          <w:sz w:val="24"/>
          <w:szCs w:val="24"/>
          <w:highlight w:val="none"/>
          <w:lang w:eastAsia="zh-CN"/>
        </w:rPr>
      </w:pPr>
      <w:r>
        <w:rPr>
          <w:rFonts w:ascii="宋体" w:hAnsi="宋体" w:eastAsia="宋体" w:cs="宋体"/>
          <w:color w:val="auto"/>
          <w:spacing w:val="-2"/>
          <w:sz w:val="24"/>
          <w:szCs w:val="24"/>
          <w:highlight w:val="none"/>
          <w:lang w:eastAsia="zh-CN"/>
        </w:rPr>
        <w:t>（</w:t>
      </w:r>
      <w:r>
        <w:rPr>
          <w:rFonts w:ascii="Times New Roman" w:hAnsi="Times New Roman" w:eastAsia="Times New Roman" w:cs="Times New Roman"/>
          <w:color w:val="auto"/>
          <w:spacing w:val="-2"/>
          <w:sz w:val="24"/>
          <w:szCs w:val="24"/>
          <w:highlight w:val="none"/>
          <w:lang w:eastAsia="zh-CN"/>
        </w:rPr>
        <w:t>4</w:t>
      </w:r>
      <w:r>
        <w:rPr>
          <w:rFonts w:ascii="宋体" w:hAnsi="宋体" w:eastAsia="宋体" w:cs="宋体"/>
          <w:color w:val="auto"/>
          <w:spacing w:val="-2"/>
          <w:sz w:val="24"/>
          <w:szCs w:val="24"/>
          <w:highlight w:val="none"/>
          <w:lang w:eastAsia="zh-CN"/>
        </w:rPr>
        <w:t>）投标报价高于招标文件设定的最高投标限价或分项限价的。</w:t>
      </w:r>
    </w:p>
    <w:p w14:paraId="123DA683">
      <w:pPr>
        <w:spacing w:before="183" w:line="359" w:lineRule="auto"/>
        <w:ind w:left="3" w:firstLine="556"/>
        <w:rPr>
          <w:rFonts w:ascii="宋体" w:hAnsi="宋体" w:eastAsia="宋体" w:cs="宋体"/>
          <w:color w:val="auto"/>
          <w:sz w:val="24"/>
          <w:szCs w:val="24"/>
          <w:highlight w:val="none"/>
          <w:lang w:eastAsia="zh-CN"/>
        </w:rPr>
      </w:pPr>
      <w:r>
        <w:rPr>
          <w:rFonts w:ascii="宋体" w:hAnsi="宋体" w:eastAsia="宋体" w:cs="宋体"/>
          <w:color w:val="auto"/>
          <w:spacing w:val="1"/>
          <w:sz w:val="24"/>
          <w:szCs w:val="24"/>
          <w:highlight w:val="none"/>
          <w:lang w:eastAsia="zh-CN"/>
        </w:rPr>
        <w:t>（</w:t>
      </w:r>
      <w:r>
        <w:rPr>
          <w:rFonts w:ascii="Times New Roman" w:hAnsi="Times New Roman" w:eastAsia="Times New Roman" w:cs="Times New Roman"/>
          <w:color w:val="auto"/>
          <w:spacing w:val="1"/>
          <w:sz w:val="24"/>
          <w:szCs w:val="24"/>
          <w:highlight w:val="none"/>
          <w:lang w:eastAsia="zh-CN"/>
        </w:rPr>
        <w:t>5</w:t>
      </w:r>
      <w:r>
        <w:rPr>
          <w:rFonts w:ascii="宋体" w:hAnsi="宋体" w:eastAsia="宋体" w:cs="宋体"/>
          <w:color w:val="auto"/>
          <w:spacing w:val="1"/>
          <w:sz w:val="24"/>
          <w:szCs w:val="24"/>
          <w:highlight w:val="none"/>
          <w:lang w:eastAsia="zh-CN"/>
        </w:rPr>
        <w:t>）改变招标人提供的工程量清单中的项目编码、项目名</w:t>
      </w:r>
      <w:r>
        <w:rPr>
          <w:rFonts w:ascii="宋体" w:hAnsi="宋体" w:eastAsia="宋体" w:cs="宋体"/>
          <w:color w:val="auto"/>
          <w:sz w:val="24"/>
          <w:szCs w:val="24"/>
          <w:highlight w:val="none"/>
          <w:lang w:eastAsia="zh-CN"/>
        </w:rPr>
        <w:t xml:space="preserve">称、项目主要特征、 </w:t>
      </w:r>
      <w:r>
        <w:rPr>
          <w:rFonts w:ascii="宋体" w:hAnsi="宋体" w:eastAsia="宋体" w:cs="宋体"/>
          <w:color w:val="auto"/>
          <w:spacing w:val="-3"/>
          <w:sz w:val="24"/>
          <w:szCs w:val="24"/>
          <w:highlight w:val="none"/>
          <w:lang w:eastAsia="zh-CN"/>
        </w:rPr>
        <w:t>计量单位、工程数量、主要技术条款编码、金额等内容的（但按照国家规范所作的修</w:t>
      </w:r>
    </w:p>
    <w:p w14:paraId="42F35314">
      <w:pPr>
        <w:spacing w:before="1" w:line="219" w:lineRule="auto"/>
        <w:ind w:left="11"/>
        <w:rPr>
          <w:rFonts w:ascii="宋体" w:hAnsi="宋体" w:eastAsia="宋体" w:cs="宋体"/>
          <w:color w:val="auto"/>
          <w:sz w:val="24"/>
          <w:szCs w:val="24"/>
          <w:highlight w:val="none"/>
          <w:lang w:eastAsia="zh-CN"/>
        </w:rPr>
      </w:pPr>
      <w:r>
        <w:rPr>
          <w:rFonts w:ascii="宋体" w:hAnsi="宋体" w:eastAsia="宋体" w:cs="宋体"/>
          <w:color w:val="auto"/>
          <w:spacing w:val="-4"/>
          <w:sz w:val="24"/>
          <w:szCs w:val="24"/>
          <w:highlight w:val="none"/>
          <w:lang w:eastAsia="zh-CN"/>
        </w:rPr>
        <w:t>改和招标文件规定的除外）。</w:t>
      </w:r>
    </w:p>
    <w:p w14:paraId="14BA13D2">
      <w:pPr>
        <w:spacing w:before="182" w:line="466" w:lineRule="exact"/>
        <w:ind w:left="559"/>
        <w:rPr>
          <w:rFonts w:ascii="宋体" w:hAnsi="宋体" w:eastAsia="宋体" w:cs="宋体"/>
          <w:color w:val="auto"/>
          <w:sz w:val="24"/>
          <w:szCs w:val="24"/>
          <w:highlight w:val="none"/>
          <w:lang w:eastAsia="zh-CN"/>
        </w:rPr>
      </w:pPr>
      <w:r>
        <w:rPr>
          <w:rFonts w:ascii="宋体" w:hAnsi="宋体" w:eastAsia="宋体" w:cs="宋体"/>
          <w:color w:val="auto"/>
          <w:spacing w:val="-1"/>
          <w:position w:val="17"/>
          <w:sz w:val="24"/>
          <w:szCs w:val="24"/>
          <w:highlight w:val="none"/>
          <w:lang w:eastAsia="zh-CN"/>
        </w:rPr>
        <w:t>（</w:t>
      </w:r>
      <w:r>
        <w:rPr>
          <w:rFonts w:ascii="Times New Roman" w:hAnsi="Times New Roman" w:eastAsia="Times New Roman" w:cs="Times New Roman"/>
          <w:color w:val="auto"/>
          <w:spacing w:val="-1"/>
          <w:position w:val="17"/>
          <w:sz w:val="24"/>
          <w:szCs w:val="24"/>
          <w:highlight w:val="none"/>
          <w:lang w:eastAsia="zh-CN"/>
        </w:rPr>
        <w:t>6</w:t>
      </w:r>
      <w:r>
        <w:rPr>
          <w:rFonts w:ascii="宋体" w:hAnsi="宋体" w:eastAsia="宋体" w:cs="宋体"/>
          <w:color w:val="auto"/>
          <w:spacing w:val="-1"/>
          <w:position w:val="17"/>
          <w:sz w:val="24"/>
          <w:szCs w:val="24"/>
          <w:highlight w:val="none"/>
          <w:lang w:eastAsia="zh-CN"/>
        </w:rPr>
        <w:t>）投标人存在投标人须知</w:t>
      </w:r>
      <w:r>
        <w:rPr>
          <w:rFonts w:ascii="Times New Roman" w:hAnsi="Times New Roman" w:eastAsia="Times New Roman" w:cs="Times New Roman"/>
          <w:color w:val="auto"/>
          <w:spacing w:val="-1"/>
          <w:position w:val="17"/>
          <w:sz w:val="24"/>
          <w:szCs w:val="24"/>
          <w:highlight w:val="none"/>
          <w:lang w:eastAsia="zh-CN"/>
        </w:rPr>
        <w:t xml:space="preserve">“9.2  </w:t>
      </w:r>
      <w:r>
        <w:rPr>
          <w:rFonts w:ascii="宋体" w:hAnsi="宋体" w:eastAsia="宋体" w:cs="宋体"/>
          <w:color w:val="auto"/>
          <w:spacing w:val="-1"/>
          <w:position w:val="17"/>
          <w:sz w:val="24"/>
          <w:szCs w:val="24"/>
          <w:highlight w:val="none"/>
          <w:lang w:eastAsia="zh-CN"/>
        </w:rPr>
        <w:t>对投标人的纪律要求</w:t>
      </w:r>
      <w:r>
        <w:rPr>
          <w:rFonts w:ascii="Times New Roman" w:hAnsi="Times New Roman" w:eastAsia="Times New Roman" w:cs="Times New Roman"/>
          <w:color w:val="auto"/>
          <w:spacing w:val="-1"/>
          <w:position w:val="17"/>
          <w:sz w:val="24"/>
          <w:szCs w:val="24"/>
          <w:highlight w:val="none"/>
          <w:lang w:eastAsia="zh-CN"/>
        </w:rPr>
        <w:t>”</w:t>
      </w:r>
      <w:r>
        <w:rPr>
          <w:rFonts w:ascii="宋体" w:hAnsi="宋体" w:eastAsia="宋体" w:cs="宋体"/>
          <w:color w:val="auto"/>
          <w:spacing w:val="-1"/>
          <w:position w:val="17"/>
          <w:sz w:val="24"/>
          <w:szCs w:val="24"/>
          <w:highlight w:val="none"/>
          <w:lang w:eastAsia="zh-CN"/>
        </w:rPr>
        <w:t>项规定情形之一的。</w:t>
      </w:r>
    </w:p>
    <w:p w14:paraId="1DBBC36A">
      <w:pPr>
        <w:spacing w:before="1" w:line="212" w:lineRule="auto"/>
        <w:ind w:left="559"/>
        <w:rPr>
          <w:rFonts w:ascii="宋体" w:hAnsi="宋体" w:eastAsia="宋体" w:cs="宋体"/>
          <w:strike/>
          <w:dstrike w:val="0"/>
          <w:color w:val="auto"/>
          <w:sz w:val="25"/>
          <w:szCs w:val="25"/>
          <w:highlight w:val="none"/>
          <w:lang w:eastAsia="zh-CN"/>
        </w:rPr>
      </w:pPr>
      <w:r>
        <w:rPr>
          <w:rFonts w:ascii="宋体" w:hAnsi="宋体" w:eastAsia="宋体" w:cs="宋体"/>
          <w:strike/>
          <w:dstrike w:val="0"/>
          <w:color w:val="auto"/>
          <w:spacing w:val="-1"/>
          <w:sz w:val="24"/>
          <w:szCs w:val="24"/>
          <w:highlight w:val="none"/>
          <w:lang w:eastAsia="zh-CN"/>
        </w:rPr>
        <w:t>（</w:t>
      </w:r>
      <w:r>
        <w:rPr>
          <w:rFonts w:ascii="Times New Roman" w:hAnsi="Times New Roman" w:eastAsia="Times New Roman" w:cs="Times New Roman"/>
          <w:strike/>
          <w:dstrike w:val="0"/>
          <w:color w:val="auto"/>
          <w:spacing w:val="-1"/>
          <w:sz w:val="24"/>
          <w:szCs w:val="24"/>
          <w:highlight w:val="none"/>
          <w:lang w:eastAsia="zh-CN"/>
        </w:rPr>
        <w:t>7</w:t>
      </w:r>
      <w:r>
        <w:rPr>
          <w:rFonts w:ascii="宋体" w:hAnsi="宋体" w:eastAsia="宋体" w:cs="宋体"/>
          <w:strike/>
          <w:dstrike w:val="0"/>
          <w:color w:val="auto"/>
          <w:spacing w:val="-1"/>
          <w:sz w:val="24"/>
          <w:szCs w:val="24"/>
          <w:highlight w:val="none"/>
          <w:lang w:eastAsia="zh-CN"/>
        </w:rPr>
        <w:t>）</w:t>
      </w:r>
      <w:r>
        <w:rPr>
          <w:rFonts w:ascii="宋体" w:hAnsi="宋体" w:eastAsia="宋体" w:cs="宋体"/>
          <w:strike/>
          <w:dstrike w:val="0"/>
          <w:color w:val="auto"/>
          <w:spacing w:val="43"/>
          <w:sz w:val="24"/>
          <w:szCs w:val="24"/>
          <w:highlight w:val="none"/>
          <w:lang w:eastAsia="zh-CN"/>
        </w:rPr>
        <w:t xml:space="preserve"> </w:t>
      </w:r>
      <w:r>
        <w:rPr>
          <w:rFonts w:ascii="Times New Roman" w:hAnsi="Times New Roman" w:eastAsia="Times New Roman" w:cs="Times New Roman"/>
          <w:i/>
          <w:iCs/>
          <w:strike/>
          <w:dstrike w:val="0"/>
          <w:color w:val="auto"/>
          <w:spacing w:val="-1"/>
          <w:sz w:val="24"/>
          <w:szCs w:val="24"/>
          <w:highlight w:val="none"/>
          <w:lang w:eastAsia="zh-CN"/>
        </w:rPr>
        <w:t xml:space="preserve">ⅆⅆ  </w:t>
      </w:r>
      <w:r>
        <w:rPr>
          <w:rFonts w:ascii="宋体" w:hAnsi="宋体" w:eastAsia="宋体" w:cs="宋体"/>
          <w:i/>
          <w:iCs/>
          <w:strike/>
          <w:dstrike w:val="0"/>
          <w:color w:val="auto"/>
          <w:spacing w:val="-1"/>
          <w:sz w:val="25"/>
          <w:szCs w:val="25"/>
          <w:highlight w:val="none"/>
          <w:lang w:eastAsia="zh-CN"/>
        </w:rPr>
        <w:t>（由招标人自行扩充）</w:t>
      </w:r>
    </w:p>
    <w:p w14:paraId="1419DB8A">
      <w:pPr>
        <w:spacing w:before="179" w:line="219" w:lineRule="auto"/>
        <w:ind w:left="559"/>
        <w:rPr>
          <w:rFonts w:ascii="宋体" w:hAnsi="宋体" w:eastAsia="宋体" w:cs="宋体"/>
          <w:color w:val="auto"/>
          <w:sz w:val="24"/>
          <w:szCs w:val="24"/>
          <w:highlight w:val="none"/>
          <w:lang w:eastAsia="zh-CN"/>
        </w:rPr>
      </w:pPr>
      <w:r>
        <w:rPr>
          <w:rFonts w:ascii="宋体" w:hAnsi="宋体" w:eastAsia="宋体" w:cs="宋体"/>
          <w:color w:val="auto"/>
          <w:spacing w:val="-2"/>
          <w:sz w:val="24"/>
          <w:szCs w:val="24"/>
          <w:highlight w:val="none"/>
          <w:lang w:eastAsia="zh-CN"/>
        </w:rPr>
        <w:t>（</w:t>
      </w:r>
      <w:r>
        <w:rPr>
          <w:rFonts w:ascii="Times New Roman" w:hAnsi="Times New Roman" w:eastAsia="Times New Roman" w:cs="Times New Roman"/>
          <w:color w:val="auto"/>
          <w:spacing w:val="-2"/>
          <w:sz w:val="24"/>
          <w:szCs w:val="24"/>
          <w:highlight w:val="none"/>
          <w:lang w:eastAsia="zh-CN"/>
        </w:rPr>
        <w:t>8</w:t>
      </w:r>
      <w:r>
        <w:rPr>
          <w:rFonts w:ascii="宋体" w:hAnsi="宋体" w:eastAsia="宋体" w:cs="宋体"/>
          <w:color w:val="auto"/>
          <w:spacing w:val="-2"/>
          <w:sz w:val="24"/>
          <w:szCs w:val="24"/>
          <w:highlight w:val="none"/>
          <w:lang w:eastAsia="zh-CN"/>
        </w:rPr>
        <w:t>）存在法律、法规、规章规定的其他无效投标情况的。</w:t>
      </w:r>
    </w:p>
    <w:p w14:paraId="7CEC533C">
      <w:pPr>
        <w:spacing w:before="182" w:line="223" w:lineRule="auto"/>
        <w:outlineLvl w:val="0"/>
        <w:rPr>
          <w:rFonts w:ascii="楷体" w:hAnsi="楷体" w:eastAsia="楷体" w:cs="楷体"/>
          <w:color w:val="auto"/>
          <w:sz w:val="24"/>
          <w:szCs w:val="24"/>
          <w:highlight w:val="none"/>
          <w:lang w:eastAsia="zh-CN"/>
        </w:rPr>
      </w:pPr>
      <w:bookmarkStart w:id="363" w:name="_Toc18294"/>
      <w:bookmarkStart w:id="364" w:name="_Toc5869"/>
      <w:r>
        <w:rPr>
          <w:rFonts w:ascii="Times New Roman" w:hAnsi="Times New Roman" w:eastAsia="Times New Roman" w:cs="Times New Roman"/>
          <w:b/>
          <w:bCs/>
          <w:color w:val="auto"/>
          <w:spacing w:val="-2"/>
          <w:sz w:val="24"/>
          <w:szCs w:val="24"/>
          <w:highlight w:val="none"/>
          <w:lang w:eastAsia="zh-CN"/>
        </w:rPr>
        <w:t xml:space="preserve">4.3  </w:t>
      </w:r>
      <w:r>
        <w:rPr>
          <w:rFonts w:ascii="楷体" w:hAnsi="楷体" w:eastAsia="楷体" w:cs="楷体"/>
          <w:b/>
          <w:bCs/>
          <w:color w:val="auto"/>
          <w:spacing w:val="-2"/>
          <w:sz w:val="24"/>
          <w:szCs w:val="24"/>
          <w:highlight w:val="none"/>
          <w:lang w:eastAsia="zh-CN"/>
        </w:rPr>
        <w:t>投标文件的技术评分</w:t>
      </w:r>
      <w:bookmarkEnd w:id="363"/>
      <w:bookmarkEnd w:id="364"/>
    </w:p>
    <w:p w14:paraId="34FAB760">
      <w:pPr>
        <w:spacing w:before="179" w:line="356" w:lineRule="auto"/>
        <w:ind w:left="2" w:right="25" w:firstLine="539"/>
        <w:jc w:val="both"/>
        <w:rPr>
          <w:rFonts w:ascii="宋体" w:hAnsi="宋体" w:eastAsia="宋体" w:cs="宋体"/>
          <w:b/>
          <w:bCs/>
          <w:color w:val="auto"/>
          <w:sz w:val="25"/>
          <w:szCs w:val="25"/>
          <w:highlight w:val="none"/>
          <w:lang w:eastAsia="zh-CN"/>
        </w:rPr>
      </w:pPr>
      <w:r>
        <w:rPr>
          <w:rFonts w:ascii="宋体" w:hAnsi="宋体" w:eastAsia="宋体" w:cs="宋体"/>
          <w:color w:val="auto"/>
          <w:spacing w:val="2"/>
          <w:sz w:val="24"/>
          <w:szCs w:val="24"/>
          <w:highlight w:val="none"/>
          <w:lang w:eastAsia="zh-CN"/>
        </w:rPr>
        <w:t>评标委员会对通过符合性评审的投标文件进行技术评分，评标专家对投标文件</w:t>
      </w:r>
      <w:r>
        <w:rPr>
          <w:rFonts w:ascii="宋体" w:hAnsi="宋体" w:eastAsia="宋体" w:cs="宋体"/>
          <w:color w:val="auto"/>
          <w:spacing w:val="9"/>
          <w:sz w:val="24"/>
          <w:szCs w:val="24"/>
          <w:highlight w:val="none"/>
          <w:lang w:eastAsia="zh-CN"/>
        </w:rPr>
        <w:t xml:space="preserve"> </w:t>
      </w:r>
      <w:r>
        <w:rPr>
          <w:rFonts w:ascii="宋体" w:hAnsi="宋体" w:eastAsia="宋体" w:cs="宋体"/>
          <w:color w:val="auto"/>
          <w:spacing w:val="4"/>
          <w:sz w:val="24"/>
          <w:szCs w:val="24"/>
          <w:highlight w:val="none"/>
          <w:lang w:eastAsia="zh-CN"/>
        </w:rPr>
        <w:t>的技术部分进行详细评审后采用记名方式各自评分，技术评分为全体</w:t>
      </w:r>
      <w:r>
        <w:rPr>
          <w:rFonts w:ascii="宋体" w:hAnsi="宋体" w:eastAsia="宋体" w:cs="宋体"/>
          <w:color w:val="auto"/>
          <w:spacing w:val="3"/>
          <w:sz w:val="24"/>
          <w:szCs w:val="24"/>
          <w:highlight w:val="none"/>
          <w:lang w:eastAsia="zh-CN"/>
        </w:rPr>
        <w:t>评标专家评分</w:t>
      </w:r>
      <w:r>
        <w:rPr>
          <w:rFonts w:ascii="宋体" w:hAnsi="宋体" w:eastAsia="宋体" w:cs="宋体"/>
          <w:color w:val="auto"/>
          <w:sz w:val="24"/>
          <w:szCs w:val="24"/>
          <w:highlight w:val="none"/>
          <w:lang w:eastAsia="zh-CN"/>
        </w:rPr>
        <w:t xml:space="preserve"> （扣除一个最高和一个最低分）的算术平均值（保留</w:t>
      </w:r>
      <w:r>
        <w:rPr>
          <w:rFonts w:ascii="Times New Roman" w:hAnsi="Times New Roman" w:eastAsia="Times New Roman" w:cs="Times New Roman"/>
          <w:color w:val="auto"/>
          <w:sz w:val="24"/>
          <w:szCs w:val="24"/>
          <w:highlight w:val="none"/>
          <w:lang w:eastAsia="zh-CN"/>
        </w:rPr>
        <w:t>2</w:t>
      </w:r>
      <w:r>
        <w:rPr>
          <w:rFonts w:ascii="宋体" w:hAnsi="宋体" w:eastAsia="宋体" w:cs="宋体"/>
          <w:color w:val="auto"/>
          <w:sz w:val="24"/>
          <w:szCs w:val="24"/>
          <w:highlight w:val="none"/>
          <w:lang w:eastAsia="zh-CN"/>
        </w:rPr>
        <w:t>位小数，四舍五入）。如某一</w:t>
      </w:r>
      <w:r>
        <w:rPr>
          <w:rFonts w:ascii="宋体" w:hAnsi="宋体" w:eastAsia="宋体" w:cs="宋体"/>
          <w:color w:val="auto"/>
          <w:spacing w:val="16"/>
          <w:sz w:val="24"/>
          <w:szCs w:val="24"/>
          <w:highlight w:val="none"/>
          <w:lang w:eastAsia="zh-CN"/>
        </w:rPr>
        <w:t xml:space="preserve"> </w:t>
      </w:r>
      <w:r>
        <w:rPr>
          <w:rFonts w:ascii="宋体" w:hAnsi="宋体" w:eastAsia="宋体" w:cs="宋体"/>
          <w:color w:val="auto"/>
          <w:spacing w:val="-10"/>
          <w:sz w:val="24"/>
          <w:szCs w:val="24"/>
          <w:highlight w:val="none"/>
          <w:lang w:eastAsia="zh-CN"/>
        </w:rPr>
        <w:t>份评分表的某一项评分，超过评分细则所规定的分值范围，则该份评分表无效。技术</w:t>
      </w:r>
      <w:r>
        <w:rPr>
          <w:rFonts w:ascii="宋体" w:hAnsi="宋体" w:eastAsia="宋体" w:cs="宋体"/>
          <w:color w:val="auto"/>
          <w:sz w:val="24"/>
          <w:szCs w:val="24"/>
          <w:highlight w:val="none"/>
          <w:lang w:eastAsia="zh-CN"/>
        </w:rPr>
        <w:t xml:space="preserve"> </w:t>
      </w:r>
      <w:r>
        <w:rPr>
          <w:rFonts w:ascii="宋体" w:hAnsi="宋体" w:eastAsia="宋体" w:cs="宋体"/>
          <w:color w:val="auto"/>
          <w:spacing w:val="-4"/>
          <w:sz w:val="24"/>
          <w:szCs w:val="24"/>
          <w:highlight w:val="none"/>
          <w:lang w:eastAsia="zh-CN"/>
        </w:rPr>
        <w:t>评分满分</w:t>
      </w:r>
      <w:r>
        <w:rPr>
          <w:rFonts w:hint="eastAsia" w:ascii="宋体" w:hAnsi="宋体" w:eastAsia="宋体" w:cs="宋体"/>
          <w:i/>
          <w:iCs/>
          <w:color w:val="auto"/>
          <w:spacing w:val="-4"/>
          <w:sz w:val="24"/>
          <w:szCs w:val="24"/>
          <w:highlight w:val="none"/>
          <w:u w:val="single"/>
          <w:lang w:val="en-US" w:eastAsia="zh-CN"/>
        </w:rPr>
        <w:t>12</w:t>
      </w:r>
      <w:r>
        <w:rPr>
          <w:rFonts w:ascii="宋体" w:hAnsi="宋体" w:eastAsia="宋体" w:cs="宋体"/>
          <w:color w:val="auto"/>
          <w:spacing w:val="-4"/>
          <w:sz w:val="24"/>
          <w:szCs w:val="24"/>
          <w:highlight w:val="none"/>
          <w:lang w:eastAsia="zh-CN"/>
        </w:rPr>
        <w:t>分</w:t>
      </w:r>
      <w:r>
        <w:rPr>
          <w:rFonts w:ascii="宋体" w:hAnsi="宋体" w:eastAsia="宋体" w:cs="宋体"/>
          <w:b/>
          <w:bCs/>
          <w:i/>
          <w:iCs/>
          <w:color w:val="auto"/>
          <w:spacing w:val="-4"/>
          <w:sz w:val="25"/>
          <w:szCs w:val="25"/>
          <w:highlight w:val="none"/>
          <w:lang w:eastAsia="zh-CN"/>
        </w:rPr>
        <w:t>（各分项最低得分不得低于分项最高得分的</w:t>
      </w:r>
      <w:r>
        <w:rPr>
          <w:rFonts w:ascii="Times New Roman" w:hAnsi="Times New Roman" w:eastAsia="Times New Roman" w:cs="Times New Roman"/>
          <w:b/>
          <w:bCs/>
          <w:i/>
          <w:iCs/>
          <w:color w:val="auto"/>
          <w:spacing w:val="-4"/>
          <w:sz w:val="24"/>
          <w:szCs w:val="24"/>
          <w:highlight w:val="none"/>
          <w:lang w:eastAsia="zh-CN"/>
        </w:rPr>
        <w:t>60%</w:t>
      </w:r>
      <w:r>
        <w:rPr>
          <w:rFonts w:ascii="宋体" w:hAnsi="宋体" w:eastAsia="宋体" w:cs="宋体"/>
          <w:b/>
          <w:bCs/>
          <w:i/>
          <w:iCs/>
          <w:color w:val="auto"/>
          <w:spacing w:val="-4"/>
          <w:sz w:val="25"/>
          <w:szCs w:val="25"/>
          <w:highlight w:val="none"/>
          <w:lang w:eastAsia="zh-CN"/>
        </w:rPr>
        <w:t>，缺项不受</w:t>
      </w:r>
      <w:r>
        <w:rPr>
          <w:rFonts w:ascii="宋体" w:hAnsi="宋体" w:eastAsia="宋体" w:cs="宋体"/>
          <w:b/>
          <w:bCs/>
          <w:i/>
          <w:iCs/>
          <w:color w:val="auto"/>
          <w:spacing w:val="-5"/>
          <w:sz w:val="25"/>
          <w:szCs w:val="25"/>
          <w:highlight w:val="none"/>
          <w:lang w:eastAsia="zh-CN"/>
        </w:rPr>
        <w:t>最低分</w:t>
      </w:r>
    </w:p>
    <w:p w14:paraId="5DD3BD2C">
      <w:pPr>
        <w:spacing w:line="212" w:lineRule="auto"/>
        <w:ind w:left="8"/>
        <w:rPr>
          <w:rFonts w:ascii="宋体" w:hAnsi="宋体" w:eastAsia="宋体" w:cs="宋体"/>
          <w:color w:val="auto"/>
          <w:sz w:val="24"/>
          <w:szCs w:val="24"/>
          <w:highlight w:val="none"/>
          <w:lang w:eastAsia="zh-CN"/>
        </w:rPr>
      </w:pPr>
      <w:r>
        <w:rPr>
          <w:rFonts w:ascii="宋体" w:hAnsi="宋体" w:eastAsia="宋体" w:cs="宋体"/>
          <w:b/>
          <w:bCs/>
          <w:i/>
          <w:iCs/>
          <w:color w:val="auto"/>
          <w:spacing w:val="-19"/>
          <w:sz w:val="25"/>
          <w:szCs w:val="25"/>
          <w:highlight w:val="none"/>
          <w:lang w:eastAsia="zh-CN"/>
        </w:rPr>
        <w:t>限制按零分计）</w:t>
      </w:r>
      <w:r>
        <w:rPr>
          <w:rFonts w:ascii="宋体" w:hAnsi="宋体" w:eastAsia="宋体" w:cs="宋体"/>
          <w:color w:val="auto"/>
          <w:spacing w:val="-59"/>
          <w:sz w:val="25"/>
          <w:szCs w:val="25"/>
          <w:highlight w:val="none"/>
          <w:lang w:eastAsia="zh-CN"/>
        </w:rPr>
        <w:t xml:space="preserve"> </w:t>
      </w:r>
      <w:r>
        <w:rPr>
          <w:rFonts w:ascii="宋体" w:hAnsi="宋体" w:eastAsia="宋体" w:cs="宋体"/>
          <w:color w:val="auto"/>
          <w:spacing w:val="-19"/>
          <w:sz w:val="24"/>
          <w:szCs w:val="24"/>
          <w:highlight w:val="none"/>
          <w:lang w:eastAsia="zh-CN"/>
        </w:rPr>
        <w:t>。</w:t>
      </w:r>
    </w:p>
    <w:p w14:paraId="2E3DB2AC">
      <w:pPr>
        <w:spacing w:line="212" w:lineRule="auto"/>
        <w:rPr>
          <w:rFonts w:ascii="宋体" w:hAnsi="宋体" w:eastAsia="宋体" w:cs="宋体"/>
          <w:color w:val="auto"/>
          <w:sz w:val="24"/>
          <w:szCs w:val="24"/>
          <w:highlight w:val="none"/>
          <w:lang w:eastAsia="zh-CN"/>
        </w:rPr>
        <w:sectPr>
          <w:footerReference r:id="rId26" w:type="default"/>
          <w:pgSz w:w="11905" w:h="16840"/>
          <w:pgMar w:top="1427" w:right="1444" w:bottom="1260" w:left="1593" w:header="0" w:footer="1097" w:gutter="0"/>
          <w:pgNumType w:fmt="decimal"/>
          <w:cols w:space="720" w:num="1"/>
        </w:sectPr>
      </w:pPr>
    </w:p>
    <w:p w14:paraId="4C9C9703">
      <w:pPr>
        <w:spacing w:before="48" w:line="212" w:lineRule="auto"/>
        <w:ind w:left="4113"/>
        <w:rPr>
          <w:rFonts w:ascii="宋体" w:hAnsi="宋体" w:eastAsia="宋体" w:cs="宋体"/>
          <w:color w:val="auto"/>
          <w:sz w:val="24"/>
          <w:szCs w:val="24"/>
          <w:highlight w:val="none"/>
          <w:lang w:eastAsia="zh-CN"/>
        </w:rPr>
      </w:pPr>
      <w:r>
        <w:rPr>
          <w:rFonts w:ascii="宋体" w:hAnsi="宋体" w:eastAsia="宋体" w:cs="宋体"/>
          <w:b/>
          <w:bCs/>
          <w:color w:val="auto"/>
          <w:spacing w:val="-4"/>
          <w:sz w:val="24"/>
          <w:szCs w:val="24"/>
          <w:highlight w:val="none"/>
          <w:lang w:eastAsia="zh-CN"/>
        </w:rPr>
        <w:t>技术评分标准表</w:t>
      </w:r>
    </w:p>
    <w:tbl>
      <w:tblPr>
        <w:tblStyle w:val="31"/>
        <w:tblW w:w="8759" w:type="dxa"/>
        <w:tblInd w:w="443"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828"/>
        <w:gridCol w:w="5799"/>
        <w:gridCol w:w="1132"/>
        <w:gridCol w:w="1000"/>
      </w:tblGrid>
      <w:tr w14:paraId="523BAB3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3" w:hRule="atLeast"/>
        </w:trPr>
        <w:tc>
          <w:tcPr>
            <w:tcW w:w="828" w:type="dxa"/>
            <w:vMerge w:val="restart"/>
            <w:tcBorders>
              <w:top w:val="single" w:color="000000" w:sz="6" w:space="0"/>
              <w:left w:val="single" w:color="000000" w:sz="6" w:space="0"/>
              <w:bottom w:val="nil"/>
            </w:tcBorders>
          </w:tcPr>
          <w:p w14:paraId="15809B42">
            <w:pPr>
              <w:spacing w:line="287" w:lineRule="auto"/>
              <w:rPr>
                <w:color w:val="auto"/>
                <w:highlight w:val="none"/>
                <w:lang w:eastAsia="zh-CN"/>
              </w:rPr>
            </w:pPr>
          </w:p>
          <w:p w14:paraId="290426EB">
            <w:pPr>
              <w:pStyle w:val="32"/>
              <w:spacing w:before="68" w:line="221" w:lineRule="auto"/>
              <w:ind w:left="201"/>
              <w:rPr>
                <w:color w:val="auto"/>
                <w:sz w:val="21"/>
                <w:szCs w:val="21"/>
                <w:highlight w:val="none"/>
              </w:rPr>
            </w:pPr>
            <w:r>
              <w:rPr>
                <w:color w:val="auto"/>
                <w:spacing w:val="-2"/>
                <w:sz w:val="21"/>
                <w:szCs w:val="21"/>
                <w:highlight w:val="none"/>
              </w:rPr>
              <w:t>序号</w:t>
            </w:r>
          </w:p>
        </w:tc>
        <w:tc>
          <w:tcPr>
            <w:tcW w:w="5799" w:type="dxa"/>
            <w:vMerge w:val="restart"/>
            <w:tcBorders>
              <w:top w:val="single" w:color="000000" w:sz="6" w:space="0"/>
              <w:bottom w:val="nil"/>
            </w:tcBorders>
          </w:tcPr>
          <w:p w14:paraId="07A100E2">
            <w:pPr>
              <w:spacing w:line="287" w:lineRule="auto"/>
              <w:rPr>
                <w:color w:val="auto"/>
                <w:highlight w:val="none"/>
              </w:rPr>
            </w:pPr>
          </w:p>
          <w:p w14:paraId="19173B65">
            <w:pPr>
              <w:pStyle w:val="32"/>
              <w:spacing w:before="68" w:line="220" w:lineRule="auto"/>
              <w:ind w:left="2195"/>
              <w:rPr>
                <w:color w:val="auto"/>
                <w:sz w:val="21"/>
                <w:szCs w:val="21"/>
                <w:highlight w:val="none"/>
              </w:rPr>
            </w:pPr>
            <w:r>
              <w:rPr>
                <w:color w:val="auto"/>
                <w:spacing w:val="-14"/>
                <w:sz w:val="21"/>
                <w:szCs w:val="21"/>
                <w:highlight w:val="none"/>
              </w:rPr>
              <w:t>内</w:t>
            </w:r>
            <w:r>
              <w:rPr>
                <w:color w:val="auto"/>
                <w:spacing w:val="6"/>
                <w:sz w:val="21"/>
                <w:szCs w:val="21"/>
                <w:highlight w:val="none"/>
              </w:rPr>
              <w:t xml:space="preserve">  </w:t>
            </w:r>
            <w:r>
              <w:rPr>
                <w:color w:val="auto"/>
                <w:spacing w:val="-14"/>
                <w:sz w:val="21"/>
                <w:szCs w:val="21"/>
                <w:highlight w:val="none"/>
              </w:rPr>
              <w:t>容</w:t>
            </w:r>
            <w:r>
              <w:rPr>
                <w:color w:val="auto"/>
                <w:spacing w:val="5"/>
                <w:sz w:val="21"/>
                <w:szCs w:val="21"/>
                <w:highlight w:val="none"/>
              </w:rPr>
              <w:t xml:space="preserve">  </w:t>
            </w:r>
            <w:r>
              <w:rPr>
                <w:color w:val="auto"/>
                <w:spacing w:val="-14"/>
                <w:sz w:val="21"/>
                <w:szCs w:val="21"/>
                <w:highlight w:val="none"/>
              </w:rPr>
              <w:t>要</w:t>
            </w:r>
            <w:r>
              <w:rPr>
                <w:color w:val="auto"/>
                <w:spacing w:val="4"/>
                <w:sz w:val="21"/>
                <w:szCs w:val="21"/>
                <w:highlight w:val="none"/>
              </w:rPr>
              <w:t xml:space="preserve">  </w:t>
            </w:r>
            <w:r>
              <w:rPr>
                <w:color w:val="auto"/>
                <w:spacing w:val="-14"/>
                <w:sz w:val="21"/>
                <w:szCs w:val="21"/>
                <w:highlight w:val="none"/>
              </w:rPr>
              <w:t>求</w:t>
            </w:r>
          </w:p>
        </w:tc>
        <w:tc>
          <w:tcPr>
            <w:tcW w:w="2132" w:type="dxa"/>
            <w:gridSpan w:val="2"/>
            <w:tcBorders>
              <w:top w:val="single" w:color="000000" w:sz="6" w:space="0"/>
              <w:right w:val="single" w:color="000000" w:sz="6" w:space="0"/>
            </w:tcBorders>
          </w:tcPr>
          <w:p w14:paraId="399C7B01">
            <w:pPr>
              <w:pStyle w:val="32"/>
              <w:spacing w:before="125" w:line="220" w:lineRule="auto"/>
              <w:ind w:left="706"/>
              <w:rPr>
                <w:color w:val="auto"/>
                <w:sz w:val="21"/>
                <w:szCs w:val="21"/>
                <w:highlight w:val="none"/>
              </w:rPr>
            </w:pPr>
            <w:r>
              <w:rPr>
                <w:color w:val="auto"/>
                <w:spacing w:val="-5"/>
                <w:sz w:val="21"/>
                <w:szCs w:val="21"/>
                <w:highlight w:val="none"/>
              </w:rPr>
              <w:t>得</w:t>
            </w:r>
            <w:r>
              <w:rPr>
                <w:color w:val="auto"/>
                <w:spacing w:val="3"/>
                <w:sz w:val="21"/>
                <w:szCs w:val="21"/>
                <w:highlight w:val="none"/>
              </w:rPr>
              <w:t xml:space="preserve">   </w:t>
            </w:r>
            <w:r>
              <w:rPr>
                <w:color w:val="auto"/>
                <w:spacing w:val="-5"/>
                <w:sz w:val="21"/>
                <w:szCs w:val="21"/>
                <w:highlight w:val="none"/>
              </w:rPr>
              <w:t>分</w:t>
            </w:r>
          </w:p>
        </w:tc>
      </w:tr>
      <w:tr w14:paraId="625A0AD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8" w:hRule="atLeast"/>
        </w:trPr>
        <w:tc>
          <w:tcPr>
            <w:tcW w:w="828" w:type="dxa"/>
            <w:vMerge w:val="continue"/>
            <w:tcBorders>
              <w:top w:val="nil"/>
              <w:left w:val="single" w:color="000000" w:sz="6" w:space="0"/>
            </w:tcBorders>
          </w:tcPr>
          <w:p w14:paraId="3364B2CA">
            <w:pPr>
              <w:rPr>
                <w:color w:val="auto"/>
                <w:highlight w:val="none"/>
              </w:rPr>
            </w:pPr>
          </w:p>
        </w:tc>
        <w:tc>
          <w:tcPr>
            <w:tcW w:w="5799" w:type="dxa"/>
            <w:vMerge w:val="continue"/>
            <w:tcBorders>
              <w:top w:val="nil"/>
            </w:tcBorders>
          </w:tcPr>
          <w:p w14:paraId="41546C8C">
            <w:pPr>
              <w:rPr>
                <w:color w:val="auto"/>
                <w:highlight w:val="none"/>
              </w:rPr>
            </w:pPr>
          </w:p>
        </w:tc>
        <w:tc>
          <w:tcPr>
            <w:tcW w:w="1132" w:type="dxa"/>
          </w:tcPr>
          <w:p w14:paraId="7732BE6F">
            <w:pPr>
              <w:pStyle w:val="32"/>
              <w:spacing w:before="120" w:line="220" w:lineRule="auto"/>
              <w:ind w:left="368"/>
              <w:rPr>
                <w:color w:val="auto"/>
                <w:sz w:val="21"/>
                <w:szCs w:val="21"/>
                <w:highlight w:val="none"/>
              </w:rPr>
            </w:pPr>
            <w:r>
              <w:rPr>
                <w:color w:val="auto"/>
                <w:spacing w:val="-3"/>
                <w:sz w:val="21"/>
                <w:szCs w:val="21"/>
                <w:highlight w:val="none"/>
              </w:rPr>
              <w:t>最高</w:t>
            </w:r>
          </w:p>
        </w:tc>
        <w:tc>
          <w:tcPr>
            <w:tcW w:w="1000" w:type="dxa"/>
            <w:tcBorders>
              <w:right w:val="single" w:color="000000" w:sz="6" w:space="0"/>
            </w:tcBorders>
          </w:tcPr>
          <w:p w14:paraId="10C32D51">
            <w:pPr>
              <w:pStyle w:val="32"/>
              <w:spacing w:before="120" w:line="220" w:lineRule="auto"/>
              <w:ind w:left="299"/>
              <w:rPr>
                <w:color w:val="auto"/>
                <w:sz w:val="21"/>
                <w:szCs w:val="21"/>
                <w:highlight w:val="none"/>
              </w:rPr>
            </w:pPr>
            <w:r>
              <w:rPr>
                <w:color w:val="auto"/>
                <w:spacing w:val="-3"/>
                <w:sz w:val="21"/>
                <w:szCs w:val="21"/>
                <w:highlight w:val="none"/>
              </w:rPr>
              <w:t>最低</w:t>
            </w:r>
          </w:p>
        </w:tc>
      </w:tr>
      <w:tr w14:paraId="10A32F8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8" w:hRule="atLeast"/>
        </w:trPr>
        <w:tc>
          <w:tcPr>
            <w:tcW w:w="828" w:type="dxa"/>
            <w:tcBorders>
              <w:left w:val="single" w:color="000000" w:sz="6" w:space="0"/>
            </w:tcBorders>
          </w:tcPr>
          <w:p w14:paraId="103C6ED8">
            <w:pPr>
              <w:spacing w:before="159" w:line="188" w:lineRule="auto"/>
              <w:ind w:left="375"/>
              <w:rPr>
                <w:rFonts w:ascii="Times New Roman" w:hAnsi="Times New Roman" w:eastAsia="Times New Roman" w:cs="Times New Roman"/>
                <w:color w:val="auto"/>
                <w:highlight w:val="none"/>
              </w:rPr>
            </w:pPr>
            <w:r>
              <w:rPr>
                <w:rFonts w:ascii="Times New Roman" w:hAnsi="Times New Roman" w:eastAsia="Times New Roman" w:cs="Times New Roman"/>
                <w:color w:val="auto"/>
                <w:highlight w:val="none"/>
              </w:rPr>
              <w:t>1</w:t>
            </w:r>
          </w:p>
        </w:tc>
        <w:tc>
          <w:tcPr>
            <w:tcW w:w="5799" w:type="dxa"/>
          </w:tcPr>
          <w:p w14:paraId="69C96450">
            <w:pPr>
              <w:pStyle w:val="32"/>
              <w:keepNext w:val="0"/>
              <w:keepLines w:val="0"/>
              <w:pageBreakBefore w:val="0"/>
              <w:widowControl/>
              <w:kinsoku w:val="0"/>
              <w:wordWrap/>
              <w:overflowPunct/>
              <w:topLinePunct w:val="0"/>
              <w:autoSpaceDE w:val="0"/>
              <w:autoSpaceDN w:val="0"/>
              <w:bidi w:val="0"/>
              <w:adjustRightInd w:val="0"/>
              <w:snapToGrid w:val="0"/>
              <w:spacing w:before="161" w:line="216" w:lineRule="auto"/>
              <w:ind w:left="102"/>
              <w:textAlignment w:val="baseline"/>
              <w:rPr>
                <w:i w:val="0"/>
                <w:iCs w:val="0"/>
                <w:color w:val="auto"/>
                <w:sz w:val="22"/>
                <w:szCs w:val="22"/>
                <w:highlight w:val="none"/>
                <w:lang w:eastAsia="zh-CN"/>
              </w:rPr>
            </w:pPr>
            <w:r>
              <w:rPr>
                <w:i w:val="0"/>
                <w:iCs w:val="0"/>
                <w:color w:val="auto"/>
                <w:spacing w:val="-7"/>
                <w:sz w:val="22"/>
                <w:szCs w:val="22"/>
                <w:highlight w:val="none"/>
                <w:lang w:eastAsia="zh-CN"/>
              </w:rPr>
              <w:t>项目管理人员的配备和专业配置</w:t>
            </w:r>
          </w:p>
        </w:tc>
        <w:tc>
          <w:tcPr>
            <w:tcW w:w="1132" w:type="dxa"/>
            <w:vAlign w:val="center"/>
          </w:tcPr>
          <w:p w14:paraId="623FC33F">
            <w:pPr>
              <w:jc w:val="center"/>
              <w:rPr>
                <w:rFonts w:hint="default"/>
                <w:color w:val="auto"/>
                <w:highlight w:val="none"/>
                <w:lang w:val="en-US" w:eastAsia="zh-CN"/>
              </w:rPr>
            </w:pPr>
            <w:r>
              <w:rPr>
                <w:rFonts w:hint="eastAsia"/>
                <w:color w:val="auto"/>
                <w:highlight w:val="none"/>
                <w:lang w:val="en-US" w:eastAsia="zh-CN"/>
              </w:rPr>
              <w:t>1</w:t>
            </w:r>
          </w:p>
        </w:tc>
        <w:tc>
          <w:tcPr>
            <w:tcW w:w="1000" w:type="dxa"/>
            <w:tcBorders>
              <w:right w:val="single" w:color="000000" w:sz="6" w:space="0"/>
            </w:tcBorders>
            <w:vAlign w:val="center"/>
          </w:tcPr>
          <w:p w14:paraId="625DEA4D">
            <w:pPr>
              <w:jc w:val="center"/>
              <w:rPr>
                <w:rFonts w:hint="default"/>
                <w:color w:val="auto"/>
                <w:highlight w:val="none"/>
                <w:lang w:val="en-US" w:eastAsia="zh-CN"/>
              </w:rPr>
            </w:pPr>
            <w:r>
              <w:rPr>
                <w:rFonts w:hint="eastAsia"/>
                <w:color w:val="auto"/>
                <w:highlight w:val="none"/>
                <w:lang w:val="en-US" w:eastAsia="zh-CN"/>
              </w:rPr>
              <w:t>0.6</w:t>
            </w:r>
          </w:p>
        </w:tc>
      </w:tr>
      <w:tr w14:paraId="229A1AE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7" w:hRule="atLeast"/>
        </w:trPr>
        <w:tc>
          <w:tcPr>
            <w:tcW w:w="828" w:type="dxa"/>
            <w:tcBorders>
              <w:left w:val="single" w:color="000000" w:sz="6" w:space="0"/>
            </w:tcBorders>
          </w:tcPr>
          <w:p w14:paraId="57EC0FBD">
            <w:pPr>
              <w:spacing w:before="160" w:line="188" w:lineRule="auto"/>
              <w:ind w:left="355"/>
              <w:rPr>
                <w:rFonts w:ascii="Times New Roman" w:hAnsi="Times New Roman" w:eastAsia="Times New Roman" w:cs="Times New Roman"/>
                <w:color w:val="auto"/>
                <w:highlight w:val="none"/>
              </w:rPr>
            </w:pPr>
            <w:r>
              <w:rPr>
                <w:rFonts w:ascii="Times New Roman" w:hAnsi="Times New Roman" w:eastAsia="Times New Roman" w:cs="Times New Roman"/>
                <w:color w:val="auto"/>
                <w:highlight w:val="none"/>
              </w:rPr>
              <w:t>2</w:t>
            </w:r>
          </w:p>
        </w:tc>
        <w:tc>
          <w:tcPr>
            <w:tcW w:w="5799" w:type="dxa"/>
          </w:tcPr>
          <w:p w14:paraId="1632C48C">
            <w:pPr>
              <w:pStyle w:val="32"/>
              <w:keepNext w:val="0"/>
              <w:keepLines w:val="0"/>
              <w:pageBreakBefore w:val="0"/>
              <w:widowControl/>
              <w:kinsoku w:val="0"/>
              <w:wordWrap/>
              <w:overflowPunct/>
              <w:topLinePunct w:val="0"/>
              <w:autoSpaceDE w:val="0"/>
              <w:autoSpaceDN w:val="0"/>
              <w:bidi w:val="0"/>
              <w:adjustRightInd w:val="0"/>
              <w:snapToGrid w:val="0"/>
              <w:spacing w:before="166" w:line="216" w:lineRule="auto"/>
              <w:ind w:left="100"/>
              <w:textAlignment w:val="baseline"/>
              <w:rPr>
                <w:i w:val="0"/>
                <w:iCs w:val="0"/>
                <w:color w:val="auto"/>
                <w:sz w:val="22"/>
                <w:szCs w:val="22"/>
                <w:highlight w:val="none"/>
              </w:rPr>
            </w:pPr>
            <w:r>
              <w:rPr>
                <w:i w:val="0"/>
                <w:iCs w:val="0"/>
                <w:color w:val="auto"/>
                <w:spacing w:val="-4"/>
                <w:position w:val="-2"/>
                <w:sz w:val="22"/>
                <w:szCs w:val="22"/>
                <w:highlight w:val="none"/>
              </w:rPr>
              <w:t>施工总平面布置</w:t>
            </w:r>
          </w:p>
        </w:tc>
        <w:tc>
          <w:tcPr>
            <w:tcW w:w="1132" w:type="dxa"/>
            <w:vAlign w:val="center"/>
          </w:tcPr>
          <w:p w14:paraId="6844653A">
            <w:pPr>
              <w:jc w:val="center"/>
              <w:rPr>
                <w:rFonts w:hint="default" w:eastAsia="宋体"/>
                <w:color w:val="auto"/>
                <w:highlight w:val="none"/>
                <w:lang w:val="en-US" w:eastAsia="zh-CN"/>
              </w:rPr>
            </w:pPr>
            <w:r>
              <w:rPr>
                <w:rFonts w:hint="eastAsia" w:eastAsia="宋体"/>
                <w:color w:val="auto"/>
                <w:highlight w:val="none"/>
                <w:lang w:val="en-US" w:eastAsia="zh-CN"/>
              </w:rPr>
              <w:t>1</w:t>
            </w:r>
          </w:p>
        </w:tc>
        <w:tc>
          <w:tcPr>
            <w:tcW w:w="1000" w:type="dxa"/>
            <w:tcBorders>
              <w:right w:val="single" w:color="000000" w:sz="6" w:space="0"/>
            </w:tcBorders>
            <w:vAlign w:val="center"/>
          </w:tcPr>
          <w:p w14:paraId="1C63F69B">
            <w:pPr>
              <w:jc w:val="center"/>
              <w:rPr>
                <w:rFonts w:hint="default" w:eastAsia="宋体"/>
                <w:color w:val="auto"/>
                <w:highlight w:val="none"/>
                <w:lang w:val="en-US" w:eastAsia="zh-CN"/>
              </w:rPr>
            </w:pPr>
            <w:r>
              <w:rPr>
                <w:rFonts w:hint="eastAsia"/>
                <w:color w:val="auto"/>
                <w:highlight w:val="none"/>
                <w:lang w:val="en-US" w:eastAsia="zh-CN"/>
              </w:rPr>
              <w:t>0.6</w:t>
            </w:r>
          </w:p>
        </w:tc>
      </w:tr>
      <w:tr w14:paraId="4FFD148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8" w:hRule="atLeast"/>
        </w:trPr>
        <w:tc>
          <w:tcPr>
            <w:tcW w:w="828" w:type="dxa"/>
            <w:tcBorders>
              <w:left w:val="single" w:color="000000" w:sz="6" w:space="0"/>
            </w:tcBorders>
          </w:tcPr>
          <w:p w14:paraId="3E1B837B">
            <w:pPr>
              <w:spacing w:before="161" w:line="188" w:lineRule="auto"/>
              <w:ind w:left="359"/>
              <w:rPr>
                <w:rFonts w:ascii="Times New Roman" w:hAnsi="Times New Roman" w:eastAsia="Times New Roman" w:cs="Times New Roman"/>
                <w:color w:val="auto"/>
                <w:highlight w:val="none"/>
              </w:rPr>
            </w:pPr>
            <w:r>
              <w:rPr>
                <w:rFonts w:ascii="Times New Roman" w:hAnsi="Times New Roman" w:eastAsia="Times New Roman" w:cs="Times New Roman"/>
                <w:color w:val="auto"/>
                <w:highlight w:val="none"/>
              </w:rPr>
              <w:t>3</w:t>
            </w:r>
          </w:p>
        </w:tc>
        <w:tc>
          <w:tcPr>
            <w:tcW w:w="5799" w:type="dxa"/>
          </w:tcPr>
          <w:p w14:paraId="5584FC35">
            <w:pPr>
              <w:pStyle w:val="32"/>
              <w:keepNext w:val="0"/>
              <w:keepLines w:val="0"/>
              <w:pageBreakBefore w:val="0"/>
              <w:widowControl/>
              <w:kinsoku w:val="0"/>
              <w:wordWrap/>
              <w:overflowPunct/>
              <w:topLinePunct w:val="0"/>
              <w:autoSpaceDE w:val="0"/>
              <w:autoSpaceDN w:val="0"/>
              <w:bidi w:val="0"/>
              <w:adjustRightInd w:val="0"/>
              <w:snapToGrid w:val="0"/>
              <w:spacing w:before="167" w:line="216" w:lineRule="auto"/>
              <w:ind w:left="101"/>
              <w:textAlignment w:val="baseline"/>
              <w:rPr>
                <w:i w:val="0"/>
                <w:iCs w:val="0"/>
                <w:color w:val="auto"/>
                <w:sz w:val="22"/>
                <w:szCs w:val="22"/>
                <w:highlight w:val="none"/>
              </w:rPr>
            </w:pPr>
            <w:r>
              <w:rPr>
                <w:i w:val="0"/>
                <w:iCs w:val="0"/>
                <w:color w:val="auto"/>
                <w:spacing w:val="-3"/>
                <w:position w:val="-2"/>
                <w:sz w:val="22"/>
                <w:szCs w:val="22"/>
                <w:highlight w:val="none"/>
              </w:rPr>
              <w:t>施工进度计划</w:t>
            </w:r>
          </w:p>
        </w:tc>
        <w:tc>
          <w:tcPr>
            <w:tcW w:w="1132" w:type="dxa"/>
            <w:vAlign w:val="center"/>
          </w:tcPr>
          <w:p w14:paraId="221A6FC5">
            <w:pPr>
              <w:jc w:val="center"/>
              <w:rPr>
                <w:rFonts w:hint="eastAsia" w:eastAsia="宋体"/>
                <w:color w:val="auto"/>
                <w:highlight w:val="none"/>
                <w:lang w:val="en-US" w:eastAsia="zh-CN"/>
              </w:rPr>
            </w:pPr>
            <w:r>
              <w:rPr>
                <w:rFonts w:hint="eastAsia" w:eastAsia="宋体"/>
                <w:color w:val="auto"/>
                <w:highlight w:val="none"/>
                <w:lang w:val="en-US" w:eastAsia="zh-CN"/>
              </w:rPr>
              <w:t>2</w:t>
            </w:r>
          </w:p>
        </w:tc>
        <w:tc>
          <w:tcPr>
            <w:tcW w:w="1000" w:type="dxa"/>
            <w:tcBorders>
              <w:right w:val="single" w:color="000000" w:sz="6" w:space="0"/>
            </w:tcBorders>
            <w:vAlign w:val="center"/>
          </w:tcPr>
          <w:p w14:paraId="6C97F4AA">
            <w:pPr>
              <w:jc w:val="center"/>
              <w:rPr>
                <w:color w:val="auto"/>
                <w:highlight w:val="none"/>
              </w:rPr>
            </w:pPr>
            <w:r>
              <w:rPr>
                <w:rFonts w:hint="eastAsia" w:eastAsia="宋体"/>
                <w:color w:val="auto"/>
                <w:highlight w:val="none"/>
                <w:lang w:val="en-US" w:eastAsia="zh-CN"/>
              </w:rPr>
              <w:t>1.2</w:t>
            </w:r>
          </w:p>
        </w:tc>
      </w:tr>
      <w:tr w14:paraId="1667D8C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8" w:hRule="atLeast"/>
        </w:trPr>
        <w:tc>
          <w:tcPr>
            <w:tcW w:w="828" w:type="dxa"/>
            <w:tcBorders>
              <w:left w:val="single" w:color="000000" w:sz="6" w:space="0"/>
            </w:tcBorders>
          </w:tcPr>
          <w:p w14:paraId="746BAE59">
            <w:pPr>
              <w:spacing w:before="163" w:line="188" w:lineRule="auto"/>
              <w:ind w:left="354"/>
              <w:rPr>
                <w:rFonts w:ascii="Times New Roman" w:hAnsi="Times New Roman" w:eastAsia="Times New Roman" w:cs="Times New Roman"/>
                <w:color w:val="auto"/>
                <w:highlight w:val="none"/>
              </w:rPr>
            </w:pPr>
            <w:r>
              <w:rPr>
                <w:rFonts w:ascii="Times New Roman" w:hAnsi="Times New Roman" w:eastAsia="Times New Roman" w:cs="Times New Roman"/>
                <w:color w:val="auto"/>
                <w:highlight w:val="none"/>
              </w:rPr>
              <w:t>4</w:t>
            </w:r>
          </w:p>
        </w:tc>
        <w:tc>
          <w:tcPr>
            <w:tcW w:w="5799" w:type="dxa"/>
          </w:tcPr>
          <w:p w14:paraId="622CE989">
            <w:pPr>
              <w:pStyle w:val="32"/>
              <w:keepNext w:val="0"/>
              <w:keepLines w:val="0"/>
              <w:pageBreakBefore w:val="0"/>
              <w:widowControl/>
              <w:kinsoku w:val="0"/>
              <w:wordWrap/>
              <w:overflowPunct/>
              <w:topLinePunct w:val="0"/>
              <w:autoSpaceDE w:val="0"/>
              <w:autoSpaceDN w:val="0"/>
              <w:bidi w:val="0"/>
              <w:adjustRightInd w:val="0"/>
              <w:snapToGrid w:val="0"/>
              <w:spacing w:before="167" w:line="216" w:lineRule="auto"/>
              <w:ind w:left="102"/>
              <w:textAlignment w:val="baseline"/>
              <w:rPr>
                <w:i w:val="0"/>
                <w:iCs w:val="0"/>
                <w:color w:val="auto"/>
                <w:sz w:val="22"/>
                <w:szCs w:val="22"/>
                <w:highlight w:val="none"/>
              </w:rPr>
            </w:pPr>
            <w:r>
              <w:rPr>
                <w:i w:val="0"/>
                <w:iCs w:val="0"/>
                <w:color w:val="auto"/>
                <w:spacing w:val="-4"/>
                <w:position w:val="-2"/>
                <w:sz w:val="22"/>
                <w:szCs w:val="22"/>
                <w:highlight w:val="none"/>
              </w:rPr>
              <w:t>施工质量的控制</w:t>
            </w:r>
          </w:p>
        </w:tc>
        <w:tc>
          <w:tcPr>
            <w:tcW w:w="1132" w:type="dxa"/>
            <w:vAlign w:val="center"/>
          </w:tcPr>
          <w:p w14:paraId="0A262135">
            <w:pPr>
              <w:jc w:val="center"/>
              <w:rPr>
                <w:rFonts w:hint="eastAsia" w:eastAsia="宋体"/>
                <w:color w:val="auto"/>
                <w:highlight w:val="none"/>
                <w:lang w:val="en-US" w:eastAsia="zh-CN"/>
              </w:rPr>
            </w:pPr>
            <w:r>
              <w:rPr>
                <w:rFonts w:hint="eastAsia" w:eastAsia="宋体"/>
                <w:color w:val="auto"/>
                <w:highlight w:val="none"/>
                <w:lang w:val="en-US" w:eastAsia="zh-CN"/>
              </w:rPr>
              <w:t>2</w:t>
            </w:r>
          </w:p>
        </w:tc>
        <w:tc>
          <w:tcPr>
            <w:tcW w:w="1000" w:type="dxa"/>
            <w:tcBorders>
              <w:right w:val="single" w:color="000000" w:sz="6" w:space="0"/>
            </w:tcBorders>
            <w:vAlign w:val="center"/>
          </w:tcPr>
          <w:p w14:paraId="799794CD">
            <w:pPr>
              <w:jc w:val="center"/>
              <w:rPr>
                <w:color w:val="auto"/>
                <w:highlight w:val="none"/>
              </w:rPr>
            </w:pPr>
            <w:r>
              <w:rPr>
                <w:rFonts w:hint="eastAsia" w:eastAsia="宋体"/>
                <w:color w:val="auto"/>
                <w:highlight w:val="none"/>
                <w:lang w:val="en-US" w:eastAsia="zh-CN"/>
              </w:rPr>
              <w:t>1.2</w:t>
            </w:r>
          </w:p>
        </w:tc>
      </w:tr>
      <w:tr w14:paraId="71137FF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7" w:hRule="atLeast"/>
        </w:trPr>
        <w:tc>
          <w:tcPr>
            <w:tcW w:w="828" w:type="dxa"/>
            <w:tcBorders>
              <w:left w:val="single" w:color="000000" w:sz="6" w:space="0"/>
            </w:tcBorders>
          </w:tcPr>
          <w:p w14:paraId="7EF68ADE">
            <w:pPr>
              <w:spacing w:before="167" w:line="185" w:lineRule="auto"/>
              <w:ind w:left="361"/>
              <w:rPr>
                <w:rFonts w:ascii="Times New Roman" w:hAnsi="Times New Roman" w:eastAsia="Times New Roman" w:cs="Times New Roman"/>
                <w:color w:val="auto"/>
                <w:highlight w:val="none"/>
              </w:rPr>
            </w:pPr>
            <w:r>
              <w:rPr>
                <w:rFonts w:ascii="Times New Roman" w:hAnsi="Times New Roman" w:eastAsia="Times New Roman" w:cs="Times New Roman"/>
                <w:color w:val="auto"/>
                <w:highlight w:val="none"/>
              </w:rPr>
              <w:t>5</w:t>
            </w:r>
          </w:p>
        </w:tc>
        <w:tc>
          <w:tcPr>
            <w:tcW w:w="5799" w:type="dxa"/>
          </w:tcPr>
          <w:p w14:paraId="703585CD">
            <w:pPr>
              <w:pStyle w:val="32"/>
              <w:keepNext w:val="0"/>
              <w:keepLines w:val="0"/>
              <w:pageBreakBefore w:val="0"/>
              <w:widowControl/>
              <w:kinsoku w:val="0"/>
              <w:wordWrap/>
              <w:overflowPunct/>
              <w:topLinePunct w:val="0"/>
              <w:autoSpaceDE w:val="0"/>
              <w:autoSpaceDN w:val="0"/>
              <w:bidi w:val="0"/>
              <w:adjustRightInd w:val="0"/>
              <w:snapToGrid w:val="0"/>
              <w:spacing w:before="168" w:line="216" w:lineRule="auto"/>
              <w:ind w:left="100"/>
              <w:textAlignment w:val="baseline"/>
              <w:rPr>
                <w:i w:val="0"/>
                <w:iCs w:val="0"/>
                <w:color w:val="auto"/>
                <w:sz w:val="22"/>
                <w:szCs w:val="22"/>
                <w:highlight w:val="none"/>
                <w:lang w:eastAsia="zh-CN"/>
              </w:rPr>
            </w:pPr>
            <w:r>
              <w:rPr>
                <w:i w:val="0"/>
                <w:iCs w:val="0"/>
                <w:color w:val="auto"/>
                <w:spacing w:val="-6"/>
                <w:position w:val="-2"/>
                <w:sz w:val="22"/>
                <w:szCs w:val="22"/>
                <w:highlight w:val="none"/>
                <w:lang w:eastAsia="zh-CN"/>
              </w:rPr>
              <w:t>施工设备和检验仪器的投入</w:t>
            </w:r>
          </w:p>
        </w:tc>
        <w:tc>
          <w:tcPr>
            <w:tcW w:w="1132" w:type="dxa"/>
            <w:vAlign w:val="center"/>
          </w:tcPr>
          <w:p w14:paraId="75E92668">
            <w:pPr>
              <w:jc w:val="center"/>
              <w:rPr>
                <w:rFonts w:hint="default"/>
                <w:color w:val="auto"/>
                <w:highlight w:val="none"/>
                <w:lang w:val="en-US" w:eastAsia="zh-CN"/>
              </w:rPr>
            </w:pPr>
            <w:r>
              <w:rPr>
                <w:rFonts w:hint="eastAsia"/>
                <w:color w:val="auto"/>
                <w:highlight w:val="none"/>
                <w:lang w:val="en-US" w:eastAsia="zh-CN"/>
              </w:rPr>
              <w:t>2</w:t>
            </w:r>
          </w:p>
        </w:tc>
        <w:tc>
          <w:tcPr>
            <w:tcW w:w="1000" w:type="dxa"/>
            <w:tcBorders>
              <w:right w:val="single" w:color="000000" w:sz="6" w:space="0"/>
            </w:tcBorders>
            <w:vAlign w:val="center"/>
          </w:tcPr>
          <w:p w14:paraId="7902E986">
            <w:pPr>
              <w:jc w:val="center"/>
              <w:rPr>
                <w:color w:val="auto"/>
                <w:highlight w:val="none"/>
                <w:lang w:eastAsia="zh-CN"/>
              </w:rPr>
            </w:pPr>
            <w:r>
              <w:rPr>
                <w:rFonts w:hint="eastAsia" w:eastAsia="宋体"/>
                <w:color w:val="auto"/>
                <w:highlight w:val="none"/>
                <w:lang w:val="en-US" w:eastAsia="zh-CN"/>
              </w:rPr>
              <w:t>1.2</w:t>
            </w:r>
          </w:p>
        </w:tc>
      </w:tr>
      <w:tr w14:paraId="3848E42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8" w:hRule="atLeast"/>
        </w:trPr>
        <w:tc>
          <w:tcPr>
            <w:tcW w:w="828" w:type="dxa"/>
            <w:tcBorders>
              <w:left w:val="single" w:color="000000" w:sz="6" w:space="0"/>
            </w:tcBorders>
          </w:tcPr>
          <w:p w14:paraId="64F0852E">
            <w:pPr>
              <w:spacing w:before="165" w:line="188" w:lineRule="auto"/>
              <w:ind w:left="360"/>
              <w:rPr>
                <w:rFonts w:ascii="Times New Roman" w:hAnsi="Times New Roman" w:eastAsia="Times New Roman" w:cs="Times New Roman"/>
                <w:color w:val="auto"/>
                <w:highlight w:val="none"/>
              </w:rPr>
            </w:pPr>
            <w:r>
              <w:rPr>
                <w:rFonts w:ascii="Times New Roman" w:hAnsi="Times New Roman" w:eastAsia="Times New Roman" w:cs="Times New Roman"/>
                <w:color w:val="auto"/>
                <w:highlight w:val="none"/>
              </w:rPr>
              <w:t>6</w:t>
            </w:r>
          </w:p>
        </w:tc>
        <w:tc>
          <w:tcPr>
            <w:tcW w:w="5799" w:type="dxa"/>
          </w:tcPr>
          <w:p w14:paraId="680DB169">
            <w:pPr>
              <w:pStyle w:val="32"/>
              <w:keepNext w:val="0"/>
              <w:keepLines w:val="0"/>
              <w:pageBreakBefore w:val="0"/>
              <w:widowControl/>
              <w:kinsoku w:val="0"/>
              <w:wordWrap/>
              <w:overflowPunct/>
              <w:topLinePunct w:val="0"/>
              <w:autoSpaceDE w:val="0"/>
              <w:autoSpaceDN w:val="0"/>
              <w:bidi w:val="0"/>
              <w:adjustRightInd w:val="0"/>
              <w:snapToGrid w:val="0"/>
              <w:spacing w:before="169" w:line="216" w:lineRule="auto"/>
              <w:ind w:left="97"/>
              <w:textAlignment w:val="baseline"/>
              <w:rPr>
                <w:i w:val="0"/>
                <w:iCs w:val="0"/>
                <w:color w:val="auto"/>
                <w:sz w:val="22"/>
                <w:szCs w:val="22"/>
                <w:highlight w:val="none"/>
                <w:lang w:eastAsia="zh-CN"/>
              </w:rPr>
            </w:pPr>
            <w:r>
              <w:rPr>
                <w:i w:val="0"/>
                <w:iCs w:val="0"/>
                <w:color w:val="auto"/>
                <w:spacing w:val="-7"/>
                <w:position w:val="-2"/>
                <w:sz w:val="22"/>
                <w:szCs w:val="22"/>
                <w:highlight w:val="none"/>
                <w:lang w:eastAsia="zh-CN"/>
              </w:rPr>
              <w:t>各专业工种的配置和劳动力的投入</w:t>
            </w:r>
          </w:p>
        </w:tc>
        <w:tc>
          <w:tcPr>
            <w:tcW w:w="1132" w:type="dxa"/>
            <w:vAlign w:val="center"/>
          </w:tcPr>
          <w:p w14:paraId="7070D080">
            <w:pPr>
              <w:jc w:val="center"/>
              <w:rPr>
                <w:rFonts w:hint="default"/>
                <w:color w:val="auto"/>
                <w:highlight w:val="none"/>
                <w:lang w:val="en-US" w:eastAsia="zh-CN"/>
              </w:rPr>
            </w:pPr>
            <w:r>
              <w:rPr>
                <w:rFonts w:hint="eastAsia"/>
                <w:color w:val="auto"/>
                <w:highlight w:val="none"/>
                <w:lang w:val="en-US" w:eastAsia="zh-CN"/>
              </w:rPr>
              <w:t>1</w:t>
            </w:r>
          </w:p>
        </w:tc>
        <w:tc>
          <w:tcPr>
            <w:tcW w:w="1000" w:type="dxa"/>
            <w:tcBorders>
              <w:right w:val="single" w:color="000000" w:sz="6" w:space="0"/>
            </w:tcBorders>
            <w:vAlign w:val="center"/>
          </w:tcPr>
          <w:p w14:paraId="19ADBFF5">
            <w:pPr>
              <w:jc w:val="center"/>
              <w:rPr>
                <w:color w:val="auto"/>
                <w:highlight w:val="none"/>
                <w:lang w:eastAsia="zh-CN"/>
              </w:rPr>
            </w:pPr>
            <w:r>
              <w:rPr>
                <w:rFonts w:hint="eastAsia"/>
                <w:color w:val="auto"/>
                <w:highlight w:val="none"/>
                <w:lang w:val="en-US" w:eastAsia="zh-CN"/>
              </w:rPr>
              <w:t>0.6</w:t>
            </w:r>
          </w:p>
        </w:tc>
      </w:tr>
      <w:tr w14:paraId="38C3E3A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8" w:hRule="atLeast"/>
        </w:trPr>
        <w:tc>
          <w:tcPr>
            <w:tcW w:w="828" w:type="dxa"/>
            <w:tcBorders>
              <w:left w:val="single" w:color="000000" w:sz="6" w:space="0"/>
            </w:tcBorders>
          </w:tcPr>
          <w:p w14:paraId="5A36F056">
            <w:pPr>
              <w:spacing w:before="170" w:line="185" w:lineRule="auto"/>
              <w:ind w:left="358"/>
              <w:rPr>
                <w:rFonts w:ascii="Times New Roman" w:hAnsi="Times New Roman" w:eastAsia="Times New Roman" w:cs="Times New Roman"/>
                <w:color w:val="auto"/>
                <w:highlight w:val="none"/>
              </w:rPr>
            </w:pPr>
            <w:r>
              <w:rPr>
                <w:rFonts w:ascii="Times New Roman" w:hAnsi="Times New Roman" w:eastAsia="Times New Roman" w:cs="Times New Roman"/>
                <w:color w:val="auto"/>
                <w:highlight w:val="none"/>
              </w:rPr>
              <w:t>7</w:t>
            </w:r>
          </w:p>
        </w:tc>
        <w:tc>
          <w:tcPr>
            <w:tcW w:w="5799" w:type="dxa"/>
          </w:tcPr>
          <w:p w14:paraId="35CF3071">
            <w:pPr>
              <w:pStyle w:val="32"/>
              <w:keepNext w:val="0"/>
              <w:keepLines w:val="0"/>
              <w:pageBreakBefore w:val="0"/>
              <w:widowControl/>
              <w:kinsoku w:val="0"/>
              <w:wordWrap/>
              <w:overflowPunct/>
              <w:topLinePunct w:val="0"/>
              <w:autoSpaceDE w:val="0"/>
              <w:autoSpaceDN w:val="0"/>
              <w:bidi w:val="0"/>
              <w:adjustRightInd w:val="0"/>
              <w:snapToGrid w:val="0"/>
              <w:spacing w:before="171" w:line="216" w:lineRule="auto"/>
              <w:ind w:left="101"/>
              <w:textAlignment w:val="baseline"/>
              <w:rPr>
                <w:i w:val="0"/>
                <w:iCs w:val="0"/>
                <w:color w:val="auto"/>
                <w:sz w:val="22"/>
                <w:szCs w:val="22"/>
                <w:highlight w:val="none"/>
                <w:lang w:eastAsia="zh-CN"/>
              </w:rPr>
            </w:pPr>
            <w:r>
              <w:rPr>
                <w:i w:val="0"/>
                <w:iCs w:val="0"/>
                <w:color w:val="auto"/>
                <w:spacing w:val="-7"/>
                <w:position w:val="-2"/>
                <w:sz w:val="22"/>
                <w:szCs w:val="22"/>
                <w:highlight w:val="none"/>
                <w:lang w:eastAsia="zh-CN"/>
              </w:rPr>
              <w:t>工程的关键部位和关键施工方案</w:t>
            </w:r>
          </w:p>
        </w:tc>
        <w:tc>
          <w:tcPr>
            <w:tcW w:w="1132" w:type="dxa"/>
            <w:vAlign w:val="center"/>
          </w:tcPr>
          <w:p w14:paraId="3324D842">
            <w:pPr>
              <w:jc w:val="center"/>
              <w:rPr>
                <w:rFonts w:hint="default"/>
                <w:color w:val="auto"/>
                <w:highlight w:val="none"/>
                <w:lang w:val="en-US" w:eastAsia="zh-CN"/>
              </w:rPr>
            </w:pPr>
            <w:r>
              <w:rPr>
                <w:rFonts w:hint="eastAsia"/>
                <w:color w:val="auto"/>
                <w:highlight w:val="none"/>
                <w:lang w:val="en-US" w:eastAsia="zh-CN"/>
              </w:rPr>
              <w:t>2</w:t>
            </w:r>
          </w:p>
        </w:tc>
        <w:tc>
          <w:tcPr>
            <w:tcW w:w="1000" w:type="dxa"/>
            <w:tcBorders>
              <w:right w:val="single" w:color="000000" w:sz="6" w:space="0"/>
            </w:tcBorders>
            <w:vAlign w:val="center"/>
          </w:tcPr>
          <w:p w14:paraId="75D4D863">
            <w:pPr>
              <w:jc w:val="center"/>
              <w:rPr>
                <w:color w:val="auto"/>
                <w:highlight w:val="none"/>
                <w:lang w:eastAsia="zh-CN"/>
              </w:rPr>
            </w:pPr>
            <w:r>
              <w:rPr>
                <w:rFonts w:hint="eastAsia" w:eastAsia="宋体"/>
                <w:color w:val="auto"/>
                <w:highlight w:val="none"/>
                <w:lang w:val="en-US" w:eastAsia="zh-CN"/>
              </w:rPr>
              <w:t>1.2</w:t>
            </w:r>
          </w:p>
        </w:tc>
      </w:tr>
      <w:tr w14:paraId="5C4DCE0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7" w:hRule="atLeast"/>
        </w:trPr>
        <w:tc>
          <w:tcPr>
            <w:tcW w:w="828" w:type="dxa"/>
            <w:tcBorders>
              <w:left w:val="single" w:color="000000" w:sz="6" w:space="0"/>
            </w:tcBorders>
          </w:tcPr>
          <w:p w14:paraId="1801277E">
            <w:pPr>
              <w:spacing w:before="168" w:line="188" w:lineRule="auto"/>
              <w:ind w:left="363"/>
              <w:rPr>
                <w:rFonts w:ascii="Times New Roman" w:hAnsi="Times New Roman" w:eastAsia="Times New Roman" w:cs="Times New Roman"/>
                <w:color w:val="auto"/>
                <w:highlight w:val="none"/>
              </w:rPr>
            </w:pPr>
            <w:r>
              <w:rPr>
                <w:rFonts w:ascii="Times New Roman" w:hAnsi="Times New Roman" w:eastAsia="Times New Roman" w:cs="Times New Roman"/>
                <w:color w:val="auto"/>
                <w:highlight w:val="none"/>
              </w:rPr>
              <w:t>8</w:t>
            </w:r>
          </w:p>
        </w:tc>
        <w:tc>
          <w:tcPr>
            <w:tcW w:w="5799" w:type="dxa"/>
          </w:tcPr>
          <w:p w14:paraId="1297A5F9">
            <w:pPr>
              <w:pStyle w:val="32"/>
              <w:keepNext w:val="0"/>
              <w:keepLines w:val="0"/>
              <w:pageBreakBefore w:val="0"/>
              <w:widowControl/>
              <w:kinsoku w:val="0"/>
              <w:wordWrap/>
              <w:overflowPunct/>
              <w:topLinePunct w:val="0"/>
              <w:autoSpaceDE w:val="0"/>
              <w:autoSpaceDN w:val="0"/>
              <w:bidi w:val="0"/>
              <w:adjustRightInd w:val="0"/>
              <w:snapToGrid w:val="0"/>
              <w:spacing w:before="175" w:line="216" w:lineRule="auto"/>
              <w:ind w:left="99"/>
              <w:textAlignment w:val="baseline"/>
              <w:rPr>
                <w:i w:val="0"/>
                <w:iCs w:val="0"/>
                <w:color w:val="auto"/>
                <w:sz w:val="22"/>
                <w:szCs w:val="22"/>
                <w:highlight w:val="none"/>
                <w:lang w:eastAsia="zh-CN"/>
              </w:rPr>
            </w:pPr>
            <w:r>
              <w:rPr>
                <w:i w:val="0"/>
                <w:iCs w:val="0"/>
                <w:color w:val="auto"/>
                <w:spacing w:val="-6"/>
                <w:sz w:val="22"/>
                <w:szCs w:val="22"/>
                <w:highlight w:val="none"/>
                <w:lang w:eastAsia="zh-CN"/>
              </w:rPr>
              <w:t>安全、文明施工及</w:t>
            </w:r>
            <w:r>
              <w:rPr>
                <w:rFonts w:hint="eastAsia"/>
                <w:i w:val="0"/>
                <w:iCs w:val="0"/>
                <w:color w:val="auto"/>
                <w:spacing w:val="-6"/>
                <w:sz w:val="22"/>
                <w:szCs w:val="22"/>
                <w:highlight w:val="none"/>
                <w:lang w:eastAsia="zh-CN"/>
              </w:rPr>
              <w:t>扬尘控制</w:t>
            </w:r>
          </w:p>
        </w:tc>
        <w:tc>
          <w:tcPr>
            <w:tcW w:w="1132" w:type="dxa"/>
            <w:vAlign w:val="center"/>
          </w:tcPr>
          <w:p w14:paraId="0B2184D6">
            <w:pPr>
              <w:jc w:val="center"/>
              <w:rPr>
                <w:rFonts w:hint="default"/>
                <w:color w:val="auto"/>
                <w:highlight w:val="none"/>
                <w:lang w:val="en-US" w:eastAsia="zh-CN"/>
              </w:rPr>
            </w:pPr>
            <w:r>
              <w:rPr>
                <w:rFonts w:hint="eastAsia"/>
                <w:color w:val="auto"/>
                <w:highlight w:val="none"/>
                <w:lang w:val="en-US" w:eastAsia="zh-CN"/>
              </w:rPr>
              <w:t>1</w:t>
            </w:r>
          </w:p>
        </w:tc>
        <w:tc>
          <w:tcPr>
            <w:tcW w:w="1000" w:type="dxa"/>
            <w:tcBorders>
              <w:right w:val="single" w:color="000000" w:sz="6" w:space="0"/>
            </w:tcBorders>
            <w:vAlign w:val="center"/>
          </w:tcPr>
          <w:p w14:paraId="2913F04C">
            <w:pPr>
              <w:jc w:val="center"/>
              <w:rPr>
                <w:color w:val="auto"/>
                <w:highlight w:val="none"/>
                <w:lang w:eastAsia="zh-CN"/>
              </w:rPr>
            </w:pPr>
            <w:r>
              <w:rPr>
                <w:rFonts w:hint="eastAsia"/>
                <w:color w:val="auto"/>
                <w:highlight w:val="none"/>
                <w:lang w:val="en-US" w:eastAsia="zh-CN"/>
              </w:rPr>
              <w:t>0.6</w:t>
            </w:r>
          </w:p>
        </w:tc>
      </w:tr>
      <w:tr w14:paraId="642FFA7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1" w:hRule="atLeast"/>
        </w:trPr>
        <w:tc>
          <w:tcPr>
            <w:tcW w:w="828" w:type="dxa"/>
            <w:tcBorders>
              <w:left w:val="single" w:color="000000" w:sz="6" w:space="0"/>
              <w:bottom w:val="single" w:color="000000" w:sz="6" w:space="0"/>
            </w:tcBorders>
          </w:tcPr>
          <w:p w14:paraId="67B6642D">
            <w:pPr>
              <w:rPr>
                <w:color w:val="auto"/>
                <w:highlight w:val="none"/>
              </w:rPr>
            </w:pPr>
          </w:p>
        </w:tc>
        <w:tc>
          <w:tcPr>
            <w:tcW w:w="5799" w:type="dxa"/>
            <w:tcBorders>
              <w:bottom w:val="single" w:color="000000" w:sz="6" w:space="0"/>
            </w:tcBorders>
          </w:tcPr>
          <w:p w14:paraId="73010D9C">
            <w:pPr>
              <w:pStyle w:val="32"/>
              <w:spacing w:before="67" w:line="221" w:lineRule="auto"/>
              <w:ind w:left="319"/>
              <w:rPr>
                <w:color w:val="auto"/>
                <w:sz w:val="21"/>
                <w:szCs w:val="21"/>
                <w:highlight w:val="none"/>
              </w:rPr>
            </w:pPr>
            <w:r>
              <w:rPr>
                <w:color w:val="auto"/>
                <w:spacing w:val="-5"/>
                <w:sz w:val="21"/>
                <w:szCs w:val="21"/>
                <w:highlight w:val="none"/>
              </w:rPr>
              <w:t>合</w:t>
            </w:r>
            <w:r>
              <w:rPr>
                <w:color w:val="auto"/>
                <w:spacing w:val="4"/>
                <w:sz w:val="21"/>
                <w:szCs w:val="21"/>
                <w:highlight w:val="none"/>
              </w:rPr>
              <w:t xml:space="preserve">  </w:t>
            </w:r>
            <w:r>
              <w:rPr>
                <w:color w:val="auto"/>
                <w:spacing w:val="-5"/>
                <w:sz w:val="21"/>
                <w:szCs w:val="21"/>
                <w:highlight w:val="none"/>
              </w:rPr>
              <w:t>计</w:t>
            </w:r>
          </w:p>
        </w:tc>
        <w:tc>
          <w:tcPr>
            <w:tcW w:w="1132" w:type="dxa"/>
            <w:tcBorders>
              <w:bottom w:val="single" w:color="000000" w:sz="6" w:space="0"/>
            </w:tcBorders>
            <w:vAlign w:val="center"/>
          </w:tcPr>
          <w:p w14:paraId="3458426D">
            <w:pPr>
              <w:jc w:val="center"/>
              <w:rPr>
                <w:rFonts w:hint="default" w:eastAsia="宋体"/>
                <w:color w:val="auto"/>
                <w:highlight w:val="none"/>
                <w:lang w:val="en-US" w:eastAsia="zh-CN"/>
              </w:rPr>
            </w:pPr>
            <w:r>
              <w:rPr>
                <w:rFonts w:hint="eastAsia" w:eastAsia="宋体"/>
                <w:color w:val="auto"/>
                <w:highlight w:val="none"/>
                <w:lang w:val="en-US" w:eastAsia="zh-CN"/>
              </w:rPr>
              <w:t>12</w:t>
            </w:r>
          </w:p>
        </w:tc>
        <w:tc>
          <w:tcPr>
            <w:tcW w:w="1000" w:type="dxa"/>
            <w:tcBorders>
              <w:bottom w:val="single" w:color="000000" w:sz="6" w:space="0"/>
              <w:right w:val="single" w:color="000000" w:sz="6" w:space="0"/>
            </w:tcBorders>
            <w:vAlign w:val="center"/>
          </w:tcPr>
          <w:p w14:paraId="6575C1F6">
            <w:pPr>
              <w:jc w:val="center"/>
              <w:rPr>
                <w:rFonts w:hint="default" w:eastAsia="宋体"/>
                <w:color w:val="auto"/>
                <w:highlight w:val="none"/>
                <w:lang w:val="en-US" w:eastAsia="zh-CN"/>
              </w:rPr>
            </w:pPr>
            <w:r>
              <w:rPr>
                <w:rFonts w:hint="eastAsia" w:eastAsia="宋体"/>
                <w:color w:val="auto"/>
                <w:highlight w:val="none"/>
                <w:lang w:val="en-US" w:eastAsia="zh-CN"/>
              </w:rPr>
              <w:t>7.2</w:t>
            </w:r>
          </w:p>
        </w:tc>
      </w:tr>
    </w:tbl>
    <w:p w14:paraId="3425DA54">
      <w:pPr>
        <w:spacing w:before="32" w:line="213" w:lineRule="auto"/>
        <w:ind w:left="1023"/>
        <w:rPr>
          <w:rFonts w:ascii="宋体" w:hAnsi="宋体" w:eastAsia="宋体" w:cs="宋体"/>
          <w:color w:val="auto"/>
          <w:sz w:val="22"/>
          <w:szCs w:val="22"/>
          <w:highlight w:val="none"/>
          <w:lang w:eastAsia="zh-CN"/>
        </w:rPr>
      </w:pPr>
      <w:r>
        <w:rPr>
          <w:rFonts w:ascii="黑体" w:hAnsi="黑体" w:eastAsia="黑体" w:cs="黑体"/>
          <w:i/>
          <w:iCs/>
          <w:color w:val="auto"/>
          <w:spacing w:val="-8"/>
          <w:sz w:val="22"/>
          <w:szCs w:val="22"/>
          <w:highlight w:val="none"/>
          <w:lang w:eastAsia="zh-CN"/>
        </w:rPr>
        <w:t>注：</w:t>
      </w:r>
      <w:r>
        <w:rPr>
          <w:rFonts w:ascii="宋体" w:hAnsi="宋体" w:eastAsia="宋体" w:cs="宋体"/>
          <w:i/>
          <w:iCs/>
          <w:color w:val="auto"/>
          <w:spacing w:val="-8"/>
          <w:sz w:val="22"/>
          <w:szCs w:val="22"/>
          <w:highlight w:val="none"/>
          <w:lang w:eastAsia="zh-CN"/>
        </w:rPr>
        <w:t>技术评审内容可根据项目实际情况进行调整。</w:t>
      </w:r>
    </w:p>
    <w:p w14:paraId="63AD01AD">
      <w:pPr>
        <w:spacing w:before="159" w:line="223" w:lineRule="auto"/>
        <w:ind w:left="559"/>
        <w:outlineLvl w:val="0"/>
        <w:rPr>
          <w:rFonts w:ascii="楷体" w:hAnsi="楷体" w:eastAsia="楷体" w:cs="楷体"/>
          <w:color w:val="auto"/>
          <w:sz w:val="24"/>
          <w:szCs w:val="24"/>
          <w:highlight w:val="none"/>
          <w:lang w:eastAsia="zh-CN"/>
        </w:rPr>
      </w:pPr>
      <w:bookmarkStart w:id="365" w:name="_Toc8492"/>
      <w:bookmarkStart w:id="366" w:name="_Toc11379"/>
      <w:r>
        <w:rPr>
          <w:rFonts w:ascii="Times New Roman" w:hAnsi="Times New Roman" w:eastAsia="Times New Roman" w:cs="Times New Roman"/>
          <w:b/>
          <w:bCs/>
          <w:color w:val="auto"/>
          <w:spacing w:val="-2"/>
          <w:sz w:val="24"/>
          <w:szCs w:val="24"/>
          <w:highlight w:val="none"/>
          <w:lang w:eastAsia="zh-CN"/>
        </w:rPr>
        <w:t xml:space="preserve">4.4  </w:t>
      </w:r>
      <w:r>
        <w:rPr>
          <w:rFonts w:ascii="楷体" w:hAnsi="楷体" w:eastAsia="楷体" w:cs="楷体"/>
          <w:b/>
          <w:bCs/>
          <w:color w:val="auto"/>
          <w:spacing w:val="-2"/>
          <w:sz w:val="24"/>
          <w:szCs w:val="24"/>
          <w:highlight w:val="none"/>
          <w:lang w:eastAsia="zh-CN"/>
        </w:rPr>
        <w:t>投标文件的资信评分</w:t>
      </w:r>
      <w:bookmarkEnd w:id="365"/>
      <w:bookmarkEnd w:id="366"/>
    </w:p>
    <w:p w14:paraId="047680CD">
      <w:pPr>
        <w:spacing w:before="176" w:line="467" w:lineRule="exact"/>
        <w:ind w:left="1053"/>
        <w:rPr>
          <w:rFonts w:ascii="宋体" w:hAnsi="宋体" w:eastAsia="宋体" w:cs="宋体"/>
          <w:color w:val="auto"/>
          <w:sz w:val="24"/>
          <w:szCs w:val="24"/>
          <w:highlight w:val="none"/>
          <w:lang w:eastAsia="zh-CN"/>
        </w:rPr>
      </w:pPr>
      <w:r>
        <w:rPr>
          <w:rFonts w:ascii="宋体" w:hAnsi="宋体" w:eastAsia="宋体" w:cs="宋体"/>
          <w:color w:val="auto"/>
          <w:spacing w:val="-3"/>
          <w:position w:val="17"/>
          <w:sz w:val="24"/>
          <w:szCs w:val="24"/>
          <w:highlight w:val="none"/>
          <w:lang w:eastAsia="zh-CN"/>
        </w:rPr>
        <w:t>投标文件的资信评分包括投标人的诚信、企业信用等级。</w:t>
      </w:r>
      <w:r>
        <w:rPr>
          <w:rFonts w:ascii="宋体" w:hAnsi="宋体" w:eastAsia="宋体" w:cs="宋体"/>
          <w:color w:val="auto"/>
          <w:spacing w:val="-4"/>
          <w:position w:val="17"/>
          <w:sz w:val="24"/>
          <w:szCs w:val="24"/>
          <w:highlight w:val="none"/>
          <w:lang w:eastAsia="zh-CN"/>
        </w:rPr>
        <w:t>评标委员会全体成员查</w:t>
      </w:r>
    </w:p>
    <w:p w14:paraId="4BD75517">
      <w:pPr>
        <w:spacing w:before="1" w:line="218" w:lineRule="auto"/>
        <w:ind w:left="583"/>
        <w:rPr>
          <w:rFonts w:ascii="宋体" w:hAnsi="宋体" w:eastAsia="宋体" w:cs="宋体"/>
          <w:color w:val="auto"/>
          <w:sz w:val="24"/>
          <w:szCs w:val="24"/>
          <w:highlight w:val="none"/>
          <w:lang w:eastAsia="zh-CN"/>
        </w:rPr>
      </w:pPr>
      <w:r>
        <w:rPr>
          <w:rFonts w:ascii="宋体" w:hAnsi="宋体" w:eastAsia="宋体" w:cs="宋体"/>
          <w:color w:val="auto"/>
          <w:spacing w:val="-2"/>
          <w:sz w:val="24"/>
          <w:szCs w:val="24"/>
          <w:highlight w:val="none"/>
          <w:lang w:eastAsia="zh-CN"/>
        </w:rPr>
        <w:t>阅投标文件及相关证明材料并进行集体讨论后</w:t>
      </w:r>
      <w:r>
        <w:rPr>
          <w:rFonts w:ascii="宋体" w:hAnsi="宋体" w:eastAsia="宋体" w:cs="宋体"/>
          <w:color w:val="auto"/>
          <w:spacing w:val="-3"/>
          <w:sz w:val="24"/>
          <w:szCs w:val="24"/>
          <w:highlight w:val="none"/>
          <w:lang w:eastAsia="zh-CN"/>
        </w:rPr>
        <w:t>统一评分。</w:t>
      </w:r>
    </w:p>
    <w:p w14:paraId="20EF3B45">
      <w:pPr>
        <w:spacing w:before="182" w:line="219" w:lineRule="auto"/>
        <w:ind w:left="1039"/>
        <w:rPr>
          <w:rFonts w:ascii="宋体" w:hAnsi="宋体" w:eastAsia="宋体" w:cs="宋体"/>
          <w:color w:val="auto"/>
          <w:sz w:val="24"/>
          <w:szCs w:val="24"/>
          <w:highlight w:val="none"/>
          <w:lang w:eastAsia="zh-CN"/>
        </w:rPr>
      </w:pPr>
      <w:r>
        <w:rPr>
          <w:rFonts w:ascii="宋体" w:hAnsi="宋体" w:eastAsia="宋体" w:cs="宋体"/>
          <w:color w:val="auto"/>
          <w:spacing w:val="-7"/>
          <w:sz w:val="24"/>
          <w:szCs w:val="24"/>
          <w:highlight w:val="none"/>
          <w:lang w:eastAsia="zh-CN"/>
        </w:rPr>
        <w:t>□ 投标人诚信（采用扣分法，扣分不设分值限定，以实际次数扣分</w:t>
      </w:r>
      <w:r>
        <w:rPr>
          <w:rFonts w:ascii="宋体" w:hAnsi="宋体" w:eastAsia="宋体" w:cs="宋体"/>
          <w:color w:val="auto"/>
          <w:spacing w:val="5"/>
          <w:sz w:val="24"/>
          <w:szCs w:val="24"/>
          <w:highlight w:val="none"/>
          <w:lang w:eastAsia="zh-CN"/>
        </w:rPr>
        <w:t>）</w:t>
      </w:r>
      <w:r>
        <w:rPr>
          <w:rFonts w:ascii="宋体" w:hAnsi="宋体" w:eastAsia="宋体" w:cs="宋体"/>
          <w:color w:val="auto"/>
          <w:spacing w:val="-1"/>
          <w:sz w:val="24"/>
          <w:szCs w:val="24"/>
          <w:highlight w:val="none"/>
          <w:lang w:eastAsia="zh-CN"/>
        </w:rPr>
        <w:t xml:space="preserve"> </w:t>
      </w:r>
      <w:r>
        <w:rPr>
          <w:rFonts w:ascii="宋体" w:hAnsi="宋体" w:eastAsia="宋体" w:cs="宋体"/>
          <w:color w:val="auto"/>
          <w:spacing w:val="5"/>
          <w:sz w:val="24"/>
          <w:szCs w:val="24"/>
          <w:highlight w:val="none"/>
          <w:lang w:eastAsia="zh-CN"/>
        </w:rPr>
        <w:t>：</w:t>
      </w:r>
    </w:p>
    <w:p w14:paraId="0E3BB2F7">
      <w:pPr>
        <w:spacing w:before="182" w:line="359" w:lineRule="auto"/>
        <w:ind w:left="591" w:right="115" w:firstLine="453"/>
        <w:rPr>
          <w:rFonts w:ascii="宋体" w:hAnsi="宋体" w:eastAsia="宋体" w:cs="宋体"/>
          <w:color w:val="auto"/>
          <w:sz w:val="24"/>
          <w:szCs w:val="24"/>
          <w:highlight w:val="none"/>
          <w:lang w:eastAsia="zh-CN"/>
        </w:rPr>
      </w:pPr>
      <w:r>
        <w:rPr>
          <w:rFonts w:ascii="宋体" w:hAnsi="宋体" w:eastAsia="宋体" w:cs="宋体"/>
          <w:color w:val="auto"/>
          <w:spacing w:val="4"/>
          <w:sz w:val="24"/>
          <w:szCs w:val="24"/>
          <w:highlight w:val="none"/>
          <w:lang w:eastAsia="zh-CN"/>
        </w:rPr>
        <w:t>投标人在投标截止时间前被浙江省发展改革委作出行政处罚决定且在公告期限</w:t>
      </w:r>
      <w:r>
        <w:rPr>
          <w:rFonts w:ascii="宋体" w:hAnsi="宋体" w:eastAsia="宋体" w:cs="宋体"/>
          <w:color w:val="auto"/>
          <w:sz w:val="24"/>
          <w:szCs w:val="24"/>
          <w:highlight w:val="none"/>
          <w:lang w:eastAsia="zh-CN"/>
        </w:rPr>
        <w:t xml:space="preserve"> </w:t>
      </w:r>
      <w:r>
        <w:rPr>
          <w:rFonts w:ascii="宋体" w:hAnsi="宋体" w:eastAsia="宋体" w:cs="宋体"/>
          <w:color w:val="auto"/>
          <w:spacing w:val="-24"/>
          <w:sz w:val="24"/>
          <w:szCs w:val="24"/>
          <w:highlight w:val="none"/>
          <w:lang w:eastAsia="zh-CN"/>
        </w:rPr>
        <w:t>内的，每次扣</w:t>
      </w:r>
      <w:r>
        <w:rPr>
          <w:rFonts w:ascii="Times New Roman" w:hAnsi="Times New Roman" w:eastAsia="Times New Roman" w:cs="Times New Roman"/>
          <w:color w:val="auto"/>
          <w:spacing w:val="-24"/>
          <w:sz w:val="24"/>
          <w:szCs w:val="24"/>
          <w:highlight w:val="none"/>
          <w:lang w:eastAsia="zh-CN"/>
        </w:rPr>
        <w:t>1</w:t>
      </w:r>
      <w:r>
        <w:rPr>
          <w:rFonts w:ascii="宋体" w:hAnsi="宋体" w:eastAsia="宋体" w:cs="宋体"/>
          <w:color w:val="auto"/>
          <w:spacing w:val="-24"/>
          <w:sz w:val="24"/>
          <w:szCs w:val="24"/>
          <w:highlight w:val="none"/>
          <w:lang w:eastAsia="zh-CN"/>
        </w:rPr>
        <w:t>分；</w:t>
      </w:r>
      <w:r>
        <w:rPr>
          <w:rFonts w:ascii="宋体" w:hAnsi="宋体" w:eastAsia="宋体" w:cs="宋体"/>
          <w:color w:val="auto"/>
          <w:spacing w:val="-41"/>
          <w:sz w:val="24"/>
          <w:szCs w:val="24"/>
          <w:highlight w:val="none"/>
          <w:lang w:eastAsia="zh-CN"/>
        </w:rPr>
        <w:t xml:space="preserve"> </w:t>
      </w:r>
      <w:r>
        <w:rPr>
          <w:rFonts w:ascii="宋体" w:hAnsi="宋体" w:eastAsia="宋体" w:cs="宋体"/>
          <w:color w:val="auto"/>
          <w:spacing w:val="-24"/>
          <w:sz w:val="24"/>
          <w:szCs w:val="24"/>
          <w:highlight w:val="none"/>
          <w:lang w:eastAsia="zh-CN"/>
        </w:rPr>
        <w:t>以浙江政务服务网行政处罚结果信息公开内容</w:t>
      </w:r>
      <w:r>
        <w:rPr>
          <w:rFonts w:ascii="宋体" w:hAnsi="宋体" w:eastAsia="宋体" w:cs="宋体"/>
          <w:color w:val="auto"/>
          <w:spacing w:val="-25"/>
          <w:sz w:val="24"/>
          <w:szCs w:val="24"/>
          <w:highlight w:val="none"/>
          <w:lang w:eastAsia="zh-CN"/>
        </w:rPr>
        <w:t>为准，时间以省发展改革</w:t>
      </w:r>
    </w:p>
    <w:p w14:paraId="28BA00E9">
      <w:pPr>
        <w:spacing w:line="219" w:lineRule="auto"/>
        <w:ind w:left="561"/>
        <w:rPr>
          <w:rFonts w:ascii="宋体" w:hAnsi="宋体" w:eastAsia="宋体" w:cs="宋体"/>
          <w:color w:val="auto"/>
          <w:sz w:val="24"/>
          <w:szCs w:val="24"/>
          <w:highlight w:val="none"/>
          <w:lang w:eastAsia="zh-CN"/>
        </w:rPr>
      </w:pPr>
      <w:r>
        <w:rPr>
          <w:rFonts w:ascii="宋体" w:hAnsi="宋体" w:eastAsia="宋体" w:cs="宋体"/>
          <w:color w:val="auto"/>
          <w:spacing w:val="-4"/>
          <w:sz w:val="24"/>
          <w:szCs w:val="24"/>
          <w:highlight w:val="none"/>
          <w:lang w:eastAsia="zh-CN"/>
        </w:rPr>
        <w:t>委作出处理决定的时间为准。</w:t>
      </w:r>
    </w:p>
    <w:p w14:paraId="55E66024">
      <w:pPr>
        <w:spacing w:before="181" w:line="220" w:lineRule="auto"/>
        <w:ind w:left="1038"/>
        <w:outlineLvl w:val="1"/>
        <w:rPr>
          <w:rFonts w:ascii="宋体" w:hAnsi="宋体" w:eastAsia="宋体" w:cs="宋体"/>
          <w:color w:val="auto"/>
          <w:sz w:val="24"/>
          <w:szCs w:val="24"/>
          <w:highlight w:val="none"/>
          <w:lang w:eastAsia="zh-CN"/>
        </w:rPr>
      </w:pPr>
      <w:bookmarkStart w:id="367" w:name="_Toc25742"/>
      <w:bookmarkStart w:id="368" w:name="_Toc23230"/>
      <w:bookmarkStart w:id="369" w:name="_Toc20150"/>
      <w:r>
        <w:rPr>
          <w:rFonts w:ascii="Times New Roman" w:hAnsi="Times New Roman" w:eastAsia="Times New Roman" w:cs="Times New Roman"/>
          <w:color w:val="auto"/>
          <w:spacing w:val="-3"/>
          <w:sz w:val="24"/>
          <w:szCs w:val="24"/>
          <w:highlight w:val="none"/>
          <w:lang w:eastAsia="zh-CN"/>
        </w:rPr>
        <w:t>2</w:t>
      </w:r>
      <w:r>
        <w:rPr>
          <w:rFonts w:ascii="宋体" w:hAnsi="宋体" w:eastAsia="宋体" w:cs="宋体"/>
          <w:color w:val="auto"/>
          <w:spacing w:val="-3"/>
          <w:sz w:val="24"/>
          <w:szCs w:val="24"/>
          <w:highlight w:val="none"/>
          <w:lang w:eastAsia="zh-CN"/>
        </w:rPr>
        <w:t>、企业信用等级最高评分为</w:t>
      </w:r>
      <w:r>
        <w:rPr>
          <w:rFonts w:ascii="Times New Roman" w:hAnsi="Times New Roman" w:eastAsia="Times New Roman" w:cs="Times New Roman"/>
          <w:color w:val="auto"/>
          <w:spacing w:val="-3"/>
          <w:sz w:val="24"/>
          <w:szCs w:val="24"/>
          <w:highlight w:val="none"/>
          <w:lang w:eastAsia="zh-CN"/>
        </w:rPr>
        <w:t>3</w:t>
      </w:r>
      <w:r>
        <w:rPr>
          <w:rFonts w:ascii="宋体" w:hAnsi="宋体" w:eastAsia="宋体" w:cs="宋体"/>
          <w:color w:val="auto"/>
          <w:spacing w:val="-3"/>
          <w:sz w:val="24"/>
          <w:szCs w:val="24"/>
          <w:highlight w:val="none"/>
          <w:lang w:eastAsia="zh-CN"/>
        </w:rPr>
        <w:t>分，具体分值见下表：</w:t>
      </w:r>
      <w:bookmarkEnd w:id="367"/>
      <w:bookmarkEnd w:id="368"/>
      <w:bookmarkEnd w:id="369"/>
    </w:p>
    <w:p w14:paraId="1C81B59F">
      <w:pPr>
        <w:spacing w:line="147" w:lineRule="exact"/>
        <w:rPr>
          <w:color w:val="auto"/>
          <w:highlight w:val="none"/>
          <w:lang w:eastAsia="zh-CN"/>
        </w:rPr>
      </w:pPr>
    </w:p>
    <w:tbl>
      <w:tblPr>
        <w:tblStyle w:val="31"/>
        <w:tblW w:w="9443" w:type="dxa"/>
        <w:tblInd w:w="7"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119"/>
        <w:gridCol w:w="7218"/>
        <w:gridCol w:w="1106"/>
      </w:tblGrid>
      <w:tr w14:paraId="2BCE8A5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3" w:hRule="atLeast"/>
        </w:trPr>
        <w:tc>
          <w:tcPr>
            <w:tcW w:w="1119" w:type="dxa"/>
            <w:tcBorders>
              <w:top w:val="single" w:color="000000" w:sz="6" w:space="0"/>
              <w:left w:val="single" w:color="000000" w:sz="6" w:space="0"/>
            </w:tcBorders>
          </w:tcPr>
          <w:p w14:paraId="5764C0F9">
            <w:pPr>
              <w:pStyle w:val="32"/>
              <w:spacing w:before="126" w:line="221" w:lineRule="auto"/>
              <w:ind w:left="347"/>
              <w:rPr>
                <w:color w:val="auto"/>
                <w:sz w:val="21"/>
                <w:szCs w:val="21"/>
                <w:highlight w:val="none"/>
              </w:rPr>
            </w:pPr>
            <w:r>
              <w:rPr>
                <w:color w:val="auto"/>
                <w:spacing w:val="-2"/>
                <w:sz w:val="21"/>
                <w:szCs w:val="21"/>
                <w:highlight w:val="none"/>
              </w:rPr>
              <w:t>序号</w:t>
            </w:r>
          </w:p>
        </w:tc>
        <w:tc>
          <w:tcPr>
            <w:tcW w:w="7218" w:type="dxa"/>
            <w:tcBorders>
              <w:top w:val="single" w:color="000000" w:sz="6" w:space="0"/>
            </w:tcBorders>
          </w:tcPr>
          <w:p w14:paraId="3F9637DC">
            <w:pPr>
              <w:pStyle w:val="32"/>
              <w:spacing w:before="125" w:line="220" w:lineRule="auto"/>
              <w:ind w:left="3219"/>
              <w:rPr>
                <w:color w:val="auto"/>
                <w:sz w:val="21"/>
                <w:szCs w:val="21"/>
                <w:highlight w:val="none"/>
              </w:rPr>
            </w:pPr>
            <w:r>
              <w:rPr>
                <w:color w:val="auto"/>
                <w:spacing w:val="-17"/>
                <w:sz w:val="21"/>
                <w:szCs w:val="21"/>
                <w:highlight w:val="none"/>
              </w:rPr>
              <w:t>内</w:t>
            </w:r>
            <w:r>
              <w:rPr>
                <w:color w:val="auto"/>
                <w:spacing w:val="2"/>
                <w:sz w:val="21"/>
                <w:szCs w:val="21"/>
                <w:highlight w:val="none"/>
              </w:rPr>
              <w:t xml:space="preserve">    </w:t>
            </w:r>
            <w:r>
              <w:rPr>
                <w:color w:val="auto"/>
                <w:spacing w:val="-17"/>
                <w:sz w:val="21"/>
                <w:szCs w:val="21"/>
                <w:highlight w:val="none"/>
              </w:rPr>
              <w:t>容</w:t>
            </w:r>
          </w:p>
        </w:tc>
        <w:tc>
          <w:tcPr>
            <w:tcW w:w="1106" w:type="dxa"/>
            <w:tcBorders>
              <w:top w:val="single" w:color="000000" w:sz="6" w:space="0"/>
              <w:right w:val="single" w:color="000000" w:sz="6" w:space="0"/>
            </w:tcBorders>
          </w:tcPr>
          <w:p w14:paraId="376B916C">
            <w:pPr>
              <w:pStyle w:val="32"/>
              <w:spacing w:before="125" w:line="220" w:lineRule="auto"/>
              <w:ind w:left="352"/>
              <w:rPr>
                <w:color w:val="auto"/>
                <w:sz w:val="21"/>
                <w:szCs w:val="21"/>
                <w:highlight w:val="none"/>
              </w:rPr>
            </w:pPr>
            <w:r>
              <w:rPr>
                <w:color w:val="auto"/>
                <w:spacing w:val="-3"/>
                <w:sz w:val="21"/>
                <w:szCs w:val="21"/>
                <w:highlight w:val="none"/>
              </w:rPr>
              <w:t>得分</w:t>
            </w:r>
          </w:p>
        </w:tc>
      </w:tr>
      <w:tr w14:paraId="79648D7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21" w:hRule="atLeast"/>
        </w:trPr>
        <w:tc>
          <w:tcPr>
            <w:tcW w:w="1119" w:type="dxa"/>
            <w:tcBorders>
              <w:left w:val="single" w:color="000000" w:sz="6" w:space="0"/>
            </w:tcBorders>
          </w:tcPr>
          <w:p w14:paraId="1F30D4D3">
            <w:pPr>
              <w:spacing w:line="277" w:lineRule="auto"/>
              <w:rPr>
                <w:color w:val="auto"/>
                <w:highlight w:val="none"/>
              </w:rPr>
            </w:pPr>
          </w:p>
          <w:p w14:paraId="7C8CD4FF">
            <w:pPr>
              <w:spacing w:before="60" w:line="188" w:lineRule="auto"/>
              <w:ind w:left="521"/>
              <w:rPr>
                <w:rFonts w:ascii="Times New Roman" w:hAnsi="Times New Roman" w:eastAsia="Times New Roman" w:cs="Times New Roman"/>
                <w:color w:val="auto"/>
                <w:highlight w:val="none"/>
              </w:rPr>
            </w:pPr>
            <w:r>
              <w:rPr>
                <w:rFonts w:ascii="Times New Roman" w:hAnsi="Times New Roman" w:eastAsia="Times New Roman" w:cs="Times New Roman"/>
                <w:color w:val="auto"/>
                <w:highlight w:val="none"/>
              </w:rPr>
              <w:t>1</w:t>
            </w:r>
          </w:p>
        </w:tc>
        <w:tc>
          <w:tcPr>
            <w:tcW w:w="7218" w:type="dxa"/>
          </w:tcPr>
          <w:p w14:paraId="76A2AA75">
            <w:pPr>
              <w:pStyle w:val="32"/>
              <w:spacing w:before="32" w:line="228" w:lineRule="auto"/>
              <w:ind w:left="107" w:right="39" w:firstLine="4"/>
              <w:jc w:val="both"/>
              <w:rPr>
                <w:color w:val="auto"/>
                <w:sz w:val="21"/>
                <w:szCs w:val="21"/>
                <w:highlight w:val="none"/>
                <w:lang w:eastAsia="zh-CN"/>
              </w:rPr>
            </w:pPr>
            <w:r>
              <w:rPr>
                <w:color w:val="auto"/>
                <w:sz w:val="21"/>
                <w:szCs w:val="21"/>
                <w:highlight w:val="none"/>
                <w:lang w:eastAsia="zh-CN"/>
              </w:rPr>
              <w:t>企业信用等级</w:t>
            </w:r>
          </w:p>
          <w:p w14:paraId="34694F3D">
            <w:pPr>
              <w:pStyle w:val="32"/>
              <w:spacing w:before="32" w:line="228" w:lineRule="auto"/>
              <w:ind w:left="107" w:right="39" w:firstLine="4"/>
              <w:jc w:val="both"/>
              <w:rPr>
                <w:color w:val="auto"/>
                <w:sz w:val="21"/>
                <w:szCs w:val="21"/>
                <w:highlight w:val="none"/>
              </w:rPr>
            </w:pPr>
            <w:r>
              <w:rPr>
                <w:rFonts w:hint="eastAsia"/>
                <w:color w:val="auto"/>
                <w:spacing w:val="-7"/>
                <w:sz w:val="21"/>
                <w:szCs w:val="21"/>
                <w:highlight w:val="none"/>
                <w:lang w:eastAsia="zh-CN"/>
              </w:rPr>
              <w:t>（由招标人自主选用全国水利建设市场监管服务平台公布的企业信用评价等级（施工类）或浙江省水利建设市场信用评价等级（施工类），并在此予以明确，本项最高得3分。</w:t>
            </w:r>
            <w:r>
              <w:rPr>
                <w:color w:val="auto"/>
                <w:spacing w:val="-2"/>
                <w:sz w:val="21"/>
                <w:szCs w:val="21"/>
                <w:highlight w:val="none"/>
              </w:rPr>
              <w:t>）</w:t>
            </w:r>
            <w:r>
              <w:rPr>
                <w:rFonts w:hint="eastAsia"/>
                <w:b/>
                <w:bCs/>
                <w:color w:val="auto"/>
                <w:spacing w:val="-2"/>
                <w:sz w:val="21"/>
                <w:szCs w:val="21"/>
                <w:highlight w:val="none"/>
              </w:rPr>
              <w:t>本项目</w:t>
            </w:r>
            <w:r>
              <w:rPr>
                <w:rFonts w:hint="eastAsia"/>
                <w:b/>
                <w:bCs/>
                <w:color w:val="auto"/>
                <w:spacing w:val="-2"/>
                <w:sz w:val="21"/>
                <w:szCs w:val="21"/>
                <w:highlight w:val="none"/>
                <w:lang w:val="en-US" w:eastAsia="zh-CN"/>
              </w:rPr>
              <w:t>采用</w:t>
            </w:r>
            <w:r>
              <w:rPr>
                <w:rFonts w:hint="eastAsia"/>
                <w:b/>
                <w:bCs/>
                <w:color w:val="auto"/>
                <w:spacing w:val="-7"/>
                <w:sz w:val="21"/>
                <w:szCs w:val="21"/>
                <w:highlight w:val="none"/>
                <w:lang w:eastAsia="zh-CN"/>
              </w:rPr>
              <w:t>浙江省水利建设市场信用评价等级（施工类）</w:t>
            </w:r>
          </w:p>
        </w:tc>
        <w:tc>
          <w:tcPr>
            <w:tcW w:w="1106" w:type="dxa"/>
            <w:tcBorders>
              <w:right w:val="single" w:color="000000" w:sz="6" w:space="0"/>
            </w:tcBorders>
          </w:tcPr>
          <w:p w14:paraId="5EA3FB5A">
            <w:pPr>
              <w:spacing w:line="277" w:lineRule="auto"/>
              <w:rPr>
                <w:color w:val="auto"/>
                <w:highlight w:val="none"/>
              </w:rPr>
            </w:pPr>
          </w:p>
          <w:p w14:paraId="410AABD1">
            <w:pPr>
              <w:spacing w:before="60" w:line="188" w:lineRule="auto"/>
              <w:ind w:left="430"/>
              <w:rPr>
                <w:rFonts w:ascii="Times New Roman" w:hAnsi="Times New Roman" w:eastAsia="Times New Roman" w:cs="Times New Roman"/>
                <w:color w:val="auto"/>
                <w:highlight w:val="none"/>
              </w:rPr>
            </w:pPr>
            <w:r>
              <w:rPr>
                <w:rFonts w:ascii="Times New Roman" w:hAnsi="Times New Roman" w:eastAsia="Times New Roman" w:cs="Times New Roman"/>
                <w:color w:val="auto"/>
                <w:spacing w:val="-2"/>
                <w:highlight w:val="none"/>
              </w:rPr>
              <w:t>3.0</w:t>
            </w:r>
          </w:p>
        </w:tc>
      </w:tr>
      <w:tr w14:paraId="0F90DE9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9" w:hRule="atLeast"/>
        </w:trPr>
        <w:tc>
          <w:tcPr>
            <w:tcW w:w="1119" w:type="dxa"/>
            <w:tcBorders>
              <w:left w:val="single" w:color="000000" w:sz="6" w:space="0"/>
            </w:tcBorders>
          </w:tcPr>
          <w:p w14:paraId="049B8E59">
            <w:pPr>
              <w:pStyle w:val="32"/>
              <w:spacing w:before="123" w:line="232" w:lineRule="auto"/>
              <w:ind w:left="301"/>
              <w:rPr>
                <w:color w:val="auto"/>
                <w:sz w:val="21"/>
                <w:szCs w:val="21"/>
                <w:highlight w:val="none"/>
              </w:rPr>
            </w:pPr>
            <w:r>
              <w:rPr>
                <w:color w:val="auto"/>
                <w:spacing w:val="-5"/>
                <w:sz w:val="21"/>
                <w:szCs w:val="21"/>
                <w:highlight w:val="none"/>
              </w:rPr>
              <w:t>（</w:t>
            </w:r>
            <w:r>
              <w:rPr>
                <w:rFonts w:ascii="Times New Roman" w:hAnsi="Times New Roman" w:eastAsia="Times New Roman" w:cs="Times New Roman"/>
                <w:color w:val="auto"/>
                <w:spacing w:val="-5"/>
                <w:sz w:val="21"/>
                <w:szCs w:val="21"/>
                <w:highlight w:val="none"/>
              </w:rPr>
              <w:t>1</w:t>
            </w:r>
            <w:r>
              <w:rPr>
                <w:color w:val="auto"/>
                <w:spacing w:val="-5"/>
                <w:sz w:val="21"/>
                <w:szCs w:val="21"/>
                <w:highlight w:val="none"/>
              </w:rPr>
              <w:t>）</w:t>
            </w:r>
          </w:p>
        </w:tc>
        <w:tc>
          <w:tcPr>
            <w:tcW w:w="7218" w:type="dxa"/>
          </w:tcPr>
          <w:p w14:paraId="22DC8DF6">
            <w:pPr>
              <w:pStyle w:val="32"/>
              <w:spacing w:before="122" w:line="220" w:lineRule="auto"/>
              <w:ind w:left="108"/>
              <w:rPr>
                <w:color w:val="auto"/>
                <w:sz w:val="21"/>
                <w:szCs w:val="21"/>
                <w:highlight w:val="none"/>
              </w:rPr>
            </w:pPr>
            <w:r>
              <w:rPr>
                <w:color w:val="auto"/>
                <w:spacing w:val="-1"/>
                <w:sz w:val="21"/>
                <w:szCs w:val="21"/>
                <w:highlight w:val="none"/>
              </w:rPr>
              <w:t>标段概算投资≤</w:t>
            </w:r>
            <w:r>
              <w:rPr>
                <w:rFonts w:ascii="Times New Roman" w:hAnsi="Times New Roman" w:eastAsia="Times New Roman" w:cs="Times New Roman"/>
                <w:color w:val="auto"/>
                <w:spacing w:val="-1"/>
                <w:sz w:val="21"/>
                <w:szCs w:val="21"/>
                <w:highlight w:val="none"/>
              </w:rPr>
              <w:t>6000</w:t>
            </w:r>
            <w:r>
              <w:rPr>
                <w:color w:val="auto"/>
                <w:spacing w:val="-1"/>
                <w:sz w:val="21"/>
                <w:szCs w:val="21"/>
                <w:highlight w:val="none"/>
              </w:rPr>
              <w:t>万元</w:t>
            </w:r>
          </w:p>
        </w:tc>
        <w:tc>
          <w:tcPr>
            <w:tcW w:w="1106" w:type="dxa"/>
            <w:tcBorders>
              <w:right w:val="single" w:color="000000" w:sz="6" w:space="0"/>
            </w:tcBorders>
          </w:tcPr>
          <w:p w14:paraId="13E74607">
            <w:pPr>
              <w:rPr>
                <w:color w:val="auto"/>
                <w:highlight w:val="none"/>
              </w:rPr>
            </w:pPr>
          </w:p>
        </w:tc>
      </w:tr>
      <w:tr w14:paraId="7FC0D18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9" w:hRule="atLeast"/>
        </w:trPr>
        <w:tc>
          <w:tcPr>
            <w:tcW w:w="1119" w:type="dxa"/>
            <w:tcBorders>
              <w:left w:val="single" w:color="000000" w:sz="6" w:space="0"/>
            </w:tcBorders>
          </w:tcPr>
          <w:p w14:paraId="60922DC7">
            <w:pPr>
              <w:rPr>
                <w:color w:val="auto"/>
                <w:highlight w:val="none"/>
              </w:rPr>
            </w:pPr>
          </w:p>
        </w:tc>
        <w:tc>
          <w:tcPr>
            <w:tcW w:w="7218" w:type="dxa"/>
          </w:tcPr>
          <w:p w14:paraId="71444D89">
            <w:pPr>
              <w:pStyle w:val="32"/>
              <w:spacing w:before="122" w:line="220" w:lineRule="auto"/>
              <w:ind w:left="107"/>
              <w:rPr>
                <w:strike w:val="0"/>
                <w:dstrike w:val="0"/>
                <w:color w:val="auto"/>
                <w:sz w:val="21"/>
                <w:szCs w:val="21"/>
                <w:highlight w:val="none"/>
                <w:lang w:eastAsia="zh-CN"/>
              </w:rPr>
            </w:pPr>
            <w:r>
              <w:rPr>
                <w:strike/>
                <w:dstrike w:val="0"/>
                <w:color w:val="auto"/>
                <w:spacing w:val="-1"/>
                <w:sz w:val="21"/>
                <w:szCs w:val="21"/>
                <w:highlight w:val="none"/>
                <w:lang w:eastAsia="zh-CN"/>
              </w:rPr>
              <w:t>全国</w:t>
            </w:r>
            <w:r>
              <w:rPr>
                <w:rFonts w:ascii="Times New Roman" w:hAnsi="Times New Roman" w:eastAsia="Times New Roman" w:cs="Times New Roman"/>
                <w:strike/>
                <w:dstrike w:val="0"/>
                <w:color w:val="auto"/>
                <w:spacing w:val="-1"/>
                <w:sz w:val="21"/>
                <w:szCs w:val="21"/>
                <w:highlight w:val="none"/>
                <w:lang w:eastAsia="zh-CN"/>
              </w:rPr>
              <w:t>AAA</w:t>
            </w:r>
            <w:r>
              <w:rPr>
                <w:strike/>
                <w:dstrike w:val="0"/>
                <w:color w:val="auto"/>
                <w:spacing w:val="-1"/>
                <w:sz w:val="21"/>
                <w:szCs w:val="21"/>
                <w:highlight w:val="none"/>
                <w:lang w:eastAsia="zh-CN"/>
              </w:rPr>
              <w:t>（或</w:t>
            </w:r>
            <w:r>
              <w:rPr>
                <w:strike w:val="0"/>
                <w:dstrike w:val="0"/>
                <w:color w:val="auto"/>
                <w:spacing w:val="-1"/>
                <w:sz w:val="21"/>
                <w:szCs w:val="21"/>
                <w:highlight w:val="none"/>
                <w:lang w:eastAsia="zh-CN"/>
              </w:rPr>
              <w:t>省</w:t>
            </w:r>
            <w:r>
              <w:rPr>
                <w:rFonts w:ascii="Times New Roman" w:hAnsi="Times New Roman" w:eastAsia="Times New Roman" w:cs="Times New Roman"/>
                <w:strike w:val="0"/>
                <w:dstrike w:val="0"/>
                <w:color w:val="auto"/>
                <w:spacing w:val="-1"/>
                <w:sz w:val="21"/>
                <w:szCs w:val="21"/>
                <w:highlight w:val="none"/>
                <w:lang w:eastAsia="zh-CN"/>
              </w:rPr>
              <w:t>A</w:t>
            </w:r>
            <w:r>
              <w:rPr>
                <w:strike w:val="0"/>
                <w:dstrike w:val="0"/>
                <w:color w:val="auto"/>
                <w:spacing w:val="-1"/>
                <w:sz w:val="21"/>
                <w:szCs w:val="21"/>
                <w:highlight w:val="none"/>
                <w:lang w:eastAsia="zh-CN"/>
              </w:rPr>
              <w:t>）</w:t>
            </w:r>
          </w:p>
        </w:tc>
        <w:tc>
          <w:tcPr>
            <w:tcW w:w="1106" w:type="dxa"/>
            <w:tcBorders>
              <w:right w:val="single" w:color="000000" w:sz="6" w:space="0"/>
            </w:tcBorders>
          </w:tcPr>
          <w:p w14:paraId="5D224F7F">
            <w:pPr>
              <w:spacing w:before="159" w:line="188" w:lineRule="auto"/>
              <w:ind w:left="430"/>
              <w:rPr>
                <w:rFonts w:ascii="Times New Roman" w:hAnsi="Times New Roman" w:eastAsia="Times New Roman" w:cs="Times New Roman"/>
                <w:color w:val="auto"/>
                <w:highlight w:val="none"/>
              </w:rPr>
            </w:pPr>
            <w:r>
              <w:rPr>
                <w:rFonts w:ascii="Times New Roman" w:hAnsi="Times New Roman" w:eastAsia="Times New Roman" w:cs="Times New Roman"/>
                <w:color w:val="auto"/>
                <w:spacing w:val="-3"/>
                <w:highlight w:val="none"/>
              </w:rPr>
              <w:t>3.0</w:t>
            </w:r>
          </w:p>
        </w:tc>
      </w:tr>
      <w:tr w14:paraId="1CEA097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7" w:hRule="atLeast"/>
        </w:trPr>
        <w:tc>
          <w:tcPr>
            <w:tcW w:w="1119" w:type="dxa"/>
            <w:tcBorders>
              <w:left w:val="single" w:color="000000" w:sz="6" w:space="0"/>
            </w:tcBorders>
          </w:tcPr>
          <w:p w14:paraId="71793569">
            <w:pPr>
              <w:rPr>
                <w:color w:val="auto"/>
                <w:highlight w:val="none"/>
              </w:rPr>
            </w:pPr>
          </w:p>
        </w:tc>
        <w:tc>
          <w:tcPr>
            <w:tcW w:w="7218" w:type="dxa"/>
          </w:tcPr>
          <w:p w14:paraId="32BFDD7B">
            <w:pPr>
              <w:pStyle w:val="32"/>
              <w:spacing w:before="122" w:line="220" w:lineRule="auto"/>
              <w:ind w:left="107"/>
              <w:rPr>
                <w:strike w:val="0"/>
                <w:dstrike w:val="0"/>
                <w:color w:val="auto"/>
                <w:sz w:val="21"/>
                <w:szCs w:val="21"/>
                <w:highlight w:val="none"/>
              </w:rPr>
            </w:pPr>
            <w:r>
              <w:rPr>
                <w:strike/>
                <w:dstrike w:val="0"/>
                <w:color w:val="auto"/>
                <w:spacing w:val="-1"/>
                <w:sz w:val="21"/>
                <w:szCs w:val="21"/>
                <w:highlight w:val="none"/>
              </w:rPr>
              <w:t>全国</w:t>
            </w:r>
            <w:r>
              <w:rPr>
                <w:rFonts w:ascii="Times New Roman" w:hAnsi="Times New Roman" w:eastAsia="Times New Roman" w:cs="Times New Roman"/>
                <w:strike/>
                <w:dstrike w:val="0"/>
                <w:color w:val="auto"/>
                <w:spacing w:val="-1"/>
                <w:sz w:val="21"/>
                <w:szCs w:val="21"/>
                <w:highlight w:val="none"/>
              </w:rPr>
              <w:t>AA</w:t>
            </w:r>
            <w:r>
              <w:rPr>
                <w:strike/>
                <w:dstrike w:val="0"/>
                <w:color w:val="auto"/>
                <w:spacing w:val="-1"/>
                <w:sz w:val="21"/>
                <w:szCs w:val="21"/>
                <w:highlight w:val="none"/>
              </w:rPr>
              <w:t>（或</w:t>
            </w:r>
            <w:r>
              <w:rPr>
                <w:strike w:val="0"/>
                <w:dstrike w:val="0"/>
                <w:color w:val="auto"/>
                <w:spacing w:val="-1"/>
                <w:sz w:val="21"/>
                <w:szCs w:val="21"/>
                <w:highlight w:val="none"/>
              </w:rPr>
              <w:t>省</w:t>
            </w:r>
            <w:r>
              <w:rPr>
                <w:rFonts w:ascii="Times New Roman" w:hAnsi="Times New Roman" w:eastAsia="Times New Roman" w:cs="Times New Roman"/>
                <w:strike w:val="0"/>
                <w:dstrike w:val="0"/>
                <w:color w:val="auto"/>
                <w:spacing w:val="-1"/>
                <w:sz w:val="21"/>
                <w:szCs w:val="21"/>
                <w:highlight w:val="none"/>
              </w:rPr>
              <w:t>B</w:t>
            </w:r>
            <w:r>
              <w:rPr>
                <w:strike w:val="0"/>
                <w:dstrike w:val="0"/>
                <w:color w:val="auto"/>
                <w:spacing w:val="-1"/>
                <w:sz w:val="21"/>
                <w:szCs w:val="21"/>
                <w:highlight w:val="none"/>
              </w:rPr>
              <w:t>）</w:t>
            </w:r>
          </w:p>
        </w:tc>
        <w:tc>
          <w:tcPr>
            <w:tcW w:w="1106" w:type="dxa"/>
            <w:tcBorders>
              <w:right w:val="single" w:color="000000" w:sz="6" w:space="0"/>
            </w:tcBorders>
          </w:tcPr>
          <w:p w14:paraId="3E1D0095">
            <w:pPr>
              <w:spacing w:before="159" w:line="188" w:lineRule="auto"/>
              <w:ind w:left="425"/>
              <w:rPr>
                <w:rFonts w:ascii="Times New Roman" w:hAnsi="Times New Roman" w:eastAsia="Times New Roman" w:cs="Times New Roman"/>
                <w:color w:val="auto"/>
                <w:highlight w:val="none"/>
              </w:rPr>
            </w:pPr>
            <w:r>
              <w:rPr>
                <w:rFonts w:ascii="Times New Roman" w:hAnsi="Times New Roman" w:eastAsia="Times New Roman" w:cs="Times New Roman"/>
                <w:color w:val="auto"/>
                <w:spacing w:val="-2"/>
                <w:highlight w:val="none"/>
              </w:rPr>
              <w:t>2.5</w:t>
            </w:r>
          </w:p>
        </w:tc>
      </w:tr>
      <w:tr w14:paraId="3FED0D4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9" w:hRule="atLeast"/>
        </w:trPr>
        <w:tc>
          <w:tcPr>
            <w:tcW w:w="1119" w:type="dxa"/>
            <w:tcBorders>
              <w:left w:val="single" w:color="000000" w:sz="6" w:space="0"/>
            </w:tcBorders>
          </w:tcPr>
          <w:p w14:paraId="2A0C3B43">
            <w:pPr>
              <w:rPr>
                <w:color w:val="auto"/>
                <w:highlight w:val="none"/>
              </w:rPr>
            </w:pPr>
          </w:p>
        </w:tc>
        <w:tc>
          <w:tcPr>
            <w:tcW w:w="7218" w:type="dxa"/>
          </w:tcPr>
          <w:p w14:paraId="469EAB6E">
            <w:pPr>
              <w:pStyle w:val="32"/>
              <w:spacing w:before="124" w:line="220" w:lineRule="auto"/>
              <w:ind w:left="107"/>
              <w:rPr>
                <w:strike w:val="0"/>
                <w:dstrike w:val="0"/>
                <w:color w:val="auto"/>
                <w:sz w:val="21"/>
                <w:szCs w:val="21"/>
                <w:highlight w:val="none"/>
              </w:rPr>
            </w:pPr>
            <w:r>
              <w:rPr>
                <w:strike/>
                <w:dstrike w:val="0"/>
                <w:color w:val="auto"/>
                <w:spacing w:val="-2"/>
                <w:sz w:val="21"/>
                <w:szCs w:val="21"/>
                <w:highlight w:val="none"/>
              </w:rPr>
              <w:t>全国</w:t>
            </w:r>
            <w:r>
              <w:rPr>
                <w:rFonts w:ascii="Times New Roman" w:hAnsi="Times New Roman" w:eastAsia="Times New Roman" w:cs="Times New Roman"/>
                <w:strike/>
                <w:dstrike w:val="0"/>
                <w:color w:val="auto"/>
                <w:spacing w:val="-2"/>
                <w:sz w:val="21"/>
                <w:szCs w:val="21"/>
                <w:highlight w:val="none"/>
              </w:rPr>
              <w:t>A</w:t>
            </w:r>
            <w:r>
              <w:rPr>
                <w:strike/>
                <w:dstrike w:val="0"/>
                <w:color w:val="auto"/>
                <w:spacing w:val="-2"/>
                <w:sz w:val="21"/>
                <w:szCs w:val="21"/>
                <w:highlight w:val="none"/>
              </w:rPr>
              <w:t>（或</w:t>
            </w:r>
            <w:r>
              <w:rPr>
                <w:strike w:val="0"/>
                <w:dstrike w:val="0"/>
                <w:color w:val="auto"/>
                <w:spacing w:val="-2"/>
                <w:sz w:val="21"/>
                <w:szCs w:val="21"/>
                <w:highlight w:val="none"/>
              </w:rPr>
              <w:t>省</w:t>
            </w:r>
            <w:r>
              <w:rPr>
                <w:rFonts w:ascii="Times New Roman" w:hAnsi="Times New Roman" w:eastAsia="Times New Roman" w:cs="Times New Roman"/>
                <w:strike w:val="0"/>
                <w:dstrike w:val="0"/>
                <w:color w:val="auto"/>
                <w:spacing w:val="-2"/>
                <w:sz w:val="21"/>
                <w:szCs w:val="21"/>
                <w:highlight w:val="none"/>
              </w:rPr>
              <w:t>C</w:t>
            </w:r>
            <w:r>
              <w:rPr>
                <w:strike w:val="0"/>
                <w:dstrike w:val="0"/>
                <w:color w:val="auto"/>
                <w:spacing w:val="-2"/>
                <w:sz w:val="21"/>
                <w:szCs w:val="21"/>
                <w:highlight w:val="none"/>
              </w:rPr>
              <w:t>）</w:t>
            </w:r>
          </w:p>
        </w:tc>
        <w:tc>
          <w:tcPr>
            <w:tcW w:w="1106" w:type="dxa"/>
            <w:tcBorders>
              <w:right w:val="single" w:color="000000" w:sz="6" w:space="0"/>
            </w:tcBorders>
          </w:tcPr>
          <w:p w14:paraId="7C1F4708">
            <w:pPr>
              <w:spacing w:before="160" w:line="188" w:lineRule="auto"/>
              <w:ind w:left="445"/>
              <w:rPr>
                <w:rFonts w:ascii="Times New Roman" w:hAnsi="Times New Roman" w:eastAsia="Times New Roman" w:cs="Times New Roman"/>
                <w:color w:val="auto"/>
                <w:highlight w:val="none"/>
              </w:rPr>
            </w:pPr>
            <w:r>
              <w:rPr>
                <w:rFonts w:ascii="Times New Roman" w:hAnsi="Times New Roman" w:eastAsia="Times New Roman" w:cs="Times New Roman"/>
                <w:color w:val="auto"/>
                <w:spacing w:val="-5"/>
                <w:highlight w:val="none"/>
              </w:rPr>
              <w:t>1.0</w:t>
            </w:r>
          </w:p>
        </w:tc>
      </w:tr>
      <w:tr w14:paraId="1D59285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3" w:hRule="atLeast"/>
        </w:trPr>
        <w:tc>
          <w:tcPr>
            <w:tcW w:w="1119" w:type="dxa"/>
            <w:tcBorders>
              <w:left w:val="single" w:color="000000" w:sz="6" w:space="0"/>
            </w:tcBorders>
          </w:tcPr>
          <w:p w14:paraId="5AE8EEE4">
            <w:pPr>
              <w:rPr>
                <w:color w:val="auto"/>
                <w:highlight w:val="none"/>
              </w:rPr>
            </w:pPr>
          </w:p>
        </w:tc>
        <w:tc>
          <w:tcPr>
            <w:tcW w:w="7218" w:type="dxa"/>
          </w:tcPr>
          <w:p w14:paraId="0F88E075">
            <w:pPr>
              <w:pStyle w:val="32"/>
              <w:spacing w:before="124" w:line="218" w:lineRule="auto"/>
              <w:ind w:left="107"/>
              <w:rPr>
                <w:strike w:val="0"/>
                <w:color w:val="auto"/>
                <w:sz w:val="21"/>
                <w:szCs w:val="21"/>
                <w:highlight w:val="none"/>
                <w:lang w:eastAsia="zh-CN"/>
              </w:rPr>
            </w:pPr>
            <w:r>
              <w:rPr>
                <w:strike/>
                <w:dstrike w:val="0"/>
                <w:color w:val="auto"/>
                <w:spacing w:val="-1"/>
                <w:sz w:val="21"/>
                <w:szCs w:val="21"/>
                <w:highlight w:val="none"/>
                <w:lang w:eastAsia="zh-CN"/>
              </w:rPr>
              <w:t>全国</w:t>
            </w:r>
            <w:r>
              <w:rPr>
                <w:rFonts w:ascii="Times New Roman" w:hAnsi="Times New Roman" w:eastAsia="Times New Roman" w:cs="Times New Roman"/>
                <w:strike/>
                <w:dstrike w:val="0"/>
                <w:color w:val="auto"/>
                <w:spacing w:val="-1"/>
                <w:sz w:val="21"/>
                <w:szCs w:val="21"/>
                <w:highlight w:val="none"/>
                <w:lang w:eastAsia="zh-CN"/>
              </w:rPr>
              <w:t>B</w:t>
            </w:r>
            <w:r>
              <w:rPr>
                <w:strike/>
                <w:dstrike w:val="0"/>
                <w:color w:val="auto"/>
                <w:spacing w:val="-1"/>
                <w:sz w:val="21"/>
                <w:szCs w:val="21"/>
                <w:highlight w:val="none"/>
                <w:lang w:eastAsia="zh-CN"/>
              </w:rPr>
              <w:t>及以下或</w:t>
            </w:r>
            <w:r>
              <w:rPr>
                <w:strike w:val="0"/>
                <w:dstrike w:val="0"/>
                <w:color w:val="auto"/>
                <w:spacing w:val="-1"/>
                <w:sz w:val="21"/>
                <w:szCs w:val="21"/>
                <w:highlight w:val="none"/>
                <w:lang w:eastAsia="zh-CN"/>
              </w:rPr>
              <w:t>无信用评价等级（或省</w:t>
            </w:r>
            <w:r>
              <w:rPr>
                <w:rFonts w:ascii="Times New Roman" w:hAnsi="Times New Roman" w:eastAsia="Times New Roman" w:cs="Times New Roman"/>
                <w:strike w:val="0"/>
                <w:dstrike w:val="0"/>
                <w:color w:val="auto"/>
                <w:spacing w:val="-1"/>
                <w:sz w:val="21"/>
                <w:szCs w:val="21"/>
                <w:highlight w:val="none"/>
                <w:lang w:eastAsia="zh-CN"/>
              </w:rPr>
              <w:t>D</w:t>
            </w:r>
            <w:r>
              <w:rPr>
                <w:strike w:val="0"/>
                <w:dstrike w:val="0"/>
                <w:color w:val="auto"/>
                <w:spacing w:val="-1"/>
                <w:sz w:val="21"/>
                <w:szCs w:val="21"/>
                <w:highlight w:val="none"/>
                <w:lang w:eastAsia="zh-CN"/>
              </w:rPr>
              <w:t>及以下等级或无信用评价等级）</w:t>
            </w:r>
          </w:p>
        </w:tc>
        <w:tc>
          <w:tcPr>
            <w:tcW w:w="1106" w:type="dxa"/>
            <w:tcBorders>
              <w:right w:val="single" w:color="000000" w:sz="6" w:space="0"/>
            </w:tcBorders>
          </w:tcPr>
          <w:p w14:paraId="036B4B87">
            <w:pPr>
              <w:spacing w:before="161" w:line="188" w:lineRule="auto"/>
              <w:ind w:left="508"/>
              <w:rPr>
                <w:rFonts w:ascii="Times New Roman" w:hAnsi="Times New Roman" w:eastAsia="Times New Roman" w:cs="Times New Roman"/>
                <w:color w:val="auto"/>
                <w:highlight w:val="none"/>
              </w:rPr>
            </w:pPr>
            <w:r>
              <w:rPr>
                <w:rFonts w:ascii="Times New Roman" w:hAnsi="Times New Roman" w:eastAsia="Times New Roman" w:cs="Times New Roman"/>
                <w:color w:val="auto"/>
                <w:highlight w:val="none"/>
              </w:rPr>
              <w:t>0</w:t>
            </w:r>
          </w:p>
        </w:tc>
      </w:tr>
    </w:tbl>
    <w:p w14:paraId="4B8CBE6C">
      <w:pPr>
        <w:pStyle w:val="7"/>
        <w:rPr>
          <w:color w:val="auto"/>
          <w:highlight w:val="none"/>
        </w:rPr>
      </w:pPr>
    </w:p>
    <w:p w14:paraId="664CE0AE">
      <w:pPr>
        <w:rPr>
          <w:color w:val="auto"/>
          <w:highlight w:val="none"/>
        </w:rPr>
        <w:sectPr>
          <w:footerReference r:id="rId27" w:type="default"/>
          <w:pgSz w:w="11905" w:h="16840"/>
          <w:pgMar w:top="1427" w:right="1411" w:bottom="1260" w:left="1034" w:header="0" w:footer="1097" w:gutter="0"/>
          <w:pgNumType w:fmt="decimal"/>
          <w:cols w:space="720" w:num="1"/>
        </w:sectPr>
      </w:pPr>
    </w:p>
    <w:p w14:paraId="1A56C972">
      <w:pPr>
        <w:spacing w:line="89" w:lineRule="auto"/>
        <w:rPr>
          <w:color w:val="auto"/>
          <w:sz w:val="2"/>
          <w:highlight w:val="none"/>
        </w:rPr>
      </w:pPr>
    </w:p>
    <w:tbl>
      <w:tblPr>
        <w:tblStyle w:val="31"/>
        <w:tblW w:w="9443" w:type="dxa"/>
        <w:tblInd w:w="7"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119"/>
        <w:gridCol w:w="7218"/>
        <w:gridCol w:w="1106"/>
      </w:tblGrid>
      <w:tr w14:paraId="2C109A8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3" w:hRule="atLeast"/>
        </w:trPr>
        <w:tc>
          <w:tcPr>
            <w:tcW w:w="1119" w:type="dxa"/>
            <w:tcBorders>
              <w:left w:val="single" w:color="000000" w:sz="6" w:space="0"/>
            </w:tcBorders>
          </w:tcPr>
          <w:p w14:paraId="1AD3483F">
            <w:pPr>
              <w:pStyle w:val="32"/>
              <w:spacing w:before="125" w:line="232" w:lineRule="auto"/>
              <w:ind w:left="301"/>
              <w:rPr>
                <w:color w:val="auto"/>
                <w:sz w:val="21"/>
                <w:szCs w:val="21"/>
                <w:highlight w:val="none"/>
              </w:rPr>
            </w:pPr>
            <w:r>
              <w:rPr>
                <w:color w:val="auto"/>
                <w:spacing w:val="-5"/>
                <w:sz w:val="21"/>
                <w:szCs w:val="21"/>
                <w:highlight w:val="none"/>
              </w:rPr>
              <w:t>（</w:t>
            </w:r>
            <w:r>
              <w:rPr>
                <w:rFonts w:ascii="Times New Roman" w:hAnsi="Times New Roman" w:eastAsia="Times New Roman" w:cs="Times New Roman"/>
                <w:color w:val="auto"/>
                <w:spacing w:val="-5"/>
                <w:sz w:val="21"/>
                <w:szCs w:val="21"/>
                <w:highlight w:val="none"/>
              </w:rPr>
              <w:t>2</w:t>
            </w:r>
            <w:r>
              <w:rPr>
                <w:color w:val="auto"/>
                <w:spacing w:val="-5"/>
                <w:sz w:val="21"/>
                <w:szCs w:val="21"/>
                <w:highlight w:val="none"/>
              </w:rPr>
              <w:t>）</w:t>
            </w:r>
          </w:p>
        </w:tc>
        <w:tc>
          <w:tcPr>
            <w:tcW w:w="7218" w:type="dxa"/>
          </w:tcPr>
          <w:p w14:paraId="15BE1DEB">
            <w:pPr>
              <w:pStyle w:val="32"/>
              <w:spacing w:before="124" w:line="220" w:lineRule="auto"/>
              <w:ind w:left="108"/>
              <w:rPr>
                <w:strike/>
                <w:dstrike w:val="0"/>
                <w:color w:val="auto"/>
                <w:sz w:val="21"/>
                <w:szCs w:val="21"/>
                <w:highlight w:val="none"/>
              </w:rPr>
            </w:pPr>
            <w:r>
              <w:rPr>
                <w:strike/>
                <w:dstrike w:val="0"/>
                <w:color w:val="auto"/>
                <w:spacing w:val="-1"/>
                <w:sz w:val="21"/>
                <w:szCs w:val="21"/>
                <w:highlight w:val="none"/>
              </w:rPr>
              <w:t>标段概算投资＞</w:t>
            </w:r>
            <w:r>
              <w:rPr>
                <w:rFonts w:ascii="Times New Roman" w:hAnsi="Times New Roman" w:eastAsia="Times New Roman" w:cs="Times New Roman"/>
                <w:strike/>
                <w:dstrike w:val="0"/>
                <w:color w:val="auto"/>
                <w:spacing w:val="-1"/>
                <w:sz w:val="21"/>
                <w:szCs w:val="21"/>
                <w:highlight w:val="none"/>
              </w:rPr>
              <w:t>6000</w:t>
            </w:r>
            <w:r>
              <w:rPr>
                <w:strike/>
                <w:dstrike w:val="0"/>
                <w:color w:val="auto"/>
                <w:spacing w:val="-1"/>
                <w:sz w:val="21"/>
                <w:szCs w:val="21"/>
                <w:highlight w:val="none"/>
              </w:rPr>
              <w:t>万元</w:t>
            </w:r>
          </w:p>
        </w:tc>
        <w:tc>
          <w:tcPr>
            <w:tcW w:w="1106" w:type="dxa"/>
            <w:tcBorders>
              <w:right w:val="single" w:color="000000" w:sz="6" w:space="0"/>
            </w:tcBorders>
          </w:tcPr>
          <w:p w14:paraId="12071FD0">
            <w:pPr>
              <w:rPr>
                <w:strike/>
                <w:dstrike w:val="0"/>
                <w:color w:val="auto"/>
                <w:highlight w:val="none"/>
              </w:rPr>
            </w:pPr>
          </w:p>
        </w:tc>
      </w:tr>
      <w:tr w14:paraId="596D6A8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7" w:hRule="atLeast"/>
        </w:trPr>
        <w:tc>
          <w:tcPr>
            <w:tcW w:w="1119" w:type="dxa"/>
            <w:tcBorders>
              <w:left w:val="single" w:color="000000" w:sz="6" w:space="0"/>
            </w:tcBorders>
          </w:tcPr>
          <w:p w14:paraId="6FE2A1BE">
            <w:pPr>
              <w:rPr>
                <w:color w:val="auto"/>
                <w:highlight w:val="none"/>
              </w:rPr>
            </w:pPr>
          </w:p>
        </w:tc>
        <w:tc>
          <w:tcPr>
            <w:tcW w:w="7218" w:type="dxa"/>
          </w:tcPr>
          <w:p w14:paraId="5CB3B145">
            <w:pPr>
              <w:pStyle w:val="32"/>
              <w:spacing w:before="121" w:line="220" w:lineRule="auto"/>
              <w:ind w:left="107"/>
              <w:rPr>
                <w:strike/>
                <w:dstrike w:val="0"/>
                <w:color w:val="auto"/>
                <w:sz w:val="21"/>
                <w:szCs w:val="21"/>
                <w:highlight w:val="none"/>
                <w:lang w:eastAsia="zh-CN"/>
              </w:rPr>
            </w:pPr>
            <w:r>
              <w:rPr>
                <w:strike/>
                <w:dstrike w:val="0"/>
                <w:color w:val="auto"/>
                <w:spacing w:val="-1"/>
                <w:sz w:val="21"/>
                <w:szCs w:val="21"/>
                <w:highlight w:val="none"/>
                <w:lang w:eastAsia="zh-CN"/>
              </w:rPr>
              <w:t>全国</w:t>
            </w:r>
            <w:r>
              <w:rPr>
                <w:rFonts w:ascii="Times New Roman" w:hAnsi="Times New Roman" w:eastAsia="Times New Roman" w:cs="Times New Roman"/>
                <w:strike/>
                <w:dstrike w:val="0"/>
                <w:color w:val="auto"/>
                <w:spacing w:val="-1"/>
                <w:sz w:val="21"/>
                <w:szCs w:val="21"/>
                <w:highlight w:val="none"/>
                <w:lang w:eastAsia="zh-CN"/>
              </w:rPr>
              <w:t>AAA</w:t>
            </w:r>
            <w:r>
              <w:rPr>
                <w:strike/>
                <w:dstrike w:val="0"/>
                <w:color w:val="auto"/>
                <w:spacing w:val="-1"/>
                <w:sz w:val="21"/>
                <w:szCs w:val="21"/>
                <w:highlight w:val="none"/>
                <w:lang w:eastAsia="zh-CN"/>
              </w:rPr>
              <w:t>（或省</w:t>
            </w:r>
            <w:r>
              <w:rPr>
                <w:rFonts w:ascii="Times New Roman" w:hAnsi="Times New Roman" w:eastAsia="Times New Roman" w:cs="Times New Roman"/>
                <w:strike/>
                <w:dstrike w:val="0"/>
                <w:color w:val="auto"/>
                <w:spacing w:val="-1"/>
                <w:sz w:val="21"/>
                <w:szCs w:val="21"/>
                <w:highlight w:val="none"/>
                <w:lang w:eastAsia="zh-CN"/>
              </w:rPr>
              <w:t>A</w:t>
            </w:r>
            <w:r>
              <w:rPr>
                <w:strike/>
                <w:dstrike w:val="0"/>
                <w:color w:val="auto"/>
                <w:spacing w:val="-1"/>
                <w:sz w:val="21"/>
                <w:szCs w:val="21"/>
                <w:highlight w:val="none"/>
                <w:lang w:eastAsia="zh-CN"/>
              </w:rPr>
              <w:t>）</w:t>
            </w:r>
          </w:p>
        </w:tc>
        <w:tc>
          <w:tcPr>
            <w:tcW w:w="1106" w:type="dxa"/>
            <w:tcBorders>
              <w:right w:val="single" w:color="000000" w:sz="6" w:space="0"/>
            </w:tcBorders>
          </w:tcPr>
          <w:p w14:paraId="1CCCA87C">
            <w:pPr>
              <w:spacing w:before="158" w:line="188" w:lineRule="auto"/>
              <w:ind w:left="430"/>
              <w:rPr>
                <w:rFonts w:ascii="Times New Roman" w:hAnsi="Times New Roman" w:eastAsia="Times New Roman" w:cs="Times New Roman"/>
                <w:strike/>
                <w:dstrike w:val="0"/>
                <w:color w:val="auto"/>
                <w:highlight w:val="none"/>
              </w:rPr>
            </w:pPr>
            <w:r>
              <w:rPr>
                <w:rFonts w:ascii="Times New Roman" w:hAnsi="Times New Roman" w:eastAsia="Times New Roman" w:cs="Times New Roman"/>
                <w:strike/>
                <w:dstrike w:val="0"/>
                <w:color w:val="auto"/>
                <w:spacing w:val="-3"/>
                <w:highlight w:val="none"/>
              </w:rPr>
              <w:t>3.0</w:t>
            </w:r>
          </w:p>
        </w:tc>
      </w:tr>
      <w:tr w14:paraId="2C23481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8" w:hRule="atLeast"/>
        </w:trPr>
        <w:tc>
          <w:tcPr>
            <w:tcW w:w="1119" w:type="dxa"/>
            <w:tcBorders>
              <w:left w:val="single" w:color="000000" w:sz="6" w:space="0"/>
            </w:tcBorders>
          </w:tcPr>
          <w:p w14:paraId="275FD68E">
            <w:pPr>
              <w:rPr>
                <w:color w:val="auto"/>
                <w:highlight w:val="none"/>
              </w:rPr>
            </w:pPr>
          </w:p>
        </w:tc>
        <w:tc>
          <w:tcPr>
            <w:tcW w:w="7218" w:type="dxa"/>
          </w:tcPr>
          <w:p w14:paraId="1DDEA335">
            <w:pPr>
              <w:pStyle w:val="32"/>
              <w:spacing w:before="122" w:line="220" w:lineRule="auto"/>
              <w:ind w:left="107"/>
              <w:rPr>
                <w:strike/>
                <w:dstrike w:val="0"/>
                <w:color w:val="auto"/>
                <w:sz w:val="21"/>
                <w:szCs w:val="21"/>
                <w:highlight w:val="none"/>
              </w:rPr>
            </w:pPr>
            <w:r>
              <w:rPr>
                <w:strike/>
                <w:dstrike w:val="0"/>
                <w:color w:val="auto"/>
                <w:spacing w:val="-1"/>
                <w:sz w:val="21"/>
                <w:szCs w:val="21"/>
                <w:highlight w:val="none"/>
              </w:rPr>
              <w:t>全国</w:t>
            </w:r>
            <w:r>
              <w:rPr>
                <w:rFonts w:ascii="Times New Roman" w:hAnsi="Times New Roman" w:eastAsia="Times New Roman" w:cs="Times New Roman"/>
                <w:strike/>
                <w:dstrike w:val="0"/>
                <w:color w:val="auto"/>
                <w:spacing w:val="-1"/>
                <w:sz w:val="21"/>
                <w:szCs w:val="21"/>
                <w:highlight w:val="none"/>
              </w:rPr>
              <w:t>AA</w:t>
            </w:r>
            <w:r>
              <w:rPr>
                <w:strike/>
                <w:dstrike w:val="0"/>
                <w:color w:val="auto"/>
                <w:spacing w:val="-1"/>
                <w:sz w:val="21"/>
                <w:szCs w:val="21"/>
                <w:highlight w:val="none"/>
              </w:rPr>
              <w:t>（或省</w:t>
            </w:r>
            <w:r>
              <w:rPr>
                <w:rFonts w:ascii="Times New Roman" w:hAnsi="Times New Roman" w:eastAsia="Times New Roman" w:cs="Times New Roman"/>
                <w:strike/>
                <w:dstrike w:val="0"/>
                <w:color w:val="auto"/>
                <w:spacing w:val="-1"/>
                <w:sz w:val="21"/>
                <w:szCs w:val="21"/>
                <w:highlight w:val="none"/>
              </w:rPr>
              <w:t>B</w:t>
            </w:r>
            <w:r>
              <w:rPr>
                <w:strike/>
                <w:dstrike w:val="0"/>
                <w:color w:val="auto"/>
                <w:spacing w:val="-1"/>
                <w:sz w:val="21"/>
                <w:szCs w:val="21"/>
                <w:highlight w:val="none"/>
              </w:rPr>
              <w:t>）</w:t>
            </w:r>
          </w:p>
        </w:tc>
        <w:tc>
          <w:tcPr>
            <w:tcW w:w="1106" w:type="dxa"/>
            <w:tcBorders>
              <w:right w:val="single" w:color="000000" w:sz="6" w:space="0"/>
            </w:tcBorders>
          </w:tcPr>
          <w:p w14:paraId="229B49EA">
            <w:pPr>
              <w:spacing w:before="159" w:line="188" w:lineRule="auto"/>
              <w:ind w:left="425"/>
              <w:rPr>
                <w:rFonts w:ascii="Times New Roman" w:hAnsi="Times New Roman" w:eastAsia="Times New Roman" w:cs="Times New Roman"/>
                <w:strike/>
                <w:dstrike w:val="0"/>
                <w:color w:val="auto"/>
                <w:highlight w:val="none"/>
              </w:rPr>
            </w:pPr>
            <w:r>
              <w:rPr>
                <w:rFonts w:ascii="Times New Roman" w:hAnsi="Times New Roman" w:eastAsia="Times New Roman" w:cs="Times New Roman"/>
                <w:strike/>
                <w:dstrike w:val="0"/>
                <w:color w:val="auto"/>
                <w:spacing w:val="-2"/>
                <w:highlight w:val="none"/>
              </w:rPr>
              <w:t>2.0</w:t>
            </w:r>
          </w:p>
        </w:tc>
      </w:tr>
      <w:tr w14:paraId="412C3DE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9" w:hRule="atLeast"/>
        </w:trPr>
        <w:tc>
          <w:tcPr>
            <w:tcW w:w="1119" w:type="dxa"/>
            <w:tcBorders>
              <w:left w:val="single" w:color="000000" w:sz="6" w:space="0"/>
            </w:tcBorders>
          </w:tcPr>
          <w:p w14:paraId="7F3E0702">
            <w:pPr>
              <w:rPr>
                <w:color w:val="auto"/>
                <w:highlight w:val="none"/>
              </w:rPr>
            </w:pPr>
          </w:p>
        </w:tc>
        <w:tc>
          <w:tcPr>
            <w:tcW w:w="7218" w:type="dxa"/>
          </w:tcPr>
          <w:p w14:paraId="1C49CAA5">
            <w:pPr>
              <w:pStyle w:val="32"/>
              <w:spacing w:before="123" w:line="220" w:lineRule="auto"/>
              <w:ind w:left="107"/>
              <w:rPr>
                <w:strike/>
                <w:dstrike w:val="0"/>
                <w:color w:val="auto"/>
                <w:sz w:val="21"/>
                <w:szCs w:val="21"/>
                <w:highlight w:val="none"/>
              </w:rPr>
            </w:pPr>
            <w:r>
              <w:rPr>
                <w:strike/>
                <w:dstrike w:val="0"/>
                <w:color w:val="auto"/>
                <w:spacing w:val="-2"/>
                <w:sz w:val="21"/>
                <w:szCs w:val="21"/>
                <w:highlight w:val="none"/>
              </w:rPr>
              <w:t>全国</w:t>
            </w:r>
            <w:r>
              <w:rPr>
                <w:rFonts w:ascii="Times New Roman" w:hAnsi="Times New Roman" w:eastAsia="Times New Roman" w:cs="Times New Roman"/>
                <w:strike/>
                <w:dstrike w:val="0"/>
                <w:color w:val="auto"/>
                <w:spacing w:val="-2"/>
                <w:sz w:val="21"/>
                <w:szCs w:val="21"/>
                <w:highlight w:val="none"/>
              </w:rPr>
              <w:t>A</w:t>
            </w:r>
            <w:r>
              <w:rPr>
                <w:strike/>
                <w:dstrike w:val="0"/>
                <w:color w:val="auto"/>
                <w:spacing w:val="-2"/>
                <w:sz w:val="21"/>
                <w:szCs w:val="21"/>
                <w:highlight w:val="none"/>
              </w:rPr>
              <w:t>（或省</w:t>
            </w:r>
            <w:r>
              <w:rPr>
                <w:rFonts w:ascii="Times New Roman" w:hAnsi="Times New Roman" w:eastAsia="Times New Roman" w:cs="Times New Roman"/>
                <w:strike/>
                <w:dstrike w:val="0"/>
                <w:color w:val="auto"/>
                <w:spacing w:val="-2"/>
                <w:sz w:val="21"/>
                <w:szCs w:val="21"/>
                <w:highlight w:val="none"/>
              </w:rPr>
              <w:t>C</w:t>
            </w:r>
            <w:r>
              <w:rPr>
                <w:strike/>
                <w:dstrike w:val="0"/>
                <w:color w:val="auto"/>
                <w:spacing w:val="-2"/>
                <w:sz w:val="21"/>
                <w:szCs w:val="21"/>
                <w:highlight w:val="none"/>
              </w:rPr>
              <w:t>）</w:t>
            </w:r>
          </w:p>
        </w:tc>
        <w:tc>
          <w:tcPr>
            <w:tcW w:w="1106" w:type="dxa"/>
            <w:tcBorders>
              <w:right w:val="single" w:color="000000" w:sz="6" w:space="0"/>
            </w:tcBorders>
          </w:tcPr>
          <w:p w14:paraId="5117CC16">
            <w:pPr>
              <w:spacing w:before="160" w:line="188" w:lineRule="auto"/>
              <w:ind w:left="445"/>
              <w:rPr>
                <w:rFonts w:ascii="Times New Roman" w:hAnsi="Times New Roman" w:eastAsia="Times New Roman" w:cs="Times New Roman"/>
                <w:strike/>
                <w:dstrike w:val="0"/>
                <w:color w:val="auto"/>
                <w:highlight w:val="none"/>
              </w:rPr>
            </w:pPr>
            <w:r>
              <w:rPr>
                <w:rFonts w:ascii="Times New Roman" w:hAnsi="Times New Roman" w:eastAsia="Times New Roman" w:cs="Times New Roman"/>
                <w:strike/>
                <w:dstrike w:val="0"/>
                <w:color w:val="auto"/>
                <w:spacing w:val="-8"/>
                <w:highlight w:val="none"/>
              </w:rPr>
              <w:t>1.0</w:t>
            </w:r>
          </w:p>
        </w:tc>
      </w:tr>
      <w:tr w14:paraId="5B81D74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3" w:hRule="atLeast"/>
        </w:trPr>
        <w:tc>
          <w:tcPr>
            <w:tcW w:w="1119" w:type="dxa"/>
            <w:tcBorders>
              <w:left w:val="single" w:color="000000" w:sz="6" w:space="0"/>
            </w:tcBorders>
          </w:tcPr>
          <w:p w14:paraId="5027FA3E">
            <w:pPr>
              <w:rPr>
                <w:color w:val="auto"/>
                <w:highlight w:val="none"/>
              </w:rPr>
            </w:pPr>
          </w:p>
        </w:tc>
        <w:tc>
          <w:tcPr>
            <w:tcW w:w="7218" w:type="dxa"/>
          </w:tcPr>
          <w:p w14:paraId="1C5A5690">
            <w:pPr>
              <w:pStyle w:val="32"/>
              <w:spacing w:before="124" w:line="218" w:lineRule="auto"/>
              <w:ind w:left="107"/>
              <w:rPr>
                <w:strike/>
                <w:dstrike w:val="0"/>
                <w:color w:val="auto"/>
                <w:sz w:val="21"/>
                <w:szCs w:val="21"/>
                <w:highlight w:val="none"/>
                <w:lang w:eastAsia="zh-CN"/>
              </w:rPr>
            </w:pPr>
            <w:r>
              <w:rPr>
                <w:strike/>
                <w:dstrike w:val="0"/>
                <w:color w:val="auto"/>
                <w:spacing w:val="-1"/>
                <w:sz w:val="21"/>
                <w:szCs w:val="21"/>
                <w:highlight w:val="none"/>
                <w:lang w:eastAsia="zh-CN"/>
              </w:rPr>
              <w:t>全国</w:t>
            </w:r>
            <w:r>
              <w:rPr>
                <w:rFonts w:ascii="Times New Roman" w:hAnsi="Times New Roman" w:eastAsia="Times New Roman" w:cs="Times New Roman"/>
                <w:strike/>
                <w:dstrike w:val="0"/>
                <w:color w:val="auto"/>
                <w:spacing w:val="-1"/>
                <w:sz w:val="21"/>
                <w:szCs w:val="21"/>
                <w:highlight w:val="none"/>
                <w:lang w:eastAsia="zh-CN"/>
              </w:rPr>
              <w:t>B</w:t>
            </w:r>
            <w:r>
              <w:rPr>
                <w:strike/>
                <w:dstrike w:val="0"/>
                <w:color w:val="auto"/>
                <w:spacing w:val="-1"/>
                <w:sz w:val="21"/>
                <w:szCs w:val="21"/>
                <w:highlight w:val="none"/>
                <w:lang w:eastAsia="zh-CN"/>
              </w:rPr>
              <w:t>及以下或无信用评价等级（或省</w:t>
            </w:r>
            <w:r>
              <w:rPr>
                <w:rFonts w:ascii="Times New Roman" w:hAnsi="Times New Roman" w:eastAsia="Times New Roman" w:cs="Times New Roman"/>
                <w:strike/>
                <w:dstrike w:val="0"/>
                <w:color w:val="auto"/>
                <w:spacing w:val="-1"/>
                <w:sz w:val="21"/>
                <w:szCs w:val="21"/>
                <w:highlight w:val="none"/>
                <w:lang w:eastAsia="zh-CN"/>
              </w:rPr>
              <w:t>D</w:t>
            </w:r>
            <w:r>
              <w:rPr>
                <w:strike/>
                <w:dstrike w:val="0"/>
                <w:color w:val="auto"/>
                <w:spacing w:val="-1"/>
                <w:sz w:val="21"/>
                <w:szCs w:val="21"/>
                <w:highlight w:val="none"/>
                <w:lang w:eastAsia="zh-CN"/>
              </w:rPr>
              <w:t>及以下等级或无信用评价等级）</w:t>
            </w:r>
          </w:p>
        </w:tc>
        <w:tc>
          <w:tcPr>
            <w:tcW w:w="1106" w:type="dxa"/>
            <w:tcBorders>
              <w:right w:val="single" w:color="000000" w:sz="6" w:space="0"/>
            </w:tcBorders>
          </w:tcPr>
          <w:p w14:paraId="3567F935">
            <w:pPr>
              <w:spacing w:before="161" w:line="188" w:lineRule="auto"/>
              <w:ind w:left="508"/>
              <w:rPr>
                <w:rFonts w:ascii="Times New Roman" w:hAnsi="Times New Roman" w:eastAsia="Times New Roman" w:cs="Times New Roman"/>
                <w:strike/>
                <w:dstrike w:val="0"/>
                <w:color w:val="auto"/>
                <w:highlight w:val="none"/>
              </w:rPr>
            </w:pPr>
            <w:r>
              <w:rPr>
                <w:rFonts w:ascii="Times New Roman" w:hAnsi="Times New Roman" w:eastAsia="Times New Roman" w:cs="Times New Roman"/>
                <w:strike/>
                <w:dstrike w:val="0"/>
                <w:color w:val="auto"/>
                <w:highlight w:val="none"/>
              </w:rPr>
              <w:t>0</w:t>
            </w:r>
          </w:p>
        </w:tc>
      </w:tr>
    </w:tbl>
    <w:p w14:paraId="33FA2C6C">
      <w:pPr>
        <w:pStyle w:val="7"/>
        <w:spacing w:line="369" w:lineRule="auto"/>
        <w:rPr>
          <w:color w:val="auto"/>
          <w:highlight w:val="none"/>
        </w:rPr>
      </w:pPr>
    </w:p>
    <w:p w14:paraId="1600276C">
      <w:pPr>
        <w:keepNext w:val="0"/>
        <w:keepLines w:val="0"/>
        <w:pageBreakBefore w:val="0"/>
        <w:widowControl/>
        <w:kinsoku w:val="0"/>
        <w:wordWrap/>
        <w:overflowPunct/>
        <w:topLinePunct w:val="0"/>
        <w:autoSpaceDE w:val="0"/>
        <w:autoSpaceDN w:val="0"/>
        <w:bidi w:val="0"/>
        <w:adjustRightInd w:val="0"/>
        <w:snapToGrid w:val="0"/>
        <w:spacing w:before="78" w:line="288" w:lineRule="auto"/>
        <w:ind w:left="566" w:right="117" w:firstLine="480"/>
        <w:jc w:val="both"/>
        <w:textAlignment w:val="baseline"/>
        <w:rPr>
          <w:rFonts w:ascii="宋体" w:hAnsi="宋体" w:eastAsia="宋体" w:cs="宋体"/>
          <w:strike w:val="0"/>
          <w:dstrike w:val="0"/>
          <w:color w:val="auto"/>
          <w:sz w:val="24"/>
          <w:szCs w:val="24"/>
          <w:highlight w:val="none"/>
          <w:lang w:eastAsia="zh-CN"/>
        </w:rPr>
      </w:pPr>
      <w:r>
        <w:rPr>
          <w:rFonts w:ascii="宋体" w:hAnsi="宋体" w:eastAsia="宋体" w:cs="宋体"/>
          <w:color w:val="auto"/>
          <w:spacing w:val="-6"/>
          <w:sz w:val="24"/>
          <w:szCs w:val="24"/>
          <w:highlight w:val="none"/>
          <w:lang w:eastAsia="zh-CN"/>
        </w:rPr>
        <w:t>企业信用等级证明材料指：</w:t>
      </w:r>
      <w:r>
        <w:rPr>
          <w:rFonts w:ascii="宋体" w:hAnsi="宋体" w:eastAsia="宋体" w:cs="宋体"/>
          <w:strike w:val="0"/>
          <w:dstrike w:val="0"/>
          <w:color w:val="auto"/>
          <w:spacing w:val="-17"/>
          <w:sz w:val="24"/>
          <w:szCs w:val="24"/>
          <w:highlight w:val="none"/>
          <w:lang w:eastAsia="zh-CN"/>
        </w:rPr>
        <w:t xml:space="preserve"> </w:t>
      </w:r>
      <w:r>
        <w:rPr>
          <w:rFonts w:ascii="宋体" w:hAnsi="宋体" w:eastAsia="宋体" w:cs="宋体"/>
          <w:strike/>
          <w:dstrike w:val="0"/>
          <w:color w:val="auto"/>
          <w:spacing w:val="-6"/>
          <w:sz w:val="24"/>
          <w:szCs w:val="24"/>
          <w:highlight w:val="none"/>
          <w:lang w:eastAsia="zh-CN"/>
        </w:rPr>
        <w:t>选用全国水利建设市场监管服务平台企业信用评价等</w:t>
      </w:r>
      <w:r>
        <w:rPr>
          <w:rFonts w:ascii="宋体" w:hAnsi="宋体" w:eastAsia="宋体" w:cs="宋体"/>
          <w:strike/>
          <w:dstrike w:val="0"/>
          <w:color w:val="auto"/>
          <w:sz w:val="24"/>
          <w:szCs w:val="24"/>
          <w:highlight w:val="none"/>
          <w:lang w:eastAsia="zh-CN"/>
        </w:rPr>
        <w:t xml:space="preserve"> </w:t>
      </w:r>
      <w:r>
        <w:rPr>
          <w:rFonts w:ascii="宋体" w:hAnsi="宋体" w:eastAsia="宋体" w:cs="宋体"/>
          <w:strike/>
          <w:dstrike w:val="0"/>
          <w:color w:val="auto"/>
          <w:spacing w:val="-5"/>
          <w:sz w:val="24"/>
          <w:szCs w:val="24"/>
          <w:highlight w:val="none"/>
          <w:lang w:eastAsia="zh-CN"/>
        </w:rPr>
        <w:t>级的提供显示颁发日期及有效期的网页打印件；</w:t>
      </w:r>
      <w:r>
        <w:rPr>
          <w:rFonts w:ascii="宋体" w:hAnsi="宋体" w:eastAsia="宋体" w:cs="宋体"/>
          <w:strike w:val="0"/>
          <w:dstrike w:val="0"/>
          <w:color w:val="auto"/>
          <w:spacing w:val="-28"/>
          <w:sz w:val="24"/>
          <w:szCs w:val="24"/>
          <w:highlight w:val="none"/>
          <w:lang w:eastAsia="zh-CN"/>
        </w:rPr>
        <w:t xml:space="preserve"> </w:t>
      </w:r>
      <w:r>
        <w:rPr>
          <w:rFonts w:ascii="宋体" w:hAnsi="宋体" w:eastAsia="宋体" w:cs="宋体"/>
          <w:strike w:val="0"/>
          <w:dstrike w:val="0"/>
          <w:color w:val="auto"/>
          <w:spacing w:val="-5"/>
          <w:sz w:val="24"/>
          <w:szCs w:val="24"/>
          <w:highlight w:val="none"/>
          <w:lang w:eastAsia="zh-CN"/>
        </w:rPr>
        <w:t>选用</w:t>
      </w:r>
      <w:r>
        <w:rPr>
          <w:rFonts w:ascii="宋体" w:hAnsi="宋体" w:eastAsia="宋体" w:cs="宋体"/>
          <w:strike w:val="0"/>
          <w:dstrike w:val="0"/>
          <w:color w:val="auto"/>
          <w:spacing w:val="-6"/>
          <w:sz w:val="24"/>
          <w:szCs w:val="24"/>
          <w:highlight w:val="none"/>
          <w:lang w:eastAsia="zh-CN"/>
        </w:rPr>
        <w:t>浙江省水利建设市场信用评价等</w:t>
      </w:r>
      <w:r>
        <w:rPr>
          <w:rFonts w:ascii="宋体" w:hAnsi="宋体" w:eastAsia="宋体" w:cs="宋体"/>
          <w:strike w:val="0"/>
          <w:dstrike w:val="0"/>
          <w:color w:val="auto"/>
          <w:sz w:val="24"/>
          <w:szCs w:val="24"/>
          <w:highlight w:val="none"/>
          <w:lang w:eastAsia="zh-CN"/>
        </w:rPr>
        <w:t xml:space="preserve"> </w:t>
      </w:r>
      <w:r>
        <w:rPr>
          <w:rFonts w:ascii="宋体" w:hAnsi="宋体" w:eastAsia="宋体" w:cs="宋体"/>
          <w:strike w:val="0"/>
          <w:dstrike w:val="0"/>
          <w:color w:val="auto"/>
          <w:spacing w:val="-7"/>
          <w:sz w:val="24"/>
          <w:szCs w:val="24"/>
          <w:highlight w:val="none"/>
          <w:lang w:eastAsia="zh-CN"/>
        </w:rPr>
        <w:t>级（施工类） 的提供投标截止日前最新一期信用评价等级打印件（信用评价等级每周</w:t>
      </w:r>
    </w:p>
    <w:p w14:paraId="08DBD433">
      <w:pPr>
        <w:keepNext w:val="0"/>
        <w:keepLines w:val="0"/>
        <w:pageBreakBefore w:val="0"/>
        <w:widowControl/>
        <w:kinsoku w:val="0"/>
        <w:wordWrap/>
        <w:overflowPunct/>
        <w:topLinePunct w:val="0"/>
        <w:autoSpaceDE w:val="0"/>
        <w:autoSpaceDN w:val="0"/>
        <w:bidi w:val="0"/>
        <w:adjustRightInd w:val="0"/>
        <w:snapToGrid w:val="0"/>
        <w:spacing w:line="288" w:lineRule="auto"/>
        <w:ind w:left="562"/>
        <w:textAlignment w:val="baseline"/>
        <w:rPr>
          <w:rFonts w:ascii="宋体" w:hAnsi="宋体" w:eastAsia="宋体" w:cs="宋体"/>
          <w:b/>
          <w:bCs/>
          <w:strike w:val="0"/>
          <w:dstrike w:val="0"/>
          <w:color w:val="auto"/>
          <w:sz w:val="24"/>
          <w:szCs w:val="24"/>
          <w:highlight w:val="none"/>
          <w:lang w:eastAsia="zh-CN"/>
        </w:rPr>
      </w:pPr>
      <w:r>
        <w:rPr>
          <w:rFonts w:ascii="宋体" w:hAnsi="宋体" w:eastAsia="宋体" w:cs="宋体"/>
          <w:strike w:val="0"/>
          <w:dstrike w:val="0"/>
          <w:color w:val="auto"/>
          <w:spacing w:val="-1"/>
          <w:sz w:val="24"/>
          <w:szCs w:val="24"/>
          <w:highlight w:val="none"/>
          <w:lang w:eastAsia="zh-CN"/>
        </w:rPr>
        <w:t xml:space="preserve">三下午 </w:t>
      </w:r>
      <w:r>
        <w:rPr>
          <w:rFonts w:ascii="Times New Roman" w:hAnsi="Times New Roman" w:eastAsia="Times New Roman" w:cs="Times New Roman"/>
          <w:strike w:val="0"/>
          <w:dstrike w:val="0"/>
          <w:color w:val="auto"/>
          <w:spacing w:val="-1"/>
          <w:sz w:val="24"/>
          <w:szCs w:val="24"/>
          <w:highlight w:val="none"/>
          <w:lang w:eastAsia="zh-CN"/>
        </w:rPr>
        <w:t>17:00-18:00</w:t>
      </w:r>
      <w:r>
        <w:rPr>
          <w:rFonts w:ascii="宋体" w:hAnsi="宋体" w:eastAsia="宋体" w:cs="宋体"/>
          <w:strike w:val="0"/>
          <w:dstrike w:val="0"/>
          <w:color w:val="auto"/>
          <w:spacing w:val="-1"/>
          <w:sz w:val="24"/>
          <w:szCs w:val="24"/>
          <w:highlight w:val="none"/>
          <w:lang w:eastAsia="zh-CN"/>
        </w:rPr>
        <w:t>更新</w:t>
      </w:r>
      <w:r>
        <w:rPr>
          <w:rFonts w:ascii="宋体" w:hAnsi="宋体" w:eastAsia="宋体" w:cs="宋体"/>
          <w:strike w:val="0"/>
          <w:dstrike w:val="0"/>
          <w:color w:val="auto"/>
          <w:spacing w:val="-2"/>
          <w:sz w:val="24"/>
          <w:szCs w:val="24"/>
          <w:highlight w:val="none"/>
          <w:lang w:eastAsia="zh-CN"/>
        </w:rPr>
        <w:t>），</w:t>
      </w:r>
      <w:r>
        <w:rPr>
          <w:rFonts w:ascii="宋体" w:hAnsi="宋体" w:eastAsia="宋体" w:cs="宋体"/>
          <w:strike w:val="0"/>
          <w:dstrike w:val="0"/>
          <w:color w:val="auto"/>
          <w:spacing w:val="-1"/>
          <w:sz w:val="24"/>
          <w:szCs w:val="24"/>
          <w:highlight w:val="none"/>
          <w:lang w:eastAsia="zh-CN"/>
        </w:rPr>
        <w:t>打印件应含有“浙江水利透明工</w:t>
      </w:r>
      <w:r>
        <w:rPr>
          <w:rFonts w:ascii="宋体" w:hAnsi="宋体" w:eastAsia="宋体" w:cs="宋体"/>
          <w:strike w:val="0"/>
          <w:dstrike w:val="0"/>
          <w:color w:val="auto"/>
          <w:spacing w:val="-2"/>
          <w:sz w:val="24"/>
          <w:szCs w:val="24"/>
          <w:highlight w:val="none"/>
          <w:lang w:eastAsia="zh-CN"/>
        </w:rPr>
        <w:t>程”水印。</w:t>
      </w:r>
      <w:r>
        <w:rPr>
          <w:rFonts w:hint="eastAsia" w:ascii="宋体" w:hAnsi="宋体" w:eastAsia="宋体" w:cs="宋体"/>
          <w:b/>
          <w:bCs/>
          <w:strike w:val="0"/>
          <w:dstrike w:val="0"/>
          <w:color w:val="auto"/>
          <w:spacing w:val="-2"/>
          <w:sz w:val="24"/>
          <w:szCs w:val="24"/>
          <w:highlight w:val="none"/>
          <w:lang w:eastAsia="zh-CN"/>
        </w:rPr>
        <w:t>（联合体投标的企业信用等级以牵头人企业信用等级为准）</w:t>
      </w:r>
    </w:p>
    <w:p w14:paraId="54DBA511">
      <w:pPr>
        <w:spacing w:before="181" w:line="223" w:lineRule="auto"/>
        <w:ind w:left="559"/>
        <w:outlineLvl w:val="0"/>
        <w:rPr>
          <w:rFonts w:ascii="楷体" w:hAnsi="楷体" w:eastAsia="楷体" w:cs="楷体"/>
          <w:color w:val="auto"/>
          <w:sz w:val="24"/>
          <w:szCs w:val="24"/>
          <w:highlight w:val="none"/>
          <w:lang w:eastAsia="zh-CN"/>
        </w:rPr>
      </w:pPr>
      <w:bookmarkStart w:id="370" w:name="_Toc555"/>
      <w:bookmarkStart w:id="371" w:name="_Toc11418"/>
      <w:r>
        <w:rPr>
          <w:rFonts w:ascii="Times New Roman" w:hAnsi="Times New Roman" w:eastAsia="Times New Roman" w:cs="Times New Roman"/>
          <w:b/>
          <w:bCs/>
          <w:color w:val="auto"/>
          <w:spacing w:val="-2"/>
          <w:sz w:val="24"/>
          <w:szCs w:val="24"/>
          <w:highlight w:val="none"/>
          <w:lang w:eastAsia="zh-CN"/>
        </w:rPr>
        <w:t xml:space="preserve">4.5  </w:t>
      </w:r>
      <w:r>
        <w:rPr>
          <w:rFonts w:ascii="楷体" w:hAnsi="楷体" w:eastAsia="楷体" w:cs="楷体"/>
          <w:b/>
          <w:bCs/>
          <w:color w:val="auto"/>
          <w:spacing w:val="-2"/>
          <w:sz w:val="24"/>
          <w:szCs w:val="24"/>
          <w:highlight w:val="none"/>
          <w:lang w:eastAsia="zh-CN"/>
        </w:rPr>
        <w:t>投标文件的商务评审</w:t>
      </w:r>
      <w:bookmarkEnd w:id="370"/>
      <w:bookmarkEnd w:id="371"/>
    </w:p>
    <w:p w14:paraId="2ACAA3C8">
      <w:pPr>
        <w:spacing w:before="177" w:line="359" w:lineRule="auto"/>
        <w:ind w:left="565" w:right="116" w:firstLine="476"/>
        <w:rPr>
          <w:rFonts w:ascii="宋体" w:hAnsi="宋体" w:eastAsia="宋体" w:cs="宋体"/>
          <w:color w:val="auto"/>
          <w:sz w:val="24"/>
          <w:szCs w:val="24"/>
          <w:highlight w:val="none"/>
          <w:lang w:eastAsia="zh-CN"/>
        </w:rPr>
      </w:pPr>
      <w:r>
        <w:rPr>
          <w:rFonts w:ascii="Times New Roman" w:hAnsi="Times New Roman" w:eastAsia="Times New Roman" w:cs="Times New Roman"/>
          <w:b/>
          <w:bCs/>
          <w:color w:val="auto"/>
          <w:sz w:val="24"/>
          <w:szCs w:val="24"/>
          <w:highlight w:val="none"/>
          <w:lang w:eastAsia="zh-CN"/>
        </w:rPr>
        <w:t xml:space="preserve">4.5.1  </w:t>
      </w:r>
      <w:r>
        <w:rPr>
          <w:rFonts w:ascii="宋体" w:hAnsi="宋体" w:eastAsia="宋体" w:cs="宋体"/>
          <w:color w:val="auto"/>
          <w:sz w:val="24"/>
          <w:szCs w:val="24"/>
          <w:highlight w:val="none"/>
          <w:lang w:eastAsia="zh-CN"/>
        </w:rPr>
        <w:t>评标委员会对通过符合性评审、技术评审的投标文件按照技术、资信总评</w:t>
      </w:r>
      <w:r>
        <w:rPr>
          <w:rFonts w:ascii="宋体" w:hAnsi="宋体" w:eastAsia="宋体" w:cs="宋体"/>
          <w:color w:val="auto"/>
          <w:spacing w:val="18"/>
          <w:sz w:val="24"/>
          <w:szCs w:val="24"/>
          <w:highlight w:val="none"/>
          <w:lang w:eastAsia="zh-CN"/>
        </w:rPr>
        <w:t xml:space="preserve"> </w:t>
      </w:r>
      <w:r>
        <w:rPr>
          <w:rFonts w:ascii="宋体" w:hAnsi="宋体" w:eastAsia="宋体" w:cs="宋体"/>
          <w:color w:val="auto"/>
          <w:spacing w:val="-11"/>
          <w:sz w:val="24"/>
          <w:szCs w:val="24"/>
          <w:highlight w:val="none"/>
          <w:lang w:eastAsia="zh-CN"/>
        </w:rPr>
        <w:t>分由高到低排序前</w:t>
      </w:r>
      <w:r>
        <w:rPr>
          <w:rFonts w:ascii="Times New Roman" w:hAnsi="Times New Roman" w:eastAsia="Times New Roman" w:cs="Times New Roman"/>
          <w:color w:val="auto"/>
          <w:spacing w:val="-11"/>
          <w:sz w:val="24"/>
          <w:szCs w:val="24"/>
          <w:highlight w:val="none"/>
          <w:lang w:eastAsia="zh-CN"/>
        </w:rPr>
        <w:t>15</w:t>
      </w:r>
      <w:r>
        <w:rPr>
          <w:rFonts w:ascii="宋体" w:hAnsi="宋体" w:eastAsia="宋体" w:cs="宋体"/>
          <w:color w:val="auto"/>
          <w:spacing w:val="-11"/>
          <w:sz w:val="24"/>
          <w:szCs w:val="24"/>
          <w:highlight w:val="none"/>
          <w:lang w:eastAsia="zh-CN"/>
        </w:rPr>
        <w:t>家（技术、资信总评分相同时，全部进入评审范围，不足</w:t>
      </w:r>
      <w:r>
        <w:rPr>
          <w:rFonts w:ascii="Times New Roman" w:hAnsi="Times New Roman" w:eastAsia="Times New Roman" w:cs="Times New Roman"/>
          <w:color w:val="auto"/>
          <w:spacing w:val="-11"/>
          <w:sz w:val="24"/>
          <w:szCs w:val="24"/>
          <w:highlight w:val="none"/>
          <w:lang w:eastAsia="zh-CN"/>
        </w:rPr>
        <w:t>15</w:t>
      </w:r>
      <w:r>
        <w:rPr>
          <w:rFonts w:ascii="宋体" w:hAnsi="宋体" w:eastAsia="宋体" w:cs="宋体"/>
          <w:color w:val="auto"/>
          <w:spacing w:val="-11"/>
          <w:sz w:val="24"/>
          <w:szCs w:val="24"/>
          <w:highlight w:val="none"/>
          <w:lang w:eastAsia="zh-CN"/>
        </w:rPr>
        <w:t>家全</w:t>
      </w:r>
      <w:r>
        <w:rPr>
          <w:rFonts w:ascii="宋体" w:hAnsi="宋体" w:eastAsia="宋体" w:cs="宋体"/>
          <w:color w:val="auto"/>
          <w:spacing w:val="-6"/>
          <w:sz w:val="24"/>
          <w:szCs w:val="24"/>
          <w:highlight w:val="none"/>
          <w:lang w:eastAsia="zh-CN"/>
        </w:rPr>
        <w:t>部进入评审范围）投标人进行商务评审。评标委员会应对商务报价的范围、数量、单</w:t>
      </w:r>
    </w:p>
    <w:p w14:paraId="71EB886D">
      <w:pPr>
        <w:spacing w:line="218" w:lineRule="auto"/>
        <w:ind w:right="28"/>
        <w:jc w:val="right"/>
        <w:rPr>
          <w:rFonts w:ascii="宋体" w:hAnsi="宋体" w:eastAsia="宋体" w:cs="宋体"/>
          <w:color w:val="auto"/>
          <w:sz w:val="24"/>
          <w:szCs w:val="24"/>
          <w:highlight w:val="none"/>
          <w:lang w:eastAsia="zh-CN"/>
        </w:rPr>
      </w:pPr>
      <w:r>
        <w:rPr>
          <w:rFonts w:ascii="宋体" w:hAnsi="宋体" w:eastAsia="宋体" w:cs="宋体"/>
          <w:color w:val="auto"/>
          <w:spacing w:val="-9"/>
          <w:sz w:val="24"/>
          <w:szCs w:val="24"/>
          <w:highlight w:val="none"/>
          <w:lang w:eastAsia="zh-CN"/>
        </w:rPr>
        <w:t>价、费用组成和总价等进行全面审阅和对比分析，找出报价差异的原因及存在的问题。</w:t>
      </w:r>
    </w:p>
    <w:p w14:paraId="64A9406F">
      <w:pPr>
        <w:spacing w:before="183" w:line="359" w:lineRule="auto"/>
        <w:ind w:left="566" w:right="116" w:firstLine="475"/>
        <w:rPr>
          <w:rFonts w:ascii="宋体" w:hAnsi="宋体" w:eastAsia="宋体" w:cs="宋体"/>
          <w:color w:val="auto"/>
          <w:sz w:val="24"/>
          <w:szCs w:val="24"/>
          <w:highlight w:val="none"/>
          <w:lang w:eastAsia="zh-CN"/>
        </w:rPr>
      </w:pPr>
      <w:r>
        <w:rPr>
          <w:rFonts w:ascii="Times New Roman" w:hAnsi="Times New Roman" w:eastAsia="Times New Roman" w:cs="Times New Roman"/>
          <w:b/>
          <w:bCs/>
          <w:color w:val="auto"/>
          <w:sz w:val="24"/>
          <w:szCs w:val="24"/>
          <w:highlight w:val="none"/>
          <w:lang w:eastAsia="zh-CN"/>
        </w:rPr>
        <w:t xml:space="preserve">4.5.2  </w:t>
      </w:r>
      <w:r>
        <w:rPr>
          <w:rFonts w:ascii="宋体" w:hAnsi="宋体" w:eastAsia="宋体" w:cs="宋体"/>
          <w:color w:val="auto"/>
          <w:sz w:val="24"/>
          <w:szCs w:val="24"/>
          <w:highlight w:val="none"/>
          <w:lang w:eastAsia="zh-CN"/>
        </w:rPr>
        <w:t>商务评审应以报价口径范围一致的投标评标价为依据。投标评标价应在最</w:t>
      </w:r>
      <w:r>
        <w:rPr>
          <w:rFonts w:ascii="宋体" w:hAnsi="宋体" w:eastAsia="宋体" w:cs="宋体"/>
          <w:color w:val="auto"/>
          <w:spacing w:val="18"/>
          <w:sz w:val="24"/>
          <w:szCs w:val="24"/>
          <w:highlight w:val="none"/>
          <w:lang w:eastAsia="zh-CN"/>
        </w:rPr>
        <w:t xml:space="preserve"> </w:t>
      </w:r>
      <w:r>
        <w:rPr>
          <w:rFonts w:ascii="宋体" w:hAnsi="宋体" w:eastAsia="宋体" w:cs="宋体"/>
          <w:color w:val="auto"/>
          <w:spacing w:val="-6"/>
          <w:sz w:val="24"/>
          <w:szCs w:val="24"/>
          <w:highlight w:val="none"/>
          <w:lang w:eastAsia="zh-CN"/>
        </w:rPr>
        <w:t>终报价的基础上，按照招标文件约定的因素和方法进行计算。凡属招标文件的原因造</w:t>
      </w:r>
    </w:p>
    <w:p w14:paraId="1588B284">
      <w:pPr>
        <w:spacing w:line="218" w:lineRule="auto"/>
        <w:ind w:left="564"/>
        <w:rPr>
          <w:rFonts w:ascii="宋体" w:hAnsi="宋体" w:eastAsia="宋体" w:cs="宋体"/>
          <w:color w:val="auto"/>
          <w:sz w:val="24"/>
          <w:szCs w:val="24"/>
          <w:highlight w:val="none"/>
          <w:lang w:eastAsia="zh-CN"/>
        </w:rPr>
      </w:pPr>
      <w:r>
        <w:rPr>
          <w:rFonts w:ascii="宋体" w:hAnsi="宋体" w:eastAsia="宋体" w:cs="宋体"/>
          <w:color w:val="auto"/>
          <w:spacing w:val="-2"/>
          <w:sz w:val="24"/>
          <w:szCs w:val="24"/>
          <w:highlight w:val="none"/>
          <w:lang w:eastAsia="zh-CN"/>
        </w:rPr>
        <w:t>成报价口径范围不一致的，应调整投标报价。其中算术错误的调整原则为：</w:t>
      </w:r>
    </w:p>
    <w:p w14:paraId="4627C262">
      <w:pPr>
        <w:spacing w:before="182" w:line="220" w:lineRule="auto"/>
        <w:ind w:left="1109"/>
        <w:rPr>
          <w:rFonts w:ascii="宋体" w:hAnsi="宋体" w:eastAsia="宋体" w:cs="宋体"/>
          <w:color w:val="auto"/>
          <w:sz w:val="24"/>
          <w:szCs w:val="24"/>
          <w:highlight w:val="none"/>
          <w:lang w:eastAsia="zh-CN"/>
        </w:rPr>
      </w:pPr>
      <w:r>
        <w:rPr>
          <w:rFonts w:ascii="宋体" w:hAnsi="宋体" w:eastAsia="宋体" w:cs="宋体"/>
          <w:color w:val="auto"/>
          <w:spacing w:val="-2"/>
          <w:sz w:val="24"/>
          <w:szCs w:val="24"/>
          <w:highlight w:val="none"/>
          <w:lang w:eastAsia="zh-CN"/>
        </w:rPr>
        <w:t>（</w:t>
      </w:r>
      <w:r>
        <w:rPr>
          <w:rFonts w:ascii="Times New Roman" w:hAnsi="Times New Roman" w:eastAsia="Times New Roman" w:cs="Times New Roman"/>
          <w:color w:val="auto"/>
          <w:spacing w:val="-2"/>
          <w:sz w:val="24"/>
          <w:szCs w:val="24"/>
          <w:highlight w:val="none"/>
          <w:lang w:eastAsia="zh-CN"/>
        </w:rPr>
        <w:t>1</w:t>
      </w:r>
      <w:r>
        <w:rPr>
          <w:rFonts w:ascii="宋体" w:hAnsi="宋体" w:eastAsia="宋体" w:cs="宋体"/>
          <w:color w:val="auto"/>
          <w:spacing w:val="-2"/>
          <w:sz w:val="24"/>
          <w:szCs w:val="24"/>
          <w:highlight w:val="none"/>
          <w:lang w:eastAsia="zh-CN"/>
        </w:rPr>
        <w:t>）用数字表示的金额与文字表示的数额不一致时，以文字数额为准。</w:t>
      </w:r>
    </w:p>
    <w:p w14:paraId="0EC39E6B">
      <w:pPr>
        <w:spacing w:before="183" w:line="359" w:lineRule="auto"/>
        <w:ind w:left="564" w:right="51" w:firstLine="544"/>
        <w:rPr>
          <w:rFonts w:ascii="宋体" w:hAnsi="宋体" w:eastAsia="宋体" w:cs="宋体"/>
          <w:color w:val="auto"/>
          <w:sz w:val="24"/>
          <w:szCs w:val="24"/>
          <w:highlight w:val="none"/>
          <w:lang w:eastAsia="zh-CN"/>
        </w:rPr>
      </w:pPr>
      <w:r>
        <w:rPr>
          <w:rFonts w:ascii="宋体" w:hAnsi="宋体" w:eastAsia="宋体" w:cs="宋体"/>
          <w:color w:val="auto"/>
          <w:spacing w:val="-7"/>
          <w:sz w:val="24"/>
          <w:szCs w:val="24"/>
          <w:highlight w:val="none"/>
          <w:lang w:eastAsia="zh-CN"/>
        </w:rPr>
        <w:t>（</w:t>
      </w:r>
      <w:r>
        <w:rPr>
          <w:rFonts w:ascii="Times New Roman" w:hAnsi="Times New Roman" w:eastAsia="Times New Roman" w:cs="Times New Roman"/>
          <w:color w:val="auto"/>
          <w:spacing w:val="-7"/>
          <w:sz w:val="24"/>
          <w:szCs w:val="24"/>
          <w:highlight w:val="none"/>
          <w:lang w:eastAsia="zh-CN"/>
        </w:rPr>
        <w:t>2</w:t>
      </w:r>
      <w:r>
        <w:rPr>
          <w:rFonts w:ascii="宋体" w:hAnsi="宋体" w:eastAsia="宋体" w:cs="宋体"/>
          <w:color w:val="auto"/>
          <w:spacing w:val="-7"/>
          <w:sz w:val="24"/>
          <w:szCs w:val="24"/>
          <w:highlight w:val="none"/>
          <w:lang w:eastAsia="zh-CN"/>
        </w:rPr>
        <w:t>）凡属投标人自身失误造成多算、少算、漏算的，不调整投标报价。若有算</w:t>
      </w:r>
      <w:r>
        <w:rPr>
          <w:rFonts w:ascii="宋体" w:hAnsi="宋体" w:eastAsia="宋体" w:cs="宋体"/>
          <w:color w:val="auto"/>
          <w:spacing w:val="-9"/>
          <w:sz w:val="24"/>
          <w:szCs w:val="24"/>
          <w:highlight w:val="none"/>
          <w:lang w:eastAsia="zh-CN"/>
        </w:rPr>
        <w:t>术性差错，均在投标报价不变的前提下按招标人要求调整单价及有关费用，调整后的</w:t>
      </w:r>
      <w:r>
        <w:rPr>
          <w:rFonts w:ascii="宋体" w:hAnsi="宋体" w:eastAsia="宋体" w:cs="宋体"/>
          <w:color w:val="auto"/>
          <w:spacing w:val="-1"/>
          <w:sz w:val="24"/>
          <w:szCs w:val="24"/>
          <w:highlight w:val="none"/>
          <w:lang w:eastAsia="zh-CN"/>
        </w:rPr>
        <w:t>单价及有关费用对投标人起约束作用，如果投标人不接受修正后的单价及有关</w:t>
      </w:r>
      <w:r>
        <w:rPr>
          <w:rFonts w:ascii="宋体" w:hAnsi="宋体" w:eastAsia="宋体" w:cs="宋体"/>
          <w:color w:val="auto"/>
          <w:spacing w:val="-2"/>
          <w:sz w:val="24"/>
          <w:szCs w:val="24"/>
          <w:highlight w:val="none"/>
          <w:lang w:eastAsia="zh-CN"/>
        </w:rPr>
        <w:t>费用，</w:t>
      </w:r>
    </w:p>
    <w:p w14:paraId="54A14BA7">
      <w:pPr>
        <w:spacing w:before="1" w:line="219" w:lineRule="auto"/>
        <w:ind w:left="567"/>
        <w:rPr>
          <w:rFonts w:ascii="宋体" w:hAnsi="宋体" w:eastAsia="宋体" w:cs="宋体"/>
          <w:color w:val="auto"/>
          <w:sz w:val="24"/>
          <w:szCs w:val="24"/>
          <w:highlight w:val="none"/>
          <w:lang w:eastAsia="zh-CN"/>
        </w:rPr>
      </w:pPr>
      <w:r>
        <w:rPr>
          <w:rFonts w:ascii="宋体" w:hAnsi="宋体" w:eastAsia="宋体" w:cs="宋体"/>
          <w:color w:val="auto"/>
          <w:spacing w:val="-4"/>
          <w:sz w:val="24"/>
          <w:szCs w:val="24"/>
          <w:highlight w:val="none"/>
          <w:lang w:eastAsia="zh-CN"/>
        </w:rPr>
        <w:t>则按商务评审不合格处理。</w:t>
      </w:r>
    </w:p>
    <w:p w14:paraId="4E5B48D7">
      <w:pPr>
        <w:spacing w:before="181" w:line="218" w:lineRule="auto"/>
        <w:ind w:left="1099"/>
        <w:rPr>
          <w:rFonts w:ascii="宋体" w:hAnsi="宋体" w:eastAsia="宋体" w:cs="宋体"/>
          <w:color w:val="auto"/>
          <w:sz w:val="24"/>
          <w:szCs w:val="24"/>
          <w:highlight w:val="none"/>
          <w:lang w:eastAsia="zh-CN"/>
        </w:rPr>
      </w:pPr>
      <w:r>
        <w:rPr>
          <w:rFonts w:ascii="Times New Roman" w:hAnsi="Times New Roman" w:eastAsia="Times New Roman" w:cs="Times New Roman"/>
          <w:b/>
          <w:bCs/>
          <w:color w:val="auto"/>
          <w:spacing w:val="-2"/>
          <w:sz w:val="24"/>
          <w:szCs w:val="24"/>
          <w:highlight w:val="none"/>
          <w:lang w:eastAsia="zh-CN"/>
        </w:rPr>
        <w:t xml:space="preserve">4.5.3  </w:t>
      </w:r>
      <w:r>
        <w:rPr>
          <w:rFonts w:ascii="宋体" w:hAnsi="宋体" w:eastAsia="宋体" w:cs="宋体"/>
          <w:color w:val="auto"/>
          <w:spacing w:val="-2"/>
          <w:sz w:val="24"/>
          <w:szCs w:val="24"/>
          <w:highlight w:val="none"/>
          <w:lang w:eastAsia="zh-CN"/>
        </w:rPr>
        <w:t>投标报价中，如有以下情况之一的，按商务评审不合格处理：</w:t>
      </w:r>
    </w:p>
    <w:p w14:paraId="31507052">
      <w:pPr>
        <w:spacing w:before="184" w:line="218" w:lineRule="auto"/>
        <w:ind w:left="1109"/>
        <w:rPr>
          <w:rFonts w:ascii="宋体" w:hAnsi="宋体" w:eastAsia="宋体" w:cs="宋体"/>
          <w:color w:val="auto"/>
          <w:sz w:val="24"/>
          <w:szCs w:val="24"/>
          <w:highlight w:val="none"/>
          <w:lang w:eastAsia="zh-CN"/>
        </w:rPr>
      </w:pPr>
      <w:r>
        <w:rPr>
          <w:rFonts w:ascii="宋体" w:hAnsi="宋体" w:eastAsia="宋体" w:cs="宋体"/>
          <w:color w:val="auto"/>
          <w:spacing w:val="-2"/>
          <w:sz w:val="24"/>
          <w:szCs w:val="24"/>
          <w:highlight w:val="none"/>
          <w:lang w:eastAsia="zh-CN"/>
        </w:rPr>
        <w:t>（</w:t>
      </w:r>
      <w:r>
        <w:rPr>
          <w:rFonts w:ascii="Times New Roman" w:hAnsi="Times New Roman" w:eastAsia="Times New Roman" w:cs="Times New Roman"/>
          <w:color w:val="auto"/>
          <w:spacing w:val="-2"/>
          <w:sz w:val="24"/>
          <w:szCs w:val="24"/>
          <w:highlight w:val="none"/>
          <w:lang w:eastAsia="zh-CN"/>
        </w:rPr>
        <w:t>1</w:t>
      </w:r>
      <w:r>
        <w:rPr>
          <w:rFonts w:ascii="宋体" w:hAnsi="宋体" w:eastAsia="宋体" w:cs="宋体"/>
          <w:color w:val="auto"/>
          <w:spacing w:val="-2"/>
          <w:sz w:val="24"/>
          <w:szCs w:val="24"/>
          <w:highlight w:val="none"/>
          <w:lang w:eastAsia="zh-CN"/>
        </w:rPr>
        <w:t>）投标人拒绝修正不平衡报价或拒绝提供报价分析说明和证明材料的。</w:t>
      </w:r>
    </w:p>
    <w:p w14:paraId="35DA1A18">
      <w:pPr>
        <w:spacing w:before="183" w:line="467" w:lineRule="exact"/>
        <w:ind w:left="1109"/>
        <w:rPr>
          <w:rFonts w:ascii="宋体" w:hAnsi="宋体" w:eastAsia="宋体" w:cs="宋体"/>
          <w:color w:val="auto"/>
          <w:sz w:val="24"/>
          <w:szCs w:val="24"/>
          <w:highlight w:val="none"/>
          <w:lang w:eastAsia="zh-CN"/>
        </w:rPr>
      </w:pPr>
      <w:r>
        <w:rPr>
          <w:rFonts w:ascii="宋体" w:hAnsi="宋体" w:eastAsia="宋体" w:cs="宋体"/>
          <w:color w:val="auto"/>
          <w:spacing w:val="-2"/>
          <w:position w:val="17"/>
          <w:sz w:val="24"/>
          <w:szCs w:val="24"/>
          <w:highlight w:val="none"/>
          <w:lang w:eastAsia="zh-CN"/>
        </w:rPr>
        <w:t>（</w:t>
      </w:r>
      <w:r>
        <w:rPr>
          <w:rFonts w:ascii="Times New Roman" w:hAnsi="Times New Roman" w:eastAsia="Times New Roman" w:cs="Times New Roman"/>
          <w:color w:val="auto"/>
          <w:spacing w:val="-2"/>
          <w:position w:val="17"/>
          <w:sz w:val="24"/>
          <w:szCs w:val="24"/>
          <w:highlight w:val="none"/>
          <w:lang w:eastAsia="zh-CN"/>
        </w:rPr>
        <w:t>2</w:t>
      </w:r>
      <w:r>
        <w:rPr>
          <w:rFonts w:ascii="宋体" w:hAnsi="宋体" w:eastAsia="宋体" w:cs="宋体"/>
          <w:color w:val="auto"/>
          <w:spacing w:val="-2"/>
          <w:position w:val="17"/>
          <w:sz w:val="24"/>
          <w:szCs w:val="24"/>
          <w:highlight w:val="none"/>
          <w:lang w:eastAsia="zh-CN"/>
        </w:rPr>
        <w:t>）因投标人自身多算、少算、错算、漏算而造成的错误金额超过投标总价的</w:t>
      </w:r>
    </w:p>
    <w:p w14:paraId="4EA333F3">
      <w:pPr>
        <w:spacing w:line="222" w:lineRule="auto"/>
        <w:ind w:left="563"/>
        <w:rPr>
          <w:rFonts w:ascii="宋体" w:hAnsi="宋体" w:eastAsia="宋体" w:cs="宋体"/>
          <w:color w:val="auto"/>
          <w:sz w:val="24"/>
          <w:szCs w:val="24"/>
          <w:highlight w:val="none"/>
          <w:lang w:eastAsia="zh-CN"/>
        </w:rPr>
      </w:pPr>
      <w:r>
        <w:rPr>
          <w:rFonts w:ascii="Times New Roman" w:hAnsi="Times New Roman" w:eastAsia="Times New Roman" w:cs="Times New Roman"/>
          <w:color w:val="auto"/>
          <w:spacing w:val="-7"/>
          <w:sz w:val="24"/>
          <w:szCs w:val="24"/>
          <w:highlight w:val="none"/>
          <w:lang w:eastAsia="zh-CN"/>
        </w:rPr>
        <w:t>3%</w:t>
      </w:r>
      <w:r>
        <w:rPr>
          <w:rFonts w:ascii="宋体" w:hAnsi="宋体" w:eastAsia="宋体" w:cs="宋体"/>
          <w:color w:val="auto"/>
          <w:spacing w:val="-7"/>
          <w:sz w:val="24"/>
          <w:szCs w:val="24"/>
          <w:highlight w:val="none"/>
          <w:lang w:eastAsia="zh-CN"/>
        </w:rPr>
        <w:t>的。</w:t>
      </w:r>
    </w:p>
    <w:p w14:paraId="69817021">
      <w:pPr>
        <w:spacing w:before="178" w:line="220" w:lineRule="auto"/>
        <w:ind w:left="1109"/>
        <w:rPr>
          <w:rFonts w:ascii="宋体" w:hAnsi="宋体" w:eastAsia="宋体" w:cs="宋体"/>
          <w:color w:val="auto"/>
          <w:sz w:val="24"/>
          <w:szCs w:val="24"/>
          <w:highlight w:val="none"/>
          <w:lang w:eastAsia="zh-CN"/>
        </w:rPr>
      </w:pPr>
      <w:r>
        <w:rPr>
          <w:rFonts w:ascii="宋体" w:hAnsi="宋体" w:eastAsia="宋体" w:cs="宋体"/>
          <w:color w:val="auto"/>
          <w:spacing w:val="-3"/>
          <w:sz w:val="24"/>
          <w:szCs w:val="24"/>
          <w:highlight w:val="none"/>
          <w:lang w:eastAsia="zh-CN"/>
        </w:rPr>
        <w:t>（</w:t>
      </w:r>
      <w:r>
        <w:rPr>
          <w:rFonts w:ascii="Times New Roman" w:hAnsi="Times New Roman" w:eastAsia="Times New Roman" w:cs="Times New Roman"/>
          <w:color w:val="auto"/>
          <w:spacing w:val="-3"/>
          <w:sz w:val="24"/>
          <w:szCs w:val="24"/>
          <w:highlight w:val="none"/>
          <w:lang w:eastAsia="zh-CN"/>
        </w:rPr>
        <w:t>3</w:t>
      </w:r>
      <w:r>
        <w:rPr>
          <w:rFonts w:ascii="宋体" w:hAnsi="宋体" w:eastAsia="宋体" w:cs="宋体"/>
          <w:color w:val="auto"/>
          <w:spacing w:val="-3"/>
          <w:sz w:val="24"/>
          <w:szCs w:val="24"/>
          <w:highlight w:val="none"/>
          <w:lang w:eastAsia="zh-CN"/>
        </w:rPr>
        <w:t>）安全施工费低于招标文件规定的。</w:t>
      </w:r>
    </w:p>
    <w:p w14:paraId="3959BD7C">
      <w:pPr>
        <w:spacing w:before="181" w:line="467" w:lineRule="exact"/>
        <w:ind w:left="1109"/>
        <w:rPr>
          <w:rFonts w:ascii="宋体" w:hAnsi="宋体" w:eastAsia="宋体" w:cs="宋体"/>
          <w:color w:val="auto"/>
          <w:sz w:val="24"/>
          <w:szCs w:val="24"/>
          <w:highlight w:val="none"/>
          <w:lang w:eastAsia="zh-CN"/>
        </w:rPr>
      </w:pPr>
      <w:r>
        <w:rPr>
          <w:rFonts w:ascii="宋体" w:hAnsi="宋体" w:eastAsia="宋体" w:cs="宋体"/>
          <w:color w:val="auto"/>
          <w:spacing w:val="-2"/>
          <w:position w:val="17"/>
          <w:sz w:val="24"/>
          <w:szCs w:val="24"/>
          <w:highlight w:val="none"/>
          <w:lang w:eastAsia="zh-CN"/>
        </w:rPr>
        <w:t>（</w:t>
      </w:r>
      <w:r>
        <w:rPr>
          <w:rFonts w:ascii="Times New Roman" w:hAnsi="Times New Roman" w:eastAsia="Times New Roman" w:cs="Times New Roman"/>
          <w:color w:val="auto"/>
          <w:spacing w:val="-2"/>
          <w:position w:val="17"/>
          <w:sz w:val="24"/>
          <w:szCs w:val="24"/>
          <w:highlight w:val="none"/>
          <w:lang w:eastAsia="zh-CN"/>
        </w:rPr>
        <w:t>4</w:t>
      </w:r>
      <w:r>
        <w:rPr>
          <w:rFonts w:ascii="宋体" w:hAnsi="宋体" w:eastAsia="宋体" w:cs="宋体"/>
          <w:color w:val="auto"/>
          <w:spacing w:val="-2"/>
          <w:position w:val="17"/>
          <w:sz w:val="24"/>
          <w:szCs w:val="24"/>
          <w:highlight w:val="none"/>
          <w:lang w:eastAsia="zh-CN"/>
        </w:rPr>
        <w:t>）通过符合性审查、技术评审的最低投标评标价低于通过符合性审查和技术</w:t>
      </w:r>
    </w:p>
    <w:p w14:paraId="25F1C9FF">
      <w:pPr>
        <w:spacing w:line="218" w:lineRule="auto"/>
        <w:ind w:left="561"/>
        <w:rPr>
          <w:rFonts w:ascii="宋体" w:hAnsi="宋体" w:eastAsia="宋体" w:cs="宋体"/>
          <w:color w:val="auto"/>
          <w:sz w:val="24"/>
          <w:szCs w:val="24"/>
          <w:highlight w:val="none"/>
          <w:lang w:eastAsia="zh-CN"/>
        </w:rPr>
      </w:pPr>
      <w:r>
        <w:rPr>
          <w:rFonts w:ascii="宋体" w:hAnsi="宋体" w:eastAsia="宋体" w:cs="宋体"/>
          <w:color w:val="auto"/>
          <w:spacing w:val="2"/>
          <w:sz w:val="24"/>
          <w:szCs w:val="24"/>
          <w:highlight w:val="none"/>
          <w:lang w:eastAsia="zh-CN"/>
        </w:rPr>
        <w:t>评审的次低投标评标价</w:t>
      </w:r>
      <w:r>
        <w:rPr>
          <w:rFonts w:ascii="Times New Roman" w:hAnsi="Times New Roman" w:eastAsia="Times New Roman" w:cs="Times New Roman"/>
          <w:color w:val="auto"/>
          <w:spacing w:val="2"/>
          <w:sz w:val="24"/>
          <w:szCs w:val="24"/>
          <w:highlight w:val="none"/>
          <w:lang w:eastAsia="zh-CN"/>
        </w:rPr>
        <w:t>8%</w:t>
      </w:r>
      <w:r>
        <w:rPr>
          <w:rFonts w:ascii="宋体" w:hAnsi="宋体" w:eastAsia="宋体" w:cs="宋体"/>
          <w:color w:val="auto"/>
          <w:spacing w:val="2"/>
          <w:sz w:val="24"/>
          <w:szCs w:val="24"/>
          <w:highlight w:val="none"/>
          <w:lang w:eastAsia="zh-CN"/>
        </w:rPr>
        <w:t>，且经询标投标人对</w:t>
      </w:r>
      <w:r>
        <w:rPr>
          <w:rFonts w:ascii="宋体" w:hAnsi="宋体" w:eastAsia="宋体" w:cs="宋体"/>
          <w:color w:val="auto"/>
          <w:spacing w:val="1"/>
          <w:sz w:val="24"/>
          <w:szCs w:val="24"/>
          <w:highlight w:val="none"/>
          <w:lang w:eastAsia="zh-CN"/>
        </w:rPr>
        <w:t>其报价不能充分说明理由，或提供的</w:t>
      </w:r>
    </w:p>
    <w:p w14:paraId="15FD2024">
      <w:pPr>
        <w:spacing w:line="218" w:lineRule="auto"/>
        <w:rPr>
          <w:rFonts w:ascii="宋体" w:hAnsi="宋体" w:eastAsia="宋体" w:cs="宋体"/>
          <w:color w:val="auto"/>
          <w:sz w:val="24"/>
          <w:szCs w:val="24"/>
          <w:highlight w:val="none"/>
          <w:lang w:eastAsia="zh-CN"/>
        </w:rPr>
        <w:sectPr>
          <w:footerReference r:id="rId28" w:type="default"/>
          <w:pgSz w:w="11905" w:h="16840"/>
          <w:pgMar w:top="1431" w:right="1411" w:bottom="1260" w:left="1034" w:header="0" w:footer="1097" w:gutter="0"/>
          <w:pgNumType w:fmt="decimal"/>
          <w:cols w:space="720" w:num="1"/>
        </w:sectPr>
      </w:pPr>
    </w:p>
    <w:p w14:paraId="5004E774">
      <w:pPr>
        <w:spacing w:before="48" w:line="218" w:lineRule="auto"/>
        <w:ind w:left="10"/>
        <w:rPr>
          <w:rFonts w:ascii="宋体" w:hAnsi="宋体" w:eastAsia="宋体" w:cs="宋体"/>
          <w:color w:val="auto"/>
          <w:sz w:val="24"/>
          <w:szCs w:val="24"/>
          <w:highlight w:val="none"/>
          <w:lang w:eastAsia="zh-CN"/>
        </w:rPr>
      </w:pPr>
      <w:r>
        <w:rPr>
          <w:rFonts w:ascii="宋体" w:hAnsi="宋体" w:eastAsia="宋体" w:cs="宋体"/>
          <w:color w:val="auto"/>
          <w:spacing w:val="-3"/>
          <w:sz w:val="24"/>
          <w:szCs w:val="24"/>
          <w:highlight w:val="none"/>
          <w:lang w:eastAsia="zh-CN"/>
        </w:rPr>
        <w:t>相关材料无法证明报价不低于其成本价的。</w:t>
      </w:r>
    </w:p>
    <w:p w14:paraId="04692134">
      <w:pPr>
        <w:spacing w:before="183" w:line="467" w:lineRule="exact"/>
        <w:ind w:left="557"/>
        <w:rPr>
          <w:rFonts w:ascii="宋体" w:hAnsi="宋体" w:eastAsia="宋体" w:cs="宋体"/>
          <w:color w:val="auto"/>
          <w:sz w:val="24"/>
          <w:szCs w:val="24"/>
          <w:highlight w:val="none"/>
          <w:lang w:eastAsia="zh-CN"/>
        </w:rPr>
      </w:pPr>
      <w:r>
        <w:rPr>
          <w:rFonts w:ascii="宋体" w:hAnsi="宋体" w:eastAsia="宋体" w:cs="宋体"/>
          <w:color w:val="auto"/>
          <w:spacing w:val="-2"/>
          <w:position w:val="17"/>
          <w:sz w:val="24"/>
          <w:szCs w:val="24"/>
          <w:highlight w:val="none"/>
          <w:lang w:eastAsia="zh-CN"/>
        </w:rPr>
        <w:t>（</w:t>
      </w:r>
      <w:r>
        <w:rPr>
          <w:rFonts w:ascii="Times New Roman" w:hAnsi="Times New Roman" w:eastAsia="Times New Roman" w:cs="Times New Roman"/>
          <w:color w:val="auto"/>
          <w:spacing w:val="-2"/>
          <w:position w:val="17"/>
          <w:sz w:val="24"/>
          <w:szCs w:val="24"/>
          <w:highlight w:val="none"/>
          <w:lang w:eastAsia="zh-CN"/>
        </w:rPr>
        <w:t>5</w:t>
      </w:r>
      <w:r>
        <w:rPr>
          <w:rFonts w:ascii="宋体" w:hAnsi="宋体" w:eastAsia="宋体" w:cs="宋体"/>
          <w:color w:val="auto"/>
          <w:spacing w:val="-2"/>
          <w:position w:val="17"/>
          <w:sz w:val="24"/>
          <w:szCs w:val="24"/>
          <w:highlight w:val="none"/>
          <w:lang w:eastAsia="zh-CN"/>
        </w:rPr>
        <w:t>）评标委员会认定属投标人自身原因有重大漏项的。</w:t>
      </w:r>
    </w:p>
    <w:p w14:paraId="32EB9485">
      <w:pPr>
        <w:spacing w:before="1" w:line="212" w:lineRule="auto"/>
        <w:ind w:left="566"/>
        <w:rPr>
          <w:rFonts w:ascii="宋体" w:hAnsi="宋体" w:eastAsia="宋体" w:cs="宋体"/>
          <w:strike/>
          <w:dstrike w:val="0"/>
          <w:color w:val="auto"/>
          <w:sz w:val="25"/>
          <w:szCs w:val="25"/>
          <w:highlight w:val="none"/>
          <w:lang w:eastAsia="zh-CN"/>
        </w:rPr>
      </w:pPr>
      <w:r>
        <w:rPr>
          <w:rFonts w:ascii="宋体" w:hAnsi="宋体" w:eastAsia="宋体" w:cs="宋体"/>
          <w:strike/>
          <w:dstrike w:val="0"/>
          <w:color w:val="auto"/>
          <w:spacing w:val="-1"/>
          <w:sz w:val="24"/>
          <w:szCs w:val="24"/>
          <w:highlight w:val="none"/>
          <w:lang w:eastAsia="zh-CN"/>
        </w:rPr>
        <w:t>（</w:t>
      </w:r>
      <w:r>
        <w:rPr>
          <w:rFonts w:ascii="Times New Roman" w:hAnsi="Times New Roman" w:eastAsia="Times New Roman" w:cs="Times New Roman"/>
          <w:strike/>
          <w:dstrike w:val="0"/>
          <w:color w:val="auto"/>
          <w:spacing w:val="-1"/>
          <w:sz w:val="24"/>
          <w:szCs w:val="24"/>
          <w:highlight w:val="none"/>
          <w:lang w:eastAsia="zh-CN"/>
        </w:rPr>
        <w:t>6</w:t>
      </w:r>
      <w:r>
        <w:rPr>
          <w:rFonts w:ascii="宋体" w:hAnsi="宋体" w:eastAsia="宋体" w:cs="宋体"/>
          <w:strike/>
          <w:dstrike w:val="0"/>
          <w:color w:val="auto"/>
          <w:spacing w:val="-1"/>
          <w:sz w:val="24"/>
          <w:szCs w:val="24"/>
          <w:highlight w:val="none"/>
          <w:lang w:eastAsia="zh-CN"/>
        </w:rPr>
        <w:t>）</w:t>
      </w:r>
      <w:r>
        <w:rPr>
          <w:rFonts w:ascii="宋体" w:hAnsi="宋体" w:eastAsia="宋体" w:cs="宋体"/>
          <w:strike/>
          <w:dstrike w:val="0"/>
          <w:color w:val="auto"/>
          <w:spacing w:val="43"/>
          <w:sz w:val="24"/>
          <w:szCs w:val="24"/>
          <w:highlight w:val="none"/>
          <w:lang w:eastAsia="zh-CN"/>
        </w:rPr>
        <w:t xml:space="preserve"> </w:t>
      </w:r>
      <w:r>
        <w:rPr>
          <w:rFonts w:ascii="Times New Roman" w:hAnsi="Times New Roman" w:eastAsia="Times New Roman" w:cs="Times New Roman"/>
          <w:i/>
          <w:iCs/>
          <w:strike/>
          <w:dstrike w:val="0"/>
          <w:color w:val="auto"/>
          <w:spacing w:val="-1"/>
          <w:sz w:val="24"/>
          <w:szCs w:val="24"/>
          <w:highlight w:val="none"/>
          <w:lang w:eastAsia="zh-CN"/>
        </w:rPr>
        <w:t xml:space="preserve">ⅆⅆ  </w:t>
      </w:r>
      <w:r>
        <w:rPr>
          <w:rFonts w:ascii="宋体" w:hAnsi="宋体" w:eastAsia="宋体" w:cs="宋体"/>
          <w:i/>
          <w:iCs/>
          <w:strike/>
          <w:dstrike w:val="0"/>
          <w:color w:val="auto"/>
          <w:spacing w:val="-1"/>
          <w:sz w:val="25"/>
          <w:szCs w:val="25"/>
          <w:highlight w:val="none"/>
          <w:lang w:eastAsia="zh-CN"/>
        </w:rPr>
        <w:t>（由招标人自行扩充）</w:t>
      </w:r>
    </w:p>
    <w:p w14:paraId="045E2EAD">
      <w:pPr>
        <w:spacing w:before="177" w:line="220" w:lineRule="auto"/>
        <w:ind w:left="530"/>
        <w:rPr>
          <w:rFonts w:ascii="宋体" w:hAnsi="宋体" w:eastAsia="宋体" w:cs="宋体"/>
          <w:color w:val="auto"/>
          <w:sz w:val="24"/>
          <w:szCs w:val="24"/>
          <w:highlight w:val="none"/>
          <w:lang w:eastAsia="zh-CN"/>
        </w:rPr>
      </w:pPr>
      <w:r>
        <w:rPr>
          <w:rFonts w:ascii="Times New Roman" w:hAnsi="Times New Roman" w:eastAsia="Times New Roman" w:cs="Times New Roman"/>
          <w:b/>
          <w:bCs/>
          <w:color w:val="auto"/>
          <w:spacing w:val="-2"/>
          <w:sz w:val="24"/>
          <w:szCs w:val="24"/>
          <w:highlight w:val="none"/>
          <w:lang w:eastAsia="zh-CN"/>
        </w:rPr>
        <w:t xml:space="preserve">4.5.4  </w:t>
      </w:r>
      <w:r>
        <w:rPr>
          <w:rFonts w:ascii="宋体" w:hAnsi="宋体" w:eastAsia="宋体" w:cs="宋体"/>
          <w:color w:val="auto"/>
          <w:spacing w:val="-2"/>
          <w:sz w:val="24"/>
          <w:szCs w:val="24"/>
          <w:highlight w:val="none"/>
          <w:lang w:eastAsia="zh-CN"/>
        </w:rPr>
        <w:t>商务评审不通过的投标文件不再进入后续评分。</w:t>
      </w:r>
    </w:p>
    <w:p w14:paraId="272D92A8">
      <w:pPr>
        <w:spacing w:before="181" w:line="284" w:lineRule="auto"/>
        <w:ind w:left="551" w:right="4" w:hanging="21"/>
        <w:rPr>
          <w:rFonts w:ascii="宋体" w:hAnsi="宋体" w:eastAsia="宋体" w:cs="宋体"/>
          <w:color w:val="auto"/>
          <w:sz w:val="24"/>
          <w:szCs w:val="24"/>
          <w:highlight w:val="none"/>
          <w:lang w:eastAsia="zh-CN"/>
        </w:rPr>
      </w:pPr>
      <w:r>
        <w:rPr>
          <w:rFonts w:ascii="Times New Roman" w:hAnsi="Times New Roman" w:eastAsia="Times New Roman" w:cs="Times New Roman"/>
          <w:b/>
          <w:bCs/>
          <w:color w:val="auto"/>
          <w:spacing w:val="-9"/>
          <w:sz w:val="24"/>
          <w:szCs w:val="24"/>
          <w:highlight w:val="none"/>
          <w:lang w:eastAsia="zh-CN"/>
        </w:rPr>
        <w:t xml:space="preserve">4.5.5  </w:t>
      </w:r>
      <w:r>
        <w:rPr>
          <w:rFonts w:ascii="宋体" w:hAnsi="宋体" w:eastAsia="宋体" w:cs="宋体"/>
          <w:color w:val="auto"/>
          <w:spacing w:val="-9"/>
          <w:sz w:val="24"/>
          <w:szCs w:val="24"/>
          <w:highlight w:val="none"/>
          <w:lang w:eastAsia="zh-CN"/>
        </w:rPr>
        <w:t>评标基准价计算办法</w:t>
      </w:r>
      <w:r>
        <w:rPr>
          <w:rFonts w:ascii="宋体" w:hAnsi="宋体" w:eastAsia="宋体" w:cs="宋体"/>
          <w:i/>
          <w:iCs/>
          <w:color w:val="auto"/>
          <w:spacing w:val="-9"/>
          <w:sz w:val="25"/>
          <w:szCs w:val="25"/>
          <w:highlight w:val="none"/>
          <w:lang w:eastAsia="zh-CN"/>
        </w:rPr>
        <w:t>（以下列出的两种评标</w:t>
      </w:r>
      <w:r>
        <w:rPr>
          <w:rFonts w:ascii="宋体" w:hAnsi="宋体" w:eastAsia="宋体" w:cs="宋体"/>
          <w:i/>
          <w:iCs/>
          <w:color w:val="auto"/>
          <w:spacing w:val="-10"/>
          <w:sz w:val="25"/>
          <w:szCs w:val="25"/>
          <w:highlight w:val="none"/>
          <w:lang w:eastAsia="zh-CN"/>
        </w:rPr>
        <w:t>基准价的确定方法仅供参考</w:t>
      </w:r>
      <w:r>
        <w:rPr>
          <w:rFonts w:ascii="宋体" w:hAnsi="宋体" w:eastAsia="宋体" w:cs="宋体"/>
          <w:i/>
          <w:iCs/>
          <w:color w:val="auto"/>
          <w:spacing w:val="-37"/>
          <w:sz w:val="25"/>
          <w:szCs w:val="25"/>
          <w:highlight w:val="none"/>
          <w:lang w:eastAsia="zh-CN"/>
        </w:rPr>
        <w:t>）</w:t>
      </w:r>
      <w:r>
        <w:rPr>
          <w:rFonts w:ascii="宋体" w:hAnsi="宋体" w:eastAsia="宋体" w:cs="宋体"/>
          <w:color w:val="auto"/>
          <w:spacing w:val="-37"/>
          <w:sz w:val="24"/>
          <w:szCs w:val="24"/>
          <w:highlight w:val="none"/>
          <w:lang w:eastAsia="zh-CN"/>
        </w:rPr>
        <w:t>：</w:t>
      </w:r>
      <w:r>
        <w:rPr>
          <w:rFonts w:ascii="宋体" w:hAnsi="宋体" w:eastAsia="宋体" w:cs="宋体"/>
          <w:color w:val="auto"/>
          <w:spacing w:val="1"/>
          <w:sz w:val="24"/>
          <w:szCs w:val="24"/>
          <w:highlight w:val="none"/>
          <w:lang w:eastAsia="zh-CN"/>
        </w:rPr>
        <w:t xml:space="preserve"> </w:t>
      </w:r>
      <w:r>
        <w:rPr>
          <w:rFonts w:ascii="宋体" w:hAnsi="宋体" w:eastAsia="宋体" w:cs="宋体"/>
          <w:color w:val="auto"/>
          <w:spacing w:val="-3"/>
          <w:sz w:val="24"/>
          <w:szCs w:val="24"/>
          <w:highlight w:val="none"/>
          <w:lang w:eastAsia="zh-CN"/>
        </w:rPr>
        <w:t>方法</w:t>
      </w:r>
      <w:r>
        <w:rPr>
          <w:rFonts w:ascii="Times New Roman" w:hAnsi="Times New Roman" w:eastAsia="Times New Roman" w:cs="Times New Roman"/>
          <w:color w:val="auto"/>
          <w:spacing w:val="-3"/>
          <w:sz w:val="24"/>
          <w:szCs w:val="24"/>
          <w:highlight w:val="none"/>
          <w:lang w:eastAsia="zh-CN"/>
        </w:rPr>
        <w:t>1</w:t>
      </w:r>
      <w:r>
        <w:rPr>
          <w:rFonts w:ascii="宋体" w:hAnsi="宋体" w:eastAsia="宋体" w:cs="宋体"/>
          <w:color w:val="auto"/>
          <w:spacing w:val="-3"/>
          <w:sz w:val="24"/>
          <w:szCs w:val="24"/>
          <w:highlight w:val="none"/>
          <w:lang w:eastAsia="zh-CN"/>
        </w:rPr>
        <w:t>：</w:t>
      </w:r>
    </w:p>
    <w:p w14:paraId="753CC795">
      <w:pPr>
        <w:keepNext w:val="0"/>
        <w:keepLines w:val="0"/>
        <w:pageBreakBefore w:val="0"/>
        <w:widowControl/>
        <w:kinsoku w:val="0"/>
        <w:wordWrap/>
        <w:overflowPunct/>
        <w:topLinePunct w:val="0"/>
        <w:autoSpaceDE w:val="0"/>
        <w:autoSpaceDN w:val="0"/>
        <w:bidi w:val="0"/>
        <w:adjustRightInd w:val="0"/>
        <w:snapToGrid w:val="0"/>
        <w:spacing w:line="360" w:lineRule="auto"/>
        <w:ind w:firstLine="468" w:firstLineChars="200"/>
        <w:textAlignment w:val="baseline"/>
        <w:rPr>
          <w:rFonts w:hint="eastAsia" w:ascii="宋体" w:hAnsi="宋体" w:eastAsia="宋体" w:cs="宋体"/>
          <w:color w:val="auto"/>
          <w:spacing w:val="-2"/>
          <w:sz w:val="24"/>
          <w:szCs w:val="24"/>
          <w:highlight w:val="none"/>
          <w:lang w:val="en-US" w:eastAsia="zh-CN"/>
        </w:rPr>
      </w:pPr>
      <w:r>
        <w:rPr>
          <w:rFonts w:ascii="宋体" w:hAnsi="宋体" w:eastAsia="宋体" w:cs="宋体"/>
          <w:color w:val="auto"/>
          <w:spacing w:val="-3"/>
          <w:sz w:val="24"/>
          <w:szCs w:val="24"/>
          <w:highlight w:val="none"/>
          <w:lang w:eastAsia="zh-CN"/>
        </w:rPr>
        <w:t>若通过商务评审的投标人大于等于</w:t>
      </w:r>
      <w:r>
        <w:rPr>
          <w:rFonts w:ascii="Times New Roman" w:hAnsi="Times New Roman" w:eastAsia="Times New Roman" w:cs="Times New Roman"/>
          <w:color w:val="auto"/>
          <w:spacing w:val="-3"/>
          <w:sz w:val="24"/>
          <w:szCs w:val="24"/>
          <w:highlight w:val="none"/>
          <w:lang w:eastAsia="zh-CN"/>
        </w:rPr>
        <w:t>5</w:t>
      </w:r>
      <w:r>
        <w:rPr>
          <w:rFonts w:ascii="宋体" w:hAnsi="宋体" w:eastAsia="宋体" w:cs="宋体"/>
          <w:color w:val="auto"/>
          <w:spacing w:val="-3"/>
          <w:sz w:val="24"/>
          <w:szCs w:val="24"/>
          <w:highlight w:val="none"/>
          <w:lang w:eastAsia="zh-CN"/>
        </w:rPr>
        <w:t>家，</w:t>
      </w:r>
      <w:r>
        <w:rPr>
          <w:rFonts w:ascii="宋体" w:hAnsi="宋体" w:eastAsia="宋体" w:cs="宋体"/>
          <w:color w:val="auto"/>
          <w:spacing w:val="-56"/>
          <w:sz w:val="24"/>
          <w:szCs w:val="24"/>
          <w:highlight w:val="none"/>
          <w:lang w:eastAsia="zh-CN"/>
        </w:rPr>
        <w:t xml:space="preserve"> </w:t>
      </w:r>
      <w:r>
        <w:rPr>
          <w:rFonts w:ascii="宋体" w:hAnsi="宋体" w:eastAsia="宋体" w:cs="宋体"/>
          <w:color w:val="auto"/>
          <w:spacing w:val="-3"/>
          <w:sz w:val="24"/>
          <w:szCs w:val="24"/>
          <w:highlight w:val="none"/>
          <w:lang w:eastAsia="zh-CN"/>
        </w:rPr>
        <w:t>基准价为通过商务评审的评标价</w:t>
      </w:r>
      <w:r>
        <w:rPr>
          <w:rFonts w:ascii="宋体" w:hAnsi="宋体" w:eastAsia="宋体" w:cs="宋体"/>
          <w:color w:val="auto"/>
          <w:spacing w:val="-4"/>
          <w:sz w:val="24"/>
          <w:szCs w:val="24"/>
          <w:highlight w:val="none"/>
          <w:lang w:eastAsia="zh-CN"/>
        </w:rPr>
        <w:t>中剔除</w:t>
      </w:r>
      <w:r>
        <w:rPr>
          <w:rFonts w:ascii="宋体" w:hAnsi="宋体" w:eastAsia="宋体" w:cs="宋体"/>
          <w:color w:val="auto"/>
          <w:sz w:val="24"/>
          <w:szCs w:val="24"/>
          <w:highlight w:val="none"/>
          <w:lang w:eastAsia="zh-CN"/>
        </w:rPr>
        <w:t xml:space="preserve"> </w:t>
      </w:r>
      <w:r>
        <w:rPr>
          <w:rFonts w:ascii="宋体" w:hAnsi="宋体" w:eastAsia="宋体" w:cs="宋体"/>
          <w:color w:val="auto"/>
          <w:spacing w:val="1"/>
          <w:sz w:val="24"/>
          <w:szCs w:val="24"/>
          <w:highlight w:val="none"/>
          <w:lang w:eastAsia="zh-CN"/>
        </w:rPr>
        <w:t>投标评标价由高到低排序前</w:t>
      </w:r>
      <w:r>
        <w:rPr>
          <w:rFonts w:ascii="Times New Roman" w:hAnsi="Times New Roman" w:eastAsia="Times New Roman" w:cs="Times New Roman"/>
          <w:color w:val="auto"/>
          <w:spacing w:val="1"/>
          <w:sz w:val="24"/>
          <w:szCs w:val="24"/>
          <w:highlight w:val="none"/>
          <w:lang w:eastAsia="zh-CN"/>
        </w:rPr>
        <w:t>A</w:t>
      </w:r>
      <w:r>
        <w:rPr>
          <w:rFonts w:ascii="宋体" w:hAnsi="宋体" w:eastAsia="宋体" w:cs="宋体"/>
          <w:color w:val="auto"/>
          <w:spacing w:val="1"/>
          <w:sz w:val="24"/>
          <w:szCs w:val="24"/>
          <w:highlight w:val="none"/>
          <w:lang w:eastAsia="zh-CN"/>
        </w:rPr>
        <w:t>个投标评标价和投标评标价由低到高排序前</w:t>
      </w:r>
      <w:r>
        <w:rPr>
          <w:rFonts w:ascii="Times New Roman" w:hAnsi="Times New Roman" w:eastAsia="Times New Roman" w:cs="Times New Roman"/>
          <w:color w:val="auto"/>
          <w:spacing w:val="1"/>
          <w:sz w:val="24"/>
          <w:szCs w:val="24"/>
          <w:highlight w:val="none"/>
          <w:lang w:eastAsia="zh-CN"/>
        </w:rPr>
        <w:t>A</w:t>
      </w:r>
      <w:r>
        <w:rPr>
          <w:rFonts w:ascii="宋体" w:hAnsi="宋体" w:eastAsia="宋体" w:cs="宋体"/>
          <w:color w:val="auto"/>
          <w:spacing w:val="1"/>
          <w:sz w:val="24"/>
          <w:szCs w:val="24"/>
          <w:highlight w:val="none"/>
          <w:lang w:eastAsia="zh-CN"/>
        </w:rPr>
        <w:t>个投标评</w:t>
      </w:r>
      <w:r>
        <w:rPr>
          <w:rFonts w:ascii="宋体" w:hAnsi="宋体" w:eastAsia="宋体" w:cs="宋体"/>
          <w:color w:val="auto"/>
          <w:spacing w:val="5"/>
          <w:sz w:val="24"/>
          <w:szCs w:val="24"/>
          <w:highlight w:val="none"/>
          <w:lang w:eastAsia="zh-CN"/>
        </w:rPr>
        <w:t xml:space="preserve"> </w:t>
      </w:r>
      <w:r>
        <w:rPr>
          <w:rFonts w:ascii="宋体" w:hAnsi="宋体" w:eastAsia="宋体" w:cs="宋体"/>
          <w:color w:val="auto"/>
          <w:spacing w:val="1"/>
          <w:sz w:val="24"/>
          <w:szCs w:val="24"/>
          <w:highlight w:val="none"/>
          <w:lang w:eastAsia="zh-CN"/>
        </w:rPr>
        <w:t>标价后的算术平均值下浮</w:t>
      </w:r>
      <w:r>
        <w:rPr>
          <w:rFonts w:ascii="Times New Roman" w:hAnsi="Times New Roman" w:eastAsia="Times New Roman" w:cs="Times New Roman"/>
          <w:color w:val="auto"/>
          <w:spacing w:val="1"/>
          <w:sz w:val="24"/>
          <w:szCs w:val="24"/>
          <w:highlight w:val="none"/>
          <w:lang w:eastAsia="zh-CN"/>
        </w:rPr>
        <w:t>X%</w:t>
      </w:r>
      <w:r>
        <w:rPr>
          <w:rFonts w:ascii="宋体" w:hAnsi="宋体" w:eastAsia="宋体" w:cs="宋体"/>
          <w:color w:val="auto"/>
          <w:spacing w:val="1"/>
          <w:sz w:val="24"/>
          <w:szCs w:val="24"/>
          <w:highlight w:val="none"/>
          <w:lang w:eastAsia="zh-CN"/>
        </w:rPr>
        <w:t>（</w:t>
      </w:r>
      <w:r>
        <w:rPr>
          <w:rFonts w:ascii="Times New Roman" w:hAnsi="Times New Roman" w:eastAsia="Times New Roman" w:cs="Times New Roman"/>
          <w:color w:val="auto"/>
          <w:spacing w:val="1"/>
          <w:sz w:val="24"/>
          <w:szCs w:val="24"/>
          <w:highlight w:val="none"/>
          <w:lang w:eastAsia="zh-CN"/>
        </w:rPr>
        <w:t>A</w:t>
      </w:r>
      <w:r>
        <w:rPr>
          <w:rFonts w:ascii="宋体" w:hAnsi="宋体" w:eastAsia="宋体" w:cs="宋体"/>
          <w:color w:val="auto"/>
          <w:spacing w:val="1"/>
          <w:sz w:val="24"/>
          <w:szCs w:val="24"/>
          <w:highlight w:val="none"/>
          <w:lang w:eastAsia="zh-CN"/>
        </w:rPr>
        <w:t>为通过商务评审的投标人个数的</w:t>
      </w:r>
      <w:r>
        <w:rPr>
          <w:rFonts w:hint="eastAsia" w:ascii="宋体" w:hAnsi="宋体" w:eastAsia="宋体" w:cs="宋体"/>
          <w:i/>
          <w:iCs/>
          <w:color w:val="auto"/>
          <w:spacing w:val="1"/>
          <w:sz w:val="25"/>
          <w:szCs w:val="25"/>
          <w:highlight w:val="none"/>
          <w:u w:val="single"/>
          <w:lang w:val="en-US" w:eastAsia="zh-CN"/>
        </w:rPr>
        <w:t>5%</w:t>
      </w:r>
      <w:r>
        <w:rPr>
          <w:rFonts w:ascii="宋体" w:hAnsi="宋体" w:eastAsia="宋体" w:cs="宋体"/>
          <w:color w:val="auto"/>
          <w:spacing w:val="-20"/>
          <w:sz w:val="24"/>
          <w:szCs w:val="24"/>
          <w:highlight w:val="none"/>
          <w:lang w:eastAsia="zh-CN"/>
        </w:rPr>
        <w:t>，</w:t>
      </w:r>
      <w:r>
        <w:rPr>
          <w:rFonts w:ascii="宋体" w:hAnsi="宋体" w:eastAsia="宋体" w:cs="宋体"/>
          <w:color w:val="auto"/>
          <w:spacing w:val="-5"/>
          <w:sz w:val="24"/>
          <w:szCs w:val="24"/>
          <w:highlight w:val="none"/>
          <w:lang w:eastAsia="zh-CN"/>
        </w:rPr>
        <w:t>并取整数，小数点后四舍五入</w:t>
      </w:r>
      <w:r>
        <w:rPr>
          <w:rFonts w:ascii="宋体" w:hAnsi="宋体" w:eastAsia="宋体" w:cs="宋体"/>
          <w:color w:val="auto"/>
          <w:spacing w:val="-20"/>
          <w:sz w:val="24"/>
          <w:szCs w:val="24"/>
          <w:highlight w:val="none"/>
          <w:lang w:eastAsia="zh-CN"/>
        </w:rPr>
        <w:t>）；</w:t>
      </w:r>
      <w:r>
        <w:rPr>
          <w:rFonts w:ascii="宋体" w:hAnsi="宋体" w:eastAsia="宋体" w:cs="宋体"/>
          <w:color w:val="auto"/>
          <w:spacing w:val="-5"/>
          <w:sz w:val="24"/>
          <w:szCs w:val="24"/>
          <w:highlight w:val="none"/>
          <w:lang w:eastAsia="zh-CN"/>
        </w:rPr>
        <w:t>若通过商务评审的投标人少于</w:t>
      </w:r>
      <w:r>
        <w:rPr>
          <w:rFonts w:ascii="Times New Roman" w:hAnsi="Times New Roman" w:eastAsia="Times New Roman" w:cs="Times New Roman"/>
          <w:color w:val="auto"/>
          <w:spacing w:val="-5"/>
          <w:sz w:val="24"/>
          <w:szCs w:val="24"/>
          <w:highlight w:val="none"/>
          <w:lang w:eastAsia="zh-CN"/>
        </w:rPr>
        <w:t>5</w:t>
      </w:r>
      <w:r>
        <w:rPr>
          <w:rFonts w:ascii="宋体" w:hAnsi="宋体" w:eastAsia="宋体" w:cs="宋体"/>
          <w:color w:val="auto"/>
          <w:spacing w:val="-1"/>
          <w:sz w:val="24"/>
          <w:szCs w:val="24"/>
          <w:highlight w:val="none"/>
          <w:lang w:eastAsia="zh-CN"/>
        </w:rPr>
        <w:t>家时，基准价为所有通过商务评审的评标价的算术平均值下浮</w:t>
      </w:r>
      <w:r>
        <w:rPr>
          <w:rFonts w:ascii="Times New Roman" w:hAnsi="Times New Roman" w:eastAsia="Times New Roman" w:cs="Times New Roman"/>
          <w:color w:val="auto"/>
          <w:spacing w:val="-2"/>
          <w:sz w:val="24"/>
          <w:szCs w:val="24"/>
          <w:highlight w:val="none"/>
          <w:lang w:eastAsia="zh-CN"/>
        </w:rPr>
        <w:t>X%</w:t>
      </w:r>
      <w:r>
        <w:rPr>
          <w:rFonts w:ascii="宋体" w:hAnsi="宋体" w:eastAsia="宋体" w:cs="宋体"/>
          <w:color w:val="auto"/>
          <w:spacing w:val="-2"/>
          <w:sz w:val="24"/>
          <w:szCs w:val="24"/>
          <w:highlight w:val="none"/>
          <w:lang w:eastAsia="zh-CN"/>
        </w:rPr>
        <w:t>的数值。</w:t>
      </w:r>
      <w:r>
        <w:rPr>
          <w:rFonts w:hint="eastAsia" w:ascii="宋体" w:hAnsi="宋体" w:eastAsia="宋体" w:cs="宋体"/>
          <w:color w:val="auto"/>
          <w:spacing w:val="-2"/>
          <w:sz w:val="24"/>
          <w:szCs w:val="24"/>
          <w:highlight w:val="none"/>
          <w:lang w:val="en-US" w:eastAsia="zh-CN"/>
        </w:rPr>
        <w:t xml:space="preserve">                                           </w:t>
      </w:r>
    </w:p>
    <w:p w14:paraId="6E213CD3">
      <w:pPr>
        <w:keepNext w:val="0"/>
        <w:keepLines w:val="0"/>
        <w:pageBreakBefore w:val="0"/>
        <w:widowControl/>
        <w:kinsoku w:val="0"/>
        <w:wordWrap/>
        <w:overflowPunct/>
        <w:topLinePunct w:val="0"/>
        <w:autoSpaceDE w:val="0"/>
        <w:autoSpaceDN w:val="0"/>
        <w:bidi w:val="0"/>
        <w:adjustRightInd w:val="0"/>
        <w:snapToGrid w:val="0"/>
        <w:spacing w:line="360" w:lineRule="auto"/>
        <w:ind w:firstLine="440" w:firstLineChars="200"/>
        <w:textAlignment w:val="baseline"/>
        <w:rPr>
          <w:rFonts w:ascii="宋体" w:hAnsi="宋体" w:eastAsia="宋体" w:cs="宋体"/>
          <w:color w:val="auto"/>
          <w:sz w:val="24"/>
          <w:szCs w:val="24"/>
          <w:highlight w:val="none"/>
          <w:lang w:eastAsia="zh-CN"/>
        </w:rPr>
      </w:pPr>
      <w:r>
        <w:rPr>
          <w:rFonts w:ascii="Times New Roman" w:hAnsi="Times New Roman" w:eastAsia="Times New Roman" w:cs="Times New Roman"/>
          <w:color w:val="auto"/>
          <w:spacing w:val="-10"/>
          <w:sz w:val="24"/>
          <w:szCs w:val="24"/>
          <w:highlight w:val="none"/>
          <w:lang w:eastAsia="zh-CN"/>
        </w:rPr>
        <w:t>X</w:t>
      </w:r>
      <w:r>
        <w:rPr>
          <w:rFonts w:ascii="宋体" w:hAnsi="宋体" w:eastAsia="宋体" w:cs="宋体"/>
          <w:color w:val="auto"/>
          <w:spacing w:val="-10"/>
          <w:sz w:val="24"/>
          <w:szCs w:val="24"/>
          <w:highlight w:val="none"/>
          <w:lang w:eastAsia="zh-CN"/>
        </w:rPr>
        <w:t>值在开标时由招标人在</w:t>
      </w:r>
      <w:r>
        <w:rPr>
          <w:rFonts w:ascii="宋体" w:hAnsi="宋体" w:eastAsia="宋体" w:cs="宋体"/>
          <w:color w:val="auto"/>
          <w:spacing w:val="22"/>
          <w:sz w:val="25"/>
          <w:szCs w:val="25"/>
          <w:highlight w:val="none"/>
          <w:u w:val="single"/>
          <w:lang w:eastAsia="zh-CN"/>
        </w:rPr>
        <w:t xml:space="preserve">  </w:t>
      </w:r>
      <w:r>
        <w:rPr>
          <w:rFonts w:hint="eastAsia" w:ascii="宋体" w:hAnsi="宋体" w:eastAsia="宋体" w:cs="宋体"/>
          <w:b/>
          <w:bCs/>
          <w:i/>
          <w:iCs/>
          <w:color w:val="auto"/>
          <w:spacing w:val="22"/>
          <w:sz w:val="25"/>
          <w:szCs w:val="25"/>
          <w:highlight w:val="none"/>
          <w:u w:val="single"/>
          <w:lang w:val="en-US" w:eastAsia="zh-CN"/>
        </w:rPr>
        <w:t>0.5、1.0、1.5、2、2.5</w:t>
      </w:r>
      <w:r>
        <w:rPr>
          <w:rFonts w:ascii="宋体" w:hAnsi="宋体" w:eastAsia="宋体" w:cs="宋体"/>
          <w:i/>
          <w:iCs/>
          <w:color w:val="auto"/>
          <w:spacing w:val="-10"/>
          <w:sz w:val="25"/>
          <w:szCs w:val="25"/>
          <w:highlight w:val="none"/>
          <w:u w:val="single"/>
          <w:lang w:eastAsia="zh-CN"/>
        </w:rPr>
        <w:t>（由招标人在</w:t>
      </w:r>
      <w:r>
        <w:rPr>
          <w:rFonts w:ascii="Times New Roman" w:hAnsi="Times New Roman" w:eastAsia="Times New Roman" w:cs="Times New Roman"/>
          <w:i/>
          <w:iCs/>
          <w:color w:val="auto"/>
          <w:spacing w:val="-10"/>
          <w:sz w:val="24"/>
          <w:szCs w:val="24"/>
          <w:highlight w:val="none"/>
          <w:u w:val="single"/>
          <w:lang w:eastAsia="zh-CN"/>
        </w:rPr>
        <w:t>0</w:t>
      </w:r>
      <w:r>
        <w:rPr>
          <w:rFonts w:ascii="宋体" w:hAnsi="宋体" w:eastAsia="宋体" w:cs="宋体"/>
          <w:i/>
          <w:iCs/>
          <w:color w:val="auto"/>
          <w:spacing w:val="-10"/>
          <w:sz w:val="25"/>
          <w:szCs w:val="25"/>
          <w:highlight w:val="none"/>
          <w:u w:val="single"/>
          <w:lang w:eastAsia="zh-CN"/>
        </w:rPr>
        <w:t>～</w:t>
      </w:r>
      <w:r>
        <w:rPr>
          <w:rFonts w:ascii="Times New Roman" w:hAnsi="Times New Roman" w:eastAsia="Times New Roman" w:cs="Times New Roman"/>
          <w:i/>
          <w:iCs/>
          <w:color w:val="auto"/>
          <w:spacing w:val="-11"/>
          <w:sz w:val="24"/>
          <w:szCs w:val="24"/>
          <w:highlight w:val="none"/>
          <w:u w:val="single"/>
          <w:lang w:eastAsia="zh-CN"/>
        </w:rPr>
        <w:t>3</w:t>
      </w:r>
      <w:r>
        <w:rPr>
          <w:rFonts w:ascii="宋体" w:hAnsi="宋体" w:eastAsia="宋体" w:cs="宋体"/>
          <w:i/>
          <w:iCs/>
          <w:color w:val="auto"/>
          <w:spacing w:val="-11"/>
          <w:sz w:val="25"/>
          <w:szCs w:val="25"/>
          <w:highlight w:val="none"/>
          <w:u w:val="single"/>
          <w:lang w:eastAsia="zh-CN"/>
        </w:rPr>
        <w:t>之间自行确定，</w:t>
      </w:r>
      <w:r>
        <w:rPr>
          <w:rFonts w:ascii="宋体" w:hAnsi="宋体" w:eastAsia="宋体" w:cs="宋体"/>
          <w:color w:val="auto"/>
          <w:spacing w:val="-70"/>
          <w:sz w:val="25"/>
          <w:szCs w:val="25"/>
          <w:highlight w:val="none"/>
          <w:u w:val="single"/>
          <w:lang w:eastAsia="zh-CN"/>
        </w:rPr>
        <w:t xml:space="preserve"> </w:t>
      </w:r>
      <w:r>
        <w:rPr>
          <w:rFonts w:ascii="宋体" w:hAnsi="宋体" w:eastAsia="宋体" w:cs="宋体"/>
          <w:i/>
          <w:iCs/>
          <w:color w:val="auto"/>
          <w:spacing w:val="-11"/>
          <w:sz w:val="25"/>
          <w:szCs w:val="25"/>
          <w:highlight w:val="none"/>
          <w:u w:val="single"/>
          <w:lang w:eastAsia="zh-CN"/>
        </w:rPr>
        <w:t>但应为</w:t>
      </w:r>
      <w:r>
        <w:rPr>
          <w:rFonts w:ascii="Times New Roman" w:hAnsi="Times New Roman" w:eastAsia="Times New Roman" w:cs="Times New Roman"/>
          <w:i/>
          <w:iCs/>
          <w:color w:val="auto"/>
          <w:spacing w:val="-11"/>
          <w:sz w:val="24"/>
          <w:szCs w:val="24"/>
          <w:highlight w:val="none"/>
          <w:u w:val="single"/>
          <w:lang w:eastAsia="zh-CN"/>
        </w:rPr>
        <w:t>5</w:t>
      </w:r>
      <w:r>
        <w:rPr>
          <w:rFonts w:ascii="宋体" w:hAnsi="宋体" w:eastAsia="宋体" w:cs="宋体"/>
          <w:i/>
          <w:iCs/>
          <w:color w:val="auto"/>
          <w:spacing w:val="-11"/>
          <w:sz w:val="25"/>
          <w:szCs w:val="25"/>
          <w:highlight w:val="none"/>
          <w:u w:val="single"/>
          <w:lang w:eastAsia="zh-CN"/>
        </w:rPr>
        <w:t>个数组成</w:t>
      </w:r>
      <w:r>
        <w:rPr>
          <w:rFonts w:ascii="宋体" w:hAnsi="宋体" w:eastAsia="宋体" w:cs="宋体"/>
          <w:i/>
          <w:iCs/>
          <w:color w:val="auto"/>
          <w:spacing w:val="-8"/>
          <w:sz w:val="25"/>
          <w:szCs w:val="25"/>
          <w:highlight w:val="none"/>
          <w:u w:val="single"/>
          <w:lang w:eastAsia="zh-CN"/>
        </w:rPr>
        <w:t>的等差递增数列，最小公差大于等于</w:t>
      </w:r>
      <w:r>
        <w:rPr>
          <w:rFonts w:ascii="Times New Roman" w:hAnsi="Times New Roman" w:eastAsia="Times New Roman" w:cs="Times New Roman"/>
          <w:i/>
          <w:iCs/>
          <w:color w:val="auto"/>
          <w:spacing w:val="-8"/>
          <w:sz w:val="24"/>
          <w:szCs w:val="24"/>
          <w:highlight w:val="none"/>
          <w:u w:val="single"/>
          <w:lang w:eastAsia="zh-CN"/>
        </w:rPr>
        <w:t>0.5</w:t>
      </w:r>
      <w:r>
        <w:rPr>
          <w:rFonts w:ascii="宋体" w:hAnsi="宋体" w:eastAsia="宋体" w:cs="宋体"/>
          <w:i/>
          <w:iCs/>
          <w:color w:val="auto"/>
          <w:spacing w:val="-8"/>
          <w:sz w:val="25"/>
          <w:szCs w:val="25"/>
          <w:highlight w:val="none"/>
          <w:u w:val="single"/>
          <w:lang w:eastAsia="zh-CN"/>
        </w:rPr>
        <w:t>）</w:t>
      </w:r>
      <w:r>
        <w:rPr>
          <w:rFonts w:ascii="宋体" w:hAnsi="宋体" w:eastAsia="宋体" w:cs="宋体"/>
          <w:color w:val="auto"/>
          <w:spacing w:val="117"/>
          <w:sz w:val="25"/>
          <w:szCs w:val="25"/>
          <w:highlight w:val="none"/>
          <w:u w:val="single"/>
          <w:lang w:eastAsia="zh-CN"/>
        </w:rPr>
        <w:t xml:space="preserve"> </w:t>
      </w:r>
      <w:r>
        <w:rPr>
          <w:rFonts w:ascii="宋体" w:hAnsi="宋体" w:eastAsia="宋体" w:cs="宋体"/>
          <w:color w:val="auto"/>
          <w:spacing w:val="-114"/>
          <w:sz w:val="25"/>
          <w:szCs w:val="25"/>
          <w:highlight w:val="none"/>
          <w:lang w:eastAsia="zh-CN"/>
        </w:rPr>
        <w:t xml:space="preserve"> </w:t>
      </w:r>
      <w:r>
        <w:rPr>
          <w:rFonts w:ascii="宋体" w:hAnsi="宋体" w:eastAsia="宋体" w:cs="宋体"/>
          <w:color w:val="auto"/>
          <w:spacing w:val="-8"/>
          <w:sz w:val="24"/>
          <w:szCs w:val="24"/>
          <w:highlight w:val="none"/>
          <w:lang w:eastAsia="zh-CN"/>
        </w:rPr>
        <w:t>之中随机抽取确定。</w:t>
      </w:r>
    </w:p>
    <w:p w14:paraId="4AA131F7">
      <w:pPr>
        <w:spacing w:before="180" w:line="221" w:lineRule="auto"/>
        <w:ind w:left="481"/>
        <w:rPr>
          <w:rFonts w:ascii="宋体" w:hAnsi="宋体" w:eastAsia="宋体" w:cs="宋体"/>
          <w:strike/>
          <w:dstrike w:val="0"/>
          <w:color w:val="auto"/>
          <w:sz w:val="24"/>
          <w:szCs w:val="24"/>
          <w:highlight w:val="none"/>
          <w:lang w:eastAsia="zh-CN"/>
        </w:rPr>
      </w:pPr>
      <w:r>
        <w:rPr>
          <w:rFonts w:ascii="宋体" w:hAnsi="宋体" w:eastAsia="宋体" w:cs="宋体"/>
          <w:strike/>
          <w:dstrike w:val="0"/>
          <w:color w:val="auto"/>
          <w:spacing w:val="-3"/>
          <w:sz w:val="24"/>
          <w:szCs w:val="24"/>
          <w:highlight w:val="none"/>
          <w:lang w:eastAsia="zh-CN"/>
        </w:rPr>
        <w:t>方法</w:t>
      </w:r>
      <w:r>
        <w:rPr>
          <w:rFonts w:ascii="Times New Roman" w:hAnsi="Times New Roman" w:eastAsia="Times New Roman" w:cs="Times New Roman"/>
          <w:strike/>
          <w:dstrike w:val="0"/>
          <w:color w:val="auto"/>
          <w:spacing w:val="-3"/>
          <w:sz w:val="24"/>
          <w:szCs w:val="24"/>
          <w:highlight w:val="none"/>
          <w:lang w:eastAsia="zh-CN"/>
        </w:rPr>
        <w:t>2</w:t>
      </w:r>
      <w:r>
        <w:rPr>
          <w:rFonts w:ascii="宋体" w:hAnsi="宋体" w:eastAsia="宋体" w:cs="宋体"/>
          <w:strike/>
          <w:dstrike w:val="0"/>
          <w:color w:val="auto"/>
          <w:spacing w:val="-3"/>
          <w:sz w:val="24"/>
          <w:szCs w:val="24"/>
          <w:highlight w:val="none"/>
          <w:lang w:eastAsia="zh-CN"/>
        </w:rPr>
        <w:t>：</w:t>
      </w:r>
    </w:p>
    <w:p w14:paraId="1A0C4D9D">
      <w:pPr>
        <w:spacing w:before="180" w:line="356" w:lineRule="auto"/>
        <w:ind w:left="9" w:right="69" w:firstLine="547"/>
        <w:rPr>
          <w:rFonts w:ascii="宋体" w:hAnsi="宋体" w:eastAsia="宋体" w:cs="宋体"/>
          <w:strike/>
          <w:dstrike w:val="0"/>
          <w:color w:val="auto"/>
          <w:sz w:val="24"/>
          <w:szCs w:val="24"/>
          <w:highlight w:val="none"/>
          <w:lang w:eastAsia="zh-CN"/>
        </w:rPr>
      </w:pPr>
      <w:r>
        <w:rPr>
          <w:rFonts w:ascii="宋体" w:hAnsi="宋体" w:eastAsia="宋体" w:cs="宋体"/>
          <w:strike/>
          <w:dstrike w:val="0"/>
          <w:color w:val="auto"/>
          <w:spacing w:val="2"/>
          <w:sz w:val="24"/>
          <w:szCs w:val="24"/>
          <w:highlight w:val="none"/>
          <w:lang w:eastAsia="zh-CN"/>
        </w:rPr>
        <w:t>（</w:t>
      </w:r>
      <w:r>
        <w:rPr>
          <w:rFonts w:ascii="Times New Roman" w:hAnsi="Times New Roman" w:eastAsia="Times New Roman" w:cs="Times New Roman"/>
          <w:strike/>
          <w:dstrike w:val="0"/>
          <w:color w:val="auto"/>
          <w:spacing w:val="2"/>
          <w:sz w:val="24"/>
          <w:szCs w:val="24"/>
          <w:highlight w:val="none"/>
          <w:lang w:eastAsia="zh-CN"/>
        </w:rPr>
        <w:t>1</w:t>
      </w:r>
      <w:r>
        <w:rPr>
          <w:rFonts w:ascii="宋体" w:hAnsi="宋体" w:eastAsia="宋体" w:cs="宋体"/>
          <w:strike/>
          <w:dstrike w:val="0"/>
          <w:color w:val="auto"/>
          <w:spacing w:val="2"/>
          <w:sz w:val="24"/>
          <w:szCs w:val="24"/>
          <w:highlight w:val="none"/>
          <w:lang w:eastAsia="zh-CN"/>
        </w:rPr>
        <w:t>）平均报价值的确定：若通过商务评审的投标人大于等于</w:t>
      </w:r>
      <w:r>
        <w:rPr>
          <w:rFonts w:ascii="Times New Roman" w:hAnsi="Times New Roman" w:eastAsia="Times New Roman" w:cs="Times New Roman"/>
          <w:strike/>
          <w:dstrike w:val="0"/>
          <w:color w:val="auto"/>
          <w:spacing w:val="2"/>
          <w:sz w:val="24"/>
          <w:szCs w:val="24"/>
          <w:highlight w:val="none"/>
          <w:lang w:eastAsia="zh-CN"/>
        </w:rPr>
        <w:t>5</w:t>
      </w:r>
      <w:r>
        <w:rPr>
          <w:rFonts w:ascii="宋体" w:hAnsi="宋体" w:eastAsia="宋体" w:cs="宋体"/>
          <w:strike/>
          <w:dstrike w:val="0"/>
          <w:color w:val="auto"/>
          <w:spacing w:val="2"/>
          <w:sz w:val="24"/>
          <w:szCs w:val="24"/>
          <w:highlight w:val="none"/>
          <w:lang w:eastAsia="zh-CN"/>
        </w:rPr>
        <w:t>家，平均报价值</w:t>
      </w:r>
      <w:r>
        <w:rPr>
          <w:rFonts w:ascii="宋体" w:hAnsi="宋体" w:eastAsia="宋体" w:cs="宋体"/>
          <w:strike/>
          <w:dstrike w:val="0"/>
          <w:color w:val="auto"/>
          <w:sz w:val="24"/>
          <w:szCs w:val="24"/>
          <w:highlight w:val="none"/>
          <w:lang w:eastAsia="zh-CN"/>
        </w:rPr>
        <w:t xml:space="preserve"> </w:t>
      </w:r>
      <w:r>
        <w:rPr>
          <w:rFonts w:ascii="宋体" w:hAnsi="宋体" w:eastAsia="宋体" w:cs="宋体"/>
          <w:strike/>
          <w:dstrike w:val="0"/>
          <w:color w:val="auto"/>
          <w:spacing w:val="6"/>
          <w:sz w:val="24"/>
          <w:szCs w:val="24"/>
          <w:highlight w:val="none"/>
          <w:lang w:eastAsia="zh-CN"/>
        </w:rPr>
        <w:t>为通过商务评审的评标价中剔除投标评标价由高到低排</w:t>
      </w:r>
      <w:r>
        <w:rPr>
          <w:rFonts w:ascii="宋体" w:hAnsi="宋体" w:eastAsia="宋体" w:cs="宋体"/>
          <w:strike/>
          <w:dstrike w:val="0"/>
          <w:color w:val="auto"/>
          <w:spacing w:val="5"/>
          <w:sz w:val="24"/>
          <w:szCs w:val="24"/>
          <w:highlight w:val="none"/>
          <w:lang w:eastAsia="zh-CN"/>
        </w:rPr>
        <w:t>序前</w:t>
      </w:r>
      <w:r>
        <w:rPr>
          <w:rFonts w:ascii="Times New Roman" w:hAnsi="Times New Roman" w:eastAsia="Times New Roman" w:cs="Times New Roman"/>
          <w:strike/>
          <w:dstrike w:val="0"/>
          <w:color w:val="auto"/>
          <w:spacing w:val="5"/>
          <w:sz w:val="24"/>
          <w:szCs w:val="24"/>
          <w:highlight w:val="none"/>
          <w:lang w:eastAsia="zh-CN"/>
        </w:rPr>
        <w:t>A</w:t>
      </w:r>
      <w:r>
        <w:rPr>
          <w:rFonts w:ascii="宋体" w:hAnsi="宋体" w:eastAsia="宋体" w:cs="宋体"/>
          <w:strike/>
          <w:dstrike w:val="0"/>
          <w:color w:val="auto"/>
          <w:spacing w:val="5"/>
          <w:sz w:val="24"/>
          <w:szCs w:val="24"/>
          <w:highlight w:val="none"/>
          <w:lang w:eastAsia="zh-CN"/>
        </w:rPr>
        <w:t>个投标评标价和投标</w:t>
      </w:r>
      <w:r>
        <w:rPr>
          <w:rFonts w:ascii="宋体" w:hAnsi="宋体" w:eastAsia="宋体" w:cs="宋体"/>
          <w:strike/>
          <w:dstrike w:val="0"/>
          <w:color w:val="auto"/>
          <w:sz w:val="24"/>
          <w:szCs w:val="24"/>
          <w:highlight w:val="none"/>
          <w:lang w:eastAsia="zh-CN"/>
        </w:rPr>
        <w:t xml:space="preserve"> </w:t>
      </w:r>
      <w:r>
        <w:rPr>
          <w:rFonts w:ascii="宋体" w:hAnsi="宋体" w:eastAsia="宋体" w:cs="宋体"/>
          <w:strike/>
          <w:dstrike w:val="0"/>
          <w:color w:val="auto"/>
          <w:spacing w:val="1"/>
          <w:sz w:val="24"/>
          <w:szCs w:val="24"/>
          <w:highlight w:val="none"/>
          <w:lang w:eastAsia="zh-CN"/>
        </w:rPr>
        <w:t>评标价由低到高排序前</w:t>
      </w:r>
      <w:r>
        <w:rPr>
          <w:rFonts w:ascii="Times New Roman" w:hAnsi="Times New Roman" w:eastAsia="Times New Roman" w:cs="Times New Roman"/>
          <w:strike/>
          <w:dstrike w:val="0"/>
          <w:color w:val="auto"/>
          <w:spacing w:val="1"/>
          <w:sz w:val="24"/>
          <w:szCs w:val="24"/>
          <w:highlight w:val="none"/>
          <w:lang w:eastAsia="zh-CN"/>
        </w:rPr>
        <w:t>A</w:t>
      </w:r>
      <w:r>
        <w:rPr>
          <w:rFonts w:ascii="宋体" w:hAnsi="宋体" w:eastAsia="宋体" w:cs="宋体"/>
          <w:strike/>
          <w:dstrike w:val="0"/>
          <w:color w:val="auto"/>
          <w:spacing w:val="1"/>
          <w:sz w:val="24"/>
          <w:szCs w:val="24"/>
          <w:highlight w:val="none"/>
          <w:lang w:eastAsia="zh-CN"/>
        </w:rPr>
        <w:t>个投标评标价后的算术平均值（</w:t>
      </w:r>
      <w:r>
        <w:rPr>
          <w:rFonts w:ascii="Times New Roman" w:hAnsi="Times New Roman" w:eastAsia="Times New Roman" w:cs="Times New Roman"/>
          <w:strike/>
          <w:dstrike w:val="0"/>
          <w:color w:val="auto"/>
          <w:spacing w:val="1"/>
          <w:sz w:val="24"/>
          <w:szCs w:val="24"/>
          <w:highlight w:val="none"/>
          <w:lang w:eastAsia="zh-CN"/>
        </w:rPr>
        <w:t>A</w:t>
      </w:r>
      <w:r>
        <w:rPr>
          <w:rFonts w:ascii="宋体" w:hAnsi="宋体" w:eastAsia="宋体" w:cs="宋体"/>
          <w:strike/>
          <w:dstrike w:val="0"/>
          <w:color w:val="auto"/>
          <w:spacing w:val="1"/>
          <w:sz w:val="24"/>
          <w:szCs w:val="24"/>
          <w:highlight w:val="none"/>
          <w:lang w:eastAsia="zh-CN"/>
        </w:rPr>
        <w:t>为通过商务评</w:t>
      </w:r>
      <w:r>
        <w:rPr>
          <w:rFonts w:ascii="宋体" w:hAnsi="宋体" w:eastAsia="宋体" w:cs="宋体"/>
          <w:strike/>
          <w:dstrike w:val="0"/>
          <w:color w:val="auto"/>
          <w:sz w:val="24"/>
          <w:szCs w:val="24"/>
          <w:highlight w:val="none"/>
          <w:lang w:eastAsia="zh-CN"/>
        </w:rPr>
        <w:t xml:space="preserve">审的投标人 </w:t>
      </w:r>
      <w:r>
        <w:rPr>
          <w:rFonts w:ascii="宋体" w:hAnsi="宋体" w:eastAsia="宋体" w:cs="宋体"/>
          <w:strike/>
          <w:dstrike w:val="0"/>
          <w:color w:val="auto"/>
          <w:spacing w:val="-3"/>
          <w:sz w:val="24"/>
          <w:szCs w:val="24"/>
          <w:highlight w:val="none"/>
          <w:lang w:eastAsia="zh-CN"/>
        </w:rPr>
        <w:t>个数的</w:t>
      </w:r>
      <w:r>
        <w:rPr>
          <w:rFonts w:hint="eastAsia" w:ascii="宋体" w:hAnsi="宋体" w:eastAsia="宋体" w:cs="宋体"/>
          <w:i/>
          <w:iCs/>
          <w:strike/>
          <w:dstrike w:val="0"/>
          <w:color w:val="auto"/>
          <w:spacing w:val="-3"/>
          <w:sz w:val="25"/>
          <w:szCs w:val="25"/>
          <w:highlight w:val="none"/>
          <w:u w:val="single"/>
          <w:lang w:val="en-US" w:eastAsia="zh-CN"/>
        </w:rPr>
        <w:t>20%</w:t>
      </w:r>
      <w:r>
        <w:rPr>
          <w:rFonts w:ascii="宋体" w:hAnsi="宋体" w:eastAsia="宋体" w:cs="宋体"/>
          <w:strike/>
          <w:dstrike w:val="0"/>
          <w:color w:val="auto"/>
          <w:spacing w:val="-57"/>
          <w:sz w:val="25"/>
          <w:szCs w:val="25"/>
          <w:highlight w:val="none"/>
          <w:u w:val="single"/>
          <w:lang w:eastAsia="zh-CN"/>
        </w:rPr>
        <w:t xml:space="preserve"> </w:t>
      </w:r>
      <w:r>
        <w:rPr>
          <w:rFonts w:ascii="宋体" w:hAnsi="宋体" w:eastAsia="宋体" w:cs="宋体"/>
          <w:strike/>
          <w:dstrike w:val="0"/>
          <w:color w:val="auto"/>
          <w:spacing w:val="-96"/>
          <w:sz w:val="25"/>
          <w:szCs w:val="25"/>
          <w:highlight w:val="none"/>
          <w:lang w:eastAsia="zh-CN"/>
        </w:rPr>
        <w:t xml:space="preserve"> </w:t>
      </w:r>
      <w:r>
        <w:rPr>
          <w:rFonts w:ascii="宋体" w:hAnsi="宋体" w:eastAsia="宋体" w:cs="宋体"/>
          <w:strike/>
          <w:dstrike w:val="0"/>
          <w:color w:val="auto"/>
          <w:spacing w:val="-3"/>
          <w:sz w:val="24"/>
          <w:szCs w:val="24"/>
          <w:highlight w:val="none"/>
          <w:lang w:eastAsia="zh-CN"/>
        </w:rPr>
        <w:t>，</w:t>
      </w:r>
      <w:r>
        <w:rPr>
          <w:rFonts w:ascii="宋体" w:hAnsi="宋体" w:eastAsia="宋体" w:cs="宋体"/>
          <w:strike/>
          <w:dstrike w:val="0"/>
          <w:color w:val="auto"/>
          <w:spacing w:val="-4"/>
          <w:sz w:val="24"/>
          <w:szCs w:val="24"/>
          <w:highlight w:val="none"/>
          <w:lang w:eastAsia="zh-CN"/>
        </w:rPr>
        <w:t>并取整数，小数点后四舍五入</w:t>
      </w:r>
      <w:r>
        <w:rPr>
          <w:rFonts w:ascii="宋体" w:hAnsi="宋体" w:eastAsia="宋体" w:cs="宋体"/>
          <w:strike/>
          <w:dstrike w:val="0"/>
          <w:color w:val="auto"/>
          <w:spacing w:val="-3"/>
          <w:sz w:val="24"/>
          <w:szCs w:val="24"/>
          <w:highlight w:val="none"/>
          <w:lang w:eastAsia="zh-CN"/>
        </w:rPr>
        <w:t>）；</w:t>
      </w:r>
      <w:r>
        <w:rPr>
          <w:rFonts w:ascii="宋体" w:hAnsi="宋体" w:eastAsia="宋体" w:cs="宋体"/>
          <w:strike/>
          <w:dstrike w:val="0"/>
          <w:color w:val="auto"/>
          <w:spacing w:val="-4"/>
          <w:sz w:val="24"/>
          <w:szCs w:val="24"/>
          <w:highlight w:val="none"/>
          <w:lang w:eastAsia="zh-CN"/>
        </w:rPr>
        <w:t>若通</w:t>
      </w:r>
      <w:r>
        <w:rPr>
          <w:rFonts w:ascii="宋体" w:hAnsi="宋体" w:eastAsia="宋体" w:cs="宋体"/>
          <w:strike/>
          <w:dstrike w:val="0"/>
          <w:color w:val="auto"/>
          <w:sz w:val="24"/>
          <w:szCs w:val="24"/>
          <w:highlight w:val="none"/>
          <w:lang w:eastAsia="zh-CN"/>
        </w:rPr>
        <w:t>过商务评审的投标人少于</w:t>
      </w:r>
      <w:r>
        <w:rPr>
          <w:rFonts w:ascii="Times New Roman" w:hAnsi="Times New Roman" w:eastAsia="Times New Roman" w:cs="Times New Roman"/>
          <w:strike/>
          <w:dstrike w:val="0"/>
          <w:color w:val="auto"/>
          <w:sz w:val="24"/>
          <w:szCs w:val="24"/>
          <w:highlight w:val="none"/>
          <w:lang w:eastAsia="zh-CN"/>
        </w:rPr>
        <w:t>5</w:t>
      </w:r>
      <w:r>
        <w:rPr>
          <w:rFonts w:ascii="宋体" w:hAnsi="宋体" w:eastAsia="宋体" w:cs="宋体"/>
          <w:strike/>
          <w:dstrike w:val="0"/>
          <w:color w:val="auto"/>
          <w:sz w:val="24"/>
          <w:szCs w:val="24"/>
          <w:highlight w:val="none"/>
          <w:lang w:eastAsia="zh-CN"/>
        </w:rPr>
        <w:t>家，平均报价值为所有通过商务评审的评标价的算术平均</w:t>
      </w:r>
      <w:r>
        <w:rPr>
          <w:rFonts w:ascii="宋体" w:hAnsi="宋体" w:eastAsia="宋体" w:cs="宋体"/>
          <w:strike/>
          <w:dstrike w:val="0"/>
          <w:color w:val="auto"/>
          <w:spacing w:val="-12"/>
          <w:sz w:val="24"/>
          <w:szCs w:val="24"/>
          <w:highlight w:val="none"/>
          <w:lang w:eastAsia="zh-CN"/>
        </w:rPr>
        <w:t>值。</w:t>
      </w:r>
    </w:p>
    <w:p w14:paraId="155C89ED">
      <w:pPr>
        <w:keepNext w:val="0"/>
        <w:keepLines w:val="0"/>
        <w:pageBreakBefore w:val="0"/>
        <w:widowControl/>
        <w:kinsoku w:val="0"/>
        <w:wordWrap/>
        <w:overflowPunct/>
        <w:topLinePunct w:val="0"/>
        <w:autoSpaceDE w:val="0"/>
        <w:autoSpaceDN w:val="0"/>
        <w:bidi w:val="0"/>
        <w:adjustRightInd w:val="0"/>
        <w:snapToGrid w:val="0"/>
        <w:spacing w:before="181" w:line="360" w:lineRule="auto"/>
        <w:ind w:left="497"/>
        <w:textAlignment w:val="baseline"/>
        <w:rPr>
          <w:rFonts w:ascii="宋体" w:hAnsi="宋体" w:eastAsia="宋体" w:cs="宋体"/>
          <w:strike/>
          <w:dstrike w:val="0"/>
          <w:color w:val="auto"/>
          <w:sz w:val="24"/>
          <w:szCs w:val="24"/>
          <w:highlight w:val="none"/>
          <w:lang w:eastAsia="zh-CN"/>
        </w:rPr>
      </w:pPr>
      <w:r>
        <w:rPr>
          <w:rFonts w:ascii="宋体" w:hAnsi="宋体" w:eastAsia="宋体" w:cs="宋体"/>
          <w:strike/>
          <w:dstrike w:val="0"/>
          <w:color w:val="auto"/>
          <w:position w:val="17"/>
          <w:sz w:val="24"/>
          <w:szCs w:val="24"/>
          <w:highlight w:val="none"/>
          <w:lang w:eastAsia="zh-CN"/>
        </w:rPr>
        <w:t>（</w:t>
      </w:r>
      <w:r>
        <w:rPr>
          <w:rFonts w:ascii="Times New Roman" w:hAnsi="Times New Roman" w:eastAsia="Times New Roman" w:cs="Times New Roman"/>
          <w:strike/>
          <w:dstrike w:val="0"/>
          <w:color w:val="auto"/>
          <w:position w:val="17"/>
          <w:sz w:val="24"/>
          <w:szCs w:val="24"/>
          <w:highlight w:val="none"/>
          <w:lang w:eastAsia="zh-CN"/>
        </w:rPr>
        <w:t>2</w:t>
      </w:r>
      <w:r>
        <w:rPr>
          <w:rFonts w:ascii="宋体" w:hAnsi="宋体" w:eastAsia="宋体" w:cs="宋体"/>
          <w:strike/>
          <w:dstrike w:val="0"/>
          <w:color w:val="auto"/>
          <w:position w:val="17"/>
          <w:sz w:val="24"/>
          <w:szCs w:val="24"/>
          <w:highlight w:val="none"/>
          <w:lang w:eastAsia="zh-CN"/>
        </w:rPr>
        <w:t>）基准价的确定：平均报价值与参与计算平均报价的次低评标价</w:t>
      </w:r>
      <w:r>
        <w:rPr>
          <w:rFonts w:ascii="宋体" w:hAnsi="宋体" w:eastAsia="宋体" w:cs="宋体"/>
          <w:strike/>
          <w:dstrike w:val="0"/>
          <w:color w:val="auto"/>
          <w:spacing w:val="-1"/>
          <w:position w:val="17"/>
          <w:sz w:val="24"/>
          <w:szCs w:val="24"/>
          <w:highlight w:val="none"/>
          <w:lang w:eastAsia="zh-CN"/>
        </w:rPr>
        <w:t>的算术平均</w:t>
      </w:r>
    </w:p>
    <w:p w14:paraId="473545FB">
      <w:pPr>
        <w:keepNext w:val="0"/>
        <w:keepLines w:val="0"/>
        <w:pageBreakBefore w:val="0"/>
        <w:widowControl/>
        <w:kinsoku w:val="0"/>
        <w:wordWrap/>
        <w:overflowPunct/>
        <w:topLinePunct w:val="0"/>
        <w:autoSpaceDE w:val="0"/>
        <w:autoSpaceDN w:val="0"/>
        <w:bidi w:val="0"/>
        <w:adjustRightInd w:val="0"/>
        <w:snapToGrid w:val="0"/>
        <w:spacing w:line="360" w:lineRule="auto"/>
        <w:ind w:left="10"/>
        <w:textAlignment w:val="baseline"/>
        <w:rPr>
          <w:rFonts w:ascii="宋体" w:hAnsi="宋体" w:eastAsia="宋体" w:cs="宋体"/>
          <w:strike/>
          <w:dstrike w:val="0"/>
          <w:color w:val="auto"/>
          <w:sz w:val="24"/>
          <w:szCs w:val="24"/>
          <w:highlight w:val="none"/>
          <w:lang w:eastAsia="zh-CN"/>
        </w:rPr>
      </w:pPr>
      <w:r>
        <w:rPr>
          <w:rFonts w:ascii="宋体" w:hAnsi="宋体" w:eastAsia="宋体" w:cs="宋体"/>
          <w:strike/>
          <w:dstrike w:val="0"/>
          <w:color w:val="auto"/>
          <w:spacing w:val="-3"/>
          <w:sz w:val="24"/>
          <w:szCs w:val="24"/>
          <w:highlight w:val="none"/>
          <w:lang w:eastAsia="zh-CN"/>
        </w:rPr>
        <w:t>值再下浮</w:t>
      </w:r>
      <w:r>
        <w:rPr>
          <w:rFonts w:ascii="Times New Roman" w:hAnsi="Times New Roman" w:eastAsia="Times New Roman" w:cs="Times New Roman"/>
          <w:strike/>
          <w:dstrike w:val="0"/>
          <w:color w:val="auto"/>
          <w:spacing w:val="-3"/>
          <w:sz w:val="24"/>
          <w:szCs w:val="24"/>
          <w:highlight w:val="none"/>
          <w:lang w:eastAsia="zh-CN"/>
        </w:rPr>
        <w:t>X%</w:t>
      </w:r>
      <w:r>
        <w:rPr>
          <w:rFonts w:ascii="宋体" w:hAnsi="宋体" w:eastAsia="宋体" w:cs="宋体"/>
          <w:strike/>
          <w:dstrike w:val="0"/>
          <w:color w:val="auto"/>
          <w:spacing w:val="-3"/>
          <w:sz w:val="24"/>
          <w:szCs w:val="24"/>
          <w:highlight w:val="none"/>
          <w:lang w:eastAsia="zh-CN"/>
        </w:rPr>
        <w:t>作为评分基准价。</w:t>
      </w:r>
    </w:p>
    <w:p w14:paraId="228D34EC">
      <w:pPr>
        <w:keepNext w:val="0"/>
        <w:keepLines w:val="0"/>
        <w:pageBreakBefore w:val="0"/>
        <w:widowControl/>
        <w:kinsoku w:val="0"/>
        <w:wordWrap/>
        <w:overflowPunct/>
        <w:topLinePunct w:val="0"/>
        <w:autoSpaceDE w:val="0"/>
        <w:autoSpaceDN w:val="0"/>
        <w:bidi w:val="0"/>
        <w:adjustRightInd w:val="0"/>
        <w:snapToGrid w:val="0"/>
        <w:spacing w:line="360" w:lineRule="auto"/>
        <w:ind w:left="0" w:firstLine="440" w:firstLineChars="200"/>
        <w:textAlignment w:val="baseline"/>
        <w:rPr>
          <w:rFonts w:ascii="宋体" w:hAnsi="宋体" w:eastAsia="宋体" w:cs="宋体"/>
          <w:strike/>
          <w:dstrike w:val="0"/>
          <w:color w:val="auto"/>
          <w:sz w:val="24"/>
          <w:szCs w:val="24"/>
          <w:highlight w:val="none"/>
          <w:lang w:eastAsia="zh-CN"/>
        </w:rPr>
      </w:pPr>
      <w:r>
        <w:rPr>
          <w:rFonts w:ascii="Times New Roman" w:hAnsi="Times New Roman" w:eastAsia="Times New Roman" w:cs="Times New Roman"/>
          <w:strike/>
          <w:dstrike w:val="0"/>
          <w:color w:val="auto"/>
          <w:spacing w:val="-10"/>
          <w:sz w:val="24"/>
          <w:szCs w:val="24"/>
          <w:highlight w:val="none"/>
          <w:lang w:eastAsia="zh-CN"/>
        </w:rPr>
        <w:t>X</w:t>
      </w:r>
      <w:r>
        <w:rPr>
          <w:rFonts w:ascii="宋体" w:hAnsi="宋体" w:eastAsia="宋体" w:cs="宋体"/>
          <w:strike/>
          <w:dstrike w:val="0"/>
          <w:color w:val="auto"/>
          <w:spacing w:val="-10"/>
          <w:sz w:val="24"/>
          <w:szCs w:val="24"/>
          <w:highlight w:val="none"/>
          <w:lang w:eastAsia="zh-CN"/>
        </w:rPr>
        <w:t>值在开标时由招标人在</w:t>
      </w:r>
      <w:r>
        <w:rPr>
          <w:rFonts w:ascii="宋体" w:hAnsi="宋体" w:eastAsia="宋体" w:cs="宋体"/>
          <w:strike/>
          <w:dstrike w:val="0"/>
          <w:color w:val="auto"/>
          <w:spacing w:val="22"/>
          <w:sz w:val="25"/>
          <w:szCs w:val="25"/>
          <w:highlight w:val="none"/>
          <w:u w:val="single"/>
          <w:lang w:eastAsia="zh-CN"/>
        </w:rPr>
        <w:t xml:space="preserve"> </w:t>
      </w:r>
      <w:r>
        <w:rPr>
          <w:rFonts w:hint="eastAsia" w:ascii="宋体" w:hAnsi="宋体" w:eastAsia="宋体" w:cs="宋体"/>
          <w:strike/>
          <w:dstrike w:val="0"/>
          <w:color w:val="auto"/>
          <w:spacing w:val="22"/>
          <w:sz w:val="25"/>
          <w:szCs w:val="25"/>
          <w:highlight w:val="none"/>
          <w:u w:val="single"/>
          <w:lang w:val="en-US" w:eastAsia="zh-CN"/>
        </w:rPr>
        <w:t xml:space="preserve">      </w:t>
      </w:r>
      <w:r>
        <w:rPr>
          <w:rFonts w:hint="eastAsia" w:ascii="宋体" w:hAnsi="宋体" w:eastAsia="宋体" w:cs="宋体"/>
          <w:strike/>
          <w:dstrike w:val="0"/>
          <w:color w:val="auto"/>
          <w:spacing w:val="-114"/>
          <w:sz w:val="25"/>
          <w:szCs w:val="25"/>
          <w:highlight w:val="none"/>
          <w:lang w:val="en-US" w:eastAsia="zh-CN"/>
        </w:rPr>
        <w:t xml:space="preserve"> </w:t>
      </w:r>
      <w:r>
        <w:rPr>
          <w:rFonts w:ascii="宋体" w:hAnsi="宋体" w:eastAsia="宋体" w:cs="宋体"/>
          <w:strike/>
          <w:dstrike w:val="0"/>
          <w:color w:val="auto"/>
          <w:spacing w:val="-7"/>
          <w:sz w:val="24"/>
          <w:szCs w:val="24"/>
          <w:highlight w:val="none"/>
          <w:lang w:eastAsia="zh-CN"/>
        </w:rPr>
        <w:t>之中随机抽取确定。</w:t>
      </w:r>
    </w:p>
    <w:p w14:paraId="4FA2A55E">
      <w:pPr>
        <w:spacing w:before="186" w:line="227" w:lineRule="auto"/>
        <w:ind w:left="7"/>
        <w:outlineLvl w:val="0"/>
        <w:rPr>
          <w:rFonts w:ascii="楷体" w:hAnsi="楷体" w:eastAsia="楷体" w:cs="楷体"/>
          <w:color w:val="auto"/>
          <w:sz w:val="24"/>
          <w:szCs w:val="24"/>
          <w:highlight w:val="none"/>
          <w:lang w:eastAsia="zh-CN"/>
        </w:rPr>
      </w:pPr>
      <w:bookmarkStart w:id="372" w:name="_Toc1978"/>
      <w:bookmarkStart w:id="373" w:name="_Toc833"/>
      <w:r>
        <w:rPr>
          <w:rFonts w:ascii="Times New Roman" w:hAnsi="Times New Roman" w:eastAsia="Times New Roman" w:cs="Times New Roman"/>
          <w:b/>
          <w:bCs/>
          <w:color w:val="auto"/>
          <w:spacing w:val="-2"/>
          <w:sz w:val="24"/>
          <w:szCs w:val="24"/>
          <w:highlight w:val="none"/>
          <w:lang w:eastAsia="zh-CN"/>
        </w:rPr>
        <w:t xml:space="preserve">4.6  </w:t>
      </w:r>
      <w:r>
        <w:rPr>
          <w:rFonts w:ascii="楷体" w:hAnsi="楷体" w:eastAsia="楷体" w:cs="楷体"/>
          <w:b/>
          <w:bCs/>
          <w:color w:val="auto"/>
          <w:spacing w:val="-2"/>
          <w:sz w:val="24"/>
          <w:szCs w:val="24"/>
          <w:highlight w:val="none"/>
          <w:lang w:eastAsia="zh-CN"/>
        </w:rPr>
        <w:t>询标</w:t>
      </w:r>
      <w:bookmarkEnd w:id="372"/>
      <w:bookmarkEnd w:id="373"/>
    </w:p>
    <w:p w14:paraId="2C95E2D1">
      <w:pPr>
        <w:spacing w:before="171" w:line="359" w:lineRule="auto"/>
        <w:ind w:left="12" w:right="56" w:firstLine="492"/>
        <w:jc w:val="both"/>
        <w:rPr>
          <w:rFonts w:ascii="宋体" w:hAnsi="宋体" w:eastAsia="宋体" w:cs="宋体"/>
          <w:color w:val="auto"/>
          <w:sz w:val="24"/>
          <w:szCs w:val="24"/>
          <w:highlight w:val="none"/>
          <w:lang w:eastAsia="zh-CN"/>
        </w:rPr>
      </w:pPr>
      <w:r>
        <w:rPr>
          <w:rFonts w:ascii="Times New Roman" w:hAnsi="Times New Roman" w:eastAsia="Times New Roman" w:cs="Times New Roman"/>
          <w:color w:val="auto"/>
          <w:spacing w:val="-3"/>
          <w:sz w:val="24"/>
          <w:szCs w:val="24"/>
          <w:highlight w:val="none"/>
          <w:lang w:eastAsia="zh-CN"/>
        </w:rPr>
        <w:t>1.</w:t>
      </w:r>
      <w:r>
        <w:rPr>
          <w:rFonts w:ascii="Times New Roman" w:hAnsi="Times New Roman" w:eastAsia="Times New Roman" w:cs="Times New Roman"/>
          <w:color w:val="auto"/>
          <w:spacing w:val="20"/>
          <w:sz w:val="24"/>
          <w:szCs w:val="24"/>
          <w:highlight w:val="none"/>
          <w:lang w:eastAsia="zh-CN"/>
        </w:rPr>
        <w:t xml:space="preserve"> </w:t>
      </w:r>
      <w:r>
        <w:rPr>
          <w:rFonts w:ascii="宋体" w:hAnsi="宋体" w:eastAsia="宋体" w:cs="宋体"/>
          <w:color w:val="auto"/>
          <w:spacing w:val="-3"/>
          <w:sz w:val="24"/>
          <w:szCs w:val="24"/>
          <w:highlight w:val="none"/>
          <w:lang w:eastAsia="zh-CN"/>
        </w:rPr>
        <w:t>凡评标委员会拟作出否决投标决定的，应</w:t>
      </w:r>
      <w:r>
        <w:rPr>
          <w:rFonts w:ascii="宋体" w:hAnsi="宋体" w:eastAsia="宋体" w:cs="宋体"/>
          <w:color w:val="auto"/>
          <w:spacing w:val="-4"/>
          <w:sz w:val="24"/>
          <w:szCs w:val="24"/>
          <w:highlight w:val="none"/>
          <w:lang w:eastAsia="zh-CN"/>
        </w:rPr>
        <w:t>先向投标人进行书面询问核实。未进</w:t>
      </w:r>
      <w:r>
        <w:rPr>
          <w:rFonts w:ascii="宋体" w:hAnsi="宋体" w:eastAsia="宋体" w:cs="宋体"/>
          <w:color w:val="auto"/>
          <w:sz w:val="24"/>
          <w:szCs w:val="24"/>
          <w:highlight w:val="none"/>
          <w:lang w:eastAsia="zh-CN"/>
        </w:rPr>
        <w:t xml:space="preserve"> </w:t>
      </w:r>
      <w:r>
        <w:rPr>
          <w:rFonts w:ascii="宋体" w:hAnsi="宋体" w:eastAsia="宋体" w:cs="宋体"/>
          <w:color w:val="auto"/>
          <w:spacing w:val="-15"/>
          <w:sz w:val="24"/>
          <w:szCs w:val="24"/>
          <w:highlight w:val="none"/>
          <w:lang w:eastAsia="zh-CN"/>
        </w:rPr>
        <w:t>行询问核实程序的，不得做出否决投标决定，投标人放弃接受询问核实机会的除外。投标</w:t>
      </w:r>
      <w:r>
        <w:rPr>
          <w:rFonts w:ascii="宋体" w:hAnsi="宋体" w:eastAsia="宋体" w:cs="宋体"/>
          <w:color w:val="auto"/>
          <w:spacing w:val="3"/>
          <w:sz w:val="24"/>
          <w:szCs w:val="24"/>
          <w:highlight w:val="none"/>
          <w:lang w:eastAsia="zh-CN"/>
        </w:rPr>
        <w:t xml:space="preserve"> </w:t>
      </w:r>
      <w:r>
        <w:rPr>
          <w:rFonts w:ascii="宋体" w:hAnsi="宋体" w:eastAsia="宋体" w:cs="宋体"/>
          <w:color w:val="auto"/>
          <w:spacing w:val="-21"/>
          <w:sz w:val="24"/>
          <w:szCs w:val="24"/>
          <w:highlight w:val="none"/>
          <w:lang w:eastAsia="zh-CN"/>
        </w:rPr>
        <w:t>人应自行关注系统中评标委员会发出的澄清并及时答复，在规定的</w:t>
      </w:r>
      <w:r>
        <w:rPr>
          <w:rFonts w:ascii="宋体" w:hAnsi="宋体" w:eastAsia="宋体" w:cs="宋体"/>
          <w:color w:val="auto"/>
          <w:spacing w:val="-22"/>
          <w:sz w:val="24"/>
          <w:szCs w:val="24"/>
          <w:highlight w:val="none"/>
          <w:lang w:eastAsia="zh-CN"/>
        </w:rPr>
        <w:t>时限内投标人不参加核实</w:t>
      </w:r>
    </w:p>
    <w:p w14:paraId="3B4DC3E6">
      <w:pPr>
        <w:spacing w:before="1" w:line="218" w:lineRule="auto"/>
        <w:ind w:left="13"/>
        <w:rPr>
          <w:rFonts w:ascii="宋体" w:hAnsi="宋体" w:eastAsia="宋体" w:cs="宋体"/>
          <w:color w:val="auto"/>
          <w:sz w:val="24"/>
          <w:szCs w:val="24"/>
          <w:highlight w:val="none"/>
          <w:lang w:eastAsia="zh-CN"/>
        </w:rPr>
      </w:pPr>
      <w:r>
        <w:rPr>
          <w:rFonts w:ascii="宋体" w:hAnsi="宋体" w:eastAsia="宋体" w:cs="宋体"/>
          <w:color w:val="auto"/>
          <w:spacing w:val="-23"/>
          <w:sz w:val="24"/>
          <w:szCs w:val="24"/>
          <w:highlight w:val="none"/>
          <w:lang w:eastAsia="zh-CN"/>
        </w:rPr>
        <w:t>或不予答复的，视为放弃接受询问核实机会。</w:t>
      </w:r>
    </w:p>
    <w:p w14:paraId="2D94A8F9">
      <w:pPr>
        <w:spacing w:before="182" w:line="219" w:lineRule="auto"/>
        <w:ind w:left="510"/>
        <w:outlineLvl w:val="1"/>
        <w:rPr>
          <w:rFonts w:ascii="宋体" w:hAnsi="宋体" w:eastAsia="宋体" w:cs="宋体"/>
          <w:color w:val="auto"/>
          <w:sz w:val="24"/>
          <w:szCs w:val="24"/>
          <w:highlight w:val="none"/>
          <w:lang w:eastAsia="zh-CN"/>
        </w:rPr>
      </w:pPr>
      <w:bookmarkStart w:id="374" w:name="_Toc32765"/>
      <w:bookmarkStart w:id="375" w:name="_Toc2894"/>
      <w:bookmarkStart w:id="376" w:name="_Toc711"/>
      <w:r>
        <w:rPr>
          <w:rFonts w:ascii="Times New Roman" w:hAnsi="Times New Roman" w:eastAsia="Times New Roman" w:cs="Times New Roman"/>
          <w:color w:val="auto"/>
          <w:spacing w:val="-19"/>
          <w:sz w:val="24"/>
          <w:szCs w:val="24"/>
          <w:highlight w:val="none"/>
          <w:lang w:eastAsia="zh-CN"/>
        </w:rPr>
        <w:t>2.</w:t>
      </w:r>
      <w:r>
        <w:rPr>
          <w:rFonts w:ascii="Times New Roman" w:hAnsi="Times New Roman" w:eastAsia="Times New Roman" w:cs="Times New Roman"/>
          <w:color w:val="auto"/>
          <w:spacing w:val="39"/>
          <w:sz w:val="24"/>
          <w:szCs w:val="24"/>
          <w:highlight w:val="none"/>
          <w:lang w:eastAsia="zh-CN"/>
        </w:rPr>
        <w:t xml:space="preserve"> </w:t>
      </w:r>
      <w:r>
        <w:rPr>
          <w:rFonts w:ascii="宋体" w:hAnsi="宋体" w:eastAsia="宋体" w:cs="宋体"/>
          <w:color w:val="auto"/>
          <w:spacing w:val="-19"/>
          <w:sz w:val="24"/>
          <w:szCs w:val="24"/>
          <w:highlight w:val="none"/>
          <w:lang w:eastAsia="zh-CN"/>
        </w:rPr>
        <w:t>除本评标办法规定的否决情形以外，</w:t>
      </w:r>
      <w:r>
        <w:rPr>
          <w:rFonts w:ascii="宋体" w:hAnsi="宋体" w:eastAsia="宋体" w:cs="宋体"/>
          <w:color w:val="auto"/>
          <w:spacing w:val="-41"/>
          <w:sz w:val="24"/>
          <w:szCs w:val="24"/>
          <w:highlight w:val="none"/>
          <w:lang w:eastAsia="zh-CN"/>
        </w:rPr>
        <w:t xml:space="preserve"> </w:t>
      </w:r>
      <w:r>
        <w:rPr>
          <w:rFonts w:ascii="宋体" w:hAnsi="宋体" w:eastAsia="宋体" w:cs="宋体"/>
          <w:color w:val="auto"/>
          <w:spacing w:val="-19"/>
          <w:sz w:val="24"/>
          <w:szCs w:val="24"/>
          <w:highlight w:val="none"/>
          <w:lang w:eastAsia="zh-CN"/>
        </w:rPr>
        <w:t>招标文件中其他条款均不得作为否决投标文件</w:t>
      </w:r>
      <w:bookmarkEnd w:id="374"/>
      <w:bookmarkEnd w:id="375"/>
      <w:bookmarkEnd w:id="376"/>
    </w:p>
    <w:p w14:paraId="3D51438C">
      <w:pPr>
        <w:spacing w:line="219" w:lineRule="auto"/>
        <w:rPr>
          <w:rFonts w:ascii="宋体" w:hAnsi="宋体" w:eastAsia="宋体" w:cs="宋体"/>
          <w:color w:val="auto"/>
          <w:sz w:val="24"/>
          <w:szCs w:val="24"/>
          <w:highlight w:val="none"/>
          <w:lang w:eastAsia="zh-CN"/>
        </w:rPr>
        <w:sectPr>
          <w:footerReference r:id="rId29" w:type="default"/>
          <w:pgSz w:w="11905" w:h="16840"/>
          <w:pgMar w:top="1427" w:right="1458" w:bottom="1260" w:left="1586" w:header="0" w:footer="1097" w:gutter="0"/>
          <w:pgNumType w:fmt="decimal"/>
          <w:cols w:space="720" w:num="1"/>
        </w:sectPr>
      </w:pPr>
    </w:p>
    <w:p w14:paraId="615D5330">
      <w:pPr>
        <w:spacing w:before="47" w:line="219" w:lineRule="auto"/>
        <w:ind w:left="23"/>
        <w:rPr>
          <w:rFonts w:ascii="宋体" w:hAnsi="宋体" w:eastAsia="宋体" w:cs="宋体"/>
          <w:color w:val="auto"/>
          <w:sz w:val="24"/>
          <w:szCs w:val="24"/>
          <w:highlight w:val="none"/>
          <w:lang w:eastAsia="zh-CN"/>
        </w:rPr>
      </w:pPr>
      <w:r>
        <w:rPr>
          <w:rFonts w:ascii="宋体" w:hAnsi="宋体" w:eastAsia="宋体" w:cs="宋体"/>
          <w:color w:val="auto"/>
          <w:spacing w:val="-12"/>
          <w:sz w:val="24"/>
          <w:szCs w:val="24"/>
          <w:highlight w:val="none"/>
          <w:lang w:eastAsia="zh-CN"/>
        </w:rPr>
        <w:t>的依据。</w:t>
      </w:r>
    </w:p>
    <w:p w14:paraId="34714F2B">
      <w:pPr>
        <w:spacing w:before="182" w:line="225" w:lineRule="auto"/>
        <w:outlineLvl w:val="0"/>
        <w:rPr>
          <w:rFonts w:ascii="楷体" w:hAnsi="楷体" w:eastAsia="楷体" w:cs="楷体"/>
          <w:color w:val="auto"/>
          <w:sz w:val="24"/>
          <w:szCs w:val="24"/>
          <w:highlight w:val="none"/>
          <w:lang w:eastAsia="zh-CN"/>
        </w:rPr>
      </w:pPr>
      <w:bookmarkStart w:id="377" w:name="_Toc308"/>
      <w:bookmarkStart w:id="378" w:name="_Toc30079"/>
      <w:r>
        <w:rPr>
          <w:rFonts w:ascii="Times New Roman" w:hAnsi="Times New Roman" w:eastAsia="Times New Roman" w:cs="Times New Roman"/>
          <w:b/>
          <w:bCs/>
          <w:color w:val="auto"/>
          <w:spacing w:val="-2"/>
          <w:sz w:val="24"/>
          <w:szCs w:val="24"/>
          <w:highlight w:val="none"/>
          <w:lang w:eastAsia="zh-CN"/>
        </w:rPr>
        <w:t xml:space="preserve">4.7  </w:t>
      </w:r>
      <w:r>
        <w:rPr>
          <w:rFonts w:ascii="楷体" w:hAnsi="楷体" w:eastAsia="楷体" w:cs="楷体"/>
          <w:b/>
          <w:bCs/>
          <w:color w:val="auto"/>
          <w:spacing w:val="-2"/>
          <w:sz w:val="24"/>
          <w:szCs w:val="24"/>
          <w:highlight w:val="none"/>
          <w:lang w:eastAsia="zh-CN"/>
        </w:rPr>
        <w:t>推荐中标候选人</w:t>
      </w:r>
      <w:bookmarkEnd w:id="377"/>
      <w:bookmarkEnd w:id="378"/>
    </w:p>
    <w:p w14:paraId="46C52191">
      <w:pPr>
        <w:spacing w:before="174" w:line="359" w:lineRule="auto"/>
        <w:ind w:left="6" w:right="28" w:firstLine="476"/>
        <w:rPr>
          <w:rFonts w:ascii="宋体" w:hAnsi="宋体" w:eastAsia="宋体" w:cs="宋体"/>
          <w:color w:val="auto"/>
          <w:sz w:val="24"/>
          <w:szCs w:val="24"/>
          <w:highlight w:val="none"/>
          <w:lang w:eastAsia="zh-CN"/>
        </w:rPr>
      </w:pPr>
      <w:r>
        <w:rPr>
          <w:rFonts w:ascii="宋体" w:hAnsi="宋体" w:eastAsia="宋体" w:cs="宋体"/>
          <w:color w:val="auto"/>
          <w:spacing w:val="-6"/>
          <w:sz w:val="24"/>
          <w:szCs w:val="24"/>
          <w:highlight w:val="none"/>
          <w:lang w:eastAsia="zh-CN"/>
        </w:rPr>
        <w:t>评标委员会根据招标文件评标办法设置的技术、资信评审项目和评分规</w:t>
      </w:r>
      <w:r>
        <w:rPr>
          <w:rFonts w:ascii="宋体" w:hAnsi="宋体" w:eastAsia="宋体" w:cs="宋体"/>
          <w:color w:val="auto"/>
          <w:spacing w:val="-7"/>
          <w:sz w:val="24"/>
          <w:szCs w:val="24"/>
          <w:highlight w:val="none"/>
          <w:lang w:eastAsia="zh-CN"/>
        </w:rPr>
        <w:t>则， 对全</w:t>
      </w:r>
      <w:r>
        <w:rPr>
          <w:rFonts w:ascii="宋体" w:hAnsi="宋体" w:eastAsia="宋体" w:cs="宋体"/>
          <w:color w:val="auto"/>
          <w:sz w:val="24"/>
          <w:szCs w:val="24"/>
          <w:highlight w:val="none"/>
          <w:lang w:eastAsia="zh-CN"/>
        </w:rPr>
        <w:t xml:space="preserve"> </w:t>
      </w:r>
      <w:r>
        <w:rPr>
          <w:rFonts w:ascii="宋体" w:hAnsi="宋体" w:eastAsia="宋体" w:cs="宋体"/>
          <w:color w:val="auto"/>
          <w:spacing w:val="-2"/>
          <w:sz w:val="24"/>
          <w:szCs w:val="24"/>
          <w:highlight w:val="none"/>
          <w:lang w:eastAsia="zh-CN"/>
        </w:rPr>
        <w:t>部通过符合性审查的投标文件进行技术、资信打分。中标候选人具体推荐方式如下，</w:t>
      </w:r>
    </w:p>
    <w:p w14:paraId="3155D38D">
      <w:pPr>
        <w:spacing w:before="1" w:line="218" w:lineRule="auto"/>
        <w:ind w:left="1"/>
        <w:rPr>
          <w:rFonts w:ascii="宋体" w:hAnsi="宋体" w:eastAsia="宋体" w:cs="宋体"/>
          <w:color w:val="auto"/>
          <w:sz w:val="24"/>
          <w:szCs w:val="24"/>
          <w:highlight w:val="none"/>
          <w:lang w:eastAsia="zh-CN"/>
        </w:rPr>
      </w:pPr>
      <w:r>
        <w:rPr>
          <w:rFonts w:ascii="宋体" w:hAnsi="宋体" w:eastAsia="宋体" w:cs="宋体"/>
          <w:color w:val="auto"/>
          <w:spacing w:val="-4"/>
          <w:sz w:val="24"/>
          <w:szCs w:val="24"/>
          <w:highlight w:val="none"/>
          <w:lang w:eastAsia="zh-CN"/>
        </w:rPr>
        <w:t>进入推荐名单的中标候选人不排名次：</w:t>
      </w:r>
    </w:p>
    <w:p w14:paraId="2674CE20">
      <w:pPr>
        <w:spacing w:before="182" w:line="467" w:lineRule="exact"/>
        <w:ind w:right="67"/>
        <w:jc w:val="right"/>
        <w:outlineLvl w:val="1"/>
        <w:rPr>
          <w:rFonts w:ascii="宋体" w:hAnsi="宋体" w:eastAsia="宋体" w:cs="宋体"/>
          <w:color w:val="auto"/>
          <w:sz w:val="24"/>
          <w:szCs w:val="24"/>
          <w:highlight w:val="none"/>
          <w:lang w:eastAsia="zh-CN"/>
        </w:rPr>
      </w:pPr>
      <w:bookmarkStart w:id="379" w:name="_Toc784"/>
      <w:bookmarkStart w:id="380" w:name="_Toc14125"/>
      <w:bookmarkStart w:id="381" w:name="_Toc14497"/>
      <w:r>
        <w:rPr>
          <w:rFonts w:ascii="Times New Roman" w:hAnsi="Times New Roman" w:eastAsia="Times New Roman" w:cs="Times New Roman"/>
          <w:color w:val="auto"/>
          <w:spacing w:val="-4"/>
          <w:position w:val="17"/>
          <w:sz w:val="24"/>
          <w:szCs w:val="24"/>
          <w:highlight w:val="none"/>
          <w:lang w:eastAsia="zh-CN"/>
        </w:rPr>
        <w:t xml:space="preserve">1.  </w:t>
      </w:r>
      <w:r>
        <w:rPr>
          <w:rFonts w:ascii="宋体" w:hAnsi="宋体" w:eastAsia="宋体" w:cs="宋体"/>
          <w:color w:val="auto"/>
          <w:spacing w:val="-4"/>
          <w:position w:val="17"/>
          <w:sz w:val="24"/>
          <w:szCs w:val="24"/>
          <w:highlight w:val="none"/>
          <w:lang w:eastAsia="zh-CN"/>
        </w:rPr>
        <w:t>通过符合性审查的合格投标人少于</w:t>
      </w:r>
      <w:r>
        <w:rPr>
          <w:rFonts w:ascii="Times New Roman" w:hAnsi="Times New Roman" w:eastAsia="Times New Roman" w:cs="Times New Roman"/>
          <w:color w:val="auto"/>
          <w:spacing w:val="-4"/>
          <w:position w:val="17"/>
          <w:sz w:val="24"/>
          <w:szCs w:val="24"/>
          <w:highlight w:val="none"/>
          <w:lang w:eastAsia="zh-CN"/>
        </w:rPr>
        <w:t>3</w:t>
      </w:r>
      <w:r>
        <w:rPr>
          <w:rFonts w:ascii="宋体" w:hAnsi="宋体" w:eastAsia="宋体" w:cs="宋体"/>
          <w:color w:val="auto"/>
          <w:spacing w:val="-4"/>
          <w:position w:val="17"/>
          <w:sz w:val="24"/>
          <w:szCs w:val="24"/>
          <w:highlight w:val="none"/>
          <w:lang w:eastAsia="zh-CN"/>
        </w:rPr>
        <w:t>家时，</w:t>
      </w:r>
      <w:r>
        <w:rPr>
          <w:rFonts w:ascii="宋体" w:hAnsi="宋体" w:eastAsia="宋体" w:cs="宋体"/>
          <w:color w:val="auto"/>
          <w:spacing w:val="-29"/>
          <w:position w:val="17"/>
          <w:sz w:val="24"/>
          <w:szCs w:val="24"/>
          <w:highlight w:val="none"/>
          <w:lang w:eastAsia="zh-CN"/>
        </w:rPr>
        <w:t xml:space="preserve"> </w:t>
      </w:r>
      <w:r>
        <w:rPr>
          <w:rFonts w:ascii="宋体" w:hAnsi="宋体" w:eastAsia="宋体" w:cs="宋体"/>
          <w:color w:val="auto"/>
          <w:spacing w:val="-4"/>
          <w:position w:val="17"/>
          <w:sz w:val="24"/>
          <w:szCs w:val="24"/>
          <w:highlight w:val="none"/>
          <w:lang w:eastAsia="zh-CN"/>
        </w:rPr>
        <w:t>评标委员会应判定本次投标是否具</w:t>
      </w:r>
      <w:bookmarkEnd w:id="379"/>
      <w:bookmarkEnd w:id="380"/>
      <w:bookmarkEnd w:id="381"/>
    </w:p>
    <w:p w14:paraId="3B47F9C7">
      <w:pPr>
        <w:spacing w:before="1" w:line="218" w:lineRule="auto"/>
        <w:ind w:left="4"/>
        <w:rPr>
          <w:rFonts w:ascii="宋体" w:hAnsi="宋体" w:eastAsia="宋体" w:cs="宋体"/>
          <w:color w:val="auto"/>
          <w:sz w:val="24"/>
          <w:szCs w:val="24"/>
          <w:highlight w:val="none"/>
          <w:lang w:eastAsia="zh-CN"/>
        </w:rPr>
      </w:pPr>
      <w:r>
        <w:rPr>
          <w:rFonts w:ascii="宋体" w:hAnsi="宋体" w:eastAsia="宋体" w:cs="宋体"/>
          <w:color w:val="auto"/>
          <w:spacing w:val="-2"/>
          <w:sz w:val="24"/>
          <w:szCs w:val="24"/>
          <w:highlight w:val="none"/>
          <w:lang w:eastAsia="zh-CN"/>
        </w:rPr>
        <w:t>有竞争力。若评标委员会认为本次投标明显缺乏竞争的，可以否决全部投标；</w:t>
      </w:r>
    </w:p>
    <w:p w14:paraId="13251D4C">
      <w:pPr>
        <w:spacing w:before="181" w:line="346" w:lineRule="auto"/>
        <w:ind w:left="479"/>
        <w:rPr>
          <w:rFonts w:ascii="宋体" w:hAnsi="宋体" w:eastAsia="宋体" w:cs="宋体"/>
          <w:color w:val="auto"/>
          <w:sz w:val="24"/>
          <w:szCs w:val="24"/>
          <w:highlight w:val="none"/>
          <w:lang w:eastAsia="zh-CN"/>
        </w:rPr>
      </w:pPr>
      <w:r>
        <w:rPr>
          <w:rFonts w:ascii="Times New Roman" w:hAnsi="Times New Roman" w:eastAsia="Times New Roman" w:cs="Times New Roman"/>
          <w:color w:val="auto"/>
          <w:spacing w:val="1"/>
          <w:sz w:val="24"/>
          <w:szCs w:val="24"/>
          <w:highlight w:val="none"/>
          <w:lang w:eastAsia="zh-CN"/>
        </w:rPr>
        <w:t xml:space="preserve">2.  </w:t>
      </w:r>
      <w:r>
        <w:rPr>
          <w:rFonts w:ascii="宋体" w:hAnsi="宋体" w:eastAsia="宋体" w:cs="宋体"/>
          <w:color w:val="auto"/>
          <w:spacing w:val="1"/>
          <w:sz w:val="24"/>
          <w:szCs w:val="24"/>
          <w:highlight w:val="none"/>
          <w:lang w:eastAsia="zh-CN"/>
        </w:rPr>
        <w:t>通过符合性审查的合格投标人在</w:t>
      </w:r>
      <w:r>
        <w:rPr>
          <w:rFonts w:ascii="Times New Roman" w:hAnsi="Times New Roman" w:eastAsia="Times New Roman" w:cs="Times New Roman"/>
          <w:color w:val="auto"/>
          <w:spacing w:val="1"/>
          <w:sz w:val="24"/>
          <w:szCs w:val="24"/>
          <w:highlight w:val="none"/>
          <w:lang w:eastAsia="zh-CN"/>
        </w:rPr>
        <w:t>3</w:t>
      </w:r>
      <w:r>
        <w:rPr>
          <w:rFonts w:ascii="宋体" w:hAnsi="宋体" w:eastAsia="宋体" w:cs="宋体"/>
          <w:color w:val="auto"/>
          <w:spacing w:val="1"/>
          <w:sz w:val="24"/>
          <w:szCs w:val="24"/>
          <w:highlight w:val="none"/>
          <w:lang w:eastAsia="zh-CN"/>
        </w:rPr>
        <w:t xml:space="preserve">家及以上 </w:t>
      </w:r>
      <w:r>
        <w:rPr>
          <w:rFonts w:ascii="宋体" w:hAnsi="宋体" w:eastAsia="宋体" w:cs="宋体"/>
          <w:color w:val="auto"/>
          <w:spacing w:val="1"/>
          <w:sz w:val="24"/>
          <w:szCs w:val="24"/>
          <w:highlight w:val="none"/>
          <w:u w:val="single"/>
          <w:lang w:eastAsia="zh-CN"/>
        </w:rPr>
        <w:t xml:space="preserve"> </w:t>
      </w:r>
      <w:r>
        <w:rPr>
          <w:rFonts w:hint="eastAsia" w:ascii="宋体" w:hAnsi="宋体" w:eastAsia="宋体" w:cs="宋体"/>
          <w:color w:val="auto"/>
          <w:spacing w:val="1"/>
          <w:sz w:val="24"/>
          <w:szCs w:val="24"/>
          <w:highlight w:val="none"/>
          <w:u w:val="single"/>
          <w:lang w:val="en-US" w:eastAsia="zh-CN"/>
        </w:rPr>
        <w:t>5</w:t>
      </w:r>
      <w:r>
        <w:rPr>
          <w:rFonts w:ascii="宋体" w:hAnsi="宋体" w:eastAsia="宋体" w:cs="宋体"/>
          <w:color w:val="auto"/>
          <w:spacing w:val="1"/>
          <w:sz w:val="24"/>
          <w:szCs w:val="24"/>
          <w:highlight w:val="none"/>
          <w:u w:val="single"/>
          <w:lang w:eastAsia="zh-CN"/>
        </w:rPr>
        <w:t xml:space="preserve"> </w:t>
      </w:r>
      <w:r>
        <w:rPr>
          <w:rFonts w:ascii="宋体" w:hAnsi="宋体" w:eastAsia="宋体" w:cs="宋体"/>
          <w:color w:val="auto"/>
          <w:spacing w:val="-106"/>
          <w:sz w:val="24"/>
          <w:szCs w:val="24"/>
          <w:highlight w:val="none"/>
          <w:lang w:eastAsia="zh-CN"/>
        </w:rPr>
        <w:t xml:space="preserve"> </w:t>
      </w:r>
      <w:r>
        <w:rPr>
          <w:rFonts w:ascii="宋体" w:hAnsi="宋体" w:eastAsia="宋体" w:cs="宋体"/>
          <w:color w:val="auto"/>
          <w:spacing w:val="1"/>
          <w:sz w:val="24"/>
          <w:szCs w:val="24"/>
          <w:highlight w:val="none"/>
          <w:lang w:eastAsia="zh-CN"/>
        </w:rPr>
        <w:t>家（</w:t>
      </w:r>
      <w:r>
        <w:rPr>
          <w:rFonts w:ascii="Times New Roman" w:hAnsi="Times New Roman" w:eastAsia="Times New Roman" w:cs="Times New Roman"/>
          <w:i/>
          <w:iCs/>
          <w:color w:val="auto"/>
          <w:spacing w:val="1"/>
          <w:sz w:val="24"/>
          <w:szCs w:val="24"/>
          <w:highlight w:val="none"/>
          <w:lang w:eastAsia="zh-CN"/>
        </w:rPr>
        <w:t>3~5</w:t>
      </w:r>
      <w:r>
        <w:rPr>
          <w:rFonts w:ascii="宋体" w:hAnsi="宋体" w:eastAsia="宋体" w:cs="宋体"/>
          <w:i/>
          <w:iCs/>
          <w:color w:val="auto"/>
          <w:spacing w:val="1"/>
          <w:sz w:val="25"/>
          <w:szCs w:val="25"/>
          <w:highlight w:val="none"/>
          <w:lang w:eastAsia="zh-CN"/>
        </w:rPr>
        <w:t>家</w:t>
      </w:r>
      <w:r>
        <w:rPr>
          <w:rFonts w:ascii="宋体" w:hAnsi="宋体" w:eastAsia="宋体" w:cs="宋体"/>
          <w:color w:val="auto"/>
          <w:spacing w:val="1"/>
          <w:sz w:val="24"/>
          <w:szCs w:val="24"/>
          <w:highlight w:val="none"/>
          <w:lang w:eastAsia="zh-CN"/>
        </w:rPr>
        <w:t>）及以下时，全部</w:t>
      </w:r>
    </w:p>
    <w:p w14:paraId="4B8B0AD9">
      <w:pPr>
        <w:spacing w:before="1" w:line="218" w:lineRule="auto"/>
        <w:ind w:left="4"/>
        <w:rPr>
          <w:rFonts w:ascii="宋体" w:hAnsi="宋体" w:eastAsia="宋体" w:cs="宋体"/>
          <w:color w:val="auto"/>
          <w:sz w:val="24"/>
          <w:szCs w:val="24"/>
          <w:highlight w:val="none"/>
          <w:lang w:eastAsia="zh-CN"/>
        </w:rPr>
      </w:pPr>
      <w:r>
        <w:rPr>
          <w:rFonts w:ascii="宋体" w:hAnsi="宋体" w:eastAsia="宋体" w:cs="宋体"/>
          <w:color w:val="auto"/>
          <w:spacing w:val="-5"/>
          <w:sz w:val="24"/>
          <w:szCs w:val="24"/>
          <w:highlight w:val="none"/>
          <w:lang w:eastAsia="zh-CN"/>
        </w:rPr>
        <w:t>合格投标人推荐为中标候选人；</w:t>
      </w:r>
    </w:p>
    <w:p w14:paraId="56CACEF9">
      <w:pPr>
        <w:spacing w:before="183" w:line="359" w:lineRule="auto"/>
        <w:ind w:left="7" w:right="66" w:firstLine="476"/>
        <w:rPr>
          <w:rFonts w:ascii="宋体" w:hAnsi="宋体" w:eastAsia="宋体" w:cs="宋体"/>
          <w:color w:val="auto"/>
          <w:sz w:val="24"/>
          <w:szCs w:val="24"/>
          <w:highlight w:val="none"/>
          <w:lang w:eastAsia="zh-CN"/>
        </w:rPr>
      </w:pPr>
      <w:r>
        <w:rPr>
          <w:rFonts w:ascii="Times New Roman" w:hAnsi="Times New Roman" w:eastAsia="Times New Roman" w:cs="Times New Roman"/>
          <w:color w:val="auto"/>
          <w:spacing w:val="-4"/>
          <w:sz w:val="24"/>
          <w:szCs w:val="24"/>
          <w:highlight w:val="none"/>
          <w:lang w:eastAsia="zh-CN"/>
        </w:rPr>
        <w:t xml:space="preserve">3.  </w:t>
      </w:r>
      <w:r>
        <w:rPr>
          <w:rFonts w:ascii="宋体" w:hAnsi="宋体" w:eastAsia="宋体" w:cs="宋体"/>
          <w:color w:val="auto"/>
          <w:spacing w:val="-4"/>
          <w:sz w:val="24"/>
          <w:szCs w:val="24"/>
          <w:highlight w:val="none"/>
          <w:lang w:eastAsia="zh-CN"/>
        </w:rPr>
        <w:t>通过符合性审查的合格投标人多于</w:t>
      </w:r>
      <w:r>
        <w:rPr>
          <w:rFonts w:ascii="Times New Roman" w:hAnsi="Times New Roman" w:eastAsia="Times New Roman" w:cs="Times New Roman"/>
          <w:color w:val="auto"/>
          <w:spacing w:val="-4"/>
          <w:sz w:val="24"/>
          <w:szCs w:val="24"/>
          <w:highlight w:val="none"/>
          <w:u w:val="single"/>
          <w:lang w:eastAsia="zh-CN"/>
        </w:rPr>
        <w:t xml:space="preserve">  5  </w:t>
      </w:r>
      <w:r>
        <w:rPr>
          <w:rFonts w:ascii="宋体" w:hAnsi="宋体" w:eastAsia="宋体" w:cs="宋体"/>
          <w:color w:val="auto"/>
          <w:spacing w:val="-4"/>
          <w:sz w:val="24"/>
          <w:szCs w:val="24"/>
          <w:highlight w:val="none"/>
          <w:lang w:eastAsia="zh-CN"/>
        </w:rPr>
        <w:t>家时， 选择技术、资信总评分高低排名</w:t>
      </w:r>
      <w:r>
        <w:rPr>
          <w:rFonts w:ascii="宋体" w:hAnsi="宋体" w:eastAsia="宋体" w:cs="宋体"/>
          <w:color w:val="auto"/>
          <w:spacing w:val="5"/>
          <w:sz w:val="24"/>
          <w:szCs w:val="24"/>
          <w:highlight w:val="none"/>
          <w:lang w:eastAsia="zh-CN"/>
        </w:rPr>
        <w:t xml:space="preserve"> </w:t>
      </w:r>
      <w:r>
        <w:rPr>
          <w:rFonts w:ascii="宋体" w:hAnsi="宋体" w:eastAsia="宋体" w:cs="宋体"/>
          <w:color w:val="auto"/>
          <w:spacing w:val="-6"/>
          <w:sz w:val="24"/>
          <w:szCs w:val="24"/>
          <w:highlight w:val="none"/>
          <w:lang w:eastAsia="zh-CN"/>
        </w:rPr>
        <w:t>前</w:t>
      </w:r>
      <w:r>
        <w:rPr>
          <w:rFonts w:ascii="Times New Roman" w:hAnsi="Times New Roman" w:eastAsia="Times New Roman" w:cs="Times New Roman"/>
          <w:color w:val="auto"/>
          <w:spacing w:val="17"/>
          <w:sz w:val="24"/>
          <w:szCs w:val="24"/>
          <w:highlight w:val="none"/>
          <w:u w:val="single"/>
          <w:lang w:eastAsia="zh-CN"/>
        </w:rPr>
        <w:t xml:space="preserve">  </w:t>
      </w:r>
      <w:r>
        <w:rPr>
          <w:rFonts w:ascii="Times New Roman" w:hAnsi="Times New Roman" w:eastAsia="Times New Roman" w:cs="Times New Roman"/>
          <w:color w:val="auto"/>
          <w:spacing w:val="-6"/>
          <w:sz w:val="24"/>
          <w:szCs w:val="24"/>
          <w:highlight w:val="none"/>
          <w:u w:val="single"/>
          <w:lang w:eastAsia="zh-CN"/>
        </w:rPr>
        <w:t xml:space="preserve">15  </w:t>
      </w:r>
      <w:r>
        <w:rPr>
          <w:rFonts w:ascii="宋体" w:hAnsi="宋体" w:eastAsia="宋体" w:cs="宋体"/>
          <w:color w:val="auto"/>
          <w:spacing w:val="-6"/>
          <w:sz w:val="24"/>
          <w:szCs w:val="24"/>
          <w:highlight w:val="none"/>
          <w:lang w:eastAsia="zh-CN"/>
        </w:rPr>
        <w:t>名投标人进入比选范围，</w:t>
      </w:r>
      <w:r>
        <w:rPr>
          <w:rFonts w:ascii="宋体" w:hAnsi="宋体" w:eastAsia="宋体" w:cs="宋体"/>
          <w:color w:val="auto"/>
          <w:spacing w:val="-27"/>
          <w:sz w:val="24"/>
          <w:szCs w:val="24"/>
          <w:highlight w:val="none"/>
          <w:lang w:eastAsia="zh-CN"/>
        </w:rPr>
        <w:t xml:space="preserve"> </w:t>
      </w:r>
      <w:r>
        <w:rPr>
          <w:rFonts w:ascii="宋体" w:hAnsi="宋体" w:eastAsia="宋体" w:cs="宋体"/>
          <w:color w:val="auto"/>
          <w:spacing w:val="-6"/>
          <w:sz w:val="24"/>
          <w:szCs w:val="24"/>
          <w:highlight w:val="none"/>
          <w:lang w:eastAsia="zh-CN"/>
        </w:rPr>
        <w:t>从比选范围中选择投标报价与评标基准价之差绝对值</w:t>
      </w:r>
      <w:r>
        <w:rPr>
          <w:rFonts w:ascii="宋体" w:hAnsi="宋体" w:eastAsia="宋体" w:cs="宋体"/>
          <w:color w:val="auto"/>
          <w:spacing w:val="-4"/>
          <w:sz w:val="24"/>
          <w:szCs w:val="24"/>
          <w:highlight w:val="none"/>
          <w:lang w:eastAsia="zh-CN"/>
        </w:rPr>
        <w:t>最小的前</w:t>
      </w:r>
      <w:r>
        <w:rPr>
          <w:rFonts w:ascii="宋体" w:hAnsi="宋体" w:eastAsia="宋体" w:cs="宋体"/>
          <w:color w:val="auto"/>
          <w:spacing w:val="-4"/>
          <w:sz w:val="24"/>
          <w:szCs w:val="24"/>
          <w:highlight w:val="none"/>
          <w:u w:val="single"/>
          <w:lang w:eastAsia="zh-CN"/>
        </w:rPr>
        <w:t xml:space="preserve"> </w:t>
      </w:r>
      <w:r>
        <w:rPr>
          <w:rFonts w:hint="eastAsia" w:ascii="宋体" w:hAnsi="宋体" w:eastAsia="宋体" w:cs="宋体"/>
          <w:color w:val="auto"/>
          <w:spacing w:val="-4"/>
          <w:sz w:val="24"/>
          <w:szCs w:val="24"/>
          <w:highlight w:val="none"/>
          <w:u w:val="single"/>
          <w:lang w:val="en-US" w:eastAsia="zh-CN"/>
        </w:rPr>
        <w:t xml:space="preserve">5 </w:t>
      </w:r>
      <w:r>
        <w:rPr>
          <w:rFonts w:ascii="宋体" w:hAnsi="宋体" w:eastAsia="宋体" w:cs="宋体"/>
          <w:color w:val="auto"/>
          <w:spacing w:val="-4"/>
          <w:sz w:val="24"/>
          <w:szCs w:val="24"/>
          <w:highlight w:val="none"/>
          <w:lang w:eastAsia="zh-CN"/>
        </w:rPr>
        <w:t>名推荐为中标候选人。</w:t>
      </w:r>
    </w:p>
    <w:p w14:paraId="24E99DBC">
      <w:pPr>
        <w:spacing w:before="183" w:line="359" w:lineRule="auto"/>
        <w:ind w:left="2" w:firstLine="480"/>
        <w:rPr>
          <w:rFonts w:ascii="宋体" w:hAnsi="宋体" w:eastAsia="宋体" w:cs="宋体"/>
          <w:color w:val="auto"/>
          <w:sz w:val="24"/>
          <w:szCs w:val="24"/>
          <w:highlight w:val="none"/>
          <w:lang w:eastAsia="zh-CN"/>
        </w:rPr>
      </w:pPr>
      <w:r>
        <w:rPr>
          <w:rFonts w:ascii="宋体" w:hAnsi="宋体" w:eastAsia="宋体" w:cs="宋体"/>
          <w:color w:val="auto"/>
          <w:spacing w:val="-8"/>
          <w:sz w:val="24"/>
          <w:szCs w:val="24"/>
          <w:highlight w:val="none"/>
          <w:lang w:eastAsia="zh-CN"/>
        </w:rPr>
        <w:t>注：投标报价与评标基准价之差绝对值最小的第</w:t>
      </w:r>
      <w:r>
        <w:rPr>
          <w:rFonts w:ascii="宋体" w:hAnsi="宋体" w:eastAsia="宋体" w:cs="宋体"/>
          <w:color w:val="auto"/>
          <w:spacing w:val="-8"/>
          <w:sz w:val="24"/>
          <w:szCs w:val="24"/>
          <w:highlight w:val="none"/>
          <w:u w:val="single"/>
          <w:lang w:eastAsia="zh-CN"/>
        </w:rPr>
        <w:t xml:space="preserve"> </w:t>
      </w:r>
      <w:r>
        <w:rPr>
          <w:rFonts w:hint="eastAsia" w:ascii="宋体" w:hAnsi="宋体" w:eastAsia="宋体" w:cs="宋体"/>
          <w:color w:val="auto"/>
          <w:spacing w:val="-8"/>
          <w:sz w:val="24"/>
          <w:szCs w:val="24"/>
          <w:highlight w:val="none"/>
          <w:u w:val="single"/>
          <w:lang w:val="en-US" w:eastAsia="zh-CN"/>
        </w:rPr>
        <w:t>5</w:t>
      </w:r>
      <w:r>
        <w:rPr>
          <w:rFonts w:ascii="宋体" w:hAnsi="宋体" w:eastAsia="宋体" w:cs="宋体"/>
          <w:color w:val="auto"/>
          <w:spacing w:val="-8"/>
          <w:sz w:val="24"/>
          <w:szCs w:val="24"/>
          <w:highlight w:val="none"/>
          <w:u w:val="single"/>
          <w:lang w:eastAsia="zh-CN"/>
        </w:rPr>
        <w:t xml:space="preserve"> </w:t>
      </w:r>
      <w:r>
        <w:rPr>
          <w:rFonts w:ascii="宋体" w:hAnsi="宋体" w:eastAsia="宋体" w:cs="宋体"/>
          <w:color w:val="auto"/>
          <w:spacing w:val="-92"/>
          <w:sz w:val="24"/>
          <w:szCs w:val="24"/>
          <w:highlight w:val="none"/>
          <w:lang w:eastAsia="zh-CN"/>
        </w:rPr>
        <w:t xml:space="preserve"> </w:t>
      </w:r>
      <w:r>
        <w:rPr>
          <w:rFonts w:ascii="宋体" w:hAnsi="宋体" w:eastAsia="宋体" w:cs="宋体"/>
          <w:color w:val="auto"/>
          <w:spacing w:val="-8"/>
          <w:sz w:val="24"/>
          <w:szCs w:val="24"/>
          <w:highlight w:val="none"/>
          <w:lang w:eastAsia="zh-CN"/>
        </w:rPr>
        <w:t>名，若出现差值绝对值相同，</w:t>
      </w:r>
      <w:r>
        <w:rPr>
          <w:rFonts w:ascii="宋体" w:hAnsi="宋体" w:eastAsia="宋体" w:cs="宋体"/>
          <w:color w:val="auto"/>
          <w:sz w:val="24"/>
          <w:szCs w:val="24"/>
          <w:highlight w:val="none"/>
          <w:lang w:eastAsia="zh-CN"/>
        </w:rPr>
        <w:t xml:space="preserve"> </w:t>
      </w:r>
      <w:r>
        <w:rPr>
          <w:rFonts w:ascii="宋体" w:hAnsi="宋体" w:eastAsia="宋体" w:cs="宋体"/>
          <w:color w:val="auto"/>
          <w:spacing w:val="-12"/>
          <w:sz w:val="24"/>
          <w:szCs w:val="24"/>
          <w:highlight w:val="none"/>
          <w:lang w:eastAsia="zh-CN"/>
        </w:rPr>
        <w:t>以投标报价低者优先；</w:t>
      </w:r>
      <w:r>
        <w:rPr>
          <w:rFonts w:ascii="宋体" w:hAnsi="宋体" w:eastAsia="宋体" w:cs="宋体"/>
          <w:color w:val="auto"/>
          <w:spacing w:val="44"/>
          <w:sz w:val="24"/>
          <w:szCs w:val="24"/>
          <w:highlight w:val="none"/>
          <w:lang w:eastAsia="zh-CN"/>
        </w:rPr>
        <w:t xml:space="preserve"> </w:t>
      </w:r>
      <w:r>
        <w:rPr>
          <w:rFonts w:ascii="宋体" w:hAnsi="宋体" w:eastAsia="宋体" w:cs="宋体"/>
          <w:color w:val="auto"/>
          <w:spacing w:val="-12"/>
          <w:sz w:val="24"/>
          <w:szCs w:val="24"/>
          <w:highlight w:val="none"/>
          <w:lang w:eastAsia="zh-CN"/>
        </w:rPr>
        <w:t>若差值绝对值、投标报价均相同时，</w:t>
      </w:r>
      <w:r>
        <w:rPr>
          <w:rFonts w:ascii="宋体" w:hAnsi="宋体" w:eastAsia="宋体" w:cs="宋体"/>
          <w:color w:val="auto"/>
          <w:spacing w:val="67"/>
          <w:sz w:val="24"/>
          <w:szCs w:val="24"/>
          <w:highlight w:val="none"/>
          <w:lang w:eastAsia="zh-CN"/>
        </w:rPr>
        <w:t xml:space="preserve"> </w:t>
      </w:r>
      <w:r>
        <w:rPr>
          <w:rFonts w:ascii="宋体" w:hAnsi="宋体" w:eastAsia="宋体" w:cs="宋体"/>
          <w:color w:val="auto"/>
          <w:spacing w:val="-12"/>
          <w:sz w:val="24"/>
          <w:szCs w:val="24"/>
          <w:highlight w:val="none"/>
          <w:lang w:eastAsia="zh-CN"/>
        </w:rPr>
        <w:t>以技术</w:t>
      </w:r>
      <w:r>
        <w:rPr>
          <w:rFonts w:ascii="宋体" w:hAnsi="宋体" w:eastAsia="宋体" w:cs="宋体"/>
          <w:color w:val="auto"/>
          <w:spacing w:val="-13"/>
          <w:sz w:val="24"/>
          <w:szCs w:val="24"/>
          <w:highlight w:val="none"/>
          <w:lang w:eastAsia="zh-CN"/>
        </w:rPr>
        <w:t>、资信总评分高者</w:t>
      </w:r>
      <w:r>
        <w:rPr>
          <w:rFonts w:ascii="宋体" w:hAnsi="宋体" w:eastAsia="宋体" w:cs="宋体"/>
          <w:color w:val="auto"/>
          <w:sz w:val="24"/>
          <w:szCs w:val="24"/>
          <w:highlight w:val="none"/>
          <w:lang w:eastAsia="zh-CN"/>
        </w:rPr>
        <w:t xml:space="preserve"> </w:t>
      </w:r>
      <w:r>
        <w:rPr>
          <w:rFonts w:ascii="宋体" w:hAnsi="宋体" w:eastAsia="宋体" w:cs="宋体"/>
          <w:color w:val="auto"/>
          <w:spacing w:val="-2"/>
          <w:sz w:val="24"/>
          <w:szCs w:val="24"/>
          <w:highlight w:val="none"/>
          <w:lang w:eastAsia="zh-CN"/>
        </w:rPr>
        <w:t>优先；若差值绝对值、投标报价和技术、资信总评分均相同时，资信评分高者优先；</w:t>
      </w:r>
      <w:r>
        <w:rPr>
          <w:rFonts w:ascii="宋体" w:hAnsi="宋体" w:eastAsia="宋体" w:cs="宋体"/>
          <w:color w:val="auto"/>
          <w:spacing w:val="8"/>
          <w:sz w:val="24"/>
          <w:szCs w:val="24"/>
          <w:highlight w:val="none"/>
          <w:lang w:eastAsia="zh-CN"/>
        </w:rPr>
        <w:t xml:space="preserve"> </w:t>
      </w:r>
      <w:r>
        <w:rPr>
          <w:rFonts w:ascii="宋体" w:hAnsi="宋体" w:eastAsia="宋体" w:cs="宋体"/>
          <w:color w:val="auto"/>
          <w:spacing w:val="-7"/>
          <w:sz w:val="24"/>
          <w:szCs w:val="24"/>
          <w:highlight w:val="none"/>
          <w:lang w:eastAsia="zh-CN"/>
        </w:rPr>
        <w:t>若差值绝对值、投标报价和技术、资信总评分、资信评分均相同时，</w:t>
      </w:r>
      <w:r>
        <w:rPr>
          <w:rFonts w:ascii="宋体" w:hAnsi="宋体" w:eastAsia="宋体" w:cs="宋体"/>
          <w:color w:val="auto"/>
          <w:spacing w:val="45"/>
          <w:sz w:val="24"/>
          <w:szCs w:val="24"/>
          <w:highlight w:val="none"/>
          <w:lang w:eastAsia="zh-CN"/>
        </w:rPr>
        <w:t xml:space="preserve"> </w:t>
      </w:r>
      <w:r>
        <w:rPr>
          <w:rFonts w:ascii="宋体" w:hAnsi="宋体" w:eastAsia="宋体" w:cs="宋体"/>
          <w:color w:val="auto"/>
          <w:spacing w:val="-7"/>
          <w:sz w:val="24"/>
          <w:szCs w:val="24"/>
          <w:highlight w:val="none"/>
          <w:lang w:eastAsia="zh-CN"/>
        </w:rPr>
        <w:t>则由</w:t>
      </w:r>
      <w:r>
        <w:rPr>
          <w:rFonts w:ascii="宋体" w:hAnsi="宋体" w:eastAsia="宋体" w:cs="宋体"/>
          <w:color w:val="auto"/>
          <w:spacing w:val="-8"/>
          <w:sz w:val="24"/>
          <w:szCs w:val="24"/>
          <w:highlight w:val="none"/>
          <w:lang w:eastAsia="zh-CN"/>
        </w:rPr>
        <w:t>评标委员会</w:t>
      </w:r>
    </w:p>
    <w:p w14:paraId="0163E32F">
      <w:pPr>
        <w:spacing w:before="1" w:line="218" w:lineRule="auto"/>
        <w:ind w:left="2"/>
        <w:rPr>
          <w:rFonts w:ascii="宋体" w:hAnsi="宋体" w:eastAsia="宋体" w:cs="宋体"/>
          <w:color w:val="auto"/>
          <w:sz w:val="24"/>
          <w:szCs w:val="24"/>
          <w:highlight w:val="none"/>
          <w:lang w:eastAsia="zh-CN"/>
        </w:rPr>
      </w:pPr>
      <w:r>
        <w:rPr>
          <w:rFonts w:ascii="宋体" w:hAnsi="宋体" w:eastAsia="宋体" w:cs="宋体"/>
          <w:color w:val="auto"/>
          <w:spacing w:val="-3"/>
          <w:sz w:val="24"/>
          <w:szCs w:val="24"/>
          <w:highlight w:val="none"/>
          <w:lang w:eastAsia="zh-CN"/>
        </w:rPr>
        <w:t>记名投票表决方式进入推荐名单。</w:t>
      </w:r>
    </w:p>
    <w:p w14:paraId="5C584DDF">
      <w:pPr>
        <w:spacing w:before="182" w:line="219" w:lineRule="auto"/>
        <w:ind w:left="544"/>
        <w:rPr>
          <w:rFonts w:ascii="宋体" w:hAnsi="宋体" w:eastAsia="宋体" w:cs="宋体"/>
          <w:color w:val="auto"/>
          <w:sz w:val="24"/>
          <w:szCs w:val="24"/>
          <w:highlight w:val="none"/>
          <w:lang w:eastAsia="zh-CN"/>
        </w:rPr>
      </w:pPr>
      <w:r>
        <w:rPr>
          <w:rFonts w:ascii="宋体" w:hAnsi="宋体" w:eastAsia="宋体" w:cs="宋体"/>
          <w:color w:val="auto"/>
          <w:spacing w:val="-2"/>
          <w:sz w:val="24"/>
          <w:szCs w:val="24"/>
          <w:highlight w:val="none"/>
          <w:lang w:eastAsia="zh-CN"/>
        </w:rPr>
        <w:t>本评标办法未尽事宜由评标委员会集体讨论决定。</w:t>
      </w:r>
    </w:p>
    <w:p w14:paraId="3A08C179">
      <w:pPr>
        <w:spacing w:before="182" w:line="223" w:lineRule="auto"/>
        <w:outlineLvl w:val="0"/>
        <w:rPr>
          <w:rFonts w:ascii="楷体" w:hAnsi="楷体" w:eastAsia="楷体" w:cs="楷体"/>
          <w:color w:val="auto"/>
          <w:sz w:val="24"/>
          <w:szCs w:val="24"/>
          <w:highlight w:val="none"/>
          <w:lang w:eastAsia="zh-CN"/>
        </w:rPr>
      </w:pPr>
      <w:bookmarkStart w:id="382" w:name="_Toc13596"/>
      <w:bookmarkStart w:id="383" w:name="_Toc15660"/>
      <w:r>
        <w:rPr>
          <w:rFonts w:ascii="Times New Roman" w:hAnsi="Times New Roman" w:eastAsia="Times New Roman" w:cs="Times New Roman"/>
          <w:b/>
          <w:bCs/>
          <w:color w:val="auto"/>
          <w:spacing w:val="-2"/>
          <w:sz w:val="24"/>
          <w:szCs w:val="24"/>
          <w:highlight w:val="none"/>
          <w:lang w:eastAsia="zh-CN"/>
        </w:rPr>
        <w:t xml:space="preserve">4.8  </w:t>
      </w:r>
      <w:r>
        <w:rPr>
          <w:rFonts w:ascii="楷体" w:hAnsi="楷体" w:eastAsia="楷体" w:cs="楷体"/>
          <w:b/>
          <w:bCs/>
          <w:color w:val="auto"/>
          <w:spacing w:val="-2"/>
          <w:sz w:val="24"/>
          <w:szCs w:val="24"/>
          <w:highlight w:val="none"/>
          <w:lang w:eastAsia="zh-CN"/>
        </w:rPr>
        <w:t>评标报告</w:t>
      </w:r>
      <w:bookmarkEnd w:id="382"/>
      <w:bookmarkEnd w:id="383"/>
    </w:p>
    <w:p w14:paraId="7E6ED019">
      <w:pPr>
        <w:spacing w:before="177" w:line="467" w:lineRule="exact"/>
        <w:ind w:left="475"/>
        <w:rPr>
          <w:rFonts w:ascii="宋体" w:hAnsi="宋体" w:eastAsia="宋体" w:cs="宋体"/>
          <w:color w:val="auto"/>
          <w:sz w:val="24"/>
          <w:szCs w:val="24"/>
          <w:highlight w:val="none"/>
          <w:lang w:eastAsia="zh-CN"/>
        </w:rPr>
      </w:pPr>
      <w:r>
        <w:rPr>
          <w:rFonts w:ascii="Times New Roman" w:hAnsi="Times New Roman" w:eastAsia="Times New Roman" w:cs="Times New Roman"/>
          <w:b/>
          <w:bCs/>
          <w:color w:val="auto"/>
          <w:position w:val="17"/>
          <w:sz w:val="24"/>
          <w:szCs w:val="24"/>
          <w:highlight w:val="none"/>
          <w:lang w:eastAsia="zh-CN"/>
        </w:rPr>
        <w:t xml:space="preserve">4.8.1  </w:t>
      </w:r>
      <w:r>
        <w:rPr>
          <w:rFonts w:ascii="宋体" w:hAnsi="宋体" w:eastAsia="宋体" w:cs="宋体"/>
          <w:color w:val="auto"/>
          <w:position w:val="17"/>
          <w:sz w:val="24"/>
          <w:szCs w:val="24"/>
          <w:highlight w:val="none"/>
          <w:lang w:eastAsia="zh-CN"/>
        </w:rPr>
        <w:t>评标委员会对投标文件作出的评审结论，应当符合有关法律、法规、规章</w:t>
      </w:r>
    </w:p>
    <w:p w14:paraId="22383954">
      <w:pPr>
        <w:spacing w:line="219" w:lineRule="auto"/>
        <w:ind w:left="4"/>
        <w:rPr>
          <w:rFonts w:ascii="宋体" w:hAnsi="宋体" w:eastAsia="宋体" w:cs="宋体"/>
          <w:color w:val="auto"/>
          <w:sz w:val="24"/>
          <w:szCs w:val="24"/>
          <w:highlight w:val="none"/>
          <w:lang w:eastAsia="zh-CN"/>
        </w:rPr>
      </w:pPr>
      <w:r>
        <w:rPr>
          <w:rFonts w:ascii="宋体" w:hAnsi="宋体" w:eastAsia="宋体" w:cs="宋体"/>
          <w:color w:val="auto"/>
          <w:spacing w:val="-5"/>
          <w:sz w:val="24"/>
          <w:szCs w:val="24"/>
          <w:highlight w:val="none"/>
          <w:lang w:eastAsia="zh-CN"/>
        </w:rPr>
        <w:t>和招标文件的规定。</w:t>
      </w:r>
    </w:p>
    <w:p w14:paraId="77EDBEF8">
      <w:pPr>
        <w:spacing w:before="183" w:line="359" w:lineRule="auto"/>
        <w:ind w:left="2" w:right="66" w:firstLine="480"/>
        <w:rPr>
          <w:rFonts w:ascii="宋体" w:hAnsi="宋体" w:eastAsia="宋体" w:cs="宋体"/>
          <w:color w:val="auto"/>
          <w:sz w:val="24"/>
          <w:szCs w:val="24"/>
          <w:highlight w:val="none"/>
          <w:lang w:eastAsia="zh-CN"/>
        </w:rPr>
      </w:pPr>
      <w:r>
        <w:rPr>
          <w:rFonts w:ascii="Times New Roman" w:hAnsi="Times New Roman" w:eastAsia="Times New Roman" w:cs="Times New Roman"/>
          <w:b/>
          <w:bCs/>
          <w:color w:val="auto"/>
          <w:spacing w:val="-10"/>
          <w:sz w:val="24"/>
          <w:szCs w:val="24"/>
          <w:highlight w:val="none"/>
          <w:lang w:eastAsia="zh-CN"/>
        </w:rPr>
        <w:t xml:space="preserve">4.8.2  </w:t>
      </w:r>
      <w:r>
        <w:rPr>
          <w:rFonts w:ascii="宋体" w:hAnsi="宋体" w:eastAsia="宋体" w:cs="宋体"/>
          <w:color w:val="auto"/>
          <w:spacing w:val="-10"/>
          <w:sz w:val="24"/>
          <w:szCs w:val="24"/>
          <w:highlight w:val="none"/>
          <w:lang w:eastAsia="zh-CN"/>
        </w:rPr>
        <w:t>评标委员会应根据评标情况，</w:t>
      </w:r>
      <w:r>
        <w:rPr>
          <w:rFonts w:ascii="宋体" w:hAnsi="宋体" w:eastAsia="宋体" w:cs="宋体"/>
          <w:color w:val="auto"/>
          <w:spacing w:val="-44"/>
          <w:sz w:val="24"/>
          <w:szCs w:val="24"/>
          <w:highlight w:val="none"/>
          <w:lang w:eastAsia="zh-CN"/>
        </w:rPr>
        <w:t xml:space="preserve"> </w:t>
      </w:r>
      <w:r>
        <w:rPr>
          <w:rFonts w:ascii="宋体" w:hAnsi="宋体" w:eastAsia="宋体" w:cs="宋体"/>
          <w:color w:val="auto"/>
          <w:spacing w:val="-10"/>
          <w:sz w:val="24"/>
          <w:szCs w:val="24"/>
          <w:highlight w:val="none"/>
          <w:lang w:eastAsia="zh-CN"/>
        </w:rPr>
        <w:t>推荐中标候选</w:t>
      </w:r>
      <w:r>
        <w:rPr>
          <w:rFonts w:ascii="宋体" w:hAnsi="宋体" w:eastAsia="宋体" w:cs="宋体"/>
          <w:color w:val="auto"/>
          <w:spacing w:val="-11"/>
          <w:sz w:val="24"/>
          <w:szCs w:val="24"/>
          <w:highlight w:val="none"/>
          <w:lang w:eastAsia="zh-CN"/>
        </w:rPr>
        <w:t>人，</w:t>
      </w:r>
      <w:r>
        <w:rPr>
          <w:rFonts w:ascii="宋体" w:hAnsi="宋体" w:eastAsia="宋体" w:cs="宋体"/>
          <w:color w:val="auto"/>
          <w:spacing w:val="-38"/>
          <w:sz w:val="24"/>
          <w:szCs w:val="24"/>
          <w:highlight w:val="none"/>
          <w:lang w:eastAsia="zh-CN"/>
        </w:rPr>
        <w:t xml:space="preserve"> </w:t>
      </w:r>
      <w:r>
        <w:rPr>
          <w:rFonts w:ascii="宋体" w:hAnsi="宋体" w:eastAsia="宋体" w:cs="宋体"/>
          <w:color w:val="auto"/>
          <w:spacing w:val="-11"/>
          <w:sz w:val="24"/>
          <w:szCs w:val="24"/>
          <w:highlight w:val="none"/>
          <w:lang w:eastAsia="zh-CN"/>
        </w:rPr>
        <w:t>并向招标人提交评标报告。</w:t>
      </w:r>
      <w:r>
        <w:rPr>
          <w:rFonts w:ascii="宋体" w:hAnsi="宋体" w:eastAsia="宋体" w:cs="宋体"/>
          <w:color w:val="auto"/>
          <w:sz w:val="24"/>
          <w:szCs w:val="24"/>
          <w:highlight w:val="none"/>
          <w:lang w:eastAsia="zh-CN"/>
        </w:rPr>
        <w:t xml:space="preserve"> </w:t>
      </w:r>
      <w:r>
        <w:rPr>
          <w:rFonts w:ascii="宋体" w:hAnsi="宋体" w:eastAsia="宋体" w:cs="宋体"/>
          <w:color w:val="auto"/>
          <w:spacing w:val="-9"/>
          <w:sz w:val="24"/>
          <w:szCs w:val="24"/>
          <w:highlight w:val="none"/>
          <w:lang w:eastAsia="zh-CN"/>
        </w:rPr>
        <w:t>评标报告由评标委员会成员起草， 评标委员会全体成员应在评标报告上签字确认， 评</w:t>
      </w:r>
      <w:r>
        <w:rPr>
          <w:rFonts w:ascii="宋体" w:hAnsi="宋体" w:eastAsia="宋体" w:cs="宋体"/>
          <w:color w:val="auto"/>
          <w:spacing w:val="10"/>
          <w:sz w:val="24"/>
          <w:szCs w:val="24"/>
          <w:highlight w:val="none"/>
          <w:lang w:eastAsia="zh-CN"/>
        </w:rPr>
        <w:t xml:space="preserve"> </w:t>
      </w:r>
      <w:r>
        <w:rPr>
          <w:rFonts w:ascii="宋体" w:hAnsi="宋体" w:eastAsia="宋体" w:cs="宋体"/>
          <w:color w:val="auto"/>
          <w:spacing w:val="-3"/>
          <w:sz w:val="24"/>
          <w:szCs w:val="24"/>
          <w:highlight w:val="none"/>
          <w:lang w:eastAsia="zh-CN"/>
        </w:rPr>
        <w:t>标专家如有保留意见可以在评标报告中阐明。评标委员会成员拒绝在评标报告上签字</w:t>
      </w:r>
    </w:p>
    <w:p w14:paraId="16166EAC">
      <w:pPr>
        <w:spacing w:before="1" w:line="218" w:lineRule="auto"/>
        <w:ind w:left="5"/>
        <w:rPr>
          <w:rFonts w:ascii="宋体" w:hAnsi="宋体" w:eastAsia="宋体" w:cs="宋体"/>
          <w:color w:val="auto"/>
          <w:sz w:val="24"/>
          <w:szCs w:val="24"/>
          <w:highlight w:val="none"/>
          <w:lang w:eastAsia="zh-CN"/>
        </w:rPr>
      </w:pPr>
      <w:r>
        <w:rPr>
          <w:rFonts w:ascii="宋体" w:hAnsi="宋体" w:eastAsia="宋体" w:cs="宋体"/>
          <w:color w:val="auto"/>
          <w:spacing w:val="-2"/>
          <w:sz w:val="24"/>
          <w:szCs w:val="24"/>
          <w:highlight w:val="none"/>
          <w:lang w:eastAsia="zh-CN"/>
        </w:rPr>
        <w:t>又不书面说明其不同意见和理由的，视为同意评标结果。</w:t>
      </w:r>
    </w:p>
    <w:p w14:paraId="6226E7E1">
      <w:pPr>
        <w:spacing w:before="183" w:line="467" w:lineRule="exact"/>
        <w:ind w:left="482"/>
        <w:rPr>
          <w:rFonts w:ascii="宋体" w:hAnsi="宋体" w:eastAsia="宋体" w:cs="宋体"/>
          <w:color w:val="auto"/>
          <w:sz w:val="24"/>
          <w:szCs w:val="24"/>
          <w:highlight w:val="none"/>
          <w:lang w:eastAsia="zh-CN"/>
        </w:rPr>
      </w:pPr>
      <w:r>
        <w:rPr>
          <w:rFonts w:ascii="Times New Roman" w:hAnsi="Times New Roman" w:eastAsia="Times New Roman" w:cs="Times New Roman"/>
          <w:b/>
          <w:bCs/>
          <w:color w:val="auto"/>
          <w:spacing w:val="-3"/>
          <w:position w:val="17"/>
          <w:sz w:val="24"/>
          <w:szCs w:val="24"/>
          <w:highlight w:val="none"/>
          <w:lang w:eastAsia="zh-CN"/>
        </w:rPr>
        <w:t xml:space="preserve">4.8.3  </w:t>
      </w:r>
      <w:r>
        <w:rPr>
          <w:rFonts w:ascii="宋体" w:hAnsi="宋体" w:eastAsia="宋体" w:cs="宋体"/>
          <w:color w:val="auto"/>
          <w:spacing w:val="-3"/>
          <w:position w:val="17"/>
          <w:sz w:val="24"/>
          <w:szCs w:val="24"/>
          <w:highlight w:val="none"/>
          <w:lang w:eastAsia="zh-CN"/>
        </w:rPr>
        <w:t>评标报告应包括以下内容：</w:t>
      </w:r>
    </w:p>
    <w:p w14:paraId="6BA718BA">
      <w:pPr>
        <w:spacing w:line="220" w:lineRule="auto"/>
        <w:ind w:left="489"/>
        <w:rPr>
          <w:rFonts w:ascii="宋体" w:hAnsi="宋体" w:eastAsia="宋体" w:cs="宋体"/>
          <w:color w:val="auto"/>
          <w:sz w:val="24"/>
          <w:szCs w:val="24"/>
          <w:highlight w:val="none"/>
          <w:lang w:eastAsia="zh-CN"/>
        </w:rPr>
      </w:pPr>
      <w:r>
        <w:rPr>
          <w:rFonts w:ascii="宋体" w:hAnsi="宋体" w:eastAsia="宋体" w:cs="宋体"/>
          <w:color w:val="auto"/>
          <w:spacing w:val="-6"/>
          <w:sz w:val="24"/>
          <w:szCs w:val="24"/>
          <w:highlight w:val="none"/>
          <w:lang w:eastAsia="zh-CN"/>
        </w:rPr>
        <w:t>（</w:t>
      </w:r>
      <w:r>
        <w:rPr>
          <w:rFonts w:ascii="Times New Roman" w:hAnsi="Times New Roman" w:eastAsia="Times New Roman" w:cs="Times New Roman"/>
          <w:color w:val="auto"/>
          <w:spacing w:val="-6"/>
          <w:sz w:val="24"/>
          <w:szCs w:val="24"/>
          <w:highlight w:val="none"/>
          <w:lang w:eastAsia="zh-CN"/>
        </w:rPr>
        <w:t>1</w:t>
      </w:r>
      <w:r>
        <w:rPr>
          <w:rFonts w:ascii="宋体" w:hAnsi="宋体" w:eastAsia="宋体" w:cs="宋体"/>
          <w:color w:val="auto"/>
          <w:spacing w:val="-6"/>
          <w:sz w:val="24"/>
          <w:szCs w:val="24"/>
          <w:highlight w:val="none"/>
          <w:lang w:eastAsia="zh-CN"/>
        </w:rPr>
        <w:t>）开标记录。</w:t>
      </w:r>
    </w:p>
    <w:p w14:paraId="2254DE6C">
      <w:pPr>
        <w:spacing w:before="180" w:line="467" w:lineRule="exact"/>
        <w:ind w:left="489"/>
        <w:rPr>
          <w:rFonts w:ascii="宋体" w:hAnsi="宋体" w:eastAsia="宋体" w:cs="宋体"/>
          <w:color w:val="auto"/>
          <w:sz w:val="24"/>
          <w:szCs w:val="24"/>
          <w:highlight w:val="none"/>
          <w:lang w:eastAsia="zh-CN"/>
        </w:rPr>
      </w:pPr>
      <w:r>
        <w:rPr>
          <w:rFonts w:ascii="宋体" w:hAnsi="宋体" w:eastAsia="宋体" w:cs="宋体"/>
          <w:color w:val="auto"/>
          <w:spacing w:val="-4"/>
          <w:position w:val="17"/>
          <w:sz w:val="24"/>
          <w:szCs w:val="24"/>
          <w:highlight w:val="none"/>
          <w:lang w:eastAsia="zh-CN"/>
        </w:rPr>
        <w:t>（</w:t>
      </w:r>
      <w:r>
        <w:rPr>
          <w:rFonts w:ascii="Times New Roman" w:hAnsi="Times New Roman" w:eastAsia="Times New Roman" w:cs="Times New Roman"/>
          <w:color w:val="auto"/>
          <w:spacing w:val="-4"/>
          <w:position w:val="17"/>
          <w:sz w:val="24"/>
          <w:szCs w:val="24"/>
          <w:highlight w:val="none"/>
          <w:lang w:eastAsia="zh-CN"/>
        </w:rPr>
        <w:t>2</w:t>
      </w:r>
      <w:r>
        <w:rPr>
          <w:rFonts w:ascii="宋体" w:hAnsi="宋体" w:eastAsia="宋体" w:cs="宋体"/>
          <w:color w:val="auto"/>
          <w:spacing w:val="-4"/>
          <w:position w:val="17"/>
          <w:sz w:val="24"/>
          <w:szCs w:val="24"/>
          <w:highlight w:val="none"/>
          <w:lang w:eastAsia="zh-CN"/>
        </w:rPr>
        <w:t>）评标内容、过程和结果。</w:t>
      </w:r>
    </w:p>
    <w:p w14:paraId="61ED07E8">
      <w:pPr>
        <w:spacing w:before="1" w:line="218" w:lineRule="auto"/>
        <w:ind w:left="489"/>
        <w:rPr>
          <w:rFonts w:ascii="宋体" w:hAnsi="宋体" w:eastAsia="宋体" w:cs="宋体"/>
          <w:color w:val="auto"/>
          <w:sz w:val="24"/>
          <w:szCs w:val="24"/>
          <w:highlight w:val="none"/>
          <w:lang w:eastAsia="zh-CN"/>
        </w:rPr>
      </w:pPr>
      <w:r>
        <w:rPr>
          <w:rFonts w:ascii="宋体" w:hAnsi="宋体" w:eastAsia="宋体" w:cs="宋体"/>
          <w:color w:val="auto"/>
          <w:spacing w:val="-4"/>
          <w:sz w:val="24"/>
          <w:szCs w:val="24"/>
          <w:highlight w:val="none"/>
          <w:lang w:eastAsia="zh-CN"/>
        </w:rPr>
        <w:t>（</w:t>
      </w:r>
      <w:r>
        <w:rPr>
          <w:rFonts w:ascii="Times New Roman" w:hAnsi="Times New Roman" w:eastAsia="Times New Roman" w:cs="Times New Roman"/>
          <w:color w:val="auto"/>
          <w:spacing w:val="-4"/>
          <w:sz w:val="24"/>
          <w:szCs w:val="24"/>
          <w:highlight w:val="none"/>
          <w:lang w:eastAsia="zh-CN"/>
        </w:rPr>
        <w:t>3</w:t>
      </w:r>
      <w:r>
        <w:rPr>
          <w:rFonts w:ascii="宋体" w:hAnsi="宋体" w:eastAsia="宋体" w:cs="宋体"/>
          <w:color w:val="auto"/>
          <w:spacing w:val="-4"/>
          <w:sz w:val="24"/>
          <w:szCs w:val="24"/>
          <w:highlight w:val="none"/>
          <w:lang w:eastAsia="zh-CN"/>
        </w:rPr>
        <w:t>）被否决情况说明及依据。</w:t>
      </w:r>
    </w:p>
    <w:p w14:paraId="7F45F21B">
      <w:pPr>
        <w:spacing w:before="183" w:line="220" w:lineRule="auto"/>
        <w:ind w:left="489"/>
        <w:rPr>
          <w:rFonts w:ascii="宋体" w:hAnsi="宋体" w:eastAsia="宋体" w:cs="宋体"/>
          <w:color w:val="auto"/>
          <w:sz w:val="24"/>
          <w:szCs w:val="24"/>
          <w:highlight w:val="none"/>
          <w:lang w:eastAsia="zh-CN"/>
        </w:rPr>
      </w:pPr>
      <w:r>
        <w:rPr>
          <w:rFonts w:ascii="宋体" w:hAnsi="宋体" w:eastAsia="宋体" w:cs="宋体"/>
          <w:color w:val="auto"/>
          <w:spacing w:val="-5"/>
          <w:sz w:val="24"/>
          <w:szCs w:val="24"/>
          <w:highlight w:val="none"/>
          <w:lang w:eastAsia="zh-CN"/>
        </w:rPr>
        <w:t>（</w:t>
      </w:r>
      <w:r>
        <w:rPr>
          <w:rFonts w:ascii="Times New Roman" w:hAnsi="Times New Roman" w:eastAsia="Times New Roman" w:cs="Times New Roman"/>
          <w:color w:val="auto"/>
          <w:spacing w:val="-5"/>
          <w:sz w:val="24"/>
          <w:szCs w:val="24"/>
          <w:highlight w:val="none"/>
          <w:lang w:eastAsia="zh-CN"/>
        </w:rPr>
        <w:t>4</w:t>
      </w:r>
      <w:r>
        <w:rPr>
          <w:rFonts w:ascii="宋体" w:hAnsi="宋体" w:eastAsia="宋体" w:cs="宋体"/>
          <w:color w:val="auto"/>
          <w:spacing w:val="-5"/>
          <w:sz w:val="24"/>
          <w:szCs w:val="24"/>
          <w:highlight w:val="none"/>
          <w:lang w:eastAsia="zh-CN"/>
        </w:rPr>
        <w:t>）询标澄清纪要。</w:t>
      </w:r>
    </w:p>
    <w:p w14:paraId="4D9DA5A7">
      <w:pPr>
        <w:spacing w:line="220" w:lineRule="auto"/>
        <w:rPr>
          <w:rFonts w:ascii="宋体" w:hAnsi="宋体" w:eastAsia="宋体" w:cs="宋体"/>
          <w:color w:val="auto"/>
          <w:sz w:val="24"/>
          <w:szCs w:val="24"/>
          <w:highlight w:val="none"/>
          <w:lang w:eastAsia="zh-CN"/>
        </w:rPr>
        <w:sectPr>
          <w:footerReference r:id="rId30" w:type="default"/>
          <w:pgSz w:w="11905" w:h="16840"/>
          <w:pgMar w:top="1427" w:right="1461" w:bottom="1260" w:left="1593" w:header="0" w:footer="1097" w:gutter="0"/>
          <w:pgNumType w:fmt="decimal"/>
          <w:cols w:space="720" w:num="1"/>
        </w:sectPr>
      </w:pPr>
    </w:p>
    <w:p w14:paraId="3A0EFCBE">
      <w:pPr>
        <w:spacing w:before="48" w:line="466" w:lineRule="exact"/>
        <w:ind w:left="297"/>
        <w:rPr>
          <w:rFonts w:ascii="宋体" w:hAnsi="宋体" w:eastAsia="宋体" w:cs="宋体"/>
          <w:color w:val="auto"/>
          <w:sz w:val="24"/>
          <w:szCs w:val="24"/>
          <w:highlight w:val="none"/>
          <w:lang w:eastAsia="zh-CN"/>
        </w:rPr>
      </w:pPr>
      <w:r>
        <w:rPr>
          <w:rFonts w:ascii="宋体" w:hAnsi="宋体" w:eastAsia="宋体" w:cs="宋体"/>
          <w:color w:val="auto"/>
          <w:spacing w:val="-3"/>
          <w:position w:val="17"/>
          <w:sz w:val="24"/>
          <w:szCs w:val="24"/>
          <w:highlight w:val="none"/>
          <w:lang w:eastAsia="zh-CN"/>
        </w:rPr>
        <w:t>（</w:t>
      </w:r>
      <w:r>
        <w:rPr>
          <w:rFonts w:ascii="Times New Roman" w:hAnsi="Times New Roman" w:eastAsia="Times New Roman" w:cs="Times New Roman"/>
          <w:color w:val="auto"/>
          <w:spacing w:val="-3"/>
          <w:position w:val="17"/>
          <w:sz w:val="24"/>
          <w:szCs w:val="24"/>
          <w:highlight w:val="none"/>
          <w:lang w:eastAsia="zh-CN"/>
        </w:rPr>
        <w:t>5</w:t>
      </w:r>
      <w:r>
        <w:rPr>
          <w:rFonts w:ascii="宋体" w:hAnsi="宋体" w:eastAsia="宋体" w:cs="宋体"/>
          <w:color w:val="auto"/>
          <w:spacing w:val="-3"/>
          <w:position w:val="17"/>
          <w:sz w:val="24"/>
          <w:szCs w:val="24"/>
          <w:highlight w:val="none"/>
          <w:lang w:eastAsia="zh-CN"/>
        </w:rPr>
        <w:t>）中标侯选人的优劣对比和存在问题。</w:t>
      </w:r>
    </w:p>
    <w:p w14:paraId="3EEE46E7">
      <w:pPr>
        <w:spacing w:line="219" w:lineRule="auto"/>
        <w:ind w:left="297"/>
        <w:rPr>
          <w:rFonts w:ascii="宋体" w:hAnsi="宋体" w:eastAsia="宋体" w:cs="宋体"/>
          <w:color w:val="auto"/>
          <w:sz w:val="24"/>
          <w:szCs w:val="24"/>
          <w:highlight w:val="none"/>
          <w:lang w:eastAsia="zh-CN"/>
        </w:rPr>
      </w:pPr>
      <w:r>
        <w:rPr>
          <w:rFonts w:ascii="宋体" w:hAnsi="宋体" w:eastAsia="宋体" w:cs="宋体"/>
          <w:color w:val="auto"/>
          <w:spacing w:val="-4"/>
          <w:sz w:val="24"/>
          <w:szCs w:val="24"/>
          <w:highlight w:val="none"/>
          <w:lang w:eastAsia="zh-CN"/>
        </w:rPr>
        <w:t>（</w:t>
      </w:r>
      <w:r>
        <w:rPr>
          <w:rFonts w:ascii="Times New Roman" w:hAnsi="Times New Roman" w:eastAsia="Times New Roman" w:cs="Times New Roman"/>
          <w:color w:val="auto"/>
          <w:spacing w:val="-4"/>
          <w:sz w:val="24"/>
          <w:szCs w:val="24"/>
          <w:highlight w:val="none"/>
          <w:lang w:eastAsia="zh-CN"/>
        </w:rPr>
        <w:t>6</w:t>
      </w:r>
      <w:r>
        <w:rPr>
          <w:rFonts w:ascii="宋体" w:hAnsi="宋体" w:eastAsia="宋体" w:cs="宋体"/>
          <w:color w:val="auto"/>
          <w:spacing w:val="-4"/>
          <w:sz w:val="24"/>
          <w:szCs w:val="24"/>
          <w:highlight w:val="none"/>
          <w:lang w:eastAsia="zh-CN"/>
        </w:rPr>
        <w:t>）中标候选人投标业绩。</w:t>
      </w:r>
    </w:p>
    <w:p w14:paraId="3DA79756">
      <w:pPr>
        <w:spacing w:before="181" w:line="220" w:lineRule="auto"/>
        <w:ind w:left="297"/>
        <w:rPr>
          <w:rFonts w:ascii="宋体" w:hAnsi="宋体" w:eastAsia="宋体" w:cs="宋体"/>
          <w:color w:val="auto"/>
          <w:sz w:val="24"/>
          <w:szCs w:val="24"/>
          <w:highlight w:val="none"/>
          <w:lang w:eastAsia="zh-CN"/>
        </w:rPr>
      </w:pPr>
      <w:r>
        <w:rPr>
          <w:rFonts w:ascii="宋体" w:hAnsi="宋体" w:eastAsia="宋体" w:cs="宋体"/>
          <w:color w:val="auto"/>
          <w:spacing w:val="-6"/>
          <w:sz w:val="24"/>
          <w:szCs w:val="24"/>
          <w:highlight w:val="none"/>
          <w:lang w:eastAsia="zh-CN"/>
        </w:rPr>
        <w:t>（</w:t>
      </w:r>
      <w:r>
        <w:rPr>
          <w:rFonts w:ascii="Times New Roman" w:hAnsi="Times New Roman" w:eastAsia="Times New Roman" w:cs="Times New Roman"/>
          <w:color w:val="auto"/>
          <w:spacing w:val="-6"/>
          <w:sz w:val="24"/>
          <w:szCs w:val="24"/>
          <w:highlight w:val="none"/>
          <w:lang w:eastAsia="zh-CN"/>
        </w:rPr>
        <w:t>7</w:t>
      </w:r>
      <w:r>
        <w:rPr>
          <w:rFonts w:ascii="宋体" w:hAnsi="宋体" w:eastAsia="宋体" w:cs="宋体"/>
          <w:color w:val="auto"/>
          <w:spacing w:val="-6"/>
          <w:sz w:val="24"/>
          <w:szCs w:val="24"/>
          <w:highlight w:val="none"/>
          <w:lang w:eastAsia="zh-CN"/>
        </w:rPr>
        <w:t>）其他建议。</w:t>
      </w:r>
    </w:p>
    <w:p w14:paraId="04526C07">
      <w:pPr>
        <w:spacing w:line="220" w:lineRule="auto"/>
        <w:rPr>
          <w:rFonts w:ascii="宋体" w:hAnsi="宋体" w:eastAsia="宋体" w:cs="宋体"/>
          <w:color w:val="auto"/>
          <w:sz w:val="24"/>
          <w:szCs w:val="24"/>
          <w:highlight w:val="none"/>
          <w:lang w:eastAsia="zh-CN"/>
        </w:rPr>
        <w:sectPr>
          <w:footerReference r:id="rId31" w:type="default"/>
          <w:pgSz w:w="11905" w:h="16840"/>
          <w:pgMar w:top="1427" w:right="1529" w:bottom="1260" w:left="1785" w:header="0" w:footer="1097" w:gutter="0"/>
          <w:pgNumType w:fmt="decimal"/>
          <w:cols w:space="720" w:num="1"/>
        </w:sectPr>
      </w:pPr>
    </w:p>
    <w:p w14:paraId="5BBC039B">
      <w:pPr>
        <w:spacing w:before="175" w:line="183" w:lineRule="auto"/>
        <w:ind w:left="3478"/>
        <w:rPr>
          <w:rFonts w:ascii="微软雅黑" w:hAnsi="微软雅黑" w:eastAsia="微软雅黑" w:cs="微软雅黑"/>
          <w:color w:val="auto"/>
          <w:sz w:val="27"/>
          <w:szCs w:val="27"/>
          <w:highlight w:val="none"/>
          <w:lang w:eastAsia="zh-CN"/>
        </w:rPr>
      </w:pPr>
      <w:r>
        <w:rPr>
          <w:rFonts w:ascii="微软雅黑" w:hAnsi="微软雅黑" w:eastAsia="微软雅黑" w:cs="微软雅黑"/>
          <w:b/>
          <w:bCs/>
          <w:color w:val="auto"/>
          <w:spacing w:val="7"/>
          <w:sz w:val="27"/>
          <w:szCs w:val="27"/>
          <w:highlight w:val="none"/>
          <w:lang w:eastAsia="zh-CN"/>
        </w:rPr>
        <w:t>第⼆节</w:t>
      </w:r>
      <w:r>
        <w:rPr>
          <w:rFonts w:ascii="微软雅黑" w:hAnsi="微软雅黑" w:eastAsia="微软雅黑" w:cs="微软雅黑"/>
          <w:b/>
          <w:bCs/>
          <w:color w:val="auto"/>
          <w:spacing w:val="70"/>
          <w:sz w:val="27"/>
          <w:szCs w:val="27"/>
          <w:highlight w:val="none"/>
          <w:lang w:eastAsia="zh-CN"/>
        </w:rPr>
        <w:t xml:space="preserve"> </w:t>
      </w:r>
      <w:r>
        <w:rPr>
          <w:rFonts w:ascii="微软雅黑" w:hAnsi="微软雅黑" w:eastAsia="微软雅黑" w:cs="微软雅黑"/>
          <w:b/>
          <w:bCs/>
          <w:color w:val="auto"/>
          <w:spacing w:val="7"/>
          <w:sz w:val="27"/>
          <w:szCs w:val="27"/>
          <w:highlight w:val="none"/>
          <w:lang w:eastAsia="zh-CN"/>
        </w:rPr>
        <w:t>定标办法</w:t>
      </w:r>
    </w:p>
    <w:p w14:paraId="4CFD0CB1">
      <w:pPr>
        <w:spacing w:before="74" w:line="220" w:lineRule="auto"/>
        <w:ind w:left="502"/>
        <w:outlineLvl w:val="6"/>
        <w:rPr>
          <w:rFonts w:ascii="宋体" w:hAnsi="宋体" w:eastAsia="宋体" w:cs="宋体"/>
          <w:color w:val="auto"/>
          <w:sz w:val="24"/>
          <w:szCs w:val="24"/>
          <w:highlight w:val="none"/>
          <w:lang w:eastAsia="zh-CN"/>
        </w:rPr>
      </w:pPr>
      <w:r>
        <w:rPr>
          <w:rFonts w:ascii="宋体" w:hAnsi="宋体" w:eastAsia="宋体" w:cs="宋体"/>
          <w:b/>
          <w:bCs/>
          <w:color w:val="auto"/>
          <w:spacing w:val="-7"/>
          <w:sz w:val="24"/>
          <w:szCs w:val="24"/>
          <w:highlight w:val="none"/>
          <w:lang w:eastAsia="zh-CN"/>
        </w:rPr>
        <w:t>一、定标原则</w:t>
      </w:r>
    </w:p>
    <w:p w14:paraId="6CB7E78A">
      <w:pPr>
        <w:spacing w:before="179" w:line="220" w:lineRule="auto"/>
        <w:ind w:left="498"/>
        <w:rPr>
          <w:rFonts w:ascii="宋体" w:hAnsi="宋体" w:eastAsia="宋体" w:cs="宋体"/>
          <w:color w:val="auto"/>
          <w:sz w:val="24"/>
          <w:szCs w:val="24"/>
          <w:highlight w:val="none"/>
          <w:lang w:eastAsia="zh-CN"/>
        </w:rPr>
      </w:pPr>
      <w:r>
        <w:rPr>
          <w:rFonts w:ascii="宋体" w:hAnsi="宋体" w:eastAsia="宋体" w:cs="宋体"/>
          <w:color w:val="auto"/>
          <w:spacing w:val="-6"/>
          <w:sz w:val="24"/>
          <w:szCs w:val="24"/>
          <w:highlight w:val="none"/>
          <w:lang w:eastAsia="zh-CN"/>
        </w:rPr>
        <w:t>详见投标人须知。</w:t>
      </w:r>
    </w:p>
    <w:p w14:paraId="332827A1">
      <w:pPr>
        <w:spacing w:before="181" w:line="220" w:lineRule="auto"/>
        <w:ind w:left="502"/>
        <w:outlineLvl w:val="6"/>
        <w:rPr>
          <w:rFonts w:ascii="宋体" w:hAnsi="宋体" w:eastAsia="宋体" w:cs="宋体"/>
          <w:color w:val="auto"/>
          <w:sz w:val="24"/>
          <w:szCs w:val="24"/>
          <w:highlight w:val="none"/>
          <w:lang w:eastAsia="zh-CN"/>
        </w:rPr>
      </w:pPr>
      <w:r>
        <w:rPr>
          <w:rFonts w:ascii="宋体" w:hAnsi="宋体" w:eastAsia="宋体" w:cs="宋体"/>
          <w:b/>
          <w:bCs/>
          <w:color w:val="auto"/>
          <w:spacing w:val="-4"/>
          <w:sz w:val="24"/>
          <w:szCs w:val="24"/>
          <w:highlight w:val="none"/>
          <w:lang w:eastAsia="zh-CN"/>
        </w:rPr>
        <w:t>二、定标组织</w:t>
      </w:r>
    </w:p>
    <w:p w14:paraId="4EBAC5FC">
      <w:pPr>
        <w:spacing w:before="180" w:line="220" w:lineRule="auto"/>
        <w:ind w:left="498"/>
        <w:rPr>
          <w:rFonts w:ascii="宋体" w:hAnsi="宋体" w:eastAsia="宋体" w:cs="宋体"/>
          <w:color w:val="auto"/>
          <w:sz w:val="24"/>
          <w:szCs w:val="24"/>
          <w:highlight w:val="none"/>
          <w:lang w:eastAsia="zh-CN"/>
        </w:rPr>
      </w:pPr>
      <w:r>
        <w:rPr>
          <w:rFonts w:ascii="宋体" w:hAnsi="宋体" w:eastAsia="宋体" w:cs="宋体"/>
          <w:color w:val="auto"/>
          <w:spacing w:val="-6"/>
          <w:sz w:val="24"/>
          <w:szCs w:val="24"/>
          <w:highlight w:val="none"/>
          <w:lang w:eastAsia="zh-CN"/>
        </w:rPr>
        <w:t>详见投标人须知。</w:t>
      </w:r>
    </w:p>
    <w:p w14:paraId="25B1F0EB">
      <w:pPr>
        <w:spacing w:before="182" w:line="220" w:lineRule="auto"/>
        <w:ind w:left="498"/>
        <w:outlineLvl w:val="6"/>
        <w:rPr>
          <w:rFonts w:ascii="宋体" w:hAnsi="宋体" w:eastAsia="宋体" w:cs="宋体"/>
          <w:color w:val="auto"/>
          <w:sz w:val="24"/>
          <w:szCs w:val="24"/>
          <w:highlight w:val="none"/>
          <w:lang w:eastAsia="zh-CN"/>
        </w:rPr>
      </w:pPr>
      <w:r>
        <w:rPr>
          <w:rFonts w:ascii="宋体" w:hAnsi="宋体" w:eastAsia="宋体" w:cs="宋体"/>
          <w:b/>
          <w:bCs/>
          <w:color w:val="auto"/>
          <w:spacing w:val="-4"/>
          <w:sz w:val="24"/>
          <w:szCs w:val="24"/>
          <w:highlight w:val="none"/>
          <w:lang w:eastAsia="zh-CN"/>
        </w:rPr>
        <w:t>三、定标程序</w:t>
      </w:r>
    </w:p>
    <w:p w14:paraId="27F8AB4F">
      <w:pPr>
        <w:spacing w:before="180" w:line="467" w:lineRule="exact"/>
        <w:ind w:left="502"/>
        <w:rPr>
          <w:rFonts w:ascii="宋体" w:hAnsi="宋体" w:eastAsia="宋体" w:cs="宋体"/>
          <w:color w:val="auto"/>
          <w:sz w:val="24"/>
          <w:szCs w:val="24"/>
          <w:highlight w:val="none"/>
          <w:lang w:eastAsia="zh-CN"/>
        </w:rPr>
      </w:pPr>
      <w:r>
        <w:rPr>
          <w:rFonts w:ascii="宋体" w:hAnsi="宋体" w:eastAsia="宋体" w:cs="宋体"/>
          <w:color w:val="auto"/>
          <w:spacing w:val="-6"/>
          <w:position w:val="17"/>
          <w:sz w:val="24"/>
          <w:szCs w:val="24"/>
          <w:highlight w:val="none"/>
          <w:lang w:eastAsia="zh-CN"/>
        </w:rPr>
        <w:t>（一）定标前，</w:t>
      </w:r>
      <w:r>
        <w:rPr>
          <w:rFonts w:ascii="宋体" w:hAnsi="宋体" w:eastAsia="宋体" w:cs="宋体"/>
          <w:color w:val="auto"/>
          <w:spacing w:val="-24"/>
          <w:position w:val="17"/>
          <w:sz w:val="24"/>
          <w:szCs w:val="24"/>
          <w:highlight w:val="none"/>
          <w:lang w:eastAsia="zh-CN"/>
        </w:rPr>
        <w:t xml:space="preserve"> </w:t>
      </w:r>
      <w:r>
        <w:rPr>
          <w:rFonts w:ascii="宋体" w:hAnsi="宋体" w:eastAsia="宋体" w:cs="宋体"/>
          <w:color w:val="auto"/>
          <w:spacing w:val="-6"/>
          <w:position w:val="17"/>
          <w:sz w:val="24"/>
          <w:szCs w:val="24"/>
          <w:highlight w:val="none"/>
          <w:lang w:eastAsia="zh-CN"/>
        </w:rPr>
        <w:t>定标委员会可以自行组织或委托专业机构对中标候选人及</w:t>
      </w:r>
      <w:r>
        <w:rPr>
          <w:rFonts w:ascii="宋体" w:hAnsi="宋体" w:eastAsia="宋体" w:cs="宋体"/>
          <w:color w:val="auto"/>
          <w:spacing w:val="-7"/>
          <w:position w:val="17"/>
          <w:sz w:val="24"/>
          <w:szCs w:val="24"/>
          <w:highlight w:val="none"/>
          <w:lang w:eastAsia="zh-CN"/>
        </w:rPr>
        <w:t>其投标</w:t>
      </w:r>
    </w:p>
    <w:p w14:paraId="160E31B7">
      <w:pPr>
        <w:spacing w:line="218" w:lineRule="auto"/>
        <w:ind w:left="17"/>
        <w:rPr>
          <w:rFonts w:ascii="宋体" w:hAnsi="宋体" w:eastAsia="宋体" w:cs="宋体"/>
          <w:color w:val="auto"/>
          <w:sz w:val="24"/>
          <w:szCs w:val="24"/>
          <w:highlight w:val="none"/>
          <w:lang w:eastAsia="zh-CN"/>
        </w:rPr>
      </w:pPr>
      <w:r>
        <w:rPr>
          <w:rFonts w:ascii="宋体" w:hAnsi="宋体" w:eastAsia="宋体" w:cs="宋体"/>
          <w:color w:val="auto"/>
          <w:spacing w:val="-2"/>
          <w:sz w:val="24"/>
          <w:szCs w:val="24"/>
          <w:highlight w:val="none"/>
          <w:lang w:eastAsia="zh-CN"/>
        </w:rPr>
        <w:t>文件、评标报告进行考察、质询，作为定标的辅助资料。</w:t>
      </w:r>
    </w:p>
    <w:p w14:paraId="7E3E5833">
      <w:pPr>
        <w:spacing w:before="185" w:line="359" w:lineRule="auto"/>
        <w:ind w:left="14" w:right="68" w:firstLine="487"/>
        <w:rPr>
          <w:rFonts w:ascii="宋体" w:hAnsi="宋体" w:eastAsia="宋体" w:cs="宋体"/>
          <w:color w:val="auto"/>
          <w:sz w:val="24"/>
          <w:szCs w:val="24"/>
          <w:highlight w:val="none"/>
          <w:lang w:eastAsia="zh-CN"/>
        </w:rPr>
      </w:pPr>
      <w:r>
        <w:rPr>
          <w:rFonts w:ascii="宋体" w:hAnsi="宋体" w:eastAsia="宋体" w:cs="宋体"/>
          <w:color w:val="auto"/>
          <w:spacing w:val="-1"/>
          <w:sz w:val="24"/>
          <w:szCs w:val="24"/>
          <w:highlight w:val="none"/>
          <w:lang w:eastAsia="zh-CN"/>
        </w:rPr>
        <w:t>（1）考察。是指实地调查，考察内容为招标文件载明的所有定标要素，但评标</w:t>
      </w:r>
      <w:r>
        <w:rPr>
          <w:rFonts w:ascii="宋体" w:hAnsi="宋体" w:eastAsia="宋体" w:cs="宋体"/>
          <w:color w:val="auto"/>
          <w:spacing w:val="8"/>
          <w:sz w:val="24"/>
          <w:szCs w:val="24"/>
          <w:highlight w:val="none"/>
          <w:lang w:eastAsia="zh-CN"/>
        </w:rPr>
        <w:t xml:space="preserve"> </w:t>
      </w:r>
      <w:r>
        <w:rPr>
          <w:rFonts w:ascii="宋体" w:hAnsi="宋体" w:eastAsia="宋体" w:cs="宋体"/>
          <w:color w:val="auto"/>
          <w:spacing w:val="-9"/>
          <w:sz w:val="24"/>
          <w:szCs w:val="24"/>
          <w:highlight w:val="none"/>
          <w:lang w:eastAsia="zh-CN"/>
        </w:rPr>
        <w:t>委员会已经经过评审过的相关定标要素内容， 招标人认为不再需要考察的， 可以不列</w:t>
      </w:r>
      <w:r>
        <w:rPr>
          <w:rFonts w:ascii="宋体" w:hAnsi="宋体" w:eastAsia="宋体" w:cs="宋体"/>
          <w:color w:val="auto"/>
          <w:spacing w:val="10"/>
          <w:sz w:val="24"/>
          <w:szCs w:val="24"/>
          <w:highlight w:val="none"/>
          <w:lang w:eastAsia="zh-CN"/>
        </w:rPr>
        <w:t xml:space="preserve"> </w:t>
      </w:r>
      <w:r>
        <w:rPr>
          <w:rFonts w:ascii="宋体" w:hAnsi="宋体" w:eastAsia="宋体" w:cs="宋体"/>
          <w:color w:val="auto"/>
          <w:spacing w:val="-11"/>
          <w:sz w:val="24"/>
          <w:szCs w:val="24"/>
          <w:highlight w:val="none"/>
          <w:lang w:eastAsia="zh-CN"/>
        </w:rPr>
        <w:t>入考察内容。考察需对考察内容进行定性或定量分析，</w:t>
      </w:r>
      <w:r>
        <w:rPr>
          <w:rFonts w:ascii="宋体" w:hAnsi="宋体" w:eastAsia="宋体" w:cs="宋体"/>
          <w:color w:val="auto"/>
          <w:spacing w:val="32"/>
          <w:sz w:val="24"/>
          <w:szCs w:val="24"/>
          <w:highlight w:val="none"/>
          <w:lang w:eastAsia="zh-CN"/>
        </w:rPr>
        <w:t xml:space="preserve"> </w:t>
      </w:r>
      <w:r>
        <w:rPr>
          <w:rFonts w:ascii="宋体" w:hAnsi="宋体" w:eastAsia="宋体" w:cs="宋体"/>
          <w:color w:val="auto"/>
          <w:spacing w:val="-11"/>
          <w:sz w:val="24"/>
          <w:szCs w:val="24"/>
          <w:highlight w:val="none"/>
          <w:lang w:eastAsia="zh-CN"/>
        </w:rPr>
        <w:t>在考察报告中需有结论，</w:t>
      </w:r>
      <w:r>
        <w:rPr>
          <w:rFonts w:ascii="宋体" w:hAnsi="宋体" w:eastAsia="宋体" w:cs="宋体"/>
          <w:color w:val="auto"/>
          <w:spacing w:val="31"/>
          <w:sz w:val="24"/>
          <w:szCs w:val="24"/>
          <w:highlight w:val="none"/>
          <w:lang w:eastAsia="zh-CN"/>
        </w:rPr>
        <w:t xml:space="preserve"> </w:t>
      </w:r>
      <w:r>
        <w:rPr>
          <w:rFonts w:ascii="宋体" w:hAnsi="宋体" w:eastAsia="宋体" w:cs="宋体"/>
          <w:color w:val="auto"/>
          <w:spacing w:val="-11"/>
          <w:sz w:val="24"/>
          <w:szCs w:val="24"/>
          <w:highlight w:val="none"/>
          <w:lang w:eastAsia="zh-CN"/>
        </w:rPr>
        <w:t>供定</w:t>
      </w:r>
    </w:p>
    <w:p w14:paraId="123871AB">
      <w:pPr>
        <w:spacing w:before="1" w:line="218" w:lineRule="auto"/>
        <w:ind w:left="16"/>
        <w:rPr>
          <w:rFonts w:ascii="宋体" w:hAnsi="宋体" w:eastAsia="宋体" w:cs="宋体"/>
          <w:color w:val="auto"/>
          <w:sz w:val="24"/>
          <w:szCs w:val="24"/>
          <w:highlight w:val="none"/>
          <w:lang w:eastAsia="zh-CN"/>
        </w:rPr>
      </w:pPr>
      <w:r>
        <w:rPr>
          <w:rFonts w:ascii="宋体" w:hAnsi="宋体" w:eastAsia="宋体" w:cs="宋体"/>
          <w:color w:val="auto"/>
          <w:spacing w:val="-2"/>
          <w:sz w:val="24"/>
          <w:szCs w:val="24"/>
          <w:highlight w:val="none"/>
          <w:lang w:eastAsia="zh-CN"/>
        </w:rPr>
        <w:t>标委员会参考。如招标人组织考察的，应对所有中标候选人进行。</w:t>
      </w:r>
    </w:p>
    <w:p w14:paraId="3DDAA3A0">
      <w:pPr>
        <w:spacing w:before="182" w:line="359" w:lineRule="auto"/>
        <w:ind w:left="16" w:right="1" w:firstLine="485"/>
        <w:rPr>
          <w:rFonts w:ascii="宋体" w:hAnsi="宋体" w:eastAsia="宋体" w:cs="宋体"/>
          <w:color w:val="auto"/>
          <w:sz w:val="24"/>
          <w:szCs w:val="24"/>
          <w:highlight w:val="none"/>
          <w:lang w:eastAsia="zh-CN"/>
        </w:rPr>
      </w:pPr>
      <w:r>
        <w:rPr>
          <w:rFonts w:ascii="宋体" w:hAnsi="宋体" w:eastAsia="宋体" w:cs="宋体"/>
          <w:color w:val="auto"/>
          <w:sz w:val="24"/>
          <w:szCs w:val="24"/>
          <w:highlight w:val="none"/>
          <w:lang w:eastAsia="zh-CN"/>
        </w:rPr>
        <w:t>（2）质询。是指招标人以书面方式就投标文件向中标候选人提出问题，要求中</w:t>
      </w:r>
      <w:r>
        <w:rPr>
          <w:rFonts w:ascii="宋体" w:hAnsi="宋体" w:eastAsia="宋体" w:cs="宋体"/>
          <w:color w:val="auto"/>
          <w:spacing w:val="10"/>
          <w:sz w:val="24"/>
          <w:szCs w:val="24"/>
          <w:highlight w:val="none"/>
          <w:lang w:eastAsia="zh-CN"/>
        </w:rPr>
        <w:t xml:space="preserve"> </w:t>
      </w:r>
      <w:r>
        <w:rPr>
          <w:rFonts w:ascii="宋体" w:hAnsi="宋体" w:eastAsia="宋体" w:cs="宋体"/>
          <w:color w:val="auto"/>
          <w:spacing w:val="-9"/>
          <w:sz w:val="24"/>
          <w:szCs w:val="24"/>
          <w:highlight w:val="none"/>
          <w:lang w:eastAsia="zh-CN"/>
        </w:rPr>
        <w:t>标候选人进行答复。就同一问题进行质询的，</w:t>
      </w:r>
      <w:r>
        <w:rPr>
          <w:rFonts w:ascii="宋体" w:hAnsi="宋体" w:eastAsia="宋体" w:cs="宋体"/>
          <w:color w:val="auto"/>
          <w:spacing w:val="-37"/>
          <w:sz w:val="24"/>
          <w:szCs w:val="24"/>
          <w:highlight w:val="none"/>
          <w:lang w:eastAsia="zh-CN"/>
        </w:rPr>
        <w:t xml:space="preserve"> </w:t>
      </w:r>
      <w:r>
        <w:rPr>
          <w:rFonts w:ascii="宋体" w:hAnsi="宋体" w:eastAsia="宋体" w:cs="宋体"/>
          <w:color w:val="auto"/>
          <w:spacing w:val="-10"/>
          <w:sz w:val="24"/>
          <w:szCs w:val="24"/>
          <w:highlight w:val="none"/>
          <w:lang w:eastAsia="zh-CN"/>
        </w:rPr>
        <w:t>原则上应当向所有中标候选人进行质询，</w:t>
      </w:r>
    </w:p>
    <w:p w14:paraId="43564451">
      <w:pPr>
        <w:spacing w:before="1" w:line="219" w:lineRule="auto"/>
        <w:ind w:left="16"/>
        <w:rPr>
          <w:rFonts w:ascii="宋体" w:hAnsi="宋体" w:eastAsia="宋体" w:cs="宋体"/>
          <w:color w:val="auto"/>
          <w:sz w:val="24"/>
          <w:szCs w:val="24"/>
          <w:highlight w:val="none"/>
          <w:lang w:eastAsia="zh-CN"/>
        </w:rPr>
      </w:pPr>
      <w:r>
        <w:rPr>
          <w:rFonts w:ascii="宋体" w:hAnsi="宋体" w:eastAsia="宋体" w:cs="宋体"/>
          <w:color w:val="auto"/>
          <w:spacing w:val="-1"/>
          <w:sz w:val="24"/>
          <w:szCs w:val="24"/>
          <w:highlight w:val="none"/>
          <w:lang w:eastAsia="zh-CN"/>
        </w:rPr>
        <w:t>招标人认为中标候选人已在投标文件中明确的，可以不再对该中标</w:t>
      </w:r>
      <w:r>
        <w:rPr>
          <w:rFonts w:ascii="宋体" w:hAnsi="宋体" w:eastAsia="宋体" w:cs="宋体"/>
          <w:color w:val="auto"/>
          <w:spacing w:val="-2"/>
          <w:sz w:val="24"/>
          <w:szCs w:val="24"/>
          <w:highlight w:val="none"/>
          <w:lang w:eastAsia="zh-CN"/>
        </w:rPr>
        <w:t>候选人进行质询。</w:t>
      </w:r>
    </w:p>
    <w:p w14:paraId="496573C5">
      <w:pPr>
        <w:spacing w:before="181" w:line="467" w:lineRule="exact"/>
        <w:ind w:left="502"/>
        <w:rPr>
          <w:rFonts w:ascii="宋体" w:hAnsi="宋体" w:eastAsia="宋体" w:cs="宋体"/>
          <w:color w:val="auto"/>
          <w:sz w:val="24"/>
          <w:szCs w:val="24"/>
          <w:highlight w:val="none"/>
          <w:lang w:eastAsia="zh-CN"/>
        </w:rPr>
      </w:pPr>
      <w:r>
        <w:rPr>
          <w:rFonts w:ascii="宋体" w:hAnsi="宋体" w:eastAsia="宋体" w:cs="宋体"/>
          <w:color w:val="auto"/>
          <w:spacing w:val="-2"/>
          <w:position w:val="17"/>
          <w:sz w:val="24"/>
          <w:szCs w:val="24"/>
          <w:highlight w:val="none"/>
          <w:lang w:eastAsia="zh-CN"/>
        </w:rPr>
        <w:t>（二）评标结果公示结束无异议后</w:t>
      </w:r>
      <w:r>
        <w:rPr>
          <w:rFonts w:ascii="Times New Roman" w:hAnsi="Times New Roman" w:eastAsia="Times New Roman" w:cs="Times New Roman"/>
          <w:color w:val="auto"/>
          <w:spacing w:val="-2"/>
          <w:position w:val="17"/>
          <w:sz w:val="24"/>
          <w:szCs w:val="24"/>
          <w:highlight w:val="none"/>
          <w:lang w:eastAsia="zh-CN"/>
        </w:rPr>
        <w:t>10</w:t>
      </w:r>
      <w:r>
        <w:rPr>
          <w:rFonts w:ascii="宋体" w:hAnsi="宋体" w:eastAsia="宋体" w:cs="宋体"/>
          <w:color w:val="auto"/>
          <w:spacing w:val="-2"/>
          <w:position w:val="17"/>
          <w:sz w:val="24"/>
          <w:szCs w:val="24"/>
          <w:highlight w:val="none"/>
          <w:lang w:eastAsia="zh-CN"/>
        </w:rPr>
        <w:t>日内，应召开定标会议。</w:t>
      </w:r>
    </w:p>
    <w:p w14:paraId="7F577C8E">
      <w:pPr>
        <w:spacing w:before="1" w:line="218" w:lineRule="auto"/>
        <w:ind w:left="502"/>
        <w:rPr>
          <w:rFonts w:ascii="宋体" w:hAnsi="宋体" w:eastAsia="宋体" w:cs="宋体"/>
          <w:color w:val="auto"/>
          <w:sz w:val="24"/>
          <w:szCs w:val="24"/>
          <w:highlight w:val="none"/>
          <w:lang w:eastAsia="zh-CN"/>
        </w:rPr>
      </w:pPr>
      <w:r>
        <w:rPr>
          <w:rFonts w:ascii="宋体" w:hAnsi="宋体" w:eastAsia="宋体" w:cs="宋体"/>
          <w:color w:val="auto"/>
          <w:spacing w:val="-4"/>
          <w:sz w:val="24"/>
          <w:szCs w:val="24"/>
          <w:highlight w:val="none"/>
          <w:lang w:eastAsia="zh-CN"/>
        </w:rPr>
        <w:t>（三）定标委员会按下列方法确定中标人：</w:t>
      </w:r>
    </w:p>
    <w:p w14:paraId="703A56FA">
      <w:pPr>
        <w:spacing w:before="182" w:line="220" w:lineRule="auto"/>
        <w:ind w:left="522"/>
        <w:rPr>
          <w:rFonts w:ascii="宋体" w:hAnsi="宋体" w:eastAsia="宋体" w:cs="宋体"/>
          <w:color w:val="auto"/>
          <w:sz w:val="24"/>
          <w:szCs w:val="24"/>
          <w:highlight w:val="none"/>
          <w:lang w:eastAsia="zh-CN"/>
        </w:rPr>
      </w:pPr>
      <w:r>
        <w:rPr>
          <w:rFonts w:hint="eastAsia" w:ascii="宋体" w:hAnsi="宋体" w:eastAsia="宋体" w:cs="宋体"/>
          <w:b/>
          <w:bCs/>
          <w:color w:val="auto"/>
          <w:spacing w:val="-13"/>
          <w:sz w:val="24"/>
          <w:szCs w:val="24"/>
          <w:highlight w:val="none"/>
          <w:lang w:eastAsia="zh-CN"/>
        </w:rPr>
        <w:t>☑</w:t>
      </w:r>
      <w:r>
        <w:rPr>
          <w:rFonts w:ascii="宋体" w:hAnsi="宋体" w:eastAsia="宋体" w:cs="宋体"/>
          <w:b/>
          <w:bCs/>
          <w:color w:val="auto"/>
          <w:spacing w:val="-13"/>
          <w:sz w:val="24"/>
          <w:szCs w:val="24"/>
          <w:highlight w:val="none"/>
          <w:lang w:eastAsia="zh-CN"/>
        </w:rPr>
        <w:t>直接票决法：</w:t>
      </w:r>
    </w:p>
    <w:p w14:paraId="2665D573">
      <w:pPr>
        <w:spacing w:before="181" w:line="467" w:lineRule="exact"/>
        <w:ind w:left="520"/>
        <w:rPr>
          <w:rFonts w:ascii="宋体" w:hAnsi="宋体" w:eastAsia="宋体" w:cs="宋体"/>
          <w:color w:val="auto"/>
          <w:sz w:val="24"/>
          <w:szCs w:val="24"/>
          <w:highlight w:val="none"/>
          <w:lang w:eastAsia="zh-CN"/>
        </w:rPr>
      </w:pPr>
      <w:r>
        <w:rPr>
          <w:rFonts w:hint="eastAsia" w:ascii="宋体" w:hAnsi="宋体" w:eastAsia="宋体" w:cs="宋体"/>
          <w:color w:val="auto"/>
          <w:spacing w:val="-8"/>
          <w:position w:val="17"/>
          <w:sz w:val="24"/>
          <w:szCs w:val="24"/>
          <w:highlight w:val="none"/>
          <w:lang w:eastAsia="zh-CN"/>
        </w:rPr>
        <w:t>☑</w:t>
      </w:r>
      <w:r>
        <w:rPr>
          <w:rFonts w:ascii="宋体" w:hAnsi="宋体" w:eastAsia="宋体" w:cs="宋体"/>
          <w:color w:val="auto"/>
          <w:spacing w:val="-8"/>
          <w:position w:val="17"/>
          <w:sz w:val="24"/>
          <w:szCs w:val="24"/>
          <w:highlight w:val="none"/>
          <w:lang w:eastAsia="zh-CN"/>
        </w:rPr>
        <w:t>直接票决法一：定标委员会在进入投票范围的</w:t>
      </w:r>
      <w:r>
        <w:rPr>
          <w:rFonts w:ascii="宋体" w:hAnsi="宋体" w:eastAsia="宋体" w:cs="宋体"/>
          <w:color w:val="auto"/>
          <w:spacing w:val="-9"/>
          <w:position w:val="17"/>
          <w:sz w:val="24"/>
          <w:szCs w:val="24"/>
          <w:highlight w:val="none"/>
          <w:lang w:eastAsia="zh-CN"/>
        </w:rPr>
        <w:t>中标候选人中，</w:t>
      </w:r>
      <w:r>
        <w:rPr>
          <w:rFonts w:ascii="宋体" w:hAnsi="宋体" w:eastAsia="宋体" w:cs="宋体"/>
          <w:color w:val="auto"/>
          <w:spacing w:val="45"/>
          <w:position w:val="17"/>
          <w:sz w:val="24"/>
          <w:szCs w:val="24"/>
          <w:highlight w:val="none"/>
          <w:lang w:eastAsia="zh-CN"/>
        </w:rPr>
        <w:t xml:space="preserve"> </w:t>
      </w:r>
      <w:r>
        <w:rPr>
          <w:rFonts w:ascii="宋体" w:hAnsi="宋体" w:eastAsia="宋体" w:cs="宋体"/>
          <w:color w:val="auto"/>
          <w:spacing w:val="-9"/>
          <w:position w:val="17"/>
          <w:sz w:val="24"/>
          <w:szCs w:val="24"/>
          <w:highlight w:val="none"/>
          <w:lang w:eastAsia="zh-CN"/>
        </w:rPr>
        <w:t>以每人投票支持</w:t>
      </w:r>
    </w:p>
    <w:p w14:paraId="0805802B">
      <w:pPr>
        <w:spacing w:before="1" w:line="219" w:lineRule="auto"/>
        <w:ind w:left="19"/>
        <w:rPr>
          <w:rFonts w:ascii="宋体" w:hAnsi="宋体" w:eastAsia="宋体" w:cs="宋体"/>
          <w:color w:val="auto"/>
          <w:sz w:val="24"/>
          <w:szCs w:val="24"/>
          <w:highlight w:val="none"/>
          <w:lang w:eastAsia="zh-CN"/>
        </w:rPr>
      </w:pPr>
      <w:r>
        <w:rPr>
          <w:rFonts w:ascii="宋体" w:hAnsi="宋体" w:eastAsia="宋体" w:cs="宋体"/>
          <w:color w:val="auto"/>
          <w:spacing w:val="-2"/>
          <w:sz w:val="24"/>
          <w:szCs w:val="24"/>
          <w:highlight w:val="none"/>
          <w:lang w:eastAsia="zh-CN"/>
        </w:rPr>
        <w:t>一个中标候选人的方式，得票最多且过半数的中标候选人为中标人。</w:t>
      </w:r>
    </w:p>
    <w:p w14:paraId="43BE2E70">
      <w:pPr>
        <w:spacing w:before="182" w:line="348" w:lineRule="auto"/>
        <w:ind w:left="3" w:firstLine="507"/>
        <w:rPr>
          <w:rFonts w:ascii="宋体" w:hAnsi="宋体" w:eastAsia="宋体" w:cs="宋体"/>
          <w:color w:val="auto"/>
          <w:sz w:val="24"/>
          <w:szCs w:val="24"/>
          <w:highlight w:val="none"/>
          <w:lang w:eastAsia="zh-CN"/>
        </w:rPr>
      </w:pPr>
      <w:r>
        <w:rPr>
          <w:rFonts w:ascii="宋体" w:hAnsi="宋体" w:eastAsia="宋体" w:cs="宋体"/>
          <w:color w:val="auto"/>
          <w:sz w:val="24"/>
          <w:szCs w:val="24"/>
          <w:highlight w:val="none"/>
          <w:lang w:eastAsia="zh-CN"/>
        </w:rPr>
        <w:t>当没有中标候选人得票超过半数时，选择得票较多的</w:t>
      </w:r>
      <w:r>
        <w:rPr>
          <w:rFonts w:ascii="Times New Roman" w:hAnsi="Times New Roman" w:eastAsia="Times New Roman" w:cs="Times New Roman"/>
          <w:color w:val="auto"/>
          <w:sz w:val="24"/>
          <w:szCs w:val="24"/>
          <w:highlight w:val="none"/>
          <w:lang w:eastAsia="zh-CN"/>
        </w:rPr>
        <w:t>2</w:t>
      </w:r>
      <w:r>
        <w:rPr>
          <w:rFonts w:ascii="宋体" w:hAnsi="宋体" w:eastAsia="宋体" w:cs="宋体"/>
          <w:color w:val="auto"/>
          <w:sz w:val="24"/>
          <w:szCs w:val="24"/>
          <w:highlight w:val="none"/>
          <w:lang w:eastAsia="zh-CN"/>
        </w:rPr>
        <w:t>个中标候选人（按上一轮</w:t>
      </w:r>
      <w:r>
        <w:rPr>
          <w:rFonts w:ascii="宋体" w:hAnsi="宋体" w:eastAsia="宋体" w:cs="宋体"/>
          <w:color w:val="auto"/>
          <w:spacing w:val="2"/>
          <w:sz w:val="24"/>
          <w:szCs w:val="24"/>
          <w:highlight w:val="none"/>
          <w:lang w:eastAsia="zh-CN"/>
        </w:rPr>
        <w:t xml:space="preserve"> </w:t>
      </w:r>
      <w:r>
        <w:rPr>
          <w:rFonts w:ascii="宋体" w:hAnsi="宋体" w:eastAsia="宋体" w:cs="宋体"/>
          <w:color w:val="auto"/>
          <w:spacing w:val="-3"/>
          <w:sz w:val="24"/>
          <w:szCs w:val="24"/>
          <w:highlight w:val="none"/>
          <w:lang w:eastAsia="zh-CN"/>
        </w:rPr>
        <w:t>得票多少的顺序选择，在选择第</w:t>
      </w:r>
      <w:r>
        <w:rPr>
          <w:rFonts w:ascii="Times New Roman" w:hAnsi="Times New Roman" w:eastAsia="Times New Roman" w:cs="Times New Roman"/>
          <w:color w:val="auto"/>
          <w:spacing w:val="-3"/>
          <w:sz w:val="24"/>
          <w:szCs w:val="24"/>
          <w:highlight w:val="none"/>
          <w:lang w:eastAsia="zh-CN"/>
        </w:rPr>
        <w:t>2</w:t>
      </w:r>
      <w:r>
        <w:rPr>
          <w:rFonts w:ascii="宋体" w:hAnsi="宋体" w:eastAsia="宋体" w:cs="宋体"/>
          <w:color w:val="auto"/>
          <w:spacing w:val="-3"/>
          <w:sz w:val="24"/>
          <w:szCs w:val="24"/>
          <w:highlight w:val="none"/>
          <w:lang w:eastAsia="zh-CN"/>
        </w:rPr>
        <w:t>个中标候选人</w:t>
      </w:r>
      <w:r>
        <w:rPr>
          <w:rFonts w:ascii="宋体" w:hAnsi="宋体" w:eastAsia="宋体" w:cs="宋体"/>
          <w:color w:val="auto"/>
          <w:spacing w:val="-4"/>
          <w:sz w:val="24"/>
          <w:szCs w:val="24"/>
          <w:highlight w:val="none"/>
          <w:lang w:eastAsia="zh-CN"/>
        </w:rPr>
        <w:t>时出现同票的中标候选人时，</w:t>
      </w:r>
      <w:r>
        <w:rPr>
          <w:rFonts w:ascii="宋体" w:hAnsi="宋体" w:eastAsia="宋体" w:cs="宋体"/>
          <w:color w:val="auto"/>
          <w:spacing w:val="76"/>
          <w:sz w:val="24"/>
          <w:szCs w:val="24"/>
          <w:highlight w:val="none"/>
          <w:lang w:eastAsia="zh-CN"/>
        </w:rPr>
        <w:t xml:space="preserve"> </w:t>
      </w:r>
      <w:r>
        <w:rPr>
          <w:rFonts w:ascii="宋体" w:hAnsi="宋体" w:eastAsia="宋体" w:cs="宋体"/>
          <w:i/>
          <w:iCs/>
          <w:color w:val="auto"/>
          <w:spacing w:val="-4"/>
          <w:sz w:val="25"/>
          <w:szCs w:val="25"/>
          <w:highlight w:val="none"/>
          <w:lang w:eastAsia="zh-CN"/>
        </w:rPr>
        <w:t>□抽签</w:t>
      </w:r>
      <w:r>
        <w:rPr>
          <w:rFonts w:ascii="宋体" w:hAnsi="宋体" w:eastAsia="宋体" w:cs="宋体"/>
          <w:color w:val="auto"/>
          <w:sz w:val="25"/>
          <w:szCs w:val="25"/>
          <w:highlight w:val="none"/>
          <w:lang w:eastAsia="zh-CN"/>
        </w:rPr>
        <w:t xml:space="preserve"> </w:t>
      </w:r>
      <w:r>
        <w:rPr>
          <w:rFonts w:ascii="宋体" w:hAnsi="宋体" w:eastAsia="宋体" w:cs="宋体"/>
          <w:i/>
          <w:iCs/>
          <w:color w:val="auto"/>
          <w:spacing w:val="-7"/>
          <w:sz w:val="25"/>
          <w:szCs w:val="25"/>
          <w:highlight w:val="none"/>
          <w:lang w:eastAsia="zh-CN"/>
        </w:rPr>
        <w:t>抽取中标候选人</w:t>
      </w:r>
      <w:r>
        <w:rPr>
          <w:rFonts w:hint="eastAsia" w:ascii="宋体" w:hAnsi="宋体" w:eastAsia="宋体" w:cs="宋体"/>
          <w:i/>
          <w:iCs/>
          <w:color w:val="auto"/>
          <w:spacing w:val="-7"/>
          <w:sz w:val="25"/>
          <w:szCs w:val="25"/>
          <w:highlight w:val="none"/>
          <w:lang w:eastAsia="zh-CN"/>
        </w:rPr>
        <w:t>☑</w:t>
      </w:r>
      <w:r>
        <w:rPr>
          <w:rFonts w:ascii="宋体" w:hAnsi="宋体" w:eastAsia="宋体" w:cs="宋体"/>
          <w:i/>
          <w:iCs/>
          <w:color w:val="auto"/>
          <w:spacing w:val="-7"/>
          <w:sz w:val="25"/>
          <w:szCs w:val="25"/>
          <w:highlight w:val="none"/>
          <w:lang w:eastAsia="zh-CN"/>
        </w:rPr>
        <w:t>报价低者（报价相同时抽签抽取</w:t>
      </w:r>
      <w:r>
        <w:rPr>
          <w:rFonts w:ascii="Times New Roman" w:hAnsi="Times New Roman" w:eastAsia="Times New Roman" w:cs="Times New Roman"/>
          <w:i/>
          <w:iCs/>
          <w:color w:val="auto"/>
          <w:spacing w:val="-7"/>
          <w:sz w:val="24"/>
          <w:szCs w:val="24"/>
          <w:highlight w:val="none"/>
          <w:lang w:eastAsia="zh-CN"/>
        </w:rPr>
        <w:t>1</w:t>
      </w:r>
      <w:r>
        <w:rPr>
          <w:rFonts w:ascii="宋体" w:hAnsi="宋体" w:eastAsia="宋体" w:cs="宋体"/>
          <w:i/>
          <w:iCs/>
          <w:color w:val="auto"/>
          <w:spacing w:val="-7"/>
          <w:sz w:val="25"/>
          <w:szCs w:val="25"/>
          <w:highlight w:val="none"/>
          <w:lang w:eastAsia="zh-CN"/>
        </w:rPr>
        <w:t>个中标候选人）□由招标人</w:t>
      </w:r>
      <w:r>
        <w:rPr>
          <w:rFonts w:ascii="宋体" w:hAnsi="宋体" w:eastAsia="宋体" w:cs="宋体"/>
          <w:i/>
          <w:iCs/>
          <w:color w:val="auto"/>
          <w:spacing w:val="-8"/>
          <w:sz w:val="25"/>
          <w:szCs w:val="25"/>
          <w:highlight w:val="none"/>
          <w:lang w:eastAsia="zh-CN"/>
        </w:rPr>
        <w:t>法定</w:t>
      </w:r>
      <w:r>
        <w:rPr>
          <w:rFonts w:ascii="宋体" w:hAnsi="宋体" w:eastAsia="宋体" w:cs="宋体"/>
          <w:color w:val="auto"/>
          <w:sz w:val="25"/>
          <w:szCs w:val="25"/>
          <w:highlight w:val="none"/>
          <w:lang w:eastAsia="zh-CN"/>
        </w:rPr>
        <w:t xml:space="preserve"> </w:t>
      </w:r>
      <w:r>
        <w:rPr>
          <w:rFonts w:ascii="宋体" w:hAnsi="宋体" w:eastAsia="宋体" w:cs="宋体"/>
          <w:i/>
          <w:iCs/>
          <w:color w:val="auto"/>
          <w:spacing w:val="-4"/>
          <w:sz w:val="25"/>
          <w:szCs w:val="25"/>
          <w:highlight w:val="none"/>
          <w:lang w:eastAsia="zh-CN"/>
        </w:rPr>
        <w:t>代表人或其委托代表直接确定</w:t>
      </w:r>
      <w:r>
        <w:rPr>
          <w:rFonts w:ascii="Times New Roman" w:hAnsi="Times New Roman" w:eastAsia="Times New Roman" w:cs="Times New Roman"/>
          <w:i/>
          <w:iCs/>
          <w:color w:val="auto"/>
          <w:spacing w:val="-4"/>
          <w:sz w:val="24"/>
          <w:szCs w:val="24"/>
          <w:highlight w:val="none"/>
          <w:lang w:eastAsia="zh-CN"/>
        </w:rPr>
        <w:t>1</w:t>
      </w:r>
      <w:r>
        <w:rPr>
          <w:rFonts w:ascii="宋体" w:hAnsi="宋体" w:eastAsia="宋体" w:cs="宋体"/>
          <w:i/>
          <w:iCs/>
          <w:color w:val="auto"/>
          <w:spacing w:val="-4"/>
          <w:sz w:val="25"/>
          <w:szCs w:val="25"/>
          <w:highlight w:val="none"/>
          <w:lang w:eastAsia="zh-CN"/>
        </w:rPr>
        <w:t>个中标候选人</w:t>
      </w:r>
      <w:r>
        <w:rPr>
          <w:rFonts w:ascii="宋体" w:hAnsi="宋体" w:eastAsia="宋体" w:cs="宋体"/>
          <w:color w:val="auto"/>
          <w:spacing w:val="-4"/>
          <w:sz w:val="24"/>
          <w:szCs w:val="24"/>
          <w:highlight w:val="none"/>
          <w:lang w:eastAsia="zh-CN"/>
        </w:rPr>
        <w:t>作为二次投票</w:t>
      </w:r>
      <w:r>
        <w:rPr>
          <w:rFonts w:ascii="宋体" w:hAnsi="宋体" w:eastAsia="宋体" w:cs="宋体"/>
          <w:color w:val="auto"/>
          <w:spacing w:val="-5"/>
          <w:sz w:val="24"/>
          <w:szCs w:val="24"/>
          <w:highlight w:val="none"/>
          <w:lang w:eastAsia="zh-CN"/>
        </w:rPr>
        <w:t>的范围，直至出现得票过</w:t>
      </w:r>
    </w:p>
    <w:p w14:paraId="6D80CA06">
      <w:pPr>
        <w:spacing w:before="1" w:line="219" w:lineRule="auto"/>
        <w:ind w:left="19"/>
        <w:rPr>
          <w:rFonts w:ascii="宋体" w:hAnsi="宋体" w:eastAsia="宋体" w:cs="宋体"/>
          <w:color w:val="auto"/>
          <w:sz w:val="24"/>
          <w:szCs w:val="24"/>
          <w:highlight w:val="none"/>
          <w:lang w:eastAsia="zh-CN"/>
        </w:rPr>
      </w:pPr>
      <w:r>
        <w:rPr>
          <w:rFonts w:ascii="宋体" w:hAnsi="宋体" w:eastAsia="宋体" w:cs="宋体"/>
          <w:color w:val="auto"/>
          <w:spacing w:val="-4"/>
          <w:sz w:val="24"/>
          <w:szCs w:val="24"/>
          <w:highlight w:val="none"/>
          <w:lang w:eastAsia="zh-CN"/>
        </w:rPr>
        <w:t>半数的中标候选人为止。</w:t>
      </w:r>
    </w:p>
    <w:p w14:paraId="2BCBBC61">
      <w:pPr>
        <w:spacing w:before="182" w:line="352" w:lineRule="auto"/>
        <w:ind w:right="68" w:firstLine="520"/>
        <w:rPr>
          <w:rFonts w:ascii="宋体" w:hAnsi="宋体" w:eastAsia="宋体" w:cs="宋体"/>
          <w:strike/>
          <w:dstrike w:val="0"/>
          <w:color w:val="auto"/>
          <w:sz w:val="24"/>
          <w:szCs w:val="24"/>
          <w:highlight w:val="none"/>
          <w:lang w:eastAsia="zh-CN"/>
        </w:rPr>
      </w:pPr>
      <w:r>
        <w:rPr>
          <w:rFonts w:ascii="宋体" w:hAnsi="宋体" w:eastAsia="宋体" w:cs="宋体"/>
          <w:strike/>
          <w:dstrike w:val="0"/>
          <w:color w:val="auto"/>
          <w:spacing w:val="-12"/>
          <w:sz w:val="24"/>
          <w:szCs w:val="24"/>
          <w:highlight w:val="none"/>
          <w:lang w:eastAsia="zh-CN"/>
        </w:rPr>
        <w:t>□直接票决法二：</w:t>
      </w:r>
      <w:r>
        <w:rPr>
          <w:rFonts w:ascii="宋体" w:hAnsi="宋体" w:eastAsia="宋体" w:cs="宋体"/>
          <w:strike/>
          <w:dstrike w:val="0"/>
          <w:color w:val="auto"/>
          <w:spacing w:val="25"/>
          <w:sz w:val="24"/>
          <w:szCs w:val="24"/>
          <w:highlight w:val="none"/>
          <w:lang w:eastAsia="zh-CN"/>
        </w:rPr>
        <w:t xml:space="preserve"> </w:t>
      </w:r>
      <w:r>
        <w:rPr>
          <w:rFonts w:ascii="宋体" w:hAnsi="宋体" w:eastAsia="宋体" w:cs="宋体"/>
          <w:strike/>
          <w:dstrike w:val="0"/>
          <w:color w:val="auto"/>
          <w:spacing w:val="-12"/>
          <w:sz w:val="24"/>
          <w:szCs w:val="24"/>
          <w:highlight w:val="none"/>
          <w:lang w:eastAsia="zh-CN"/>
        </w:rPr>
        <w:t>定标委员会在进入投票范</w:t>
      </w:r>
      <w:r>
        <w:rPr>
          <w:rFonts w:ascii="宋体" w:hAnsi="宋体" w:eastAsia="宋体" w:cs="宋体"/>
          <w:strike/>
          <w:dstrike w:val="0"/>
          <w:color w:val="auto"/>
          <w:spacing w:val="-13"/>
          <w:sz w:val="24"/>
          <w:szCs w:val="24"/>
          <w:highlight w:val="none"/>
          <w:lang w:eastAsia="zh-CN"/>
        </w:rPr>
        <w:t>围的中标候选人中，</w:t>
      </w:r>
      <w:r>
        <w:rPr>
          <w:rFonts w:ascii="宋体" w:hAnsi="宋体" w:eastAsia="宋体" w:cs="宋体"/>
          <w:strike/>
          <w:dstrike w:val="0"/>
          <w:color w:val="auto"/>
          <w:spacing w:val="44"/>
          <w:sz w:val="24"/>
          <w:szCs w:val="24"/>
          <w:highlight w:val="none"/>
          <w:lang w:eastAsia="zh-CN"/>
        </w:rPr>
        <w:t xml:space="preserve"> </w:t>
      </w:r>
      <w:r>
        <w:rPr>
          <w:rFonts w:ascii="宋体" w:hAnsi="宋体" w:eastAsia="宋体" w:cs="宋体"/>
          <w:strike/>
          <w:dstrike w:val="0"/>
          <w:color w:val="auto"/>
          <w:spacing w:val="-13"/>
          <w:sz w:val="24"/>
          <w:szCs w:val="24"/>
          <w:highlight w:val="none"/>
          <w:lang w:eastAsia="zh-CN"/>
        </w:rPr>
        <w:t>以每人投票支持</w:t>
      </w:r>
      <w:r>
        <w:rPr>
          <w:rFonts w:ascii="宋体" w:hAnsi="宋体" w:eastAsia="宋体" w:cs="宋体"/>
          <w:strike/>
          <w:dstrike w:val="0"/>
          <w:color w:val="auto"/>
          <w:sz w:val="24"/>
          <w:szCs w:val="24"/>
          <w:highlight w:val="none"/>
          <w:lang w:eastAsia="zh-CN"/>
        </w:rPr>
        <w:t xml:space="preserve"> </w:t>
      </w:r>
      <w:r>
        <w:rPr>
          <w:rFonts w:ascii="Times New Roman" w:hAnsi="Times New Roman" w:eastAsia="Times New Roman" w:cs="Times New Roman"/>
          <w:i/>
          <w:iCs/>
          <w:strike/>
          <w:dstrike w:val="0"/>
          <w:color w:val="auto"/>
          <w:spacing w:val="-10"/>
          <w:sz w:val="24"/>
          <w:szCs w:val="24"/>
          <w:highlight w:val="none"/>
          <w:u w:val="single"/>
          <w:lang w:eastAsia="zh-CN"/>
        </w:rPr>
        <w:t>N</w:t>
      </w:r>
      <w:r>
        <w:rPr>
          <w:rFonts w:ascii="Times New Roman" w:hAnsi="Times New Roman" w:eastAsia="Times New Roman" w:cs="Times New Roman"/>
          <w:i/>
          <w:iCs/>
          <w:strike/>
          <w:dstrike w:val="0"/>
          <w:color w:val="auto"/>
          <w:spacing w:val="38"/>
          <w:sz w:val="24"/>
          <w:szCs w:val="24"/>
          <w:highlight w:val="none"/>
          <w:u w:val="single"/>
          <w:lang w:eastAsia="zh-CN"/>
        </w:rPr>
        <w:t xml:space="preserve"> </w:t>
      </w:r>
      <w:r>
        <w:rPr>
          <w:rFonts w:ascii="宋体" w:hAnsi="宋体" w:eastAsia="宋体" w:cs="宋体"/>
          <w:i/>
          <w:iCs/>
          <w:strike/>
          <w:dstrike w:val="0"/>
          <w:color w:val="auto"/>
          <w:spacing w:val="-10"/>
          <w:sz w:val="25"/>
          <w:szCs w:val="25"/>
          <w:highlight w:val="none"/>
          <w:lang w:eastAsia="zh-CN"/>
        </w:rPr>
        <w:t>（</w:t>
      </w:r>
      <w:r>
        <w:rPr>
          <w:rFonts w:ascii="Times New Roman" w:hAnsi="Times New Roman" w:eastAsia="Times New Roman" w:cs="Times New Roman"/>
          <w:i/>
          <w:iCs/>
          <w:strike/>
          <w:dstrike w:val="0"/>
          <w:color w:val="auto"/>
          <w:spacing w:val="-10"/>
          <w:sz w:val="24"/>
          <w:szCs w:val="24"/>
          <w:highlight w:val="none"/>
          <w:lang w:eastAsia="zh-CN"/>
        </w:rPr>
        <w:t>N</w:t>
      </w:r>
      <w:r>
        <w:rPr>
          <w:rFonts w:ascii="宋体" w:hAnsi="宋体" w:eastAsia="宋体" w:cs="宋体"/>
          <w:i/>
          <w:iCs/>
          <w:strike/>
          <w:dstrike w:val="0"/>
          <w:color w:val="auto"/>
          <w:spacing w:val="-10"/>
          <w:sz w:val="25"/>
          <w:szCs w:val="25"/>
          <w:highlight w:val="none"/>
          <w:lang w:eastAsia="zh-CN"/>
        </w:rPr>
        <w:t>不得超过中标候选人数）</w:t>
      </w:r>
      <w:r>
        <w:rPr>
          <w:rFonts w:ascii="宋体" w:hAnsi="宋体" w:eastAsia="宋体" w:cs="宋体"/>
          <w:strike/>
          <w:dstrike w:val="0"/>
          <w:color w:val="auto"/>
          <w:spacing w:val="-68"/>
          <w:sz w:val="25"/>
          <w:szCs w:val="25"/>
          <w:highlight w:val="none"/>
          <w:lang w:eastAsia="zh-CN"/>
        </w:rPr>
        <w:t xml:space="preserve"> </w:t>
      </w:r>
      <w:r>
        <w:rPr>
          <w:rFonts w:ascii="宋体" w:hAnsi="宋体" w:eastAsia="宋体" w:cs="宋体"/>
          <w:strike/>
          <w:dstrike w:val="0"/>
          <w:color w:val="auto"/>
          <w:spacing w:val="-10"/>
          <w:sz w:val="24"/>
          <w:szCs w:val="24"/>
          <w:highlight w:val="none"/>
          <w:lang w:eastAsia="zh-CN"/>
        </w:rPr>
        <w:t>个中标候选人的方式，</w:t>
      </w:r>
      <w:r>
        <w:rPr>
          <w:rFonts w:ascii="宋体" w:hAnsi="宋体" w:eastAsia="宋体" w:cs="宋体"/>
          <w:strike/>
          <w:dstrike w:val="0"/>
          <w:color w:val="auto"/>
          <w:spacing w:val="47"/>
          <w:sz w:val="24"/>
          <w:szCs w:val="24"/>
          <w:highlight w:val="none"/>
          <w:lang w:eastAsia="zh-CN"/>
        </w:rPr>
        <w:t xml:space="preserve"> </w:t>
      </w:r>
      <w:r>
        <w:rPr>
          <w:rFonts w:ascii="宋体" w:hAnsi="宋体" w:eastAsia="宋体" w:cs="宋体"/>
          <w:strike/>
          <w:dstrike w:val="0"/>
          <w:color w:val="auto"/>
          <w:spacing w:val="-10"/>
          <w:sz w:val="24"/>
          <w:szCs w:val="24"/>
          <w:highlight w:val="none"/>
          <w:lang w:eastAsia="zh-CN"/>
        </w:rPr>
        <w:t>得票最多且过半数的中标候选</w:t>
      </w:r>
    </w:p>
    <w:p w14:paraId="552ECB25">
      <w:pPr>
        <w:spacing w:line="220" w:lineRule="auto"/>
        <w:ind w:left="17"/>
        <w:rPr>
          <w:rFonts w:ascii="宋体" w:hAnsi="宋体" w:eastAsia="宋体" w:cs="宋体"/>
          <w:strike/>
          <w:dstrike w:val="0"/>
          <w:color w:val="auto"/>
          <w:sz w:val="24"/>
          <w:szCs w:val="24"/>
          <w:highlight w:val="none"/>
          <w:lang w:eastAsia="zh-CN"/>
        </w:rPr>
      </w:pPr>
      <w:r>
        <w:rPr>
          <w:rFonts w:ascii="宋体" w:hAnsi="宋体" w:eastAsia="宋体" w:cs="宋体"/>
          <w:strike/>
          <w:dstrike w:val="0"/>
          <w:color w:val="auto"/>
          <w:spacing w:val="-7"/>
          <w:sz w:val="24"/>
          <w:szCs w:val="24"/>
          <w:highlight w:val="none"/>
          <w:lang w:eastAsia="zh-CN"/>
        </w:rPr>
        <w:t>人为中标人。</w:t>
      </w:r>
    </w:p>
    <w:p w14:paraId="0908B0BF">
      <w:pPr>
        <w:spacing w:before="181" w:line="467" w:lineRule="exact"/>
        <w:ind w:right="69"/>
        <w:jc w:val="right"/>
        <w:rPr>
          <w:rFonts w:ascii="宋体" w:hAnsi="宋体" w:eastAsia="宋体" w:cs="宋体"/>
          <w:strike/>
          <w:dstrike w:val="0"/>
          <w:color w:val="auto"/>
          <w:sz w:val="24"/>
          <w:szCs w:val="24"/>
          <w:highlight w:val="none"/>
          <w:lang w:eastAsia="zh-CN"/>
        </w:rPr>
      </w:pPr>
      <w:r>
        <w:rPr>
          <w:rFonts w:ascii="宋体" w:hAnsi="宋体" w:eastAsia="宋体" w:cs="宋体"/>
          <w:strike/>
          <w:dstrike w:val="0"/>
          <w:color w:val="auto"/>
          <w:position w:val="17"/>
          <w:sz w:val="24"/>
          <w:szCs w:val="24"/>
          <w:highlight w:val="none"/>
          <w:lang w:eastAsia="zh-CN"/>
        </w:rPr>
        <w:t>当没有中标候选人得票超过半数时，选择得票较多的</w:t>
      </w:r>
      <w:r>
        <w:rPr>
          <w:rFonts w:ascii="Times New Roman" w:hAnsi="Times New Roman" w:eastAsia="Times New Roman" w:cs="Times New Roman"/>
          <w:strike/>
          <w:dstrike w:val="0"/>
          <w:color w:val="auto"/>
          <w:position w:val="17"/>
          <w:sz w:val="24"/>
          <w:szCs w:val="24"/>
          <w:highlight w:val="none"/>
          <w:lang w:eastAsia="zh-CN"/>
        </w:rPr>
        <w:t>2</w:t>
      </w:r>
      <w:r>
        <w:rPr>
          <w:rFonts w:ascii="宋体" w:hAnsi="宋体" w:eastAsia="宋体" w:cs="宋体"/>
          <w:strike/>
          <w:dstrike w:val="0"/>
          <w:color w:val="auto"/>
          <w:position w:val="17"/>
          <w:sz w:val="24"/>
          <w:szCs w:val="24"/>
          <w:highlight w:val="none"/>
          <w:lang w:eastAsia="zh-CN"/>
        </w:rPr>
        <w:t>个中标候选人（按上一轮</w:t>
      </w:r>
    </w:p>
    <w:p w14:paraId="2C4B485E">
      <w:pPr>
        <w:spacing w:before="1" w:line="212" w:lineRule="auto"/>
        <w:jc w:val="right"/>
        <w:rPr>
          <w:rFonts w:ascii="宋体" w:hAnsi="宋体" w:eastAsia="宋体" w:cs="宋体"/>
          <w:strike/>
          <w:dstrike w:val="0"/>
          <w:color w:val="auto"/>
          <w:sz w:val="25"/>
          <w:szCs w:val="25"/>
          <w:highlight w:val="none"/>
          <w:lang w:eastAsia="zh-CN"/>
        </w:rPr>
      </w:pPr>
      <w:r>
        <w:rPr>
          <w:rFonts w:ascii="宋体" w:hAnsi="宋体" w:eastAsia="宋体" w:cs="宋体"/>
          <w:strike/>
          <w:dstrike w:val="0"/>
          <w:color w:val="auto"/>
          <w:spacing w:val="-4"/>
          <w:sz w:val="24"/>
          <w:szCs w:val="24"/>
          <w:highlight w:val="none"/>
          <w:lang w:eastAsia="zh-CN"/>
        </w:rPr>
        <w:t>得票多少的顺序选择，在选择第</w:t>
      </w:r>
      <w:r>
        <w:rPr>
          <w:rFonts w:ascii="Times New Roman" w:hAnsi="Times New Roman" w:eastAsia="Times New Roman" w:cs="Times New Roman"/>
          <w:strike/>
          <w:dstrike w:val="0"/>
          <w:color w:val="auto"/>
          <w:spacing w:val="-4"/>
          <w:sz w:val="24"/>
          <w:szCs w:val="24"/>
          <w:highlight w:val="none"/>
          <w:lang w:eastAsia="zh-CN"/>
        </w:rPr>
        <w:t>2</w:t>
      </w:r>
      <w:r>
        <w:rPr>
          <w:rFonts w:ascii="宋体" w:hAnsi="宋体" w:eastAsia="宋体" w:cs="宋体"/>
          <w:strike/>
          <w:dstrike w:val="0"/>
          <w:color w:val="auto"/>
          <w:spacing w:val="-4"/>
          <w:sz w:val="24"/>
          <w:szCs w:val="24"/>
          <w:highlight w:val="none"/>
          <w:lang w:eastAsia="zh-CN"/>
        </w:rPr>
        <w:t>个中标候选人时出现同票的中标候选人时，</w:t>
      </w:r>
      <w:r>
        <w:rPr>
          <w:rFonts w:ascii="宋体" w:hAnsi="宋体" w:eastAsia="宋体" w:cs="宋体"/>
          <w:strike/>
          <w:dstrike w:val="0"/>
          <w:color w:val="auto"/>
          <w:spacing w:val="83"/>
          <w:sz w:val="24"/>
          <w:szCs w:val="24"/>
          <w:highlight w:val="none"/>
          <w:lang w:eastAsia="zh-CN"/>
        </w:rPr>
        <w:t xml:space="preserve"> </w:t>
      </w:r>
      <w:r>
        <w:rPr>
          <w:rFonts w:ascii="宋体" w:hAnsi="宋体" w:eastAsia="宋体" w:cs="宋体"/>
          <w:i/>
          <w:iCs/>
          <w:strike/>
          <w:dstrike w:val="0"/>
          <w:color w:val="auto"/>
          <w:spacing w:val="-4"/>
          <w:sz w:val="25"/>
          <w:szCs w:val="25"/>
          <w:highlight w:val="none"/>
          <w:lang w:eastAsia="zh-CN"/>
        </w:rPr>
        <w:t>□抽签</w:t>
      </w:r>
    </w:p>
    <w:p w14:paraId="0D0C7BF5">
      <w:pPr>
        <w:spacing w:line="212" w:lineRule="auto"/>
        <w:rPr>
          <w:rFonts w:ascii="宋体" w:hAnsi="宋体" w:eastAsia="宋体" w:cs="宋体"/>
          <w:strike/>
          <w:dstrike w:val="0"/>
          <w:color w:val="auto"/>
          <w:sz w:val="25"/>
          <w:szCs w:val="25"/>
          <w:highlight w:val="none"/>
          <w:lang w:eastAsia="zh-CN"/>
        </w:rPr>
        <w:sectPr>
          <w:footerReference r:id="rId32" w:type="default"/>
          <w:pgSz w:w="11905" w:h="16840"/>
          <w:pgMar w:top="1431" w:right="1459" w:bottom="1260" w:left="1581" w:header="0" w:footer="1097" w:gutter="0"/>
          <w:pgNumType w:fmt="decimal"/>
          <w:cols w:space="720" w:num="1"/>
        </w:sectPr>
      </w:pPr>
    </w:p>
    <w:p w14:paraId="7A24AF80">
      <w:pPr>
        <w:spacing w:before="47" w:line="345" w:lineRule="auto"/>
        <w:ind w:left="3" w:right="15"/>
        <w:jc w:val="both"/>
        <w:rPr>
          <w:rFonts w:ascii="宋体" w:hAnsi="宋体" w:eastAsia="宋体" w:cs="宋体"/>
          <w:strike/>
          <w:dstrike w:val="0"/>
          <w:color w:val="auto"/>
          <w:sz w:val="24"/>
          <w:szCs w:val="24"/>
          <w:highlight w:val="none"/>
          <w:lang w:eastAsia="zh-CN"/>
        </w:rPr>
      </w:pPr>
      <w:r>
        <w:rPr>
          <w:rFonts w:ascii="宋体" w:hAnsi="宋体" w:eastAsia="宋体" w:cs="宋体"/>
          <w:i/>
          <w:iCs/>
          <w:strike/>
          <w:dstrike w:val="0"/>
          <w:color w:val="auto"/>
          <w:spacing w:val="-7"/>
          <w:sz w:val="25"/>
          <w:szCs w:val="25"/>
          <w:highlight w:val="none"/>
          <w:lang w:eastAsia="zh-CN"/>
        </w:rPr>
        <w:t>抽取中标候选人□报价低者（报价相同时抽签抽取</w:t>
      </w:r>
      <w:r>
        <w:rPr>
          <w:rFonts w:ascii="Times New Roman" w:hAnsi="Times New Roman" w:eastAsia="Times New Roman" w:cs="Times New Roman"/>
          <w:i/>
          <w:iCs/>
          <w:strike/>
          <w:dstrike w:val="0"/>
          <w:color w:val="auto"/>
          <w:spacing w:val="-7"/>
          <w:sz w:val="24"/>
          <w:szCs w:val="24"/>
          <w:highlight w:val="none"/>
          <w:lang w:eastAsia="zh-CN"/>
        </w:rPr>
        <w:t>1</w:t>
      </w:r>
      <w:r>
        <w:rPr>
          <w:rFonts w:ascii="宋体" w:hAnsi="宋体" w:eastAsia="宋体" w:cs="宋体"/>
          <w:i/>
          <w:iCs/>
          <w:strike/>
          <w:dstrike w:val="0"/>
          <w:color w:val="auto"/>
          <w:spacing w:val="-7"/>
          <w:sz w:val="25"/>
          <w:szCs w:val="25"/>
          <w:highlight w:val="none"/>
          <w:lang w:eastAsia="zh-CN"/>
        </w:rPr>
        <w:t>个中标候选人）□由招标人</w:t>
      </w:r>
      <w:r>
        <w:rPr>
          <w:rFonts w:ascii="宋体" w:hAnsi="宋体" w:eastAsia="宋体" w:cs="宋体"/>
          <w:i/>
          <w:iCs/>
          <w:strike/>
          <w:dstrike w:val="0"/>
          <w:color w:val="auto"/>
          <w:spacing w:val="-8"/>
          <w:sz w:val="25"/>
          <w:szCs w:val="25"/>
          <w:highlight w:val="none"/>
          <w:lang w:eastAsia="zh-CN"/>
        </w:rPr>
        <w:t>法定</w:t>
      </w:r>
      <w:r>
        <w:rPr>
          <w:rFonts w:ascii="宋体" w:hAnsi="宋体" w:eastAsia="宋体" w:cs="宋体"/>
          <w:strike/>
          <w:dstrike w:val="0"/>
          <w:color w:val="auto"/>
          <w:sz w:val="25"/>
          <w:szCs w:val="25"/>
          <w:highlight w:val="none"/>
          <w:lang w:eastAsia="zh-CN"/>
        </w:rPr>
        <w:t xml:space="preserve"> </w:t>
      </w:r>
      <w:r>
        <w:rPr>
          <w:rFonts w:ascii="宋体" w:hAnsi="宋体" w:eastAsia="宋体" w:cs="宋体"/>
          <w:i/>
          <w:iCs/>
          <w:strike/>
          <w:dstrike w:val="0"/>
          <w:color w:val="auto"/>
          <w:spacing w:val="-4"/>
          <w:sz w:val="25"/>
          <w:szCs w:val="25"/>
          <w:highlight w:val="none"/>
          <w:lang w:eastAsia="zh-CN"/>
        </w:rPr>
        <w:t>代表人或其委托代表直接确定</w:t>
      </w:r>
      <w:r>
        <w:rPr>
          <w:rFonts w:ascii="Times New Roman" w:hAnsi="Times New Roman" w:eastAsia="Times New Roman" w:cs="Times New Roman"/>
          <w:i/>
          <w:iCs/>
          <w:strike/>
          <w:dstrike w:val="0"/>
          <w:color w:val="auto"/>
          <w:spacing w:val="-4"/>
          <w:sz w:val="24"/>
          <w:szCs w:val="24"/>
          <w:highlight w:val="none"/>
          <w:lang w:eastAsia="zh-CN"/>
        </w:rPr>
        <w:t>1</w:t>
      </w:r>
      <w:r>
        <w:rPr>
          <w:rFonts w:ascii="宋体" w:hAnsi="宋体" w:eastAsia="宋体" w:cs="宋体"/>
          <w:i/>
          <w:iCs/>
          <w:strike/>
          <w:dstrike w:val="0"/>
          <w:color w:val="auto"/>
          <w:spacing w:val="-4"/>
          <w:sz w:val="25"/>
          <w:szCs w:val="25"/>
          <w:highlight w:val="none"/>
          <w:lang w:eastAsia="zh-CN"/>
        </w:rPr>
        <w:t>个中标候选人</w:t>
      </w:r>
      <w:r>
        <w:rPr>
          <w:rFonts w:ascii="宋体" w:hAnsi="宋体" w:eastAsia="宋体" w:cs="宋体"/>
          <w:strike/>
          <w:dstrike w:val="0"/>
          <w:color w:val="auto"/>
          <w:spacing w:val="-4"/>
          <w:sz w:val="24"/>
          <w:szCs w:val="24"/>
          <w:highlight w:val="none"/>
          <w:lang w:eastAsia="zh-CN"/>
        </w:rPr>
        <w:t>作为二次投票</w:t>
      </w:r>
      <w:r>
        <w:rPr>
          <w:rFonts w:ascii="宋体" w:hAnsi="宋体" w:eastAsia="宋体" w:cs="宋体"/>
          <w:strike/>
          <w:dstrike w:val="0"/>
          <w:color w:val="auto"/>
          <w:spacing w:val="-5"/>
          <w:sz w:val="24"/>
          <w:szCs w:val="24"/>
          <w:highlight w:val="none"/>
          <w:lang w:eastAsia="zh-CN"/>
        </w:rPr>
        <w:t>的范围，直至出现得票过</w:t>
      </w:r>
    </w:p>
    <w:p w14:paraId="7A933659">
      <w:pPr>
        <w:spacing w:line="219" w:lineRule="auto"/>
        <w:ind w:left="19"/>
        <w:rPr>
          <w:rFonts w:ascii="宋体" w:hAnsi="宋体" w:eastAsia="宋体" w:cs="宋体"/>
          <w:strike/>
          <w:dstrike w:val="0"/>
          <w:color w:val="auto"/>
          <w:sz w:val="24"/>
          <w:szCs w:val="24"/>
          <w:highlight w:val="none"/>
          <w:lang w:eastAsia="zh-CN"/>
        </w:rPr>
      </w:pPr>
      <w:r>
        <w:rPr>
          <w:rFonts w:ascii="宋体" w:hAnsi="宋体" w:eastAsia="宋体" w:cs="宋体"/>
          <w:strike/>
          <w:dstrike w:val="0"/>
          <w:color w:val="auto"/>
          <w:spacing w:val="-4"/>
          <w:sz w:val="24"/>
          <w:szCs w:val="24"/>
          <w:highlight w:val="none"/>
          <w:lang w:eastAsia="zh-CN"/>
        </w:rPr>
        <w:t>半数的中标候选人为止。</w:t>
      </w:r>
    </w:p>
    <w:p w14:paraId="21CFDE12">
      <w:pPr>
        <w:spacing w:before="180" w:line="352" w:lineRule="auto"/>
        <w:ind w:right="84" w:firstLine="520"/>
        <w:jc w:val="both"/>
        <w:rPr>
          <w:rFonts w:ascii="宋体" w:hAnsi="宋体" w:eastAsia="宋体" w:cs="宋体"/>
          <w:strike/>
          <w:dstrike w:val="0"/>
          <w:color w:val="auto"/>
          <w:sz w:val="24"/>
          <w:szCs w:val="24"/>
          <w:highlight w:val="none"/>
          <w:lang w:eastAsia="zh-CN"/>
        </w:rPr>
      </w:pPr>
      <w:r>
        <w:rPr>
          <w:rFonts w:ascii="宋体" w:hAnsi="宋体" w:eastAsia="宋体" w:cs="宋体"/>
          <w:strike/>
          <w:dstrike w:val="0"/>
          <w:color w:val="auto"/>
          <w:spacing w:val="-12"/>
          <w:sz w:val="24"/>
          <w:szCs w:val="24"/>
          <w:highlight w:val="none"/>
          <w:lang w:eastAsia="zh-CN"/>
        </w:rPr>
        <w:t>□直接票决法三：</w:t>
      </w:r>
      <w:r>
        <w:rPr>
          <w:rFonts w:ascii="宋体" w:hAnsi="宋体" w:eastAsia="宋体" w:cs="宋体"/>
          <w:strike/>
          <w:dstrike w:val="0"/>
          <w:color w:val="auto"/>
          <w:spacing w:val="25"/>
          <w:sz w:val="24"/>
          <w:szCs w:val="24"/>
          <w:highlight w:val="none"/>
          <w:lang w:eastAsia="zh-CN"/>
        </w:rPr>
        <w:t xml:space="preserve"> </w:t>
      </w:r>
      <w:r>
        <w:rPr>
          <w:rFonts w:ascii="宋体" w:hAnsi="宋体" w:eastAsia="宋体" w:cs="宋体"/>
          <w:strike/>
          <w:dstrike w:val="0"/>
          <w:color w:val="auto"/>
          <w:spacing w:val="-12"/>
          <w:sz w:val="24"/>
          <w:szCs w:val="24"/>
          <w:highlight w:val="none"/>
          <w:lang w:eastAsia="zh-CN"/>
        </w:rPr>
        <w:t>定标委员会在进入投票范</w:t>
      </w:r>
      <w:r>
        <w:rPr>
          <w:rFonts w:ascii="宋体" w:hAnsi="宋体" w:eastAsia="宋体" w:cs="宋体"/>
          <w:strike/>
          <w:dstrike w:val="0"/>
          <w:color w:val="auto"/>
          <w:spacing w:val="-13"/>
          <w:sz w:val="24"/>
          <w:szCs w:val="24"/>
          <w:highlight w:val="none"/>
          <w:lang w:eastAsia="zh-CN"/>
        </w:rPr>
        <w:t>围的中标候选人中，</w:t>
      </w:r>
      <w:r>
        <w:rPr>
          <w:rFonts w:ascii="宋体" w:hAnsi="宋体" w:eastAsia="宋体" w:cs="宋体"/>
          <w:strike/>
          <w:dstrike w:val="0"/>
          <w:color w:val="auto"/>
          <w:spacing w:val="44"/>
          <w:sz w:val="24"/>
          <w:szCs w:val="24"/>
          <w:highlight w:val="none"/>
          <w:lang w:eastAsia="zh-CN"/>
        </w:rPr>
        <w:t xml:space="preserve"> </w:t>
      </w:r>
      <w:r>
        <w:rPr>
          <w:rFonts w:ascii="宋体" w:hAnsi="宋体" w:eastAsia="宋体" w:cs="宋体"/>
          <w:strike/>
          <w:dstrike w:val="0"/>
          <w:color w:val="auto"/>
          <w:spacing w:val="-13"/>
          <w:sz w:val="24"/>
          <w:szCs w:val="24"/>
          <w:highlight w:val="none"/>
          <w:lang w:eastAsia="zh-CN"/>
        </w:rPr>
        <w:t>以每人投票支持</w:t>
      </w:r>
      <w:r>
        <w:rPr>
          <w:rFonts w:ascii="宋体" w:hAnsi="宋体" w:eastAsia="宋体" w:cs="宋体"/>
          <w:strike/>
          <w:dstrike w:val="0"/>
          <w:color w:val="auto"/>
          <w:sz w:val="24"/>
          <w:szCs w:val="24"/>
          <w:highlight w:val="none"/>
          <w:lang w:eastAsia="zh-CN"/>
        </w:rPr>
        <w:t xml:space="preserve"> </w:t>
      </w:r>
      <w:r>
        <w:rPr>
          <w:rFonts w:ascii="Times New Roman" w:hAnsi="Times New Roman" w:eastAsia="Times New Roman" w:cs="Times New Roman"/>
          <w:i/>
          <w:iCs/>
          <w:strike/>
          <w:dstrike w:val="0"/>
          <w:color w:val="auto"/>
          <w:spacing w:val="-10"/>
          <w:sz w:val="24"/>
          <w:szCs w:val="24"/>
          <w:highlight w:val="none"/>
          <w:u w:val="single"/>
          <w:lang w:eastAsia="zh-CN"/>
        </w:rPr>
        <w:t>N</w:t>
      </w:r>
      <w:r>
        <w:rPr>
          <w:rFonts w:ascii="Times New Roman" w:hAnsi="Times New Roman" w:eastAsia="Times New Roman" w:cs="Times New Roman"/>
          <w:i/>
          <w:iCs/>
          <w:strike/>
          <w:dstrike w:val="0"/>
          <w:color w:val="auto"/>
          <w:spacing w:val="38"/>
          <w:sz w:val="24"/>
          <w:szCs w:val="24"/>
          <w:highlight w:val="none"/>
          <w:u w:val="single"/>
          <w:lang w:eastAsia="zh-CN"/>
        </w:rPr>
        <w:t xml:space="preserve"> </w:t>
      </w:r>
      <w:r>
        <w:rPr>
          <w:rFonts w:ascii="宋体" w:hAnsi="宋体" w:eastAsia="宋体" w:cs="宋体"/>
          <w:i/>
          <w:iCs/>
          <w:strike/>
          <w:dstrike w:val="0"/>
          <w:color w:val="auto"/>
          <w:spacing w:val="-10"/>
          <w:sz w:val="25"/>
          <w:szCs w:val="25"/>
          <w:highlight w:val="none"/>
          <w:lang w:eastAsia="zh-CN"/>
        </w:rPr>
        <w:t>（</w:t>
      </w:r>
      <w:r>
        <w:rPr>
          <w:rFonts w:ascii="Times New Roman" w:hAnsi="Times New Roman" w:eastAsia="Times New Roman" w:cs="Times New Roman"/>
          <w:i/>
          <w:iCs/>
          <w:strike/>
          <w:dstrike w:val="0"/>
          <w:color w:val="auto"/>
          <w:spacing w:val="-10"/>
          <w:sz w:val="24"/>
          <w:szCs w:val="24"/>
          <w:highlight w:val="none"/>
          <w:lang w:eastAsia="zh-CN"/>
        </w:rPr>
        <w:t>N</w:t>
      </w:r>
      <w:r>
        <w:rPr>
          <w:rFonts w:ascii="宋体" w:hAnsi="宋体" w:eastAsia="宋体" w:cs="宋体"/>
          <w:i/>
          <w:iCs/>
          <w:strike/>
          <w:dstrike w:val="0"/>
          <w:color w:val="auto"/>
          <w:spacing w:val="-10"/>
          <w:sz w:val="25"/>
          <w:szCs w:val="25"/>
          <w:highlight w:val="none"/>
          <w:lang w:eastAsia="zh-CN"/>
        </w:rPr>
        <w:t>不得超过中标候选人数）</w:t>
      </w:r>
      <w:r>
        <w:rPr>
          <w:rFonts w:ascii="宋体" w:hAnsi="宋体" w:eastAsia="宋体" w:cs="宋体"/>
          <w:strike/>
          <w:dstrike w:val="0"/>
          <w:color w:val="auto"/>
          <w:spacing w:val="-68"/>
          <w:sz w:val="25"/>
          <w:szCs w:val="25"/>
          <w:highlight w:val="none"/>
          <w:lang w:eastAsia="zh-CN"/>
        </w:rPr>
        <w:t xml:space="preserve"> </w:t>
      </w:r>
      <w:r>
        <w:rPr>
          <w:rFonts w:ascii="宋体" w:hAnsi="宋体" w:eastAsia="宋体" w:cs="宋体"/>
          <w:strike/>
          <w:dstrike w:val="0"/>
          <w:color w:val="auto"/>
          <w:spacing w:val="-10"/>
          <w:sz w:val="24"/>
          <w:szCs w:val="24"/>
          <w:highlight w:val="none"/>
          <w:lang w:eastAsia="zh-CN"/>
        </w:rPr>
        <w:t>个中标候选人的方式，</w:t>
      </w:r>
      <w:r>
        <w:rPr>
          <w:rFonts w:ascii="宋体" w:hAnsi="宋体" w:eastAsia="宋体" w:cs="宋体"/>
          <w:strike/>
          <w:dstrike w:val="0"/>
          <w:color w:val="auto"/>
          <w:spacing w:val="47"/>
          <w:sz w:val="24"/>
          <w:szCs w:val="24"/>
          <w:highlight w:val="none"/>
          <w:lang w:eastAsia="zh-CN"/>
        </w:rPr>
        <w:t xml:space="preserve"> </w:t>
      </w:r>
      <w:r>
        <w:rPr>
          <w:rFonts w:ascii="宋体" w:hAnsi="宋体" w:eastAsia="宋体" w:cs="宋体"/>
          <w:strike/>
          <w:dstrike w:val="0"/>
          <w:color w:val="auto"/>
          <w:spacing w:val="-10"/>
          <w:sz w:val="24"/>
          <w:szCs w:val="24"/>
          <w:highlight w:val="none"/>
          <w:lang w:eastAsia="zh-CN"/>
        </w:rPr>
        <w:t>得票最多的中标候选人为中标</w:t>
      </w:r>
    </w:p>
    <w:p w14:paraId="233EDC6B">
      <w:pPr>
        <w:spacing w:line="222" w:lineRule="auto"/>
        <w:ind w:left="17"/>
        <w:rPr>
          <w:rFonts w:ascii="宋体" w:hAnsi="宋体" w:eastAsia="宋体" w:cs="宋体"/>
          <w:strike/>
          <w:dstrike w:val="0"/>
          <w:color w:val="auto"/>
          <w:sz w:val="24"/>
          <w:szCs w:val="24"/>
          <w:highlight w:val="none"/>
          <w:lang w:eastAsia="zh-CN"/>
        </w:rPr>
      </w:pPr>
      <w:r>
        <w:rPr>
          <w:rFonts w:ascii="宋体" w:hAnsi="宋体" w:eastAsia="宋体" w:cs="宋体"/>
          <w:strike/>
          <w:dstrike w:val="0"/>
          <w:color w:val="auto"/>
          <w:spacing w:val="-12"/>
          <w:sz w:val="24"/>
          <w:szCs w:val="24"/>
          <w:highlight w:val="none"/>
          <w:lang w:eastAsia="zh-CN"/>
        </w:rPr>
        <w:t>人。</w:t>
      </w:r>
    </w:p>
    <w:p w14:paraId="577FF5BB">
      <w:pPr>
        <w:spacing w:before="178" w:line="345" w:lineRule="auto"/>
        <w:ind w:left="15" w:right="14" w:firstLine="495"/>
        <w:jc w:val="both"/>
        <w:rPr>
          <w:rFonts w:ascii="宋体" w:hAnsi="宋体" w:eastAsia="宋体" w:cs="宋体"/>
          <w:strike/>
          <w:dstrike w:val="0"/>
          <w:color w:val="auto"/>
          <w:sz w:val="25"/>
          <w:szCs w:val="25"/>
          <w:highlight w:val="none"/>
          <w:lang w:eastAsia="zh-CN"/>
        </w:rPr>
      </w:pPr>
      <w:r>
        <w:rPr>
          <w:rFonts w:ascii="宋体" w:hAnsi="宋体" w:eastAsia="宋体" w:cs="宋体"/>
          <w:strike/>
          <w:dstrike w:val="0"/>
          <w:color w:val="auto"/>
          <w:spacing w:val="-1"/>
          <w:sz w:val="24"/>
          <w:szCs w:val="24"/>
          <w:highlight w:val="none"/>
          <w:lang w:eastAsia="zh-CN"/>
        </w:rPr>
        <w:t>当得票最多的中标候选人出现多个时，采用</w:t>
      </w:r>
      <w:r>
        <w:rPr>
          <w:rFonts w:ascii="宋体" w:hAnsi="宋体" w:eastAsia="宋体" w:cs="宋体"/>
          <w:i/>
          <w:iCs/>
          <w:strike/>
          <w:dstrike w:val="0"/>
          <w:color w:val="auto"/>
          <w:spacing w:val="-1"/>
          <w:sz w:val="25"/>
          <w:szCs w:val="25"/>
          <w:highlight w:val="none"/>
          <w:lang w:eastAsia="zh-CN"/>
        </w:rPr>
        <w:t>□抽签抽取</w:t>
      </w:r>
      <w:r>
        <w:rPr>
          <w:rFonts w:ascii="宋体" w:hAnsi="宋体" w:eastAsia="宋体" w:cs="宋体"/>
          <w:strike/>
          <w:dstrike w:val="0"/>
          <w:color w:val="auto"/>
          <w:spacing w:val="-49"/>
          <w:sz w:val="25"/>
          <w:szCs w:val="25"/>
          <w:highlight w:val="none"/>
          <w:lang w:eastAsia="zh-CN"/>
        </w:rPr>
        <w:t xml:space="preserve"> </w:t>
      </w:r>
      <w:r>
        <w:rPr>
          <w:rFonts w:ascii="宋体" w:hAnsi="宋体" w:eastAsia="宋体" w:cs="宋体"/>
          <w:i/>
          <w:iCs/>
          <w:strike/>
          <w:dstrike w:val="0"/>
          <w:color w:val="auto"/>
          <w:spacing w:val="-1"/>
          <w:sz w:val="25"/>
          <w:szCs w:val="25"/>
          <w:highlight w:val="none"/>
          <w:lang w:eastAsia="zh-CN"/>
        </w:rPr>
        <w:t>□报价低者（报价相同</w:t>
      </w:r>
      <w:r>
        <w:rPr>
          <w:rFonts w:ascii="宋体" w:hAnsi="宋体" w:eastAsia="宋体" w:cs="宋体"/>
          <w:strike/>
          <w:dstrike w:val="0"/>
          <w:color w:val="auto"/>
          <w:sz w:val="25"/>
          <w:szCs w:val="25"/>
          <w:highlight w:val="none"/>
          <w:lang w:eastAsia="zh-CN"/>
        </w:rPr>
        <w:t xml:space="preserve"> </w:t>
      </w:r>
      <w:r>
        <w:rPr>
          <w:rFonts w:ascii="宋体" w:hAnsi="宋体" w:eastAsia="宋体" w:cs="宋体"/>
          <w:i/>
          <w:iCs/>
          <w:strike/>
          <w:dstrike w:val="0"/>
          <w:color w:val="auto"/>
          <w:spacing w:val="-11"/>
          <w:sz w:val="25"/>
          <w:szCs w:val="25"/>
          <w:highlight w:val="none"/>
          <w:lang w:eastAsia="zh-CN"/>
        </w:rPr>
        <w:t>时抽签抽取</w:t>
      </w:r>
      <w:r>
        <w:rPr>
          <w:rFonts w:ascii="Times New Roman" w:hAnsi="Times New Roman" w:eastAsia="Times New Roman" w:cs="Times New Roman"/>
          <w:i/>
          <w:iCs/>
          <w:strike/>
          <w:dstrike w:val="0"/>
          <w:color w:val="auto"/>
          <w:spacing w:val="-11"/>
          <w:sz w:val="24"/>
          <w:szCs w:val="24"/>
          <w:highlight w:val="none"/>
          <w:lang w:eastAsia="zh-CN"/>
        </w:rPr>
        <w:t>1</w:t>
      </w:r>
      <w:r>
        <w:rPr>
          <w:rFonts w:ascii="宋体" w:hAnsi="宋体" w:eastAsia="宋体" w:cs="宋体"/>
          <w:i/>
          <w:iCs/>
          <w:strike/>
          <w:dstrike w:val="0"/>
          <w:color w:val="auto"/>
          <w:spacing w:val="-11"/>
          <w:sz w:val="25"/>
          <w:szCs w:val="25"/>
          <w:highlight w:val="none"/>
          <w:lang w:eastAsia="zh-CN"/>
        </w:rPr>
        <w:t>个中标候选人）</w:t>
      </w:r>
      <w:r>
        <w:rPr>
          <w:rFonts w:ascii="宋体" w:hAnsi="宋体" w:eastAsia="宋体" w:cs="宋体"/>
          <w:strike/>
          <w:dstrike w:val="0"/>
          <w:color w:val="auto"/>
          <w:spacing w:val="-120"/>
          <w:sz w:val="25"/>
          <w:szCs w:val="25"/>
          <w:highlight w:val="none"/>
          <w:lang w:eastAsia="zh-CN"/>
        </w:rPr>
        <w:t xml:space="preserve"> </w:t>
      </w:r>
      <w:r>
        <w:rPr>
          <w:strike/>
          <w:dstrike w:val="0"/>
          <w:color w:val="auto"/>
          <w:position w:val="-5"/>
          <w:sz w:val="25"/>
          <w:szCs w:val="25"/>
          <w:highlight w:val="none"/>
        </w:rPr>
        <w:drawing>
          <wp:inline distT="0" distB="0" distL="0" distR="0">
            <wp:extent cx="165100" cy="160020"/>
            <wp:effectExtent l="0" t="0" r="6350" b="11430"/>
            <wp:docPr id="41" name="IM 8"/>
            <wp:cNvGraphicFramePr/>
            <a:graphic xmlns:a="http://schemas.openxmlformats.org/drawingml/2006/main">
              <a:graphicData uri="http://schemas.openxmlformats.org/drawingml/2006/picture">
                <pic:pic xmlns:pic="http://schemas.openxmlformats.org/drawingml/2006/picture">
                  <pic:nvPicPr>
                    <pic:cNvPr id="41" name="IM 8"/>
                    <pic:cNvPicPr/>
                  </pic:nvPicPr>
                  <pic:blipFill>
                    <a:blip r:embed="rId95"/>
                    <a:stretch>
                      <a:fillRect/>
                    </a:stretch>
                  </pic:blipFill>
                  <pic:spPr>
                    <a:xfrm>
                      <a:off x="0" y="0"/>
                      <a:ext cx="165121" cy="160629"/>
                    </a:xfrm>
                    <a:prstGeom prst="rect">
                      <a:avLst/>
                    </a:prstGeom>
                  </pic:spPr>
                </pic:pic>
              </a:graphicData>
            </a:graphic>
          </wp:inline>
        </w:drawing>
      </w:r>
      <w:r>
        <w:rPr>
          <w:rFonts w:ascii="宋体" w:hAnsi="宋体" w:eastAsia="宋体" w:cs="宋体"/>
          <w:i/>
          <w:iCs/>
          <w:strike/>
          <w:dstrike w:val="0"/>
          <w:color w:val="auto"/>
          <w:spacing w:val="-11"/>
          <w:sz w:val="25"/>
          <w:szCs w:val="25"/>
          <w:highlight w:val="none"/>
          <w:lang w:eastAsia="zh-CN"/>
        </w:rPr>
        <w:t>由招标人法定代表人或其委托代表直接确定</w:t>
      </w:r>
      <w:r>
        <w:rPr>
          <w:rFonts w:ascii="Times New Roman" w:hAnsi="Times New Roman" w:eastAsia="Times New Roman" w:cs="Times New Roman"/>
          <w:i/>
          <w:iCs/>
          <w:strike/>
          <w:dstrike w:val="0"/>
          <w:color w:val="auto"/>
          <w:spacing w:val="-11"/>
          <w:sz w:val="24"/>
          <w:szCs w:val="24"/>
          <w:highlight w:val="none"/>
          <w:lang w:eastAsia="zh-CN"/>
        </w:rPr>
        <w:t>1</w:t>
      </w:r>
      <w:r>
        <w:rPr>
          <w:rFonts w:ascii="宋体" w:hAnsi="宋体" w:eastAsia="宋体" w:cs="宋体"/>
          <w:i/>
          <w:iCs/>
          <w:strike/>
          <w:dstrike w:val="0"/>
          <w:color w:val="auto"/>
          <w:spacing w:val="-11"/>
          <w:sz w:val="25"/>
          <w:szCs w:val="25"/>
          <w:highlight w:val="none"/>
          <w:lang w:eastAsia="zh-CN"/>
        </w:rPr>
        <w:t>个中标候</w:t>
      </w:r>
    </w:p>
    <w:p w14:paraId="0C0EB116">
      <w:pPr>
        <w:spacing w:before="1" w:line="212" w:lineRule="auto"/>
        <w:ind w:left="3"/>
        <w:rPr>
          <w:rFonts w:ascii="宋体" w:hAnsi="宋体" w:eastAsia="宋体" w:cs="宋体"/>
          <w:strike/>
          <w:dstrike w:val="0"/>
          <w:color w:val="auto"/>
          <w:sz w:val="24"/>
          <w:szCs w:val="24"/>
          <w:highlight w:val="none"/>
          <w:lang w:eastAsia="zh-CN"/>
        </w:rPr>
      </w:pPr>
      <w:r>
        <w:rPr>
          <w:rFonts w:ascii="宋体" w:hAnsi="宋体" w:eastAsia="宋体" w:cs="宋体"/>
          <w:i/>
          <w:iCs/>
          <w:strike/>
          <w:dstrike w:val="0"/>
          <w:color w:val="auto"/>
          <w:sz w:val="25"/>
          <w:szCs w:val="25"/>
          <w:highlight w:val="none"/>
          <w:lang w:eastAsia="zh-CN"/>
        </w:rPr>
        <w:t>选人作为中标人</w:t>
      </w:r>
      <w:r>
        <w:rPr>
          <w:rFonts w:ascii="宋体" w:hAnsi="宋体" w:eastAsia="宋体" w:cs="宋体"/>
          <w:strike/>
          <w:dstrike w:val="0"/>
          <w:color w:val="auto"/>
          <w:sz w:val="24"/>
          <w:szCs w:val="24"/>
          <w:highlight w:val="none"/>
          <w:lang w:eastAsia="zh-CN"/>
        </w:rPr>
        <w:t>。</w:t>
      </w:r>
    </w:p>
    <w:p w14:paraId="2D1C5664">
      <w:pPr>
        <w:spacing w:before="178" w:line="220" w:lineRule="auto"/>
        <w:ind w:left="522"/>
        <w:rPr>
          <w:rFonts w:ascii="宋体" w:hAnsi="宋体" w:eastAsia="宋体" w:cs="宋体"/>
          <w:strike/>
          <w:dstrike w:val="0"/>
          <w:color w:val="auto"/>
          <w:sz w:val="24"/>
          <w:szCs w:val="24"/>
          <w:highlight w:val="none"/>
          <w:lang w:eastAsia="zh-CN"/>
        </w:rPr>
      </w:pPr>
      <w:r>
        <w:rPr>
          <w:rFonts w:ascii="宋体" w:hAnsi="宋体" w:eastAsia="宋体" w:cs="宋体"/>
          <w:b/>
          <w:bCs/>
          <w:strike/>
          <w:dstrike w:val="0"/>
          <w:color w:val="auto"/>
          <w:spacing w:val="-13"/>
          <w:sz w:val="24"/>
          <w:szCs w:val="24"/>
          <w:highlight w:val="none"/>
          <w:lang w:eastAsia="zh-CN"/>
        </w:rPr>
        <w:t>□逐轮票决法：</w:t>
      </w:r>
    </w:p>
    <w:p w14:paraId="2DF01E92">
      <w:pPr>
        <w:spacing w:before="182" w:line="348" w:lineRule="auto"/>
        <w:ind w:firstLine="520"/>
        <w:rPr>
          <w:rFonts w:ascii="宋体" w:hAnsi="宋体" w:eastAsia="宋体" w:cs="宋体"/>
          <w:strike/>
          <w:dstrike w:val="0"/>
          <w:color w:val="auto"/>
          <w:sz w:val="25"/>
          <w:szCs w:val="25"/>
          <w:highlight w:val="none"/>
          <w:lang w:eastAsia="zh-CN"/>
        </w:rPr>
      </w:pPr>
      <w:r>
        <w:rPr>
          <w:rFonts w:ascii="宋体" w:hAnsi="宋体" w:eastAsia="宋体" w:cs="宋体"/>
          <w:strike/>
          <w:dstrike w:val="0"/>
          <w:color w:val="auto"/>
          <w:spacing w:val="-9"/>
          <w:sz w:val="24"/>
          <w:szCs w:val="24"/>
          <w:highlight w:val="none"/>
          <w:lang w:eastAsia="zh-CN"/>
        </w:rPr>
        <w:t>□逐轮票决法一：定标委员会在进入投票范围的中标候选人中，</w:t>
      </w:r>
      <w:r>
        <w:rPr>
          <w:rFonts w:ascii="宋体" w:hAnsi="宋体" w:eastAsia="宋体" w:cs="宋体"/>
          <w:strike/>
          <w:dstrike w:val="0"/>
          <w:color w:val="auto"/>
          <w:spacing w:val="61"/>
          <w:sz w:val="24"/>
          <w:szCs w:val="24"/>
          <w:highlight w:val="none"/>
          <w:lang w:eastAsia="zh-CN"/>
        </w:rPr>
        <w:t xml:space="preserve"> </w:t>
      </w:r>
      <w:r>
        <w:rPr>
          <w:rFonts w:ascii="宋体" w:hAnsi="宋体" w:eastAsia="宋体" w:cs="宋体"/>
          <w:strike/>
          <w:dstrike w:val="0"/>
          <w:color w:val="auto"/>
          <w:spacing w:val="-9"/>
          <w:sz w:val="24"/>
          <w:szCs w:val="24"/>
          <w:highlight w:val="none"/>
          <w:lang w:eastAsia="zh-CN"/>
        </w:rPr>
        <w:t xml:space="preserve">以每人投票支持 </w:t>
      </w:r>
      <w:r>
        <w:rPr>
          <w:rFonts w:ascii="Times New Roman" w:hAnsi="Times New Roman" w:eastAsia="Times New Roman" w:cs="Times New Roman"/>
          <w:i/>
          <w:iCs/>
          <w:strike/>
          <w:dstrike w:val="0"/>
          <w:color w:val="auto"/>
          <w:spacing w:val="-8"/>
          <w:sz w:val="24"/>
          <w:szCs w:val="24"/>
          <w:highlight w:val="none"/>
          <w:u w:val="single"/>
          <w:lang w:eastAsia="zh-CN"/>
        </w:rPr>
        <w:t xml:space="preserve">N </w:t>
      </w:r>
      <w:r>
        <w:rPr>
          <w:rFonts w:ascii="宋体" w:hAnsi="宋体" w:eastAsia="宋体" w:cs="宋体"/>
          <w:i/>
          <w:iCs/>
          <w:strike/>
          <w:dstrike w:val="0"/>
          <w:color w:val="auto"/>
          <w:spacing w:val="-8"/>
          <w:sz w:val="25"/>
          <w:szCs w:val="25"/>
          <w:highlight w:val="none"/>
          <w:u w:val="single"/>
          <w:lang w:eastAsia="zh-CN"/>
        </w:rPr>
        <w:t>（</w:t>
      </w:r>
      <w:r>
        <w:rPr>
          <w:rFonts w:ascii="Times New Roman" w:hAnsi="Times New Roman" w:eastAsia="Times New Roman" w:cs="Times New Roman"/>
          <w:i/>
          <w:iCs/>
          <w:strike/>
          <w:dstrike w:val="0"/>
          <w:color w:val="auto"/>
          <w:spacing w:val="-8"/>
          <w:sz w:val="24"/>
          <w:szCs w:val="24"/>
          <w:highlight w:val="none"/>
          <w:u w:val="single"/>
          <w:lang w:eastAsia="zh-CN"/>
        </w:rPr>
        <w:t>N</w:t>
      </w:r>
      <w:r>
        <w:rPr>
          <w:rFonts w:ascii="宋体" w:hAnsi="宋体" w:eastAsia="宋体" w:cs="宋体"/>
          <w:i/>
          <w:iCs/>
          <w:strike/>
          <w:dstrike w:val="0"/>
          <w:color w:val="auto"/>
          <w:spacing w:val="-8"/>
          <w:sz w:val="25"/>
          <w:szCs w:val="25"/>
          <w:highlight w:val="none"/>
          <w:u w:val="single"/>
          <w:lang w:eastAsia="zh-CN"/>
        </w:rPr>
        <w:t>≥</w:t>
      </w:r>
      <w:r>
        <w:rPr>
          <w:rFonts w:ascii="Times New Roman" w:hAnsi="Times New Roman" w:eastAsia="Times New Roman" w:cs="Times New Roman"/>
          <w:i/>
          <w:iCs/>
          <w:strike/>
          <w:dstrike w:val="0"/>
          <w:color w:val="auto"/>
          <w:spacing w:val="-8"/>
          <w:sz w:val="24"/>
          <w:szCs w:val="24"/>
          <w:highlight w:val="none"/>
          <w:u w:val="single"/>
          <w:lang w:eastAsia="zh-CN"/>
        </w:rPr>
        <w:t>3</w:t>
      </w:r>
      <w:r>
        <w:rPr>
          <w:rFonts w:ascii="宋体" w:hAnsi="宋体" w:eastAsia="宋体" w:cs="宋体"/>
          <w:i/>
          <w:iCs/>
          <w:strike/>
          <w:dstrike w:val="0"/>
          <w:color w:val="auto"/>
          <w:spacing w:val="-8"/>
          <w:sz w:val="25"/>
          <w:szCs w:val="25"/>
          <w:highlight w:val="none"/>
          <w:u w:val="single"/>
          <w:lang w:eastAsia="zh-CN"/>
        </w:rPr>
        <w:t>）</w:t>
      </w:r>
      <w:r>
        <w:rPr>
          <w:rFonts w:ascii="宋体" w:hAnsi="宋体" w:eastAsia="宋体" w:cs="宋体"/>
          <w:strike/>
          <w:dstrike w:val="0"/>
          <w:color w:val="auto"/>
          <w:spacing w:val="-8"/>
          <w:sz w:val="24"/>
          <w:szCs w:val="24"/>
          <w:highlight w:val="none"/>
          <w:lang w:eastAsia="zh-CN"/>
        </w:rPr>
        <w:t>个中标候选人的方式， 得票最多的</w:t>
      </w:r>
      <w:r>
        <w:rPr>
          <w:rFonts w:ascii="Times New Roman" w:hAnsi="Times New Roman" w:eastAsia="Times New Roman" w:cs="Times New Roman"/>
          <w:i/>
          <w:iCs/>
          <w:strike/>
          <w:dstrike w:val="0"/>
          <w:color w:val="auto"/>
          <w:spacing w:val="-8"/>
          <w:sz w:val="24"/>
          <w:szCs w:val="24"/>
          <w:highlight w:val="none"/>
          <w:u w:val="single"/>
          <w:lang w:eastAsia="zh-CN"/>
        </w:rPr>
        <w:t>N</w:t>
      </w:r>
      <w:r>
        <w:rPr>
          <w:rFonts w:ascii="宋体" w:hAnsi="宋体" w:eastAsia="宋体" w:cs="宋体"/>
          <w:strike/>
          <w:dstrike w:val="0"/>
          <w:color w:val="auto"/>
          <w:spacing w:val="-8"/>
          <w:sz w:val="24"/>
          <w:szCs w:val="24"/>
          <w:highlight w:val="none"/>
          <w:lang w:eastAsia="zh-CN"/>
        </w:rPr>
        <w:t>个中标候选人进入下一轮的淘</w:t>
      </w:r>
      <w:r>
        <w:rPr>
          <w:rFonts w:ascii="宋体" w:hAnsi="宋体" w:eastAsia="宋体" w:cs="宋体"/>
          <w:strike/>
          <w:dstrike w:val="0"/>
          <w:color w:val="auto"/>
          <w:spacing w:val="-9"/>
          <w:sz w:val="24"/>
          <w:szCs w:val="24"/>
          <w:highlight w:val="none"/>
          <w:lang w:eastAsia="zh-CN"/>
        </w:rPr>
        <w:t>汰投票。</w:t>
      </w:r>
      <w:r>
        <w:rPr>
          <w:rFonts w:ascii="宋体" w:hAnsi="宋体" w:eastAsia="宋体" w:cs="宋体"/>
          <w:strike/>
          <w:dstrike w:val="0"/>
          <w:color w:val="auto"/>
          <w:sz w:val="24"/>
          <w:szCs w:val="24"/>
          <w:highlight w:val="none"/>
          <w:lang w:eastAsia="zh-CN"/>
        </w:rPr>
        <w:t xml:space="preserve"> </w:t>
      </w:r>
      <w:r>
        <w:rPr>
          <w:rFonts w:ascii="宋体" w:hAnsi="宋体" w:eastAsia="宋体" w:cs="宋体"/>
          <w:strike/>
          <w:dstrike w:val="0"/>
          <w:color w:val="auto"/>
          <w:spacing w:val="-8"/>
          <w:sz w:val="24"/>
          <w:szCs w:val="24"/>
          <w:highlight w:val="none"/>
          <w:lang w:eastAsia="zh-CN"/>
        </w:rPr>
        <w:t>在确定第</w:t>
      </w:r>
      <w:r>
        <w:rPr>
          <w:rFonts w:ascii="Times New Roman" w:hAnsi="Times New Roman" w:eastAsia="Times New Roman" w:cs="Times New Roman"/>
          <w:i/>
          <w:iCs/>
          <w:strike/>
          <w:dstrike w:val="0"/>
          <w:color w:val="auto"/>
          <w:spacing w:val="-8"/>
          <w:sz w:val="24"/>
          <w:szCs w:val="24"/>
          <w:highlight w:val="none"/>
          <w:u w:val="single"/>
          <w:lang w:eastAsia="zh-CN"/>
        </w:rPr>
        <w:t>N</w:t>
      </w:r>
      <w:r>
        <w:rPr>
          <w:rFonts w:ascii="宋体" w:hAnsi="宋体" w:eastAsia="宋体" w:cs="宋体"/>
          <w:strike/>
          <w:dstrike w:val="0"/>
          <w:color w:val="auto"/>
          <w:spacing w:val="-8"/>
          <w:sz w:val="24"/>
          <w:szCs w:val="24"/>
          <w:highlight w:val="none"/>
          <w:lang w:eastAsia="zh-CN"/>
        </w:rPr>
        <w:t>个中标候选人时如果出现同票的，</w:t>
      </w:r>
      <w:r>
        <w:rPr>
          <w:rFonts w:ascii="宋体" w:hAnsi="宋体" w:eastAsia="宋体" w:cs="宋体"/>
          <w:strike/>
          <w:dstrike w:val="0"/>
          <w:color w:val="auto"/>
          <w:spacing w:val="79"/>
          <w:sz w:val="24"/>
          <w:szCs w:val="24"/>
          <w:highlight w:val="none"/>
          <w:lang w:eastAsia="zh-CN"/>
        </w:rPr>
        <w:t xml:space="preserve"> </w:t>
      </w:r>
      <w:r>
        <w:rPr>
          <w:rFonts w:ascii="宋体" w:hAnsi="宋体" w:eastAsia="宋体" w:cs="宋体"/>
          <w:strike/>
          <w:dstrike w:val="0"/>
          <w:color w:val="auto"/>
          <w:spacing w:val="-8"/>
          <w:sz w:val="24"/>
          <w:szCs w:val="24"/>
          <w:highlight w:val="none"/>
          <w:lang w:eastAsia="zh-CN"/>
        </w:rPr>
        <w:t>则采用</w:t>
      </w:r>
      <w:r>
        <w:rPr>
          <w:rFonts w:ascii="宋体" w:hAnsi="宋体" w:eastAsia="宋体" w:cs="宋体"/>
          <w:i/>
          <w:iCs/>
          <w:strike/>
          <w:dstrike w:val="0"/>
          <w:color w:val="auto"/>
          <w:spacing w:val="-8"/>
          <w:sz w:val="25"/>
          <w:szCs w:val="25"/>
          <w:highlight w:val="none"/>
          <w:lang w:eastAsia="zh-CN"/>
        </w:rPr>
        <w:t>□抽签抽取或报价低者（报价相</w:t>
      </w:r>
      <w:r>
        <w:rPr>
          <w:rFonts w:ascii="宋体" w:hAnsi="宋体" w:eastAsia="宋体" w:cs="宋体"/>
          <w:strike/>
          <w:dstrike w:val="0"/>
          <w:color w:val="auto"/>
          <w:sz w:val="25"/>
          <w:szCs w:val="25"/>
          <w:highlight w:val="none"/>
          <w:lang w:eastAsia="zh-CN"/>
        </w:rPr>
        <w:t xml:space="preserve"> </w:t>
      </w:r>
      <w:r>
        <w:rPr>
          <w:rFonts w:ascii="宋体" w:hAnsi="宋体" w:eastAsia="宋体" w:cs="宋体"/>
          <w:i/>
          <w:iCs/>
          <w:strike/>
          <w:dstrike w:val="0"/>
          <w:color w:val="auto"/>
          <w:spacing w:val="-10"/>
          <w:sz w:val="25"/>
          <w:szCs w:val="25"/>
          <w:highlight w:val="none"/>
          <w:lang w:eastAsia="zh-CN"/>
        </w:rPr>
        <w:t>同时抽签抽取</w:t>
      </w:r>
      <w:r>
        <w:rPr>
          <w:rFonts w:ascii="Times New Roman" w:hAnsi="Times New Roman" w:eastAsia="Times New Roman" w:cs="Times New Roman"/>
          <w:i/>
          <w:iCs/>
          <w:strike/>
          <w:dstrike w:val="0"/>
          <w:color w:val="auto"/>
          <w:spacing w:val="-10"/>
          <w:sz w:val="24"/>
          <w:szCs w:val="24"/>
          <w:highlight w:val="none"/>
          <w:lang w:eastAsia="zh-CN"/>
        </w:rPr>
        <w:t>1</w:t>
      </w:r>
      <w:r>
        <w:rPr>
          <w:rFonts w:ascii="宋体" w:hAnsi="宋体" w:eastAsia="宋体" w:cs="宋体"/>
          <w:i/>
          <w:iCs/>
          <w:strike/>
          <w:dstrike w:val="0"/>
          <w:color w:val="auto"/>
          <w:spacing w:val="-10"/>
          <w:sz w:val="25"/>
          <w:szCs w:val="25"/>
          <w:highlight w:val="none"/>
          <w:lang w:eastAsia="zh-CN"/>
        </w:rPr>
        <w:t>个中标候选人）□由招标人法定代表人或其委托代表直接确定</w:t>
      </w:r>
      <w:r>
        <w:rPr>
          <w:rFonts w:ascii="Times New Roman" w:hAnsi="Times New Roman" w:eastAsia="Times New Roman" w:cs="Times New Roman"/>
          <w:i/>
          <w:iCs/>
          <w:strike/>
          <w:dstrike w:val="0"/>
          <w:color w:val="auto"/>
          <w:spacing w:val="-10"/>
          <w:sz w:val="24"/>
          <w:szCs w:val="24"/>
          <w:highlight w:val="none"/>
          <w:lang w:eastAsia="zh-CN"/>
        </w:rPr>
        <w:t>1</w:t>
      </w:r>
      <w:r>
        <w:rPr>
          <w:rFonts w:ascii="宋体" w:hAnsi="宋体" w:eastAsia="宋体" w:cs="宋体"/>
          <w:i/>
          <w:iCs/>
          <w:strike/>
          <w:dstrike w:val="0"/>
          <w:color w:val="auto"/>
          <w:spacing w:val="-10"/>
          <w:sz w:val="25"/>
          <w:szCs w:val="25"/>
          <w:highlight w:val="none"/>
          <w:lang w:eastAsia="zh-CN"/>
        </w:rPr>
        <w:t>个中标</w:t>
      </w:r>
    </w:p>
    <w:p w14:paraId="69756A01">
      <w:pPr>
        <w:spacing w:before="1" w:line="212" w:lineRule="auto"/>
        <w:ind w:left="5"/>
        <w:rPr>
          <w:rFonts w:ascii="宋体" w:hAnsi="宋体" w:eastAsia="宋体" w:cs="宋体"/>
          <w:strike/>
          <w:dstrike w:val="0"/>
          <w:color w:val="auto"/>
          <w:sz w:val="24"/>
          <w:szCs w:val="24"/>
          <w:highlight w:val="none"/>
          <w:lang w:eastAsia="zh-CN"/>
        </w:rPr>
      </w:pPr>
      <w:r>
        <w:rPr>
          <w:rFonts w:ascii="宋体" w:hAnsi="宋体" w:eastAsia="宋体" w:cs="宋体"/>
          <w:i/>
          <w:iCs/>
          <w:strike/>
          <w:dstrike w:val="0"/>
          <w:color w:val="auto"/>
          <w:spacing w:val="-5"/>
          <w:sz w:val="25"/>
          <w:szCs w:val="25"/>
          <w:highlight w:val="none"/>
          <w:lang w:eastAsia="zh-CN"/>
        </w:rPr>
        <w:t>候选人</w:t>
      </w:r>
      <w:r>
        <w:rPr>
          <w:rFonts w:ascii="宋体" w:hAnsi="宋体" w:eastAsia="宋体" w:cs="宋体"/>
          <w:strike/>
          <w:dstrike w:val="0"/>
          <w:color w:val="auto"/>
          <w:spacing w:val="-5"/>
          <w:sz w:val="24"/>
          <w:szCs w:val="24"/>
          <w:highlight w:val="none"/>
          <w:lang w:eastAsia="zh-CN"/>
        </w:rPr>
        <w:t>进入下一轮的淘汰投票。</w:t>
      </w:r>
    </w:p>
    <w:p w14:paraId="3C40137F">
      <w:pPr>
        <w:spacing w:before="180" w:line="359" w:lineRule="auto"/>
        <w:ind w:left="17" w:right="86" w:firstLine="477"/>
        <w:rPr>
          <w:rFonts w:ascii="宋体" w:hAnsi="宋体" w:eastAsia="宋体" w:cs="宋体"/>
          <w:strike/>
          <w:dstrike w:val="0"/>
          <w:color w:val="auto"/>
          <w:sz w:val="24"/>
          <w:szCs w:val="24"/>
          <w:highlight w:val="none"/>
          <w:lang w:eastAsia="zh-CN"/>
        </w:rPr>
      </w:pPr>
      <w:r>
        <w:rPr>
          <w:rFonts w:ascii="宋体" w:hAnsi="宋体" w:eastAsia="宋体" w:cs="宋体"/>
          <w:strike/>
          <w:dstrike w:val="0"/>
          <w:color w:val="auto"/>
          <w:spacing w:val="-1"/>
          <w:sz w:val="24"/>
          <w:szCs w:val="24"/>
          <w:highlight w:val="none"/>
          <w:lang w:eastAsia="zh-CN"/>
        </w:rPr>
        <w:t>对进入淘汰投票的中标候选人逐轮进行淘汰，原则上每轮淘汰</w:t>
      </w:r>
      <w:r>
        <w:rPr>
          <w:rFonts w:ascii="Times New Roman" w:hAnsi="Times New Roman" w:eastAsia="Times New Roman" w:cs="Times New Roman"/>
          <w:strike/>
          <w:dstrike w:val="0"/>
          <w:color w:val="auto"/>
          <w:spacing w:val="-1"/>
          <w:sz w:val="24"/>
          <w:szCs w:val="24"/>
          <w:highlight w:val="none"/>
          <w:lang w:eastAsia="zh-CN"/>
        </w:rPr>
        <w:t>1</w:t>
      </w:r>
      <w:r>
        <w:rPr>
          <w:rFonts w:ascii="宋体" w:hAnsi="宋体" w:eastAsia="宋体" w:cs="宋体"/>
          <w:strike/>
          <w:dstrike w:val="0"/>
          <w:color w:val="auto"/>
          <w:spacing w:val="-1"/>
          <w:sz w:val="24"/>
          <w:szCs w:val="24"/>
          <w:highlight w:val="none"/>
          <w:lang w:eastAsia="zh-CN"/>
        </w:rPr>
        <w:t>名中标候选人。</w:t>
      </w:r>
      <w:r>
        <w:rPr>
          <w:rFonts w:ascii="宋体" w:hAnsi="宋体" w:eastAsia="宋体" w:cs="宋体"/>
          <w:strike/>
          <w:dstrike w:val="0"/>
          <w:color w:val="auto"/>
          <w:spacing w:val="18"/>
          <w:sz w:val="24"/>
          <w:szCs w:val="24"/>
          <w:highlight w:val="none"/>
          <w:lang w:eastAsia="zh-CN"/>
        </w:rPr>
        <w:t xml:space="preserve"> </w:t>
      </w:r>
      <w:r>
        <w:rPr>
          <w:rFonts w:ascii="宋体" w:hAnsi="宋体" w:eastAsia="宋体" w:cs="宋体"/>
          <w:strike/>
          <w:dstrike w:val="0"/>
          <w:color w:val="auto"/>
          <w:sz w:val="24"/>
          <w:szCs w:val="24"/>
          <w:highlight w:val="none"/>
          <w:lang w:eastAsia="zh-CN"/>
        </w:rPr>
        <w:t>各轮投票时，每人投</w:t>
      </w:r>
      <w:r>
        <w:rPr>
          <w:rFonts w:ascii="Times New Roman" w:hAnsi="Times New Roman" w:eastAsia="Times New Roman" w:cs="Times New Roman"/>
          <w:strike/>
          <w:dstrike w:val="0"/>
          <w:color w:val="auto"/>
          <w:sz w:val="24"/>
          <w:szCs w:val="24"/>
          <w:highlight w:val="none"/>
          <w:lang w:eastAsia="zh-CN"/>
        </w:rPr>
        <w:t>1</w:t>
      </w:r>
      <w:r>
        <w:rPr>
          <w:rFonts w:ascii="宋体" w:hAnsi="宋体" w:eastAsia="宋体" w:cs="宋体"/>
          <w:strike/>
          <w:dstrike w:val="0"/>
          <w:color w:val="auto"/>
          <w:sz w:val="24"/>
          <w:szCs w:val="24"/>
          <w:highlight w:val="none"/>
          <w:lang w:eastAsia="zh-CN"/>
        </w:rPr>
        <w:t>个淘汰单位，该轮得票最多的中标候选人被淘汰。得票最多的</w:t>
      </w:r>
      <w:r>
        <w:rPr>
          <w:rFonts w:ascii="宋体" w:hAnsi="宋体" w:eastAsia="宋体" w:cs="宋体"/>
          <w:strike/>
          <w:dstrike w:val="0"/>
          <w:color w:val="auto"/>
          <w:spacing w:val="14"/>
          <w:sz w:val="24"/>
          <w:szCs w:val="24"/>
          <w:highlight w:val="none"/>
          <w:lang w:eastAsia="zh-CN"/>
        </w:rPr>
        <w:t xml:space="preserve"> </w:t>
      </w:r>
      <w:r>
        <w:rPr>
          <w:rFonts w:ascii="宋体" w:hAnsi="宋体" w:eastAsia="宋体" w:cs="宋体"/>
          <w:strike/>
          <w:dstrike w:val="0"/>
          <w:color w:val="auto"/>
          <w:spacing w:val="-3"/>
          <w:sz w:val="24"/>
          <w:szCs w:val="24"/>
          <w:highlight w:val="none"/>
          <w:lang w:eastAsia="zh-CN"/>
        </w:rPr>
        <w:t>中标候选人不止</w:t>
      </w:r>
      <w:r>
        <w:rPr>
          <w:rFonts w:ascii="Times New Roman" w:hAnsi="Times New Roman" w:eastAsia="Times New Roman" w:cs="Times New Roman"/>
          <w:strike/>
          <w:dstrike w:val="0"/>
          <w:color w:val="auto"/>
          <w:spacing w:val="-3"/>
          <w:sz w:val="24"/>
          <w:szCs w:val="24"/>
          <w:highlight w:val="none"/>
          <w:lang w:eastAsia="zh-CN"/>
        </w:rPr>
        <w:t>1</w:t>
      </w:r>
      <w:r>
        <w:rPr>
          <w:rFonts w:ascii="宋体" w:hAnsi="宋体" w:eastAsia="宋体" w:cs="宋体"/>
          <w:strike/>
          <w:dstrike w:val="0"/>
          <w:color w:val="auto"/>
          <w:spacing w:val="-3"/>
          <w:sz w:val="24"/>
          <w:szCs w:val="24"/>
          <w:highlight w:val="none"/>
          <w:lang w:eastAsia="zh-CN"/>
        </w:rPr>
        <w:t>个时， 一并加以淘汰，但必须确保第一次淘汰之后剩余的中标候选</w:t>
      </w:r>
      <w:r>
        <w:rPr>
          <w:rFonts w:ascii="宋体" w:hAnsi="宋体" w:eastAsia="宋体" w:cs="宋体"/>
          <w:strike/>
          <w:dstrike w:val="0"/>
          <w:color w:val="auto"/>
          <w:spacing w:val="8"/>
          <w:sz w:val="24"/>
          <w:szCs w:val="24"/>
          <w:highlight w:val="none"/>
          <w:lang w:eastAsia="zh-CN"/>
        </w:rPr>
        <w:t xml:space="preserve"> </w:t>
      </w:r>
      <w:r>
        <w:rPr>
          <w:rFonts w:ascii="宋体" w:hAnsi="宋体" w:eastAsia="宋体" w:cs="宋体"/>
          <w:strike/>
          <w:dstrike w:val="0"/>
          <w:color w:val="auto"/>
          <w:spacing w:val="-3"/>
          <w:sz w:val="24"/>
          <w:szCs w:val="24"/>
          <w:highlight w:val="none"/>
          <w:lang w:eastAsia="zh-CN"/>
        </w:rPr>
        <w:t>人不少于</w:t>
      </w:r>
      <w:r>
        <w:rPr>
          <w:rFonts w:ascii="Times New Roman" w:hAnsi="Times New Roman" w:eastAsia="Times New Roman" w:cs="Times New Roman"/>
          <w:strike/>
          <w:dstrike w:val="0"/>
          <w:color w:val="auto"/>
          <w:spacing w:val="-3"/>
          <w:sz w:val="24"/>
          <w:szCs w:val="24"/>
          <w:highlight w:val="none"/>
          <w:lang w:eastAsia="zh-CN"/>
        </w:rPr>
        <w:t>2</w:t>
      </w:r>
      <w:r>
        <w:rPr>
          <w:rFonts w:ascii="宋体" w:hAnsi="宋体" w:eastAsia="宋体" w:cs="宋体"/>
          <w:strike/>
          <w:dstrike w:val="0"/>
          <w:color w:val="auto"/>
          <w:spacing w:val="-3"/>
          <w:sz w:val="24"/>
          <w:szCs w:val="24"/>
          <w:highlight w:val="none"/>
          <w:lang w:eastAsia="zh-CN"/>
        </w:rPr>
        <w:t>名，否则在得票最多的</w:t>
      </w:r>
      <w:r>
        <w:rPr>
          <w:rFonts w:ascii="Times New Roman" w:hAnsi="Times New Roman" w:eastAsia="Times New Roman" w:cs="Times New Roman"/>
          <w:i/>
          <w:iCs/>
          <w:strike/>
          <w:dstrike w:val="0"/>
          <w:color w:val="auto"/>
          <w:spacing w:val="-3"/>
          <w:sz w:val="24"/>
          <w:szCs w:val="24"/>
          <w:highlight w:val="none"/>
          <w:u w:val="single"/>
          <w:lang w:eastAsia="zh-CN"/>
        </w:rPr>
        <w:t>N</w:t>
      </w:r>
      <w:r>
        <w:rPr>
          <w:rFonts w:ascii="宋体" w:hAnsi="宋体" w:eastAsia="宋体" w:cs="宋体"/>
          <w:strike/>
          <w:dstrike w:val="0"/>
          <w:color w:val="auto"/>
          <w:spacing w:val="-3"/>
          <w:sz w:val="24"/>
          <w:szCs w:val="24"/>
          <w:highlight w:val="none"/>
          <w:lang w:eastAsia="zh-CN"/>
        </w:rPr>
        <w:t>个中标候选人中按前述规则进行二次淘汰，</w:t>
      </w:r>
      <w:r>
        <w:rPr>
          <w:rFonts w:ascii="宋体" w:hAnsi="宋体" w:eastAsia="宋体" w:cs="宋体"/>
          <w:strike/>
          <w:dstrike w:val="0"/>
          <w:color w:val="auto"/>
          <w:spacing w:val="85"/>
          <w:sz w:val="24"/>
          <w:szCs w:val="24"/>
          <w:highlight w:val="none"/>
          <w:lang w:eastAsia="zh-CN"/>
        </w:rPr>
        <w:t xml:space="preserve"> </w:t>
      </w:r>
      <w:r>
        <w:rPr>
          <w:rFonts w:ascii="宋体" w:hAnsi="宋体" w:eastAsia="宋体" w:cs="宋体"/>
          <w:strike/>
          <w:dstrike w:val="0"/>
          <w:color w:val="auto"/>
          <w:spacing w:val="-3"/>
          <w:sz w:val="24"/>
          <w:szCs w:val="24"/>
          <w:highlight w:val="none"/>
          <w:lang w:eastAsia="zh-CN"/>
        </w:rPr>
        <w:t>剩余</w:t>
      </w:r>
      <w:r>
        <w:rPr>
          <w:rFonts w:ascii="宋体" w:hAnsi="宋体" w:eastAsia="宋体" w:cs="宋体"/>
          <w:strike/>
          <w:dstrike w:val="0"/>
          <w:color w:val="auto"/>
          <w:sz w:val="24"/>
          <w:szCs w:val="24"/>
          <w:highlight w:val="none"/>
          <w:lang w:eastAsia="zh-CN"/>
        </w:rPr>
        <w:t xml:space="preserve"> 的中标候选人进入下一轮淘汰投票。根据前述规则，直至剩余</w:t>
      </w:r>
      <w:r>
        <w:rPr>
          <w:rFonts w:ascii="Times New Roman" w:hAnsi="Times New Roman" w:eastAsia="Times New Roman" w:cs="Times New Roman"/>
          <w:strike/>
          <w:dstrike w:val="0"/>
          <w:color w:val="auto"/>
          <w:sz w:val="24"/>
          <w:szCs w:val="24"/>
          <w:highlight w:val="none"/>
          <w:lang w:eastAsia="zh-CN"/>
        </w:rPr>
        <w:t>1</w:t>
      </w:r>
      <w:r>
        <w:rPr>
          <w:rFonts w:ascii="宋体" w:hAnsi="宋体" w:eastAsia="宋体" w:cs="宋体"/>
          <w:strike/>
          <w:dstrike w:val="0"/>
          <w:color w:val="auto"/>
          <w:sz w:val="24"/>
          <w:szCs w:val="24"/>
          <w:highlight w:val="none"/>
          <w:lang w:eastAsia="zh-CN"/>
        </w:rPr>
        <w:t>名中标候选人为中标</w:t>
      </w:r>
    </w:p>
    <w:p w14:paraId="49AB076E">
      <w:pPr>
        <w:spacing w:line="222" w:lineRule="auto"/>
        <w:ind w:left="17"/>
        <w:rPr>
          <w:rFonts w:ascii="宋体" w:hAnsi="宋体" w:eastAsia="宋体" w:cs="宋体"/>
          <w:strike/>
          <w:dstrike w:val="0"/>
          <w:color w:val="auto"/>
          <w:sz w:val="24"/>
          <w:szCs w:val="24"/>
          <w:highlight w:val="none"/>
          <w:lang w:eastAsia="zh-CN"/>
        </w:rPr>
      </w:pPr>
      <w:r>
        <w:rPr>
          <w:rFonts w:ascii="宋体" w:hAnsi="宋体" w:eastAsia="宋体" w:cs="宋体"/>
          <w:strike/>
          <w:dstrike w:val="0"/>
          <w:color w:val="auto"/>
          <w:spacing w:val="-12"/>
          <w:sz w:val="24"/>
          <w:szCs w:val="24"/>
          <w:highlight w:val="none"/>
          <w:lang w:eastAsia="zh-CN"/>
        </w:rPr>
        <w:t>人。</w:t>
      </w:r>
    </w:p>
    <w:p w14:paraId="397EBC3B">
      <w:pPr>
        <w:spacing w:before="180" w:line="356" w:lineRule="auto"/>
        <w:ind w:left="16" w:right="15" w:firstLine="503"/>
        <w:rPr>
          <w:rFonts w:ascii="宋体" w:hAnsi="宋体" w:eastAsia="宋体" w:cs="宋体"/>
          <w:strike/>
          <w:dstrike w:val="0"/>
          <w:color w:val="auto"/>
          <w:sz w:val="24"/>
          <w:szCs w:val="24"/>
          <w:highlight w:val="none"/>
          <w:lang w:eastAsia="zh-CN"/>
        </w:rPr>
      </w:pPr>
      <w:r>
        <w:rPr>
          <w:rFonts w:ascii="宋体" w:hAnsi="宋体" w:eastAsia="宋体" w:cs="宋体"/>
          <w:strike/>
          <w:dstrike w:val="0"/>
          <w:color w:val="auto"/>
          <w:spacing w:val="-7"/>
          <w:sz w:val="24"/>
          <w:szCs w:val="24"/>
          <w:highlight w:val="none"/>
          <w:lang w:eastAsia="zh-CN"/>
        </w:rPr>
        <w:t>□逐轮票决法二： 定标委员会对全部中标候选人采取多轮逆淘汰方式表决。原则</w:t>
      </w:r>
      <w:r>
        <w:rPr>
          <w:rFonts w:ascii="宋体" w:hAnsi="宋体" w:eastAsia="宋体" w:cs="宋体"/>
          <w:strike/>
          <w:dstrike w:val="0"/>
          <w:color w:val="auto"/>
          <w:spacing w:val="5"/>
          <w:sz w:val="24"/>
          <w:szCs w:val="24"/>
          <w:highlight w:val="none"/>
          <w:lang w:eastAsia="zh-CN"/>
        </w:rPr>
        <w:t xml:space="preserve"> </w:t>
      </w:r>
      <w:r>
        <w:rPr>
          <w:rFonts w:ascii="宋体" w:hAnsi="宋体" w:eastAsia="宋体" w:cs="宋体"/>
          <w:strike/>
          <w:dstrike w:val="0"/>
          <w:color w:val="auto"/>
          <w:spacing w:val="-11"/>
          <w:sz w:val="24"/>
          <w:szCs w:val="24"/>
          <w:highlight w:val="none"/>
          <w:lang w:eastAsia="zh-CN"/>
        </w:rPr>
        <w:t>上逐轮淘汰</w:t>
      </w:r>
      <w:r>
        <w:rPr>
          <w:rFonts w:ascii="Times New Roman" w:hAnsi="Times New Roman" w:eastAsia="Times New Roman" w:cs="Times New Roman"/>
          <w:strike/>
          <w:dstrike w:val="0"/>
          <w:color w:val="auto"/>
          <w:spacing w:val="-11"/>
          <w:sz w:val="24"/>
          <w:szCs w:val="24"/>
          <w:highlight w:val="none"/>
          <w:lang w:eastAsia="zh-CN"/>
        </w:rPr>
        <w:t>1</w:t>
      </w:r>
      <w:r>
        <w:rPr>
          <w:rFonts w:ascii="宋体" w:hAnsi="宋体" w:eastAsia="宋体" w:cs="宋体"/>
          <w:strike/>
          <w:dstrike w:val="0"/>
          <w:color w:val="auto"/>
          <w:spacing w:val="-11"/>
          <w:sz w:val="24"/>
          <w:szCs w:val="24"/>
          <w:highlight w:val="none"/>
          <w:lang w:eastAsia="zh-CN"/>
        </w:rPr>
        <w:t>名中标候选人。各轮投票时，</w:t>
      </w:r>
      <w:r>
        <w:rPr>
          <w:rFonts w:ascii="宋体" w:hAnsi="宋体" w:eastAsia="宋体" w:cs="宋体"/>
          <w:strike/>
          <w:dstrike w:val="0"/>
          <w:color w:val="auto"/>
          <w:spacing w:val="37"/>
          <w:sz w:val="24"/>
          <w:szCs w:val="24"/>
          <w:highlight w:val="none"/>
          <w:lang w:eastAsia="zh-CN"/>
        </w:rPr>
        <w:t xml:space="preserve"> </w:t>
      </w:r>
      <w:r>
        <w:rPr>
          <w:rFonts w:ascii="宋体" w:hAnsi="宋体" w:eastAsia="宋体" w:cs="宋体"/>
          <w:strike/>
          <w:dstrike w:val="0"/>
          <w:color w:val="auto"/>
          <w:spacing w:val="-11"/>
          <w:sz w:val="24"/>
          <w:szCs w:val="24"/>
          <w:highlight w:val="none"/>
          <w:lang w:eastAsia="zh-CN"/>
        </w:rPr>
        <w:t>每人投</w:t>
      </w:r>
      <w:r>
        <w:rPr>
          <w:rFonts w:ascii="Times New Roman" w:hAnsi="Times New Roman" w:eastAsia="Times New Roman" w:cs="Times New Roman"/>
          <w:strike/>
          <w:dstrike w:val="0"/>
          <w:color w:val="auto"/>
          <w:spacing w:val="-11"/>
          <w:sz w:val="24"/>
          <w:szCs w:val="24"/>
          <w:highlight w:val="none"/>
          <w:lang w:eastAsia="zh-CN"/>
        </w:rPr>
        <w:t>1</w:t>
      </w:r>
      <w:r>
        <w:rPr>
          <w:rFonts w:ascii="宋体" w:hAnsi="宋体" w:eastAsia="宋体" w:cs="宋体"/>
          <w:strike/>
          <w:dstrike w:val="0"/>
          <w:color w:val="auto"/>
          <w:spacing w:val="-11"/>
          <w:sz w:val="24"/>
          <w:szCs w:val="24"/>
          <w:highlight w:val="none"/>
          <w:lang w:eastAsia="zh-CN"/>
        </w:rPr>
        <w:t>个淘汰单位，</w:t>
      </w:r>
      <w:r>
        <w:rPr>
          <w:rFonts w:ascii="宋体" w:hAnsi="宋体" w:eastAsia="宋体" w:cs="宋体"/>
          <w:strike/>
          <w:dstrike w:val="0"/>
          <w:color w:val="auto"/>
          <w:spacing w:val="36"/>
          <w:sz w:val="24"/>
          <w:szCs w:val="24"/>
          <w:highlight w:val="none"/>
          <w:lang w:eastAsia="zh-CN"/>
        </w:rPr>
        <w:t xml:space="preserve"> </w:t>
      </w:r>
      <w:r>
        <w:rPr>
          <w:rFonts w:ascii="宋体" w:hAnsi="宋体" w:eastAsia="宋体" w:cs="宋体"/>
          <w:strike/>
          <w:dstrike w:val="0"/>
          <w:color w:val="auto"/>
          <w:spacing w:val="-11"/>
          <w:sz w:val="24"/>
          <w:szCs w:val="24"/>
          <w:highlight w:val="none"/>
          <w:lang w:eastAsia="zh-CN"/>
        </w:rPr>
        <w:t>该轮得票最多的中标</w:t>
      </w:r>
      <w:r>
        <w:rPr>
          <w:rFonts w:ascii="宋体" w:hAnsi="宋体" w:eastAsia="宋体" w:cs="宋体"/>
          <w:strike/>
          <w:dstrike w:val="0"/>
          <w:color w:val="auto"/>
          <w:sz w:val="24"/>
          <w:szCs w:val="24"/>
          <w:highlight w:val="none"/>
          <w:lang w:eastAsia="zh-CN"/>
        </w:rPr>
        <w:t xml:space="preserve"> </w:t>
      </w:r>
      <w:r>
        <w:rPr>
          <w:rFonts w:ascii="宋体" w:hAnsi="宋体" w:eastAsia="宋体" w:cs="宋体"/>
          <w:strike/>
          <w:dstrike w:val="0"/>
          <w:color w:val="auto"/>
          <w:spacing w:val="-3"/>
          <w:sz w:val="24"/>
          <w:szCs w:val="24"/>
          <w:highlight w:val="none"/>
          <w:lang w:eastAsia="zh-CN"/>
        </w:rPr>
        <w:t>候选人被淘汰。得票最多的中标候选人不止</w:t>
      </w:r>
      <w:r>
        <w:rPr>
          <w:rFonts w:ascii="Times New Roman" w:hAnsi="Times New Roman" w:eastAsia="Times New Roman" w:cs="Times New Roman"/>
          <w:strike/>
          <w:dstrike w:val="0"/>
          <w:color w:val="auto"/>
          <w:spacing w:val="-3"/>
          <w:sz w:val="24"/>
          <w:szCs w:val="24"/>
          <w:highlight w:val="none"/>
          <w:lang w:eastAsia="zh-CN"/>
        </w:rPr>
        <w:t>1</w:t>
      </w:r>
      <w:r>
        <w:rPr>
          <w:rFonts w:ascii="宋体" w:hAnsi="宋体" w:eastAsia="宋体" w:cs="宋体"/>
          <w:strike/>
          <w:dstrike w:val="0"/>
          <w:color w:val="auto"/>
          <w:spacing w:val="-3"/>
          <w:sz w:val="24"/>
          <w:szCs w:val="24"/>
          <w:highlight w:val="none"/>
          <w:lang w:eastAsia="zh-CN"/>
        </w:rPr>
        <w:t>个时， 一并加以淘汰，但必须确保存在</w:t>
      </w:r>
      <w:r>
        <w:rPr>
          <w:rFonts w:ascii="宋体" w:hAnsi="宋体" w:eastAsia="宋体" w:cs="宋体"/>
          <w:strike/>
          <w:dstrike w:val="0"/>
          <w:color w:val="auto"/>
          <w:spacing w:val="8"/>
          <w:sz w:val="24"/>
          <w:szCs w:val="24"/>
          <w:highlight w:val="none"/>
          <w:lang w:eastAsia="zh-CN"/>
        </w:rPr>
        <w:t xml:space="preserve"> </w:t>
      </w:r>
      <w:r>
        <w:rPr>
          <w:rFonts w:ascii="宋体" w:hAnsi="宋体" w:eastAsia="宋体" w:cs="宋体"/>
          <w:strike/>
          <w:dstrike w:val="0"/>
          <w:color w:val="auto"/>
          <w:spacing w:val="-10"/>
          <w:sz w:val="24"/>
          <w:szCs w:val="24"/>
          <w:highlight w:val="none"/>
          <w:lang w:eastAsia="zh-CN"/>
        </w:rPr>
        <w:t>中标人， 剩余的中标候选人进入下一轮淘汰投票，</w:t>
      </w:r>
      <w:r>
        <w:rPr>
          <w:rFonts w:ascii="宋体" w:hAnsi="宋体" w:eastAsia="宋体" w:cs="宋体"/>
          <w:strike/>
          <w:dstrike w:val="0"/>
          <w:color w:val="auto"/>
          <w:spacing w:val="35"/>
          <w:sz w:val="24"/>
          <w:szCs w:val="24"/>
          <w:highlight w:val="none"/>
          <w:lang w:eastAsia="zh-CN"/>
        </w:rPr>
        <w:t xml:space="preserve"> </w:t>
      </w:r>
      <w:r>
        <w:rPr>
          <w:rFonts w:ascii="宋体" w:hAnsi="宋体" w:eastAsia="宋体" w:cs="宋体"/>
          <w:strike/>
          <w:dstrike w:val="0"/>
          <w:color w:val="auto"/>
          <w:spacing w:val="-10"/>
          <w:sz w:val="24"/>
          <w:szCs w:val="24"/>
          <w:highlight w:val="none"/>
          <w:lang w:eastAsia="zh-CN"/>
        </w:rPr>
        <w:t>最终确定中标人。在确定最终中标</w:t>
      </w:r>
      <w:r>
        <w:rPr>
          <w:rFonts w:ascii="宋体" w:hAnsi="宋体" w:eastAsia="宋体" w:cs="宋体"/>
          <w:strike/>
          <w:dstrike w:val="0"/>
          <w:color w:val="auto"/>
          <w:sz w:val="24"/>
          <w:szCs w:val="24"/>
          <w:highlight w:val="none"/>
          <w:lang w:eastAsia="zh-CN"/>
        </w:rPr>
        <w:t xml:space="preserve"> </w:t>
      </w:r>
      <w:r>
        <w:rPr>
          <w:rFonts w:ascii="宋体" w:hAnsi="宋体" w:eastAsia="宋体" w:cs="宋体"/>
          <w:strike/>
          <w:dstrike w:val="0"/>
          <w:color w:val="auto"/>
          <w:spacing w:val="-4"/>
          <w:sz w:val="24"/>
          <w:szCs w:val="24"/>
          <w:highlight w:val="none"/>
          <w:lang w:eastAsia="zh-CN"/>
        </w:rPr>
        <w:t>人时如果出现同票的，则采用</w:t>
      </w:r>
      <w:r>
        <w:rPr>
          <w:rFonts w:ascii="宋体" w:hAnsi="宋体" w:eastAsia="宋体" w:cs="宋体"/>
          <w:i/>
          <w:iCs/>
          <w:strike/>
          <w:dstrike w:val="0"/>
          <w:color w:val="auto"/>
          <w:spacing w:val="-4"/>
          <w:sz w:val="25"/>
          <w:szCs w:val="25"/>
          <w:highlight w:val="none"/>
          <w:lang w:eastAsia="zh-CN"/>
        </w:rPr>
        <w:t>□抽签抽取或报价低者（报价相同时抽签抽取</w:t>
      </w:r>
      <w:r>
        <w:rPr>
          <w:rFonts w:ascii="Times New Roman" w:hAnsi="Times New Roman" w:eastAsia="Times New Roman" w:cs="Times New Roman"/>
          <w:i/>
          <w:iCs/>
          <w:strike/>
          <w:dstrike w:val="0"/>
          <w:color w:val="auto"/>
          <w:spacing w:val="-4"/>
          <w:sz w:val="24"/>
          <w:szCs w:val="24"/>
          <w:highlight w:val="none"/>
          <w:lang w:eastAsia="zh-CN"/>
        </w:rPr>
        <w:t>1</w:t>
      </w:r>
      <w:r>
        <w:rPr>
          <w:rFonts w:ascii="宋体" w:hAnsi="宋体" w:eastAsia="宋体" w:cs="宋体"/>
          <w:i/>
          <w:iCs/>
          <w:strike/>
          <w:dstrike w:val="0"/>
          <w:color w:val="auto"/>
          <w:spacing w:val="-4"/>
          <w:sz w:val="25"/>
          <w:szCs w:val="25"/>
          <w:highlight w:val="none"/>
          <w:lang w:eastAsia="zh-CN"/>
        </w:rPr>
        <w:t>个中标</w:t>
      </w:r>
      <w:r>
        <w:rPr>
          <w:rFonts w:ascii="宋体" w:hAnsi="宋体" w:eastAsia="宋体" w:cs="宋体"/>
          <w:i/>
          <w:iCs/>
          <w:strike/>
          <w:dstrike w:val="0"/>
          <w:color w:val="auto"/>
          <w:spacing w:val="-8"/>
          <w:sz w:val="25"/>
          <w:szCs w:val="25"/>
          <w:highlight w:val="none"/>
          <w:lang w:eastAsia="zh-CN"/>
        </w:rPr>
        <w:t>候选人）□由招标人法定代表人或其委托代</w:t>
      </w:r>
      <w:r>
        <w:rPr>
          <w:rFonts w:ascii="宋体" w:hAnsi="宋体" w:eastAsia="宋体" w:cs="宋体"/>
          <w:i/>
          <w:iCs/>
          <w:strike/>
          <w:dstrike w:val="0"/>
          <w:color w:val="auto"/>
          <w:spacing w:val="-9"/>
          <w:sz w:val="25"/>
          <w:szCs w:val="25"/>
          <w:highlight w:val="none"/>
          <w:lang w:eastAsia="zh-CN"/>
        </w:rPr>
        <w:t>表直接确定</w:t>
      </w:r>
      <w:r>
        <w:rPr>
          <w:rFonts w:ascii="宋体" w:hAnsi="宋体" w:eastAsia="宋体" w:cs="宋体"/>
          <w:strike/>
          <w:dstrike w:val="0"/>
          <w:color w:val="auto"/>
          <w:spacing w:val="-9"/>
          <w:sz w:val="24"/>
          <w:szCs w:val="24"/>
          <w:highlight w:val="none"/>
          <w:lang w:eastAsia="zh-CN"/>
        </w:rPr>
        <w:t>最终的中标人。</w:t>
      </w:r>
    </w:p>
    <w:p w14:paraId="17397447">
      <w:pPr>
        <w:spacing w:before="179" w:line="220" w:lineRule="auto"/>
        <w:ind w:left="522"/>
        <w:rPr>
          <w:rFonts w:ascii="宋体" w:hAnsi="宋体" w:eastAsia="宋体" w:cs="宋体"/>
          <w:strike/>
          <w:dstrike w:val="0"/>
          <w:color w:val="auto"/>
          <w:sz w:val="24"/>
          <w:szCs w:val="24"/>
          <w:highlight w:val="none"/>
          <w:lang w:eastAsia="zh-CN"/>
        </w:rPr>
      </w:pPr>
      <w:r>
        <w:rPr>
          <w:rFonts w:ascii="宋体" w:hAnsi="宋体" w:eastAsia="宋体" w:cs="宋体"/>
          <w:b/>
          <w:bCs/>
          <w:strike/>
          <w:dstrike w:val="0"/>
          <w:color w:val="auto"/>
          <w:spacing w:val="-13"/>
          <w:sz w:val="24"/>
          <w:szCs w:val="24"/>
          <w:highlight w:val="none"/>
          <w:lang w:eastAsia="zh-CN"/>
        </w:rPr>
        <w:t>□票决抽签法：</w:t>
      </w:r>
    </w:p>
    <w:p w14:paraId="5B1F638B">
      <w:pPr>
        <w:spacing w:before="181" w:line="467" w:lineRule="exact"/>
        <w:ind w:left="522"/>
        <w:rPr>
          <w:rFonts w:ascii="宋体" w:hAnsi="宋体" w:eastAsia="宋体" w:cs="宋体"/>
          <w:strike/>
          <w:dstrike w:val="0"/>
          <w:color w:val="auto"/>
          <w:sz w:val="24"/>
          <w:szCs w:val="24"/>
          <w:highlight w:val="none"/>
          <w:lang w:eastAsia="zh-CN"/>
        </w:rPr>
      </w:pPr>
      <w:r>
        <w:rPr>
          <w:rFonts w:ascii="宋体" w:hAnsi="宋体" w:eastAsia="宋体" w:cs="宋体"/>
          <w:b/>
          <w:bCs/>
          <w:strike/>
          <w:dstrike w:val="0"/>
          <w:color w:val="auto"/>
          <w:spacing w:val="-9"/>
          <w:position w:val="17"/>
          <w:sz w:val="24"/>
          <w:szCs w:val="24"/>
          <w:highlight w:val="none"/>
          <w:lang w:eastAsia="zh-CN"/>
        </w:rPr>
        <w:t>□</w:t>
      </w:r>
      <w:r>
        <w:rPr>
          <w:rFonts w:ascii="宋体" w:hAnsi="宋体" w:eastAsia="宋体" w:cs="宋体"/>
          <w:strike/>
          <w:dstrike w:val="0"/>
          <w:color w:val="auto"/>
          <w:spacing w:val="-9"/>
          <w:position w:val="17"/>
          <w:sz w:val="24"/>
          <w:szCs w:val="24"/>
          <w:highlight w:val="none"/>
          <w:lang w:eastAsia="zh-CN"/>
        </w:rPr>
        <w:t>票决抽签法一：定标委员会在进入投票范围的中标候选人中，</w:t>
      </w:r>
      <w:r>
        <w:rPr>
          <w:rFonts w:ascii="宋体" w:hAnsi="宋体" w:eastAsia="宋体" w:cs="宋体"/>
          <w:strike/>
          <w:dstrike w:val="0"/>
          <w:color w:val="auto"/>
          <w:spacing w:val="60"/>
          <w:position w:val="17"/>
          <w:sz w:val="24"/>
          <w:szCs w:val="24"/>
          <w:highlight w:val="none"/>
          <w:lang w:eastAsia="zh-CN"/>
        </w:rPr>
        <w:t xml:space="preserve"> </w:t>
      </w:r>
      <w:r>
        <w:rPr>
          <w:rFonts w:ascii="宋体" w:hAnsi="宋体" w:eastAsia="宋体" w:cs="宋体"/>
          <w:strike/>
          <w:dstrike w:val="0"/>
          <w:color w:val="auto"/>
          <w:spacing w:val="-9"/>
          <w:position w:val="17"/>
          <w:sz w:val="24"/>
          <w:szCs w:val="24"/>
          <w:highlight w:val="none"/>
          <w:lang w:eastAsia="zh-CN"/>
        </w:rPr>
        <w:t>以每人投票支持</w:t>
      </w:r>
    </w:p>
    <w:p w14:paraId="4EF081E3">
      <w:pPr>
        <w:spacing w:before="49" w:line="349" w:lineRule="auto"/>
        <w:ind w:left="5" w:firstLine="7"/>
        <w:rPr>
          <w:rFonts w:ascii="宋体" w:hAnsi="宋体" w:eastAsia="宋体" w:cs="宋体"/>
          <w:strike/>
          <w:dstrike w:val="0"/>
          <w:color w:val="auto"/>
          <w:sz w:val="24"/>
          <w:szCs w:val="24"/>
          <w:highlight w:val="none"/>
          <w:lang w:eastAsia="zh-CN"/>
        </w:rPr>
      </w:pPr>
      <w:r>
        <w:rPr>
          <w:rFonts w:ascii="Times New Roman" w:hAnsi="Times New Roman" w:eastAsia="Times New Roman" w:cs="Times New Roman"/>
          <w:i/>
          <w:iCs/>
          <w:strike/>
          <w:dstrike w:val="0"/>
          <w:color w:val="auto"/>
          <w:spacing w:val="-7"/>
          <w:sz w:val="24"/>
          <w:szCs w:val="24"/>
          <w:highlight w:val="none"/>
          <w:u w:val="single"/>
          <w:lang w:eastAsia="zh-CN"/>
        </w:rPr>
        <w:t>N</w:t>
      </w:r>
      <w:r>
        <w:rPr>
          <w:rFonts w:ascii="Times New Roman" w:hAnsi="Times New Roman" w:eastAsia="Times New Roman" w:cs="Times New Roman"/>
          <w:i/>
          <w:iCs/>
          <w:strike/>
          <w:dstrike w:val="0"/>
          <w:color w:val="auto"/>
          <w:spacing w:val="41"/>
          <w:sz w:val="24"/>
          <w:szCs w:val="24"/>
          <w:highlight w:val="none"/>
          <w:u w:val="single"/>
          <w:lang w:eastAsia="zh-CN"/>
        </w:rPr>
        <w:t xml:space="preserve"> </w:t>
      </w:r>
      <w:r>
        <w:rPr>
          <w:rFonts w:ascii="宋体" w:hAnsi="宋体" w:eastAsia="宋体" w:cs="宋体"/>
          <w:i/>
          <w:iCs/>
          <w:strike/>
          <w:dstrike w:val="0"/>
          <w:color w:val="auto"/>
          <w:spacing w:val="-7"/>
          <w:sz w:val="25"/>
          <w:szCs w:val="25"/>
          <w:highlight w:val="none"/>
          <w:u w:val="single"/>
          <w:lang w:eastAsia="zh-CN"/>
        </w:rPr>
        <w:t>（</w:t>
      </w:r>
      <w:r>
        <w:rPr>
          <w:rFonts w:ascii="Times New Roman" w:hAnsi="Times New Roman" w:eastAsia="Times New Roman" w:cs="Times New Roman"/>
          <w:i/>
          <w:iCs/>
          <w:strike/>
          <w:dstrike w:val="0"/>
          <w:color w:val="auto"/>
          <w:spacing w:val="-7"/>
          <w:sz w:val="24"/>
          <w:szCs w:val="24"/>
          <w:highlight w:val="none"/>
          <w:u w:val="single"/>
          <w:lang w:eastAsia="zh-CN"/>
        </w:rPr>
        <w:t>N</w:t>
      </w:r>
      <w:r>
        <w:rPr>
          <w:rFonts w:ascii="宋体" w:hAnsi="宋体" w:eastAsia="宋体" w:cs="宋体"/>
          <w:i/>
          <w:iCs/>
          <w:strike/>
          <w:dstrike w:val="0"/>
          <w:color w:val="auto"/>
          <w:spacing w:val="-7"/>
          <w:sz w:val="25"/>
          <w:szCs w:val="25"/>
          <w:highlight w:val="none"/>
          <w:u w:val="single"/>
          <w:lang w:eastAsia="zh-CN"/>
        </w:rPr>
        <w:t>≥</w:t>
      </w:r>
      <w:r>
        <w:rPr>
          <w:rFonts w:ascii="Times New Roman" w:hAnsi="Times New Roman" w:eastAsia="Times New Roman" w:cs="Times New Roman"/>
          <w:i/>
          <w:iCs/>
          <w:strike/>
          <w:dstrike w:val="0"/>
          <w:color w:val="auto"/>
          <w:spacing w:val="-7"/>
          <w:sz w:val="24"/>
          <w:szCs w:val="24"/>
          <w:highlight w:val="none"/>
          <w:u w:val="single"/>
          <w:lang w:eastAsia="zh-CN"/>
        </w:rPr>
        <w:t>3</w:t>
      </w:r>
      <w:r>
        <w:rPr>
          <w:rFonts w:ascii="宋体" w:hAnsi="宋体" w:eastAsia="宋体" w:cs="宋体"/>
          <w:i/>
          <w:iCs/>
          <w:strike/>
          <w:dstrike w:val="0"/>
          <w:color w:val="auto"/>
          <w:spacing w:val="-7"/>
          <w:sz w:val="25"/>
          <w:szCs w:val="25"/>
          <w:highlight w:val="none"/>
          <w:u w:val="single"/>
          <w:lang w:eastAsia="zh-CN"/>
        </w:rPr>
        <w:t>）</w:t>
      </w:r>
      <w:r>
        <w:rPr>
          <w:rFonts w:ascii="宋体" w:hAnsi="宋体" w:eastAsia="宋体" w:cs="宋体"/>
          <w:strike/>
          <w:dstrike w:val="0"/>
          <w:color w:val="auto"/>
          <w:spacing w:val="-7"/>
          <w:sz w:val="24"/>
          <w:szCs w:val="24"/>
          <w:highlight w:val="none"/>
          <w:lang w:eastAsia="zh-CN"/>
        </w:rPr>
        <w:t>个中标候选人的方式，</w:t>
      </w:r>
      <w:r>
        <w:rPr>
          <w:rFonts w:ascii="宋体" w:hAnsi="宋体" w:eastAsia="宋体" w:cs="宋体"/>
          <w:strike/>
          <w:dstrike w:val="0"/>
          <w:color w:val="auto"/>
          <w:spacing w:val="41"/>
          <w:sz w:val="24"/>
          <w:szCs w:val="24"/>
          <w:highlight w:val="none"/>
          <w:lang w:eastAsia="zh-CN"/>
        </w:rPr>
        <w:t xml:space="preserve"> </w:t>
      </w:r>
      <w:r>
        <w:rPr>
          <w:rFonts w:ascii="宋体" w:hAnsi="宋体" w:eastAsia="宋体" w:cs="宋体"/>
          <w:strike/>
          <w:dstrike w:val="0"/>
          <w:color w:val="auto"/>
          <w:spacing w:val="-7"/>
          <w:sz w:val="24"/>
          <w:szCs w:val="24"/>
          <w:highlight w:val="none"/>
          <w:lang w:eastAsia="zh-CN"/>
        </w:rPr>
        <w:t>得票较多的</w:t>
      </w:r>
      <w:r>
        <w:rPr>
          <w:rFonts w:ascii="Times New Roman" w:hAnsi="Times New Roman" w:eastAsia="Times New Roman" w:cs="Times New Roman"/>
          <w:i/>
          <w:iCs/>
          <w:strike/>
          <w:dstrike w:val="0"/>
          <w:color w:val="auto"/>
          <w:spacing w:val="-7"/>
          <w:sz w:val="24"/>
          <w:szCs w:val="24"/>
          <w:highlight w:val="none"/>
          <w:u w:val="single"/>
          <w:lang w:eastAsia="zh-CN"/>
        </w:rPr>
        <w:t>N</w:t>
      </w:r>
      <w:r>
        <w:rPr>
          <w:rFonts w:ascii="宋体" w:hAnsi="宋体" w:eastAsia="宋体" w:cs="宋体"/>
          <w:strike/>
          <w:dstrike w:val="0"/>
          <w:color w:val="auto"/>
          <w:spacing w:val="-7"/>
          <w:sz w:val="24"/>
          <w:szCs w:val="24"/>
          <w:highlight w:val="none"/>
          <w:lang w:eastAsia="zh-CN"/>
        </w:rPr>
        <w:t>个中标候选人（最终得票均须超过半</w:t>
      </w:r>
      <w:r>
        <w:rPr>
          <w:rFonts w:ascii="宋体" w:hAnsi="宋体" w:eastAsia="宋体" w:cs="宋体"/>
          <w:strike/>
          <w:dstrike w:val="0"/>
          <w:color w:val="auto"/>
          <w:spacing w:val="-2"/>
          <w:sz w:val="24"/>
          <w:szCs w:val="24"/>
          <w:highlight w:val="none"/>
          <w:lang w:eastAsia="zh-CN"/>
        </w:rPr>
        <w:t>数）进入抽签环节，中标候选人数量不足时全部进入。投票过程中出现票数相同时，</w:t>
      </w:r>
      <w:r>
        <w:rPr>
          <w:rFonts w:ascii="宋体" w:hAnsi="宋体" w:eastAsia="宋体" w:cs="宋体"/>
          <w:strike/>
          <w:dstrike w:val="0"/>
          <w:color w:val="auto"/>
          <w:spacing w:val="8"/>
          <w:sz w:val="24"/>
          <w:szCs w:val="24"/>
          <w:highlight w:val="none"/>
          <w:lang w:eastAsia="zh-CN"/>
        </w:rPr>
        <w:t xml:space="preserve"> </w:t>
      </w:r>
      <w:r>
        <w:rPr>
          <w:rFonts w:ascii="宋体" w:hAnsi="宋体" w:eastAsia="宋体" w:cs="宋体"/>
          <w:strike/>
          <w:dstrike w:val="0"/>
          <w:color w:val="auto"/>
          <w:spacing w:val="-12"/>
          <w:sz w:val="24"/>
          <w:szCs w:val="24"/>
          <w:highlight w:val="none"/>
          <w:lang w:eastAsia="zh-CN"/>
        </w:rPr>
        <w:t>则采</w:t>
      </w:r>
      <w:r>
        <w:rPr>
          <w:rFonts w:ascii="宋体" w:hAnsi="宋体" w:eastAsia="宋体" w:cs="宋体"/>
          <w:strike/>
          <w:dstrike w:val="0"/>
          <w:color w:val="auto"/>
          <w:spacing w:val="-11"/>
          <w:sz w:val="24"/>
          <w:szCs w:val="24"/>
          <w:highlight w:val="none"/>
          <w:lang w:eastAsia="zh-CN"/>
        </w:rPr>
        <w:t>用</w:t>
      </w:r>
      <w:r>
        <w:rPr>
          <w:rFonts w:ascii="宋体" w:hAnsi="宋体" w:eastAsia="宋体" w:cs="宋体"/>
          <w:i/>
          <w:iCs/>
          <w:strike/>
          <w:dstrike w:val="0"/>
          <w:color w:val="auto"/>
          <w:spacing w:val="-11"/>
          <w:sz w:val="25"/>
          <w:szCs w:val="25"/>
          <w:highlight w:val="none"/>
          <w:lang w:eastAsia="zh-CN"/>
        </w:rPr>
        <w:t>□抽签抽取□报价低者（报价相同时抽签抽取</w:t>
      </w:r>
      <w:r>
        <w:rPr>
          <w:rFonts w:ascii="Times New Roman" w:hAnsi="Times New Roman" w:eastAsia="Times New Roman" w:cs="Times New Roman"/>
          <w:i/>
          <w:iCs/>
          <w:strike/>
          <w:dstrike w:val="0"/>
          <w:color w:val="auto"/>
          <w:spacing w:val="-11"/>
          <w:sz w:val="24"/>
          <w:szCs w:val="24"/>
          <w:highlight w:val="none"/>
          <w:lang w:eastAsia="zh-CN"/>
        </w:rPr>
        <w:t>1</w:t>
      </w:r>
      <w:r>
        <w:rPr>
          <w:rFonts w:ascii="宋体" w:hAnsi="宋体" w:eastAsia="宋体" w:cs="宋体"/>
          <w:i/>
          <w:iCs/>
          <w:strike/>
          <w:dstrike w:val="0"/>
          <w:color w:val="auto"/>
          <w:spacing w:val="-11"/>
          <w:sz w:val="25"/>
          <w:szCs w:val="25"/>
          <w:highlight w:val="none"/>
          <w:lang w:eastAsia="zh-CN"/>
        </w:rPr>
        <w:t>个中标候选人）</w:t>
      </w:r>
      <w:r>
        <w:rPr>
          <w:rFonts w:ascii="宋体" w:hAnsi="宋体" w:eastAsia="宋体" w:cs="宋体"/>
          <w:strike/>
          <w:dstrike w:val="0"/>
          <w:color w:val="auto"/>
          <w:spacing w:val="46"/>
          <w:sz w:val="25"/>
          <w:szCs w:val="25"/>
          <w:highlight w:val="none"/>
          <w:lang w:eastAsia="zh-CN"/>
        </w:rPr>
        <w:t xml:space="preserve"> </w:t>
      </w:r>
      <w:r>
        <w:rPr>
          <w:rFonts w:ascii="宋体" w:hAnsi="宋体" w:eastAsia="宋体" w:cs="宋体"/>
          <w:i/>
          <w:iCs/>
          <w:strike/>
          <w:dstrike w:val="0"/>
          <w:color w:val="auto"/>
          <w:spacing w:val="-11"/>
          <w:sz w:val="25"/>
          <w:szCs w:val="25"/>
          <w:highlight w:val="none"/>
          <w:lang w:eastAsia="zh-CN"/>
        </w:rPr>
        <w:t>□由招标人</w:t>
      </w:r>
      <w:r>
        <w:rPr>
          <w:rFonts w:ascii="宋体" w:hAnsi="宋体" w:eastAsia="宋体" w:cs="宋体"/>
          <w:i/>
          <w:iCs/>
          <w:strike/>
          <w:dstrike w:val="0"/>
          <w:color w:val="auto"/>
          <w:spacing w:val="-9"/>
          <w:sz w:val="25"/>
          <w:szCs w:val="25"/>
          <w:highlight w:val="none"/>
          <w:lang w:eastAsia="zh-CN"/>
        </w:rPr>
        <w:t>法</w:t>
      </w:r>
      <w:r>
        <w:rPr>
          <w:rFonts w:ascii="宋体" w:hAnsi="宋体" w:eastAsia="宋体" w:cs="宋体"/>
          <w:strike/>
          <w:dstrike w:val="0"/>
          <w:color w:val="auto"/>
          <w:sz w:val="25"/>
          <w:szCs w:val="25"/>
          <w:highlight w:val="none"/>
          <w:lang w:eastAsia="zh-CN"/>
        </w:rPr>
        <w:t xml:space="preserve"> </w:t>
      </w:r>
      <w:r>
        <w:rPr>
          <w:rFonts w:ascii="宋体" w:hAnsi="宋体" w:eastAsia="宋体" w:cs="宋体"/>
          <w:i/>
          <w:iCs/>
          <w:strike/>
          <w:dstrike w:val="0"/>
          <w:color w:val="auto"/>
          <w:spacing w:val="-5"/>
          <w:sz w:val="25"/>
          <w:szCs w:val="25"/>
          <w:highlight w:val="none"/>
          <w:lang w:eastAsia="zh-CN"/>
        </w:rPr>
        <w:t>定代表人或其委托代表直接确定</w:t>
      </w:r>
      <w:r>
        <w:rPr>
          <w:rFonts w:ascii="Times New Roman" w:hAnsi="Times New Roman" w:eastAsia="Times New Roman" w:cs="Times New Roman"/>
          <w:i/>
          <w:iCs/>
          <w:strike/>
          <w:dstrike w:val="0"/>
          <w:color w:val="auto"/>
          <w:spacing w:val="-5"/>
          <w:sz w:val="24"/>
          <w:szCs w:val="24"/>
          <w:highlight w:val="none"/>
          <w:lang w:eastAsia="zh-CN"/>
        </w:rPr>
        <w:t>1</w:t>
      </w:r>
      <w:r>
        <w:rPr>
          <w:rFonts w:ascii="宋体" w:hAnsi="宋体" w:eastAsia="宋体" w:cs="宋体"/>
          <w:i/>
          <w:iCs/>
          <w:strike/>
          <w:dstrike w:val="0"/>
          <w:color w:val="auto"/>
          <w:spacing w:val="-5"/>
          <w:sz w:val="25"/>
          <w:szCs w:val="25"/>
          <w:highlight w:val="none"/>
          <w:lang w:eastAsia="zh-CN"/>
        </w:rPr>
        <w:t>个中标候选人</w:t>
      </w:r>
      <w:r>
        <w:rPr>
          <w:rFonts w:ascii="宋体" w:hAnsi="宋体" w:eastAsia="宋体" w:cs="宋体"/>
          <w:strike/>
          <w:dstrike w:val="0"/>
          <w:color w:val="auto"/>
          <w:spacing w:val="-5"/>
          <w:sz w:val="24"/>
          <w:szCs w:val="24"/>
          <w:highlight w:val="none"/>
          <w:lang w:eastAsia="zh-CN"/>
        </w:rPr>
        <w:t>的方式确定进入抽签范围的中标候选</w:t>
      </w:r>
    </w:p>
    <w:p w14:paraId="15B2B993">
      <w:pPr>
        <w:spacing w:line="222" w:lineRule="auto"/>
        <w:ind w:left="13"/>
        <w:rPr>
          <w:rFonts w:ascii="宋体" w:hAnsi="宋体" w:eastAsia="宋体" w:cs="宋体"/>
          <w:strike/>
          <w:dstrike w:val="0"/>
          <w:color w:val="auto"/>
          <w:sz w:val="24"/>
          <w:szCs w:val="24"/>
          <w:highlight w:val="none"/>
          <w:lang w:eastAsia="zh-CN"/>
        </w:rPr>
      </w:pPr>
      <w:r>
        <w:rPr>
          <w:rFonts w:ascii="宋体" w:hAnsi="宋体" w:eastAsia="宋体" w:cs="宋体"/>
          <w:strike/>
          <w:dstrike w:val="0"/>
          <w:color w:val="auto"/>
          <w:spacing w:val="-12"/>
          <w:sz w:val="24"/>
          <w:szCs w:val="24"/>
          <w:highlight w:val="none"/>
          <w:lang w:eastAsia="zh-CN"/>
        </w:rPr>
        <w:t>人。</w:t>
      </w:r>
    </w:p>
    <w:p w14:paraId="2B7B2C26">
      <w:pPr>
        <w:spacing w:before="179" w:line="359" w:lineRule="auto"/>
        <w:ind w:left="12" w:right="6" w:firstLine="494"/>
        <w:rPr>
          <w:rFonts w:ascii="宋体" w:hAnsi="宋体" w:eastAsia="宋体" w:cs="宋体"/>
          <w:strike/>
          <w:dstrike w:val="0"/>
          <w:color w:val="auto"/>
          <w:sz w:val="24"/>
          <w:szCs w:val="24"/>
          <w:highlight w:val="none"/>
          <w:lang w:eastAsia="zh-CN"/>
        </w:rPr>
      </w:pPr>
      <w:r>
        <w:rPr>
          <w:rFonts w:ascii="宋体" w:hAnsi="宋体" w:eastAsia="宋体" w:cs="宋体"/>
          <w:strike/>
          <w:dstrike w:val="0"/>
          <w:color w:val="auto"/>
          <w:spacing w:val="-2"/>
          <w:sz w:val="24"/>
          <w:szCs w:val="24"/>
          <w:highlight w:val="none"/>
          <w:lang w:eastAsia="zh-CN"/>
        </w:rPr>
        <w:t>当得票超过半数的中标候选人数量不足</w:t>
      </w:r>
      <w:r>
        <w:rPr>
          <w:rFonts w:ascii="Times New Roman" w:hAnsi="Times New Roman" w:eastAsia="Times New Roman" w:cs="Times New Roman"/>
          <w:strike/>
          <w:dstrike w:val="0"/>
          <w:color w:val="auto"/>
          <w:spacing w:val="-2"/>
          <w:sz w:val="24"/>
          <w:szCs w:val="24"/>
          <w:highlight w:val="none"/>
          <w:lang w:eastAsia="zh-CN"/>
        </w:rPr>
        <w:t>N</w:t>
      </w:r>
      <w:r>
        <w:rPr>
          <w:rFonts w:ascii="宋体" w:hAnsi="宋体" w:eastAsia="宋体" w:cs="宋体"/>
          <w:strike/>
          <w:dstrike w:val="0"/>
          <w:color w:val="auto"/>
          <w:spacing w:val="-2"/>
          <w:sz w:val="24"/>
          <w:szCs w:val="24"/>
          <w:highlight w:val="none"/>
          <w:lang w:eastAsia="zh-CN"/>
        </w:rPr>
        <w:t>时（假设此时得票超过半数中标候选人</w:t>
      </w:r>
      <w:r>
        <w:rPr>
          <w:rFonts w:ascii="宋体" w:hAnsi="宋体" w:eastAsia="宋体" w:cs="宋体"/>
          <w:strike/>
          <w:dstrike w:val="0"/>
          <w:color w:val="auto"/>
          <w:spacing w:val="8"/>
          <w:sz w:val="24"/>
          <w:szCs w:val="24"/>
          <w:highlight w:val="none"/>
          <w:lang w:eastAsia="zh-CN"/>
        </w:rPr>
        <w:t xml:space="preserve"> </w:t>
      </w:r>
      <w:r>
        <w:rPr>
          <w:rFonts w:ascii="宋体" w:hAnsi="宋体" w:eastAsia="宋体" w:cs="宋体"/>
          <w:strike/>
          <w:dstrike w:val="0"/>
          <w:color w:val="auto"/>
          <w:spacing w:val="-7"/>
          <w:sz w:val="24"/>
          <w:szCs w:val="24"/>
          <w:highlight w:val="none"/>
          <w:lang w:eastAsia="zh-CN"/>
        </w:rPr>
        <w:t>数量为</w:t>
      </w:r>
      <w:r>
        <w:rPr>
          <w:rFonts w:ascii="Times New Roman" w:hAnsi="Times New Roman" w:eastAsia="Times New Roman" w:cs="Times New Roman"/>
          <w:strike/>
          <w:dstrike w:val="0"/>
          <w:color w:val="auto"/>
          <w:spacing w:val="-7"/>
          <w:sz w:val="24"/>
          <w:szCs w:val="24"/>
          <w:highlight w:val="none"/>
          <w:lang w:eastAsia="zh-CN"/>
        </w:rPr>
        <w:t>n</w:t>
      </w:r>
      <w:r>
        <w:rPr>
          <w:rFonts w:ascii="宋体" w:hAnsi="宋体" w:eastAsia="宋体" w:cs="宋体"/>
          <w:strike/>
          <w:dstrike w:val="0"/>
          <w:color w:val="auto"/>
          <w:spacing w:val="-26"/>
          <w:sz w:val="24"/>
          <w:szCs w:val="24"/>
          <w:highlight w:val="none"/>
          <w:lang w:eastAsia="zh-CN"/>
        </w:rPr>
        <w:t>），</w:t>
      </w:r>
      <w:r>
        <w:rPr>
          <w:rFonts w:ascii="宋体" w:hAnsi="宋体" w:eastAsia="宋体" w:cs="宋体"/>
          <w:strike/>
          <w:dstrike w:val="0"/>
          <w:color w:val="auto"/>
          <w:spacing w:val="-7"/>
          <w:sz w:val="24"/>
          <w:szCs w:val="24"/>
          <w:highlight w:val="none"/>
          <w:lang w:eastAsia="zh-CN"/>
        </w:rPr>
        <w:t>按照前一轮得票数量由多到少的顺序，</w:t>
      </w:r>
      <w:r>
        <w:rPr>
          <w:rFonts w:ascii="宋体" w:hAnsi="宋体" w:eastAsia="宋体" w:cs="宋体"/>
          <w:strike/>
          <w:dstrike w:val="0"/>
          <w:color w:val="auto"/>
          <w:spacing w:val="32"/>
          <w:sz w:val="24"/>
          <w:szCs w:val="24"/>
          <w:highlight w:val="none"/>
          <w:lang w:eastAsia="zh-CN"/>
        </w:rPr>
        <w:t xml:space="preserve"> </w:t>
      </w:r>
      <w:r>
        <w:rPr>
          <w:rFonts w:ascii="宋体" w:hAnsi="宋体" w:eastAsia="宋体" w:cs="宋体"/>
          <w:strike/>
          <w:dstrike w:val="0"/>
          <w:color w:val="auto"/>
          <w:spacing w:val="-7"/>
          <w:sz w:val="24"/>
          <w:szCs w:val="24"/>
          <w:highlight w:val="none"/>
          <w:lang w:eastAsia="zh-CN"/>
        </w:rPr>
        <w:t>在得票未过半数的</w:t>
      </w:r>
      <w:r>
        <w:rPr>
          <w:rFonts w:ascii="宋体" w:hAnsi="宋体" w:eastAsia="宋体" w:cs="宋体"/>
          <w:strike/>
          <w:dstrike w:val="0"/>
          <w:color w:val="auto"/>
          <w:spacing w:val="-8"/>
          <w:sz w:val="24"/>
          <w:szCs w:val="24"/>
          <w:highlight w:val="none"/>
          <w:lang w:eastAsia="zh-CN"/>
        </w:rPr>
        <w:t>中标候选人中，</w:t>
      </w:r>
      <w:r>
        <w:rPr>
          <w:rFonts w:ascii="宋体" w:hAnsi="宋体" w:eastAsia="宋体" w:cs="宋体"/>
          <w:strike/>
          <w:dstrike w:val="0"/>
          <w:color w:val="auto"/>
          <w:sz w:val="24"/>
          <w:szCs w:val="24"/>
          <w:highlight w:val="none"/>
          <w:lang w:eastAsia="zh-CN"/>
        </w:rPr>
        <w:t xml:space="preserve"> </w:t>
      </w:r>
      <w:r>
        <w:rPr>
          <w:rFonts w:ascii="宋体" w:hAnsi="宋体" w:eastAsia="宋体" w:cs="宋体"/>
          <w:strike/>
          <w:dstrike w:val="0"/>
          <w:color w:val="auto"/>
          <w:spacing w:val="2"/>
          <w:sz w:val="24"/>
          <w:szCs w:val="24"/>
          <w:highlight w:val="none"/>
          <w:lang w:eastAsia="zh-CN"/>
        </w:rPr>
        <w:t>取“</w:t>
      </w:r>
      <w:r>
        <w:rPr>
          <w:rFonts w:ascii="Times New Roman" w:hAnsi="Times New Roman" w:eastAsia="Times New Roman" w:cs="Times New Roman"/>
          <w:strike/>
          <w:dstrike w:val="0"/>
          <w:color w:val="auto"/>
          <w:spacing w:val="2"/>
          <w:sz w:val="24"/>
          <w:szCs w:val="24"/>
          <w:highlight w:val="none"/>
          <w:lang w:eastAsia="zh-CN"/>
        </w:rPr>
        <w:t>N-n+2</w:t>
      </w:r>
      <w:r>
        <w:rPr>
          <w:rFonts w:ascii="宋体" w:hAnsi="宋体" w:eastAsia="宋体" w:cs="宋体"/>
          <w:strike/>
          <w:dstrike w:val="0"/>
          <w:color w:val="auto"/>
          <w:spacing w:val="2"/>
          <w:sz w:val="24"/>
          <w:szCs w:val="24"/>
          <w:highlight w:val="none"/>
          <w:lang w:eastAsia="zh-CN"/>
        </w:rPr>
        <w:t>”个中标候选人进行二次投票（在取第“</w:t>
      </w:r>
      <w:r>
        <w:rPr>
          <w:rFonts w:ascii="Times New Roman" w:hAnsi="Times New Roman" w:eastAsia="Times New Roman" w:cs="Times New Roman"/>
          <w:strike/>
          <w:dstrike w:val="0"/>
          <w:color w:val="auto"/>
          <w:spacing w:val="2"/>
          <w:sz w:val="24"/>
          <w:szCs w:val="24"/>
          <w:highlight w:val="none"/>
          <w:lang w:eastAsia="zh-CN"/>
        </w:rPr>
        <w:t>N-n+2</w:t>
      </w:r>
      <w:r>
        <w:rPr>
          <w:rFonts w:ascii="宋体" w:hAnsi="宋体" w:eastAsia="宋体" w:cs="宋体"/>
          <w:strike/>
          <w:dstrike w:val="0"/>
          <w:color w:val="auto"/>
          <w:spacing w:val="2"/>
          <w:sz w:val="24"/>
          <w:szCs w:val="24"/>
          <w:highlight w:val="none"/>
          <w:lang w:eastAsia="zh-CN"/>
        </w:rPr>
        <w:t>”个中标候选人</w:t>
      </w:r>
      <w:r>
        <w:rPr>
          <w:rFonts w:ascii="宋体" w:hAnsi="宋体" w:eastAsia="宋体" w:cs="宋体"/>
          <w:strike/>
          <w:dstrike w:val="0"/>
          <w:color w:val="auto"/>
          <w:spacing w:val="1"/>
          <w:sz w:val="24"/>
          <w:szCs w:val="24"/>
          <w:highlight w:val="none"/>
          <w:lang w:eastAsia="zh-CN"/>
        </w:rPr>
        <w:t>时出现同</w:t>
      </w:r>
      <w:r>
        <w:rPr>
          <w:rFonts w:ascii="宋体" w:hAnsi="宋体" w:eastAsia="宋体" w:cs="宋体"/>
          <w:strike/>
          <w:dstrike w:val="0"/>
          <w:color w:val="auto"/>
          <w:sz w:val="24"/>
          <w:szCs w:val="24"/>
          <w:highlight w:val="none"/>
          <w:lang w:eastAsia="zh-CN"/>
        </w:rPr>
        <w:t xml:space="preserve"> </w:t>
      </w:r>
      <w:r>
        <w:rPr>
          <w:rFonts w:ascii="宋体" w:hAnsi="宋体" w:eastAsia="宋体" w:cs="宋体"/>
          <w:strike/>
          <w:dstrike w:val="0"/>
          <w:color w:val="auto"/>
          <w:spacing w:val="-3"/>
          <w:sz w:val="24"/>
          <w:szCs w:val="24"/>
          <w:highlight w:val="none"/>
          <w:lang w:eastAsia="zh-CN"/>
        </w:rPr>
        <w:t>票的， 一并进入二次投票；当“</w:t>
      </w:r>
      <w:r>
        <w:rPr>
          <w:rFonts w:ascii="Times New Roman" w:hAnsi="Times New Roman" w:eastAsia="Times New Roman" w:cs="Times New Roman"/>
          <w:strike/>
          <w:dstrike w:val="0"/>
          <w:color w:val="auto"/>
          <w:spacing w:val="-3"/>
          <w:sz w:val="24"/>
          <w:szCs w:val="24"/>
          <w:highlight w:val="none"/>
          <w:lang w:eastAsia="zh-CN"/>
        </w:rPr>
        <w:t>N-n+2</w:t>
      </w:r>
      <w:r>
        <w:rPr>
          <w:rFonts w:ascii="宋体" w:hAnsi="宋体" w:eastAsia="宋体" w:cs="宋体"/>
          <w:strike/>
          <w:dstrike w:val="0"/>
          <w:color w:val="auto"/>
          <w:spacing w:val="-3"/>
          <w:sz w:val="24"/>
          <w:szCs w:val="24"/>
          <w:highlight w:val="none"/>
          <w:lang w:eastAsia="zh-CN"/>
        </w:rPr>
        <w:t>”≥得票未超过半</w:t>
      </w:r>
      <w:r>
        <w:rPr>
          <w:rFonts w:ascii="宋体" w:hAnsi="宋体" w:eastAsia="宋体" w:cs="宋体"/>
          <w:strike/>
          <w:dstrike w:val="0"/>
          <w:color w:val="auto"/>
          <w:spacing w:val="-4"/>
          <w:sz w:val="24"/>
          <w:szCs w:val="24"/>
          <w:highlight w:val="none"/>
          <w:lang w:eastAsia="zh-CN"/>
        </w:rPr>
        <w:t>数“中标候选人”时，则得</w:t>
      </w:r>
      <w:r>
        <w:rPr>
          <w:rFonts w:ascii="宋体" w:hAnsi="宋体" w:eastAsia="宋体" w:cs="宋体"/>
          <w:strike/>
          <w:dstrike w:val="0"/>
          <w:color w:val="auto"/>
          <w:sz w:val="24"/>
          <w:szCs w:val="24"/>
          <w:highlight w:val="none"/>
          <w:lang w:eastAsia="zh-CN"/>
        </w:rPr>
        <w:t xml:space="preserve"> 票未超过半数的“中标候选人”全部进入二次投票</w:t>
      </w:r>
      <w:r>
        <w:rPr>
          <w:rFonts w:ascii="宋体" w:hAnsi="宋体" w:eastAsia="宋体" w:cs="宋体"/>
          <w:strike/>
          <w:dstrike w:val="0"/>
          <w:color w:val="auto"/>
          <w:spacing w:val="2"/>
          <w:sz w:val="24"/>
          <w:szCs w:val="24"/>
          <w:highlight w:val="none"/>
          <w:lang w:eastAsia="zh-CN"/>
        </w:rPr>
        <w:t>），</w:t>
      </w:r>
      <w:r>
        <w:rPr>
          <w:rFonts w:ascii="宋体" w:hAnsi="宋体" w:eastAsia="宋体" w:cs="宋体"/>
          <w:strike/>
          <w:dstrike w:val="0"/>
          <w:color w:val="auto"/>
          <w:sz w:val="24"/>
          <w:szCs w:val="24"/>
          <w:highlight w:val="none"/>
          <w:lang w:eastAsia="zh-CN"/>
        </w:rPr>
        <w:t>以每人投票支持“</w:t>
      </w:r>
      <w:r>
        <w:rPr>
          <w:rFonts w:ascii="Times New Roman" w:hAnsi="Times New Roman" w:eastAsia="Times New Roman" w:cs="Times New Roman"/>
          <w:strike/>
          <w:dstrike w:val="0"/>
          <w:color w:val="auto"/>
          <w:sz w:val="24"/>
          <w:szCs w:val="24"/>
          <w:highlight w:val="none"/>
          <w:lang w:eastAsia="zh-CN"/>
        </w:rPr>
        <w:t>N-n</w:t>
      </w:r>
      <w:r>
        <w:rPr>
          <w:rFonts w:ascii="宋体" w:hAnsi="宋体" w:eastAsia="宋体" w:cs="宋体"/>
          <w:strike/>
          <w:dstrike w:val="0"/>
          <w:color w:val="auto"/>
          <w:sz w:val="24"/>
          <w:szCs w:val="24"/>
          <w:highlight w:val="none"/>
          <w:lang w:eastAsia="zh-CN"/>
        </w:rPr>
        <w:t xml:space="preserve">”个中 </w:t>
      </w:r>
      <w:r>
        <w:rPr>
          <w:rFonts w:ascii="宋体" w:hAnsi="宋体" w:eastAsia="宋体" w:cs="宋体"/>
          <w:strike/>
          <w:dstrike w:val="0"/>
          <w:color w:val="auto"/>
          <w:spacing w:val="1"/>
          <w:sz w:val="24"/>
          <w:szCs w:val="24"/>
          <w:highlight w:val="none"/>
          <w:lang w:eastAsia="zh-CN"/>
        </w:rPr>
        <w:t>标候选人，直至确定</w:t>
      </w:r>
      <w:r>
        <w:rPr>
          <w:rFonts w:ascii="Times New Roman" w:hAnsi="Times New Roman" w:eastAsia="Times New Roman" w:cs="Times New Roman"/>
          <w:strike/>
          <w:dstrike w:val="0"/>
          <w:color w:val="auto"/>
          <w:spacing w:val="1"/>
          <w:sz w:val="24"/>
          <w:szCs w:val="24"/>
          <w:highlight w:val="none"/>
          <w:lang w:eastAsia="zh-CN"/>
        </w:rPr>
        <w:t>N</w:t>
      </w:r>
      <w:r>
        <w:rPr>
          <w:rFonts w:ascii="宋体" w:hAnsi="宋体" w:eastAsia="宋体" w:cs="宋体"/>
          <w:strike/>
          <w:dstrike w:val="0"/>
          <w:color w:val="auto"/>
          <w:spacing w:val="1"/>
          <w:sz w:val="24"/>
          <w:szCs w:val="24"/>
          <w:highlight w:val="none"/>
          <w:lang w:eastAsia="zh-CN"/>
        </w:rPr>
        <w:t>个得票超过半数的中标候选人为止。定标委员</w:t>
      </w:r>
      <w:r>
        <w:rPr>
          <w:rFonts w:ascii="宋体" w:hAnsi="宋体" w:eastAsia="宋体" w:cs="宋体"/>
          <w:strike/>
          <w:dstrike w:val="0"/>
          <w:color w:val="auto"/>
          <w:sz w:val="24"/>
          <w:szCs w:val="24"/>
          <w:highlight w:val="none"/>
          <w:lang w:eastAsia="zh-CN"/>
        </w:rPr>
        <w:t>会在上述</w:t>
      </w:r>
      <w:r>
        <w:rPr>
          <w:rFonts w:ascii="Times New Roman" w:hAnsi="Times New Roman" w:eastAsia="Times New Roman" w:cs="Times New Roman"/>
          <w:strike/>
          <w:dstrike w:val="0"/>
          <w:color w:val="auto"/>
          <w:sz w:val="24"/>
          <w:szCs w:val="24"/>
          <w:highlight w:val="none"/>
          <w:lang w:eastAsia="zh-CN"/>
        </w:rPr>
        <w:t>N</w:t>
      </w:r>
      <w:r>
        <w:rPr>
          <w:rFonts w:ascii="宋体" w:hAnsi="宋体" w:eastAsia="宋体" w:cs="宋体"/>
          <w:strike/>
          <w:dstrike w:val="0"/>
          <w:color w:val="auto"/>
          <w:sz w:val="24"/>
          <w:szCs w:val="24"/>
          <w:highlight w:val="none"/>
          <w:lang w:eastAsia="zh-CN"/>
        </w:rPr>
        <w:t>个中</w:t>
      </w:r>
    </w:p>
    <w:p w14:paraId="4CA16644">
      <w:pPr>
        <w:spacing w:before="1" w:line="218" w:lineRule="auto"/>
        <w:ind w:left="12"/>
        <w:rPr>
          <w:rFonts w:ascii="宋体" w:hAnsi="宋体" w:eastAsia="宋体" w:cs="宋体"/>
          <w:strike/>
          <w:dstrike w:val="0"/>
          <w:color w:val="auto"/>
          <w:sz w:val="24"/>
          <w:szCs w:val="24"/>
          <w:highlight w:val="none"/>
          <w:lang w:eastAsia="zh-CN"/>
        </w:rPr>
      </w:pPr>
      <w:r>
        <w:rPr>
          <w:rFonts w:ascii="宋体" w:hAnsi="宋体" w:eastAsia="宋体" w:cs="宋体"/>
          <w:strike/>
          <w:dstrike w:val="0"/>
          <w:color w:val="auto"/>
          <w:spacing w:val="-3"/>
          <w:sz w:val="24"/>
          <w:szCs w:val="24"/>
          <w:highlight w:val="none"/>
          <w:lang w:eastAsia="zh-CN"/>
        </w:rPr>
        <w:t>标候选人中随机抽签确定中标人。</w:t>
      </w:r>
    </w:p>
    <w:p w14:paraId="4807E2E4">
      <w:pPr>
        <w:spacing w:before="183" w:line="354" w:lineRule="auto"/>
        <w:ind w:right="11" w:firstLine="518"/>
        <w:rPr>
          <w:rFonts w:ascii="宋体" w:hAnsi="宋体" w:eastAsia="宋体" w:cs="宋体"/>
          <w:strike/>
          <w:dstrike w:val="0"/>
          <w:color w:val="auto"/>
          <w:sz w:val="24"/>
          <w:szCs w:val="24"/>
          <w:highlight w:val="none"/>
          <w:lang w:eastAsia="zh-CN"/>
        </w:rPr>
      </w:pPr>
      <w:r>
        <w:rPr>
          <w:rFonts w:ascii="宋体" w:hAnsi="宋体" w:eastAsia="宋体" w:cs="宋体"/>
          <w:b/>
          <w:bCs/>
          <w:strike/>
          <w:dstrike w:val="0"/>
          <w:color w:val="auto"/>
          <w:spacing w:val="-7"/>
          <w:sz w:val="24"/>
          <w:szCs w:val="24"/>
          <w:highlight w:val="none"/>
          <w:lang w:eastAsia="zh-CN"/>
        </w:rPr>
        <w:t>□</w:t>
      </w:r>
      <w:r>
        <w:rPr>
          <w:rFonts w:ascii="宋体" w:hAnsi="宋体" w:eastAsia="宋体" w:cs="宋体"/>
          <w:strike/>
          <w:dstrike w:val="0"/>
          <w:color w:val="auto"/>
          <w:spacing w:val="-7"/>
          <w:sz w:val="24"/>
          <w:szCs w:val="24"/>
          <w:highlight w:val="none"/>
          <w:lang w:eastAsia="zh-CN"/>
        </w:rPr>
        <w:t>票决抽签法二： 定标委员会对全部中标候选人采取逐轮逆淘汰方式表决。原则</w:t>
      </w:r>
      <w:r>
        <w:rPr>
          <w:rFonts w:ascii="宋体" w:hAnsi="宋体" w:eastAsia="宋体" w:cs="宋体"/>
          <w:strike/>
          <w:dstrike w:val="0"/>
          <w:color w:val="auto"/>
          <w:sz w:val="24"/>
          <w:szCs w:val="24"/>
          <w:highlight w:val="none"/>
          <w:lang w:eastAsia="zh-CN"/>
        </w:rPr>
        <w:t xml:space="preserve"> </w:t>
      </w:r>
      <w:r>
        <w:rPr>
          <w:rFonts w:ascii="宋体" w:hAnsi="宋体" w:eastAsia="宋体" w:cs="宋体"/>
          <w:strike/>
          <w:dstrike w:val="0"/>
          <w:color w:val="auto"/>
          <w:spacing w:val="-11"/>
          <w:sz w:val="24"/>
          <w:szCs w:val="24"/>
          <w:highlight w:val="none"/>
          <w:lang w:eastAsia="zh-CN"/>
        </w:rPr>
        <w:t>上逐轮淘汰</w:t>
      </w:r>
      <w:r>
        <w:rPr>
          <w:rFonts w:ascii="Times New Roman" w:hAnsi="Times New Roman" w:eastAsia="Times New Roman" w:cs="Times New Roman"/>
          <w:strike/>
          <w:dstrike w:val="0"/>
          <w:color w:val="auto"/>
          <w:spacing w:val="-11"/>
          <w:sz w:val="24"/>
          <w:szCs w:val="24"/>
          <w:highlight w:val="none"/>
          <w:lang w:eastAsia="zh-CN"/>
        </w:rPr>
        <w:t>1</w:t>
      </w:r>
      <w:r>
        <w:rPr>
          <w:rFonts w:ascii="宋体" w:hAnsi="宋体" w:eastAsia="宋体" w:cs="宋体"/>
          <w:strike/>
          <w:dstrike w:val="0"/>
          <w:color w:val="auto"/>
          <w:spacing w:val="-11"/>
          <w:sz w:val="24"/>
          <w:szCs w:val="24"/>
          <w:highlight w:val="none"/>
          <w:lang w:eastAsia="zh-CN"/>
        </w:rPr>
        <w:t>名中标候选人。各轮投票时，</w:t>
      </w:r>
      <w:r>
        <w:rPr>
          <w:rFonts w:ascii="宋体" w:hAnsi="宋体" w:eastAsia="宋体" w:cs="宋体"/>
          <w:strike/>
          <w:dstrike w:val="0"/>
          <w:color w:val="auto"/>
          <w:spacing w:val="50"/>
          <w:sz w:val="24"/>
          <w:szCs w:val="24"/>
          <w:highlight w:val="none"/>
          <w:lang w:eastAsia="zh-CN"/>
        </w:rPr>
        <w:t xml:space="preserve"> </w:t>
      </w:r>
      <w:r>
        <w:rPr>
          <w:rFonts w:ascii="宋体" w:hAnsi="宋体" w:eastAsia="宋体" w:cs="宋体"/>
          <w:strike/>
          <w:dstrike w:val="0"/>
          <w:color w:val="auto"/>
          <w:spacing w:val="-11"/>
          <w:sz w:val="24"/>
          <w:szCs w:val="24"/>
          <w:highlight w:val="none"/>
          <w:lang w:eastAsia="zh-CN"/>
        </w:rPr>
        <w:t>每人投</w:t>
      </w:r>
      <w:r>
        <w:rPr>
          <w:rFonts w:ascii="Times New Roman" w:hAnsi="Times New Roman" w:eastAsia="Times New Roman" w:cs="Times New Roman"/>
          <w:strike/>
          <w:dstrike w:val="0"/>
          <w:color w:val="auto"/>
          <w:spacing w:val="-11"/>
          <w:sz w:val="24"/>
          <w:szCs w:val="24"/>
          <w:highlight w:val="none"/>
          <w:lang w:eastAsia="zh-CN"/>
        </w:rPr>
        <w:t>1</w:t>
      </w:r>
      <w:r>
        <w:rPr>
          <w:rFonts w:ascii="宋体" w:hAnsi="宋体" w:eastAsia="宋体" w:cs="宋体"/>
          <w:strike/>
          <w:dstrike w:val="0"/>
          <w:color w:val="auto"/>
          <w:spacing w:val="-11"/>
          <w:sz w:val="24"/>
          <w:szCs w:val="24"/>
          <w:highlight w:val="none"/>
          <w:lang w:eastAsia="zh-CN"/>
        </w:rPr>
        <w:t>个淘汰单位，</w:t>
      </w:r>
      <w:r>
        <w:rPr>
          <w:rFonts w:ascii="宋体" w:hAnsi="宋体" w:eastAsia="宋体" w:cs="宋体"/>
          <w:strike/>
          <w:dstrike w:val="0"/>
          <w:color w:val="auto"/>
          <w:spacing w:val="35"/>
          <w:sz w:val="24"/>
          <w:szCs w:val="24"/>
          <w:highlight w:val="none"/>
          <w:lang w:eastAsia="zh-CN"/>
        </w:rPr>
        <w:t xml:space="preserve"> </w:t>
      </w:r>
      <w:r>
        <w:rPr>
          <w:rFonts w:ascii="宋体" w:hAnsi="宋体" w:eastAsia="宋体" w:cs="宋体"/>
          <w:strike/>
          <w:dstrike w:val="0"/>
          <w:color w:val="auto"/>
          <w:spacing w:val="-11"/>
          <w:sz w:val="24"/>
          <w:szCs w:val="24"/>
          <w:highlight w:val="none"/>
          <w:lang w:eastAsia="zh-CN"/>
        </w:rPr>
        <w:t>该轮得票最多的中标</w:t>
      </w:r>
      <w:r>
        <w:rPr>
          <w:rFonts w:ascii="宋体" w:hAnsi="宋体" w:eastAsia="宋体" w:cs="宋体"/>
          <w:strike/>
          <w:dstrike w:val="0"/>
          <w:color w:val="auto"/>
          <w:sz w:val="24"/>
          <w:szCs w:val="24"/>
          <w:highlight w:val="none"/>
          <w:lang w:eastAsia="zh-CN"/>
        </w:rPr>
        <w:t xml:space="preserve"> 候选人被淘汰。得票最多的中标候选人不止</w:t>
      </w:r>
      <w:r>
        <w:rPr>
          <w:rFonts w:ascii="Times New Roman" w:hAnsi="Times New Roman" w:eastAsia="Times New Roman" w:cs="Times New Roman"/>
          <w:strike/>
          <w:dstrike w:val="0"/>
          <w:color w:val="auto"/>
          <w:sz w:val="24"/>
          <w:szCs w:val="24"/>
          <w:highlight w:val="none"/>
          <w:lang w:eastAsia="zh-CN"/>
        </w:rPr>
        <w:t>1</w:t>
      </w:r>
      <w:r>
        <w:rPr>
          <w:rFonts w:ascii="宋体" w:hAnsi="宋体" w:eastAsia="宋体" w:cs="宋体"/>
          <w:strike/>
          <w:dstrike w:val="0"/>
          <w:color w:val="auto"/>
          <w:sz w:val="24"/>
          <w:szCs w:val="24"/>
          <w:highlight w:val="none"/>
          <w:lang w:eastAsia="zh-CN"/>
        </w:rPr>
        <w:t xml:space="preserve">个时， </w:t>
      </w:r>
      <w:r>
        <w:rPr>
          <w:rFonts w:ascii="宋体" w:hAnsi="宋体" w:eastAsia="宋体" w:cs="宋体"/>
          <w:strike/>
          <w:dstrike w:val="0"/>
          <w:color w:val="auto"/>
          <w:spacing w:val="-1"/>
          <w:sz w:val="24"/>
          <w:szCs w:val="24"/>
          <w:highlight w:val="none"/>
          <w:lang w:eastAsia="zh-CN"/>
        </w:rPr>
        <w:t>一并加以淘汰，但必须确保</w:t>
      </w:r>
      <w:r>
        <w:rPr>
          <w:rFonts w:ascii="Times New Roman" w:hAnsi="Times New Roman" w:eastAsia="Times New Roman" w:cs="Times New Roman"/>
          <w:i/>
          <w:iCs/>
          <w:strike/>
          <w:dstrike w:val="0"/>
          <w:color w:val="auto"/>
          <w:spacing w:val="-1"/>
          <w:sz w:val="24"/>
          <w:szCs w:val="24"/>
          <w:highlight w:val="none"/>
          <w:u w:val="single"/>
          <w:lang w:eastAsia="zh-CN"/>
        </w:rPr>
        <w:t>N</w:t>
      </w:r>
      <w:r>
        <w:rPr>
          <w:rFonts w:ascii="宋体" w:hAnsi="宋体" w:eastAsia="宋体" w:cs="宋体"/>
          <w:strike/>
          <w:dstrike w:val="0"/>
          <w:color w:val="auto"/>
          <w:spacing w:val="-1"/>
          <w:sz w:val="24"/>
          <w:szCs w:val="24"/>
          <w:highlight w:val="none"/>
          <w:lang w:eastAsia="zh-CN"/>
        </w:rPr>
        <w:t>个</w:t>
      </w:r>
      <w:r>
        <w:rPr>
          <w:rFonts w:ascii="宋体" w:hAnsi="宋体" w:eastAsia="宋体" w:cs="宋体"/>
          <w:strike/>
          <w:dstrike w:val="0"/>
          <w:color w:val="auto"/>
          <w:sz w:val="24"/>
          <w:szCs w:val="24"/>
          <w:highlight w:val="none"/>
          <w:lang w:eastAsia="zh-CN"/>
        </w:rPr>
        <w:t xml:space="preserve"> </w:t>
      </w:r>
      <w:r>
        <w:rPr>
          <w:rFonts w:ascii="宋体" w:hAnsi="宋体" w:eastAsia="宋体" w:cs="宋体"/>
          <w:strike/>
          <w:dstrike w:val="0"/>
          <w:color w:val="auto"/>
          <w:spacing w:val="-10"/>
          <w:sz w:val="24"/>
          <w:szCs w:val="24"/>
          <w:highlight w:val="none"/>
          <w:lang w:eastAsia="zh-CN"/>
        </w:rPr>
        <w:t>中标候选人，</w:t>
      </w:r>
      <w:r>
        <w:rPr>
          <w:rFonts w:ascii="宋体" w:hAnsi="宋体" w:eastAsia="宋体" w:cs="宋体"/>
          <w:strike/>
          <w:dstrike w:val="0"/>
          <w:color w:val="auto"/>
          <w:spacing w:val="59"/>
          <w:sz w:val="24"/>
          <w:szCs w:val="24"/>
          <w:highlight w:val="none"/>
          <w:lang w:eastAsia="zh-CN"/>
        </w:rPr>
        <w:t xml:space="preserve"> </w:t>
      </w:r>
      <w:r>
        <w:rPr>
          <w:rFonts w:ascii="宋体" w:hAnsi="宋体" w:eastAsia="宋体" w:cs="宋体"/>
          <w:strike/>
          <w:dstrike w:val="0"/>
          <w:color w:val="auto"/>
          <w:spacing w:val="-10"/>
          <w:sz w:val="24"/>
          <w:szCs w:val="24"/>
          <w:highlight w:val="none"/>
          <w:lang w:eastAsia="zh-CN"/>
        </w:rPr>
        <w:t>剩余的中标候选人进入下一轮淘汰投票，</w:t>
      </w:r>
      <w:r>
        <w:rPr>
          <w:rFonts w:ascii="宋体" w:hAnsi="宋体" w:eastAsia="宋体" w:cs="宋体"/>
          <w:strike/>
          <w:dstrike w:val="0"/>
          <w:color w:val="auto"/>
          <w:spacing w:val="62"/>
          <w:sz w:val="24"/>
          <w:szCs w:val="24"/>
          <w:highlight w:val="none"/>
          <w:lang w:eastAsia="zh-CN"/>
        </w:rPr>
        <w:t xml:space="preserve"> </w:t>
      </w:r>
      <w:r>
        <w:rPr>
          <w:rFonts w:ascii="宋体" w:hAnsi="宋体" w:eastAsia="宋体" w:cs="宋体"/>
          <w:strike/>
          <w:dstrike w:val="0"/>
          <w:color w:val="auto"/>
          <w:spacing w:val="-10"/>
          <w:sz w:val="24"/>
          <w:szCs w:val="24"/>
          <w:highlight w:val="none"/>
          <w:lang w:eastAsia="zh-CN"/>
        </w:rPr>
        <w:t>最终确定</w:t>
      </w:r>
      <w:r>
        <w:rPr>
          <w:rFonts w:ascii="Times New Roman" w:hAnsi="Times New Roman" w:eastAsia="Times New Roman" w:cs="Times New Roman"/>
          <w:i/>
          <w:iCs/>
          <w:strike/>
          <w:dstrike w:val="0"/>
          <w:color w:val="auto"/>
          <w:spacing w:val="-10"/>
          <w:sz w:val="24"/>
          <w:szCs w:val="24"/>
          <w:highlight w:val="none"/>
          <w:u w:val="single"/>
          <w:lang w:eastAsia="zh-CN"/>
        </w:rPr>
        <w:t>N</w:t>
      </w:r>
      <w:r>
        <w:rPr>
          <w:rFonts w:ascii="宋体" w:hAnsi="宋体" w:eastAsia="宋体" w:cs="宋体"/>
          <w:strike/>
          <w:dstrike w:val="0"/>
          <w:color w:val="auto"/>
          <w:spacing w:val="-10"/>
          <w:sz w:val="24"/>
          <w:szCs w:val="24"/>
          <w:highlight w:val="none"/>
          <w:lang w:eastAsia="zh-CN"/>
        </w:rPr>
        <w:t>个中标候选人</w:t>
      </w:r>
      <w:r>
        <w:rPr>
          <w:rFonts w:ascii="宋体" w:hAnsi="宋体" w:eastAsia="宋体" w:cs="宋体"/>
          <w:strike/>
          <w:dstrike w:val="0"/>
          <w:color w:val="auto"/>
          <w:spacing w:val="-11"/>
          <w:sz w:val="24"/>
          <w:szCs w:val="24"/>
          <w:highlight w:val="none"/>
          <w:lang w:eastAsia="zh-CN"/>
        </w:rPr>
        <w:t>。在</w:t>
      </w:r>
      <w:r>
        <w:rPr>
          <w:rFonts w:ascii="宋体" w:hAnsi="宋体" w:eastAsia="宋体" w:cs="宋体"/>
          <w:strike/>
          <w:dstrike w:val="0"/>
          <w:color w:val="auto"/>
          <w:sz w:val="24"/>
          <w:szCs w:val="24"/>
          <w:highlight w:val="none"/>
          <w:lang w:eastAsia="zh-CN"/>
        </w:rPr>
        <w:t xml:space="preserve"> </w:t>
      </w:r>
      <w:r>
        <w:rPr>
          <w:rFonts w:ascii="宋体" w:hAnsi="宋体" w:eastAsia="宋体" w:cs="宋体"/>
          <w:strike/>
          <w:dstrike w:val="0"/>
          <w:color w:val="auto"/>
          <w:spacing w:val="-7"/>
          <w:sz w:val="24"/>
          <w:szCs w:val="24"/>
          <w:highlight w:val="none"/>
          <w:lang w:eastAsia="zh-CN"/>
        </w:rPr>
        <w:t>最终确定第</w:t>
      </w:r>
      <w:r>
        <w:rPr>
          <w:rFonts w:ascii="Times New Roman" w:hAnsi="Times New Roman" w:eastAsia="Times New Roman" w:cs="Times New Roman"/>
          <w:i/>
          <w:iCs/>
          <w:strike/>
          <w:dstrike w:val="0"/>
          <w:color w:val="auto"/>
          <w:spacing w:val="-7"/>
          <w:sz w:val="24"/>
          <w:szCs w:val="24"/>
          <w:highlight w:val="none"/>
          <w:u w:val="single"/>
          <w:lang w:eastAsia="zh-CN"/>
        </w:rPr>
        <w:t>N</w:t>
      </w:r>
      <w:r>
        <w:rPr>
          <w:rFonts w:ascii="宋体" w:hAnsi="宋体" w:eastAsia="宋体" w:cs="宋体"/>
          <w:strike/>
          <w:dstrike w:val="0"/>
          <w:color w:val="auto"/>
          <w:spacing w:val="-7"/>
          <w:sz w:val="24"/>
          <w:szCs w:val="24"/>
          <w:highlight w:val="none"/>
          <w:lang w:eastAsia="zh-CN"/>
        </w:rPr>
        <w:t>个中标候选人时如果出现同票的，</w:t>
      </w:r>
      <w:r>
        <w:rPr>
          <w:rFonts w:ascii="宋体" w:hAnsi="宋体" w:eastAsia="宋体" w:cs="宋体"/>
          <w:strike/>
          <w:dstrike w:val="0"/>
          <w:color w:val="auto"/>
          <w:spacing w:val="61"/>
          <w:sz w:val="24"/>
          <w:szCs w:val="24"/>
          <w:highlight w:val="none"/>
          <w:lang w:eastAsia="zh-CN"/>
        </w:rPr>
        <w:t xml:space="preserve"> </w:t>
      </w:r>
      <w:r>
        <w:rPr>
          <w:rFonts w:ascii="宋体" w:hAnsi="宋体" w:eastAsia="宋体" w:cs="宋体"/>
          <w:strike/>
          <w:dstrike w:val="0"/>
          <w:color w:val="auto"/>
          <w:spacing w:val="-7"/>
          <w:sz w:val="24"/>
          <w:szCs w:val="24"/>
          <w:highlight w:val="none"/>
          <w:lang w:eastAsia="zh-CN"/>
        </w:rPr>
        <w:t>则采用</w:t>
      </w:r>
      <w:r>
        <w:rPr>
          <w:rFonts w:ascii="宋体" w:hAnsi="宋体" w:eastAsia="宋体" w:cs="宋体"/>
          <w:i/>
          <w:iCs/>
          <w:strike/>
          <w:dstrike w:val="0"/>
          <w:color w:val="auto"/>
          <w:spacing w:val="-7"/>
          <w:sz w:val="25"/>
          <w:szCs w:val="25"/>
          <w:highlight w:val="none"/>
          <w:lang w:eastAsia="zh-CN"/>
        </w:rPr>
        <w:t>□抽签抽取□报价低</w:t>
      </w:r>
      <w:r>
        <w:rPr>
          <w:rFonts w:ascii="宋体" w:hAnsi="宋体" w:eastAsia="宋体" w:cs="宋体"/>
          <w:i/>
          <w:iCs/>
          <w:strike/>
          <w:dstrike w:val="0"/>
          <w:color w:val="auto"/>
          <w:spacing w:val="-8"/>
          <w:sz w:val="25"/>
          <w:szCs w:val="25"/>
          <w:highlight w:val="none"/>
          <w:lang w:eastAsia="zh-CN"/>
        </w:rPr>
        <w:t>者（报价</w:t>
      </w:r>
      <w:r>
        <w:rPr>
          <w:rFonts w:ascii="宋体" w:hAnsi="宋体" w:eastAsia="宋体" w:cs="宋体"/>
          <w:strike/>
          <w:dstrike w:val="0"/>
          <w:color w:val="auto"/>
          <w:sz w:val="25"/>
          <w:szCs w:val="25"/>
          <w:highlight w:val="none"/>
          <w:lang w:eastAsia="zh-CN"/>
        </w:rPr>
        <w:t xml:space="preserve"> </w:t>
      </w:r>
      <w:r>
        <w:rPr>
          <w:rFonts w:ascii="宋体" w:hAnsi="宋体" w:eastAsia="宋体" w:cs="宋体"/>
          <w:i/>
          <w:iCs/>
          <w:strike/>
          <w:dstrike w:val="0"/>
          <w:color w:val="auto"/>
          <w:spacing w:val="-7"/>
          <w:sz w:val="25"/>
          <w:szCs w:val="25"/>
          <w:highlight w:val="none"/>
          <w:lang w:eastAsia="zh-CN"/>
        </w:rPr>
        <w:t>相同时抽签抽取</w:t>
      </w:r>
      <w:r>
        <w:rPr>
          <w:rFonts w:ascii="Times New Roman" w:hAnsi="Times New Roman" w:eastAsia="Times New Roman" w:cs="Times New Roman"/>
          <w:i/>
          <w:iCs/>
          <w:strike/>
          <w:dstrike w:val="0"/>
          <w:color w:val="auto"/>
          <w:spacing w:val="-7"/>
          <w:sz w:val="24"/>
          <w:szCs w:val="24"/>
          <w:highlight w:val="none"/>
          <w:lang w:eastAsia="zh-CN"/>
        </w:rPr>
        <w:t>1</w:t>
      </w:r>
      <w:r>
        <w:rPr>
          <w:rFonts w:ascii="宋体" w:hAnsi="宋体" w:eastAsia="宋体" w:cs="宋体"/>
          <w:i/>
          <w:iCs/>
          <w:strike/>
          <w:dstrike w:val="0"/>
          <w:color w:val="auto"/>
          <w:spacing w:val="-7"/>
          <w:sz w:val="25"/>
          <w:szCs w:val="25"/>
          <w:highlight w:val="none"/>
          <w:lang w:eastAsia="zh-CN"/>
        </w:rPr>
        <w:t>个中标候选人）□由招标人法定代表人或其委托代表直接确定</w:t>
      </w:r>
      <w:r>
        <w:rPr>
          <w:rFonts w:ascii="宋体" w:hAnsi="宋体" w:eastAsia="宋体" w:cs="宋体"/>
          <w:strike/>
          <w:dstrike w:val="0"/>
          <w:color w:val="auto"/>
          <w:spacing w:val="-7"/>
          <w:sz w:val="24"/>
          <w:szCs w:val="24"/>
          <w:highlight w:val="none"/>
          <w:lang w:eastAsia="zh-CN"/>
        </w:rPr>
        <w:t>进入</w:t>
      </w:r>
    </w:p>
    <w:p w14:paraId="06E60317">
      <w:pPr>
        <w:spacing w:before="1" w:line="218" w:lineRule="auto"/>
        <w:ind w:left="10"/>
        <w:rPr>
          <w:rFonts w:ascii="宋体" w:hAnsi="宋体" w:eastAsia="宋体" w:cs="宋体"/>
          <w:strike/>
          <w:dstrike w:val="0"/>
          <w:color w:val="auto"/>
          <w:sz w:val="24"/>
          <w:szCs w:val="24"/>
          <w:highlight w:val="none"/>
          <w:lang w:eastAsia="zh-CN"/>
        </w:rPr>
      </w:pPr>
      <w:r>
        <w:rPr>
          <w:rFonts w:ascii="宋体" w:hAnsi="宋体" w:eastAsia="宋体" w:cs="宋体"/>
          <w:strike/>
          <w:dstrike w:val="0"/>
          <w:color w:val="auto"/>
          <w:spacing w:val="-12"/>
          <w:sz w:val="24"/>
          <w:szCs w:val="24"/>
          <w:highlight w:val="none"/>
          <w:lang w:eastAsia="zh-CN"/>
        </w:rPr>
        <w:t>抽签环节的中标候选人。定标委员会在上述</w:t>
      </w:r>
      <w:r>
        <w:rPr>
          <w:rFonts w:ascii="Times New Roman" w:hAnsi="Times New Roman" w:eastAsia="Times New Roman" w:cs="Times New Roman"/>
          <w:i/>
          <w:iCs/>
          <w:strike/>
          <w:dstrike w:val="0"/>
          <w:color w:val="auto"/>
          <w:spacing w:val="-12"/>
          <w:sz w:val="24"/>
          <w:szCs w:val="24"/>
          <w:highlight w:val="none"/>
          <w:u w:val="single"/>
          <w:lang w:eastAsia="zh-CN"/>
        </w:rPr>
        <w:t>N</w:t>
      </w:r>
      <w:r>
        <w:rPr>
          <w:rFonts w:ascii="宋体" w:hAnsi="宋体" w:eastAsia="宋体" w:cs="宋体"/>
          <w:strike/>
          <w:dstrike w:val="0"/>
          <w:color w:val="auto"/>
          <w:spacing w:val="-12"/>
          <w:sz w:val="24"/>
          <w:szCs w:val="24"/>
          <w:highlight w:val="none"/>
          <w:lang w:eastAsia="zh-CN"/>
        </w:rPr>
        <w:t>个中标候选</w:t>
      </w:r>
      <w:r>
        <w:rPr>
          <w:rFonts w:ascii="宋体" w:hAnsi="宋体" w:eastAsia="宋体" w:cs="宋体"/>
          <w:strike/>
          <w:dstrike w:val="0"/>
          <w:color w:val="auto"/>
          <w:spacing w:val="-13"/>
          <w:sz w:val="24"/>
          <w:szCs w:val="24"/>
          <w:highlight w:val="none"/>
          <w:lang w:eastAsia="zh-CN"/>
        </w:rPr>
        <w:t>人中随机抽签确定中标人。</w:t>
      </w:r>
    </w:p>
    <w:p w14:paraId="4C149566">
      <w:pPr>
        <w:spacing w:before="181" w:line="220" w:lineRule="auto"/>
        <w:ind w:left="518"/>
        <w:rPr>
          <w:rFonts w:ascii="宋体" w:hAnsi="宋体" w:eastAsia="宋体" w:cs="宋体"/>
          <w:strike/>
          <w:dstrike w:val="0"/>
          <w:color w:val="auto"/>
          <w:sz w:val="24"/>
          <w:szCs w:val="24"/>
          <w:highlight w:val="none"/>
          <w:lang w:eastAsia="zh-CN"/>
        </w:rPr>
      </w:pPr>
      <w:r>
        <w:rPr>
          <w:rFonts w:ascii="宋体" w:hAnsi="宋体" w:eastAsia="宋体" w:cs="宋体"/>
          <w:b/>
          <w:bCs/>
          <w:strike/>
          <w:dstrike w:val="0"/>
          <w:color w:val="auto"/>
          <w:spacing w:val="-7"/>
          <w:sz w:val="24"/>
          <w:szCs w:val="24"/>
          <w:highlight w:val="none"/>
          <w:lang w:eastAsia="zh-CN"/>
        </w:rPr>
        <w:t>□集体议事法</w:t>
      </w:r>
    </w:p>
    <w:p w14:paraId="54BF3377">
      <w:pPr>
        <w:spacing w:before="182" w:line="359" w:lineRule="auto"/>
        <w:ind w:left="14" w:right="70" w:firstLine="482"/>
        <w:jc w:val="both"/>
        <w:rPr>
          <w:rFonts w:ascii="宋体" w:hAnsi="宋体" w:eastAsia="宋体" w:cs="宋体"/>
          <w:strike/>
          <w:dstrike w:val="0"/>
          <w:color w:val="auto"/>
          <w:sz w:val="24"/>
          <w:szCs w:val="24"/>
          <w:highlight w:val="none"/>
          <w:lang w:eastAsia="zh-CN"/>
        </w:rPr>
      </w:pPr>
      <w:r>
        <w:rPr>
          <w:rFonts w:ascii="宋体" w:hAnsi="宋体" w:eastAsia="宋体" w:cs="宋体"/>
          <w:strike/>
          <w:dstrike w:val="0"/>
          <w:color w:val="auto"/>
          <w:spacing w:val="-11"/>
          <w:sz w:val="24"/>
          <w:szCs w:val="24"/>
          <w:highlight w:val="none"/>
          <w:lang w:eastAsia="zh-CN"/>
        </w:rPr>
        <w:t>定标委员会进行集体商议， 定标委员会成员各自发表意见，</w:t>
      </w:r>
      <w:r>
        <w:rPr>
          <w:rFonts w:ascii="宋体" w:hAnsi="宋体" w:eastAsia="宋体" w:cs="宋体"/>
          <w:strike/>
          <w:dstrike w:val="0"/>
          <w:color w:val="auto"/>
          <w:spacing w:val="48"/>
          <w:sz w:val="24"/>
          <w:szCs w:val="24"/>
          <w:highlight w:val="none"/>
          <w:lang w:eastAsia="zh-CN"/>
        </w:rPr>
        <w:t xml:space="preserve"> </w:t>
      </w:r>
      <w:r>
        <w:rPr>
          <w:rFonts w:ascii="宋体" w:hAnsi="宋体" w:eastAsia="宋体" w:cs="宋体"/>
          <w:strike/>
          <w:dstrike w:val="0"/>
          <w:color w:val="auto"/>
          <w:spacing w:val="-11"/>
          <w:sz w:val="24"/>
          <w:szCs w:val="24"/>
          <w:highlight w:val="none"/>
          <w:lang w:eastAsia="zh-CN"/>
        </w:rPr>
        <w:t>由定标委员会负责人</w:t>
      </w:r>
      <w:r>
        <w:rPr>
          <w:rFonts w:ascii="宋体" w:hAnsi="宋体" w:eastAsia="宋体" w:cs="宋体"/>
          <w:strike/>
          <w:dstrike w:val="0"/>
          <w:color w:val="auto"/>
          <w:sz w:val="24"/>
          <w:szCs w:val="24"/>
          <w:highlight w:val="none"/>
          <w:lang w:eastAsia="zh-CN"/>
        </w:rPr>
        <w:t xml:space="preserve"> </w:t>
      </w:r>
      <w:r>
        <w:rPr>
          <w:rFonts w:ascii="宋体" w:hAnsi="宋体" w:eastAsia="宋体" w:cs="宋体"/>
          <w:strike/>
          <w:dstrike w:val="0"/>
          <w:color w:val="auto"/>
          <w:spacing w:val="-6"/>
          <w:sz w:val="24"/>
          <w:szCs w:val="24"/>
          <w:highlight w:val="none"/>
          <w:lang w:eastAsia="zh-CN"/>
        </w:rPr>
        <w:t>最终确定中标人。所有参加会议的定标委员会成员的意见应当作书面记录， 并由定标</w:t>
      </w:r>
    </w:p>
    <w:p w14:paraId="30015B6E">
      <w:pPr>
        <w:spacing w:before="1" w:line="218" w:lineRule="auto"/>
        <w:ind w:left="10"/>
        <w:rPr>
          <w:rFonts w:ascii="宋体" w:hAnsi="宋体" w:eastAsia="宋体" w:cs="宋体"/>
          <w:strike/>
          <w:dstrike w:val="0"/>
          <w:color w:val="auto"/>
          <w:sz w:val="24"/>
          <w:szCs w:val="24"/>
          <w:highlight w:val="none"/>
          <w:lang w:eastAsia="zh-CN"/>
        </w:rPr>
      </w:pPr>
      <w:r>
        <w:rPr>
          <w:rFonts w:ascii="宋体" w:hAnsi="宋体" w:eastAsia="宋体" w:cs="宋体"/>
          <w:strike/>
          <w:dstrike w:val="0"/>
          <w:color w:val="auto"/>
          <w:spacing w:val="-4"/>
          <w:sz w:val="24"/>
          <w:szCs w:val="24"/>
          <w:highlight w:val="none"/>
          <w:lang w:eastAsia="zh-CN"/>
        </w:rPr>
        <w:t>委员会成员签字确认。</w:t>
      </w:r>
    </w:p>
    <w:p w14:paraId="0435D847">
      <w:pPr>
        <w:spacing w:before="182" w:line="221" w:lineRule="auto"/>
        <w:ind w:left="518"/>
        <w:rPr>
          <w:rFonts w:ascii="宋体" w:hAnsi="宋体" w:eastAsia="宋体" w:cs="宋体"/>
          <w:strike/>
          <w:dstrike w:val="0"/>
          <w:color w:val="auto"/>
          <w:sz w:val="24"/>
          <w:szCs w:val="24"/>
          <w:highlight w:val="none"/>
          <w:lang w:eastAsia="zh-CN"/>
        </w:rPr>
      </w:pPr>
      <w:r>
        <w:rPr>
          <w:rFonts w:ascii="宋体" w:hAnsi="宋体" w:eastAsia="宋体" w:cs="宋体"/>
          <w:b/>
          <w:bCs/>
          <w:strike/>
          <w:dstrike w:val="0"/>
          <w:color w:val="auto"/>
          <w:spacing w:val="-15"/>
          <w:sz w:val="24"/>
          <w:szCs w:val="24"/>
          <w:highlight w:val="none"/>
          <w:lang w:eastAsia="zh-CN"/>
        </w:rPr>
        <w:t>□组合方法：</w:t>
      </w:r>
    </w:p>
    <w:p w14:paraId="390CCE1B">
      <w:pPr>
        <w:tabs>
          <w:tab w:val="left" w:pos="2406"/>
        </w:tabs>
        <w:spacing w:before="179" w:line="346" w:lineRule="auto"/>
        <w:ind w:left="482"/>
        <w:rPr>
          <w:rFonts w:ascii="宋体" w:hAnsi="宋体" w:eastAsia="宋体" w:cs="宋体"/>
          <w:strike/>
          <w:dstrike w:val="0"/>
          <w:color w:val="auto"/>
          <w:sz w:val="24"/>
          <w:szCs w:val="24"/>
          <w:highlight w:val="none"/>
          <w:lang w:eastAsia="zh-CN"/>
        </w:rPr>
      </w:pPr>
      <w:r>
        <w:rPr>
          <w:rFonts w:ascii="宋体" w:hAnsi="宋体" w:eastAsia="宋体" w:cs="宋体"/>
          <w:strike/>
          <w:dstrike w:val="0"/>
          <w:color w:val="auto"/>
          <w:sz w:val="25"/>
          <w:szCs w:val="25"/>
          <w:highlight w:val="none"/>
          <w:u w:val="single"/>
          <w:lang w:eastAsia="zh-CN"/>
        </w:rPr>
        <w:tab/>
      </w:r>
      <w:r>
        <w:rPr>
          <w:rFonts w:ascii="宋体" w:hAnsi="宋体" w:eastAsia="宋体" w:cs="宋体"/>
          <w:i/>
          <w:iCs/>
          <w:strike/>
          <w:dstrike w:val="0"/>
          <w:color w:val="auto"/>
          <w:spacing w:val="-30"/>
          <w:sz w:val="25"/>
          <w:szCs w:val="25"/>
          <w:highlight w:val="none"/>
          <w:u w:val="single"/>
          <w:lang w:eastAsia="zh-CN"/>
        </w:rPr>
        <w:t>（补充细则）</w:t>
      </w:r>
      <w:r>
        <w:rPr>
          <w:rFonts w:ascii="宋体" w:hAnsi="宋体" w:eastAsia="宋体" w:cs="宋体"/>
          <w:strike/>
          <w:dstrike w:val="0"/>
          <w:color w:val="auto"/>
          <w:spacing w:val="4"/>
          <w:sz w:val="25"/>
          <w:szCs w:val="25"/>
          <w:highlight w:val="none"/>
          <w:u w:val="single"/>
          <w:lang w:eastAsia="zh-CN"/>
        </w:rPr>
        <w:t xml:space="preserve">                </w:t>
      </w:r>
      <w:r>
        <w:rPr>
          <w:rFonts w:ascii="宋体" w:hAnsi="宋体" w:eastAsia="宋体" w:cs="宋体"/>
          <w:strike/>
          <w:dstrike w:val="0"/>
          <w:color w:val="auto"/>
          <w:spacing w:val="-30"/>
          <w:sz w:val="24"/>
          <w:szCs w:val="24"/>
          <w:highlight w:val="none"/>
          <w:lang w:eastAsia="zh-CN"/>
        </w:rPr>
        <w:t>。</w:t>
      </w:r>
    </w:p>
    <w:p w14:paraId="47DADCC8">
      <w:pPr>
        <w:spacing w:before="1" w:line="218" w:lineRule="auto"/>
        <w:ind w:left="514"/>
        <w:rPr>
          <w:rFonts w:ascii="宋体" w:hAnsi="宋体" w:eastAsia="宋体" w:cs="宋体"/>
          <w:color w:val="auto"/>
          <w:sz w:val="24"/>
          <w:szCs w:val="24"/>
          <w:highlight w:val="none"/>
          <w:lang w:eastAsia="zh-CN"/>
        </w:rPr>
      </w:pPr>
      <w:r>
        <w:rPr>
          <w:rFonts w:ascii="宋体" w:hAnsi="宋体" w:eastAsia="宋体" w:cs="宋体"/>
          <w:color w:val="auto"/>
          <w:spacing w:val="-5"/>
          <w:sz w:val="24"/>
          <w:szCs w:val="24"/>
          <w:highlight w:val="none"/>
          <w:lang w:eastAsia="zh-CN"/>
        </w:rPr>
        <w:t>四、定标报告</w:t>
      </w:r>
    </w:p>
    <w:p w14:paraId="505467FE">
      <w:pPr>
        <w:spacing w:before="183" w:line="359" w:lineRule="auto"/>
        <w:ind w:left="12" w:right="70" w:firstLine="485"/>
        <w:jc w:val="both"/>
        <w:rPr>
          <w:rFonts w:ascii="宋体" w:hAnsi="宋体" w:eastAsia="宋体" w:cs="宋体"/>
          <w:color w:val="auto"/>
          <w:sz w:val="24"/>
          <w:szCs w:val="24"/>
          <w:highlight w:val="none"/>
          <w:lang w:eastAsia="zh-CN"/>
        </w:rPr>
      </w:pPr>
      <w:r>
        <w:rPr>
          <w:rFonts w:ascii="宋体" w:hAnsi="宋体" w:eastAsia="宋体" w:cs="宋体"/>
          <w:color w:val="auto"/>
          <w:spacing w:val="-3"/>
          <w:sz w:val="24"/>
          <w:szCs w:val="24"/>
          <w:highlight w:val="none"/>
          <w:lang w:eastAsia="zh-CN"/>
        </w:rPr>
        <w:t>（一）定标委员会应当向招标人提交书面定标报告。定标报告由定标委</w:t>
      </w:r>
      <w:r>
        <w:rPr>
          <w:rFonts w:ascii="宋体" w:hAnsi="宋体" w:eastAsia="宋体" w:cs="宋体"/>
          <w:color w:val="auto"/>
          <w:spacing w:val="-4"/>
          <w:sz w:val="24"/>
          <w:szCs w:val="24"/>
          <w:highlight w:val="none"/>
          <w:lang w:eastAsia="zh-CN"/>
        </w:rPr>
        <w:t>员会全体</w:t>
      </w:r>
      <w:r>
        <w:rPr>
          <w:rFonts w:ascii="宋体" w:hAnsi="宋体" w:eastAsia="宋体" w:cs="宋体"/>
          <w:color w:val="auto"/>
          <w:sz w:val="24"/>
          <w:szCs w:val="24"/>
          <w:highlight w:val="none"/>
          <w:lang w:eastAsia="zh-CN"/>
        </w:rPr>
        <w:t xml:space="preserve"> </w:t>
      </w:r>
      <w:r>
        <w:rPr>
          <w:rFonts w:ascii="宋体" w:hAnsi="宋体" w:eastAsia="宋体" w:cs="宋体"/>
          <w:color w:val="auto"/>
          <w:spacing w:val="-3"/>
          <w:sz w:val="24"/>
          <w:szCs w:val="24"/>
          <w:highlight w:val="none"/>
          <w:lang w:eastAsia="zh-CN"/>
        </w:rPr>
        <w:t>成员签字。对定标结果有不同意见的定标委员会成员应当以书面形式说明其不同意见</w:t>
      </w:r>
      <w:r>
        <w:rPr>
          <w:rFonts w:ascii="宋体" w:hAnsi="宋体" w:eastAsia="宋体" w:cs="宋体"/>
          <w:color w:val="auto"/>
          <w:spacing w:val="7"/>
          <w:sz w:val="24"/>
          <w:szCs w:val="24"/>
          <w:highlight w:val="none"/>
          <w:lang w:eastAsia="zh-CN"/>
        </w:rPr>
        <w:t xml:space="preserve"> </w:t>
      </w:r>
      <w:r>
        <w:rPr>
          <w:rFonts w:ascii="宋体" w:hAnsi="宋体" w:eastAsia="宋体" w:cs="宋体"/>
          <w:color w:val="auto"/>
          <w:spacing w:val="-5"/>
          <w:sz w:val="24"/>
          <w:szCs w:val="24"/>
          <w:highlight w:val="none"/>
          <w:lang w:eastAsia="zh-CN"/>
        </w:rPr>
        <w:t>和理由，</w:t>
      </w:r>
      <w:r>
        <w:rPr>
          <w:rFonts w:ascii="宋体" w:hAnsi="宋体" w:eastAsia="宋体" w:cs="宋体"/>
          <w:color w:val="auto"/>
          <w:spacing w:val="-23"/>
          <w:sz w:val="24"/>
          <w:szCs w:val="24"/>
          <w:highlight w:val="none"/>
          <w:lang w:eastAsia="zh-CN"/>
        </w:rPr>
        <w:t xml:space="preserve"> </w:t>
      </w:r>
      <w:r>
        <w:rPr>
          <w:rFonts w:ascii="宋体" w:hAnsi="宋体" w:eastAsia="宋体" w:cs="宋体"/>
          <w:color w:val="auto"/>
          <w:spacing w:val="-5"/>
          <w:sz w:val="24"/>
          <w:szCs w:val="24"/>
          <w:highlight w:val="none"/>
          <w:lang w:eastAsia="zh-CN"/>
        </w:rPr>
        <w:t>定标报告应当注明该不同意见。定标委员</w:t>
      </w:r>
      <w:r>
        <w:rPr>
          <w:rFonts w:ascii="宋体" w:hAnsi="宋体" w:eastAsia="宋体" w:cs="宋体"/>
          <w:color w:val="auto"/>
          <w:spacing w:val="-6"/>
          <w:sz w:val="24"/>
          <w:szCs w:val="24"/>
          <w:highlight w:val="none"/>
          <w:lang w:eastAsia="zh-CN"/>
        </w:rPr>
        <w:t>会成员拒绝在定标报告上签字又不</w:t>
      </w:r>
    </w:p>
    <w:p w14:paraId="5F887473">
      <w:pPr>
        <w:spacing w:before="1" w:line="218" w:lineRule="auto"/>
        <w:ind w:left="16"/>
        <w:rPr>
          <w:rFonts w:ascii="宋体" w:hAnsi="宋体" w:eastAsia="宋体" w:cs="宋体"/>
          <w:color w:val="auto"/>
          <w:sz w:val="24"/>
          <w:szCs w:val="24"/>
          <w:highlight w:val="none"/>
          <w:lang w:eastAsia="zh-CN"/>
        </w:rPr>
      </w:pPr>
      <w:r>
        <w:rPr>
          <w:rFonts w:ascii="宋体" w:hAnsi="宋体" w:eastAsia="宋体" w:cs="宋体"/>
          <w:color w:val="auto"/>
          <w:spacing w:val="-2"/>
          <w:sz w:val="24"/>
          <w:szCs w:val="24"/>
          <w:highlight w:val="none"/>
          <w:lang w:eastAsia="zh-CN"/>
        </w:rPr>
        <w:t>书面说明其不同意见和理由的，视为同意定标结</w:t>
      </w:r>
      <w:r>
        <w:rPr>
          <w:rFonts w:ascii="宋体" w:hAnsi="宋体" w:eastAsia="宋体" w:cs="宋体"/>
          <w:color w:val="auto"/>
          <w:spacing w:val="-3"/>
          <w:sz w:val="24"/>
          <w:szCs w:val="24"/>
          <w:highlight w:val="none"/>
          <w:lang w:eastAsia="zh-CN"/>
        </w:rPr>
        <w:t>果。</w:t>
      </w:r>
    </w:p>
    <w:p w14:paraId="1980F10F">
      <w:pPr>
        <w:spacing w:before="183" w:line="218" w:lineRule="auto"/>
        <w:ind w:left="498"/>
        <w:rPr>
          <w:rFonts w:ascii="宋体" w:hAnsi="宋体" w:eastAsia="宋体" w:cs="宋体"/>
          <w:color w:val="auto"/>
          <w:sz w:val="24"/>
          <w:szCs w:val="24"/>
          <w:highlight w:val="none"/>
          <w:lang w:eastAsia="zh-CN"/>
        </w:rPr>
      </w:pPr>
      <w:r>
        <w:rPr>
          <w:rFonts w:ascii="宋体" w:hAnsi="宋体" w:eastAsia="宋体" w:cs="宋体"/>
          <w:color w:val="auto"/>
          <w:spacing w:val="-5"/>
          <w:sz w:val="24"/>
          <w:szCs w:val="24"/>
          <w:highlight w:val="none"/>
          <w:lang w:eastAsia="zh-CN"/>
        </w:rPr>
        <w:t>（二）定标报告应包括以下内容：</w:t>
      </w:r>
    </w:p>
    <w:p w14:paraId="0C0DA0AA">
      <w:pPr>
        <w:spacing w:before="48" w:line="466" w:lineRule="exact"/>
        <w:ind w:left="310"/>
        <w:rPr>
          <w:rFonts w:ascii="宋体" w:hAnsi="宋体" w:eastAsia="宋体" w:cs="宋体"/>
          <w:color w:val="auto"/>
          <w:sz w:val="24"/>
          <w:szCs w:val="24"/>
          <w:highlight w:val="none"/>
          <w:lang w:eastAsia="zh-CN"/>
        </w:rPr>
      </w:pPr>
      <w:r>
        <w:rPr>
          <w:rFonts w:ascii="Times New Roman" w:hAnsi="Times New Roman" w:eastAsia="Times New Roman" w:cs="Times New Roman"/>
          <w:color w:val="auto"/>
          <w:spacing w:val="-7"/>
          <w:position w:val="17"/>
          <w:sz w:val="24"/>
          <w:szCs w:val="24"/>
          <w:highlight w:val="none"/>
          <w:lang w:eastAsia="zh-CN"/>
        </w:rPr>
        <w:t>1.</w:t>
      </w:r>
      <w:r>
        <w:rPr>
          <w:rFonts w:ascii="宋体" w:hAnsi="宋体" w:eastAsia="宋体" w:cs="宋体"/>
          <w:color w:val="auto"/>
          <w:spacing w:val="-7"/>
          <w:position w:val="17"/>
          <w:sz w:val="24"/>
          <w:szCs w:val="24"/>
          <w:highlight w:val="none"/>
          <w:lang w:eastAsia="zh-CN"/>
        </w:rPr>
        <w:t>定标委员会的产生过程；</w:t>
      </w:r>
    </w:p>
    <w:p w14:paraId="424FB74F">
      <w:pPr>
        <w:spacing w:line="220" w:lineRule="auto"/>
        <w:ind w:left="286"/>
        <w:rPr>
          <w:rFonts w:ascii="宋体" w:hAnsi="宋体" w:eastAsia="宋体" w:cs="宋体"/>
          <w:color w:val="auto"/>
          <w:sz w:val="24"/>
          <w:szCs w:val="24"/>
          <w:highlight w:val="none"/>
          <w:lang w:eastAsia="zh-CN"/>
        </w:rPr>
      </w:pPr>
      <w:r>
        <w:rPr>
          <w:rFonts w:ascii="Times New Roman" w:hAnsi="Times New Roman" w:eastAsia="Times New Roman" w:cs="Times New Roman"/>
          <w:color w:val="auto"/>
          <w:spacing w:val="-8"/>
          <w:sz w:val="24"/>
          <w:szCs w:val="24"/>
          <w:highlight w:val="none"/>
          <w:lang w:eastAsia="zh-CN"/>
        </w:rPr>
        <w:t>2.</w:t>
      </w:r>
      <w:r>
        <w:rPr>
          <w:rFonts w:ascii="宋体" w:hAnsi="宋体" w:eastAsia="宋体" w:cs="宋体"/>
          <w:color w:val="auto"/>
          <w:spacing w:val="-8"/>
          <w:sz w:val="24"/>
          <w:szCs w:val="24"/>
          <w:highlight w:val="none"/>
          <w:lang w:eastAsia="zh-CN"/>
        </w:rPr>
        <w:t>定标程序；</w:t>
      </w:r>
    </w:p>
    <w:p w14:paraId="512A1BBD">
      <w:pPr>
        <w:spacing w:before="180" w:line="467" w:lineRule="exact"/>
        <w:ind w:left="291"/>
        <w:rPr>
          <w:rFonts w:ascii="宋体" w:hAnsi="宋体" w:eastAsia="宋体" w:cs="宋体"/>
          <w:color w:val="auto"/>
          <w:sz w:val="24"/>
          <w:szCs w:val="24"/>
          <w:highlight w:val="none"/>
          <w:lang w:eastAsia="zh-CN"/>
        </w:rPr>
      </w:pPr>
      <w:r>
        <w:rPr>
          <w:rFonts w:ascii="Times New Roman" w:hAnsi="Times New Roman" w:eastAsia="Times New Roman" w:cs="Times New Roman"/>
          <w:color w:val="auto"/>
          <w:spacing w:val="-6"/>
          <w:position w:val="17"/>
          <w:sz w:val="24"/>
          <w:szCs w:val="24"/>
          <w:highlight w:val="none"/>
          <w:lang w:eastAsia="zh-CN"/>
        </w:rPr>
        <w:t>3.</w:t>
      </w:r>
      <w:r>
        <w:rPr>
          <w:rFonts w:ascii="宋体" w:hAnsi="宋体" w:eastAsia="宋体" w:cs="宋体"/>
          <w:color w:val="auto"/>
          <w:spacing w:val="-6"/>
          <w:position w:val="17"/>
          <w:sz w:val="24"/>
          <w:szCs w:val="24"/>
          <w:highlight w:val="none"/>
          <w:lang w:eastAsia="zh-CN"/>
        </w:rPr>
        <w:t>推荐或不推荐的理由；</w:t>
      </w:r>
    </w:p>
    <w:p w14:paraId="5A47A5F1">
      <w:pPr>
        <w:spacing w:line="220" w:lineRule="auto"/>
        <w:ind w:left="285"/>
        <w:rPr>
          <w:rFonts w:ascii="宋体" w:hAnsi="宋体" w:eastAsia="宋体" w:cs="宋体"/>
          <w:color w:val="auto"/>
          <w:sz w:val="24"/>
          <w:szCs w:val="24"/>
          <w:highlight w:val="none"/>
          <w:lang w:eastAsia="zh-CN"/>
        </w:rPr>
      </w:pPr>
      <w:r>
        <w:rPr>
          <w:rFonts w:ascii="Times New Roman" w:hAnsi="Times New Roman" w:eastAsia="Times New Roman" w:cs="Times New Roman"/>
          <w:color w:val="auto"/>
          <w:spacing w:val="-7"/>
          <w:sz w:val="24"/>
          <w:szCs w:val="24"/>
          <w:highlight w:val="none"/>
          <w:lang w:eastAsia="zh-CN"/>
        </w:rPr>
        <w:t>4.</w:t>
      </w:r>
      <w:r>
        <w:rPr>
          <w:rFonts w:ascii="宋体" w:hAnsi="宋体" w:eastAsia="宋体" w:cs="宋体"/>
          <w:color w:val="auto"/>
          <w:spacing w:val="-7"/>
          <w:sz w:val="24"/>
          <w:szCs w:val="24"/>
          <w:highlight w:val="none"/>
          <w:lang w:eastAsia="zh-CN"/>
        </w:rPr>
        <w:t>定标结果；</w:t>
      </w:r>
    </w:p>
    <w:p w14:paraId="4A247470">
      <w:pPr>
        <w:spacing w:before="180" w:line="467" w:lineRule="exact"/>
        <w:ind w:left="293"/>
        <w:rPr>
          <w:rFonts w:ascii="宋体" w:hAnsi="宋体" w:eastAsia="宋体" w:cs="宋体"/>
          <w:color w:val="auto"/>
          <w:sz w:val="24"/>
          <w:szCs w:val="24"/>
          <w:highlight w:val="none"/>
          <w:lang w:eastAsia="zh-CN"/>
        </w:rPr>
      </w:pPr>
      <w:r>
        <w:rPr>
          <w:rFonts w:ascii="Times New Roman" w:hAnsi="Times New Roman" w:eastAsia="Times New Roman" w:cs="Times New Roman"/>
          <w:color w:val="auto"/>
          <w:spacing w:val="-4"/>
          <w:position w:val="17"/>
          <w:sz w:val="24"/>
          <w:szCs w:val="24"/>
          <w:highlight w:val="none"/>
          <w:lang w:eastAsia="zh-CN"/>
        </w:rPr>
        <w:t>5.</w:t>
      </w:r>
      <w:r>
        <w:rPr>
          <w:rFonts w:ascii="宋体" w:hAnsi="宋体" w:eastAsia="宋体" w:cs="宋体"/>
          <w:color w:val="auto"/>
          <w:spacing w:val="-4"/>
          <w:position w:val="17"/>
          <w:sz w:val="24"/>
          <w:szCs w:val="24"/>
          <w:highlight w:val="none"/>
          <w:lang w:eastAsia="zh-CN"/>
        </w:rPr>
        <w:t>定标委员会备选人员名单（含单位及职务</w:t>
      </w:r>
      <w:r>
        <w:rPr>
          <w:rFonts w:ascii="宋体" w:hAnsi="宋体" w:eastAsia="宋体" w:cs="宋体"/>
          <w:color w:val="auto"/>
          <w:spacing w:val="7"/>
          <w:position w:val="17"/>
          <w:sz w:val="24"/>
          <w:szCs w:val="24"/>
          <w:highlight w:val="none"/>
          <w:lang w:eastAsia="zh-CN"/>
        </w:rPr>
        <w:t>）；</w:t>
      </w:r>
    </w:p>
    <w:p w14:paraId="15BB53FA">
      <w:pPr>
        <w:spacing w:before="1" w:line="218" w:lineRule="auto"/>
        <w:ind w:left="292"/>
        <w:rPr>
          <w:rFonts w:ascii="宋体" w:hAnsi="宋体" w:eastAsia="宋体" w:cs="宋体"/>
          <w:color w:val="auto"/>
          <w:sz w:val="24"/>
          <w:szCs w:val="24"/>
          <w:highlight w:val="none"/>
          <w:lang w:eastAsia="zh-CN"/>
        </w:rPr>
      </w:pPr>
      <w:r>
        <w:rPr>
          <w:rFonts w:ascii="Times New Roman" w:hAnsi="Times New Roman" w:eastAsia="Times New Roman" w:cs="Times New Roman"/>
          <w:color w:val="auto"/>
          <w:spacing w:val="-4"/>
          <w:sz w:val="24"/>
          <w:szCs w:val="24"/>
          <w:highlight w:val="none"/>
          <w:lang w:eastAsia="zh-CN"/>
        </w:rPr>
        <w:t>6.</w:t>
      </w:r>
      <w:r>
        <w:rPr>
          <w:rFonts w:ascii="宋体" w:hAnsi="宋体" w:eastAsia="宋体" w:cs="宋体"/>
          <w:color w:val="auto"/>
          <w:spacing w:val="-4"/>
          <w:sz w:val="24"/>
          <w:szCs w:val="24"/>
          <w:highlight w:val="none"/>
          <w:lang w:eastAsia="zh-CN"/>
        </w:rPr>
        <w:t>定标委员会正式名单、负责人；</w:t>
      </w:r>
    </w:p>
    <w:p w14:paraId="3A968F0C">
      <w:pPr>
        <w:spacing w:before="182" w:line="218" w:lineRule="auto"/>
        <w:ind w:left="290"/>
        <w:rPr>
          <w:rFonts w:ascii="宋体" w:hAnsi="宋体" w:eastAsia="宋体" w:cs="宋体"/>
          <w:strike/>
          <w:dstrike w:val="0"/>
          <w:color w:val="auto"/>
          <w:sz w:val="24"/>
          <w:szCs w:val="24"/>
          <w:highlight w:val="none"/>
          <w:lang w:eastAsia="zh-CN"/>
        </w:rPr>
      </w:pPr>
      <w:r>
        <w:rPr>
          <w:rFonts w:ascii="Times New Roman" w:hAnsi="Times New Roman" w:eastAsia="Times New Roman" w:cs="Times New Roman"/>
          <w:strike/>
          <w:dstrike w:val="0"/>
          <w:color w:val="auto"/>
          <w:spacing w:val="-3"/>
          <w:sz w:val="24"/>
          <w:szCs w:val="24"/>
          <w:highlight w:val="none"/>
          <w:lang w:eastAsia="zh-CN"/>
        </w:rPr>
        <w:t>7.</w:t>
      </w:r>
      <w:r>
        <w:rPr>
          <w:rFonts w:ascii="宋体" w:hAnsi="宋体" w:eastAsia="宋体" w:cs="宋体"/>
          <w:strike/>
          <w:dstrike w:val="0"/>
          <w:color w:val="auto"/>
          <w:spacing w:val="-3"/>
          <w:sz w:val="24"/>
          <w:szCs w:val="24"/>
          <w:highlight w:val="none"/>
          <w:lang w:eastAsia="zh-CN"/>
        </w:rPr>
        <w:t>考察、质询报告（如组织考察、质询）。</w:t>
      </w:r>
    </w:p>
    <w:p w14:paraId="08F7C2B6">
      <w:pPr>
        <w:spacing w:line="218" w:lineRule="auto"/>
        <w:rPr>
          <w:rFonts w:ascii="宋体" w:hAnsi="宋体" w:eastAsia="宋体" w:cs="宋体"/>
          <w:color w:val="auto"/>
          <w:sz w:val="24"/>
          <w:szCs w:val="24"/>
          <w:highlight w:val="none"/>
          <w:lang w:eastAsia="zh-CN"/>
        </w:rPr>
        <w:sectPr>
          <w:footerReference r:id="rId33" w:type="default"/>
          <w:pgSz w:w="11905" w:h="16840"/>
          <w:pgMar w:top="1427" w:right="1529" w:bottom="1260" w:left="1785" w:header="0" w:footer="1097" w:gutter="0"/>
          <w:pgNumType w:fmt="decimal"/>
          <w:cols w:space="720" w:num="1"/>
        </w:sectPr>
      </w:pPr>
    </w:p>
    <w:p w14:paraId="6174D633">
      <w:pPr>
        <w:spacing w:before="56" w:line="225" w:lineRule="auto"/>
        <w:ind w:left="512"/>
        <w:outlineLvl w:val="0"/>
        <w:rPr>
          <w:rFonts w:ascii="Times New Roman" w:hAnsi="Times New Roman" w:eastAsia="宋体" w:cs="Times New Roman"/>
          <w:color w:val="auto"/>
          <w:sz w:val="27"/>
          <w:szCs w:val="27"/>
          <w:highlight w:val="none"/>
          <w:lang w:eastAsia="zh-CN"/>
        </w:rPr>
      </w:pPr>
      <w:bookmarkStart w:id="384" w:name="_Toc31762"/>
      <w:bookmarkStart w:id="385" w:name="_Toc9791"/>
      <w:r>
        <w:rPr>
          <w:rFonts w:ascii="Times New Roman" w:hAnsi="Times New Roman" w:eastAsia="宋体" w:cs="Times New Roman"/>
          <w:color w:val="auto"/>
          <w:spacing w:val="6"/>
          <w:sz w:val="27"/>
          <w:szCs w:val="27"/>
          <w:highlight w:val="none"/>
          <w:lang w:eastAsia="zh-CN"/>
        </w:rPr>
        <w:t>附件一：投标文件澄清通知</w:t>
      </w:r>
      <w:bookmarkEnd w:id="340"/>
      <w:bookmarkEnd w:id="341"/>
      <w:bookmarkEnd w:id="342"/>
      <w:bookmarkEnd w:id="384"/>
      <w:bookmarkEnd w:id="385"/>
    </w:p>
    <w:p w14:paraId="3D5437AC">
      <w:pPr>
        <w:pStyle w:val="7"/>
        <w:spacing w:line="270" w:lineRule="auto"/>
        <w:rPr>
          <w:rFonts w:ascii="Times New Roman" w:hAnsi="Times New Roman" w:cs="Times New Roman"/>
          <w:color w:val="auto"/>
          <w:highlight w:val="none"/>
          <w:lang w:eastAsia="zh-CN"/>
        </w:rPr>
      </w:pPr>
    </w:p>
    <w:p w14:paraId="428A2D6D">
      <w:pPr>
        <w:pStyle w:val="7"/>
        <w:spacing w:line="271" w:lineRule="auto"/>
        <w:rPr>
          <w:rFonts w:ascii="Times New Roman" w:hAnsi="Times New Roman" w:cs="Times New Roman"/>
          <w:color w:val="auto"/>
          <w:highlight w:val="none"/>
          <w:lang w:eastAsia="zh-CN"/>
        </w:rPr>
      </w:pPr>
    </w:p>
    <w:p w14:paraId="3E91F6C2">
      <w:pPr>
        <w:spacing w:before="78" w:line="220" w:lineRule="auto"/>
        <w:ind w:left="3441"/>
        <w:rPr>
          <w:rFonts w:ascii="Times New Roman" w:hAnsi="Times New Roman" w:eastAsia="宋体" w:cs="Times New Roman"/>
          <w:color w:val="auto"/>
          <w:sz w:val="24"/>
          <w:szCs w:val="24"/>
          <w:highlight w:val="none"/>
          <w:lang w:eastAsia="zh-CN"/>
        </w:rPr>
      </w:pPr>
      <w:r>
        <w:rPr>
          <w:rFonts w:ascii="Times New Roman" w:hAnsi="Times New Roman" w:eastAsia="宋体" w:cs="Times New Roman"/>
          <w:color w:val="auto"/>
          <w:spacing w:val="-1"/>
          <w:sz w:val="24"/>
          <w:szCs w:val="24"/>
          <w:highlight w:val="none"/>
          <w:lang w:eastAsia="zh-CN"/>
        </w:rPr>
        <w:t>投标文件澄清通知</w:t>
      </w:r>
    </w:p>
    <w:p w14:paraId="450DFE78">
      <w:pPr>
        <w:spacing w:before="180" w:line="220" w:lineRule="auto"/>
        <w:ind w:left="4044"/>
        <w:rPr>
          <w:rFonts w:ascii="Times New Roman" w:hAnsi="Times New Roman" w:eastAsia="宋体" w:cs="Times New Roman"/>
          <w:color w:val="auto"/>
          <w:sz w:val="24"/>
          <w:szCs w:val="24"/>
          <w:highlight w:val="none"/>
          <w:lang w:eastAsia="zh-CN"/>
        </w:rPr>
      </w:pPr>
      <w:r>
        <w:rPr>
          <w:rFonts w:ascii="Times New Roman" w:hAnsi="Times New Roman" w:eastAsia="宋体" w:cs="Times New Roman"/>
          <w:color w:val="auto"/>
          <w:spacing w:val="-15"/>
          <w:sz w:val="24"/>
          <w:szCs w:val="24"/>
          <w:highlight w:val="none"/>
          <w:lang w:eastAsia="zh-CN"/>
        </w:rPr>
        <w:t>编号：</w:t>
      </w:r>
    </w:p>
    <w:p w14:paraId="68DAF5F3">
      <w:pPr>
        <w:pStyle w:val="7"/>
        <w:spacing w:line="257" w:lineRule="auto"/>
        <w:rPr>
          <w:rFonts w:ascii="Times New Roman" w:hAnsi="Times New Roman" w:cs="Times New Roman"/>
          <w:color w:val="auto"/>
          <w:highlight w:val="none"/>
          <w:lang w:eastAsia="zh-CN"/>
        </w:rPr>
      </w:pPr>
    </w:p>
    <w:p w14:paraId="5739074D">
      <w:pPr>
        <w:pStyle w:val="7"/>
        <w:spacing w:line="257" w:lineRule="auto"/>
        <w:rPr>
          <w:rFonts w:ascii="Times New Roman" w:hAnsi="Times New Roman" w:cs="Times New Roman"/>
          <w:color w:val="auto"/>
          <w:highlight w:val="none"/>
          <w:lang w:eastAsia="zh-CN"/>
        </w:rPr>
      </w:pPr>
    </w:p>
    <w:p w14:paraId="0E1753B9">
      <w:pPr>
        <w:tabs>
          <w:tab w:val="left" w:pos="1800"/>
        </w:tabs>
        <w:spacing w:before="78" w:line="220" w:lineRule="auto"/>
        <w:rPr>
          <w:rFonts w:ascii="Times New Roman" w:hAnsi="Times New Roman" w:eastAsia="宋体" w:cs="Times New Roman"/>
          <w:color w:val="auto"/>
          <w:sz w:val="24"/>
          <w:szCs w:val="24"/>
          <w:highlight w:val="none"/>
          <w:lang w:eastAsia="zh-CN"/>
        </w:rPr>
      </w:pPr>
      <w:r>
        <w:rPr>
          <w:rFonts w:ascii="Times New Roman" w:hAnsi="Times New Roman" w:eastAsia="宋体" w:cs="Times New Roman"/>
          <w:color w:val="auto"/>
          <w:sz w:val="24"/>
          <w:szCs w:val="24"/>
          <w:highlight w:val="none"/>
          <w:u w:val="single"/>
          <w:lang w:eastAsia="zh-CN"/>
        </w:rPr>
        <w:tab/>
      </w:r>
      <w:r>
        <w:rPr>
          <w:rFonts w:ascii="Times New Roman" w:hAnsi="Times New Roman" w:eastAsia="宋体" w:cs="Times New Roman"/>
          <w:color w:val="auto"/>
          <w:spacing w:val="-24"/>
          <w:sz w:val="24"/>
          <w:szCs w:val="24"/>
          <w:highlight w:val="none"/>
          <w:lang w:eastAsia="zh-CN"/>
        </w:rPr>
        <w:t>（投标人名称</w:t>
      </w:r>
      <w:r>
        <w:rPr>
          <w:rFonts w:ascii="Times New Roman" w:hAnsi="Times New Roman" w:eastAsia="宋体" w:cs="Times New Roman"/>
          <w:color w:val="auto"/>
          <w:spacing w:val="-12"/>
          <w:sz w:val="24"/>
          <w:szCs w:val="24"/>
          <w:highlight w:val="none"/>
          <w:lang w:eastAsia="zh-CN"/>
        </w:rPr>
        <w:t>）：</w:t>
      </w:r>
    </w:p>
    <w:p w14:paraId="6891BFB3">
      <w:pPr>
        <w:pStyle w:val="7"/>
        <w:spacing w:line="256" w:lineRule="auto"/>
        <w:rPr>
          <w:rFonts w:ascii="Times New Roman" w:hAnsi="Times New Roman" w:cs="Times New Roman"/>
          <w:color w:val="auto"/>
          <w:highlight w:val="none"/>
          <w:lang w:eastAsia="zh-CN"/>
        </w:rPr>
      </w:pPr>
    </w:p>
    <w:p w14:paraId="464ED161">
      <w:pPr>
        <w:pStyle w:val="7"/>
        <w:spacing w:line="257" w:lineRule="auto"/>
        <w:rPr>
          <w:rFonts w:ascii="Times New Roman" w:hAnsi="Times New Roman" w:cs="Times New Roman"/>
          <w:color w:val="auto"/>
          <w:highlight w:val="none"/>
          <w:lang w:eastAsia="zh-CN"/>
        </w:rPr>
      </w:pPr>
    </w:p>
    <w:p w14:paraId="0357F08E">
      <w:pPr>
        <w:tabs>
          <w:tab w:val="left" w:pos="2520"/>
        </w:tabs>
        <w:spacing w:before="78" w:line="359" w:lineRule="auto"/>
        <w:ind w:left="480"/>
        <w:rPr>
          <w:rFonts w:ascii="Times New Roman" w:hAnsi="Times New Roman" w:eastAsia="宋体" w:cs="Times New Roman"/>
          <w:color w:val="auto"/>
          <w:sz w:val="24"/>
          <w:szCs w:val="24"/>
          <w:highlight w:val="none"/>
          <w:lang w:eastAsia="zh-CN"/>
        </w:rPr>
      </w:pPr>
      <w:r>
        <w:rPr>
          <w:rFonts w:ascii="Times New Roman" w:hAnsi="Times New Roman" w:eastAsia="宋体" w:cs="Times New Roman"/>
          <w:color w:val="auto"/>
          <w:sz w:val="24"/>
          <w:szCs w:val="24"/>
          <w:highlight w:val="none"/>
          <w:u w:val="single"/>
          <w:lang w:eastAsia="zh-CN"/>
        </w:rPr>
        <w:tab/>
      </w:r>
      <w:r>
        <w:rPr>
          <w:rFonts w:ascii="Times New Roman" w:hAnsi="Times New Roman" w:eastAsia="宋体" w:cs="Times New Roman"/>
          <w:color w:val="auto"/>
          <w:spacing w:val="-19"/>
          <w:sz w:val="24"/>
          <w:szCs w:val="24"/>
          <w:highlight w:val="none"/>
          <w:lang w:eastAsia="zh-CN"/>
        </w:rPr>
        <w:t>（项目名称</w:t>
      </w:r>
      <w:r>
        <w:rPr>
          <w:rFonts w:ascii="Times New Roman" w:hAnsi="Times New Roman" w:eastAsia="宋体" w:cs="Times New Roman"/>
          <w:color w:val="auto"/>
          <w:sz w:val="24"/>
          <w:szCs w:val="24"/>
          <w:highlight w:val="none"/>
          <w:lang w:eastAsia="zh-CN"/>
        </w:rPr>
        <w:t>）（</w:t>
      </w:r>
      <w:r>
        <w:rPr>
          <w:rFonts w:ascii="Times New Roman" w:hAnsi="Times New Roman" w:eastAsia="宋体" w:cs="Times New Roman"/>
          <w:color w:val="auto"/>
          <w:spacing w:val="-19"/>
          <w:sz w:val="24"/>
          <w:szCs w:val="24"/>
          <w:highlight w:val="none"/>
          <w:lang w:eastAsia="zh-CN"/>
        </w:rPr>
        <w:t>标段名称）评标委员会对你方的投</w:t>
      </w:r>
    </w:p>
    <w:p w14:paraId="6C4B0958">
      <w:pPr>
        <w:spacing w:before="1" w:line="218" w:lineRule="auto"/>
        <w:ind w:left="10"/>
        <w:rPr>
          <w:rFonts w:ascii="Times New Roman" w:hAnsi="Times New Roman" w:eastAsia="宋体" w:cs="Times New Roman"/>
          <w:color w:val="auto"/>
          <w:sz w:val="24"/>
          <w:szCs w:val="24"/>
          <w:highlight w:val="none"/>
          <w:lang w:eastAsia="zh-CN"/>
        </w:rPr>
      </w:pPr>
      <w:r>
        <w:rPr>
          <w:rFonts w:ascii="Times New Roman" w:hAnsi="Times New Roman" w:eastAsia="宋体" w:cs="Times New Roman"/>
          <w:color w:val="auto"/>
          <w:spacing w:val="-2"/>
          <w:sz w:val="24"/>
          <w:szCs w:val="24"/>
          <w:highlight w:val="none"/>
          <w:lang w:eastAsia="zh-CN"/>
        </w:rPr>
        <w:t>标文件进行了仔细的审查，现需你方对下列问题以书面形式予以</w:t>
      </w:r>
      <w:r>
        <w:rPr>
          <w:rFonts w:ascii="Times New Roman" w:hAnsi="Times New Roman" w:eastAsia="宋体" w:cs="Times New Roman"/>
          <w:color w:val="auto"/>
          <w:spacing w:val="-3"/>
          <w:sz w:val="24"/>
          <w:szCs w:val="24"/>
          <w:highlight w:val="none"/>
          <w:lang w:eastAsia="zh-CN"/>
        </w:rPr>
        <w:t>澄清：</w:t>
      </w:r>
    </w:p>
    <w:p w14:paraId="01C7393D">
      <w:pPr>
        <w:spacing w:before="224" w:line="467" w:lineRule="exact"/>
        <w:ind w:left="508"/>
        <w:rPr>
          <w:rFonts w:ascii="Times New Roman" w:hAnsi="Times New Roman" w:eastAsia="宋体" w:cs="Times New Roman"/>
          <w:color w:val="auto"/>
          <w:sz w:val="24"/>
          <w:szCs w:val="24"/>
          <w:highlight w:val="none"/>
          <w:lang w:eastAsia="zh-CN"/>
        </w:rPr>
      </w:pPr>
      <w:r>
        <w:rPr>
          <w:rFonts w:ascii="Times New Roman" w:hAnsi="Times New Roman" w:eastAsia="Times New Roman" w:cs="Times New Roman"/>
          <w:color w:val="auto"/>
          <w:spacing w:val="24"/>
          <w:position w:val="21"/>
          <w:sz w:val="24"/>
          <w:szCs w:val="24"/>
          <w:highlight w:val="none"/>
          <w:lang w:eastAsia="zh-CN"/>
        </w:rPr>
        <w:t>1</w:t>
      </w:r>
      <w:r>
        <w:rPr>
          <w:rFonts w:ascii="Times New Roman" w:hAnsi="Times New Roman" w:eastAsia="宋体" w:cs="Times New Roman"/>
          <w:color w:val="auto"/>
          <w:spacing w:val="24"/>
          <w:position w:val="21"/>
          <w:sz w:val="24"/>
          <w:szCs w:val="24"/>
          <w:highlight w:val="none"/>
          <w:lang w:eastAsia="zh-CN"/>
        </w:rPr>
        <w:t>....</w:t>
      </w:r>
    </w:p>
    <w:p w14:paraId="08A52A44">
      <w:pPr>
        <w:spacing w:before="1" w:line="180" w:lineRule="auto"/>
        <w:ind w:left="485"/>
        <w:rPr>
          <w:rFonts w:ascii="Times New Roman" w:hAnsi="Times New Roman" w:eastAsia="宋体" w:cs="Times New Roman"/>
          <w:color w:val="auto"/>
          <w:sz w:val="24"/>
          <w:szCs w:val="24"/>
          <w:highlight w:val="none"/>
          <w:lang w:eastAsia="zh-CN"/>
        </w:rPr>
      </w:pPr>
      <w:r>
        <w:rPr>
          <w:rFonts w:ascii="Times New Roman" w:hAnsi="Times New Roman" w:eastAsia="Times New Roman" w:cs="Times New Roman"/>
          <w:color w:val="auto"/>
          <w:spacing w:val="1"/>
          <w:w w:val="124"/>
          <w:sz w:val="24"/>
          <w:szCs w:val="24"/>
          <w:highlight w:val="none"/>
          <w:lang w:eastAsia="zh-CN"/>
        </w:rPr>
        <w:t>2</w:t>
      </w:r>
      <w:r>
        <w:rPr>
          <w:rFonts w:ascii="Times New Roman" w:hAnsi="Times New Roman" w:eastAsia="宋体" w:cs="Times New Roman"/>
          <w:color w:val="auto"/>
          <w:spacing w:val="1"/>
          <w:w w:val="124"/>
          <w:sz w:val="24"/>
          <w:szCs w:val="24"/>
          <w:highlight w:val="none"/>
          <w:lang w:eastAsia="zh-CN"/>
        </w:rPr>
        <w:t>....</w:t>
      </w:r>
    </w:p>
    <w:p w14:paraId="6BBAEFFD">
      <w:pPr>
        <w:pStyle w:val="7"/>
        <w:spacing w:line="282" w:lineRule="auto"/>
        <w:rPr>
          <w:rFonts w:ascii="Times New Roman" w:hAnsi="Times New Roman" w:cs="Times New Roman"/>
          <w:color w:val="auto"/>
          <w:highlight w:val="none"/>
          <w:lang w:eastAsia="zh-CN"/>
        </w:rPr>
      </w:pPr>
    </w:p>
    <w:p w14:paraId="78F31D44">
      <w:pPr>
        <w:spacing w:before="69" w:line="75" w:lineRule="exact"/>
        <w:ind w:left="506"/>
        <w:rPr>
          <w:rFonts w:ascii="Times New Roman" w:hAnsi="Times New Roman" w:eastAsia="Times New Roman" w:cs="Times New Roman"/>
          <w:color w:val="auto"/>
          <w:sz w:val="24"/>
          <w:szCs w:val="24"/>
          <w:highlight w:val="none"/>
          <w:lang w:eastAsia="zh-CN"/>
        </w:rPr>
      </w:pPr>
      <w:r>
        <w:rPr>
          <w:rFonts w:ascii="Times New Roman" w:hAnsi="Times New Roman" w:eastAsia="Times New Roman" w:cs="Times New Roman"/>
          <w:color w:val="auto"/>
          <w:spacing w:val="-7"/>
          <w:position w:val="1"/>
          <w:sz w:val="24"/>
          <w:szCs w:val="24"/>
          <w:highlight w:val="none"/>
          <w:lang w:eastAsia="zh-CN"/>
        </w:rPr>
        <w:t>……</w:t>
      </w:r>
    </w:p>
    <w:p w14:paraId="6309FE30">
      <w:pPr>
        <w:pStyle w:val="7"/>
        <w:spacing w:line="256" w:lineRule="auto"/>
        <w:rPr>
          <w:rFonts w:ascii="Times New Roman" w:hAnsi="Times New Roman" w:cs="Times New Roman"/>
          <w:color w:val="auto"/>
          <w:highlight w:val="none"/>
          <w:lang w:eastAsia="zh-CN"/>
        </w:rPr>
      </w:pPr>
    </w:p>
    <w:p w14:paraId="615246FB">
      <w:pPr>
        <w:pStyle w:val="7"/>
        <w:spacing w:line="256" w:lineRule="auto"/>
        <w:rPr>
          <w:rFonts w:ascii="Times New Roman" w:hAnsi="Times New Roman" w:cs="Times New Roman"/>
          <w:color w:val="auto"/>
          <w:highlight w:val="none"/>
          <w:lang w:eastAsia="zh-CN"/>
        </w:rPr>
      </w:pPr>
    </w:p>
    <w:p w14:paraId="3E46FC10">
      <w:pPr>
        <w:pStyle w:val="7"/>
        <w:spacing w:line="256" w:lineRule="auto"/>
        <w:rPr>
          <w:rFonts w:ascii="Times New Roman" w:hAnsi="Times New Roman" w:cs="Times New Roman"/>
          <w:color w:val="auto"/>
          <w:highlight w:val="none"/>
          <w:lang w:eastAsia="zh-CN"/>
        </w:rPr>
      </w:pPr>
    </w:p>
    <w:p w14:paraId="759919B8">
      <w:pPr>
        <w:pStyle w:val="7"/>
        <w:spacing w:line="256" w:lineRule="auto"/>
        <w:rPr>
          <w:rFonts w:ascii="Times New Roman" w:hAnsi="Times New Roman" w:cs="Times New Roman"/>
          <w:color w:val="auto"/>
          <w:highlight w:val="none"/>
          <w:lang w:eastAsia="zh-CN"/>
        </w:rPr>
      </w:pPr>
    </w:p>
    <w:p w14:paraId="543D3BA4">
      <w:pPr>
        <w:pStyle w:val="7"/>
        <w:spacing w:line="257" w:lineRule="auto"/>
        <w:rPr>
          <w:rFonts w:ascii="Times New Roman" w:hAnsi="Times New Roman" w:cs="Times New Roman"/>
          <w:color w:val="auto"/>
          <w:highlight w:val="none"/>
          <w:lang w:eastAsia="zh-CN"/>
        </w:rPr>
      </w:pPr>
    </w:p>
    <w:p w14:paraId="6F41260F">
      <w:pPr>
        <w:pStyle w:val="7"/>
        <w:spacing w:line="257" w:lineRule="auto"/>
        <w:rPr>
          <w:rFonts w:ascii="Times New Roman" w:hAnsi="Times New Roman" w:cs="Times New Roman"/>
          <w:color w:val="auto"/>
          <w:highlight w:val="none"/>
          <w:lang w:eastAsia="zh-CN"/>
        </w:rPr>
      </w:pPr>
    </w:p>
    <w:p w14:paraId="4B75E436">
      <w:pPr>
        <w:pStyle w:val="7"/>
        <w:spacing w:line="257" w:lineRule="auto"/>
        <w:rPr>
          <w:rFonts w:ascii="Times New Roman" w:hAnsi="Times New Roman" w:cs="Times New Roman"/>
          <w:color w:val="auto"/>
          <w:highlight w:val="none"/>
          <w:lang w:eastAsia="zh-CN"/>
        </w:rPr>
      </w:pPr>
    </w:p>
    <w:p w14:paraId="24900E64">
      <w:pPr>
        <w:pStyle w:val="7"/>
        <w:spacing w:line="257" w:lineRule="auto"/>
        <w:rPr>
          <w:rFonts w:ascii="Times New Roman" w:hAnsi="Times New Roman" w:cs="Times New Roman"/>
          <w:color w:val="auto"/>
          <w:highlight w:val="none"/>
          <w:lang w:eastAsia="zh-CN"/>
        </w:rPr>
      </w:pPr>
    </w:p>
    <w:p w14:paraId="693A6731">
      <w:pPr>
        <w:pStyle w:val="7"/>
        <w:spacing w:line="257" w:lineRule="auto"/>
        <w:rPr>
          <w:rFonts w:ascii="Times New Roman" w:hAnsi="Times New Roman" w:cs="Times New Roman"/>
          <w:color w:val="auto"/>
          <w:highlight w:val="none"/>
          <w:lang w:eastAsia="zh-CN"/>
        </w:rPr>
      </w:pPr>
    </w:p>
    <w:p w14:paraId="77AB16D0">
      <w:pPr>
        <w:pStyle w:val="7"/>
        <w:spacing w:line="257" w:lineRule="auto"/>
        <w:rPr>
          <w:rFonts w:ascii="Times New Roman" w:hAnsi="Times New Roman" w:cs="Times New Roman"/>
          <w:color w:val="auto"/>
          <w:highlight w:val="none"/>
          <w:lang w:eastAsia="zh-CN"/>
        </w:rPr>
      </w:pPr>
    </w:p>
    <w:p w14:paraId="0A44109A">
      <w:pPr>
        <w:spacing w:before="79" w:line="219" w:lineRule="auto"/>
        <w:ind w:left="3008"/>
        <w:rPr>
          <w:rFonts w:ascii="Times New Roman" w:hAnsi="Times New Roman" w:eastAsia="宋体" w:cs="Times New Roman"/>
          <w:color w:val="auto"/>
          <w:sz w:val="24"/>
          <w:szCs w:val="24"/>
          <w:highlight w:val="none"/>
          <w:lang w:eastAsia="zh-CN"/>
        </w:rPr>
      </w:pPr>
      <w:r>
        <w:rPr>
          <w:rFonts w:ascii="Times New Roman" w:hAnsi="Times New Roman" w:eastAsia="宋体" w:cs="Times New Roman"/>
          <w:color w:val="auto"/>
          <w:spacing w:val="-22"/>
          <w:sz w:val="24"/>
          <w:szCs w:val="24"/>
          <w:highlight w:val="none"/>
          <w:lang w:eastAsia="zh-CN"/>
        </w:rPr>
        <w:t>评标委员会负责人</w:t>
      </w:r>
      <w:r>
        <w:rPr>
          <w:rFonts w:ascii="Times New Roman" w:hAnsi="Times New Roman" w:eastAsia="宋体" w:cs="Times New Roman"/>
          <w:color w:val="auto"/>
          <w:spacing w:val="-10"/>
          <w:sz w:val="24"/>
          <w:szCs w:val="24"/>
          <w:highlight w:val="none"/>
          <w:lang w:eastAsia="zh-CN"/>
        </w:rPr>
        <w:t>：（</w:t>
      </w:r>
      <w:r>
        <w:rPr>
          <w:rFonts w:ascii="Times New Roman" w:hAnsi="Times New Roman" w:eastAsia="宋体" w:cs="Times New Roman"/>
          <w:color w:val="auto"/>
          <w:spacing w:val="-22"/>
          <w:sz w:val="24"/>
          <w:szCs w:val="24"/>
          <w:highlight w:val="none"/>
          <w:lang w:eastAsia="zh-CN"/>
        </w:rPr>
        <w:t>签字）</w:t>
      </w:r>
    </w:p>
    <w:p w14:paraId="61732487">
      <w:pPr>
        <w:pStyle w:val="7"/>
        <w:spacing w:line="257" w:lineRule="auto"/>
        <w:rPr>
          <w:rFonts w:ascii="Times New Roman" w:hAnsi="Times New Roman" w:cs="Times New Roman"/>
          <w:color w:val="auto"/>
          <w:highlight w:val="none"/>
          <w:lang w:eastAsia="zh-CN"/>
        </w:rPr>
      </w:pPr>
    </w:p>
    <w:p w14:paraId="7705F04C">
      <w:pPr>
        <w:pStyle w:val="7"/>
        <w:spacing w:line="257" w:lineRule="auto"/>
        <w:rPr>
          <w:rFonts w:ascii="Times New Roman" w:hAnsi="Times New Roman" w:cs="Times New Roman"/>
          <w:color w:val="auto"/>
          <w:highlight w:val="none"/>
          <w:lang w:eastAsia="zh-CN"/>
        </w:rPr>
      </w:pPr>
    </w:p>
    <w:p w14:paraId="7A9F6819">
      <w:pPr>
        <w:tabs>
          <w:tab w:val="left" w:pos="5159"/>
        </w:tabs>
        <w:spacing w:before="78" w:line="220" w:lineRule="auto"/>
        <w:ind w:left="4559"/>
        <w:rPr>
          <w:rFonts w:ascii="Times New Roman" w:hAnsi="Times New Roman" w:eastAsia="宋体" w:cs="Times New Roman"/>
          <w:color w:val="auto"/>
          <w:sz w:val="24"/>
          <w:szCs w:val="24"/>
          <w:highlight w:val="none"/>
          <w:lang w:eastAsia="zh-CN"/>
        </w:rPr>
      </w:pPr>
      <w:r>
        <w:rPr>
          <w:rFonts w:ascii="Times New Roman" w:hAnsi="Times New Roman" w:eastAsia="宋体" w:cs="Times New Roman"/>
          <w:color w:val="auto"/>
          <w:sz w:val="24"/>
          <w:szCs w:val="24"/>
          <w:highlight w:val="none"/>
          <w:u w:val="single"/>
          <w:lang w:eastAsia="zh-CN"/>
        </w:rPr>
        <w:tab/>
      </w:r>
      <w:r>
        <w:rPr>
          <w:rFonts w:ascii="Times New Roman" w:hAnsi="Times New Roman" w:eastAsia="宋体" w:cs="Times New Roman"/>
          <w:color w:val="auto"/>
          <w:spacing w:val="-9"/>
          <w:sz w:val="24"/>
          <w:szCs w:val="24"/>
          <w:highlight w:val="none"/>
          <w:lang w:eastAsia="zh-CN"/>
        </w:rPr>
        <w:t>年月日</w:t>
      </w:r>
    </w:p>
    <w:p w14:paraId="39F68509">
      <w:pPr>
        <w:spacing w:line="220" w:lineRule="auto"/>
        <w:rPr>
          <w:rFonts w:ascii="Times New Roman" w:hAnsi="Times New Roman" w:eastAsia="宋体" w:cs="Times New Roman"/>
          <w:color w:val="auto"/>
          <w:sz w:val="24"/>
          <w:szCs w:val="24"/>
          <w:highlight w:val="none"/>
          <w:lang w:eastAsia="zh-CN"/>
        </w:rPr>
        <w:sectPr>
          <w:footerReference r:id="rId34" w:type="default"/>
          <w:pgSz w:w="11905" w:h="16840"/>
          <w:pgMar w:top="1424" w:right="1529" w:bottom="1260" w:left="1587" w:header="0" w:footer="1097" w:gutter="0"/>
          <w:pgNumType w:fmt="decimal"/>
          <w:cols w:space="720" w:num="1"/>
        </w:sectPr>
      </w:pPr>
    </w:p>
    <w:p w14:paraId="2EFD593F">
      <w:pPr>
        <w:spacing w:before="169" w:line="225" w:lineRule="auto"/>
        <w:ind w:left="32"/>
        <w:rPr>
          <w:rFonts w:ascii="Times New Roman" w:hAnsi="Times New Roman" w:eastAsia="宋体" w:cs="Times New Roman"/>
          <w:color w:val="auto"/>
          <w:sz w:val="27"/>
          <w:szCs w:val="27"/>
          <w:highlight w:val="none"/>
          <w:lang w:eastAsia="zh-CN"/>
        </w:rPr>
      </w:pPr>
      <w:r>
        <w:rPr>
          <w:rFonts w:ascii="Times New Roman" w:hAnsi="Times New Roman" w:eastAsia="宋体" w:cs="Times New Roman"/>
          <w:color w:val="auto"/>
          <w:spacing w:val="7"/>
          <w:sz w:val="27"/>
          <w:szCs w:val="27"/>
          <w:highlight w:val="none"/>
          <w:lang w:eastAsia="zh-CN"/>
        </w:rPr>
        <w:t>附件二：投标文件澄清函</w:t>
      </w:r>
    </w:p>
    <w:p w14:paraId="7E92DC17">
      <w:pPr>
        <w:pStyle w:val="7"/>
        <w:spacing w:line="330" w:lineRule="auto"/>
        <w:rPr>
          <w:rFonts w:ascii="Times New Roman" w:hAnsi="Times New Roman" w:cs="Times New Roman"/>
          <w:color w:val="auto"/>
          <w:highlight w:val="none"/>
          <w:lang w:eastAsia="zh-CN"/>
        </w:rPr>
      </w:pPr>
    </w:p>
    <w:p w14:paraId="6A3483A9">
      <w:pPr>
        <w:pStyle w:val="7"/>
        <w:spacing w:line="330" w:lineRule="auto"/>
        <w:rPr>
          <w:rFonts w:ascii="Times New Roman" w:hAnsi="Times New Roman" w:cs="Times New Roman"/>
          <w:color w:val="auto"/>
          <w:highlight w:val="none"/>
          <w:lang w:eastAsia="zh-CN"/>
        </w:rPr>
      </w:pPr>
    </w:p>
    <w:p w14:paraId="1791C874">
      <w:pPr>
        <w:spacing w:before="78" w:line="220" w:lineRule="auto"/>
        <w:ind w:left="3561"/>
        <w:rPr>
          <w:rFonts w:ascii="Times New Roman" w:hAnsi="Times New Roman" w:eastAsia="宋体" w:cs="Times New Roman"/>
          <w:color w:val="auto"/>
          <w:sz w:val="24"/>
          <w:szCs w:val="24"/>
          <w:highlight w:val="none"/>
          <w:lang w:eastAsia="zh-CN"/>
        </w:rPr>
      </w:pPr>
      <w:r>
        <w:rPr>
          <w:rFonts w:ascii="Times New Roman" w:hAnsi="Times New Roman" w:eastAsia="宋体" w:cs="Times New Roman"/>
          <w:color w:val="auto"/>
          <w:spacing w:val="-1"/>
          <w:sz w:val="24"/>
          <w:szCs w:val="24"/>
          <w:highlight w:val="none"/>
          <w:lang w:eastAsia="zh-CN"/>
        </w:rPr>
        <w:t>投标文件澄清函</w:t>
      </w:r>
    </w:p>
    <w:p w14:paraId="513EFF06">
      <w:pPr>
        <w:spacing w:before="180" w:line="220" w:lineRule="auto"/>
        <w:ind w:left="4044"/>
        <w:rPr>
          <w:rFonts w:ascii="Times New Roman" w:hAnsi="Times New Roman" w:eastAsia="宋体" w:cs="Times New Roman"/>
          <w:color w:val="auto"/>
          <w:sz w:val="24"/>
          <w:szCs w:val="24"/>
          <w:highlight w:val="none"/>
          <w:lang w:eastAsia="zh-CN"/>
        </w:rPr>
      </w:pPr>
      <w:r>
        <w:rPr>
          <w:rFonts w:ascii="Times New Roman" w:hAnsi="Times New Roman" w:eastAsia="宋体" w:cs="Times New Roman"/>
          <w:color w:val="auto"/>
          <w:spacing w:val="-15"/>
          <w:sz w:val="24"/>
          <w:szCs w:val="24"/>
          <w:highlight w:val="none"/>
          <w:lang w:eastAsia="zh-CN"/>
        </w:rPr>
        <w:t>编号：</w:t>
      </w:r>
    </w:p>
    <w:p w14:paraId="628D8D59">
      <w:pPr>
        <w:pStyle w:val="7"/>
        <w:spacing w:line="256" w:lineRule="auto"/>
        <w:rPr>
          <w:rFonts w:ascii="Times New Roman" w:hAnsi="Times New Roman" w:cs="Times New Roman"/>
          <w:color w:val="auto"/>
          <w:highlight w:val="none"/>
          <w:lang w:eastAsia="zh-CN"/>
        </w:rPr>
      </w:pPr>
    </w:p>
    <w:p w14:paraId="25A1A203">
      <w:pPr>
        <w:pStyle w:val="7"/>
        <w:spacing w:line="257" w:lineRule="auto"/>
        <w:rPr>
          <w:rFonts w:ascii="Times New Roman" w:hAnsi="Times New Roman" w:cs="Times New Roman"/>
          <w:color w:val="auto"/>
          <w:highlight w:val="none"/>
          <w:lang w:eastAsia="zh-CN"/>
        </w:rPr>
      </w:pPr>
    </w:p>
    <w:p w14:paraId="65EE0F17">
      <w:pPr>
        <w:tabs>
          <w:tab w:val="left" w:pos="2160"/>
        </w:tabs>
        <w:spacing w:before="79" w:line="219" w:lineRule="auto"/>
        <w:rPr>
          <w:rFonts w:ascii="Times New Roman" w:hAnsi="Times New Roman" w:eastAsia="宋体" w:cs="Times New Roman"/>
          <w:color w:val="auto"/>
          <w:sz w:val="24"/>
          <w:szCs w:val="24"/>
          <w:highlight w:val="none"/>
          <w:lang w:eastAsia="zh-CN"/>
        </w:rPr>
      </w:pPr>
      <w:r>
        <w:rPr>
          <w:rFonts w:ascii="Times New Roman" w:hAnsi="Times New Roman" w:eastAsia="宋体" w:cs="Times New Roman"/>
          <w:color w:val="auto"/>
          <w:sz w:val="24"/>
          <w:szCs w:val="24"/>
          <w:highlight w:val="none"/>
          <w:u w:val="single"/>
          <w:lang w:eastAsia="zh-CN"/>
        </w:rPr>
        <w:tab/>
      </w:r>
      <w:r>
        <w:rPr>
          <w:rFonts w:ascii="Times New Roman" w:hAnsi="Times New Roman" w:eastAsia="宋体" w:cs="Times New Roman"/>
          <w:color w:val="auto"/>
          <w:spacing w:val="-22"/>
          <w:sz w:val="24"/>
          <w:szCs w:val="24"/>
          <w:highlight w:val="none"/>
          <w:lang w:eastAsia="zh-CN"/>
        </w:rPr>
        <w:t>（项目名称</w:t>
      </w:r>
      <w:r>
        <w:rPr>
          <w:rFonts w:ascii="Times New Roman" w:hAnsi="Times New Roman" w:eastAsia="宋体" w:cs="Times New Roman"/>
          <w:color w:val="auto"/>
          <w:spacing w:val="-3"/>
          <w:sz w:val="24"/>
          <w:szCs w:val="24"/>
          <w:highlight w:val="none"/>
          <w:lang w:eastAsia="zh-CN"/>
        </w:rPr>
        <w:t>）（</w:t>
      </w:r>
      <w:r>
        <w:rPr>
          <w:rFonts w:ascii="Times New Roman" w:hAnsi="Times New Roman" w:eastAsia="宋体" w:cs="Times New Roman"/>
          <w:color w:val="auto"/>
          <w:spacing w:val="-22"/>
          <w:sz w:val="24"/>
          <w:szCs w:val="24"/>
          <w:highlight w:val="none"/>
          <w:lang w:eastAsia="zh-CN"/>
        </w:rPr>
        <w:t>标段名称）评标委员会：</w:t>
      </w:r>
    </w:p>
    <w:p w14:paraId="091E6BE2">
      <w:pPr>
        <w:pStyle w:val="7"/>
        <w:spacing w:line="257" w:lineRule="auto"/>
        <w:rPr>
          <w:rFonts w:ascii="Times New Roman" w:hAnsi="Times New Roman" w:cs="Times New Roman"/>
          <w:color w:val="auto"/>
          <w:highlight w:val="none"/>
          <w:lang w:eastAsia="zh-CN"/>
        </w:rPr>
      </w:pPr>
    </w:p>
    <w:p w14:paraId="75288FC4">
      <w:pPr>
        <w:pStyle w:val="7"/>
        <w:spacing w:line="258" w:lineRule="auto"/>
        <w:rPr>
          <w:rFonts w:ascii="Times New Roman" w:hAnsi="Times New Roman" w:cs="Times New Roman"/>
          <w:color w:val="auto"/>
          <w:highlight w:val="none"/>
          <w:lang w:eastAsia="zh-CN"/>
        </w:rPr>
      </w:pPr>
    </w:p>
    <w:p w14:paraId="616DEC71">
      <w:pPr>
        <w:spacing w:before="78" w:line="391" w:lineRule="auto"/>
        <w:ind w:left="492"/>
        <w:rPr>
          <w:rFonts w:ascii="Times New Roman" w:hAnsi="Times New Roman" w:eastAsia="宋体" w:cs="Times New Roman"/>
          <w:color w:val="auto"/>
          <w:sz w:val="24"/>
          <w:szCs w:val="24"/>
          <w:highlight w:val="none"/>
          <w:lang w:eastAsia="zh-CN"/>
        </w:rPr>
      </w:pPr>
      <w:r>
        <w:rPr>
          <w:rFonts w:ascii="Times New Roman" w:hAnsi="Times New Roman" w:eastAsia="宋体" w:cs="Times New Roman"/>
          <w:color w:val="auto"/>
          <w:spacing w:val="-3"/>
          <w:sz w:val="24"/>
          <w:szCs w:val="24"/>
          <w:highlight w:val="none"/>
          <w:lang w:eastAsia="zh-CN"/>
        </w:rPr>
        <w:t>投标文件澄清通知（编号）已收悉，现就有关问题澄清如下：</w:t>
      </w:r>
    </w:p>
    <w:p w14:paraId="22F6DE32">
      <w:pPr>
        <w:spacing w:before="1" w:line="180" w:lineRule="auto"/>
        <w:ind w:left="508"/>
        <w:rPr>
          <w:rFonts w:ascii="Times New Roman" w:hAnsi="Times New Roman" w:eastAsia="宋体" w:cs="Times New Roman"/>
          <w:color w:val="auto"/>
          <w:sz w:val="24"/>
          <w:szCs w:val="24"/>
          <w:highlight w:val="none"/>
          <w:lang w:eastAsia="zh-CN"/>
        </w:rPr>
      </w:pPr>
      <w:r>
        <w:rPr>
          <w:rFonts w:ascii="Times New Roman" w:hAnsi="Times New Roman" w:eastAsia="Times New Roman" w:cs="Times New Roman"/>
          <w:color w:val="auto"/>
          <w:spacing w:val="24"/>
          <w:sz w:val="24"/>
          <w:szCs w:val="24"/>
          <w:highlight w:val="none"/>
          <w:lang w:eastAsia="zh-CN"/>
        </w:rPr>
        <w:t>1</w:t>
      </w:r>
      <w:r>
        <w:rPr>
          <w:rFonts w:ascii="Times New Roman" w:hAnsi="Times New Roman" w:eastAsia="宋体" w:cs="Times New Roman"/>
          <w:color w:val="auto"/>
          <w:spacing w:val="24"/>
          <w:sz w:val="24"/>
          <w:szCs w:val="24"/>
          <w:highlight w:val="none"/>
          <w:lang w:eastAsia="zh-CN"/>
        </w:rPr>
        <w:t>...</w:t>
      </w:r>
    </w:p>
    <w:p w14:paraId="0ADE03BE">
      <w:pPr>
        <w:spacing w:before="231" w:line="181" w:lineRule="auto"/>
        <w:ind w:left="485"/>
        <w:rPr>
          <w:rFonts w:ascii="Times New Roman" w:hAnsi="Times New Roman" w:eastAsia="宋体" w:cs="Times New Roman"/>
          <w:color w:val="auto"/>
          <w:sz w:val="24"/>
          <w:szCs w:val="24"/>
          <w:highlight w:val="none"/>
          <w:lang w:eastAsia="zh-CN"/>
        </w:rPr>
      </w:pPr>
      <w:r>
        <w:rPr>
          <w:rFonts w:ascii="Times New Roman" w:hAnsi="Times New Roman" w:eastAsia="Times New Roman" w:cs="Times New Roman"/>
          <w:color w:val="auto"/>
          <w:spacing w:val="1"/>
          <w:w w:val="124"/>
          <w:sz w:val="24"/>
          <w:szCs w:val="24"/>
          <w:highlight w:val="none"/>
          <w:lang w:eastAsia="zh-CN"/>
        </w:rPr>
        <w:t>2</w:t>
      </w:r>
      <w:r>
        <w:rPr>
          <w:rFonts w:ascii="Times New Roman" w:hAnsi="Times New Roman" w:eastAsia="宋体" w:cs="Times New Roman"/>
          <w:color w:val="auto"/>
          <w:spacing w:val="1"/>
          <w:w w:val="124"/>
          <w:sz w:val="24"/>
          <w:szCs w:val="24"/>
          <w:highlight w:val="none"/>
          <w:lang w:eastAsia="zh-CN"/>
        </w:rPr>
        <w:t>....</w:t>
      </w:r>
    </w:p>
    <w:p w14:paraId="38E71A09">
      <w:pPr>
        <w:pStyle w:val="7"/>
        <w:spacing w:line="282" w:lineRule="auto"/>
        <w:rPr>
          <w:rFonts w:ascii="Times New Roman" w:hAnsi="Times New Roman" w:cs="Times New Roman"/>
          <w:color w:val="auto"/>
          <w:highlight w:val="none"/>
          <w:lang w:eastAsia="zh-CN"/>
        </w:rPr>
      </w:pPr>
    </w:p>
    <w:p w14:paraId="1D83932A">
      <w:pPr>
        <w:spacing w:before="70" w:line="75" w:lineRule="exact"/>
        <w:ind w:left="506"/>
        <w:rPr>
          <w:rFonts w:ascii="Times New Roman" w:hAnsi="Times New Roman" w:eastAsia="Times New Roman" w:cs="Times New Roman"/>
          <w:color w:val="auto"/>
          <w:sz w:val="24"/>
          <w:szCs w:val="24"/>
          <w:highlight w:val="none"/>
          <w:lang w:eastAsia="zh-CN"/>
        </w:rPr>
      </w:pPr>
      <w:r>
        <w:rPr>
          <w:rFonts w:ascii="Times New Roman" w:hAnsi="Times New Roman" w:eastAsia="Times New Roman" w:cs="Times New Roman"/>
          <w:color w:val="auto"/>
          <w:spacing w:val="-7"/>
          <w:position w:val="1"/>
          <w:sz w:val="24"/>
          <w:szCs w:val="24"/>
          <w:highlight w:val="none"/>
          <w:lang w:eastAsia="zh-CN"/>
        </w:rPr>
        <w:t>……</w:t>
      </w:r>
    </w:p>
    <w:p w14:paraId="2409A552">
      <w:pPr>
        <w:pStyle w:val="7"/>
        <w:spacing w:line="248" w:lineRule="auto"/>
        <w:rPr>
          <w:rFonts w:ascii="Times New Roman" w:hAnsi="Times New Roman" w:cs="Times New Roman"/>
          <w:color w:val="auto"/>
          <w:highlight w:val="none"/>
          <w:lang w:eastAsia="zh-CN"/>
        </w:rPr>
      </w:pPr>
    </w:p>
    <w:p w14:paraId="74921D76">
      <w:pPr>
        <w:pStyle w:val="7"/>
        <w:spacing w:line="248" w:lineRule="auto"/>
        <w:rPr>
          <w:rFonts w:ascii="Times New Roman" w:hAnsi="Times New Roman" w:cs="Times New Roman"/>
          <w:color w:val="auto"/>
          <w:highlight w:val="none"/>
          <w:lang w:eastAsia="zh-CN"/>
        </w:rPr>
      </w:pPr>
    </w:p>
    <w:p w14:paraId="059B19E4">
      <w:pPr>
        <w:pStyle w:val="7"/>
        <w:spacing w:line="248" w:lineRule="auto"/>
        <w:rPr>
          <w:rFonts w:ascii="Times New Roman" w:hAnsi="Times New Roman" w:cs="Times New Roman"/>
          <w:color w:val="auto"/>
          <w:highlight w:val="none"/>
          <w:lang w:eastAsia="zh-CN"/>
        </w:rPr>
      </w:pPr>
    </w:p>
    <w:p w14:paraId="082DE3FF">
      <w:pPr>
        <w:pStyle w:val="7"/>
        <w:spacing w:line="248" w:lineRule="auto"/>
        <w:rPr>
          <w:rFonts w:ascii="Times New Roman" w:hAnsi="Times New Roman" w:cs="Times New Roman"/>
          <w:color w:val="auto"/>
          <w:highlight w:val="none"/>
          <w:lang w:eastAsia="zh-CN"/>
        </w:rPr>
      </w:pPr>
    </w:p>
    <w:p w14:paraId="5F11C620">
      <w:pPr>
        <w:pStyle w:val="7"/>
        <w:spacing w:line="248" w:lineRule="auto"/>
        <w:rPr>
          <w:rFonts w:ascii="Times New Roman" w:hAnsi="Times New Roman" w:cs="Times New Roman"/>
          <w:color w:val="auto"/>
          <w:highlight w:val="none"/>
          <w:lang w:eastAsia="zh-CN"/>
        </w:rPr>
      </w:pPr>
    </w:p>
    <w:p w14:paraId="07D2F075">
      <w:pPr>
        <w:pStyle w:val="7"/>
        <w:spacing w:line="248" w:lineRule="auto"/>
        <w:rPr>
          <w:rFonts w:ascii="Times New Roman" w:hAnsi="Times New Roman" w:cs="Times New Roman"/>
          <w:color w:val="auto"/>
          <w:highlight w:val="none"/>
          <w:lang w:eastAsia="zh-CN"/>
        </w:rPr>
      </w:pPr>
    </w:p>
    <w:p w14:paraId="0213881B">
      <w:pPr>
        <w:pStyle w:val="7"/>
        <w:spacing w:line="248" w:lineRule="auto"/>
        <w:rPr>
          <w:rFonts w:ascii="Times New Roman" w:hAnsi="Times New Roman" w:cs="Times New Roman"/>
          <w:color w:val="auto"/>
          <w:highlight w:val="none"/>
          <w:lang w:eastAsia="zh-CN"/>
        </w:rPr>
      </w:pPr>
    </w:p>
    <w:p w14:paraId="1B66C931">
      <w:pPr>
        <w:pStyle w:val="7"/>
        <w:spacing w:line="248" w:lineRule="auto"/>
        <w:rPr>
          <w:rFonts w:ascii="Times New Roman" w:hAnsi="Times New Roman" w:cs="Times New Roman"/>
          <w:color w:val="auto"/>
          <w:highlight w:val="none"/>
          <w:lang w:eastAsia="zh-CN"/>
        </w:rPr>
      </w:pPr>
    </w:p>
    <w:p w14:paraId="0E3D53A6">
      <w:pPr>
        <w:pStyle w:val="7"/>
        <w:spacing w:line="248" w:lineRule="auto"/>
        <w:rPr>
          <w:rFonts w:ascii="Times New Roman" w:hAnsi="Times New Roman" w:cs="Times New Roman"/>
          <w:color w:val="auto"/>
          <w:highlight w:val="none"/>
          <w:lang w:eastAsia="zh-CN"/>
        </w:rPr>
      </w:pPr>
    </w:p>
    <w:p w14:paraId="34023977">
      <w:pPr>
        <w:pStyle w:val="7"/>
        <w:spacing w:line="248" w:lineRule="auto"/>
        <w:rPr>
          <w:rFonts w:ascii="Times New Roman" w:hAnsi="Times New Roman" w:cs="Times New Roman"/>
          <w:color w:val="auto"/>
          <w:highlight w:val="none"/>
          <w:lang w:eastAsia="zh-CN"/>
        </w:rPr>
      </w:pPr>
    </w:p>
    <w:p w14:paraId="6F8E12B4">
      <w:pPr>
        <w:pStyle w:val="7"/>
        <w:spacing w:line="248" w:lineRule="auto"/>
        <w:rPr>
          <w:rFonts w:ascii="Times New Roman" w:hAnsi="Times New Roman" w:cs="Times New Roman"/>
          <w:color w:val="auto"/>
          <w:highlight w:val="none"/>
          <w:lang w:eastAsia="zh-CN"/>
        </w:rPr>
      </w:pPr>
    </w:p>
    <w:p w14:paraId="1B46DBD9">
      <w:pPr>
        <w:pStyle w:val="7"/>
        <w:spacing w:line="249" w:lineRule="auto"/>
        <w:rPr>
          <w:rFonts w:ascii="Times New Roman" w:hAnsi="Times New Roman" w:cs="Times New Roman"/>
          <w:color w:val="auto"/>
          <w:highlight w:val="none"/>
          <w:lang w:eastAsia="zh-CN"/>
        </w:rPr>
      </w:pPr>
    </w:p>
    <w:p w14:paraId="7647A053">
      <w:pPr>
        <w:spacing w:before="79" w:line="219" w:lineRule="auto"/>
        <w:ind w:left="3012"/>
        <w:rPr>
          <w:rFonts w:ascii="Times New Roman" w:hAnsi="Times New Roman" w:eastAsia="宋体" w:cs="Times New Roman"/>
          <w:color w:val="auto"/>
          <w:sz w:val="24"/>
          <w:szCs w:val="24"/>
          <w:highlight w:val="none"/>
          <w:lang w:eastAsia="zh-CN"/>
        </w:rPr>
      </w:pPr>
      <w:r>
        <w:rPr>
          <w:rFonts w:ascii="Times New Roman" w:hAnsi="Times New Roman" w:eastAsia="宋体" w:cs="Times New Roman"/>
          <w:color w:val="auto"/>
          <w:spacing w:val="-27"/>
          <w:w w:val="98"/>
          <w:sz w:val="24"/>
          <w:szCs w:val="24"/>
          <w:highlight w:val="none"/>
          <w:lang w:eastAsia="zh-CN"/>
        </w:rPr>
        <w:t>投标人</w:t>
      </w:r>
      <w:r>
        <w:rPr>
          <w:rFonts w:ascii="Times New Roman" w:hAnsi="Times New Roman" w:eastAsia="宋体" w:cs="Times New Roman"/>
          <w:color w:val="auto"/>
          <w:spacing w:val="-7"/>
          <w:sz w:val="24"/>
          <w:szCs w:val="24"/>
          <w:highlight w:val="none"/>
          <w:lang w:eastAsia="zh-CN"/>
        </w:rPr>
        <w:t>：（</w:t>
      </w:r>
      <w:r>
        <w:rPr>
          <w:rFonts w:ascii="Times New Roman" w:hAnsi="Times New Roman" w:eastAsia="宋体" w:cs="Times New Roman"/>
          <w:color w:val="auto"/>
          <w:spacing w:val="-27"/>
          <w:w w:val="98"/>
          <w:sz w:val="24"/>
          <w:szCs w:val="24"/>
          <w:highlight w:val="none"/>
          <w:lang w:eastAsia="zh-CN"/>
        </w:rPr>
        <w:t>盖单位章）</w:t>
      </w:r>
    </w:p>
    <w:p w14:paraId="300D3750">
      <w:pPr>
        <w:pStyle w:val="7"/>
        <w:spacing w:line="257" w:lineRule="auto"/>
        <w:rPr>
          <w:rFonts w:ascii="Times New Roman" w:hAnsi="Times New Roman" w:cs="Times New Roman"/>
          <w:color w:val="auto"/>
          <w:highlight w:val="none"/>
          <w:lang w:eastAsia="zh-CN"/>
        </w:rPr>
      </w:pPr>
    </w:p>
    <w:p w14:paraId="4452BA30">
      <w:pPr>
        <w:pStyle w:val="7"/>
        <w:spacing w:line="257" w:lineRule="auto"/>
        <w:rPr>
          <w:rFonts w:ascii="Times New Roman" w:hAnsi="Times New Roman" w:cs="Times New Roman"/>
          <w:color w:val="auto"/>
          <w:highlight w:val="none"/>
          <w:lang w:eastAsia="zh-CN"/>
        </w:rPr>
      </w:pPr>
    </w:p>
    <w:p w14:paraId="19CF93E2">
      <w:pPr>
        <w:spacing w:before="78" w:line="220" w:lineRule="auto"/>
        <w:ind w:left="3010"/>
        <w:rPr>
          <w:rFonts w:ascii="Times New Roman" w:hAnsi="Times New Roman" w:eastAsia="宋体" w:cs="Times New Roman"/>
          <w:color w:val="auto"/>
          <w:sz w:val="24"/>
          <w:szCs w:val="24"/>
          <w:highlight w:val="none"/>
          <w:lang w:eastAsia="zh-CN"/>
        </w:rPr>
      </w:pPr>
      <w:r>
        <w:rPr>
          <w:rFonts w:ascii="Times New Roman" w:hAnsi="Times New Roman" w:eastAsia="宋体" w:cs="Times New Roman"/>
          <w:color w:val="auto"/>
          <w:spacing w:val="-18"/>
          <w:sz w:val="24"/>
          <w:szCs w:val="24"/>
          <w:highlight w:val="none"/>
          <w:lang w:eastAsia="zh-CN"/>
        </w:rPr>
        <w:t>法定代表人或委托代理人</w:t>
      </w:r>
      <w:r>
        <w:rPr>
          <w:rFonts w:ascii="Times New Roman" w:hAnsi="Times New Roman" w:eastAsia="宋体" w:cs="Times New Roman"/>
          <w:color w:val="auto"/>
          <w:spacing w:val="-6"/>
          <w:sz w:val="24"/>
          <w:szCs w:val="24"/>
          <w:highlight w:val="none"/>
          <w:lang w:eastAsia="zh-CN"/>
        </w:rPr>
        <w:t>：（</w:t>
      </w:r>
      <w:r>
        <w:rPr>
          <w:rFonts w:ascii="Times New Roman" w:hAnsi="Times New Roman" w:eastAsia="宋体" w:cs="Times New Roman"/>
          <w:color w:val="auto"/>
          <w:spacing w:val="-18"/>
          <w:sz w:val="24"/>
          <w:szCs w:val="24"/>
          <w:highlight w:val="none"/>
          <w:lang w:eastAsia="zh-CN"/>
        </w:rPr>
        <w:t>签字）</w:t>
      </w:r>
    </w:p>
    <w:p w14:paraId="57FEBCA7">
      <w:pPr>
        <w:pStyle w:val="7"/>
        <w:spacing w:line="308" w:lineRule="auto"/>
        <w:rPr>
          <w:rFonts w:ascii="Times New Roman" w:hAnsi="Times New Roman" w:cs="Times New Roman"/>
          <w:color w:val="auto"/>
          <w:highlight w:val="none"/>
          <w:lang w:eastAsia="zh-CN"/>
        </w:rPr>
      </w:pPr>
    </w:p>
    <w:p w14:paraId="1C60F068">
      <w:pPr>
        <w:pStyle w:val="7"/>
        <w:spacing w:line="308" w:lineRule="auto"/>
        <w:rPr>
          <w:rFonts w:ascii="Times New Roman" w:hAnsi="Times New Roman" w:cs="Times New Roman"/>
          <w:color w:val="auto"/>
          <w:highlight w:val="none"/>
          <w:lang w:eastAsia="zh-CN"/>
        </w:rPr>
      </w:pPr>
    </w:p>
    <w:p w14:paraId="28F475C2">
      <w:pPr>
        <w:pStyle w:val="7"/>
        <w:spacing w:line="309" w:lineRule="auto"/>
        <w:rPr>
          <w:rFonts w:ascii="Times New Roman" w:hAnsi="Times New Roman" w:cs="Times New Roman"/>
          <w:color w:val="auto"/>
          <w:highlight w:val="none"/>
          <w:lang w:eastAsia="zh-CN"/>
        </w:rPr>
      </w:pPr>
    </w:p>
    <w:p w14:paraId="4D5374B4">
      <w:pPr>
        <w:tabs>
          <w:tab w:val="left" w:pos="5759"/>
        </w:tabs>
        <w:spacing w:before="78" w:line="220" w:lineRule="auto"/>
        <w:ind w:left="5159"/>
        <w:rPr>
          <w:rFonts w:ascii="Times New Roman" w:hAnsi="Times New Roman" w:eastAsia="宋体" w:cs="Times New Roman"/>
          <w:color w:val="auto"/>
          <w:sz w:val="24"/>
          <w:szCs w:val="24"/>
          <w:highlight w:val="none"/>
          <w:lang w:eastAsia="zh-CN"/>
        </w:rPr>
      </w:pPr>
      <w:r>
        <w:rPr>
          <w:rFonts w:ascii="Times New Roman" w:hAnsi="Times New Roman" w:eastAsia="宋体" w:cs="Times New Roman"/>
          <w:color w:val="auto"/>
          <w:sz w:val="24"/>
          <w:szCs w:val="24"/>
          <w:highlight w:val="none"/>
          <w:u w:val="single"/>
          <w:lang w:eastAsia="zh-CN"/>
        </w:rPr>
        <w:tab/>
      </w:r>
      <w:r>
        <w:rPr>
          <w:rFonts w:ascii="Times New Roman" w:hAnsi="Times New Roman" w:eastAsia="宋体" w:cs="Times New Roman"/>
          <w:color w:val="auto"/>
          <w:spacing w:val="-9"/>
          <w:sz w:val="24"/>
          <w:szCs w:val="24"/>
          <w:highlight w:val="none"/>
          <w:lang w:eastAsia="zh-CN"/>
        </w:rPr>
        <w:t>年月日</w:t>
      </w:r>
    </w:p>
    <w:p w14:paraId="49A04282">
      <w:pPr>
        <w:spacing w:line="220" w:lineRule="auto"/>
        <w:rPr>
          <w:rFonts w:ascii="Times New Roman" w:hAnsi="Times New Roman" w:eastAsia="宋体" w:cs="Times New Roman"/>
          <w:color w:val="auto"/>
          <w:sz w:val="24"/>
          <w:szCs w:val="24"/>
          <w:highlight w:val="none"/>
          <w:lang w:eastAsia="zh-CN"/>
        </w:rPr>
        <w:sectPr>
          <w:footerReference r:id="rId35" w:type="default"/>
          <w:pgSz w:w="11905" w:h="16840"/>
          <w:pgMar w:top="1431" w:right="1529" w:bottom="1260" w:left="1587" w:header="0" w:footer="1097" w:gutter="0"/>
          <w:pgNumType w:fmt="decimal"/>
          <w:cols w:space="720" w:num="1"/>
        </w:sectPr>
      </w:pPr>
    </w:p>
    <w:p w14:paraId="130907B3">
      <w:pPr>
        <w:pStyle w:val="7"/>
        <w:spacing w:line="422" w:lineRule="auto"/>
        <w:rPr>
          <w:rFonts w:ascii="Times New Roman" w:hAnsi="Times New Roman" w:cs="Times New Roman"/>
          <w:color w:val="auto"/>
          <w:highlight w:val="none"/>
          <w:lang w:eastAsia="zh-CN"/>
        </w:rPr>
      </w:pPr>
    </w:p>
    <w:p w14:paraId="10C342EF">
      <w:pPr>
        <w:spacing w:before="117" w:line="698" w:lineRule="exact"/>
        <w:ind w:left="2413"/>
        <w:outlineLvl w:val="0"/>
        <w:rPr>
          <w:rFonts w:ascii="Times New Roman" w:hAnsi="Times New Roman" w:eastAsia="宋体" w:cs="Times New Roman"/>
          <w:color w:val="auto"/>
          <w:sz w:val="36"/>
          <w:szCs w:val="36"/>
          <w:highlight w:val="none"/>
          <w:lang w:eastAsia="zh-CN"/>
        </w:rPr>
      </w:pPr>
      <w:bookmarkStart w:id="386" w:name="_Toc1249"/>
      <w:bookmarkStart w:id="387" w:name="_Toc11851"/>
      <w:bookmarkStart w:id="388" w:name="_Toc21315"/>
      <w:bookmarkStart w:id="389" w:name="_Toc24923"/>
      <w:r>
        <w:rPr>
          <w:rFonts w:ascii="Times New Roman" w:hAnsi="Times New Roman" w:eastAsia="宋体" w:cs="Times New Roman"/>
          <w:color w:val="auto"/>
          <w:spacing w:val="-1"/>
          <w:position w:val="25"/>
          <w:sz w:val="36"/>
          <w:szCs w:val="36"/>
          <w:highlight w:val="none"/>
          <w:lang w:eastAsia="zh-CN"/>
        </w:rPr>
        <w:t>第四章合同条款及格式</w:t>
      </w:r>
      <w:bookmarkEnd w:id="386"/>
      <w:bookmarkEnd w:id="387"/>
      <w:bookmarkEnd w:id="388"/>
      <w:bookmarkEnd w:id="389"/>
    </w:p>
    <w:p w14:paraId="5B080266">
      <w:pPr>
        <w:pStyle w:val="7"/>
        <w:spacing w:line="360" w:lineRule="auto"/>
        <w:ind w:firstLine="1892" w:firstLineChars="600"/>
        <w:rPr>
          <w:rFonts w:ascii="Times New Roman" w:hAnsi="Times New Roman" w:eastAsia="宋体" w:cs="Times New Roman"/>
          <w:b/>
          <w:bCs/>
          <w:color w:val="auto"/>
          <w:spacing w:val="-3"/>
          <w:sz w:val="32"/>
          <w:szCs w:val="32"/>
          <w:highlight w:val="none"/>
          <w:lang w:eastAsia="zh-CN"/>
        </w:rPr>
      </w:pPr>
      <w:r>
        <w:rPr>
          <w:rFonts w:ascii="Times New Roman" w:hAnsi="Times New Roman" w:eastAsia="宋体" w:cs="Times New Roman"/>
          <w:b/>
          <w:bCs/>
          <w:color w:val="auto"/>
          <w:spacing w:val="-3"/>
          <w:sz w:val="32"/>
          <w:szCs w:val="32"/>
          <w:highlight w:val="none"/>
          <w:lang w:eastAsia="zh-CN"/>
        </w:rPr>
        <w:t>第1节通用合同条款</w:t>
      </w:r>
    </w:p>
    <w:p w14:paraId="046E817C">
      <w:pPr>
        <w:pStyle w:val="7"/>
        <w:spacing w:line="360" w:lineRule="auto"/>
        <w:ind w:firstLine="631" w:firstLineChars="200"/>
        <w:jc w:val="center"/>
        <w:rPr>
          <w:rFonts w:ascii="Times New Roman" w:hAnsi="Times New Roman" w:eastAsia="宋体" w:cs="Times New Roman"/>
          <w:b/>
          <w:bCs/>
          <w:color w:val="auto"/>
          <w:spacing w:val="-3"/>
          <w:sz w:val="32"/>
          <w:szCs w:val="32"/>
          <w:highlight w:val="none"/>
          <w:lang w:eastAsia="zh-CN"/>
        </w:rPr>
      </w:pPr>
      <w:r>
        <w:rPr>
          <w:rFonts w:ascii="Times New Roman" w:hAnsi="Times New Roman" w:eastAsia="宋体" w:cs="Times New Roman"/>
          <w:b/>
          <w:bCs/>
          <w:color w:val="auto"/>
          <w:spacing w:val="-3"/>
          <w:sz w:val="32"/>
          <w:szCs w:val="32"/>
          <w:highlight w:val="none"/>
          <w:lang w:eastAsia="zh-CN"/>
        </w:rPr>
        <w:t>通篇使用《浙江省水利水电工程施工招标文件示范文本》(2023 年)第4章第1节通用合同条款</w:t>
      </w:r>
    </w:p>
    <w:p w14:paraId="5A40ADD4">
      <w:pPr>
        <w:pStyle w:val="7"/>
        <w:spacing w:line="360" w:lineRule="auto"/>
        <w:ind w:firstLine="631" w:firstLineChars="200"/>
        <w:rPr>
          <w:rFonts w:ascii="Times New Roman" w:hAnsi="Times New Roman" w:eastAsia="宋体" w:cs="Times New Roman"/>
          <w:b/>
          <w:bCs/>
          <w:color w:val="auto"/>
          <w:spacing w:val="-3"/>
          <w:sz w:val="32"/>
          <w:szCs w:val="32"/>
          <w:highlight w:val="none"/>
          <w:lang w:eastAsia="zh-CN"/>
        </w:rPr>
      </w:pPr>
    </w:p>
    <w:p w14:paraId="4D848829">
      <w:pPr>
        <w:pStyle w:val="7"/>
        <w:spacing w:line="360" w:lineRule="auto"/>
        <w:ind w:firstLine="631" w:firstLineChars="200"/>
        <w:rPr>
          <w:rFonts w:ascii="Times New Roman" w:hAnsi="Times New Roman" w:eastAsia="宋体" w:cs="Times New Roman"/>
          <w:b/>
          <w:bCs/>
          <w:color w:val="auto"/>
          <w:spacing w:val="-3"/>
          <w:sz w:val="32"/>
          <w:szCs w:val="32"/>
          <w:highlight w:val="none"/>
          <w:lang w:eastAsia="zh-CN"/>
        </w:rPr>
      </w:pPr>
    </w:p>
    <w:p w14:paraId="75623BC3">
      <w:pPr>
        <w:pStyle w:val="7"/>
        <w:spacing w:line="360" w:lineRule="auto"/>
        <w:ind w:firstLine="716" w:firstLineChars="200"/>
        <w:rPr>
          <w:rFonts w:ascii="Times New Roman" w:hAnsi="Times New Roman" w:eastAsia="宋体" w:cs="Times New Roman"/>
          <w:color w:val="auto"/>
          <w:spacing w:val="-1"/>
          <w:sz w:val="36"/>
          <w:szCs w:val="36"/>
          <w:highlight w:val="none"/>
          <w:lang w:eastAsia="zh-CN"/>
        </w:rPr>
      </w:pPr>
    </w:p>
    <w:p w14:paraId="05954A88">
      <w:pPr>
        <w:rPr>
          <w:rFonts w:ascii="Times New Roman" w:hAnsi="Times New Roman" w:eastAsia="宋体" w:cs="Times New Roman"/>
          <w:b/>
          <w:bCs/>
          <w:color w:val="auto"/>
          <w:spacing w:val="-3"/>
          <w:sz w:val="32"/>
          <w:szCs w:val="32"/>
          <w:highlight w:val="none"/>
          <w:lang w:eastAsia="zh-CN"/>
        </w:rPr>
      </w:pPr>
      <w:bookmarkStart w:id="390" w:name="bookmark75"/>
      <w:bookmarkEnd w:id="390"/>
      <w:bookmarkStart w:id="391" w:name="bookmark76"/>
      <w:bookmarkEnd w:id="391"/>
      <w:r>
        <w:rPr>
          <w:rFonts w:ascii="Times New Roman" w:hAnsi="Times New Roman" w:eastAsia="宋体" w:cs="Times New Roman"/>
          <w:b/>
          <w:bCs/>
          <w:color w:val="auto"/>
          <w:spacing w:val="-3"/>
          <w:sz w:val="32"/>
          <w:szCs w:val="32"/>
          <w:highlight w:val="none"/>
          <w:lang w:eastAsia="zh-CN"/>
        </w:rPr>
        <w:br w:type="page"/>
      </w:r>
    </w:p>
    <w:p w14:paraId="65A8B79C">
      <w:pPr>
        <w:keepNext w:val="0"/>
        <w:keepLines w:val="0"/>
        <w:pageBreakBefore w:val="0"/>
        <w:widowControl/>
        <w:kinsoku w:val="0"/>
        <w:wordWrap/>
        <w:overflowPunct/>
        <w:topLinePunct w:val="0"/>
        <w:autoSpaceDE w:val="0"/>
        <w:autoSpaceDN w:val="0"/>
        <w:bidi w:val="0"/>
        <w:adjustRightInd w:val="0"/>
        <w:snapToGrid w:val="0"/>
        <w:spacing w:before="173" w:line="221" w:lineRule="auto"/>
        <w:ind w:left="2874"/>
        <w:textAlignment w:val="baseline"/>
        <w:outlineLvl w:val="1"/>
        <w:rPr>
          <w:rFonts w:hint="default" w:ascii="Times New Roman" w:hAnsi="Times New Roman" w:eastAsia="宋体" w:cs="Times New Roman"/>
          <w:color w:val="auto"/>
          <w:sz w:val="32"/>
          <w:szCs w:val="32"/>
          <w:highlight w:val="none"/>
        </w:rPr>
      </w:pPr>
      <w:bookmarkStart w:id="392" w:name="_Toc12652"/>
      <w:bookmarkStart w:id="393" w:name="_Toc31365"/>
      <w:bookmarkStart w:id="394" w:name="_Toc32186"/>
      <w:r>
        <w:rPr>
          <w:rFonts w:hint="default" w:ascii="Times New Roman" w:hAnsi="Times New Roman" w:eastAsia="宋体" w:cs="Times New Roman"/>
          <w:b/>
          <w:bCs/>
          <w:color w:val="auto"/>
          <w:spacing w:val="-3"/>
          <w:sz w:val="32"/>
          <w:szCs w:val="32"/>
          <w:highlight w:val="none"/>
        </w:rPr>
        <w:t>第</w:t>
      </w:r>
      <w:r>
        <w:rPr>
          <w:rFonts w:hint="default" w:ascii="Times New Roman" w:hAnsi="Times New Roman" w:eastAsia="Times New Roman" w:cs="Times New Roman"/>
          <w:b/>
          <w:bCs/>
          <w:color w:val="auto"/>
          <w:spacing w:val="-3"/>
          <w:sz w:val="32"/>
          <w:szCs w:val="32"/>
          <w:highlight w:val="none"/>
        </w:rPr>
        <w:t>2</w:t>
      </w:r>
      <w:r>
        <w:rPr>
          <w:rFonts w:hint="default" w:ascii="Times New Roman" w:hAnsi="Times New Roman" w:eastAsia="宋体" w:cs="Times New Roman"/>
          <w:b/>
          <w:bCs/>
          <w:color w:val="auto"/>
          <w:spacing w:val="-3"/>
          <w:sz w:val="32"/>
          <w:szCs w:val="32"/>
          <w:highlight w:val="none"/>
        </w:rPr>
        <w:t>节专用合同条款</w:t>
      </w:r>
      <w:bookmarkEnd w:id="392"/>
      <w:bookmarkEnd w:id="393"/>
      <w:bookmarkEnd w:id="394"/>
    </w:p>
    <w:p w14:paraId="64A32B55">
      <w:pPr>
        <w:pStyle w:val="7"/>
        <w:spacing w:line="267" w:lineRule="auto"/>
        <w:rPr>
          <w:rFonts w:hint="default" w:ascii="Times New Roman" w:hAnsi="Times New Roman" w:cs="Times New Roman"/>
          <w:color w:val="auto"/>
          <w:highlight w:val="none"/>
        </w:rPr>
      </w:pPr>
    </w:p>
    <w:p w14:paraId="2A6838A0">
      <w:pPr>
        <w:keepNext w:val="0"/>
        <w:keepLines w:val="0"/>
        <w:pageBreakBefore w:val="0"/>
        <w:widowControl/>
        <w:kinsoku w:val="0"/>
        <w:wordWrap/>
        <w:overflowPunct/>
        <w:topLinePunct w:val="0"/>
        <w:autoSpaceDE w:val="0"/>
        <w:autoSpaceDN w:val="0"/>
        <w:bidi w:val="0"/>
        <w:adjustRightInd w:val="0"/>
        <w:snapToGrid w:val="0"/>
        <w:spacing w:before="88" w:line="228" w:lineRule="auto"/>
        <w:ind w:left="11"/>
        <w:textAlignment w:val="baseline"/>
        <w:outlineLvl w:val="0"/>
        <w:rPr>
          <w:rFonts w:ascii="Times New Roman" w:hAnsi="Times New Roman" w:eastAsia="宋体" w:cs="Times New Roman"/>
          <w:color w:val="auto"/>
          <w:sz w:val="27"/>
          <w:szCs w:val="27"/>
          <w:highlight w:val="none"/>
          <w:lang w:eastAsia="zh-CN"/>
        </w:rPr>
      </w:pPr>
      <w:bookmarkStart w:id="395" w:name="_Toc162269808"/>
      <w:bookmarkStart w:id="396" w:name="_Toc28021"/>
      <w:r>
        <w:rPr>
          <w:rFonts w:ascii="Times New Roman" w:hAnsi="Times New Roman" w:eastAsia="Times New Roman" w:cs="Times New Roman"/>
          <w:b/>
          <w:bCs/>
          <w:color w:val="auto"/>
          <w:sz w:val="27"/>
          <w:szCs w:val="27"/>
          <w:highlight w:val="none"/>
          <w:lang w:eastAsia="zh-CN"/>
        </w:rPr>
        <w:t>1</w:t>
      </w:r>
      <w:r>
        <w:rPr>
          <w:rFonts w:ascii="Times New Roman" w:hAnsi="Times New Roman" w:eastAsia="宋体" w:cs="Times New Roman"/>
          <w:b/>
          <w:bCs/>
          <w:color w:val="auto"/>
          <w:sz w:val="27"/>
          <w:szCs w:val="27"/>
          <w:highlight w:val="none"/>
          <w:lang w:eastAsia="zh-CN"/>
        </w:rPr>
        <w:t>一般约定</w:t>
      </w:r>
      <w:bookmarkEnd w:id="395"/>
      <w:bookmarkEnd w:id="396"/>
    </w:p>
    <w:p w14:paraId="5324A5FA">
      <w:pPr>
        <w:pStyle w:val="7"/>
        <w:spacing w:line="247" w:lineRule="auto"/>
        <w:rPr>
          <w:rFonts w:ascii="Times New Roman" w:hAnsi="Times New Roman" w:cs="Times New Roman"/>
          <w:color w:val="auto"/>
          <w:highlight w:val="none"/>
          <w:lang w:eastAsia="zh-CN"/>
        </w:rPr>
      </w:pPr>
    </w:p>
    <w:p w14:paraId="639A4CC0">
      <w:pPr>
        <w:spacing w:before="78" w:line="233" w:lineRule="auto"/>
        <w:ind w:left="10"/>
        <w:rPr>
          <w:rFonts w:ascii="Times New Roman" w:hAnsi="Times New Roman" w:eastAsia="楷体" w:cs="Times New Roman"/>
          <w:color w:val="auto"/>
          <w:sz w:val="24"/>
          <w:szCs w:val="24"/>
          <w:highlight w:val="none"/>
          <w:lang w:eastAsia="zh-CN"/>
        </w:rPr>
      </w:pPr>
      <w:bookmarkStart w:id="397" w:name="_Toc17339"/>
      <w:r>
        <w:rPr>
          <w:rFonts w:ascii="Times New Roman" w:hAnsi="Times New Roman" w:eastAsia="Times New Roman" w:cs="Times New Roman"/>
          <w:b/>
          <w:bCs/>
          <w:color w:val="auto"/>
          <w:spacing w:val="-3"/>
          <w:sz w:val="24"/>
          <w:szCs w:val="24"/>
          <w:highlight w:val="none"/>
          <w:lang w:eastAsia="zh-CN"/>
        </w:rPr>
        <w:t>1.1词语定义</w:t>
      </w:r>
      <w:bookmarkEnd w:id="397"/>
    </w:p>
    <w:p w14:paraId="48D27DCC">
      <w:pPr>
        <w:spacing w:before="164" w:line="220" w:lineRule="auto"/>
        <w:ind w:left="492"/>
        <w:rPr>
          <w:rFonts w:ascii="Times New Roman" w:hAnsi="Times New Roman" w:eastAsia="宋体" w:cs="Times New Roman"/>
          <w:color w:val="auto"/>
          <w:sz w:val="24"/>
          <w:szCs w:val="24"/>
          <w:highlight w:val="none"/>
          <w:lang w:eastAsia="zh-CN"/>
        </w:rPr>
      </w:pPr>
      <w:r>
        <w:rPr>
          <w:rFonts w:ascii="Times New Roman" w:hAnsi="Times New Roman" w:eastAsia="Times New Roman" w:cs="Times New Roman"/>
          <w:b/>
          <w:bCs/>
          <w:color w:val="auto"/>
          <w:spacing w:val="-1"/>
          <w:sz w:val="24"/>
          <w:szCs w:val="24"/>
          <w:highlight w:val="none"/>
          <w:lang w:eastAsia="zh-CN"/>
        </w:rPr>
        <w:t>1.1.2</w:t>
      </w:r>
      <w:r>
        <w:rPr>
          <w:rFonts w:ascii="Times New Roman" w:hAnsi="Times New Roman" w:eastAsia="宋体" w:cs="Times New Roman"/>
          <w:color w:val="auto"/>
          <w:spacing w:val="-1"/>
          <w:sz w:val="24"/>
          <w:szCs w:val="24"/>
          <w:highlight w:val="none"/>
          <w:lang w:eastAsia="zh-CN"/>
        </w:rPr>
        <w:t>合同当事人和人员</w:t>
      </w:r>
    </w:p>
    <w:p w14:paraId="2FABE1F2">
      <w:pPr>
        <w:spacing w:before="180" w:line="220" w:lineRule="auto"/>
        <w:ind w:left="502"/>
        <w:rPr>
          <w:rFonts w:ascii="Times New Roman" w:hAnsi="Times New Roman" w:eastAsia="宋体" w:cs="Times New Roman"/>
          <w:color w:val="auto"/>
          <w:sz w:val="24"/>
          <w:szCs w:val="24"/>
          <w:highlight w:val="none"/>
          <w:u w:val="single"/>
          <w:lang w:eastAsia="zh-CN"/>
        </w:rPr>
      </w:pPr>
      <w:r>
        <w:rPr>
          <w:color w:val="auto"/>
          <w:highlight w:val="none"/>
        </w:rPr>
        <w:fldChar w:fldCharType="begin"/>
      </w:r>
      <w:r>
        <w:rPr>
          <w:color w:val="auto"/>
          <w:highlight w:val="none"/>
        </w:rPr>
        <w:instrText xml:space="preserve"> HYPERLINK "1.1.2.2" </w:instrText>
      </w:r>
      <w:r>
        <w:rPr>
          <w:color w:val="auto"/>
          <w:highlight w:val="none"/>
        </w:rPr>
        <w:fldChar w:fldCharType="separate"/>
      </w:r>
      <w:r>
        <w:rPr>
          <w:rFonts w:ascii="Times New Roman" w:hAnsi="Times New Roman" w:eastAsia="Times New Roman" w:cs="Times New Roman"/>
          <w:color w:val="auto"/>
          <w:spacing w:val="-11"/>
          <w:sz w:val="24"/>
          <w:szCs w:val="24"/>
          <w:highlight w:val="none"/>
          <w:lang w:eastAsia="zh-CN"/>
        </w:rPr>
        <w:t>1.1.2.2</w:t>
      </w:r>
      <w:r>
        <w:rPr>
          <w:rFonts w:ascii="Times New Roman" w:hAnsi="Times New Roman" w:eastAsia="Times New Roman" w:cs="Times New Roman"/>
          <w:color w:val="auto"/>
          <w:spacing w:val="-11"/>
          <w:sz w:val="24"/>
          <w:szCs w:val="24"/>
          <w:highlight w:val="none"/>
          <w:lang w:eastAsia="zh-CN"/>
        </w:rPr>
        <w:fldChar w:fldCharType="end"/>
      </w:r>
      <w:r>
        <w:rPr>
          <w:rFonts w:ascii="Times New Roman" w:hAnsi="Times New Roman" w:eastAsia="宋体" w:cs="Times New Roman"/>
          <w:color w:val="auto"/>
          <w:spacing w:val="-11"/>
          <w:sz w:val="24"/>
          <w:szCs w:val="24"/>
          <w:highlight w:val="none"/>
          <w:lang w:eastAsia="zh-CN"/>
        </w:rPr>
        <w:t>发包人：</w:t>
      </w:r>
      <w:r>
        <w:rPr>
          <w:rFonts w:hint="eastAsia" w:ascii="Times New Roman" w:hAnsi="Times New Roman" w:eastAsia="宋体" w:cs="Times New Roman"/>
          <w:color w:val="auto"/>
          <w:spacing w:val="-11"/>
          <w:sz w:val="24"/>
          <w:szCs w:val="24"/>
          <w:highlight w:val="none"/>
          <w:u w:val="single"/>
          <w:lang w:eastAsia="zh-CN"/>
        </w:rPr>
        <w:t>绍兴市越城区文化旅游集团有限公司</w:t>
      </w:r>
      <w:r>
        <w:rPr>
          <w:rFonts w:ascii="Times New Roman" w:hAnsi="Times New Roman" w:eastAsia="宋体" w:cs="Times New Roman"/>
          <w:color w:val="auto"/>
          <w:spacing w:val="-12"/>
          <w:sz w:val="24"/>
          <w:szCs w:val="24"/>
          <w:highlight w:val="none"/>
          <w:lang w:eastAsia="zh-CN"/>
        </w:rPr>
        <w:t>。</w:t>
      </w:r>
    </w:p>
    <w:p w14:paraId="6B026FED">
      <w:pPr>
        <w:spacing w:before="180" w:line="220" w:lineRule="auto"/>
        <w:ind w:left="502"/>
        <w:rPr>
          <w:rFonts w:ascii="Times New Roman" w:hAnsi="Times New Roman" w:eastAsia="宋体" w:cs="Times New Roman"/>
          <w:color w:val="auto"/>
          <w:sz w:val="24"/>
          <w:szCs w:val="24"/>
          <w:highlight w:val="none"/>
          <w:lang w:eastAsia="zh-CN"/>
        </w:rPr>
      </w:pPr>
      <w:r>
        <w:rPr>
          <w:color w:val="auto"/>
          <w:highlight w:val="none"/>
        </w:rPr>
        <w:fldChar w:fldCharType="begin"/>
      </w:r>
      <w:r>
        <w:rPr>
          <w:color w:val="auto"/>
          <w:highlight w:val="none"/>
        </w:rPr>
        <w:instrText xml:space="preserve"> HYPERLINK "1.1.2.3" </w:instrText>
      </w:r>
      <w:r>
        <w:rPr>
          <w:color w:val="auto"/>
          <w:highlight w:val="none"/>
        </w:rPr>
        <w:fldChar w:fldCharType="separate"/>
      </w:r>
      <w:r>
        <w:rPr>
          <w:rFonts w:ascii="Times New Roman" w:hAnsi="Times New Roman" w:eastAsia="Times New Roman" w:cs="Times New Roman"/>
          <w:color w:val="auto"/>
          <w:spacing w:val="-16"/>
          <w:sz w:val="24"/>
          <w:szCs w:val="24"/>
          <w:highlight w:val="none"/>
          <w:lang w:eastAsia="zh-CN"/>
        </w:rPr>
        <w:t>1.1.2.3</w:t>
      </w:r>
      <w:r>
        <w:rPr>
          <w:rFonts w:ascii="Times New Roman" w:hAnsi="Times New Roman" w:eastAsia="Times New Roman" w:cs="Times New Roman"/>
          <w:color w:val="auto"/>
          <w:spacing w:val="-16"/>
          <w:sz w:val="24"/>
          <w:szCs w:val="24"/>
          <w:highlight w:val="none"/>
          <w:lang w:eastAsia="zh-CN"/>
        </w:rPr>
        <w:fldChar w:fldCharType="end"/>
      </w:r>
      <w:r>
        <w:rPr>
          <w:rFonts w:ascii="Times New Roman" w:hAnsi="Times New Roman" w:eastAsia="宋体" w:cs="Times New Roman"/>
          <w:color w:val="auto"/>
          <w:spacing w:val="-16"/>
          <w:sz w:val="24"/>
          <w:szCs w:val="24"/>
          <w:highlight w:val="none"/>
          <w:lang w:eastAsia="zh-CN"/>
        </w:rPr>
        <w:t>承包人</w:t>
      </w:r>
      <w:r>
        <w:rPr>
          <w:rFonts w:ascii="Times New Roman" w:hAnsi="Times New Roman" w:eastAsia="宋体" w:cs="Times New Roman"/>
          <w:color w:val="auto"/>
          <w:spacing w:val="-2"/>
          <w:sz w:val="24"/>
          <w:szCs w:val="24"/>
          <w:highlight w:val="none"/>
          <w:lang w:eastAsia="zh-CN"/>
        </w:rPr>
        <w:t>：</w:t>
      </w:r>
      <w:r>
        <w:rPr>
          <w:rFonts w:hint="eastAsia" w:ascii="Times New Roman" w:hAnsi="Times New Roman" w:eastAsia="宋体" w:cs="Times New Roman"/>
          <w:color w:val="auto"/>
          <w:spacing w:val="-11"/>
          <w:sz w:val="24"/>
          <w:szCs w:val="24"/>
          <w:highlight w:val="none"/>
          <w:u w:val="single"/>
          <w:lang w:val="en-US" w:eastAsia="zh-CN"/>
        </w:rPr>
        <w:t xml:space="preserve">                                                            </w:t>
      </w:r>
      <w:r>
        <w:rPr>
          <w:rFonts w:ascii="Times New Roman" w:hAnsi="Times New Roman" w:eastAsia="宋体" w:cs="Times New Roman"/>
          <w:color w:val="auto"/>
          <w:spacing w:val="-2"/>
          <w:sz w:val="24"/>
          <w:szCs w:val="24"/>
          <w:highlight w:val="none"/>
          <w:lang w:eastAsia="zh-CN"/>
        </w:rPr>
        <w:t>（</w:t>
      </w:r>
      <w:r>
        <w:rPr>
          <w:rFonts w:ascii="Times New Roman" w:hAnsi="Times New Roman" w:eastAsia="宋体" w:cs="Times New Roman"/>
          <w:color w:val="auto"/>
          <w:spacing w:val="-16"/>
          <w:sz w:val="24"/>
          <w:szCs w:val="24"/>
          <w:highlight w:val="none"/>
          <w:lang w:eastAsia="zh-CN"/>
        </w:rPr>
        <w:t>签约后填入）。</w:t>
      </w:r>
    </w:p>
    <w:p w14:paraId="30F4FD92">
      <w:pPr>
        <w:spacing w:before="182" w:line="220" w:lineRule="auto"/>
        <w:ind w:left="502"/>
        <w:rPr>
          <w:rFonts w:ascii="Times New Roman" w:hAnsi="Times New Roman" w:eastAsia="宋体" w:cs="Times New Roman"/>
          <w:color w:val="auto"/>
          <w:sz w:val="24"/>
          <w:szCs w:val="24"/>
          <w:highlight w:val="none"/>
          <w:lang w:eastAsia="zh-CN"/>
        </w:rPr>
      </w:pPr>
      <w:r>
        <w:rPr>
          <w:color w:val="auto"/>
          <w:highlight w:val="none"/>
        </w:rPr>
        <w:fldChar w:fldCharType="begin"/>
      </w:r>
      <w:r>
        <w:rPr>
          <w:color w:val="auto"/>
          <w:highlight w:val="none"/>
        </w:rPr>
        <w:instrText xml:space="preserve"> HYPERLINK "1.1.2.5" </w:instrText>
      </w:r>
      <w:r>
        <w:rPr>
          <w:color w:val="auto"/>
          <w:highlight w:val="none"/>
        </w:rPr>
        <w:fldChar w:fldCharType="separate"/>
      </w:r>
      <w:r>
        <w:rPr>
          <w:rFonts w:ascii="Times New Roman" w:hAnsi="Times New Roman" w:eastAsia="Times New Roman" w:cs="Times New Roman"/>
          <w:color w:val="auto"/>
          <w:spacing w:val="-15"/>
          <w:sz w:val="24"/>
          <w:szCs w:val="24"/>
          <w:highlight w:val="none"/>
          <w:lang w:eastAsia="zh-CN"/>
        </w:rPr>
        <w:t>1.1.2.5</w:t>
      </w:r>
      <w:r>
        <w:rPr>
          <w:rFonts w:ascii="Times New Roman" w:hAnsi="Times New Roman" w:eastAsia="Times New Roman" w:cs="Times New Roman"/>
          <w:color w:val="auto"/>
          <w:spacing w:val="-15"/>
          <w:sz w:val="24"/>
          <w:szCs w:val="24"/>
          <w:highlight w:val="none"/>
          <w:lang w:eastAsia="zh-CN"/>
        </w:rPr>
        <w:fldChar w:fldCharType="end"/>
      </w:r>
      <w:r>
        <w:rPr>
          <w:rFonts w:ascii="Times New Roman" w:hAnsi="Times New Roman" w:eastAsia="宋体" w:cs="Times New Roman"/>
          <w:color w:val="auto"/>
          <w:spacing w:val="-15"/>
          <w:sz w:val="24"/>
          <w:szCs w:val="24"/>
          <w:highlight w:val="none"/>
          <w:lang w:eastAsia="zh-CN"/>
        </w:rPr>
        <w:t>分包人</w:t>
      </w:r>
      <w:r>
        <w:rPr>
          <w:rFonts w:ascii="Times New Roman" w:hAnsi="Times New Roman" w:eastAsia="宋体" w:cs="Times New Roman"/>
          <w:color w:val="auto"/>
          <w:spacing w:val="-11"/>
          <w:sz w:val="24"/>
          <w:szCs w:val="24"/>
          <w:highlight w:val="none"/>
          <w:lang w:eastAsia="zh-CN"/>
        </w:rPr>
        <w:t>：</w:t>
      </w:r>
      <w:r>
        <w:rPr>
          <w:rFonts w:hint="eastAsia" w:ascii="Times New Roman" w:hAnsi="Times New Roman" w:eastAsia="宋体" w:cs="Times New Roman"/>
          <w:color w:val="auto"/>
          <w:spacing w:val="-11"/>
          <w:sz w:val="24"/>
          <w:szCs w:val="24"/>
          <w:highlight w:val="none"/>
          <w:lang w:val="en-US" w:eastAsia="zh-CN"/>
        </w:rPr>
        <w:t xml:space="preserve"> </w:t>
      </w:r>
      <w:r>
        <w:rPr>
          <w:rFonts w:hint="eastAsia" w:ascii="Times New Roman" w:hAnsi="Times New Roman" w:eastAsia="宋体" w:cs="Times New Roman"/>
          <w:color w:val="auto"/>
          <w:spacing w:val="-11"/>
          <w:sz w:val="24"/>
          <w:szCs w:val="24"/>
          <w:highlight w:val="none"/>
          <w:u w:val="single"/>
          <w:lang w:val="en-US" w:eastAsia="zh-CN"/>
        </w:rPr>
        <w:t xml:space="preserve">                                   /                         </w:t>
      </w:r>
      <w:r>
        <w:rPr>
          <w:rFonts w:hint="eastAsia" w:ascii="Times New Roman" w:hAnsi="Times New Roman" w:eastAsia="宋体" w:cs="Times New Roman"/>
          <w:color w:val="auto"/>
          <w:spacing w:val="-11"/>
          <w:sz w:val="24"/>
          <w:szCs w:val="24"/>
          <w:highlight w:val="none"/>
          <w:lang w:val="en-US" w:eastAsia="zh-CN"/>
        </w:rPr>
        <w:t xml:space="preserve">  </w:t>
      </w:r>
      <w:r>
        <w:rPr>
          <w:rFonts w:ascii="Times New Roman" w:hAnsi="Times New Roman" w:eastAsia="宋体" w:cs="Times New Roman"/>
          <w:color w:val="auto"/>
          <w:spacing w:val="-11"/>
          <w:sz w:val="24"/>
          <w:szCs w:val="24"/>
          <w:highlight w:val="none"/>
          <w:lang w:eastAsia="zh-CN"/>
        </w:rPr>
        <w:t>（</w:t>
      </w:r>
      <w:r>
        <w:rPr>
          <w:rFonts w:ascii="Times New Roman" w:hAnsi="Times New Roman" w:eastAsia="宋体" w:cs="Times New Roman"/>
          <w:color w:val="auto"/>
          <w:spacing w:val="-15"/>
          <w:sz w:val="24"/>
          <w:szCs w:val="24"/>
          <w:highlight w:val="none"/>
          <w:lang w:eastAsia="zh-CN"/>
        </w:rPr>
        <w:t>签约后填入）。</w:t>
      </w:r>
    </w:p>
    <w:p w14:paraId="01FB94F9">
      <w:pPr>
        <w:spacing w:before="181" w:line="222" w:lineRule="auto"/>
        <w:ind w:left="502"/>
        <w:rPr>
          <w:rFonts w:ascii="Times New Roman" w:hAnsi="Times New Roman" w:eastAsia="宋体" w:cs="Times New Roman"/>
          <w:color w:val="auto"/>
          <w:sz w:val="24"/>
          <w:szCs w:val="24"/>
          <w:highlight w:val="none"/>
          <w:lang w:eastAsia="zh-CN"/>
        </w:rPr>
      </w:pPr>
      <w:r>
        <w:rPr>
          <w:color w:val="auto"/>
          <w:highlight w:val="none"/>
        </w:rPr>
        <w:fldChar w:fldCharType="begin"/>
      </w:r>
      <w:r>
        <w:rPr>
          <w:color w:val="auto"/>
          <w:highlight w:val="none"/>
        </w:rPr>
        <w:instrText xml:space="preserve"> HYPERLINK "1.1.2.6" </w:instrText>
      </w:r>
      <w:r>
        <w:rPr>
          <w:color w:val="auto"/>
          <w:highlight w:val="none"/>
        </w:rPr>
        <w:fldChar w:fldCharType="separate"/>
      </w:r>
      <w:r>
        <w:rPr>
          <w:rFonts w:ascii="Times New Roman" w:hAnsi="Times New Roman" w:eastAsia="Times New Roman" w:cs="Times New Roman"/>
          <w:color w:val="auto"/>
          <w:spacing w:val="-11"/>
          <w:sz w:val="24"/>
          <w:szCs w:val="24"/>
          <w:highlight w:val="none"/>
          <w:lang w:eastAsia="zh-CN"/>
        </w:rPr>
        <w:t>1.1.2.6</w:t>
      </w:r>
      <w:r>
        <w:rPr>
          <w:rFonts w:ascii="Times New Roman" w:hAnsi="Times New Roman" w:eastAsia="Times New Roman" w:cs="Times New Roman"/>
          <w:color w:val="auto"/>
          <w:spacing w:val="-11"/>
          <w:sz w:val="24"/>
          <w:szCs w:val="24"/>
          <w:highlight w:val="none"/>
          <w:lang w:eastAsia="zh-CN"/>
        </w:rPr>
        <w:fldChar w:fldCharType="end"/>
      </w:r>
      <w:r>
        <w:rPr>
          <w:rFonts w:ascii="Times New Roman" w:hAnsi="Times New Roman" w:eastAsia="宋体" w:cs="Times New Roman"/>
          <w:color w:val="auto"/>
          <w:spacing w:val="-11"/>
          <w:sz w:val="24"/>
          <w:szCs w:val="24"/>
          <w:highlight w:val="none"/>
          <w:lang w:eastAsia="zh-CN"/>
        </w:rPr>
        <w:t>监理人：</w:t>
      </w:r>
      <w:r>
        <w:rPr>
          <w:rFonts w:hint="eastAsia" w:ascii="Times New Roman" w:hAnsi="Times New Roman" w:eastAsia="宋体" w:cs="Times New Roman"/>
          <w:color w:val="auto"/>
          <w:spacing w:val="-11"/>
          <w:sz w:val="24"/>
          <w:szCs w:val="24"/>
          <w:highlight w:val="none"/>
          <w:u w:val="single"/>
          <w:lang w:val="en-US" w:eastAsia="zh-CN"/>
        </w:rPr>
        <w:t xml:space="preserve">                                                                      </w:t>
      </w:r>
      <w:r>
        <w:rPr>
          <w:rFonts w:ascii="Times New Roman" w:hAnsi="Times New Roman" w:eastAsia="宋体" w:cs="Times New Roman"/>
          <w:color w:val="auto"/>
          <w:spacing w:val="-11"/>
          <w:sz w:val="24"/>
          <w:szCs w:val="24"/>
          <w:highlight w:val="none"/>
          <w:lang w:eastAsia="zh-CN"/>
        </w:rPr>
        <w:t>。</w:t>
      </w:r>
    </w:p>
    <w:p w14:paraId="41DC9E61">
      <w:pPr>
        <w:spacing w:before="178" w:line="220" w:lineRule="auto"/>
        <w:ind w:left="492"/>
        <w:rPr>
          <w:rFonts w:ascii="Times New Roman" w:hAnsi="Times New Roman" w:eastAsia="宋体" w:cs="Times New Roman"/>
          <w:color w:val="auto"/>
          <w:sz w:val="24"/>
          <w:szCs w:val="24"/>
          <w:highlight w:val="none"/>
          <w:lang w:eastAsia="zh-CN"/>
        </w:rPr>
      </w:pPr>
      <w:r>
        <w:rPr>
          <w:rFonts w:ascii="Times New Roman" w:hAnsi="Times New Roman" w:eastAsia="Times New Roman" w:cs="Times New Roman"/>
          <w:b/>
          <w:bCs/>
          <w:color w:val="auto"/>
          <w:spacing w:val="-6"/>
          <w:sz w:val="24"/>
          <w:szCs w:val="24"/>
          <w:highlight w:val="none"/>
          <w:lang w:eastAsia="zh-CN"/>
        </w:rPr>
        <w:t>1.1.4</w:t>
      </w:r>
      <w:r>
        <w:rPr>
          <w:rFonts w:ascii="Times New Roman" w:hAnsi="Times New Roman" w:eastAsia="宋体" w:cs="Times New Roman"/>
          <w:color w:val="auto"/>
          <w:spacing w:val="-6"/>
          <w:sz w:val="24"/>
          <w:szCs w:val="24"/>
          <w:highlight w:val="none"/>
          <w:lang w:eastAsia="zh-CN"/>
        </w:rPr>
        <w:t>日期</w:t>
      </w:r>
    </w:p>
    <w:p w14:paraId="769EFBC3">
      <w:pPr>
        <w:spacing w:before="180" w:line="220" w:lineRule="auto"/>
        <w:ind w:left="502"/>
        <w:rPr>
          <w:rFonts w:ascii="Times New Roman" w:hAnsi="Times New Roman" w:eastAsia="宋体" w:cs="Times New Roman"/>
          <w:color w:val="auto"/>
          <w:sz w:val="24"/>
          <w:szCs w:val="24"/>
          <w:highlight w:val="none"/>
          <w:lang w:eastAsia="zh-CN"/>
        </w:rPr>
      </w:pPr>
      <w:r>
        <w:rPr>
          <w:color w:val="auto"/>
          <w:highlight w:val="none"/>
        </w:rPr>
        <w:fldChar w:fldCharType="begin"/>
      </w:r>
      <w:r>
        <w:rPr>
          <w:color w:val="auto"/>
          <w:highlight w:val="none"/>
        </w:rPr>
        <w:instrText xml:space="preserve"> HYPERLINK "1.1.4.5" </w:instrText>
      </w:r>
      <w:r>
        <w:rPr>
          <w:color w:val="auto"/>
          <w:highlight w:val="none"/>
        </w:rPr>
        <w:fldChar w:fldCharType="separate"/>
      </w:r>
      <w:r>
        <w:rPr>
          <w:rFonts w:ascii="Times New Roman" w:hAnsi="Times New Roman" w:eastAsia="Times New Roman" w:cs="Times New Roman"/>
          <w:color w:val="auto"/>
          <w:spacing w:val="-2"/>
          <w:sz w:val="24"/>
          <w:szCs w:val="24"/>
          <w:highlight w:val="none"/>
          <w:lang w:eastAsia="zh-CN"/>
        </w:rPr>
        <w:t>1.1.4.5</w:t>
      </w:r>
      <w:r>
        <w:rPr>
          <w:rFonts w:ascii="Times New Roman" w:hAnsi="Times New Roman" w:eastAsia="Times New Roman" w:cs="Times New Roman"/>
          <w:color w:val="auto"/>
          <w:spacing w:val="-2"/>
          <w:sz w:val="24"/>
          <w:szCs w:val="24"/>
          <w:highlight w:val="none"/>
          <w:lang w:eastAsia="zh-CN"/>
        </w:rPr>
        <w:fldChar w:fldCharType="end"/>
      </w:r>
      <w:r>
        <w:rPr>
          <w:rFonts w:ascii="Times New Roman" w:hAnsi="Times New Roman" w:eastAsia="宋体" w:cs="Times New Roman"/>
          <w:color w:val="auto"/>
          <w:spacing w:val="-2"/>
          <w:sz w:val="24"/>
          <w:szCs w:val="24"/>
          <w:highlight w:val="none"/>
          <w:lang w:eastAsia="zh-CN"/>
        </w:rPr>
        <w:t>缺陷责任期（工程质量保修期</w:t>
      </w:r>
      <w:r>
        <w:rPr>
          <w:rFonts w:ascii="Times New Roman" w:hAnsi="Times New Roman" w:eastAsia="宋体" w:cs="Times New Roman"/>
          <w:color w:val="auto"/>
          <w:spacing w:val="4"/>
          <w:sz w:val="24"/>
          <w:szCs w:val="24"/>
          <w:highlight w:val="none"/>
          <w:lang w:eastAsia="zh-CN"/>
        </w:rPr>
        <w:t>）：</w:t>
      </w:r>
      <w:r>
        <w:rPr>
          <w:rFonts w:ascii="Times New Roman" w:hAnsi="Times New Roman" w:eastAsia="宋体" w:cs="Times New Roman"/>
          <w:color w:val="auto"/>
          <w:spacing w:val="-2"/>
          <w:sz w:val="24"/>
          <w:szCs w:val="24"/>
          <w:highlight w:val="none"/>
          <w:lang w:eastAsia="zh-CN"/>
        </w:rPr>
        <w:t>为</w:t>
      </w:r>
      <w:r>
        <w:rPr>
          <w:rFonts w:ascii="Times New Roman" w:hAnsi="Times New Roman" w:eastAsia="宋体" w:cs="Times New Roman"/>
          <w:color w:val="auto"/>
          <w:spacing w:val="-2"/>
          <w:sz w:val="24"/>
          <w:szCs w:val="24"/>
          <w:highlight w:val="none"/>
          <w:u w:val="single"/>
          <w:lang w:eastAsia="zh-CN"/>
        </w:rPr>
        <w:t xml:space="preserve">  </w:t>
      </w:r>
      <w:r>
        <w:rPr>
          <w:rFonts w:hint="eastAsia" w:ascii="Times New Roman" w:hAnsi="Times New Roman" w:eastAsia="宋体" w:cs="Times New Roman"/>
          <w:color w:val="auto"/>
          <w:spacing w:val="-2"/>
          <w:sz w:val="24"/>
          <w:szCs w:val="24"/>
          <w:highlight w:val="none"/>
          <w:u w:val="single"/>
          <w:lang w:val="en-US" w:eastAsia="zh-CN"/>
        </w:rPr>
        <w:t>2</w:t>
      </w:r>
      <w:r>
        <w:rPr>
          <w:rFonts w:ascii="Times New Roman" w:hAnsi="Times New Roman" w:eastAsia="宋体" w:cs="Times New Roman"/>
          <w:color w:val="auto"/>
          <w:spacing w:val="-2"/>
          <w:sz w:val="24"/>
          <w:szCs w:val="24"/>
          <w:highlight w:val="none"/>
          <w:u w:val="single"/>
          <w:lang w:eastAsia="zh-CN"/>
        </w:rPr>
        <w:t xml:space="preserve">  </w:t>
      </w:r>
      <w:r>
        <w:rPr>
          <w:rFonts w:ascii="Times New Roman" w:hAnsi="Times New Roman" w:eastAsia="宋体" w:cs="Times New Roman"/>
          <w:color w:val="auto"/>
          <w:spacing w:val="-2"/>
          <w:sz w:val="24"/>
          <w:szCs w:val="24"/>
          <w:highlight w:val="none"/>
          <w:lang w:eastAsia="zh-CN"/>
        </w:rPr>
        <w:t>年。</w:t>
      </w:r>
    </w:p>
    <w:p w14:paraId="44AABEB1">
      <w:pPr>
        <w:spacing w:before="181" w:line="223" w:lineRule="auto"/>
        <w:ind w:left="10"/>
        <w:rPr>
          <w:rFonts w:ascii="Times New Roman" w:hAnsi="Times New Roman" w:eastAsia="Times New Roman" w:cs="Times New Roman"/>
          <w:b/>
          <w:bCs/>
          <w:color w:val="auto"/>
          <w:spacing w:val="-3"/>
          <w:sz w:val="24"/>
          <w:szCs w:val="24"/>
          <w:highlight w:val="none"/>
          <w:lang w:eastAsia="zh-CN"/>
        </w:rPr>
      </w:pPr>
      <w:bookmarkStart w:id="398" w:name="_Toc25056"/>
      <w:r>
        <w:rPr>
          <w:rFonts w:ascii="Times New Roman" w:hAnsi="Times New Roman" w:eastAsia="Times New Roman" w:cs="Times New Roman"/>
          <w:b/>
          <w:bCs/>
          <w:color w:val="auto"/>
          <w:spacing w:val="-3"/>
          <w:sz w:val="24"/>
          <w:szCs w:val="24"/>
          <w:highlight w:val="none"/>
          <w:lang w:eastAsia="zh-CN"/>
        </w:rPr>
        <w:t>1.3 法律</w:t>
      </w:r>
      <w:bookmarkEnd w:id="398"/>
    </w:p>
    <w:p w14:paraId="17ACCFEB">
      <w:pPr>
        <w:keepNext w:val="0"/>
        <w:keepLines w:val="0"/>
        <w:pageBreakBefore w:val="0"/>
        <w:widowControl/>
        <w:kinsoku w:val="0"/>
        <w:wordWrap/>
        <w:overflowPunct/>
        <w:topLinePunct w:val="0"/>
        <w:autoSpaceDE w:val="0"/>
        <w:autoSpaceDN w:val="0"/>
        <w:bidi w:val="0"/>
        <w:adjustRightInd w:val="0"/>
        <w:snapToGrid w:val="0"/>
        <w:spacing w:line="312" w:lineRule="auto"/>
        <w:ind w:firstLine="480" w:firstLineChars="200"/>
        <w:jc w:val="both"/>
        <w:textAlignment w:val="baseline"/>
        <w:rPr>
          <w:rFonts w:ascii="Times New Roman" w:hAnsi="Times New Roman" w:eastAsia="宋体" w:cs="Times New Roman"/>
          <w:color w:val="auto"/>
          <w:sz w:val="24"/>
          <w:szCs w:val="24"/>
          <w:highlight w:val="none"/>
          <w:lang w:eastAsia="zh-CN"/>
        </w:rPr>
      </w:pPr>
      <w:r>
        <w:rPr>
          <w:rFonts w:ascii="Times New Roman" w:hAnsi="Times New Roman" w:eastAsia="宋体" w:cs="Times New Roman"/>
          <w:color w:val="auto"/>
          <w:sz w:val="24"/>
          <w:szCs w:val="24"/>
          <w:highlight w:val="none"/>
          <w:lang w:eastAsia="zh-CN"/>
        </w:rPr>
        <w:t xml:space="preserve">适用于合同的法律包括中华人民共和国法律、行政法规、部门规章，以及工程所在地的地方法规、自治条例、单行条例和地方政府规章。不限于以下： </w:t>
      </w:r>
    </w:p>
    <w:p w14:paraId="289AD793">
      <w:pPr>
        <w:keepNext w:val="0"/>
        <w:keepLines w:val="0"/>
        <w:pageBreakBefore w:val="0"/>
        <w:widowControl/>
        <w:kinsoku w:val="0"/>
        <w:wordWrap/>
        <w:overflowPunct/>
        <w:topLinePunct w:val="0"/>
        <w:autoSpaceDE w:val="0"/>
        <w:autoSpaceDN w:val="0"/>
        <w:bidi w:val="0"/>
        <w:adjustRightInd w:val="0"/>
        <w:snapToGrid w:val="0"/>
        <w:spacing w:line="312" w:lineRule="auto"/>
        <w:ind w:firstLine="480" w:firstLineChars="200"/>
        <w:jc w:val="both"/>
        <w:textAlignment w:val="baseline"/>
        <w:rPr>
          <w:rFonts w:ascii="Times New Roman" w:hAnsi="Times New Roman" w:eastAsia="宋体" w:cs="Times New Roman"/>
          <w:color w:val="auto"/>
          <w:sz w:val="24"/>
          <w:szCs w:val="24"/>
          <w:highlight w:val="none"/>
          <w:lang w:eastAsia="zh-CN"/>
        </w:rPr>
      </w:pPr>
      <w:r>
        <w:rPr>
          <w:rFonts w:ascii="Times New Roman" w:hAnsi="Times New Roman" w:eastAsia="宋体" w:cs="Times New Roman"/>
          <w:color w:val="auto"/>
          <w:sz w:val="24"/>
          <w:szCs w:val="24"/>
          <w:highlight w:val="none"/>
          <w:lang w:eastAsia="zh-CN"/>
        </w:rPr>
        <w:t>1.3.1省市有关部门颁发的其他现行有效文件(包括但不仅限于以下文件)：</w:t>
      </w:r>
    </w:p>
    <w:p w14:paraId="0E1D63EE">
      <w:pPr>
        <w:keepNext w:val="0"/>
        <w:keepLines w:val="0"/>
        <w:pageBreakBefore w:val="0"/>
        <w:widowControl/>
        <w:numPr>
          <w:ilvl w:val="0"/>
          <w:numId w:val="6"/>
        </w:numPr>
        <w:kinsoku w:val="0"/>
        <w:wordWrap/>
        <w:overflowPunct/>
        <w:topLinePunct w:val="0"/>
        <w:autoSpaceDE w:val="0"/>
        <w:autoSpaceDN w:val="0"/>
        <w:bidi w:val="0"/>
        <w:adjustRightInd w:val="0"/>
        <w:snapToGrid w:val="0"/>
        <w:spacing w:line="312" w:lineRule="auto"/>
        <w:ind w:left="0" w:firstLine="480" w:firstLineChars="200"/>
        <w:jc w:val="both"/>
        <w:textAlignment w:val="baseline"/>
        <w:rPr>
          <w:rFonts w:ascii="Times New Roman" w:hAnsi="Times New Roman" w:eastAsia="宋体" w:cs="Times New Roman"/>
          <w:color w:val="auto"/>
          <w:sz w:val="24"/>
          <w:szCs w:val="24"/>
          <w:highlight w:val="none"/>
          <w:lang w:eastAsia="zh-CN"/>
        </w:rPr>
      </w:pPr>
      <w:r>
        <w:rPr>
          <w:rFonts w:ascii="Times New Roman" w:hAnsi="Times New Roman" w:eastAsia="宋体" w:cs="Times New Roman"/>
          <w:color w:val="auto"/>
          <w:sz w:val="24"/>
          <w:szCs w:val="24"/>
          <w:highlight w:val="none"/>
          <w:lang w:eastAsia="zh-CN"/>
        </w:rPr>
        <w:t>浙江省水利厅关于印发《浙江省水利建设市场主体信用信息管理办法试行》《浙江省水利建设市场主体信用评价管理办法试行》的通知（浙水建〔2020〕7号）；</w:t>
      </w:r>
    </w:p>
    <w:p w14:paraId="5EB85954">
      <w:pPr>
        <w:keepNext w:val="0"/>
        <w:keepLines w:val="0"/>
        <w:pageBreakBefore w:val="0"/>
        <w:widowControl/>
        <w:numPr>
          <w:ilvl w:val="0"/>
          <w:numId w:val="6"/>
        </w:numPr>
        <w:kinsoku w:val="0"/>
        <w:wordWrap/>
        <w:overflowPunct/>
        <w:topLinePunct w:val="0"/>
        <w:autoSpaceDE w:val="0"/>
        <w:autoSpaceDN w:val="0"/>
        <w:bidi w:val="0"/>
        <w:adjustRightInd w:val="0"/>
        <w:snapToGrid w:val="0"/>
        <w:spacing w:line="312" w:lineRule="auto"/>
        <w:ind w:left="0" w:firstLine="480" w:firstLineChars="200"/>
        <w:jc w:val="both"/>
        <w:textAlignment w:val="baseline"/>
        <w:rPr>
          <w:rFonts w:ascii="Times New Roman" w:hAnsi="Times New Roman" w:eastAsia="宋体" w:cs="Times New Roman"/>
          <w:color w:val="auto"/>
          <w:sz w:val="24"/>
          <w:szCs w:val="24"/>
          <w:highlight w:val="none"/>
          <w:lang w:eastAsia="zh-CN"/>
        </w:rPr>
      </w:pPr>
      <w:r>
        <w:rPr>
          <w:rFonts w:ascii="Times New Roman" w:hAnsi="Times New Roman" w:eastAsia="宋体" w:cs="Times New Roman"/>
          <w:color w:val="auto"/>
          <w:sz w:val="24"/>
          <w:szCs w:val="24"/>
          <w:highlight w:val="none"/>
          <w:lang w:eastAsia="zh-CN"/>
        </w:rPr>
        <w:t>浙江省水利厅关于印发《浙江省水利建设项目稽察办法》的通知（浙水监督〔2020〕8号）；</w:t>
      </w:r>
    </w:p>
    <w:p w14:paraId="02DDD615">
      <w:pPr>
        <w:keepNext w:val="0"/>
        <w:keepLines w:val="0"/>
        <w:pageBreakBefore w:val="0"/>
        <w:widowControl/>
        <w:numPr>
          <w:ilvl w:val="0"/>
          <w:numId w:val="6"/>
        </w:numPr>
        <w:kinsoku w:val="0"/>
        <w:wordWrap/>
        <w:overflowPunct/>
        <w:topLinePunct w:val="0"/>
        <w:autoSpaceDE w:val="0"/>
        <w:autoSpaceDN w:val="0"/>
        <w:bidi w:val="0"/>
        <w:adjustRightInd w:val="0"/>
        <w:snapToGrid w:val="0"/>
        <w:spacing w:line="312" w:lineRule="auto"/>
        <w:ind w:left="0" w:firstLine="480" w:firstLineChars="200"/>
        <w:jc w:val="both"/>
        <w:textAlignment w:val="baseline"/>
        <w:rPr>
          <w:rFonts w:ascii="Times New Roman" w:hAnsi="Times New Roman" w:eastAsia="宋体" w:cs="Times New Roman"/>
          <w:color w:val="auto"/>
          <w:sz w:val="24"/>
          <w:szCs w:val="24"/>
          <w:highlight w:val="none"/>
          <w:lang w:eastAsia="zh-CN"/>
        </w:rPr>
      </w:pPr>
      <w:r>
        <w:rPr>
          <w:rFonts w:ascii="Times New Roman" w:hAnsi="Times New Roman" w:eastAsia="宋体" w:cs="Times New Roman"/>
          <w:color w:val="auto"/>
          <w:sz w:val="24"/>
          <w:szCs w:val="24"/>
          <w:highlight w:val="none"/>
          <w:lang w:eastAsia="zh-CN"/>
        </w:rPr>
        <w:t>浙江省水利厅关于印发《浙江省水利工程建设质量责任主体终身责任管理办法试行》的通知（浙水建〔2019〕8号）；</w:t>
      </w:r>
    </w:p>
    <w:p w14:paraId="763C7935">
      <w:pPr>
        <w:keepNext w:val="0"/>
        <w:keepLines w:val="0"/>
        <w:pageBreakBefore w:val="0"/>
        <w:widowControl/>
        <w:numPr>
          <w:ilvl w:val="0"/>
          <w:numId w:val="6"/>
        </w:numPr>
        <w:kinsoku w:val="0"/>
        <w:wordWrap/>
        <w:overflowPunct/>
        <w:topLinePunct w:val="0"/>
        <w:autoSpaceDE w:val="0"/>
        <w:autoSpaceDN w:val="0"/>
        <w:bidi w:val="0"/>
        <w:adjustRightInd w:val="0"/>
        <w:snapToGrid w:val="0"/>
        <w:spacing w:line="312" w:lineRule="auto"/>
        <w:ind w:left="0" w:firstLine="480" w:firstLineChars="200"/>
        <w:jc w:val="both"/>
        <w:textAlignment w:val="baseline"/>
        <w:rPr>
          <w:rFonts w:ascii="Times New Roman" w:hAnsi="Times New Roman" w:eastAsia="宋体" w:cs="Times New Roman"/>
          <w:color w:val="auto"/>
          <w:sz w:val="24"/>
          <w:szCs w:val="24"/>
          <w:highlight w:val="none"/>
          <w:lang w:eastAsia="zh-CN"/>
        </w:rPr>
      </w:pPr>
      <w:r>
        <w:rPr>
          <w:rFonts w:ascii="Times New Roman" w:hAnsi="Times New Roman" w:eastAsia="宋体" w:cs="Times New Roman"/>
          <w:color w:val="auto"/>
          <w:sz w:val="24"/>
          <w:szCs w:val="24"/>
          <w:highlight w:val="none"/>
          <w:lang w:eastAsia="zh-CN"/>
        </w:rPr>
        <w:t>浙江省水利厅关于印发《浙江省水利工程质量检测管理办法》的通知（浙水建〔2017〕23号）；</w:t>
      </w:r>
    </w:p>
    <w:p w14:paraId="495A8438">
      <w:pPr>
        <w:keepNext w:val="0"/>
        <w:keepLines w:val="0"/>
        <w:pageBreakBefore w:val="0"/>
        <w:widowControl/>
        <w:numPr>
          <w:ilvl w:val="0"/>
          <w:numId w:val="6"/>
        </w:numPr>
        <w:kinsoku w:val="0"/>
        <w:wordWrap/>
        <w:overflowPunct/>
        <w:topLinePunct w:val="0"/>
        <w:autoSpaceDE w:val="0"/>
        <w:autoSpaceDN w:val="0"/>
        <w:bidi w:val="0"/>
        <w:adjustRightInd w:val="0"/>
        <w:snapToGrid w:val="0"/>
        <w:spacing w:line="312" w:lineRule="auto"/>
        <w:ind w:left="0" w:firstLine="480" w:firstLineChars="200"/>
        <w:jc w:val="both"/>
        <w:textAlignment w:val="baseline"/>
        <w:rPr>
          <w:rFonts w:ascii="Times New Roman" w:hAnsi="Times New Roman" w:eastAsia="宋体" w:cs="Times New Roman"/>
          <w:color w:val="auto"/>
          <w:sz w:val="24"/>
          <w:szCs w:val="24"/>
          <w:highlight w:val="none"/>
          <w:lang w:eastAsia="zh-CN"/>
        </w:rPr>
      </w:pPr>
      <w:r>
        <w:rPr>
          <w:rFonts w:ascii="Times New Roman" w:hAnsi="Times New Roman" w:eastAsia="宋体" w:cs="Times New Roman"/>
          <w:color w:val="auto"/>
          <w:sz w:val="24"/>
          <w:szCs w:val="24"/>
          <w:highlight w:val="none"/>
          <w:lang w:eastAsia="zh-CN"/>
        </w:rPr>
        <w:t>浙江省水利厅关于在全省重大水利建设工程中试行视频监控系统建设的通知（浙水建〔2017〕26号）；</w:t>
      </w:r>
    </w:p>
    <w:p w14:paraId="61CDF956">
      <w:pPr>
        <w:keepNext w:val="0"/>
        <w:keepLines w:val="0"/>
        <w:pageBreakBefore w:val="0"/>
        <w:widowControl/>
        <w:numPr>
          <w:ilvl w:val="0"/>
          <w:numId w:val="6"/>
        </w:numPr>
        <w:kinsoku w:val="0"/>
        <w:wordWrap/>
        <w:overflowPunct/>
        <w:topLinePunct w:val="0"/>
        <w:autoSpaceDE w:val="0"/>
        <w:autoSpaceDN w:val="0"/>
        <w:bidi w:val="0"/>
        <w:adjustRightInd w:val="0"/>
        <w:snapToGrid w:val="0"/>
        <w:spacing w:line="312" w:lineRule="auto"/>
        <w:ind w:left="0" w:firstLine="480" w:firstLineChars="200"/>
        <w:jc w:val="both"/>
        <w:textAlignment w:val="baseline"/>
        <w:rPr>
          <w:rFonts w:ascii="Times New Roman" w:hAnsi="Times New Roman" w:eastAsia="宋体" w:cs="Times New Roman"/>
          <w:color w:val="auto"/>
          <w:sz w:val="24"/>
          <w:szCs w:val="24"/>
          <w:highlight w:val="none"/>
          <w:lang w:eastAsia="zh-CN"/>
        </w:rPr>
      </w:pPr>
      <w:r>
        <w:rPr>
          <w:rFonts w:ascii="Times New Roman" w:hAnsi="Times New Roman" w:eastAsia="宋体" w:cs="Times New Roman"/>
          <w:color w:val="auto"/>
          <w:sz w:val="24"/>
          <w:szCs w:val="24"/>
          <w:highlight w:val="none"/>
          <w:lang w:eastAsia="zh-CN"/>
        </w:rPr>
        <w:t>浙江省水利厅办公室关于转发《浙江省重点建设项目档案验收办法》的通知（浙水办发〔2016〕15号）。</w:t>
      </w:r>
    </w:p>
    <w:p w14:paraId="76820B63">
      <w:pPr>
        <w:keepNext w:val="0"/>
        <w:keepLines w:val="0"/>
        <w:pageBreakBefore w:val="0"/>
        <w:widowControl/>
        <w:kinsoku w:val="0"/>
        <w:wordWrap/>
        <w:overflowPunct/>
        <w:topLinePunct w:val="0"/>
        <w:autoSpaceDE w:val="0"/>
        <w:autoSpaceDN w:val="0"/>
        <w:bidi w:val="0"/>
        <w:adjustRightInd w:val="0"/>
        <w:snapToGrid w:val="0"/>
        <w:spacing w:line="312" w:lineRule="auto"/>
        <w:ind w:firstLine="480" w:firstLineChars="200"/>
        <w:jc w:val="both"/>
        <w:textAlignment w:val="baseline"/>
        <w:rPr>
          <w:rFonts w:ascii="Times New Roman" w:hAnsi="Times New Roman" w:eastAsia="宋体" w:cs="Times New Roman"/>
          <w:color w:val="auto"/>
          <w:sz w:val="24"/>
          <w:szCs w:val="24"/>
          <w:highlight w:val="none"/>
          <w:lang w:eastAsia="zh-CN"/>
        </w:rPr>
      </w:pPr>
      <w:r>
        <w:rPr>
          <w:rFonts w:ascii="Times New Roman" w:hAnsi="Times New Roman" w:eastAsia="宋体" w:cs="Times New Roman"/>
          <w:color w:val="auto"/>
          <w:sz w:val="24"/>
          <w:szCs w:val="24"/>
          <w:highlight w:val="none"/>
          <w:lang w:eastAsia="zh-CN"/>
        </w:rPr>
        <w:t xml:space="preserve"> 注：相关部门有新文件按新文件执行。</w:t>
      </w:r>
    </w:p>
    <w:p w14:paraId="4B41961C">
      <w:pPr>
        <w:spacing w:before="181" w:line="224" w:lineRule="auto"/>
        <w:ind w:left="11"/>
        <w:rPr>
          <w:rFonts w:ascii="Times New Roman" w:hAnsi="Times New Roman" w:eastAsia="楷体" w:cs="Times New Roman"/>
          <w:color w:val="auto"/>
          <w:sz w:val="24"/>
          <w:szCs w:val="24"/>
          <w:highlight w:val="none"/>
          <w:lang w:eastAsia="zh-CN"/>
        </w:rPr>
      </w:pPr>
      <w:bookmarkStart w:id="399" w:name="_Toc1426"/>
      <w:r>
        <w:rPr>
          <w:rFonts w:ascii="Times New Roman" w:hAnsi="Times New Roman" w:eastAsia="Times New Roman" w:cs="Times New Roman"/>
          <w:b/>
          <w:bCs/>
          <w:color w:val="auto"/>
          <w:spacing w:val="-3"/>
          <w:sz w:val="24"/>
          <w:szCs w:val="24"/>
          <w:highlight w:val="none"/>
          <w:lang w:eastAsia="zh-CN"/>
        </w:rPr>
        <w:t>1.4</w:t>
      </w:r>
      <w:r>
        <w:rPr>
          <w:rFonts w:ascii="Times New Roman" w:hAnsi="Times New Roman" w:eastAsia="楷体" w:cs="Times New Roman"/>
          <w:b/>
          <w:bCs/>
          <w:color w:val="auto"/>
          <w:spacing w:val="-3"/>
          <w:sz w:val="24"/>
          <w:szCs w:val="24"/>
          <w:highlight w:val="none"/>
          <w:lang w:eastAsia="zh-CN"/>
        </w:rPr>
        <w:t>合同文件的优先顺序</w:t>
      </w:r>
      <w:bookmarkEnd w:id="399"/>
    </w:p>
    <w:p w14:paraId="6A07FBF9">
      <w:pPr>
        <w:keepNext w:val="0"/>
        <w:keepLines w:val="0"/>
        <w:pageBreakBefore w:val="0"/>
        <w:widowControl/>
        <w:kinsoku w:val="0"/>
        <w:wordWrap/>
        <w:overflowPunct/>
        <w:topLinePunct w:val="0"/>
        <w:autoSpaceDE w:val="0"/>
        <w:autoSpaceDN w:val="0"/>
        <w:bidi w:val="0"/>
        <w:adjustRightInd w:val="0"/>
        <w:snapToGrid w:val="0"/>
        <w:spacing w:line="312" w:lineRule="auto"/>
        <w:ind w:left="220"/>
        <w:jc w:val="both"/>
        <w:textAlignment w:val="baseline"/>
        <w:rPr>
          <w:rFonts w:ascii="Times New Roman" w:hAnsi="Times New Roman" w:eastAsia="宋体" w:cs="Times New Roman"/>
          <w:color w:val="auto"/>
          <w:spacing w:val="-5"/>
          <w:sz w:val="24"/>
          <w:szCs w:val="24"/>
          <w:highlight w:val="none"/>
          <w:lang w:eastAsia="zh-CN"/>
        </w:rPr>
      </w:pPr>
      <w:r>
        <w:rPr>
          <w:rFonts w:ascii="Times New Roman" w:hAnsi="Times New Roman" w:eastAsia="宋体" w:cs="Times New Roman"/>
          <w:color w:val="auto"/>
          <w:spacing w:val="-5"/>
          <w:sz w:val="24"/>
          <w:szCs w:val="24"/>
          <w:highlight w:val="none"/>
          <w:lang w:eastAsia="zh-CN"/>
        </w:rPr>
        <w:t>除合同另有规定外，解释合同文件的优先顺序如下：</w:t>
      </w:r>
    </w:p>
    <w:p w14:paraId="46163B24">
      <w:pPr>
        <w:keepNext w:val="0"/>
        <w:keepLines w:val="0"/>
        <w:pageBreakBefore w:val="0"/>
        <w:widowControl/>
        <w:numPr>
          <w:ilvl w:val="0"/>
          <w:numId w:val="7"/>
        </w:numPr>
        <w:kinsoku w:val="0"/>
        <w:wordWrap/>
        <w:overflowPunct/>
        <w:topLinePunct w:val="0"/>
        <w:autoSpaceDE w:val="0"/>
        <w:autoSpaceDN w:val="0"/>
        <w:bidi w:val="0"/>
        <w:adjustRightInd w:val="0"/>
        <w:snapToGrid w:val="0"/>
        <w:spacing w:line="312" w:lineRule="auto"/>
        <w:ind w:left="0" w:firstLine="220"/>
        <w:jc w:val="both"/>
        <w:textAlignment w:val="baseline"/>
        <w:rPr>
          <w:rFonts w:ascii="Times New Roman" w:hAnsi="Times New Roman" w:eastAsia="宋体" w:cs="Times New Roman"/>
          <w:color w:val="auto"/>
          <w:spacing w:val="-5"/>
          <w:sz w:val="24"/>
          <w:szCs w:val="24"/>
          <w:highlight w:val="none"/>
          <w:lang w:eastAsia="zh-CN"/>
        </w:rPr>
      </w:pPr>
      <w:r>
        <w:rPr>
          <w:rFonts w:ascii="Times New Roman" w:hAnsi="Times New Roman" w:eastAsia="宋体" w:cs="Times New Roman"/>
          <w:color w:val="auto"/>
          <w:spacing w:val="-5"/>
          <w:sz w:val="24"/>
          <w:szCs w:val="24"/>
          <w:highlight w:val="none"/>
          <w:lang w:eastAsia="zh-CN"/>
        </w:rPr>
        <w:t>合同协议书（包括补充协议书）。</w:t>
      </w:r>
    </w:p>
    <w:p w14:paraId="016AE063">
      <w:pPr>
        <w:keepNext w:val="0"/>
        <w:keepLines w:val="0"/>
        <w:pageBreakBefore w:val="0"/>
        <w:widowControl/>
        <w:numPr>
          <w:ilvl w:val="0"/>
          <w:numId w:val="7"/>
        </w:numPr>
        <w:kinsoku w:val="0"/>
        <w:wordWrap/>
        <w:overflowPunct/>
        <w:topLinePunct w:val="0"/>
        <w:autoSpaceDE w:val="0"/>
        <w:autoSpaceDN w:val="0"/>
        <w:bidi w:val="0"/>
        <w:adjustRightInd w:val="0"/>
        <w:snapToGrid w:val="0"/>
        <w:spacing w:line="312" w:lineRule="auto"/>
        <w:ind w:left="0" w:firstLine="220"/>
        <w:jc w:val="both"/>
        <w:textAlignment w:val="baseline"/>
        <w:rPr>
          <w:rFonts w:ascii="Times New Roman" w:hAnsi="Times New Roman" w:eastAsia="宋体" w:cs="Times New Roman"/>
          <w:color w:val="auto"/>
          <w:spacing w:val="-5"/>
          <w:sz w:val="24"/>
          <w:szCs w:val="24"/>
          <w:highlight w:val="none"/>
        </w:rPr>
      </w:pPr>
      <w:r>
        <w:rPr>
          <w:rFonts w:ascii="Times New Roman" w:hAnsi="Times New Roman" w:eastAsia="宋体" w:cs="Times New Roman"/>
          <w:color w:val="auto"/>
          <w:spacing w:val="-5"/>
          <w:sz w:val="24"/>
          <w:szCs w:val="24"/>
          <w:highlight w:val="none"/>
        </w:rPr>
        <w:t>中标通知书。</w:t>
      </w:r>
    </w:p>
    <w:p w14:paraId="33540A71">
      <w:pPr>
        <w:keepNext w:val="0"/>
        <w:keepLines w:val="0"/>
        <w:pageBreakBefore w:val="0"/>
        <w:widowControl/>
        <w:numPr>
          <w:ilvl w:val="0"/>
          <w:numId w:val="7"/>
        </w:numPr>
        <w:kinsoku w:val="0"/>
        <w:wordWrap/>
        <w:overflowPunct/>
        <w:topLinePunct w:val="0"/>
        <w:autoSpaceDE w:val="0"/>
        <w:autoSpaceDN w:val="0"/>
        <w:bidi w:val="0"/>
        <w:adjustRightInd w:val="0"/>
        <w:snapToGrid w:val="0"/>
        <w:spacing w:line="312" w:lineRule="auto"/>
        <w:ind w:left="0" w:firstLine="220"/>
        <w:jc w:val="both"/>
        <w:textAlignment w:val="baseline"/>
        <w:rPr>
          <w:rFonts w:ascii="Times New Roman" w:hAnsi="Times New Roman" w:eastAsia="宋体" w:cs="Times New Roman"/>
          <w:color w:val="auto"/>
          <w:spacing w:val="-5"/>
          <w:sz w:val="24"/>
          <w:szCs w:val="24"/>
          <w:highlight w:val="none"/>
        </w:rPr>
      </w:pPr>
      <w:r>
        <w:rPr>
          <w:rFonts w:ascii="Times New Roman" w:hAnsi="Times New Roman" w:eastAsia="宋体" w:cs="Times New Roman"/>
          <w:color w:val="auto"/>
          <w:spacing w:val="-5"/>
          <w:sz w:val="24"/>
          <w:szCs w:val="24"/>
          <w:highlight w:val="none"/>
        </w:rPr>
        <w:t>投标函及投标函附录。</w:t>
      </w:r>
    </w:p>
    <w:p w14:paraId="63E63569">
      <w:pPr>
        <w:keepNext w:val="0"/>
        <w:keepLines w:val="0"/>
        <w:pageBreakBefore w:val="0"/>
        <w:widowControl/>
        <w:numPr>
          <w:ilvl w:val="0"/>
          <w:numId w:val="7"/>
        </w:numPr>
        <w:kinsoku w:val="0"/>
        <w:wordWrap/>
        <w:overflowPunct/>
        <w:topLinePunct w:val="0"/>
        <w:autoSpaceDE w:val="0"/>
        <w:autoSpaceDN w:val="0"/>
        <w:bidi w:val="0"/>
        <w:adjustRightInd w:val="0"/>
        <w:snapToGrid w:val="0"/>
        <w:spacing w:line="312" w:lineRule="auto"/>
        <w:ind w:left="0" w:firstLine="220"/>
        <w:jc w:val="both"/>
        <w:textAlignment w:val="baseline"/>
        <w:rPr>
          <w:rFonts w:ascii="Times New Roman" w:hAnsi="Times New Roman" w:eastAsia="宋体" w:cs="Times New Roman"/>
          <w:color w:val="auto"/>
          <w:spacing w:val="-5"/>
          <w:sz w:val="24"/>
          <w:szCs w:val="24"/>
          <w:highlight w:val="none"/>
          <w:lang w:eastAsia="zh-CN"/>
        </w:rPr>
      </w:pPr>
      <w:r>
        <w:rPr>
          <w:rFonts w:ascii="Times New Roman" w:hAnsi="Times New Roman" w:eastAsia="宋体" w:cs="Times New Roman"/>
          <w:color w:val="auto"/>
          <w:spacing w:val="-5"/>
          <w:sz w:val="24"/>
          <w:szCs w:val="24"/>
          <w:highlight w:val="none"/>
          <w:lang w:eastAsia="zh-CN"/>
        </w:rPr>
        <w:t>招投标文件澄清问题、澄清问题的复函、补充通知等相关资料。</w:t>
      </w:r>
    </w:p>
    <w:p w14:paraId="303CBDE8">
      <w:pPr>
        <w:keepNext w:val="0"/>
        <w:keepLines w:val="0"/>
        <w:pageBreakBefore w:val="0"/>
        <w:widowControl/>
        <w:numPr>
          <w:ilvl w:val="0"/>
          <w:numId w:val="7"/>
        </w:numPr>
        <w:kinsoku w:val="0"/>
        <w:wordWrap/>
        <w:overflowPunct/>
        <w:topLinePunct w:val="0"/>
        <w:autoSpaceDE w:val="0"/>
        <w:autoSpaceDN w:val="0"/>
        <w:bidi w:val="0"/>
        <w:adjustRightInd w:val="0"/>
        <w:snapToGrid w:val="0"/>
        <w:spacing w:line="312" w:lineRule="auto"/>
        <w:ind w:left="0" w:firstLine="220"/>
        <w:jc w:val="both"/>
        <w:textAlignment w:val="baseline"/>
        <w:rPr>
          <w:rFonts w:ascii="Times New Roman" w:hAnsi="Times New Roman" w:eastAsia="宋体" w:cs="Times New Roman"/>
          <w:color w:val="auto"/>
          <w:spacing w:val="-5"/>
          <w:sz w:val="24"/>
          <w:szCs w:val="24"/>
          <w:highlight w:val="none"/>
        </w:rPr>
      </w:pPr>
      <w:r>
        <w:rPr>
          <w:rFonts w:ascii="Times New Roman" w:hAnsi="Times New Roman" w:eastAsia="宋体" w:cs="Times New Roman"/>
          <w:color w:val="auto"/>
          <w:spacing w:val="-5"/>
          <w:sz w:val="24"/>
          <w:szCs w:val="24"/>
          <w:highlight w:val="none"/>
        </w:rPr>
        <w:t>专用合同条款。</w:t>
      </w:r>
    </w:p>
    <w:p w14:paraId="7A2F39C8">
      <w:pPr>
        <w:keepNext w:val="0"/>
        <w:keepLines w:val="0"/>
        <w:pageBreakBefore w:val="0"/>
        <w:widowControl/>
        <w:numPr>
          <w:ilvl w:val="0"/>
          <w:numId w:val="7"/>
        </w:numPr>
        <w:kinsoku w:val="0"/>
        <w:wordWrap/>
        <w:overflowPunct/>
        <w:topLinePunct w:val="0"/>
        <w:autoSpaceDE w:val="0"/>
        <w:autoSpaceDN w:val="0"/>
        <w:bidi w:val="0"/>
        <w:adjustRightInd w:val="0"/>
        <w:snapToGrid w:val="0"/>
        <w:spacing w:line="312" w:lineRule="auto"/>
        <w:ind w:left="0" w:firstLine="220"/>
        <w:jc w:val="both"/>
        <w:textAlignment w:val="baseline"/>
        <w:rPr>
          <w:rFonts w:ascii="Times New Roman" w:hAnsi="Times New Roman" w:eastAsia="宋体" w:cs="Times New Roman"/>
          <w:color w:val="auto"/>
          <w:spacing w:val="-5"/>
          <w:sz w:val="24"/>
          <w:szCs w:val="24"/>
          <w:highlight w:val="none"/>
        </w:rPr>
      </w:pPr>
      <w:r>
        <w:rPr>
          <w:rFonts w:ascii="Times New Roman" w:hAnsi="Times New Roman" w:eastAsia="宋体" w:cs="Times New Roman"/>
          <w:color w:val="auto"/>
          <w:spacing w:val="-5"/>
          <w:sz w:val="24"/>
          <w:szCs w:val="24"/>
          <w:highlight w:val="none"/>
        </w:rPr>
        <w:t>通用合同条款。</w:t>
      </w:r>
    </w:p>
    <w:p w14:paraId="43354361">
      <w:pPr>
        <w:keepNext w:val="0"/>
        <w:keepLines w:val="0"/>
        <w:pageBreakBefore w:val="0"/>
        <w:widowControl/>
        <w:numPr>
          <w:ilvl w:val="0"/>
          <w:numId w:val="7"/>
        </w:numPr>
        <w:kinsoku w:val="0"/>
        <w:wordWrap/>
        <w:overflowPunct/>
        <w:topLinePunct w:val="0"/>
        <w:autoSpaceDE w:val="0"/>
        <w:autoSpaceDN w:val="0"/>
        <w:bidi w:val="0"/>
        <w:adjustRightInd w:val="0"/>
        <w:snapToGrid w:val="0"/>
        <w:spacing w:line="312" w:lineRule="auto"/>
        <w:ind w:left="0" w:firstLine="220"/>
        <w:jc w:val="both"/>
        <w:textAlignment w:val="baseline"/>
        <w:rPr>
          <w:rFonts w:ascii="Times New Roman" w:hAnsi="Times New Roman" w:eastAsia="宋体" w:cs="Times New Roman"/>
          <w:color w:val="auto"/>
          <w:spacing w:val="-5"/>
          <w:sz w:val="24"/>
          <w:szCs w:val="24"/>
          <w:highlight w:val="none"/>
        </w:rPr>
      </w:pPr>
      <w:r>
        <w:rPr>
          <w:rFonts w:ascii="Times New Roman" w:hAnsi="Times New Roman" w:eastAsia="宋体" w:cs="Times New Roman"/>
          <w:color w:val="auto"/>
          <w:spacing w:val="-5"/>
          <w:sz w:val="24"/>
          <w:szCs w:val="24"/>
          <w:highlight w:val="none"/>
        </w:rPr>
        <w:t>技术标准和要求。</w:t>
      </w:r>
    </w:p>
    <w:p w14:paraId="024A5899">
      <w:pPr>
        <w:keepNext w:val="0"/>
        <w:keepLines w:val="0"/>
        <w:pageBreakBefore w:val="0"/>
        <w:widowControl/>
        <w:numPr>
          <w:ilvl w:val="0"/>
          <w:numId w:val="7"/>
        </w:numPr>
        <w:kinsoku w:val="0"/>
        <w:wordWrap/>
        <w:overflowPunct/>
        <w:topLinePunct w:val="0"/>
        <w:autoSpaceDE w:val="0"/>
        <w:autoSpaceDN w:val="0"/>
        <w:bidi w:val="0"/>
        <w:adjustRightInd w:val="0"/>
        <w:snapToGrid w:val="0"/>
        <w:spacing w:line="312" w:lineRule="auto"/>
        <w:ind w:left="0" w:firstLine="220"/>
        <w:jc w:val="both"/>
        <w:textAlignment w:val="baseline"/>
        <w:rPr>
          <w:rFonts w:ascii="Times New Roman" w:hAnsi="Times New Roman" w:eastAsia="宋体" w:cs="Times New Roman"/>
          <w:color w:val="auto"/>
          <w:spacing w:val="-5"/>
          <w:sz w:val="24"/>
          <w:szCs w:val="24"/>
          <w:highlight w:val="none"/>
        </w:rPr>
      </w:pPr>
      <w:r>
        <w:rPr>
          <w:rFonts w:ascii="Times New Roman" w:hAnsi="Times New Roman" w:eastAsia="宋体" w:cs="Times New Roman"/>
          <w:color w:val="auto"/>
          <w:spacing w:val="-5"/>
          <w:sz w:val="24"/>
          <w:szCs w:val="24"/>
          <w:highlight w:val="none"/>
        </w:rPr>
        <w:t>图纸。</w:t>
      </w:r>
    </w:p>
    <w:p w14:paraId="76CCD80B">
      <w:pPr>
        <w:keepNext w:val="0"/>
        <w:keepLines w:val="0"/>
        <w:pageBreakBefore w:val="0"/>
        <w:widowControl/>
        <w:numPr>
          <w:ilvl w:val="0"/>
          <w:numId w:val="7"/>
        </w:numPr>
        <w:kinsoku w:val="0"/>
        <w:wordWrap/>
        <w:overflowPunct/>
        <w:topLinePunct w:val="0"/>
        <w:autoSpaceDE w:val="0"/>
        <w:autoSpaceDN w:val="0"/>
        <w:bidi w:val="0"/>
        <w:adjustRightInd w:val="0"/>
        <w:snapToGrid w:val="0"/>
        <w:spacing w:line="312" w:lineRule="auto"/>
        <w:ind w:left="0" w:firstLine="220"/>
        <w:jc w:val="both"/>
        <w:textAlignment w:val="baseline"/>
        <w:rPr>
          <w:rFonts w:ascii="Times New Roman" w:hAnsi="Times New Roman" w:eastAsia="宋体" w:cs="Times New Roman"/>
          <w:color w:val="auto"/>
          <w:spacing w:val="-5"/>
          <w:sz w:val="24"/>
          <w:szCs w:val="24"/>
          <w:highlight w:val="none"/>
        </w:rPr>
      </w:pPr>
      <w:r>
        <w:rPr>
          <w:rFonts w:ascii="Times New Roman" w:hAnsi="Times New Roman" w:eastAsia="宋体" w:cs="Times New Roman"/>
          <w:color w:val="auto"/>
          <w:spacing w:val="-5"/>
          <w:sz w:val="24"/>
          <w:szCs w:val="24"/>
          <w:highlight w:val="none"/>
        </w:rPr>
        <w:t>已标价的工程量清单。</w:t>
      </w:r>
    </w:p>
    <w:p w14:paraId="787CED64">
      <w:pPr>
        <w:keepNext w:val="0"/>
        <w:keepLines w:val="0"/>
        <w:pageBreakBefore w:val="0"/>
        <w:widowControl/>
        <w:numPr>
          <w:ilvl w:val="0"/>
          <w:numId w:val="7"/>
        </w:numPr>
        <w:kinsoku w:val="0"/>
        <w:wordWrap/>
        <w:overflowPunct/>
        <w:topLinePunct w:val="0"/>
        <w:autoSpaceDE w:val="0"/>
        <w:autoSpaceDN w:val="0"/>
        <w:bidi w:val="0"/>
        <w:adjustRightInd w:val="0"/>
        <w:snapToGrid w:val="0"/>
        <w:spacing w:line="312" w:lineRule="auto"/>
        <w:ind w:left="0" w:firstLine="221"/>
        <w:jc w:val="both"/>
        <w:textAlignment w:val="baseline"/>
        <w:rPr>
          <w:rFonts w:ascii="Times New Roman" w:hAnsi="Times New Roman" w:eastAsia="宋体" w:cs="Times New Roman"/>
          <w:color w:val="auto"/>
          <w:spacing w:val="-5"/>
          <w:sz w:val="24"/>
          <w:szCs w:val="24"/>
          <w:highlight w:val="none"/>
          <w:lang w:eastAsia="zh-CN"/>
        </w:rPr>
      </w:pPr>
      <w:r>
        <w:rPr>
          <w:rFonts w:ascii="Times New Roman" w:hAnsi="Times New Roman" w:eastAsia="宋体" w:cs="Times New Roman"/>
          <w:color w:val="auto"/>
          <w:spacing w:val="-5"/>
          <w:sz w:val="24"/>
          <w:szCs w:val="24"/>
          <w:highlight w:val="none"/>
          <w:lang w:eastAsia="zh-CN"/>
        </w:rPr>
        <w:t>经双方确认进入合同的其他文件。</w:t>
      </w:r>
    </w:p>
    <w:p w14:paraId="5FFD511D">
      <w:pPr>
        <w:spacing w:before="181" w:line="231" w:lineRule="auto"/>
        <w:ind w:left="11"/>
        <w:rPr>
          <w:rFonts w:ascii="Times New Roman" w:hAnsi="Times New Roman" w:eastAsia="楷体" w:cs="Times New Roman"/>
          <w:color w:val="auto"/>
          <w:sz w:val="24"/>
          <w:szCs w:val="24"/>
          <w:highlight w:val="none"/>
          <w:lang w:eastAsia="zh-CN"/>
        </w:rPr>
      </w:pPr>
      <w:bookmarkStart w:id="400" w:name="_Toc15564"/>
      <w:r>
        <w:rPr>
          <w:rFonts w:ascii="Times New Roman" w:hAnsi="Times New Roman" w:eastAsia="Times New Roman" w:cs="Times New Roman"/>
          <w:b/>
          <w:bCs/>
          <w:color w:val="auto"/>
          <w:spacing w:val="-5"/>
          <w:sz w:val="24"/>
          <w:szCs w:val="24"/>
          <w:highlight w:val="none"/>
          <w:lang w:eastAsia="zh-CN"/>
        </w:rPr>
        <w:t>1.7</w:t>
      </w:r>
      <w:r>
        <w:rPr>
          <w:rFonts w:ascii="Times New Roman" w:hAnsi="Times New Roman" w:eastAsia="楷体" w:cs="Times New Roman"/>
          <w:b/>
          <w:bCs/>
          <w:color w:val="auto"/>
          <w:spacing w:val="-5"/>
          <w:sz w:val="24"/>
          <w:szCs w:val="24"/>
          <w:highlight w:val="none"/>
          <w:lang w:eastAsia="zh-CN"/>
        </w:rPr>
        <w:t>联络</w:t>
      </w:r>
      <w:bookmarkEnd w:id="400"/>
    </w:p>
    <w:p w14:paraId="2C072DEF">
      <w:pPr>
        <w:spacing w:line="420" w:lineRule="exact"/>
        <w:ind w:firstLine="456" w:firstLineChars="200"/>
        <w:rPr>
          <w:rFonts w:ascii="Times New Roman" w:hAnsi="Times New Roman" w:eastAsia="宋体" w:cs="Times New Roman"/>
          <w:color w:val="auto"/>
          <w:sz w:val="24"/>
          <w:szCs w:val="24"/>
          <w:highlight w:val="none"/>
          <w:lang w:eastAsia="zh-CN"/>
        </w:rPr>
      </w:pPr>
      <w:r>
        <w:rPr>
          <w:rFonts w:ascii="Times New Roman" w:hAnsi="Times New Roman" w:eastAsia="Times New Roman" w:cs="Times New Roman"/>
          <w:b/>
          <w:bCs/>
          <w:color w:val="auto"/>
          <w:spacing w:val="-6"/>
          <w:sz w:val="24"/>
          <w:szCs w:val="24"/>
          <w:highlight w:val="none"/>
          <w:lang w:eastAsia="zh-CN"/>
        </w:rPr>
        <w:t>1.7.2</w:t>
      </w:r>
      <w:r>
        <w:rPr>
          <w:rFonts w:ascii="Times New Roman" w:hAnsi="Times New Roman" w:eastAsia="宋体" w:cs="Times New Roman"/>
          <w:color w:val="auto"/>
          <w:spacing w:val="-6"/>
          <w:sz w:val="24"/>
          <w:szCs w:val="24"/>
          <w:highlight w:val="none"/>
          <w:lang w:eastAsia="zh-CN"/>
        </w:rPr>
        <w:t>来往函件均应按技术标准和要求（合同技术条款）约定的期限送达</w:t>
      </w:r>
      <w:r>
        <w:rPr>
          <w:rFonts w:hint="eastAsia" w:ascii="Times New Roman" w:hAnsi="Times New Roman" w:eastAsia="宋体" w:cs="Times New Roman"/>
          <w:color w:val="auto"/>
          <w:spacing w:val="-11"/>
          <w:sz w:val="24"/>
          <w:szCs w:val="24"/>
          <w:highlight w:val="none"/>
          <w:u w:val="single"/>
          <w:lang w:eastAsia="zh-CN"/>
        </w:rPr>
        <w:t>绍兴市越城区文化旅游集团有限公司</w:t>
      </w:r>
      <w:r>
        <w:rPr>
          <w:rFonts w:ascii="Times New Roman" w:hAnsi="Times New Roman" w:eastAsia="宋体" w:cs="Times New Roman"/>
          <w:color w:val="auto"/>
          <w:spacing w:val="-17"/>
          <w:sz w:val="24"/>
          <w:szCs w:val="24"/>
          <w:highlight w:val="none"/>
          <w:lang w:eastAsia="zh-CN"/>
        </w:rPr>
        <w:t>。</w:t>
      </w:r>
    </w:p>
    <w:p w14:paraId="43F7BC91">
      <w:pPr>
        <w:spacing w:before="307" w:line="226" w:lineRule="auto"/>
        <w:outlineLvl w:val="0"/>
        <w:rPr>
          <w:rFonts w:ascii="Times New Roman" w:hAnsi="Times New Roman" w:eastAsia="宋体" w:cs="Times New Roman"/>
          <w:color w:val="auto"/>
          <w:sz w:val="27"/>
          <w:szCs w:val="27"/>
          <w:highlight w:val="none"/>
          <w:lang w:eastAsia="zh-CN"/>
        </w:rPr>
      </w:pPr>
      <w:bookmarkStart w:id="401" w:name="_Toc162269809"/>
      <w:bookmarkStart w:id="402" w:name="_Toc1516"/>
      <w:r>
        <w:rPr>
          <w:rFonts w:ascii="Times New Roman" w:hAnsi="Times New Roman" w:eastAsia="Times New Roman" w:cs="Times New Roman"/>
          <w:b/>
          <w:bCs/>
          <w:color w:val="auto"/>
          <w:spacing w:val="3"/>
          <w:sz w:val="27"/>
          <w:szCs w:val="27"/>
          <w:highlight w:val="none"/>
          <w:lang w:eastAsia="zh-CN"/>
        </w:rPr>
        <w:t>2</w:t>
      </w:r>
      <w:r>
        <w:rPr>
          <w:rFonts w:ascii="Times New Roman" w:hAnsi="Times New Roman" w:eastAsia="宋体" w:cs="Times New Roman"/>
          <w:b/>
          <w:bCs/>
          <w:color w:val="auto"/>
          <w:spacing w:val="3"/>
          <w:sz w:val="27"/>
          <w:szCs w:val="27"/>
          <w:highlight w:val="none"/>
          <w:lang w:eastAsia="zh-CN"/>
        </w:rPr>
        <w:t>发包人义务</w:t>
      </w:r>
      <w:bookmarkEnd w:id="401"/>
      <w:bookmarkEnd w:id="402"/>
    </w:p>
    <w:p w14:paraId="34FFC596">
      <w:pPr>
        <w:pStyle w:val="7"/>
        <w:spacing w:line="249" w:lineRule="auto"/>
        <w:rPr>
          <w:rFonts w:ascii="Times New Roman" w:hAnsi="Times New Roman" w:cs="Times New Roman"/>
          <w:color w:val="auto"/>
          <w:highlight w:val="none"/>
          <w:lang w:eastAsia="zh-CN"/>
        </w:rPr>
      </w:pPr>
    </w:p>
    <w:p w14:paraId="24F8D935">
      <w:pPr>
        <w:spacing w:before="78" w:line="233" w:lineRule="auto"/>
        <w:rPr>
          <w:rFonts w:ascii="Times New Roman" w:hAnsi="Times New Roman" w:eastAsia="楷体" w:cs="Times New Roman"/>
          <w:color w:val="auto"/>
          <w:sz w:val="24"/>
          <w:szCs w:val="24"/>
          <w:highlight w:val="none"/>
          <w:lang w:eastAsia="zh-CN"/>
        </w:rPr>
      </w:pPr>
      <w:bookmarkStart w:id="403" w:name="_Toc6681"/>
      <w:r>
        <w:rPr>
          <w:rFonts w:ascii="Times New Roman" w:hAnsi="Times New Roman" w:eastAsia="Times New Roman" w:cs="Times New Roman"/>
          <w:b/>
          <w:bCs/>
          <w:color w:val="auto"/>
          <w:spacing w:val="-2"/>
          <w:sz w:val="24"/>
          <w:szCs w:val="24"/>
          <w:highlight w:val="none"/>
          <w:lang w:eastAsia="zh-CN"/>
        </w:rPr>
        <w:t>2.3</w:t>
      </w:r>
      <w:r>
        <w:rPr>
          <w:rFonts w:ascii="Times New Roman" w:hAnsi="Times New Roman" w:eastAsia="楷体" w:cs="Times New Roman"/>
          <w:b/>
          <w:bCs/>
          <w:color w:val="auto"/>
          <w:spacing w:val="-2"/>
          <w:sz w:val="24"/>
          <w:szCs w:val="24"/>
          <w:highlight w:val="none"/>
          <w:lang w:eastAsia="zh-CN"/>
        </w:rPr>
        <w:t>提供施工场地</w:t>
      </w:r>
      <w:bookmarkEnd w:id="403"/>
    </w:p>
    <w:p w14:paraId="49C14A3C">
      <w:pPr>
        <w:keepNext w:val="0"/>
        <w:keepLines w:val="0"/>
        <w:pageBreakBefore w:val="0"/>
        <w:widowControl/>
        <w:kinsoku w:val="0"/>
        <w:wordWrap/>
        <w:overflowPunct/>
        <w:topLinePunct w:val="0"/>
        <w:autoSpaceDE w:val="0"/>
        <w:autoSpaceDN w:val="0"/>
        <w:bidi w:val="0"/>
        <w:adjustRightInd w:val="0"/>
        <w:snapToGrid w:val="0"/>
        <w:spacing w:line="312" w:lineRule="auto"/>
        <w:ind w:firstLine="452" w:firstLineChars="200"/>
        <w:jc w:val="both"/>
        <w:textAlignment w:val="baseline"/>
        <w:rPr>
          <w:rFonts w:ascii="Times New Roman" w:hAnsi="Times New Roman" w:eastAsia="宋体" w:cs="Times New Roman"/>
          <w:color w:val="auto"/>
          <w:sz w:val="24"/>
          <w:szCs w:val="24"/>
          <w:highlight w:val="none"/>
          <w:lang w:eastAsia="zh-CN"/>
        </w:rPr>
      </w:pPr>
      <w:r>
        <w:rPr>
          <w:rFonts w:ascii="Times New Roman" w:hAnsi="Times New Roman" w:eastAsia="Times New Roman" w:cs="Times New Roman"/>
          <w:b/>
          <w:bCs/>
          <w:color w:val="auto"/>
          <w:spacing w:val="-7"/>
          <w:sz w:val="24"/>
          <w:szCs w:val="24"/>
          <w:highlight w:val="none"/>
          <w:lang w:eastAsia="zh-CN"/>
        </w:rPr>
        <w:t>2.3.2</w:t>
      </w:r>
      <w:r>
        <w:rPr>
          <w:rFonts w:ascii="Times New Roman" w:hAnsi="Times New Roman" w:eastAsia="宋体" w:cs="Times New Roman"/>
          <w:color w:val="auto"/>
          <w:spacing w:val="-7"/>
          <w:sz w:val="24"/>
          <w:szCs w:val="24"/>
          <w:highlight w:val="none"/>
          <w:lang w:eastAsia="zh-CN"/>
        </w:rPr>
        <w:t>发包人提供的用地范围为：</w:t>
      </w:r>
      <w:r>
        <w:rPr>
          <w:rFonts w:ascii="Times New Roman" w:hAnsi="Times New Roman" w:eastAsia="宋体" w:cs="Times New Roman"/>
          <w:color w:val="auto"/>
          <w:spacing w:val="-7"/>
          <w:sz w:val="24"/>
          <w:szCs w:val="24"/>
          <w:highlight w:val="none"/>
          <w:u w:val="single"/>
          <w:lang w:eastAsia="zh-CN"/>
        </w:rPr>
        <w:t>征地红线范围图内</w:t>
      </w:r>
      <w:r>
        <w:rPr>
          <w:rFonts w:hint="eastAsia" w:ascii="Times New Roman" w:hAnsi="Times New Roman" w:eastAsia="宋体" w:cs="Times New Roman"/>
          <w:color w:val="auto"/>
          <w:spacing w:val="-7"/>
          <w:sz w:val="24"/>
          <w:szCs w:val="24"/>
          <w:highlight w:val="none"/>
          <w:u w:val="single"/>
          <w:lang w:eastAsia="zh-CN"/>
        </w:rPr>
        <w:t>，</w:t>
      </w:r>
      <w:r>
        <w:rPr>
          <w:rFonts w:ascii="Times New Roman" w:hAnsi="Times New Roman" w:eastAsia="宋体" w:cs="Times New Roman"/>
          <w:color w:val="auto"/>
          <w:spacing w:val="-7"/>
          <w:sz w:val="24"/>
          <w:szCs w:val="24"/>
          <w:highlight w:val="none"/>
          <w:u w:val="single"/>
          <w:lang w:eastAsia="zh-CN"/>
        </w:rPr>
        <w:t>承包人应无条件接受现场条件。超出上述范围需要使用的场地，均由承包人自行解决，并自行办妥一切需要办理的手续，由此引起的一切纠纷、事故和赔偿责任，均由承包人承担。</w:t>
      </w:r>
      <w:r>
        <w:rPr>
          <w:rFonts w:ascii="Times New Roman" w:hAnsi="Times New Roman" w:eastAsia="宋体" w:cs="Times New Roman"/>
          <w:color w:val="auto"/>
          <w:spacing w:val="-7"/>
          <w:sz w:val="24"/>
          <w:szCs w:val="24"/>
          <w:highlight w:val="none"/>
          <w:lang w:eastAsia="zh-CN"/>
        </w:rPr>
        <w:t>承包人自行勘察的施工</w:t>
      </w:r>
      <w:r>
        <w:rPr>
          <w:rFonts w:ascii="Times New Roman" w:hAnsi="Times New Roman" w:eastAsia="宋体" w:cs="Times New Roman"/>
          <w:color w:val="auto"/>
          <w:spacing w:val="-27"/>
          <w:sz w:val="24"/>
          <w:szCs w:val="24"/>
          <w:highlight w:val="none"/>
          <w:lang w:eastAsia="zh-CN"/>
        </w:rPr>
        <w:t>场地范围为：</w:t>
      </w:r>
      <w:r>
        <w:rPr>
          <w:rFonts w:ascii="Times New Roman" w:hAnsi="Times New Roman" w:eastAsia="宋体" w:cs="Times New Roman"/>
          <w:color w:val="auto"/>
          <w:spacing w:val="-27"/>
          <w:sz w:val="24"/>
          <w:szCs w:val="24"/>
          <w:highlight w:val="none"/>
          <w:u w:val="single"/>
          <w:lang w:eastAsia="zh-CN"/>
        </w:rPr>
        <w:t xml:space="preserve"> 承包人认为满足自身施工所需的全部场地</w:t>
      </w:r>
      <w:r>
        <w:rPr>
          <w:rFonts w:ascii="Times New Roman" w:hAnsi="Times New Roman" w:eastAsia="宋体" w:cs="Times New Roman"/>
          <w:color w:val="auto"/>
          <w:spacing w:val="-27"/>
          <w:sz w:val="24"/>
          <w:szCs w:val="24"/>
          <w:highlight w:val="none"/>
          <w:lang w:eastAsia="zh-CN"/>
        </w:rPr>
        <w:t>。</w:t>
      </w:r>
    </w:p>
    <w:p w14:paraId="2E9A56EC">
      <w:pPr>
        <w:spacing w:before="180" w:line="226" w:lineRule="auto"/>
        <w:rPr>
          <w:rFonts w:ascii="Times New Roman" w:hAnsi="Times New Roman" w:eastAsia="楷体" w:cs="Times New Roman"/>
          <w:color w:val="auto"/>
          <w:sz w:val="24"/>
          <w:szCs w:val="24"/>
          <w:highlight w:val="none"/>
          <w:lang w:eastAsia="zh-CN"/>
        </w:rPr>
      </w:pPr>
      <w:bookmarkStart w:id="404" w:name="bookmark77"/>
      <w:bookmarkEnd w:id="404"/>
      <w:bookmarkStart w:id="405" w:name="_Toc31603"/>
      <w:r>
        <w:rPr>
          <w:rFonts w:ascii="Times New Roman" w:hAnsi="Times New Roman" w:eastAsia="Times New Roman" w:cs="Times New Roman"/>
          <w:b/>
          <w:bCs/>
          <w:color w:val="auto"/>
          <w:spacing w:val="-4"/>
          <w:sz w:val="24"/>
          <w:szCs w:val="24"/>
          <w:highlight w:val="none"/>
          <w:lang w:eastAsia="zh-CN"/>
        </w:rPr>
        <w:t>2.8</w:t>
      </w:r>
      <w:r>
        <w:rPr>
          <w:rFonts w:ascii="Times New Roman" w:hAnsi="Times New Roman" w:eastAsia="楷体" w:cs="Times New Roman"/>
          <w:b/>
          <w:bCs/>
          <w:color w:val="auto"/>
          <w:spacing w:val="-4"/>
          <w:sz w:val="24"/>
          <w:szCs w:val="24"/>
          <w:highlight w:val="none"/>
          <w:lang w:eastAsia="zh-CN"/>
        </w:rPr>
        <w:t>其他义务</w:t>
      </w:r>
      <w:bookmarkEnd w:id="405"/>
    </w:p>
    <w:p w14:paraId="30EBE7C1">
      <w:pPr>
        <w:spacing w:before="173" w:line="220" w:lineRule="auto"/>
        <w:ind w:left="491"/>
        <w:rPr>
          <w:rFonts w:ascii="Times New Roman" w:hAnsi="Times New Roman" w:eastAsia="宋体" w:cs="Times New Roman"/>
          <w:color w:val="auto"/>
          <w:sz w:val="24"/>
          <w:szCs w:val="24"/>
          <w:highlight w:val="none"/>
          <w:lang w:eastAsia="zh-CN"/>
        </w:rPr>
      </w:pPr>
      <w:r>
        <w:rPr>
          <w:rFonts w:ascii="Times New Roman" w:hAnsi="Times New Roman" w:eastAsia="宋体" w:cs="Times New Roman"/>
          <w:color w:val="auto"/>
          <w:spacing w:val="-2"/>
          <w:sz w:val="24"/>
          <w:szCs w:val="24"/>
          <w:highlight w:val="none"/>
          <w:lang w:eastAsia="zh-CN"/>
        </w:rPr>
        <w:t>（根据发包人合同管理的要求补充）</w:t>
      </w:r>
    </w:p>
    <w:p w14:paraId="211423E6">
      <w:pPr>
        <w:spacing w:before="181" w:line="467" w:lineRule="exact"/>
        <w:ind w:left="491"/>
        <w:rPr>
          <w:rFonts w:ascii="Times New Roman" w:hAnsi="Times New Roman" w:eastAsia="宋体" w:cs="Times New Roman"/>
          <w:color w:val="auto"/>
          <w:sz w:val="24"/>
          <w:szCs w:val="24"/>
          <w:highlight w:val="none"/>
          <w:lang w:eastAsia="zh-CN"/>
        </w:rPr>
      </w:pPr>
      <w:r>
        <w:rPr>
          <w:rFonts w:ascii="Times New Roman" w:hAnsi="Times New Roman" w:eastAsia="宋体" w:cs="Times New Roman"/>
          <w:color w:val="auto"/>
          <w:spacing w:val="31"/>
          <w:w w:val="108"/>
          <w:position w:val="17"/>
          <w:sz w:val="24"/>
          <w:szCs w:val="24"/>
          <w:highlight w:val="none"/>
          <w:lang w:eastAsia="zh-CN"/>
        </w:rPr>
        <w:t>（</w:t>
      </w:r>
      <w:r>
        <w:rPr>
          <w:rFonts w:ascii="Times New Roman" w:hAnsi="Times New Roman" w:eastAsia="Times New Roman" w:cs="Times New Roman"/>
          <w:color w:val="auto"/>
          <w:spacing w:val="31"/>
          <w:w w:val="108"/>
          <w:position w:val="17"/>
          <w:sz w:val="24"/>
          <w:szCs w:val="24"/>
          <w:highlight w:val="none"/>
          <w:lang w:eastAsia="zh-CN"/>
        </w:rPr>
        <w:t>1</w:t>
      </w:r>
      <w:r>
        <w:rPr>
          <w:rFonts w:ascii="Times New Roman" w:hAnsi="Times New Roman" w:eastAsia="宋体" w:cs="Times New Roman"/>
          <w:color w:val="auto"/>
          <w:spacing w:val="31"/>
          <w:w w:val="108"/>
          <w:position w:val="17"/>
          <w:sz w:val="24"/>
          <w:szCs w:val="24"/>
          <w:highlight w:val="none"/>
          <w:lang w:eastAsia="zh-CN"/>
        </w:rPr>
        <w:t>）/</w:t>
      </w:r>
    </w:p>
    <w:p w14:paraId="66587F04">
      <w:pPr>
        <w:spacing w:line="228" w:lineRule="auto"/>
        <w:outlineLvl w:val="0"/>
        <w:rPr>
          <w:rFonts w:ascii="Times New Roman" w:hAnsi="Times New Roman" w:eastAsia="宋体" w:cs="Times New Roman"/>
          <w:color w:val="auto"/>
          <w:sz w:val="27"/>
          <w:szCs w:val="27"/>
          <w:highlight w:val="none"/>
          <w:lang w:eastAsia="zh-CN"/>
        </w:rPr>
      </w:pPr>
      <w:bookmarkStart w:id="406" w:name="_Toc162269810"/>
      <w:bookmarkStart w:id="407" w:name="_Toc8958"/>
      <w:r>
        <w:rPr>
          <w:rFonts w:ascii="Times New Roman" w:hAnsi="Times New Roman" w:eastAsia="Times New Roman" w:cs="Times New Roman"/>
          <w:b/>
          <w:bCs/>
          <w:color w:val="auto"/>
          <w:spacing w:val="2"/>
          <w:sz w:val="27"/>
          <w:szCs w:val="27"/>
          <w:highlight w:val="none"/>
          <w:lang w:eastAsia="zh-CN"/>
        </w:rPr>
        <w:t>3</w:t>
      </w:r>
      <w:r>
        <w:rPr>
          <w:rFonts w:ascii="Times New Roman" w:hAnsi="Times New Roman" w:eastAsia="宋体" w:cs="Times New Roman"/>
          <w:b/>
          <w:bCs/>
          <w:color w:val="auto"/>
          <w:spacing w:val="2"/>
          <w:sz w:val="27"/>
          <w:szCs w:val="27"/>
          <w:highlight w:val="none"/>
          <w:lang w:eastAsia="zh-CN"/>
        </w:rPr>
        <w:t>监理人</w:t>
      </w:r>
      <w:bookmarkEnd w:id="406"/>
      <w:bookmarkEnd w:id="407"/>
    </w:p>
    <w:p w14:paraId="040D61B9">
      <w:pPr>
        <w:pStyle w:val="7"/>
        <w:spacing w:line="244" w:lineRule="auto"/>
        <w:rPr>
          <w:rFonts w:ascii="Times New Roman" w:hAnsi="Times New Roman" w:cs="Times New Roman"/>
          <w:color w:val="auto"/>
          <w:highlight w:val="none"/>
          <w:lang w:eastAsia="zh-CN"/>
        </w:rPr>
      </w:pPr>
    </w:p>
    <w:p w14:paraId="18AD5AE3">
      <w:pPr>
        <w:spacing w:before="78" w:line="226" w:lineRule="auto"/>
        <w:rPr>
          <w:rFonts w:ascii="Times New Roman" w:hAnsi="Times New Roman" w:eastAsia="楷体" w:cs="Times New Roman"/>
          <w:color w:val="auto"/>
          <w:sz w:val="24"/>
          <w:szCs w:val="24"/>
          <w:highlight w:val="none"/>
          <w:lang w:eastAsia="zh-CN"/>
        </w:rPr>
      </w:pPr>
      <w:bookmarkStart w:id="408" w:name="_Toc9495"/>
      <w:r>
        <w:rPr>
          <w:rFonts w:ascii="Times New Roman" w:hAnsi="Times New Roman" w:eastAsia="Times New Roman" w:cs="Times New Roman"/>
          <w:b/>
          <w:bCs/>
          <w:color w:val="auto"/>
          <w:spacing w:val="-2"/>
          <w:sz w:val="24"/>
          <w:szCs w:val="24"/>
          <w:highlight w:val="none"/>
          <w:lang w:eastAsia="zh-CN"/>
        </w:rPr>
        <w:t>3.1</w:t>
      </w:r>
      <w:r>
        <w:rPr>
          <w:rFonts w:ascii="Times New Roman" w:hAnsi="Times New Roman" w:eastAsia="楷体" w:cs="Times New Roman"/>
          <w:b/>
          <w:bCs/>
          <w:color w:val="auto"/>
          <w:spacing w:val="-2"/>
          <w:sz w:val="24"/>
          <w:szCs w:val="24"/>
          <w:highlight w:val="none"/>
          <w:lang w:eastAsia="zh-CN"/>
        </w:rPr>
        <w:t>监理人的职责和权力</w:t>
      </w:r>
      <w:bookmarkEnd w:id="408"/>
    </w:p>
    <w:p w14:paraId="52DBE679">
      <w:pPr>
        <w:spacing w:line="420" w:lineRule="exact"/>
        <w:jc w:val="center"/>
        <w:rPr>
          <w:rFonts w:ascii="Times New Roman" w:hAnsi="Times New Roman" w:eastAsia="宋体" w:cs="Times New Roman"/>
          <w:color w:val="auto"/>
          <w:spacing w:val="-7"/>
          <w:sz w:val="24"/>
          <w:szCs w:val="24"/>
          <w:highlight w:val="none"/>
          <w:lang w:eastAsia="zh-CN"/>
        </w:rPr>
      </w:pPr>
      <w:r>
        <w:rPr>
          <w:rFonts w:ascii="Times New Roman" w:hAnsi="Times New Roman" w:eastAsia="宋体" w:cs="Times New Roman"/>
          <w:color w:val="auto"/>
          <w:spacing w:val="-7"/>
          <w:sz w:val="24"/>
          <w:szCs w:val="24"/>
          <w:highlight w:val="none"/>
          <w:lang w:eastAsia="zh-CN"/>
        </w:rPr>
        <w:t>3.1.1监理人须根据发包人事先批准的权力范围行使权力，发包人批准的权利范围：</w:t>
      </w:r>
    </w:p>
    <w:p w14:paraId="191C1CD6">
      <w:pPr>
        <w:numPr>
          <w:ilvl w:val="0"/>
          <w:numId w:val="8"/>
        </w:numPr>
        <w:spacing w:line="420" w:lineRule="exact"/>
        <w:ind w:left="0" w:firstLine="220"/>
        <w:jc w:val="both"/>
        <w:rPr>
          <w:rFonts w:ascii="Times New Roman" w:hAnsi="Times New Roman" w:eastAsia="宋体" w:cs="Times New Roman"/>
          <w:color w:val="auto"/>
          <w:spacing w:val="-5"/>
          <w:sz w:val="24"/>
          <w:szCs w:val="24"/>
          <w:highlight w:val="none"/>
          <w:lang w:eastAsia="zh-CN"/>
        </w:rPr>
      </w:pPr>
      <w:r>
        <w:rPr>
          <w:rFonts w:ascii="Times New Roman" w:hAnsi="Times New Roman" w:eastAsia="宋体" w:cs="Times New Roman"/>
          <w:color w:val="auto"/>
          <w:spacing w:val="-5"/>
          <w:sz w:val="24"/>
          <w:szCs w:val="24"/>
          <w:highlight w:val="none"/>
          <w:lang w:eastAsia="zh-CN"/>
        </w:rPr>
        <w:t>按第4.3条规定，批准工程分包。</w:t>
      </w:r>
    </w:p>
    <w:p w14:paraId="5522964E">
      <w:pPr>
        <w:numPr>
          <w:ilvl w:val="0"/>
          <w:numId w:val="8"/>
        </w:numPr>
        <w:spacing w:line="420" w:lineRule="exact"/>
        <w:ind w:left="0" w:firstLine="220"/>
        <w:jc w:val="both"/>
        <w:rPr>
          <w:rFonts w:ascii="Times New Roman" w:hAnsi="Times New Roman" w:eastAsia="宋体" w:cs="Times New Roman"/>
          <w:color w:val="auto"/>
          <w:spacing w:val="-5"/>
          <w:sz w:val="24"/>
          <w:szCs w:val="24"/>
          <w:highlight w:val="none"/>
          <w:lang w:eastAsia="zh-CN"/>
        </w:rPr>
      </w:pPr>
      <w:r>
        <w:rPr>
          <w:rFonts w:ascii="Times New Roman" w:hAnsi="Times New Roman" w:eastAsia="宋体" w:cs="Times New Roman"/>
          <w:color w:val="auto"/>
          <w:spacing w:val="-5"/>
          <w:sz w:val="24"/>
          <w:szCs w:val="24"/>
          <w:highlight w:val="none"/>
          <w:lang w:eastAsia="zh-CN"/>
        </w:rPr>
        <w:t>按第11.3款规定，确定延长完工期限。</w:t>
      </w:r>
    </w:p>
    <w:p w14:paraId="700A48F4">
      <w:pPr>
        <w:numPr>
          <w:ilvl w:val="0"/>
          <w:numId w:val="8"/>
        </w:numPr>
        <w:spacing w:line="420" w:lineRule="exact"/>
        <w:ind w:left="0" w:firstLine="220"/>
        <w:jc w:val="both"/>
        <w:rPr>
          <w:rFonts w:ascii="Times New Roman" w:hAnsi="Times New Roman" w:eastAsia="宋体" w:cs="Times New Roman"/>
          <w:color w:val="auto"/>
          <w:spacing w:val="-5"/>
          <w:sz w:val="24"/>
          <w:szCs w:val="24"/>
          <w:highlight w:val="none"/>
          <w:lang w:eastAsia="zh-CN"/>
        </w:rPr>
      </w:pPr>
      <w:r>
        <w:rPr>
          <w:rFonts w:ascii="Times New Roman" w:hAnsi="Times New Roman" w:eastAsia="宋体" w:cs="Times New Roman"/>
          <w:color w:val="auto"/>
          <w:spacing w:val="-5"/>
          <w:sz w:val="24"/>
          <w:szCs w:val="24"/>
          <w:highlight w:val="none"/>
          <w:lang w:eastAsia="zh-CN"/>
        </w:rPr>
        <w:t>按第15.6条规定，批准预留金的使用。</w:t>
      </w:r>
    </w:p>
    <w:p w14:paraId="4F092838">
      <w:pPr>
        <w:numPr>
          <w:ilvl w:val="0"/>
          <w:numId w:val="8"/>
        </w:numPr>
        <w:spacing w:line="420" w:lineRule="exact"/>
        <w:ind w:left="0" w:firstLine="220"/>
        <w:jc w:val="both"/>
        <w:rPr>
          <w:rFonts w:ascii="Times New Roman" w:hAnsi="Times New Roman" w:eastAsia="宋体" w:cs="Times New Roman"/>
          <w:color w:val="auto"/>
          <w:spacing w:val="-5"/>
          <w:sz w:val="24"/>
          <w:szCs w:val="24"/>
          <w:highlight w:val="none"/>
          <w:lang w:eastAsia="zh-CN"/>
        </w:rPr>
      </w:pPr>
      <w:r>
        <w:rPr>
          <w:rFonts w:ascii="Times New Roman" w:hAnsi="Times New Roman" w:eastAsia="宋体" w:cs="Times New Roman"/>
          <w:color w:val="auto"/>
          <w:spacing w:val="-5"/>
          <w:sz w:val="24"/>
          <w:szCs w:val="24"/>
          <w:highlight w:val="none"/>
          <w:lang w:eastAsia="zh-CN"/>
        </w:rPr>
        <w:t>按第15条规定，当变更引起的合同价格增减时作出变更决定。</w:t>
      </w:r>
    </w:p>
    <w:p w14:paraId="10B05A3F">
      <w:pPr>
        <w:numPr>
          <w:ilvl w:val="0"/>
          <w:numId w:val="8"/>
        </w:numPr>
        <w:spacing w:line="420" w:lineRule="exact"/>
        <w:ind w:left="0" w:firstLine="220"/>
        <w:jc w:val="both"/>
        <w:rPr>
          <w:rFonts w:ascii="Times New Roman" w:hAnsi="Times New Roman" w:eastAsia="宋体" w:cs="Times New Roman"/>
          <w:color w:val="auto"/>
          <w:spacing w:val="-5"/>
          <w:sz w:val="24"/>
          <w:szCs w:val="24"/>
          <w:highlight w:val="none"/>
          <w:lang w:eastAsia="zh-CN"/>
        </w:rPr>
      </w:pPr>
      <w:r>
        <w:rPr>
          <w:rFonts w:ascii="Times New Roman" w:hAnsi="Times New Roman" w:eastAsia="宋体" w:cs="Times New Roman"/>
          <w:color w:val="auto"/>
          <w:spacing w:val="-5"/>
          <w:sz w:val="24"/>
          <w:szCs w:val="24"/>
          <w:highlight w:val="none"/>
          <w:lang w:eastAsia="zh-CN"/>
        </w:rPr>
        <w:t>按第15.4条规定，因变更而变动的单价和合价；</w:t>
      </w:r>
    </w:p>
    <w:p w14:paraId="6CA1C221">
      <w:pPr>
        <w:numPr>
          <w:ilvl w:val="0"/>
          <w:numId w:val="8"/>
        </w:numPr>
        <w:spacing w:line="420" w:lineRule="exact"/>
        <w:ind w:left="0" w:firstLine="220"/>
        <w:jc w:val="both"/>
        <w:rPr>
          <w:rFonts w:ascii="Times New Roman" w:hAnsi="Times New Roman" w:eastAsia="宋体" w:cs="Times New Roman"/>
          <w:color w:val="auto"/>
          <w:spacing w:val="-5"/>
          <w:sz w:val="24"/>
          <w:szCs w:val="24"/>
          <w:highlight w:val="none"/>
          <w:lang w:eastAsia="zh-CN"/>
        </w:rPr>
      </w:pPr>
      <w:r>
        <w:rPr>
          <w:rFonts w:ascii="Times New Roman" w:hAnsi="Times New Roman" w:eastAsia="宋体" w:cs="Times New Roman"/>
          <w:color w:val="auto"/>
          <w:spacing w:val="-5"/>
          <w:sz w:val="24"/>
          <w:szCs w:val="24"/>
          <w:highlight w:val="none"/>
          <w:lang w:eastAsia="zh-CN"/>
        </w:rPr>
        <w:t>按第 23款约定，索赔的处理。</w:t>
      </w:r>
    </w:p>
    <w:p w14:paraId="175390DD">
      <w:pPr>
        <w:spacing w:line="420" w:lineRule="exact"/>
        <w:ind w:firstLine="460" w:firstLineChars="200"/>
        <w:jc w:val="both"/>
        <w:rPr>
          <w:rFonts w:ascii="Times New Roman" w:hAnsi="Times New Roman" w:eastAsia="宋体" w:cs="Times New Roman"/>
          <w:color w:val="auto"/>
          <w:spacing w:val="-5"/>
          <w:sz w:val="24"/>
          <w:szCs w:val="24"/>
          <w:highlight w:val="none"/>
          <w:lang w:eastAsia="zh-CN"/>
        </w:rPr>
      </w:pPr>
      <w:r>
        <w:rPr>
          <w:rFonts w:ascii="Times New Roman" w:hAnsi="Times New Roman" w:eastAsia="宋体" w:cs="Times New Roman"/>
          <w:color w:val="auto"/>
          <w:spacing w:val="-5"/>
          <w:sz w:val="24"/>
          <w:szCs w:val="24"/>
          <w:highlight w:val="none"/>
          <w:lang w:eastAsia="zh-CN"/>
        </w:rPr>
        <w:t>尽管有以上规定，但当监理人认为出现了危及生命、工程或毗邻财产等安全的紧急事件时，在不免除合同规定的承包人责任的情况下，监理人可以指示承包人实施为消除或减少这种危险所必须进行的工作，即使没有发包人的事先批准，承包人也应立即遵照执行。监理人应按第15条的规定增加相应的费用，并通知承包人。</w:t>
      </w:r>
    </w:p>
    <w:p w14:paraId="2BB69E36">
      <w:pPr>
        <w:spacing w:before="291" w:line="226" w:lineRule="auto"/>
        <w:ind w:left="6"/>
        <w:outlineLvl w:val="0"/>
        <w:rPr>
          <w:rFonts w:ascii="Times New Roman" w:hAnsi="Times New Roman" w:eastAsia="宋体" w:cs="Times New Roman"/>
          <w:color w:val="auto"/>
          <w:sz w:val="27"/>
          <w:szCs w:val="27"/>
          <w:highlight w:val="none"/>
          <w:lang w:eastAsia="zh-CN"/>
        </w:rPr>
      </w:pPr>
      <w:bookmarkStart w:id="409" w:name="_Toc162269811"/>
      <w:bookmarkStart w:id="410" w:name="_Toc23"/>
      <w:r>
        <w:rPr>
          <w:rFonts w:ascii="Times New Roman" w:hAnsi="Times New Roman" w:eastAsia="Times New Roman" w:cs="Times New Roman"/>
          <w:b/>
          <w:bCs/>
          <w:color w:val="auto"/>
          <w:spacing w:val="2"/>
          <w:sz w:val="27"/>
          <w:szCs w:val="27"/>
          <w:highlight w:val="none"/>
          <w:lang w:eastAsia="zh-CN"/>
        </w:rPr>
        <w:t>4</w:t>
      </w:r>
      <w:r>
        <w:rPr>
          <w:rFonts w:ascii="Times New Roman" w:hAnsi="Times New Roman" w:eastAsia="宋体" w:cs="Times New Roman"/>
          <w:b/>
          <w:bCs/>
          <w:color w:val="auto"/>
          <w:spacing w:val="2"/>
          <w:sz w:val="27"/>
          <w:szCs w:val="27"/>
          <w:highlight w:val="none"/>
          <w:lang w:eastAsia="zh-CN"/>
        </w:rPr>
        <w:t>承包人</w:t>
      </w:r>
      <w:bookmarkEnd w:id="409"/>
      <w:bookmarkEnd w:id="410"/>
    </w:p>
    <w:p w14:paraId="72CD4699">
      <w:pPr>
        <w:pStyle w:val="7"/>
        <w:spacing w:line="249" w:lineRule="auto"/>
        <w:rPr>
          <w:rFonts w:ascii="Times New Roman" w:hAnsi="Times New Roman" w:cs="Times New Roman"/>
          <w:color w:val="auto"/>
          <w:highlight w:val="none"/>
          <w:lang w:eastAsia="zh-CN"/>
        </w:rPr>
      </w:pPr>
    </w:p>
    <w:p w14:paraId="7341E77B">
      <w:pPr>
        <w:spacing w:before="79" w:line="226" w:lineRule="auto"/>
        <w:rPr>
          <w:rFonts w:ascii="Times New Roman" w:hAnsi="Times New Roman" w:eastAsia="楷体" w:cs="Times New Roman"/>
          <w:color w:val="auto"/>
          <w:sz w:val="24"/>
          <w:szCs w:val="24"/>
          <w:highlight w:val="none"/>
          <w:lang w:eastAsia="zh-CN"/>
        </w:rPr>
      </w:pPr>
      <w:bookmarkStart w:id="411" w:name="_Toc21190"/>
      <w:r>
        <w:rPr>
          <w:rFonts w:ascii="Times New Roman" w:hAnsi="Times New Roman" w:eastAsia="Times New Roman" w:cs="Times New Roman"/>
          <w:b/>
          <w:bCs/>
          <w:color w:val="auto"/>
          <w:spacing w:val="-2"/>
          <w:sz w:val="24"/>
          <w:szCs w:val="24"/>
          <w:highlight w:val="none"/>
          <w:lang w:eastAsia="zh-CN"/>
        </w:rPr>
        <w:t>4.1</w:t>
      </w:r>
      <w:r>
        <w:rPr>
          <w:rFonts w:ascii="Times New Roman" w:hAnsi="Times New Roman" w:eastAsia="楷体" w:cs="Times New Roman"/>
          <w:b/>
          <w:bCs/>
          <w:color w:val="auto"/>
          <w:spacing w:val="-2"/>
          <w:sz w:val="24"/>
          <w:szCs w:val="24"/>
          <w:highlight w:val="none"/>
          <w:lang w:eastAsia="zh-CN"/>
        </w:rPr>
        <w:t>承包人一般义务</w:t>
      </w:r>
      <w:bookmarkEnd w:id="411"/>
    </w:p>
    <w:p w14:paraId="7BF61DF0">
      <w:pPr>
        <w:keepNext w:val="0"/>
        <w:keepLines w:val="0"/>
        <w:pageBreakBefore w:val="0"/>
        <w:widowControl/>
        <w:kinsoku w:val="0"/>
        <w:wordWrap/>
        <w:overflowPunct/>
        <w:topLinePunct w:val="0"/>
        <w:autoSpaceDE w:val="0"/>
        <w:autoSpaceDN w:val="0"/>
        <w:bidi w:val="0"/>
        <w:adjustRightInd w:val="0"/>
        <w:snapToGrid w:val="0"/>
        <w:spacing w:line="420" w:lineRule="exact"/>
        <w:ind w:left="220"/>
        <w:jc w:val="both"/>
        <w:textAlignment w:val="baseline"/>
        <w:rPr>
          <w:rFonts w:ascii="Times New Roman" w:hAnsi="Times New Roman" w:eastAsia="宋体" w:cs="Times New Roman"/>
          <w:color w:val="auto"/>
          <w:spacing w:val="-5"/>
          <w:sz w:val="24"/>
          <w:szCs w:val="24"/>
          <w:highlight w:val="none"/>
          <w:u w:val="single"/>
          <w:lang w:eastAsia="zh-CN"/>
        </w:rPr>
      </w:pPr>
      <w:r>
        <w:rPr>
          <w:rFonts w:ascii="Times New Roman" w:hAnsi="Times New Roman" w:eastAsia="宋体" w:cs="Times New Roman"/>
          <w:color w:val="auto"/>
          <w:spacing w:val="-5"/>
          <w:sz w:val="24"/>
          <w:szCs w:val="24"/>
          <w:highlight w:val="none"/>
          <w:u w:val="single"/>
          <w:lang w:eastAsia="zh-CN"/>
        </w:rPr>
        <w:t>4.1.11其它义务</w:t>
      </w:r>
    </w:p>
    <w:p w14:paraId="487CF1C4">
      <w:pPr>
        <w:keepNext w:val="0"/>
        <w:keepLines w:val="0"/>
        <w:pageBreakBefore w:val="0"/>
        <w:widowControl/>
        <w:numPr>
          <w:ilvl w:val="0"/>
          <w:numId w:val="9"/>
        </w:numPr>
        <w:kinsoku w:val="0"/>
        <w:wordWrap/>
        <w:overflowPunct/>
        <w:topLinePunct w:val="0"/>
        <w:autoSpaceDE w:val="0"/>
        <w:autoSpaceDN w:val="0"/>
        <w:bidi w:val="0"/>
        <w:adjustRightInd w:val="0"/>
        <w:snapToGrid w:val="0"/>
        <w:spacing w:line="420" w:lineRule="exact"/>
        <w:ind w:left="0" w:firstLine="220"/>
        <w:jc w:val="both"/>
        <w:textAlignment w:val="baseline"/>
        <w:rPr>
          <w:rFonts w:ascii="Times New Roman" w:hAnsi="Times New Roman" w:eastAsia="宋体" w:cs="Times New Roman"/>
          <w:color w:val="auto"/>
          <w:spacing w:val="-5"/>
          <w:sz w:val="24"/>
          <w:szCs w:val="24"/>
          <w:highlight w:val="none"/>
          <w:u w:val="single"/>
          <w:lang w:eastAsia="zh-CN"/>
        </w:rPr>
      </w:pPr>
      <w:r>
        <w:rPr>
          <w:rFonts w:hint="eastAsia" w:ascii="Times New Roman" w:hAnsi="Times New Roman" w:eastAsia="宋体" w:cs="Times New Roman"/>
          <w:color w:val="auto"/>
          <w:spacing w:val="-5"/>
          <w:sz w:val="24"/>
          <w:szCs w:val="24"/>
          <w:highlight w:val="none"/>
          <w:u w:val="single"/>
          <w:lang w:eastAsia="zh-CN"/>
        </w:rPr>
        <w:t>承包人应按照水利部等相关文件资料归档要求及时整理施工过程中的相关资料，做好资料归档工作，并根据发包人的要求按时提供，该项工作作为合同履约的组成部分</w:t>
      </w:r>
      <w:r>
        <w:rPr>
          <w:rFonts w:ascii="Times New Roman" w:hAnsi="Times New Roman" w:eastAsia="宋体" w:cs="Times New Roman"/>
          <w:color w:val="auto"/>
          <w:spacing w:val="-5"/>
          <w:sz w:val="24"/>
          <w:szCs w:val="24"/>
          <w:highlight w:val="none"/>
          <w:u w:val="single"/>
          <w:lang w:eastAsia="zh-CN"/>
        </w:rPr>
        <w:t>。</w:t>
      </w:r>
    </w:p>
    <w:p w14:paraId="3CB7EA8E">
      <w:pPr>
        <w:keepNext w:val="0"/>
        <w:keepLines w:val="0"/>
        <w:pageBreakBefore w:val="0"/>
        <w:widowControl/>
        <w:numPr>
          <w:ilvl w:val="0"/>
          <w:numId w:val="9"/>
        </w:numPr>
        <w:kinsoku w:val="0"/>
        <w:wordWrap/>
        <w:overflowPunct/>
        <w:topLinePunct w:val="0"/>
        <w:autoSpaceDE w:val="0"/>
        <w:autoSpaceDN w:val="0"/>
        <w:bidi w:val="0"/>
        <w:adjustRightInd w:val="0"/>
        <w:snapToGrid w:val="0"/>
        <w:spacing w:line="420" w:lineRule="exact"/>
        <w:ind w:left="0" w:firstLine="220"/>
        <w:jc w:val="both"/>
        <w:textAlignment w:val="baseline"/>
        <w:rPr>
          <w:rFonts w:ascii="Times New Roman" w:hAnsi="Times New Roman" w:eastAsia="宋体" w:cs="Times New Roman"/>
          <w:color w:val="auto"/>
          <w:spacing w:val="-5"/>
          <w:sz w:val="24"/>
          <w:szCs w:val="24"/>
          <w:highlight w:val="none"/>
          <w:u w:val="single"/>
          <w:lang w:eastAsia="zh-CN"/>
        </w:rPr>
      </w:pPr>
      <w:r>
        <w:rPr>
          <w:rFonts w:hint="eastAsia" w:ascii="Times New Roman" w:hAnsi="Times New Roman" w:eastAsia="宋体" w:cs="Times New Roman"/>
          <w:color w:val="auto"/>
          <w:spacing w:val="-5"/>
          <w:sz w:val="24"/>
          <w:szCs w:val="24"/>
          <w:highlight w:val="none"/>
          <w:u w:val="single"/>
          <w:lang w:eastAsia="zh-CN"/>
        </w:rPr>
        <w:t>承担施工安全保卫工作及施工照明的责任和要求：根据工程需要，提供和维修施工使用的照明、围栏设施，并负责安全保卫</w:t>
      </w:r>
      <w:r>
        <w:rPr>
          <w:rFonts w:ascii="Times New Roman" w:hAnsi="Times New Roman" w:eastAsia="宋体" w:cs="Times New Roman"/>
          <w:color w:val="auto"/>
          <w:spacing w:val="-5"/>
          <w:sz w:val="24"/>
          <w:szCs w:val="24"/>
          <w:highlight w:val="none"/>
          <w:u w:val="single"/>
          <w:lang w:eastAsia="zh-CN"/>
        </w:rPr>
        <w:t>。</w:t>
      </w:r>
    </w:p>
    <w:p w14:paraId="2BAE4749">
      <w:pPr>
        <w:keepNext w:val="0"/>
        <w:keepLines w:val="0"/>
        <w:pageBreakBefore w:val="0"/>
        <w:widowControl/>
        <w:numPr>
          <w:ilvl w:val="0"/>
          <w:numId w:val="9"/>
        </w:numPr>
        <w:kinsoku w:val="0"/>
        <w:wordWrap/>
        <w:overflowPunct/>
        <w:topLinePunct w:val="0"/>
        <w:autoSpaceDE w:val="0"/>
        <w:autoSpaceDN w:val="0"/>
        <w:bidi w:val="0"/>
        <w:adjustRightInd w:val="0"/>
        <w:snapToGrid w:val="0"/>
        <w:spacing w:line="420" w:lineRule="exact"/>
        <w:ind w:left="0" w:firstLine="220"/>
        <w:jc w:val="both"/>
        <w:textAlignment w:val="baseline"/>
        <w:rPr>
          <w:rFonts w:ascii="Times New Roman" w:hAnsi="Times New Roman" w:eastAsia="宋体" w:cs="Times New Roman"/>
          <w:color w:val="auto"/>
          <w:spacing w:val="-5"/>
          <w:sz w:val="24"/>
          <w:szCs w:val="24"/>
          <w:highlight w:val="none"/>
          <w:u w:val="single"/>
          <w:lang w:eastAsia="zh-CN"/>
        </w:rPr>
      </w:pPr>
      <w:r>
        <w:rPr>
          <w:rFonts w:hint="eastAsia" w:ascii="Times New Roman" w:hAnsi="Times New Roman" w:eastAsia="宋体" w:cs="Times New Roman"/>
          <w:color w:val="auto"/>
          <w:spacing w:val="-5"/>
          <w:sz w:val="24"/>
          <w:szCs w:val="24"/>
          <w:highlight w:val="none"/>
          <w:u w:val="single"/>
          <w:lang w:eastAsia="zh-CN"/>
        </w:rPr>
        <w:t>需承包人负责办理有关施工场地交通、环卫和施工噪音管理等手续：遵守政府有关主管部门对施工场地交通、施工噪音以及环境保护和安全生产等的管理规定，办理相关手续、并以书面形式通知发包人；施工过程中由承包人负责处理自身原因涉及市政、环保、卫生、交通、污水处理和自身原因引起的一切纠纷、事故赔偿责任和社会治安等关系。其中施工期间生产的泥浆等废排水，承包人应根据施工组织设计并结合现场情况考虑制定处理措施方案。承包人在使用地方道路过程中，必须采取一切措施确保车辆正常通行，做到施工、通车两不误。承包人应针对通车路段的施工特点，提出通车路段的施工维护方案，满足交通主管部门的要求，报监理人批准，并认真组织实施。由于承包人措施不力，导致阻车和事故频发或损坏地方道路，影响交通安全和正常运行，并造成重大影响，引起索赔，赔偿、诉讼费用及工程拖延或施工费用增加时，应由承包人承担一切责任和费用</w:t>
      </w:r>
      <w:r>
        <w:rPr>
          <w:rFonts w:ascii="Times New Roman" w:hAnsi="Times New Roman" w:eastAsia="宋体" w:cs="Times New Roman"/>
          <w:color w:val="auto"/>
          <w:spacing w:val="-5"/>
          <w:sz w:val="24"/>
          <w:szCs w:val="24"/>
          <w:highlight w:val="none"/>
          <w:u w:val="single"/>
          <w:lang w:eastAsia="zh-CN"/>
        </w:rPr>
        <w:t>。</w:t>
      </w:r>
    </w:p>
    <w:p w14:paraId="0A2C44AA">
      <w:pPr>
        <w:keepNext w:val="0"/>
        <w:keepLines w:val="0"/>
        <w:pageBreakBefore w:val="0"/>
        <w:widowControl/>
        <w:numPr>
          <w:ilvl w:val="0"/>
          <w:numId w:val="9"/>
        </w:numPr>
        <w:kinsoku w:val="0"/>
        <w:wordWrap/>
        <w:overflowPunct/>
        <w:topLinePunct w:val="0"/>
        <w:autoSpaceDE w:val="0"/>
        <w:autoSpaceDN w:val="0"/>
        <w:bidi w:val="0"/>
        <w:adjustRightInd w:val="0"/>
        <w:snapToGrid w:val="0"/>
        <w:spacing w:line="420" w:lineRule="exact"/>
        <w:ind w:left="0" w:firstLine="220"/>
        <w:jc w:val="both"/>
        <w:textAlignment w:val="baseline"/>
        <w:rPr>
          <w:rFonts w:ascii="Times New Roman" w:hAnsi="Times New Roman" w:eastAsia="宋体" w:cs="Times New Roman"/>
          <w:color w:val="auto"/>
          <w:spacing w:val="-5"/>
          <w:sz w:val="24"/>
          <w:szCs w:val="24"/>
          <w:highlight w:val="none"/>
          <w:u w:val="single"/>
          <w:lang w:eastAsia="zh-CN"/>
        </w:rPr>
      </w:pPr>
      <w:r>
        <w:rPr>
          <w:rFonts w:hint="eastAsia" w:ascii="Times New Roman" w:hAnsi="Times New Roman" w:eastAsia="宋体" w:cs="Times New Roman"/>
          <w:color w:val="auto"/>
          <w:spacing w:val="-5"/>
          <w:sz w:val="24"/>
          <w:szCs w:val="24"/>
          <w:highlight w:val="none"/>
          <w:u w:val="single"/>
          <w:lang w:eastAsia="zh-CN"/>
        </w:rPr>
        <w:t>完工工程成品保护的特殊要求及费用承担：已竣工工程未交付发包人之前，由承包人负责已完工程的保护工作，保护期间发生损坏，承包人自费予以修复。需要采取特殊保护措施的工程部位，承包人应制定特殊保护措施，报发包人（和监理人）同意后实施</w:t>
      </w:r>
      <w:r>
        <w:rPr>
          <w:rFonts w:ascii="Times New Roman" w:hAnsi="Times New Roman" w:eastAsia="宋体" w:cs="Times New Roman"/>
          <w:color w:val="auto"/>
          <w:spacing w:val="-5"/>
          <w:sz w:val="24"/>
          <w:szCs w:val="24"/>
          <w:highlight w:val="none"/>
          <w:u w:val="single"/>
          <w:lang w:eastAsia="zh-CN"/>
        </w:rPr>
        <w:t>。</w:t>
      </w:r>
    </w:p>
    <w:p w14:paraId="5E362C10">
      <w:pPr>
        <w:keepNext w:val="0"/>
        <w:keepLines w:val="0"/>
        <w:pageBreakBefore w:val="0"/>
        <w:widowControl/>
        <w:numPr>
          <w:ilvl w:val="0"/>
          <w:numId w:val="9"/>
        </w:numPr>
        <w:kinsoku w:val="0"/>
        <w:wordWrap/>
        <w:overflowPunct/>
        <w:topLinePunct w:val="0"/>
        <w:autoSpaceDE w:val="0"/>
        <w:autoSpaceDN w:val="0"/>
        <w:bidi w:val="0"/>
        <w:adjustRightInd w:val="0"/>
        <w:snapToGrid w:val="0"/>
        <w:spacing w:line="420" w:lineRule="exact"/>
        <w:ind w:left="0" w:firstLine="220"/>
        <w:jc w:val="both"/>
        <w:textAlignment w:val="baseline"/>
        <w:rPr>
          <w:rFonts w:ascii="Times New Roman" w:hAnsi="Times New Roman" w:eastAsia="宋体" w:cs="Times New Roman"/>
          <w:color w:val="auto"/>
          <w:spacing w:val="-5"/>
          <w:sz w:val="24"/>
          <w:szCs w:val="24"/>
          <w:highlight w:val="none"/>
          <w:u w:val="single"/>
          <w:lang w:eastAsia="zh-CN"/>
        </w:rPr>
      </w:pPr>
      <w:r>
        <w:rPr>
          <w:rFonts w:hint="eastAsia" w:ascii="Times New Roman" w:hAnsi="Times New Roman" w:eastAsia="宋体" w:cs="Times New Roman"/>
          <w:color w:val="auto"/>
          <w:spacing w:val="-5"/>
          <w:sz w:val="24"/>
          <w:szCs w:val="24"/>
          <w:highlight w:val="none"/>
          <w:u w:val="single"/>
          <w:lang w:eastAsia="zh-CN"/>
        </w:rPr>
        <w:t>施工现场清洁卫生的要求：保证施工场地清洁符合环境卫生管理的有关规定，完工验收通过后30天内工完场清，并承担因自身原因违反有关规定造成的损失和罚款</w:t>
      </w:r>
      <w:r>
        <w:rPr>
          <w:rFonts w:ascii="Times New Roman" w:hAnsi="Times New Roman" w:eastAsia="宋体" w:cs="Times New Roman"/>
          <w:color w:val="auto"/>
          <w:spacing w:val="-5"/>
          <w:sz w:val="24"/>
          <w:szCs w:val="24"/>
          <w:highlight w:val="none"/>
          <w:u w:val="single"/>
          <w:lang w:eastAsia="zh-CN"/>
        </w:rPr>
        <w:t>。</w:t>
      </w:r>
    </w:p>
    <w:p w14:paraId="6F342257">
      <w:pPr>
        <w:keepNext w:val="0"/>
        <w:keepLines w:val="0"/>
        <w:pageBreakBefore w:val="0"/>
        <w:widowControl/>
        <w:numPr>
          <w:ilvl w:val="0"/>
          <w:numId w:val="9"/>
        </w:numPr>
        <w:kinsoku w:val="0"/>
        <w:wordWrap/>
        <w:overflowPunct/>
        <w:topLinePunct w:val="0"/>
        <w:autoSpaceDE w:val="0"/>
        <w:autoSpaceDN w:val="0"/>
        <w:bidi w:val="0"/>
        <w:adjustRightInd w:val="0"/>
        <w:snapToGrid w:val="0"/>
        <w:spacing w:line="420" w:lineRule="exact"/>
        <w:ind w:left="0" w:firstLine="220"/>
        <w:jc w:val="both"/>
        <w:textAlignment w:val="baseline"/>
        <w:rPr>
          <w:rFonts w:ascii="Times New Roman" w:hAnsi="Times New Roman" w:eastAsia="宋体" w:cs="Times New Roman"/>
          <w:color w:val="auto"/>
          <w:spacing w:val="-5"/>
          <w:sz w:val="24"/>
          <w:szCs w:val="24"/>
          <w:highlight w:val="none"/>
          <w:u w:val="single"/>
          <w:lang w:eastAsia="zh-CN"/>
        </w:rPr>
      </w:pPr>
      <w:r>
        <w:rPr>
          <w:rFonts w:hint="eastAsia" w:ascii="Times New Roman" w:hAnsi="Times New Roman" w:eastAsia="宋体" w:cs="Times New Roman"/>
          <w:color w:val="auto"/>
          <w:spacing w:val="-5"/>
          <w:sz w:val="24"/>
          <w:szCs w:val="24"/>
          <w:highlight w:val="none"/>
          <w:u w:val="single"/>
          <w:lang w:eastAsia="zh-CN"/>
        </w:rPr>
        <w:t>文明施工按绍兴市政府有关部门颁发的文明施工要求及招标文件中技术条款执行。施工区域范围内搞好市容环境卫生，并接受有关主管部门和发包人、监理人的检查；环境保护按招标文件及有关部门的要求执行。因承包人原因造成工程损失或人身伤害等，由承包人承担全部责任及费用</w:t>
      </w:r>
      <w:r>
        <w:rPr>
          <w:rFonts w:ascii="Times New Roman" w:hAnsi="Times New Roman" w:eastAsia="宋体" w:cs="Times New Roman"/>
          <w:color w:val="auto"/>
          <w:spacing w:val="-5"/>
          <w:sz w:val="24"/>
          <w:szCs w:val="24"/>
          <w:highlight w:val="none"/>
          <w:u w:val="single"/>
          <w:lang w:eastAsia="zh-CN"/>
        </w:rPr>
        <w:t>。</w:t>
      </w:r>
    </w:p>
    <w:p w14:paraId="3E48A526">
      <w:pPr>
        <w:keepNext w:val="0"/>
        <w:keepLines w:val="0"/>
        <w:pageBreakBefore w:val="0"/>
        <w:widowControl/>
        <w:numPr>
          <w:ilvl w:val="0"/>
          <w:numId w:val="9"/>
        </w:numPr>
        <w:kinsoku w:val="0"/>
        <w:wordWrap/>
        <w:overflowPunct/>
        <w:topLinePunct w:val="0"/>
        <w:autoSpaceDE w:val="0"/>
        <w:autoSpaceDN w:val="0"/>
        <w:bidi w:val="0"/>
        <w:adjustRightInd w:val="0"/>
        <w:snapToGrid w:val="0"/>
        <w:spacing w:line="420" w:lineRule="exact"/>
        <w:ind w:left="0" w:firstLine="220"/>
        <w:jc w:val="both"/>
        <w:textAlignment w:val="baseline"/>
        <w:rPr>
          <w:rFonts w:ascii="Times New Roman" w:hAnsi="Times New Roman" w:eastAsia="宋体" w:cs="Times New Roman"/>
          <w:color w:val="auto"/>
          <w:spacing w:val="-5"/>
          <w:sz w:val="24"/>
          <w:szCs w:val="24"/>
          <w:highlight w:val="none"/>
          <w:u w:val="single"/>
          <w:lang w:eastAsia="zh-CN"/>
        </w:rPr>
      </w:pPr>
      <w:r>
        <w:rPr>
          <w:rFonts w:hint="eastAsia" w:ascii="Times New Roman" w:hAnsi="Times New Roman" w:eastAsia="宋体" w:cs="Times New Roman"/>
          <w:color w:val="auto"/>
          <w:spacing w:val="-5"/>
          <w:sz w:val="24"/>
          <w:szCs w:val="24"/>
          <w:highlight w:val="none"/>
          <w:u w:val="single"/>
          <w:lang w:eastAsia="zh-CN"/>
        </w:rPr>
        <w:t>必须接受发包人的管理或其委托的监理单位及业主委托的第三方相关检测单位的监督管理，并为其开展工作提供方便，按照要求提供完整真实的原始记录、检测记录等技术资料及各种报表。承包人应执行发包人对工程管理所制定的各项管理制度</w:t>
      </w:r>
      <w:r>
        <w:rPr>
          <w:rFonts w:ascii="Times New Roman" w:hAnsi="Times New Roman" w:eastAsia="宋体" w:cs="Times New Roman"/>
          <w:color w:val="auto"/>
          <w:spacing w:val="-5"/>
          <w:sz w:val="24"/>
          <w:szCs w:val="24"/>
          <w:highlight w:val="none"/>
          <w:u w:val="single"/>
          <w:lang w:eastAsia="zh-CN"/>
        </w:rPr>
        <w:t>。</w:t>
      </w:r>
    </w:p>
    <w:p w14:paraId="71CAC36F">
      <w:pPr>
        <w:keepNext w:val="0"/>
        <w:keepLines w:val="0"/>
        <w:pageBreakBefore w:val="0"/>
        <w:widowControl/>
        <w:numPr>
          <w:ilvl w:val="0"/>
          <w:numId w:val="9"/>
        </w:numPr>
        <w:kinsoku w:val="0"/>
        <w:wordWrap/>
        <w:overflowPunct/>
        <w:topLinePunct w:val="0"/>
        <w:autoSpaceDE w:val="0"/>
        <w:autoSpaceDN w:val="0"/>
        <w:bidi w:val="0"/>
        <w:adjustRightInd w:val="0"/>
        <w:snapToGrid w:val="0"/>
        <w:spacing w:line="420" w:lineRule="exact"/>
        <w:ind w:left="0" w:firstLine="220"/>
        <w:jc w:val="both"/>
        <w:textAlignment w:val="baseline"/>
        <w:rPr>
          <w:rFonts w:ascii="Times New Roman" w:hAnsi="Times New Roman" w:eastAsia="宋体" w:cs="Times New Roman"/>
          <w:color w:val="auto"/>
          <w:spacing w:val="-5"/>
          <w:sz w:val="24"/>
          <w:szCs w:val="24"/>
          <w:highlight w:val="none"/>
          <w:u w:val="single"/>
          <w:lang w:eastAsia="zh-CN"/>
        </w:rPr>
      </w:pPr>
      <w:r>
        <w:rPr>
          <w:rFonts w:hint="eastAsia" w:ascii="Times New Roman" w:hAnsi="Times New Roman" w:eastAsia="宋体" w:cs="Times New Roman"/>
          <w:color w:val="auto"/>
          <w:spacing w:val="-5"/>
          <w:sz w:val="24"/>
          <w:szCs w:val="24"/>
          <w:highlight w:val="none"/>
          <w:u w:val="single"/>
          <w:lang w:eastAsia="zh-CN"/>
        </w:rPr>
        <w:t>发生工程质量事故或工伤事故后，必须迅速有效地实施先期处置，防止事故进一步扩大，并须按水利行政主管、绍兴市有关规定及时电话联系发包人和监理，按规定上报事故书面报告，同时按政府有关部门要求采取措施</w:t>
      </w:r>
      <w:r>
        <w:rPr>
          <w:rFonts w:ascii="Times New Roman" w:hAnsi="Times New Roman" w:eastAsia="宋体" w:cs="Times New Roman"/>
          <w:color w:val="auto"/>
          <w:spacing w:val="-5"/>
          <w:sz w:val="24"/>
          <w:szCs w:val="24"/>
          <w:highlight w:val="none"/>
          <w:u w:val="single"/>
          <w:lang w:eastAsia="zh-CN"/>
        </w:rPr>
        <w:t>。</w:t>
      </w:r>
    </w:p>
    <w:p w14:paraId="64B2D0E4">
      <w:pPr>
        <w:keepNext w:val="0"/>
        <w:keepLines w:val="0"/>
        <w:pageBreakBefore w:val="0"/>
        <w:widowControl/>
        <w:numPr>
          <w:ilvl w:val="0"/>
          <w:numId w:val="9"/>
        </w:numPr>
        <w:kinsoku w:val="0"/>
        <w:wordWrap/>
        <w:overflowPunct/>
        <w:topLinePunct w:val="0"/>
        <w:autoSpaceDE w:val="0"/>
        <w:autoSpaceDN w:val="0"/>
        <w:bidi w:val="0"/>
        <w:adjustRightInd w:val="0"/>
        <w:snapToGrid w:val="0"/>
        <w:spacing w:line="420" w:lineRule="exact"/>
        <w:ind w:left="0" w:firstLine="220"/>
        <w:jc w:val="both"/>
        <w:textAlignment w:val="baseline"/>
        <w:rPr>
          <w:rFonts w:ascii="Times New Roman" w:hAnsi="Times New Roman" w:eastAsia="宋体" w:cs="Times New Roman"/>
          <w:color w:val="auto"/>
          <w:spacing w:val="-5"/>
          <w:sz w:val="24"/>
          <w:szCs w:val="24"/>
          <w:highlight w:val="none"/>
          <w:u w:val="single"/>
          <w:lang w:eastAsia="zh-CN"/>
        </w:rPr>
      </w:pPr>
      <w:r>
        <w:rPr>
          <w:rFonts w:hint="eastAsia" w:ascii="Times New Roman" w:hAnsi="Times New Roman" w:eastAsia="宋体" w:cs="Times New Roman"/>
          <w:color w:val="auto"/>
          <w:spacing w:val="-5"/>
          <w:sz w:val="24"/>
          <w:szCs w:val="24"/>
          <w:highlight w:val="none"/>
          <w:u w:val="single"/>
          <w:lang w:eastAsia="zh-CN"/>
        </w:rPr>
        <w:t>参加发包人召开的与本工程相关的会议，并作好会前有关资料的准备。在保修期内要及时做好回访工作，属保修责任范围的事项应及时按质检标准修好</w:t>
      </w:r>
      <w:r>
        <w:rPr>
          <w:rFonts w:ascii="Times New Roman" w:hAnsi="Times New Roman" w:eastAsia="宋体" w:cs="Times New Roman"/>
          <w:color w:val="auto"/>
          <w:spacing w:val="-5"/>
          <w:sz w:val="24"/>
          <w:szCs w:val="24"/>
          <w:highlight w:val="none"/>
          <w:u w:val="single"/>
          <w:lang w:eastAsia="zh-CN"/>
        </w:rPr>
        <w:t>。</w:t>
      </w:r>
    </w:p>
    <w:p w14:paraId="0CC932C1">
      <w:pPr>
        <w:keepNext w:val="0"/>
        <w:keepLines w:val="0"/>
        <w:pageBreakBefore w:val="0"/>
        <w:widowControl/>
        <w:numPr>
          <w:ilvl w:val="0"/>
          <w:numId w:val="9"/>
        </w:numPr>
        <w:kinsoku w:val="0"/>
        <w:wordWrap/>
        <w:overflowPunct/>
        <w:topLinePunct w:val="0"/>
        <w:autoSpaceDE w:val="0"/>
        <w:autoSpaceDN w:val="0"/>
        <w:bidi w:val="0"/>
        <w:adjustRightInd w:val="0"/>
        <w:snapToGrid w:val="0"/>
        <w:spacing w:line="420" w:lineRule="exact"/>
        <w:ind w:left="0" w:firstLine="220"/>
        <w:jc w:val="both"/>
        <w:textAlignment w:val="baseline"/>
        <w:rPr>
          <w:rFonts w:hint="eastAsia" w:ascii="Times New Roman" w:hAnsi="Times New Roman" w:eastAsia="宋体" w:cs="Times New Roman"/>
          <w:color w:val="auto"/>
          <w:spacing w:val="-5"/>
          <w:sz w:val="24"/>
          <w:szCs w:val="24"/>
          <w:highlight w:val="none"/>
          <w:u w:val="single"/>
          <w:lang w:eastAsia="zh-CN"/>
        </w:rPr>
      </w:pPr>
      <w:r>
        <w:rPr>
          <w:rFonts w:hint="eastAsia" w:ascii="Times New Roman" w:hAnsi="Times New Roman" w:eastAsia="宋体" w:cs="Times New Roman"/>
          <w:color w:val="auto"/>
          <w:spacing w:val="-5"/>
          <w:sz w:val="24"/>
          <w:szCs w:val="24"/>
          <w:highlight w:val="none"/>
          <w:u w:val="single"/>
          <w:lang w:eastAsia="zh-CN"/>
        </w:rPr>
        <w:t>承包人在实施和完成承包合同工程及处理缺陷过程中的一切作业应保证发包人免于承担因承包人借用、占用或进出其他标段工区或影响作业等所引起的索赔、诉讼费、损害赔偿费及其他开支。承包人有义务提供与本工程施工项目相关的其他承包人的配合与协调，包括（但不限于）：</w:t>
      </w:r>
    </w:p>
    <w:p w14:paraId="3BB6A713">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20" w:lineRule="exact"/>
        <w:ind w:left="220" w:leftChars="0"/>
        <w:jc w:val="both"/>
        <w:textAlignment w:val="baseline"/>
        <w:rPr>
          <w:rFonts w:hint="eastAsia" w:ascii="Times New Roman" w:hAnsi="Times New Roman" w:eastAsia="宋体" w:cs="Times New Roman"/>
          <w:color w:val="auto"/>
          <w:spacing w:val="-5"/>
          <w:sz w:val="24"/>
          <w:szCs w:val="24"/>
          <w:highlight w:val="none"/>
          <w:u w:val="single"/>
          <w:lang w:eastAsia="zh-CN"/>
        </w:rPr>
      </w:pPr>
      <w:r>
        <w:rPr>
          <w:rFonts w:hint="eastAsia" w:ascii="Times New Roman" w:hAnsi="Times New Roman" w:eastAsia="宋体" w:cs="Times New Roman"/>
          <w:color w:val="auto"/>
          <w:spacing w:val="-5"/>
          <w:sz w:val="24"/>
          <w:szCs w:val="24"/>
          <w:highlight w:val="none"/>
          <w:u w:val="single"/>
          <w:lang w:eastAsia="zh-CN"/>
        </w:rPr>
        <w:t>1) 工作面的安全和施工质量影响。</w:t>
      </w:r>
    </w:p>
    <w:p w14:paraId="7AE8873F">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20" w:lineRule="exact"/>
        <w:ind w:left="220" w:leftChars="0"/>
        <w:jc w:val="both"/>
        <w:textAlignment w:val="baseline"/>
        <w:rPr>
          <w:rFonts w:hint="eastAsia" w:ascii="Times New Roman" w:hAnsi="Times New Roman" w:eastAsia="宋体" w:cs="Times New Roman"/>
          <w:color w:val="auto"/>
          <w:spacing w:val="-5"/>
          <w:sz w:val="24"/>
          <w:szCs w:val="24"/>
          <w:highlight w:val="none"/>
          <w:u w:val="single"/>
          <w:lang w:eastAsia="zh-CN"/>
        </w:rPr>
      </w:pPr>
      <w:r>
        <w:rPr>
          <w:rFonts w:hint="eastAsia" w:ascii="Times New Roman" w:hAnsi="Times New Roman" w:eastAsia="宋体" w:cs="Times New Roman"/>
          <w:color w:val="auto"/>
          <w:spacing w:val="-5"/>
          <w:sz w:val="24"/>
          <w:szCs w:val="24"/>
          <w:highlight w:val="none"/>
          <w:u w:val="single"/>
          <w:lang w:eastAsia="zh-CN"/>
        </w:rPr>
        <w:t>2) 施工进度的协调。</w:t>
      </w:r>
    </w:p>
    <w:p w14:paraId="714CA2D9">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20" w:lineRule="exact"/>
        <w:ind w:left="220" w:leftChars="0"/>
        <w:jc w:val="both"/>
        <w:textAlignment w:val="baseline"/>
        <w:rPr>
          <w:rFonts w:hint="eastAsia" w:ascii="Times New Roman" w:hAnsi="Times New Roman" w:eastAsia="宋体" w:cs="Times New Roman"/>
          <w:color w:val="auto"/>
          <w:spacing w:val="-5"/>
          <w:sz w:val="24"/>
          <w:szCs w:val="24"/>
          <w:highlight w:val="none"/>
          <w:u w:val="single"/>
          <w:lang w:eastAsia="zh-CN"/>
        </w:rPr>
      </w:pPr>
      <w:r>
        <w:rPr>
          <w:rFonts w:hint="eastAsia" w:ascii="Times New Roman" w:hAnsi="Times New Roman" w:eastAsia="宋体" w:cs="Times New Roman"/>
          <w:color w:val="auto"/>
          <w:spacing w:val="-5"/>
          <w:sz w:val="24"/>
          <w:szCs w:val="24"/>
          <w:highlight w:val="none"/>
          <w:u w:val="single"/>
          <w:lang w:eastAsia="zh-CN"/>
        </w:rPr>
        <w:t>3) 及时提供或移交工作面。</w:t>
      </w:r>
    </w:p>
    <w:p w14:paraId="768D3D48">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20" w:lineRule="exact"/>
        <w:ind w:left="220" w:leftChars="0"/>
        <w:jc w:val="both"/>
        <w:textAlignment w:val="baseline"/>
        <w:rPr>
          <w:rFonts w:hint="eastAsia" w:ascii="Times New Roman" w:hAnsi="Times New Roman" w:eastAsia="宋体" w:cs="Times New Roman"/>
          <w:color w:val="auto"/>
          <w:spacing w:val="-5"/>
          <w:sz w:val="24"/>
          <w:szCs w:val="24"/>
          <w:highlight w:val="none"/>
          <w:u w:val="single"/>
          <w:lang w:eastAsia="zh-CN"/>
        </w:rPr>
      </w:pPr>
      <w:r>
        <w:rPr>
          <w:rFonts w:hint="eastAsia" w:ascii="Times New Roman" w:hAnsi="Times New Roman" w:eastAsia="宋体" w:cs="Times New Roman"/>
          <w:color w:val="auto"/>
          <w:spacing w:val="-5"/>
          <w:sz w:val="24"/>
          <w:szCs w:val="24"/>
          <w:highlight w:val="none"/>
          <w:u w:val="single"/>
          <w:lang w:eastAsia="zh-CN"/>
        </w:rPr>
        <w:t>4) 保持相邻界面附近的结构质量。</w:t>
      </w:r>
    </w:p>
    <w:p w14:paraId="4733BC31">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20" w:lineRule="exact"/>
        <w:ind w:left="220" w:leftChars="0"/>
        <w:jc w:val="both"/>
        <w:textAlignment w:val="baseline"/>
        <w:rPr>
          <w:rFonts w:hint="eastAsia" w:ascii="Times New Roman" w:hAnsi="Times New Roman" w:eastAsia="宋体" w:cs="Times New Roman"/>
          <w:color w:val="auto"/>
          <w:spacing w:val="-5"/>
          <w:sz w:val="24"/>
          <w:szCs w:val="24"/>
          <w:highlight w:val="none"/>
          <w:u w:val="single"/>
          <w:lang w:eastAsia="zh-CN"/>
        </w:rPr>
      </w:pPr>
      <w:r>
        <w:rPr>
          <w:rFonts w:hint="eastAsia" w:ascii="Times New Roman" w:hAnsi="Times New Roman" w:eastAsia="宋体" w:cs="Times New Roman"/>
          <w:color w:val="auto"/>
          <w:spacing w:val="-5"/>
          <w:sz w:val="24"/>
          <w:szCs w:val="24"/>
          <w:highlight w:val="none"/>
          <w:u w:val="single"/>
          <w:lang w:eastAsia="zh-CN"/>
        </w:rPr>
        <w:t>5) 为其他标段的承包人提供交通道路、交叉工作面的作业场地。</w:t>
      </w:r>
    </w:p>
    <w:p w14:paraId="6090B6F4">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20" w:lineRule="exact"/>
        <w:ind w:left="220" w:leftChars="0"/>
        <w:jc w:val="both"/>
        <w:textAlignment w:val="baseline"/>
        <w:rPr>
          <w:rFonts w:hint="eastAsia" w:ascii="Times New Roman" w:hAnsi="Times New Roman" w:eastAsia="宋体" w:cs="Times New Roman"/>
          <w:color w:val="auto"/>
          <w:spacing w:val="-5"/>
          <w:sz w:val="24"/>
          <w:szCs w:val="24"/>
          <w:highlight w:val="none"/>
          <w:u w:val="single"/>
          <w:lang w:eastAsia="zh-CN"/>
        </w:rPr>
      </w:pPr>
      <w:r>
        <w:rPr>
          <w:rFonts w:hint="eastAsia" w:ascii="Times New Roman" w:hAnsi="Times New Roman" w:eastAsia="宋体" w:cs="Times New Roman"/>
          <w:color w:val="auto"/>
          <w:spacing w:val="-5"/>
          <w:sz w:val="24"/>
          <w:szCs w:val="24"/>
          <w:highlight w:val="none"/>
          <w:u w:val="single"/>
          <w:lang w:eastAsia="zh-CN"/>
        </w:rPr>
        <w:t>6) 应积极配合观测承包人的工作，为其观测设备的埋设进行相应的土建施工，并为观</w:t>
      </w:r>
    </w:p>
    <w:p w14:paraId="5392D40C">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20" w:lineRule="exact"/>
        <w:jc w:val="both"/>
        <w:textAlignment w:val="baseline"/>
        <w:rPr>
          <w:rFonts w:hint="eastAsia" w:ascii="Times New Roman" w:hAnsi="Times New Roman" w:eastAsia="宋体" w:cs="Times New Roman"/>
          <w:color w:val="auto"/>
          <w:spacing w:val="-5"/>
          <w:sz w:val="24"/>
          <w:szCs w:val="24"/>
          <w:highlight w:val="none"/>
          <w:u w:val="single"/>
          <w:lang w:eastAsia="zh-CN"/>
        </w:rPr>
      </w:pPr>
      <w:r>
        <w:rPr>
          <w:rFonts w:hint="eastAsia" w:ascii="Times New Roman" w:hAnsi="Times New Roman" w:eastAsia="宋体" w:cs="Times New Roman"/>
          <w:color w:val="auto"/>
          <w:spacing w:val="-5"/>
          <w:sz w:val="24"/>
          <w:szCs w:val="24"/>
          <w:highlight w:val="none"/>
          <w:u w:val="single"/>
          <w:lang w:eastAsia="zh-CN"/>
        </w:rPr>
        <w:t>测数据的采集提供方便。</w:t>
      </w:r>
    </w:p>
    <w:p w14:paraId="06A78A12">
      <w:pPr>
        <w:keepNext w:val="0"/>
        <w:keepLines w:val="0"/>
        <w:pageBreakBefore w:val="0"/>
        <w:widowControl/>
        <w:numPr>
          <w:ilvl w:val="0"/>
          <w:numId w:val="10"/>
        </w:numPr>
        <w:kinsoku w:val="0"/>
        <w:wordWrap/>
        <w:overflowPunct/>
        <w:topLinePunct w:val="0"/>
        <w:autoSpaceDE w:val="0"/>
        <w:autoSpaceDN w:val="0"/>
        <w:bidi w:val="0"/>
        <w:adjustRightInd w:val="0"/>
        <w:snapToGrid w:val="0"/>
        <w:spacing w:line="420" w:lineRule="exact"/>
        <w:ind w:left="220" w:leftChars="0"/>
        <w:jc w:val="both"/>
        <w:textAlignment w:val="baseline"/>
        <w:rPr>
          <w:rFonts w:hint="eastAsia" w:ascii="Times New Roman" w:hAnsi="Times New Roman" w:eastAsia="宋体" w:cs="Times New Roman"/>
          <w:color w:val="auto"/>
          <w:spacing w:val="-5"/>
          <w:sz w:val="24"/>
          <w:szCs w:val="24"/>
          <w:highlight w:val="none"/>
          <w:u w:val="single"/>
          <w:lang w:eastAsia="zh-CN"/>
        </w:rPr>
      </w:pPr>
      <w:r>
        <w:rPr>
          <w:rFonts w:hint="eastAsia" w:ascii="Times New Roman" w:hAnsi="Times New Roman" w:eastAsia="宋体" w:cs="Times New Roman"/>
          <w:color w:val="auto"/>
          <w:spacing w:val="-5"/>
          <w:sz w:val="24"/>
          <w:szCs w:val="24"/>
          <w:highlight w:val="none"/>
          <w:u w:val="single"/>
          <w:lang w:eastAsia="zh-CN"/>
        </w:rPr>
        <w:t>承包人应充分考虑到其他承包人吊装、安装、场地占用等因素对施工现场的干扰与</w:t>
      </w:r>
    </w:p>
    <w:p w14:paraId="10418D3A">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20" w:lineRule="exact"/>
        <w:jc w:val="both"/>
        <w:textAlignment w:val="baseline"/>
        <w:rPr>
          <w:rFonts w:hint="eastAsia" w:ascii="Times New Roman" w:hAnsi="Times New Roman" w:eastAsia="宋体" w:cs="Times New Roman"/>
          <w:color w:val="auto"/>
          <w:spacing w:val="-5"/>
          <w:sz w:val="24"/>
          <w:szCs w:val="24"/>
          <w:highlight w:val="none"/>
          <w:u w:val="single"/>
          <w:lang w:eastAsia="zh-CN"/>
        </w:rPr>
      </w:pPr>
      <w:r>
        <w:rPr>
          <w:rFonts w:hint="eastAsia" w:ascii="Times New Roman" w:hAnsi="Times New Roman" w:eastAsia="宋体" w:cs="Times New Roman"/>
          <w:color w:val="auto"/>
          <w:spacing w:val="-5"/>
          <w:sz w:val="24"/>
          <w:szCs w:val="24"/>
          <w:highlight w:val="none"/>
          <w:u w:val="single"/>
          <w:lang w:eastAsia="zh-CN"/>
        </w:rPr>
        <w:t>影响，承包人应服从监理人的协调或决定，并按监理人规定的时间和要求，向其他承包人提供配合条件。</w:t>
      </w:r>
    </w:p>
    <w:p w14:paraId="153E5D42">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20" w:lineRule="exact"/>
        <w:ind w:left="220" w:leftChars="0"/>
        <w:jc w:val="both"/>
        <w:textAlignment w:val="baseline"/>
        <w:rPr>
          <w:rFonts w:hint="eastAsia" w:ascii="Times New Roman" w:hAnsi="Times New Roman" w:eastAsia="宋体" w:cs="Times New Roman"/>
          <w:color w:val="auto"/>
          <w:spacing w:val="-5"/>
          <w:sz w:val="24"/>
          <w:szCs w:val="24"/>
          <w:highlight w:val="none"/>
          <w:u w:val="single"/>
          <w:lang w:eastAsia="zh-CN"/>
        </w:rPr>
      </w:pPr>
      <w:r>
        <w:rPr>
          <w:rFonts w:hint="eastAsia" w:ascii="Times New Roman" w:hAnsi="Times New Roman" w:eastAsia="宋体" w:cs="Times New Roman"/>
          <w:color w:val="auto"/>
          <w:spacing w:val="-5"/>
          <w:sz w:val="24"/>
          <w:szCs w:val="24"/>
          <w:highlight w:val="none"/>
          <w:u w:val="single"/>
          <w:lang w:eastAsia="zh-CN"/>
        </w:rPr>
        <w:t>8) 专项和阶段验收配合工作。</w:t>
      </w:r>
    </w:p>
    <w:p w14:paraId="60A7D3A3">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20" w:lineRule="exact"/>
        <w:ind w:left="220" w:leftChars="0"/>
        <w:jc w:val="both"/>
        <w:textAlignment w:val="baseline"/>
        <w:rPr>
          <w:rFonts w:hint="eastAsia" w:ascii="Times New Roman" w:hAnsi="Times New Roman" w:eastAsia="宋体" w:cs="Times New Roman"/>
          <w:color w:val="auto"/>
          <w:spacing w:val="-5"/>
          <w:sz w:val="24"/>
          <w:szCs w:val="24"/>
          <w:highlight w:val="none"/>
          <w:u w:val="single"/>
          <w:lang w:eastAsia="zh-CN"/>
        </w:rPr>
      </w:pPr>
      <w:r>
        <w:rPr>
          <w:rFonts w:hint="eastAsia" w:ascii="Times New Roman" w:hAnsi="Times New Roman" w:eastAsia="宋体" w:cs="Times New Roman"/>
          <w:color w:val="auto"/>
          <w:spacing w:val="-5"/>
          <w:sz w:val="24"/>
          <w:szCs w:val="24"/>
          <w:highlight w:val="none"/>
          <w:u w:val="single"/>
          <w:lang w:eastAsia="zh-CN"/>
        </w:rPr>
        <w:t>9) 承包人应按照合同要求向其他承包人移交工作面，具体时间见技术标准和要求（合</w:t>
      </w:r>
    </w:p>
    <w:p w14:paraId="146F1596">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20" w:lineRule="exact"/>
        <w:jc w:val="both"/>
        <w:textAlignment w:val="baseline"/>
        <w:rPr>
          <w:rFonts w:ascii="Times New Roman" w:hAnsi="Times New Roman" w:eastAsia="宋体" w:cs="Times New Roman"/>
          <w:color w:val="auto"/>
          <w:spacing w:val="-5"/>
          <w:sz w:val="24"/>
          <w:szCs w:val="24"/>
          <w:highlight w:val="none"/>
          <w:u w:val="single"/>
          <w:lang w:eastAsia="zh-CN"/>
        </w:rPr>
      </w:pPr>
      <w:r>
        <w:rPr>
          <w:rFonts w:hint="eastAsia" w:ascii="Times New Roman" w:hAnsi="Times New Roman" w:eastAsia="宋体" w:cs="Times New Roman"/>
          <w:color w:val="auto"/>
          <w:spacing w:val="-5"/>
          <w:sz w:val="24"/>
          <w:szCs w:val="24"/>
          <w:highlight w:val="none"/>
          <w:u w:val="single"/>
          <w:lang w:eastAsia="zh-CN"/>
        </w:rPr>
        <w:t>同技术条款）的相关规定。有关以上配合工作，承包人在工程进度与报价中已充分考虑，它不成为承包人索赔的理由或条件。</w:t>
      </w:r>
      <w:r>
        <w:rPr>
          <w:rFonts w:ascii="Times New Roman" w:hAnsi="Times New Roman" w:eastAsia="宋体" w:cs="Times New Roman"/>
          <w:color w:val="auto"/>
          <w:spacing w:val="-5"/>
          <w:sz w:val="24"/>
          <w:szCs w:val="24"/>
          <w:highlight w:val="none"/>
          <w:u w:val="single"/>
          <w:lang w:eastAsia="zh-CN"/>
        </w:rPr>
        <w:t>。</w:t>
      </w:r>
    </w:p>
    <w:p w14:paraId="724134C0">
      <w:pPr>
        <w:keepNext w:val="0"/>
        <w:keepLines w:val="0"/>
        <w:pageBreakBefore w:val="0"/>
        <w:widowControl/>
        <w:numPr>
          <w:ilvl w:val="0"/>
          <w:numId w:val="9"/>
        </w:numPr>
        <w:kinsoku w:val="0"/>
        <w:wordWrap/>
        <w:overflowPunct/>
        <w:topLinePunct w:val="0"/>
        <w:autoSpaceDE w:val="0"/>
        <w:autoSpaceDN w:val="0"/>
        <w:bidi w:val="0"/>
        <w:adjustRightInd w:val="0"/>
        <w:snapToGrid w:val="0"/>
        <w:spacing w:line="420" w:lineRule="exact"/>
        <w:ind w:left="0" w:firstLine="220"/>
        <w:jc w:val="both"/>
        <w:textAlignment w:val="baseline"/>
        <w:rPr>
          <w:rFonts w:ascii="Times New Roman" w:hAnsi="Times New Roman" w:eastAsia="宋体" w:cs="Times New Roman"/>
          <w:color w:val="auto"/>
          <w:spacing w:val="-5"/>
          <w:sz w:val="24"/>
          <w:szCs w:val="24"/>
          <w:highlight w:val="none"/>
          <w:u w:val="single"/>
          <w:lang w:eastAsia="zh-CN"/>
        </w:rPr>
      </w:pPr>
      <w:r>
        <w:rPr>
          <w:rFonts w:hint="eastAsia" w:ascii="Times New Roman" w:hAnsi="Times New Roman" w:eastAsia="宋体" w:cs="Times New Roman"/>
          <w:color w:val="auto"/>
          <w:spacing w:val="-5"/>
          <w:sz w:val="24"/>
          <w:szCs w:val="24"/>
          <w:highlight w:val="none"/>
          <w:u w:val="single"/>
          <w:lang w:eastAsia="zh-CN"/>
        </w:rPr>
        <w:t>工程完工后，承包人所在标段的遗留问题，如（不限于）：道路恢复处理、防洪堤恢复处理、河道清理、渣土清运、赔偿等，承包人应积极主动进行处理和解决，并承担所有费用。如果上述问题在发包人规定的期限内不能解决，发包人有权单独或委托其他单位进行处理，发生的全部费用从承包人保留金中抵扣，承包人应无条件接受</w:t>
      </w:r>
      <w:r>
        <w:rPr>
          <w:rFonts w:ascii="Times New Roman" w:hAnsi="Times New Roman" w:eastAsia="宋体" w:cs="Times New Roman"/>
          <w:color w:val="auto"/>
          <w:spacing w:val="-5"/>
          <w:sz w:val="24"/>
          <w:szCs w:val="24"/>
          <w:highlight w:val="none"/>
          <w:u w:val="single"/>
          <w:lang w:eastAsia="zh-CN"/>
        </w:rPr>
        <w:t>。</w:t>
      </w:r>
    </w:p>
    <w:p w14:paraId="72775C23">
      <w:pPr>
        <w:keepNext w:val="0"/>
        <w:keepLines w:val="0"/>
        <w:pageBreakBefore w:val="0"/>
        <w:widowControl/>
        <w:numPr>
          <w:ilvl w:val="0"/>
          <w:numId w:val="9"/>
        </w:numPr>
        <w:kinsoku w:val="0"/>
        <w:wordWrap/>
        <w:overflowPunct/>
        <w:topLinePunct w:val="0"/>
        <w:autoSpaceDE w:val="0"/>
        <w:autoSpaceDN w:val="0"/>
        <w:bidi w:val="0"/>
        <w:adjustRightInd w:val="0"/>
        <w:snapToGrid w:val="0"/>
        <w:spacing w:line="420" w:lineRule="exact"/>
        <w:ind w:left="0" w:firstLine="220"/>
        <w:jc w:val="both"/>
        <w:textAlignment w:val="baseline"/>
        <w:rPr>
          <w:rFonts w:ascii="Times New Roman" w:hAnsi="Times New Roman" w:eastAsia="宋体" w:cs="Times New Roman"/>
          <w:color w:val="auto"/>
          <w:spacing w:val="-5"/>
          <w:sz w:val="24"/>
          <w:szCs w:val="24"/>
          <w:highlight w:val="none"/>
          <w:u w:val="single"/>
          <w:lang w:eastAsia="zh-CN"/>
        </w:rPr>
      </w:pPr>
      <w:r>
        <w:rPr>
          <w:rFonts w:hint="eastAsia" w:ascii="Times New Roman" w:hAnsi="Times New Roman" w:eastAsia="宋体" w:cs="Times New Roman"/>
          <w:color w:val="auto"/>
          <w:spacing w:val="-5"/>
          <w:sz w:val="24"/>
          <w:szCs w:val="24"/>
          <w:highlight w:val="none"/>
          <w:u w:val="single"/>
          <w:lang w:eastAsia="zh-CN"/>
        </w:rPr>
        <w:t>发包人将委托第三方试验室承担第三方质量检测工作，承包人应按照约定提供试验所需的试件等工作</w:t>
      </w:r>
      <w:r>
        <w:rPr>
          <w:rFonts w:ascii="Times New Roman" w:hAnsi="Times New Roman" w:eastAsia="宋体" w:cs="Times New Roman"/>
          <w:color w:val="auto"/>
          <w:spacing w:val="-5"/>
          <w:sz w:val="24"/>
          <w:szCs w:val="24"/>
          <w:highlight w:val="none"/>
          <w:u w:val="single"/>
          <w:lang w:eastAsia="zh-CN"/>
        </w:rPr>
        <w:t>。</w:t>
      </w:r>
    </w:p>
    <w:p w14:paraId="11C3E7D6">
      <w:pPr>
        <w:keepNext w:val="0"/>
        <w:keepLines w:val="0"/>
        <w:pageBreakBefore w:val="0"/>
        <w:widowControl/>
        <w:numPr>
          <w:ilvl w:val="0"/>
          <w:numId w:val="9"/>
        </w:numPr>
        <w:kinsoku w:val="0"/>
        <w:wordWrap/>
        <w:overflowPunct/>
        <w:topLinePunct w:val="0"/>
        <w:autoSpaceDE w:val="0"/>
        <w:autoSpaceDN w:val="0"/>
        <w:bidi w:val="0"/>
        <w:adjustRightInd w:val="0"/>
        <w:snapToGrid w:val="0"/>
        <w:spacing w:line="420" w:lineRule="exact"/>
        <w:ind w:left="0" w:firstLine="220"/>
        <w:jc w:val="both"/>
        <w:textAlignment w:val="baseline"/>
        <w:rPr>
          <w:rFonts w:ascii="Times New Roman" w:hAnsi="Times New Roman" w:eastAsia="宋体" w:cs="Times New Roman"/>
          <w:color w:val="auto"/>
          <w:spacing w:val="-5"/>
          <w:sz w:val="24"/>
          <w:szCs w:val="24"/>
          <w:highlight w:val="none"/>
          <w:u w:val="single"/>
          <w:lang w:eastAsia="zh-CN"/>
        </w:rPr>
      </w:pPr>
      <w:r>
        <w:rPr>
          <w:rFonts w:hint="eastAsia" w:ascii="Times New Roman" w:hAnsi="Times New Roman" w:eastAsia="宋体" w:cs="Times New Roman"/>
          <w:color w:val="auto"/>
          <w:spacing w:val="-5"/>
          <w:sz w:val="24"/>
          <w:szCs w:val="24"/>
          <w:highlight w:val="none"/>
          <w:u w:val="single"/>
          <w:lang w:eastAsia="zh-CN"/>
        </w:rPr>
        <w:t>本标段施工期间涉及台汛期，承包人应服从发包人或水利局等相关单位的调度，考虑台汛期因排涝所需施工导流等费用，发包人不另行支付</w:t>
      </w:r>
      <w:r>
        <w:rPr>
          <w:rFonts w:ascii="Times New Roman" w:hAnsi="Times New Roman" w:eastAsia="宋体" w:cs="Times New Roman"/>
          <w:color w:val="auto"/>
          <w:spacing w:val="-5"/>
          <w:sz w:val="24"/>
          <w:szCs w:val="24"/>
          <w:highlight w:val="none"/>
          <w:u w:val="single"/>
          <w:lang w:eastAsia="zh-CN"/>
        </w:rPr>
        <w:t>。</w:t>
      </w:r>
    </w:p>
    <w:p w14:paraId="3204CC43">
      <w:pPr>
        <w:keepNext w:val="0"/>
        <w:keepLines w:val="0"/>
        <w:pageBreakBefore w:val="0"/>
        <w:widowControl/>
        <w:numPr>
          <w:ilvl w:val="0"/>
          <w:numId w:val="9"/>
        </w:numPr>
        <w:kinsoku w:val="0"/>
        <w:wordWrap/>
        <w:overflowPunct/>
        <w:topLinePunct w:val="0"/>
        <w:autoSpaceDE w:val="0"/>
        <w:autoSpaceDN w:val="0"/>
        <w:bidi w:val="0"/>
        <w:adjustRightInd w:val="0"/>
        <w:snapToGrid w:val="0"/>
        <w:spacing w:line="420" w:lineRule="exact"/>
        <w:ind w:left="0" w:firstLine="220"/>
        <w:jc w:val="both"/>
        <w:textAlignment w:val="baseline"/>
        <w:rPr>
          <w:rFonts w:ascii="Times New Roman" w:hAnsi="Times New Roman" w:eastAsia="宋体" w:cs="Times New Roman"/>
          <w:color w:val="auto"/>
          <w:spacing w:val="-5"/>
          <w:sz w:val="24"/>
          <w:szCs w:val="24"/>
          <w:highlight w:val="none"/>
          <w:u w:val="single"/>
          <w:lang w:eastAsia="zh-CN"/>
        </w:rPr>
      </w:pPr>
      <w:r>
        <w:rPr>
          <w:rFonts w:hint="eastAsia" w:ascii="Times New Roman" w:hAnsi="Times New Roman" w:eastAsia="宋体" w:cs="Times New Roman"/>
          <w:color w:val="auto"/>
          <w:spacing w:val="-5"/>
          <w:sz w:val="24"/>
          <w:szCs w:val="24"/>
          <w:highlight w:val="none"/>
          <w:u w:val="single"/>
          <w:lang w:eastAsia="zh-CN"/>
        </w:rPr>
        <w:t>做好疏浚处理，尾水排放应符合环保要求</w:t>
      </w:r>
      <w:r>
        <w:rPr>
          <w:rFonts w:ascii="Times New Roman" w:hAnsi="Times New Roman" w:eastAsia="宋体" w:cs="Times New Roman"/>
          <w:color w:val="auto"/>
          <w:spacing w:val="-5"/>
          <w:sz w:val="24"/>
          <w:szCs w:val="24"/>
          <w:highlight w:val="none"/>
          <w:u w:val="single"/>
          <w:lang w:eastAsia="zh-CN"/>
        </w:rPr>
        <w:t>。</w:t>
      </w:r>
    </w:p>
    <w:p w14:paraId="65334DB1">
      <w:pPr>
        <w:keepNext w:val="0"/>
        <w:keepLines w:val="0"/>
        <w:pageBreakBefore w:val="0"/>
        <w:widowControl/>
        <w:numPr>
          <w:ilvl w:val="0"/>
          <w:numId w:val="9"/>
        </w:numPr>
        <w:kinsoku w:val="0"/>
        <w:wordWrap/>
        <w:overflowPunct/>
        <w:topLinePunct w:val="0"/>
        <w:autoSpaceDE w:val="0"/>
        <w:autoSpaceDN w:val="0"/>
        <w:bidi w:val="0"/>
        <w:adjustRightInd w:val="0"/>
        <w:snapToGrid w:val="0"/>
        <w:spacing w:line="420" w:lineRule="exact"/>
        <w:ind w:left="0" w:firstLine="220"/>
        <w:jc w:val="both"/>
        <w:textAlignment w:val="baseline"/>
        <w:rPr>
          <w:rFonts w:ascii="Times New Roman" w:hAnsi="Times New Roman" w:eastAsia="宋体" w:cs="Times New Roman"/>
          <w:color w:val="auto"/>
          <w:spacing w:val="-5"/>
          <w:sz w:val="24"/>
          <w:szCs w:val="24"/>
          <w:highlight w:val="none"/>
          <w:u w:val="single"/>
          <w:lang w:eastAsia="zh-CN"/>
        </w:rPr>
      </w:pPr>
      <w:r>
        <w:rPr>
          <w:rFonts w:hint="eastAsia" w:ascii="Times New Roman" w:hAnsi="Times New Roman" w:eastAsia="宋体" w:cs="Times New Roman"/>
          <w:color w:val="auto"/>
          <w:spacing w:val="-5"/>
          <w:sz w:val="24"/>
          <w:szCs w:val="24"/>
          <w:highlight w:val="none"/>
          <w:u w:val="single"/>
          <w:lang w:eastAsia="zh-CN"/>
        </w:rPr>
        <w:t>承包人应提供发包人代表驻现场所必需的办公设施及设备</w:t>
      </w:r>
      <w:r>
        <w:rPr>
          <w:rFonts w:ascii="Times New Roman" w:hAnsi="Times New Roman" w:eastAsia="宋体" w:cs="Times New Roman"/>
          <w:color w:val="auto"/>
          <w:spacing w:val="-5"/>
          <w:sz w:val="24"/>
          <w:szCs w:val="24"/>
          <w:highlight w:val="none"/>
          <w:u w:val="single"/>
          <w:lang w:eastAsia="zh-CN"/>
        </w:rPr>
        <w:t>。</w:t>
      </w:r>
    </w:p>
    <w:p w14:paraId="2AD71C29">
      <w:pPr>
        <w:spacing w:before="166" w:line="231" w:lineRule="auto"/>
        <w:rPr>
          <w:rFonts w:ascii="Times New Roman" w:hAnsi="Times New Roman" w:eastAsia="Times New Roman" w:cs="Times New Roman"/>
          <w:b/>
          <w:bCs/>
          <w:color w:val="auto"/>
          <w:spacing w:val="-4"/>
          <w:sz w:val="24"/>
          <w:szCs w:val="24"/>
          <w:highlight w:val="none"/>
          <w:lang w:eastAsia="zh-CN"/>
        </w:rPr>
      </w:pPr>
      <w:bookmarkStart w:id="412" w:name="_Toc20181"/>
      <w:r>
        <w:rPr>
          <w:rFonts w:ascii="Times New Roman" w:hAnsi="Times New Roman" w:eastAsia="Times New Roman" w:cs="Times New Roman"/>
          <w:b/>
          <w:bCs/>
          <w:color w:val="auto"/>
          <w:spacing w:val="-4"/>
          <w:sz w:val="24"/>
          <w:szCs w:val="24"/>
          <w:highlight w:val="none"/>
          <w:lang w:eastAsia="zh-CN"/>
        </w:rPr>
        <w:t>4.2 履约担保</w:t>
      </w:r>
      <w:bookmarkEnd w:id="412"/>
    </w:p>
    <w:p w14:paraId="44F1B6A6">
      <w:pPr>
        <w:spacing w:line="420" w:lineRule="exact"/>
        <w:ind w:left="220"/>
        <w:jc w:val="both"/>
        <w:rPr>
          <w:rFonts w:ascii="Times New Roman" w:hAnsi="Times New Roman" w:eastAsia="宋体" w:cs="Times New Roman"/>
          <w:color w:val="auto"/>
          <w:spacing w:val="-5"/>
          <w:sz w:val="24"/>
          <w:szCs w:val="24"/>
          <w:highlight w:val="none"/>
          <w:lang w:eastAsia="zh-CN"/>
        </w:rPr>
      </w:pPr>
      <w:r>
        <w:rPr>
          <w:rFonts w:ascii="Times New Roman" w:hAnsi="Times New Roman" w:eastAsia="宋体" w:cs="Times New Roman"/>
          <w:color w:val="auto"/>
          <w:spacing w:val="-5"/>
          <w:sz w:val="24"/>
          <w:szCs w:val="24"/>
          <w:highlight w:val="none"/>
          <w:lang w:eastAsia="zh-CN"/>
        </w:rPr>
        <w:t>承包人应保证其履约担保在合同工程通过完工验收前一直有效。发包人应在合同工程完工验收合格后 10 天内将履约担保（无息）退还给承包人。</w:t>
      </w:r>
    </w:p>
    <w:p w14:paraId="20B9367A">
      <w:pPr>
        <w:spacing w:line="420" w:lineRule="exact"/>
        <w:ind w:left="220"/>
        <w:jc w:val="both"/>
        <w:rPr>
          <w:rFonts w:ascii="Times New Roman" w:hAnsi="Times New Roman" w:eastAsia="宋体" w:cs="Times New Roman"/>
          <w:color w:val="auto"/>
          <w:spacing w:val="-5"/>
          <w:sz w:val="24"/>
          <w:szCs w:val="24"/>
          <w:highlight w:val="none"/>
          <w:lang w:eastAsia="zh-CN"/>
        </w:rPr>
      </w:pPr>
      <w:r>
        <w:rPr>
          <w:rFonts w:ascii="Times New Roman" w:hAnsi="Times New Roman" w:eastAsia="宋体" w:cs="Times New Roman"/>
          <w:color w:val="auto"/>
          <w:spacing w:val="-5"/>
          <w:sz w:val="24"/>
          <w:szCs w:val="24"/>
          <w:highlight w:val="none"/>
          <w:lang w:eastAsia="zh-CN"/>
        </w:rPr>
        <w:t>履约担保的形式：现金、银行保函或者保险公司保函或融资担保公司保函。</w:t>
      </w:r>
    </w:p>
    <w:p w14:paraId="2D6F7F02">
      <w:pPr>
        <w:spacing w:line="420" w:lineRule="exact"/>
        <w:ind w:left="220"/>
        <w:jc w:val="both"/>
        <w:rPr>
          <w:rFonts w:ascii="Times New Roman" w:hAnsi="Times New Roman" w:eastAsia="宋体" w:cs="Times New Roman"/>
          <w:color w:val="auto"/>
          <w:spacing w:val="-5"/>
          <w:sz w:val="24"/>
          <w:szCs w:val="24"/>
          <w:highlight w:val="none"/>
          <w:lang w:eastAsia="zh-CN"/>
        </w:rPr>
      </w:pPr>
      <w:r>
        <w:rPr>
          <w:rFonts w:ascii="Times New Roman" w:hAnsi="Times New Roman" w:eastAsia="宋体" w:cs="Times New Roman"/>
          <w:color w:val="auto"/>
          <w:spacing w:val="-5"/>
          <w:sz w:val="24"/>
          <w:szCs w:val="24"/>
          <w:highlight w:val="none"/>
          <w:lang w:eastAsia="zh-CN"/>
        </w:rPr>
        <w:t>履约担保的金额（不含民工工资支付担保）：合同价格（扣除预留金后）的2%。</w:t>
      </w:r>
    </w:p>
    <w:p w14:paraId="66DA8633">
      <w:pPr>
        <w:spacing w:before="181" w:line="468" w:lineRule="exact"/>
        <w:ind w:firstLine="234" w:firstLineChars="100"/>
        <w:rPr>
          <w:rFonts w:ascii="Times New Roman" w:hAnsi="Times New Roman" w:eastAsia="宋体" w:cs="Times New Roman"/>
          <w:color w:val="auto"/>
          <w:spacing w:val="-3"/>
          <w:position w:val="17"/>
          <w:sz w:val="24"/>
          <w:szCs w:val="24"/>
          <w:highlight w:val="none"/>
          <w:lang w:eastAsia="zh-CN"/>
        </w:rPr>
      </w:pPr>
      <w:r>
        <w:rPr>
          <w:rFonts w:ascii="Times New Roman" w:hAnsi="Times New Roman" w:eastAsia="宋体" w:cs="Times New Roman"/>
          <w:color w:val="auto"/>
          <w:spacing w:val="-3"/>
          <w:position w:val="17"/>
          <w:sz w:val="24"/>
          <w:szCs w:val="24"/>
          <w:highlight w:val="none"/>
          <w:lang w:eastAsia="zh-CN"/>
        </w:rPr>
        <w:t>民工工资支付担保的相关约定：必须符合绍兴市最新文件要求。</w:t>
      </w:r>
    </w:p>
    <w:p w14:paraId="56908CF9">
      <w:pPr>
        <w:spacing w:before="166" w:line="231" w:lineRule="auto"/>
        <w:rPr>
          <w:rFonts w:ascii="Times New Roman" w:hAnsi="Times New Roman" w:eastAsia="楷体" w:cs="Times New Roman"/>
          <w:color w:val="auto"/>
          <w:sz w:val="24"/>
          <w:szCs w:val="24"/>
          <w:highlight w:val="none"/>
          <w:lang w:eastAsia="zh-CN"/>
        </w:rPr>
      </w:pPr>
      <w:bookmarkStart w:id="413" w:name="_Toc31880"/>
      <w:r>
        <w:rPr>
          <w:rFonts w:ascii="Times New Roman" w:hAnsi="Times New Roman" w:eastAsia="Times New Roman" w:cs="Times New Roman"/>
          <w:b/>
          <w:bCs/>
          <w:color w:val="auto"/>
          <w:spacing w:val="-4"/>
          <w:sz w:val="24"/>
          <w:szCs w:val="24"/>
          <w:highlight w:val="none"/>
          <w:lang w:eastAsia="zh-CN"/>
        </w:rPr>
        <w:t>4.3</w:t>
      </w:r>
      <w:r>
        <w:rPr>
          <w:rFonts w:ascii="Times New Roman" w:hAnsi="Times New Roman" w:eastAsia="楷体" w:cs="Times New Roman"/>
          <w:b/>
          <w:bCs/>
          <w:color w:val="auto"/>
          <w:spacing w:val="-4"/>
          <w:sz w:val="24"/>
          <w:szCs w:val="24"/>
          <w:highlight w:val="none"/>
          <w:lang w:eastAsia="zh-CN"/>
        </w:rPr>
        <w:t>分包</w:t>
      </w:r>
      <w:bookmarkEnd w:id="413"/>
    </w:p>
    <w:p w14:paraId="7DCE902B">
      <w:pPr>
        <w:spacing w:before="166" w:line="290" w:lineRule="auto"/>
        <w:ind w:left="491" w:right="2000" w:hanging="7"/>
        <w:rPr>
          <w:rFonts w:ascii="Times New Roman" w:hAnsi="Times New Roman" w:eastAsia="宋体" w:cs="Times New Roman"/>
          <w:color w:val="auto"/>
          <w:sz w:val="24"/>
          <w:szCs w:val="24"/>
          <w:highlight w:val="none"/>
          <w:lang w:eastAsia="zh-CN"/>
        </w:rPr>
      </w:pPr>
      <w:r>
        <w:rPr>
          <w:rFonts w:ascii="Times New Roman" w:hAnsi="Times New Roman" w:eastAsia="Times New Roman" w:cs="Times New Roman"/>
          <w:b/>
          <w:bCs/>
          <w:color w:val="auto"/>
          <w:spacing w:val="-2"/>
          <w:sz w:val="24"/>
          <w:szCs w:val="24"/>
          <w:highlight w:val="none"/>
          <w:lang w:eastAsia="zh-CN"/>
        </w:rPr>
        <w:t>4.3.2</w:t>
      </w:r>
      <w:r>
        <w:rPr>
          <w:rFonts w:ascii="Times New Roman" w:hAnsi="Times New Roman" w:eastAsia="宋体" w:cs="Times New Roman"/>
          <w:color w:val="auto"/>
          <w:spacing w:val="-2"/>
          <w:sz w:val="24"/>
          <w:szCs w:val="24"/>
          <w:highlight w:val="none"/>
          <w:lang w:eastAsia="zh-CN"/>
        </w:rPr>
        <w:t>允许承包人分包的工程项目、工作内容与分包金额为：</w:t>
      </w:r>
      <w:r>
        <w:rPr>
          <w:rFonts w:ascii="Times New Roman" w:hAnsi="Times New Roman" w:eastAsia="宋体" w:cs="Times New Roman"/>
          <w:color w:val="auto"/>
          <w:spacing w:val="-14"/>
          <w:sz w:val="24"/>
          <w:szCs w:val="24"/>
          <w:highlight w:val="none"/>
          <w:lang w:eastAsia="zh-CN"/>
        </w:rPr>
        <w:t>（</w:t>
      </w:r>
      <w:r>
        <w:rPr>
          <w:rFonts w:ascii="Times New Roman" w:hAnsi="Times New Roman" w:eastAsia="Times New Roman" w:cs="Times New Roman"/>
          <w:color w:val="auto"/>
          <w:spacing w:val="-14"/>
          <w:sz w:val="24"/>
          <w:szCs w:val="24"/>
          <w:highlight w:val="none"/>
          <w:lang w:eastAsia="zh-CN"/>
        </w:rPr>
        <w:t>1</w:t>
      </w:r>
      <w:r>
        <w:rPr>
          <w:rFonts w:ascii="Times New Roman" w:hAnsi="Times New Roman" w:eastAsia="宋体" w:cs="Times New Roman"/>
          <w:color w:val="auto"/>
          <w:spacing w:val="-14"/>
          <w:sz w:val="24"/>
          <w:szCs w:val="24"/>
          <w:highlight w:val="none"/>
          <w:lang w:eastAsia="zh-CN"/>
        </w:rPr>
        <w:t>）工程项目：</w:t>
      </w:r>
      <w:r>
        <w:rPr>
          <w:rFonts w:hint="eastAsia" w:ascii="Times New Roman" w:hAnsi="Times New Roman" w:eastAsia="宋体" w:cs="Times New Roman"/>
          <w:color w:val="auto"/>
          <w:spacing w:val="-14"/>
          <w:sz w:val="24"/>
          <w:szCs w:val="24"/>
          <w:highlight w:val="none"/>
          <w:u w:val="single"/>
          <w:lang w:eastAsia="zh-CN"/>
        </w:rPr>
        <w:t>/</w:t>
      </w:r>
      <w:r>
        <w:rPr>
          <w:rFonts w:ascii="Times New Roman" w:hAnsi="Times New Roman" w:eastAsia="宋体" w:cs="Times New Roman"/>
          <w:color w:val="auto"/>
          <w:spacing w:val="-14"/>
          <w:sz w:val="24"/>
          <w:szCs w:val="24"/>
          <w:highlight w:val="none"/>
          <w:lang w:eastAsia="zh-CN"/>
        </w:rPr>
        <w:t>。</w:t>
      </w:r>
    </w:p>
    <w:p w14:paraId="2A83F1D6">
      <w:pPr>
        <w:numPr>
          <w:ilvl w:val="0"/>
          <w:numId w:val="11"/>
        </w:numPr>
        <w:spacing w:before="181" w:line="289" w:lineRule="auto"/>
        <w:ind w:left="491" w:right="3782"/>
        <w:rPr>
          <w:rFonts w:ascii="Times New Roman" w:hAnsi="Times New Roman" w:eastAsia="宋体" w:cs="Times New Roman"/>
          <w:color w:val="auto"/>
          <w:spacing w:val="-26"/>
          <w:sz w:val="24"/>
          <w:szCs w:val="24"/>
          <w:highlight w:val="none"/>
        </w:rPr>
      </w:pPr>
      <w:r>
        <w:rPr>
          <w:rFonts w:ascii="Times New Roman" w:hAnsi="Times New Roman" w:eastAsia="宋体" w:cs="Times New Roman"/>
          <w:color w:val="auto"/>
          <w:spacing w:val="-26"/>
          <w:sz w:val="24"/>
          <w:szCs w:val="24"/>
          <w:highlight w:val="none"/>
        </w:rPr>
        <w:t>工作内容：</w:t>
      </w:r>
      <w:r>
        <w:rPr>
          <w:rFonts w:hint="eastAsia" w:ascii="Times New Roman" w:hAnsi="Times New Roman" w:eastAsia="宋体" w:cs="Times New Roman"/>
          <w:color w:val="auto"/>
          <w:spacing w:val="-26"/>
          <w:sz w:val="24"/>
          <w:szCs w:val="24"/>
          <w:highlight w:val="none"/>
          <w:u w:val="single"/>
          <w:lang w:eastAsia="zh-CN"/>
        </w:rPr>
        <w:t>/</w:t>
      </w:r>
      <w:r>
        <w:rPr>
          <w:rFonts w:ascii="Times New Roman" w:hAnsi="Times New Roman" w:eastAsia="宋体" w:cs="Times New Roman"/>
          <w:color w:val="auto"/>
          <w:spacing w:val="-26"/>
          <w:sz w:val="24"/>
          <w:szCs w:val="24"/>
          <w:highlight w:val="none"/>
        </w:rPr>
        <w:t>。</w:t>
      </w:r>
    </w:p>
    <w:p w14:paraId="7C79B971">
      <w:pPr>
        <w:numPr>
          <w:ilvl w:val="0"/>
          <w:numId w:val="11"/>
        </w:numPr>
        <w:spacing w:before="181" w:line="289" w:lineRule="auto"/>
        <w:ind w:left="491" w:right="3782"/>
        <w:rPr>
          <w:rFonts w:ascii="Times New Roman" w:hAnsi="Times New Roman" w:eastAsia="宋体" w:cs="Times New Roman"/>
          <w:color w:val="auto"/>
          <w:sz w:val="24"/>
          <w:szCs w:val="24"/>
          <w:highlight w:val="none"/>
        </w:rPr>
      </w:pPr>
      <w:r>
        <w:rPr>
          <w:rFonts w:ascii="Times New Roman" w:hAnsi="Times New Roman" w:eastAsia="宋体" w:cs="Times New Roman"/>
          <w:color w:val="auto"/>
          <w:spacing w:val="-21"/>
          <w:sz w:val="24"/>
          <w:szCs w:val="24"/>
          <w:highlight w:val="none"/>
        </w:rPr>
        <w:t>分包金额限额：</w:t>
      </w:r>
      <w:r>
        <w:rPr>
          <w:rFonts w:hint="eastAsia" w:ascii="Times New Roman" w:hAnsi="Times New Roman" w:eastAsia="宋体" w:cs="Times New Roman"/>
          <w:color w:val="auto"/>
          <w:spacing w:val="-21"/>
          <w:sz w:val="24"/>
          <w:szCs w:val="24"/>
          <w:highlight w:val="none"/>
          <w:u w:val="single"/>
          <w:lang w:eastAsia="zh-CN"/>
        </w:rPr>
        <w:t>/</w:t>
      </w:r>
      <w:r>
        <w:rPr>
          <w:rFonts w:ascii="Times New Roman" w:hAnsi="Times New Roman" w:eastAsia="宋体" w:cs="Times New Roman"/>
          <w:color w:val="auto"/>
          <w:spacing w:val="-21"/>
          <w:sz w:val="24"/>
          <w:szCs w:val="24"/>
          <w:highlight w:val="none"/>
        </w:rPr>
        <w:t>。</w:t>
      </w:r>
    </w:p>
    <w:p w14:paraId="62C3C329">
      <w:pPr>
        <w:spacing w:before="182" w:line="219" w:lineRule="auto"/>
        <w:ind w:left="484"/>
        <w:rPr>
          <w:rFonts w:ascii="Times New Roman" w:hAnsi="Times New Roman" w:eastAsia="宋体" w:cs="Times New Roman"/>
          <w:color w:val="auto"/>
          <w:sz w:val="24"/>
          <w:szCs w:val="24"/>
          <w:highlight w:val="none"/>
          <w:lang w:eastAsia="zh-CN"/>
        </w:rPr>
      </w:pPr>
      <w:r>
        <w:rPr>
          <w:rFonts w:ascii="Times New Roman" w:hAnsi="Times New Roman" w:eastAsia="Times New Roman" w:cs="Times New Roman"/>
          <w:b/>
          <w:bCs/>
          <w:color w:val="auto"/>
          <w:spacing w:val="-7"/>
          <w:sz w:val="24"/>
          <w:szCs w:val="24"/>
          <w:highlight w:val="none"/>
          <w:lang w:eastAsia="zh-CN"/>
        </w:rPr>
        <w:t>4.3.10</w:t>
      </w:r>
      <w:r>
        <w:rPr>
          <w:rFonts w:ascii="Times New Roman" w:hAnsi="Times New Roman" w:eastAsia="宋体" w:cs="Times New Roman"/>
          <w:color w:val="auto"/>
          <w:spacing w:val="-7"/>
          <w:sz w:val="24"/>
          <w:szCs w:val="24"/>
          <w:highlight w:val="none"/>
          <w:lang w:eastAsia="zh-CN"/>
        </w:rPr>
        <w:t>分包人项目管理机构的设立：</w:t>
      </w:r>
      <w:r>
        <w:rPr>
          <w:rFonts w:hint="eastAsia" w:ascii="Times New Roman" w:hAnsi="Times New Roman" w:eastAsia="宋体" w:cs="Times New Roman"/>
          <w:color w:val="auto"/>
          <w:spacing w:val="-7"/>
          <w:sz w:val="24"/>
          <w:szCs w:val="24"/>
          <w:highlight w:val="none"/>
          <w:u w:val="single"/>
          <w:lang w:eastAsia="zh-CN"/>
        </w:rPr>
        <w:t>/</w:t>
      </w:r>
      <w:r>
        <w:rPr>
          <w:rFonts w:ascii="Times New Roman" w:hAnsi="Times New Roman" w:eastAsia="宋体" w:cs="Times New Roman"/>
          <w:color w:val="auto"/>
          <w:spacing w:val="-8"/>
          <w:sz w:val="24"/>
          <w:szCs w:val="24"/>
          <w:highlight w:val="none"/>
          <w:lang w:eastAsia="zh-CN"/>
        </w:rPr>
        <w:t>。</w:t>
      </w:r>
    </w:p>
    <w:p w14:paraId="5A1DB390">
      <w:pPr>
        <w:spacing w:before="181" w:line="226" w:lineRule="auto"/>
        <w:rPr>
          <w:rFonts w:ascii="Times New Roman" w:hAnsi="Times New Roman" w:eastAsia="楷体" w:cs="Times New Roman"/>
          <w:color w:val="auto"/>
          <w:sz w:val="24"/>
          <w:szCs w:val="24"/>
          <w:highlight w:val="none"/>
          <w:lang w:eastAsia="zh-CN"/>
        </w:rPr>
      </w:pPr>
      <w:bookmarkStart w:id="414" w:name="_Toc14908"/>
      <w:r>
        <w:rPr>
          <w:rFonts w:ascii="Times New Roman" w:hAnsi="Times New Roman" w:eastAsia="Times New Roman" w:cs="Times New Roman"/>
          <w:b/>
          <w:bCs/>
          <w:color w:val="auto"/>
          <w:spacing w:val="-2"/>
          <w:sz w:val="24"/>
          <w:szCs w:val="24"/>
          <w:highlight w:val="none"/>
          <w:lang w:eastAsia="zh-CN"/>
        </w:rPr>
        <w:t>4.5</w:t>
      </w:r>
      <w:r>
        <w:rPr>
          <w:rFonts w:ascii="Times New Roman" w:hAnsi="Times New Roman" w:eastAsia="楷体" w:cs="Times New Roman"/>
          <w:b/>
          <w:bCs/>
          <w:color w:val="auto"/>
          <w:spacing w:val="-2"/>
          <w:sz w:val="24"/>
          <w:szCs w:val="24"/>
          <w:highlight w:val="none"/>
          <w:lang w:eastAsia="zh-CN"/>
        </w:rPr>
        <w:t>承包人项目负责人</w:t>
      </w:r>
      <w:bookmarkEnd w:id="414"/>
    </w:p>
    <w:p w14:paraId="6DAD0DAC">
      <w:pPr>
        <w:keepNext w:val="0"/>
        <w:keepLines w:val="0"/>
        <w:pageBreakBefore w:val="0"/>
        <w:widowControl/>
        <w:kinsoku w:val="0"/>
        <w:wordWrap/>
        <w:overflowPunct/>
        <w:topLinePunct w:val="0"/>
        <w:autoSpaceDE w:val="0"/>
        <w:autoSpaceDN w:val="0"/>
        <w:bidi w:val="0"/>
        <w:adjustRightInd w:val="0"/>
        <w:snapToGrid w:val="0"/>
        <w:spacing w:before="175" w:line="312" w:lineRule="auto"/>
        <w:ind w:left="486"/>
        <w:textAlignment w:val="baseline"/>
        <w:rPr>
          <w:rFonts w:ascii="Times New Roman" w:hAnsi="Times New Roman" w:eastAsia="宋体" w:cs="Times New Roman"/>
          <w:color w:val="auto"/>
          <w:sz w:val="24"/>
          <w:szCs w:val="24"/>
          <w:highlight w:val="none"/>
          <w:lang w:eastAsia="zh-CN"/>
        </w:rPr>
      </w:pPr>
      <w:r>
        <w:rPr>
          <w:rFonts w:ascii="Times New Roman" w:hAnsi="Times New Roman" w:eastAsia="宋体" w:cs="Times New Roman"/>
          <w:color w:val="auto"/>
          <w:spacing w:val="-5"/>
          <w:sz w:val="24"/>
          <w:szCs w:val="24"/>
          <w:highlight w:val="none"/>
          <w:lang w:eastAsia="zh-CN"/>
        </w:rPr>
        <w:t>本章</w:t>
      </w:r>
      <w:r>
        <w:rPr>
          <w:rFonts w:ascii="Times New Roman" w:hAnsi="Times New Roman" w:eastAsia="Times New Roman" w:cs="Times New Roman"/>
          <w:color w:val="auto"/>
          <w:spacing w:val="-5"/>
          <w:sz w:val="24"/>
          <w:szCs w:val="24"/>
          <w:highlight w:val="none"/>
          <w:lang w:eastAsia="zh-CN"/>
        </w:rPr>
        <w:t>4.5.5</w:t>
      </w:r>
      <w:r>
        <w:rPr>
          <w:rFonts w:ascii="Times New Roman" w:hAnsi="Times New Roman" w:eastAsia="宋体" w:cs="Times New Roman"/>
          <w:color w:val="auto"/>
          <w:spacing w:val="-5"/>
          <w:sz w:val="24"/>
          <w:szCs w:val="24"/>
          <w:highlight w:val="none"/>
          <w:lang w:eastAsia="zh-CN"/>
        </w:rPr>
        <w:t>款补充：</w:t>
      </w:r>
    </w:p>
    <w:p w14:paraId="295597FE">
      <w:pPr>
        <w:keepNext w:val="0"/>
        <w:keepLines w:val="0"/>
        <w:pageBreakBefore w:val="0"/>
        <w:widowControl/>
        <w:kinsoku w:val="0"/>
        <w:wordWrap/>
        <w:overflowPunct/>
        <w:topLinePunct w:val="0"/>
        <w:autoSpaceDE w:val="0"/>
        <w:autoSpaceDN w:val="0"/>
        <w:bidi w:val="0"/>
        <w:adjustRightInd w:val="0"/>
        <w:snapToGrid w:val="0"/>
        <w:spacing w:before="1" w:line="312" w:lineRule="auto"/>
        <w:ind w:left="5" w:firstLine="684" w:firstLineChars="300"/>
        <w:textAlignment w:val="baseline"/>
        <w:rPr>
          <w:rFonts w:ascii="Times New Roman" w:hAnsi="Times New Roman" w:eastAsia="宋体" w:cs="Times New Roman"/>
          <w:color w:val="auto"/>
          <w:spacing w:val="-6"/>
          <w:position w:val="17"/>
          <w:sz w:val="24"/>
          <w:szCs w:val="24"/>
          <w:highlight w:val="none"/>
          <w:lang w:eastAsia="zh-CN"/>
        </w:rPr>
      </w:pPr>
      <w:r>
        <w:rPr>
          <w:rFonts w:ascii="Times New Roman" w:hAnsi="Times New Roman" w:eastAsia="宋体" w:cs="Times New Roman"/>
          <w:color w:val="auto"/>
          <w:spacing w:val="-6"/>
          <w:position w:val="17"/>
          <w:sz w:val="24"/>
          <w:szCs w:val="24"/>
          <w:highlight w:val="none"/>
          <w:lang w:eastAsia="zh-CN"/>
        </w:rPr>
        <w:t>项目负责人每月</w:t>
      </w:r>
      <w:r>
        <w:rPr>
          <w:rFonts w:hint="eastAsia" w:ascii="Times New Roman" w:hAnsi="Times New Roman" w:eastAsia="宋体" w:cs="Times New Roman"/>
          <w:color w:val="auto"/>
          <w:spacing w:val="-6"/>
          <w:position w:val="17"/>
          <w:sz w:val="24"/>
          <w:szCs w:val="24"/>
          <w:highlight w:val="none"/>
          <w:lang w:eastAsia="zh-CN"/>
        </w:rPr>
        <w:t>项目负责人每月考勤出勤率低于当月实际施工天数80%的，每少到一天处以5000元/天罚款；但扣款最终的累计总金额不应超过30万元。</w:t>
      </w:r>
      <w:bookmarkStart w:id="415" w:name="bookmark79"/>
      <w:bookmarkEnd w:id="415"/>
      <w:bookmarkStart w:id="416" w:name="bookmark80"/>
      <w:bookmarkEnd w:id="416"/>
      <w:bookmarkStart w:id="417" w:name="bookmark78"/>
      <w:bookmarkEnd w:id="417"/>
    </w:p>
    <w:p w14:paraId="0124B0C0">
      <w:pPr>
        <w:keepNext w:val="0"/>
        <w:keepLines w:val="0"/>
        <w:pageBreakBefore w:val="0"/>
        <w:widowControl/>
        <w:kinsoku w:val="0"/>
        <w:wordWrap/>
        <w:overflowPunct/>
        <w:topLinePunct w:val="0"/>
        <w:autoSpaceDE w:val="0"/>
        <w:autoSpaceDN w:val="0"/>
        <w:bidi w:val="0"/>
        <w:adjustRightInd w:val="0"/>
        <w:snapToGrid w:val="0"/>
        <w:spacing w:before="1" w:line="312" w:lineRule="auto"/>
        <w:ind w:firstLine="684" w:firstLineChars="300"/>
        <w:textAlignment w:val="baseline"/>
        <w:rPr>
          <w:rFonts w:ascii="Times New Roman" w:hAnsi="Times New Roman" w:eastAsia="宋体" w:cs="Times New Roman"/>
          <w:color w:val="auto"/>
          <w:sz w:val="24"/>
          <w:szCs w:val="24"/>
          <w:highlight w:val="none"/>
          <w:lang w:eastAsia="zh-CN"/>
        </w:rPr>
      </w:pPr>
      <w:r>
        <w:rPr>
          <w:rFonts w:ascii="Times New Roman" w:hAnsi="Times New Roman" w:eastAsia="宋体" w:cs="Times New Roman"/>
          <w:color w:val="auto"/>
          <w:spacing w:val="-6"/>
          <w:position w:val="17"/>
          <w:sz w:val="24"/>
          <w:szCs w:val="24"/>
          <w:highlight w:val="none"/>
          <w:lang w:eastAsia="zh-CN"/>
        </w:rPr>
        <w:t>上述违约金在当月工程进度款中直接扣除，在工地工作天数按监理人实际考勤记</w:t>
      </w:r>
    </w:p>
    <w:p w14:paraId="30A9F105">
      <w:pPr>
        <w:keepNext w:val="0"/>
        <w:keepLines w:val="0"/>
        <w:pageBreakBefore w:val="0"/>
        <w:widowControl/>
        <w:kinsoku w:val="0"/>
        <w:wordWrap/>
        <w:overflowPunct/>
        <w:topLinePunct w:val="0"/>
        <w:autoSpaceDE w:val="0"/>
        <w:autoSpaceDN w:val="0"/>
        <w:bidi w:val="0"/>
        <w:adjustRightInd w:val="0"/>
        <w:snapToGrid w:val="0"/>
        <w:spacing w:before="1" w:line="312" w:lineRule="auto"/>
        <w:ind w:left="10"/>
        <w:textAlignment w:val="baseline"/>
        <w:rPr>
          <w:rFonts w:ascii="Times New Roman" w:hAnsi="Times New Roman" w:eastAsia="宋体" w:cs="Times New Roman"/>
          <w:color w:val="auto"/>
          <w:sz w:val="24"/>
          <w:szCs w:val="24"/>
          <w:highlight w:val="none"/>
          <w:lang w:eastAsia="zh-CN"/>
        </w:rPr>
      </w:pPr>
      <w:r>
        <w:rPr>
          <w:rFonts w:ascii="Times New Roman" w:hAnsi="Times New Roman" w:eastAsia="宋体" w:cs="Times New Roman"/>
          <w:color w:val="auto"/>
          <w:spacing w:val="-9"/>
          <w:sz w:val="24"/>
          <w:szCs w:val="24"/>
          <w:highlight w:val="none"/>
          <w:lang w:eastAsia="zh-CN"/>
        </w:rPr>
        <w:t>录为准。</w:t>
      </w:r>
    </w:p>
    <w:p w14:paraId="5F8EDD91">
      <w:pPr>
        <w:keepNext w:val="0"/>
        <w:keepLines w:val="0"/>
        <w:pageBreakBefore w:val="0"/>
        <w:widowControl/>
        <w:kinsoku w:val="0"/>
        <w:wordWrap/>
        <w:overflowPunct/>
        <w:topLinePunct w:val="0"/>
        <w:autoSpaceDE w:val="0"/>
        <w:autoSpaceDN w:val="0"/>
        <w:bidi w:val="0"/>
        <w:adjustRightInd w:val="0"/>
        <w:snapToGrid w:val="0"/>
        <w:spacing w:line="312" w:lineRule="auto"/>
        <w:ind w:left="11" w:firstLine="702" w:firstLineChars="300"/>
        <w:textAlignment w:val="baseline"/>
        <w:rPr>
          <w:rFonts w:ascii="Times New Roman" w:hAnsi="Times New Roman" w:eastAsia="宋体" w:cs="Times New Roman"/>
          <w:color w:val="auto"/>
          <w:sz w:val="24"/>
          <w:szCs w:val="24"/>
          <w:highlight w:val="none"/>
          <w:lang w:eastAsia="zh-CN"/>
        </w:rPr>
      </w:pPr>
      <w:r>
        <w:rPr>
          <w:rFonts w:hint="eastAsia" w:ascii="Times New Roman" w:hAnsi="Times New Roman" w:eastAsia="宋体" w:cs="Times New Roman"/>
          <w:color w:val="auto"/>
          <w:spacing w:val="-3"/>
          <w:sz w:val="24"/>
          <w:szCs w:val="24"/>
          <w:highlight w:val="none"/>
          <w:lang w:eastAsia="zh-CN"/>
        </w:rPr>
        <w:t>项目负责人连续2个月及以上每月考勤出勤率低于当月实际施工天数80%，发包人有权解除合同</w:t>
      </w:r>
      <w:r>
        <w:rPr>
          <w:rFonts w:ascii="Times New Roman" w:hAnsi="Times New Roman" w:eastAsia="宋体" w:cs="Times New Roman"/>
          <w:color w:val="auto"/>
          <w:spacing w:val="-6"/>
          <w:sz w:val="24"/>
          <w:szCs w:val="24"/>
          <w:highlight w:val="none"/>
          <w:lang w:eastAsia="zh-CN"/>
        </w:rPr>
        <w:t>。</w:t>
      </w:r>
    </w:p>
    <w:p w14:paraId="18640963">
      <w:pPr>
        <w:spacing w:before="181" w:line="224" w:lineRule="auto"/>
        <w:ind w:left="6"/>
        <w:rPr>
          <w:rFonts w:ascii="Times New Roman" w:hAnsi="Times New Roman" w:eastAsia="楷体" w:cs="Times New Roman"/>
          <w:color w:val="auto"/>
          <w:sz w:val="24"/>
          <w:szCs w:val="24"/>
          <w:highlight w:val="none"/>
          <w:lang w:eastAsia="zh-CN"/>
        </w:rPr>
      </w:pPr>
      <w:bookmarkStart w:id="418" w:name="_Toc26468"/>
      <w:r>
        <w:rPr>
          <w:rFonts w:ascii="Times New Roman" w:hAnsi="Times New Roman" w:eastAsia="Times New Roman" w:cs="Times New Roman"/>
          <w:b/>
          <w:bCs/>
          <w:color w:val="auto"/>
          <w:spacing w:val="-2"/>
          <w:sz w:val="24"/>
          <w:szCs w:val="24"/>
          <w:highlight w:val="none"/>
          <w:lang w:eastAsia="zh-CN"/>
        </w:rPr>
        <w:t>4.6</w:t>
      </w:r>
      <w:r>
        <w:rPr>
          <w:rFonts w:ascii="Times New Roman" w:hAnsi="Times New Roman" w:eastAsia="楷体" w:cs="Times New Roman"/>
          <w:b/>
          <w:bCs/>
          <w:color w:val="auto"/>
          <w:spacing w:val="-2"/>
          <w:sz w:val="24"/>
          <w:szCs w:val="24"/>
          <w:highlight w:val="none"/>
          <w:lang w:eastAsia="zh-CN"/>
        </w:rPr>
        <w:t>承包人人员的管理</w:t>
      </w:r>
      <w:bookmarkEnd w:id="418"/>
    </w:p>
    <w:p w14:paraId="6A866D79">
      <w:pPr>
        <w:keepNext w:val="0"/>
        <w:keepLines w:val="0"/>
        <w:pageBreakBefore w:val="0"/>
        <w:widowControl/>
        <w:kinsoku w:val="0"/>
        <w:wordWrap/>
        <w:overflowPunct/>
        <w:topLinePunct w:val="0"/>
        <w:autoSpaceDE w:val="0"/>
        <w:autoSpaceDN w:val="0"/>
        <w:bidi w:val="0"/>
        <w:adjustRightInd w:val="0"/>
        <w:snapToGrid w:val="0"/>
        <w:spacing w:before="177" w:line="312" w:lineRule="auto"/>
        <w:ind w:left="490"/>
        <w:textAlignment w:val="baseline"/>
        <w:rPr>
          <w:rFonts w:ascii="Times New Roman" w:hAnsi="Times New Roman" w:eastAsia="宋体" w:cs="Times New Roman"/>
          <w:color w:val="auto"/>
          <w:sz w:val="24"/>
          <w:szCs w:val="24"/>
          <w:highlight w:val="none"/>
          <w:lang w:eastAsia="zh-CN"/>
        </w:rPr>
      </w:pPr>
      <w:r>
        <w:rPr>
          <w:rFonts w:ascii="Times New Roman" w:hAnsi="Times New Roman" w:eastAsia="宋体" w:cs="Times New Roman"/>
          <w:color w:val="auto"/>
          <w:spacing w:val="-5"/>
          <w:sz w:val="24"/>
          <w:szCs w:val="24"/>
          <w:highlight w:val="none"/>
          <w:lang w:eastAsia="zh-CN"/>
        </w:rPr>
        <w:t>本章</w:t>
      </w:r>
      <w:r>
        <w:rPr>
          <w:rFonts w:ascii="Times New Roman" w:hAnsi="Times New Roman" w:eastAsia="Times New Roman" w:cs="Times New Roman"/>
          <w:color w:val="auto"/>
          <w:spacing w:val="-5"/>
          <w:sz w:val="24"/>
          <w:szCs w:val="24"/>
          <w:highlight w:val="none"/>
          <w:lang w:eastAsia="zh-CN"/>
        </w:rPr>
        <w:t>4.6.3</w:t>
      </w:r>
      <w:r>
        <w:rPr>
          <w:rFonts w:ascii="Times New Roman" w:hAnsi="Times New Roman" w:eastAsia="宋体" w:cs="Times New Roman"/>
          <w:color w:val="auto"/>
          <w:spacing w:val="-5"/>
          <w:sz w:val="24"/>
          <w:szCs w:val="24"/>
          <w:highlight w:val="none"/>
          <w:lang w:eastAsia="zh-CN"/>
        </w:rPr>
        <w:t>款补充：</w:t>
      </w:r>
    </w:p>
    <w:p w14:paraId="6BF59AD2">
      <w:pPr>
        <w:keepNext w:val="0"/>
        <w:keepLines w:val="0"/>
        <w:pageBreakBefore w:val="0"/>
        <w:widowControl/>
        <w:kinsoku w:val="0"/>
        <w:wordWrap/>
        <w:overflowPunct/>
        <w:topLinePunct w:val="0"/>
        <w:autoSpaceDE w:val="0"/>
        <w:autoSpaceDN w:val="0"/>
        <w:bidi w:val="0"/>
        <w:adjustRightInd w:val="0"/>
        <w:snapToGrid w:val="0"/>
        <w:spacing w:before="1" w:line="312" w:lineRule="auto"/>
        <w:ind w:left="5" w:firstLine="684" w:firstLineChars="300"/>
        <w:textAlignment w:val="baseline"/>
        <w:rPr>
          <w:rFonts w:hint="eastAsia" w:ascii="Times New Roman" w:hAnsi="Times New Roman" w:eastAsia="宋体" w:cs="Times New Roman"/>
          <w:color w:val="auto"/>
          <w:spacing w:val="-6"/>
          <w:position w:val="17"/>
          <w:sz w:val="24"/>
          <w:szCs w:val="24"/>
          <w:highlight w:val="none"/>
          <w:lang w:eastAsia="zh-CN"/>
        </w:rPr>
      </w:pPr>
      <w:r>
        <w:rPr>
          <w:rFonts w:hint="eastAsia" w:ascii="Times New Roman" w:hAnsi="Times New Roman" w:eastAsia="宋体" w:cs="Times New Roman"/>
          <w:color w:val="auto"/>
          <w:spacing w:val="-6"/>
          <w:position w:val="17"/>
          <w:sz w:val="24"/>
          <w:szCs w:val="24"/>
          <w:highlight w:val="none"/>
          <w:lang w:eastAsia="zh-CN"/>
        </w:rPr>
        <w:t>承包人主要施工管理人员擅自离开施工现场的违约责任：项目技术负责人每月考勤出勤率低于当月实际施工天数80%的，以缺勤天数每天1000元人民币标准扣除。专职安全生产管理人员每月考勤出勤率低于当月实际施工天数80%的，以缺勤天数每天1000元人民币标准扣除。</w:t>
      </w:r>
    </w:p>
    <w:p w14:paraId="2BC6CA1C">
      <w:pPr>
        <w:keepNext w:val="0"/>
        <w:keepLines w:val="0"/>
        <w:pageBreakBefore w:val="0"/>
        <w:widowControl/>
        <w:kinsoku w:val="0"/>
        <w:wordWrap/>
        <w:overflowPunct/>
        <w:topLinePunct w:val="0"/>
        <w:autoSpaceDE w:val="0"/>
        <w:autoSpaceDN w:val="0"/>
        <w:bidi w:val="0"/>
        <w:adjustRightInd w:val="0"/>
        <w:snapToGrid w:val="0"/>
        <w:spacing w:before="1" w:line="312" w:lineRule="auto"/>
        <w:ind w:left="5" w:firstLine="684" w:firstLineChars="300"/>
        <w:textAlignment w:val="baseline"/>
        <w:rPr>
          <w:rFonts w:hint="eastAsia" w:ascii="Times New Roman" w:hAnsi="Times New Roman" w:eastAsia="宋体" w:cs="Times New Roman"/>
          <w:color w:val="auto"/>
          <w:spacing w:val="-6"/>
          <w:position w:val="17"/>
          <w:sz w:val="24"/>
          <w:szCs w:val="24"/>
          <w:highlight w:val="none"/>
          <w:lang w:eastAsia="zh-CN"/>
        </w:rPr>
      </w:pPr>
      <w:r>
        <w:rPr>
          <w:rFonts w:hint="eastAsia" w:ascii="Times New Roman" w:hAnsi="Times New Roman" w:eastAsia="宋体" w:cs="Times New Roman"/>
          <w:color w:val="auto"/>
          <w:spacing w:val="-6"/>
          <w:position w:val="17"/>
          <w:sz w:val="24"/>
          <w:szCs w:val="24"/>
          <w:highlight w:val="none"/>
          <w:lang w:eastAsia="zh-CN"/>
        </w:rPr>
        <w:t>本项目对项目管理班子其他人员实行现场考勤，每月考勤出勤率低于当月实际施工天数80%的，以缺勤天数每天500元人民币标准扣除。</w:t>
      </w:r>
    </w:p>
    <w:p w14:paraId="7775186B">
      <w:pPr>
        <w:keepNext w:val="0"/>
        <w:keepLines w:val="0"/>
        <w:pageBreakBefore w:val="0"/>
        <w:widowControl/>
        <w:kinsoku w:val="0"/>
        <w:wordWrap/>
        <w:overflowPunct/>
        <w:topLinePunct w:val="0"/>
        <w:autoSpaceDE w:val="0"/>
        <w:autoSpaceDN w:val="0"/>
        <w:bidi w:val="0"/>
        <w:adjustRightInd w:val="0"/>
        <w:snapToGrid w:val="0"/>
        <w:spacing w:before="1" w:line="312" w:lineRule="auto"/>
        <w:ind w:left="5" w:firstLine="684" w:firstLineChars="300"/>
        <w:textAlignment w:val="baseline"/>
        <w:rPr>
          <w:rFonts w:hint="eastAsia" w:ascii="Times New Roman" w:hAnsi="Times New Roman" w:eastAsia="宋体" w:cs="Times New Roman"/>
          <w:color w:val="auto"/>
          <w:spacing w:val="-6"/>
          <w:position w:val="17"/>
          <w:sz w:val="24"/>
          <w:szCs w:val="24"/>
          <w:highlight w:val="none"/>
          <w:lang w:eastAsia="zh-CN"/>
        </w:rPr>
      </w:pPr>
      <w:r>
        <w:rPr>
          <w:rFonts w:hint="eastAsia" w:ascii="Times New Roman" w:hAnsi="Times New Roman" w:eastAsia="宋体" w:cs="Times New Roman"/>
          <w:color w:val="auto"/>
          <w:spacing w:val="-6"/>
          <w:position w:val="17"/>
          <w:sz w:val="24"/>
          <w:szCs w:val="24"/>
          <w:highlight w:val="none"/>
          <w:lang w:eastAsia="zh-CN"/>
        </w:rPr>
        <w:t>上述违约金在当月工程进度款中直接扣除，在工地工作天数按按业主统一要求的考勤方式记录检查为准，费用由承包人自行解决。</w:t>
      </w:r>
    </w:p>
    <w:p w14:paraId="1C554BB3">
      <w:pPr>
        <w:keepNext w:val="0"/>
        <w:keepLines w:val="0"/>
        <w:pageBreakBefore w:val="0"/>
        <w:widowControl/>
        <w:kinsoku w:val="0"/>
        <w:wordWrap/>
        <w:overflowPunct/>
        <w:topLinePunct w:val="0"/>
        <w:autoSpaceDE w:val="0"/>
        <w:autoSpaceDN w:val="0"/>
        <w:bidi w:val="0"/>
        <w:adjustRightInd w:val="0"/>
        <w:snapToGrid w:val="0"/>
        <w:spacing w:before="179" w:line="312" w:lineRule="auto"/>
        <w:ind w:left="6"/>
        <w:textAlignment w:val="baseline"/>
        <w:rPr>
          <w:rFonts w:ascii="Times New Roman" w:hAnsi="Times New Roman" w:eastAsia="楷体" w:cs="Times New Roman"/>
          <w:color w:val="auto"/>
          <w:sz w:val="24"/>
          <w:szCs w:val="24"/>
          <w:highlight w:val="none"/>
          <w:lang w:eastAsia="zh-CN"/>
        </w:rPr>
      </w:pPr>
      <w:bookmarkStart w:id="419" w:name="_Toc15635"/>
      <w:r>
        <w:rPr>
          <w:rFonts w:ascii="Times New Roman" w:hAnsi="Times New Roman" w:eastAsia="Times New Roman" w:cs="Times New Roman"/>
          <w:b/>
          <w:bCs/>
          <w:color w:val="auto"/>
          <w:spacing w:val="-2"/>
          <w:sz w:val="24"/>
          <w:szCs w:val="24"/>
          <w:highlight w:val="none"/>
          <w:lang w:eastAsia="zh-CN"/>
        </w:rPr>
        <w:t>4.7</w:t>
      </w:r>
      <w:r>
        <w:rPr>
          <w:rFonts w:ascii="Times New Roman" w:hAnsi="Times New Roman" w:eastAsia="楷体" w:cs="Times New Roman"/>
          <w:b/>
          <w:bCs/>
          <w:color w:val="auto"/>
          <w:spacing w:val="-2"/>
          <w:sz w:val="24"/>
          <w:szCs w:val="24"/>
          <w:highlight w:val="none"/>
          <w:lang w:eastAsia="zh-CN"/>
        </w:rPr>
        <w:t>撤换承包人项目负责人和其他人员</w:t>
      </w:r>
      <w:bookmarkEnd w:id="419"/>
    </w:p>
    <w:p w14:paraId="5569009A">
      <w:pPr>
        <w:keepNext w:val="0"/>
        <w:keepLines w:val="0"/>
        <w:pageBreakBefore w:val="0"/>
        <w:widowControl/>
        <w:kinsoku w:val="0"/>
        <w:wordWrap/>
        <w:overflowPunct/>
        <w:topLinePunct w:val="0"/>
        <w:autoSpaceDE w:val="0"/>
        <w:autoSpaceDN w:val="0"/>
        <w:bidi w:val="0"/>
        <w:adjustRightInd w:val="0"/>
        <w:snapToGrid w:val="0"/>
        <w:spacing w:before="175" w:line="312" w:lineRule="auto"/>
        <w:ind w:left="490"/>
        <w:textAlignment w:val="baseline"/>
        <w:rPr>
          <w:rFonts w:ascii="Times New Roman" w:hAnsi="Times New Roman" w:eastAsia="宋体" w:cs="Times New Roman"/>
          <w:color w:val="auto"/>
          <w:sz w:val="24"/>
          <w:szCs w:val="24"/>
          <w:highlight w:val="none"/>
          <w:lang w:eastAsia="zh-CN"/>
        </w:rPr>
      </w:pPr>
      <w:r>
        <w:rPr>
          <w:rFonts w:ascii="Times New Roman" w:hAnsi="Times New Roman" w:eastAsia="宋体" w:cs="Times New Roman"/>
          <w:color w:val="auto"/>
          <w:spacing w:val="-11"/>
          <w:sz w:val="24"/>
          <w:szCs w:val="24"/>
          <w:highlight w:val="none"/>
          <w:lang w:eastAsia="zh-CN"/>
        </w:rPr>
        <w:t>本款补充：</w:t>
      </w:r>
    </w:p>
    <w:p w14:paraId="0104261C">
      <w:pPr>
        <w:keepNext w:val="0"/>
        <w:keepLines w:val="0"/>
        <w:pageBreakBefore w:val="0"/>
        <w:widowControl/>
        <w:kinsoku w:val="0"/>
        <w:wordWrap/>
        <w:overflowPunct/>
        <w:topLinePunct w:val="0"/>
        <w:autoSpaceDE w:val="0"/>
        <w:autoSpaceDN w:val="0"/>
        <w:bidi w:val="0"/>
        <w:adjustRightInd w:val="0"/>
        <w:snapToGrid w:val="0"/>
        <w:spacing w:before="1" w:line="312" w:lineRule="auto"/>
        <w:ind w:left="5" w:firstLine="684" w:firstLineChars="300"/>
        <w:textAlignment w:val="baseline"/>
        <w:rPr>
          <w:rFonts w:hint="eastAsia" w:ascii="Times New Roman" w:hAnsi="Times New Roman" w:eastAsia="宋体" w:cs="Times New Roman"/>
          <w:color w:val="auto"/>
          <w:spacing w:val="-6"/>
          <w:position w:val="17"/>
          <w:sz w:val="24"/>
          <w:szCs w:val="24"/>
          <w:highlight w:val="none"/>
          <w:lang w:eastAsia="zh-CN"/>
        </w:rPr>
      </w:pPr>
      <w:r>
        <w:rPr>
          <w:rFonts w:hint="eastAsia" w:ascii="Times New Roman" w:hAnsi="Times New Roman" w:eastAsia="宋体" w:cs="Times New Roman"/>
          <w:color w:val="auto"/>
          <w:spacing w:val="-6"/>
          <w:position w:val="17"/>
          <w:sz w:val="24"/>
          <w:szCs w:val="24"/>
          <w:highlight w:val="none"/>
          <w:lang w:eastAsia="zh-CN"/>
        </w:rPr>
        <w:t>项目经理、技术负责人人员原则上不允许更换，若承包人擅自更换的，除每人次需支付30万元的违约金外，发包人有权将其作为不良行为记录上报水利行政主管部门；情节特别严重的，发包人有权中止合同。项目负责人、技术负责人确需更换的，除每人次需支付15万元的违约金外，应征得发包人同意、原项目负责人备案且经主管部门同意，且更换后的人员不得低于原投标承诺人员所具有的资格和业绩条件。</w:t>
      </w:r>
    </w:p>
    <w:p w14:paraId="49F4D76F">
      <w:pPr>
        <w:keepNext w:val="0"/>
        <w:keepLines w:val="0"/>
        <w:pageBreakBefore w:val="0"/>
        <w:widowControl/>
        <w:kinsoku w:val="0"/>
        <w:wordWrap/>
        <w:overflowPunct/>
        <w:topLinePunct w:val="0"/>
        <w:autoSpaceDE w:val="0"/>
        <w:autoSpaceDN w:val="0"/>
        <w:bidi w:val="0"/>
        <w:adjustRightInd w:val="0"/>
        <w:snapToGrid w:val="0"/>
        <w:spacing w:before="1" w:line="312" w:lineRule="auto"/>
        <w:ind w:left="5" w:firstLine="684" w:firstLineChars="300"/>
        <w:textAlignment w:val="baseline"/>
        <w:rPr>
          <w:rFonts w:hint="eastAsia" w:ascii="Times New Roman" w:hAnsi="Times New Roman" w:eastAsia="宋体" w:cs="Times New Roman"/>
          <w:color w:val="auto"/>
          <w:spacing w:val="-6"/>
          <w:position w:val="17"/>
          <w:sz w:val="24"/>
          <w:szCs w:val="24"/>
          <w:highlight w:val="none"/>
          <w:lang w:eastAsia="zh-CN"/>
        </w:rPr>
      </w:pPr>
      <w:r>
        <w:rPr>
          <w:rFonts w:hint="eastAsia" w:ascii="Times New Roman" w:hAnsi="Times New Roman" w:eastAsia="宋体" w:cs="Times New Roman"/>
          <w:color w:val="auto"/>
          <w:spacing w:val="-6"/>
          <w:position w:val="17"/>
          <w:sz w:val="24"/>
          <w:szCs w:val="24"/>
          <w:highlight w:val="none"/>
          <w:lang w:eastAsia="zh-CN"/>
        </w:rPr>
        <w:t>承包人的安全员、质量员、施工员等人员擅自调换每一人次需支付违约金5万元外，发包人有权将其作为不良行为记录上报水利行政主管部门；情节特别严重的，发包人有权中止合同。确需更换的，除每人次需支付 3万元的违约金外，应征得发包人同意、原项目负责人备案且经主管部门同意，且更换后的人员不得低于原投标承诺人员所具有的资格和业绩条件。</w:t>
      </w:r>
    </w:p>
    <w:p w14:paraId="5C90A067">
      <w:pPr>
        <w:keepNext w:val="0"/>
        <w:keepLines w:val="0"/>
        <w:pageBreakBefore w:val="0"/>
        <w:widowControl/>
        <w:kinsoku w:val="0"/>
        <w:wordWrap/>
        <w:overflowPunct/>
        <w:topLinePunct w:val="0"/>
        <w:autoSpaceDE w:val="0"/>
        <w:autoSpaceDN w:val="0"/>
        <w:bidi w:val="0"/>
        <w:adjustRightInd w:val="0"/>
        <w:snapToGrid w:val="0"/>
        <w:spacing w:before="1" w:line="312" w:lineRule="auto"/>
        <w:ind w:left="5" w:firstLine="684" w:firstLineChars="300"/>
        <w:textAlignment w:val="baseline"/>
        <w:rPr>
          <w:rFonts w:hint="eastAsia" w:ascii="Times New Roman" w:hAnsi="Times New Roman" w:eastAsia="宋体" w:cs="Times New Roman"/>
          <w:color w:val="auto"/>
          <w:spacing w:val="-6"/>
          <w:position w:val="17"/>
          <w:sz w:val="24"/>
          <w:szCs w:val="24"/>
          <w:highlight w:val="none"/>
          <w:lang w:eastAsia="zh-CN"/>
        </w:rPr>
      </w:pPr>
      <w:r>
        <w:rPr>
          <w:rFonts w:hint="eastAsia" w:ascii="Times New Roman" w:hAnsi="Times New Roman" w:eastAsia="宋体" w:cs="Times New Roman"/>
          <w:color w:val="auto"/>
          <w:spacing w:val="-6"/>
          <w:position w:val="17"/>
          <w:sz w:val="24"/>
          <w:szCs w:val="24"/>
          <w:highlight w:val="none"/>
          <w:lang w:eastAsia="zh-CN"/>
        </w:rPr>
        <w:t>违约金在工程进度款中扣除。</w:t>
      </w:r>
    </w:p>
    <w:p w14:paraId="54541567">
      <w:pPr>
        <w:keepNext w:val="0"/>
        <w:keepLines w:val="0"/>
        <w:pageBreakBefore w:val="0"/>
        <w:widowControl/>
        <w:kinsoku w:val="0"/>
        <w:wordWrap/>
        <w:overflowPunct/>
        <w:topLinePunct w:val="0"/>
        <w:autoSpaceDE w:val="0"/>
        <w:autoSpaceDN w:val="0"/>
        <w:bidi w:val="0"/>
        <w:adjustRightInd w:val="0"/>
        <w:snapToGrid w:val="0"/>
        <w:spacing w:before="1" w:line="312" w:lineRule="auto"/>
        <w:ind w:left="5" w:firstLine="684" w:firstLineChars="300"/>
        <w:textAlignment w:val="baseline"/>
        <w:rPr>
          <w:rFonts w:hint="eastAsia" w:ascii="Times New Roman" w:hAnsi="Times New Roman" w:eastAsia="宋体" w:cs="Times New Roman"/>
          <w:color w:val="auto"/>
          <w:spacing w:val="-6"/>
          <w:position w:val="17"/>
          <w:sz w:val="24"/>
          <w:szCs w:val="24"/>
          <w:highlight w:val="none"/>
          <w:lang w:eastAsia="zh-CN"/>
        </w:rPr>
      </w:pPr>
      <w:r>
        <w:rPr>
          <w:rFonts w:hint="eastAsia" w:ascii="Times New Roman" w:hAnsi="Times New Roman" w:eastAsia="宋体" w:cs="Times New Roman"/>
          <w:color w:val="auto"/>
          <w:spacing w:val="-6"/>
          <w:position w:val="17"/>
          <w:sz w:val="24"/>
          <w:szCs w:val="24"/>
          <w:highlight w:val="none"/>
          <w:lang w:eastAsia="zh-CN"/>
        </w:rPr>
        <w:t>除每人次需支付违约金外，发包人有权将其不良行为记录上报水利行政主管部门；情节特别严重的，发包人有权中止合同。</w:t>
      </w:r>
    </w:p>
    <w:p w14:paraId="315A45A7">
      <w:pPr>
        <w:spacing w:before="181" w:line="226" w:lineRule="auto"/>
        <w:ind w:left="6"/>
        <w:rPr>
          <w:rFonts w:ascii="Times New Roman" w:hAnsi="Times New Roman" w:eastAsia="楷体" w:cs="Times New Roman"/>
          <w:color w:val="auto"/>
          <w:sz w:val="24"/>
          <w:szCs w:val="24"/>
          <w:highlight w:val="none"/>
          <w:lang w:eastAsia="zh-CN"/>
        </w:rPr>
      </w:pPr>
      <w:bookmarkStart w:id="420" w:name="_Toc13506"/>
      <w:r>
        <w:rPr>
          <w:rFonts w:ascii="Times New Roman" w:hAnsi="Times New Roman" w:eastAsia="Times New Roman" w:cs="Times New Roman"/>
          <w:b/>
          <w:bCs/>
          <w:color w:val="auto"/>
          <w:spacing w:val="-2"/>
          <w:sz w:val="24"/>
          <w:szCs w:val="24"/>
          <w:highlight w:val="none"/>
          <w:lang w:eastAsia="zh-CN"/>
        </w:rPr>
        <w:t>4.11</w:t>
      </w:r>
      <w:r>
        <w:rPr>
          <w:rFonts w:ascii="Times New Roman" w:hAnsi="Times New Roman" w:eastAsia="楷体" w:cs="Times New Roman"/>
          <w:b/>
          <w:bCs/>
          <w:color w:val="auto"/>
          <w:spacing w:val="-2"/>
          <w:sz w:val="24"/>
          <w:szCs w:val="24"/>
          <w:highlight w:val="none"/>
          <w:lang w:eastAsia="zh-CN"/>
        </w:rPr>
        <w:t>不利物质条件</w:t>
      </w:r>
      <w:bookmarkEnd w:id="420"/>
    </w:p>
    <w:p w14:paraId="2D5E70EF">
      <w:pPr>
        <w:spacing w:before="174" w:line="456" w:lineRule="auto"/>
        <w:ind w:left="488"/>
        <w:rPr>
          <w:rFonts w:ascii="Times New Roman" w:hAnsi="Times New Roman" w:eastAsia="宋体" w:cs="Times New Roman"/>
          <w:color w:val="auto"/>
          <w:sz w:val="24"/>
          <w:szCs w:val="24"/>
          <w:highlight w:val="none"/>
          <w:lang w:eastAsia="zh-CN"/>
        </w:rPr>
      </w:pPr>
      <w:r>
        <w:rPr>
          <w:rFonts w:ascii="Times New Roman" w:hAnsi="Times New Roman" w:eastAsia="Times New Roman" w:cs="Times New Roman"/>
          <w:b/>
          <w:bCs/>
          <w:color w:val="auto"/>
          <w:spacing w:val="-8"/>
          <w:sz w:val="24"/>
          <w:szCs w:val="24"/>
          <w:highlight w:val="none"/>
          <w:lang w:eastAsia="zh-CN"/>
        </w:rPr>
        <w:t>4.11.1</w:t>
      </w:r>
      <w:r>
        <w:rPr>
          <w:rFonts w:ascii="Times New Roman" w:hAnsi="Times New Roman" w:eastAsia="宋体" w:cs="Times New Roman"/>
          <w:color w:val="auto"/>
          <w:spacing w:val="-8"/>
          <w:sz w:val="24"/>
          <w:szCs w:val="24"/>
          <w:highlight w:val="none"/>
          <w:lang w:eastAsia="zh-CN"/>
        </w:rPr>
        <w:t>不利物质条件的范围：</w:t>
      </w:r>
      <w:r>
        <w:rPr>
          <w:rFonts w:ascii="Times New Roman" w:hAnsi="Times New Roman" w:eastAsia="宋体" w:cs="Times New Roman"/>
          <w:color w:val="auto"/>
          <w:spacing w:val="-8"/>
          <w:sz w:val="24"/>
          <w:szCs w:val="24"/>
          <w:highlight w:val="none"/>
          <w:u w:val="single"/>
          <w:lang w:eastAsia="zh-CN"/>
        </w:rPr>
        <w:t xml:space="preserve">     文物、古迹等   </w:t>
      </w:r>
      <w:r>
        <w:rPr>
          <w:rFonts w:ascii="Times New Roman" w:hAnsi="Times New Roman" w:eastAsia="宋体" w:cs="Times New Roman"/>
          <w:color w:val="auto"/>
          <w:spacing w:val="-9"/>
          <w:sz w:val="24"/>
          <w:szCs w:val="24"/>
          <w:highlight w:val="none"/>
          <w:lang w:eastAsia="zh-CN"/>
        </w:rPr>
        <w:t>。</w:t>
      </w:r>
    </w:p>
    <w:p w14:paraId="11AA028E">
      <w:pPr>
        <w:spacing w:before="1" w:line="226" w:lineRule="auto"/>
        <w:ind w:left="11"/>
        <w:outlineLvl w:val="0"/>
        <w:rPr>
          <w:rFonts w:ascii="Times New Roman" w:hAnsi="Times New Roman" w:eastAsia="宋体" w:cs="Times New Roman"/>
          <w:color w:val="auto"/>
          <w:sz w:val="27"/>
          <w:szCs w:val="27"/>
          <w:highlight w:val="none"/>
          <w:lang w:eastAsia="zh-CN"/>
        </w:rPr>
      </w:pPr>
      <w:bookmarkStart w:id="421" w:name="_Toc162269812"/>
      <w:bookmarkStart w:id="422" w:name="_Toc21714"/>
      <w:r>
        <w:rPr>
          <w:rFonts w:ascii="Times New Roman" w:hAnsi="Times New Roman" w:eastAsia="Times New Roman" w:cs="Times New Roman"/>
          <w:b/>
          <w:bCs/>
          <w:color w:val="auto"/>
          <w:spacing w:val="5"/>
          <w:sz w:val="27"/>
          <w:szCs w:val="27"/>
          <w:highlight w:val="none"/>
          <w:lang w:eastAsia="zh-CN"/>
        </w:rPr>
        <w:t>5</w:t>
      </w:r>
      <w:r>
        <w:rPr>
          <w:rFonts w:ascii="Times New Roman" w:hAnsi="Times New Roman" w:eastAsia="宋体" w:cs="Times New Roman"/>
          <w:b/>
          <w:bCs/>
          <w:color w:val="auto"/>
          <w:spacing w:val="5"/>
          <w:sz w:val="27"/>
          <w:szCs w:val="27"/>
          <w:highlight w:val="none"/>
          <w:lang w:eastAsia="zh-CN"/>
        </w:rPr>
        <w:t>材料和工程设备</w:t>
      </w:r>
      <w:bookmarkEnd w:id="421"/>
      <w:bookmarkEnd w:id="422"/>
    </w:p>
    <w:p w14:paraId="48520D5C">
      <w:pPr>
        <w:pStyle w:val="7"/>
        <w:spacing w:line="249" w:lineRule="auto"/>
        <w:rPr>
          <w:rFonts w:ascii="Times New Roman" w:hAnsi="Times New Roman" w:cs="Times New Roman"/>
          <w:color w:val="auto"/>
          <w:highlight w:val="none"/>
          <w:lang w:eastAsia="zh-CN"/>
        </w:rPr>
      </w:pPr>
    </w:p>
    <w:p w14:paraId="01897F6D">
      <w:pPr>
        <w:spacing w:before="78" w:line="228" w:lineRule="auto"/>
        <w:ind w:left="6"/>
        <w:rPr>
          <w:rFonts w:ascii="Times New Roman" w:hAnsi="Times New Roman" w:eastAsia="楷体" w:cs="Times New Roman"/>
          <w:color w:val="auto"/>
          <w:sz w:val="24"/>
          <w:szCs w:val="24"/>
          <w:highlight w:val="none"/>
          <w:lang w:eastAsia="zh-CN"/>
        </w:rPr>
      </w:pPr>
      <w:bookmarkStart w:id="423" w:name="_Toc29422"/>
      <w:r>
        <w:rPr>
          <w:rFonts w:ascii="Times New Roman" w:hAnsi="Times New Roman" w:eastAsia="Times New Roman" w:cs="Times New Roman"/>
          <w:b/>
          <w:bCs/>
          <w:color w:val="auto"/>
          <w:spacing w:val="-2"/>
          <w:sz w:val="24"/>
          <w:szCs w:val="24"/>
          <w:highlight w:val="none"/>
          <w:lang w:eastAsia="zh-CN"/>
        </w:rPr>
        <w:t>5.2</w:t>
      </w:r>
      <w:r>
        <w:rPr>
          <w:rFonts w:ascii="Times New Roman" w:hAnsi="Times New Roman" w:eastAsia="楷体" w:cs="Times New Roman"/>
          <w:b/>
          <w:bCs/>
          <w:color w:val="auto"/>
          <w:spacing w:val="-2"/>
          <w:sz w:val="24"/>
          <w:szCs w:val="24"/>
          <w:highlight w:val="none"/>
          <w:lang w:eastAsia="zh-CN"/>
        </w:rPr>
        <w:t>发包人提供的材料和工程设备</w:t>
      </w:r>
      <w:bookmarkEnd w:id="423"/>
    </w:p>
    <w:p w14:paraId="707D1A71">
      <w:pPr>
        <w:pStyle w:val="7"/>
        <w:spacing w:line="420" w:lineRule="exact"/>
        <w:ind w:firstLine="468" w:firstLineChars="200"/>
        <w:rPr>
          <w:rFonts w:ascii="Times New Roman" w:hAnsi="Times New Roman" w:eastAsia="宋体" w:cs="Times New Roman"/>
          <w:color w:val="auto"/>
          <w:spacing w:val="-3"/>
          <w:sz w:val="24"/>
          <w:szCs w:val="24"/>
          <w:highlight w:val="none"/>
          <w:lang w:eastAsia="zh-CN"/>
        </w:rPr>
      </w:pPr>
      <w:r>
        <w:rPr>
          <w:rFonts w:hint="eastAsia" w:ascii="Times New Roman" w:hAnsi="Times New Roman" w:eastAsia="宋体" w:cs="Times New Roman"/>
          <w:color w:val="auto"/>
          <w:spacing w:val="-3"/>
          <w:sz w:val="24"/>
          <w:szCs w:val="24"/>
          <w:highlight w:val="none"/>
          <w:lang w:eastAsia="zh-CN"/>
        </w:rPr>
        <w:t>删去本款全文，并代之以：</w:t>
      </w:r>
    </w:p>
    <w:p w14:paraId="72D5207C">
      <w:pPr>
        <w:pStyle w:val="7"/>
        <w:spacing w:line="420" w:lineRule="exact"/>
        <w:ind w:firstLine="468" w:firstLineChars="200"/>
        <w:rPr>
          <w:rFonts w:ascii="Times New Roman" w:hAnsi="Times New Roman" w:eastAsia="宋体" w:cs="Times New Roman"/>
          <w:color w:val="auto"/>
          <w:spacing w:val="-3"/>
          <w:sz w:val="24"/>
          <w:szCs w:val="24"/>
          <w:highlight w:val="none"/>
          <w:lang w:eastAsia="zh-CN"/>
        </w:rPr>
      </w:pPr>
      <w:r>
        <w:rPr>
          <w:rFonts w:hint="eastAsia" w:ascii="Times New Roman" w:hAnsi="Times New Roman" w:eastAsia="宋体" w:cs="Times New Roman"/>
          <w:color w:val="auto"/>
          <w:spacing w:val="-3"/>
          <w:sz w:val="24"/>
          <w:szCs w:val="24"/>
          <w:highlight w:val="none"/>
          <w:lang w:eastAsia="zh-CN"/>
        </w:rPr>
        <w:t>发包人不提供任何施工材料</w:t>
      </w:r>
      <w:r>
        <w:rPr>
          <w:rFonts w:ascii="Times New Roman" w:hAnsi="Times New Roman" w:eastAsia="宋体" w:cs="Times New Roman"/>
          <w:color w:val="auto"/>
          <w:spacing w:val="-3"/>
          <w:sz w:val="24"/>
          <w:szCs w:val="24"/>
          <w:highlight w:val="none"/>
          <w:lang w:eastAsia="zh-CN"/>
        </w:rPr>
        <w:t>。</w:t>
      </w:r>
    </w:p>
    <w:p w14:paraId="768ED159">
      <w:pPr>
        <w:pStyle w:val="7"/>
        <w:spacing w:line="243" w:lineRule="auto"/>
        <w:rPr>
          <w:rFonts w:ascii="Times New Roman" w:hAnsi="Times New Roman" w:cs="Times New Roman"/>
          <w:color w:val="auto"/>
          <w:highlight w:val="none"/>
          <w:lang w:eastAsia="zh-CN"/>
        </w:rPr>
      </w:pPr>
    </w:p>
    <w:p w14:paraId="6DE0CB66">
      <w:pPr>
        <w:spacing w:before="87" w:line="226" w:lineRule="auto"/>
        <w:ind w:left="79"/>
        <w:outlineLvl w:val="0"/>
        <w:rPr>
          <w:rFonts w:ascii="Times New Roman" w:hAnsi="Times New Roman" w:eastAsia="宋体" w:cs="Times New Roman"/>
          <w:color w:val="auto"/>
          <w:sz w:val="27"/>
          <w:szCs w:val="27"/>
          <w:highlight w:val="none"/>
          <w:lang w:eastAsia="zh-CN"/>
        </w:rPr>
      </w:pPr>
      <w:bookmarkStart w:id="424" w:name="_Toc162269813"/>
      <w:bookmarkStart w:id="425" w:name="_Toc14266"/>
      <w:r>
        <w:rPr>
          <w:rFonts w:ascii="Times New Roman" w:hAnsi="Times New Roman" w:eastAsia="Times New Roman" w:cs="Times New Roman"/>
          <w:b/>
          <w:bCs/>
          <w:color w:val="auto"/>
          <w:spacing w:val="6"/>
          <w:sz w:val="27"/>
          <w:szCs w:val="27"/>
          <w:highlight w:val="none"/>
          <w:lang w:eastAsia="zh-CN"/>
        </w:rPr>
        <w:t>6</w:t>
      </w:r>
      <w:r>
        <w:rPr>
          <w:rFonts w:ascii="Times New Roman" w:hAnsi="Times New Roman" w:eastAsia="宋体" w:cs="Times New Roman"/>
          <w:b/>
          <w:bCs/>
          <w:color w:val="auto"/>
          <w:spacing w:val="6"/>
          <w:sz w:val="27"/>
          <w:szCs w:val="27"/>
          <w:highlight w:val="none"/>
          <w:lang w:eastAsia="zh-CN"/>
        </w:rPr>
        <w:t>施工设备和临时设施</w:t>
      </w:r>
      <w:bookmarkEnd w:id="424"/>
      <w:bookmarkEnd w:id="425"/>
    </w:p>
    <w:p w14:paraId="6B1EDD4F">
      <w:pPr>
        <w:keepNext w:val="0"/>
        <w:keepLines w:val="0"/>
        <w:pageBreakBefore w:val="0"/>
        <w:widowControl/>
        <w:kinsoku w:val="0"/>
        <w:wordWrap/>
        <w:overflowPunct/>
        <w:topLinePunct w:val="0"/>
        <w:autoSpaceDE w:val="0"/>
        <w:autoSpaceDN w:val="0"/>
        <w:bidi w:val="0"/>
        <w:adjustRightInd w:val="0"/>
        <w:snapToGrid w:val="0"/>
        <w:spacing w:before="79" w:line="312" w:lineRule="auto"/>
        <w:ind w:left="74"/>
        <w:textAlignment w:val="baseline"/>
        <w:rPr>
          <w:rFonts w:hint="eastAsia" w:ascii="Times New Roman" w:hAnsi="Times New Roman" w:eastAsia="楷体" w:cs="Times New Roman"/>
          <w:b/>
          <w:bCs/>
          <w:color w:val="auto"/>
          <w:spacing w:val="-2"/>
          <w:sz w:val="24"/>
          <w:szCs w:val="24"/>
          <w:highlight w:val="none"/>
          <w:lang w:eastAsia="zh-CN"/>
        </w:rPr>
      </w:pPr>
      <w:bookmarkStart w:id="426" w:name="_Toc23151"/>
      <w:r>
        <w:rPr>
          <w:rFonts w:hint="eastAsia" w:ascii="Times New Roman" w:hAnsi="Times New Roman" w:eastAsia="楷体" w:cs="Times New Roman"/>
          <w:b/>
          <w:bCs/>
          <w:color w:val="auto"/>
          <w:spacing w:val="-2"/>
          <w:sz w:val="24"/>
          <w:szCs w:val="24"/>
          <w:highlight w:val="none"/>
          <w:lang w:eastAsia="zh-CN"/>
        </w:rPr>
        <w:t>6.1. 承包人提供的施工设备和临时设施</w:t>
      </w:r>
    </w:p>
    <w:p w14:paraId="50CB9FA6">
      <w:pPr>
        <w:keepNext w:val="0"/>
        <w:keepLines w:val="0"/>
        <w:pageBreakBefore w:val="0"/>
        <w:widowControl/>
        <w:kinsoku w:val="0"/>
        <w:wordWrap/>
        <w:overflowPunct/>
        <w:topLinePunct w:val="0"/>
        <w:autoSpaceDE w:val="0"/>
        <w:autoSpaceDN w:val="0"/>
        <w:bidi w:val="0"/>
        <w:adjustRightInd w:val="0"/>
        <w:snapToGrid w:val="0"/>
        <w:spacing w:before="1" w:line="312" w:lineRule="auto"/>
        <w:ind w:left="5" w:firstLine="684" w:firstLineChars="300"/>
        <w:textAlignment w:val="baseline"/>
        <w:rPr>
          <w:rFonts w:hint="eastAsia" w:ascii="Times New Roman" w:hAnsi="Times New Roman" w:eastAsia="宋体" w:cs="Times New Roman"/>
          <w:color w:val="auto"/>
          <w:spacing w:val="-6"/>
          <w:position w:val="17"/>
          <w:sz w:val="24"/>
          <w:szCs w:val="24"/>
          <w:highlight w:val="none"/>
          <w:lang w:eastAsia="zh-CN"/>
        </w:rPr>
      </w:pPr>
      <w:r>
        <w:rPr>
          <w:rFonts w:hint="eastAsia" w:ascii="Times New Roman" w:hAnsi="Times New Roman" w:eastAsia="宋体" w:cs="Times New Roman"/>
          <w:color w:val="auto"/>
          <w:spacing w:val="-6"/>
          <w:position w:val="17"/>
          <w:sz w:val="24"/>
          <w:szCs w:val="24"/>
          <w:highlight w:val="none"/>
          <w:lang w:eastAsia="zh-CN"/>
        </w:rPr>
        <w:t>6.1.1增加：收到进场通知后14天内，承包人向监理人提交施工设备清单及进场计划，承包人未按监理人审批的设备清单安排进场施工应承担的违约金：</w:t>
      </w:r>
    </w:p>
    <w:p w14:paraId="1124D0C9">
      <w:pPr>
        <w:keepNext w:val="0"/>
        <w:keepLines w:val="0"/>
        <w:pageBreakBefore w:val="0"/>
        <w:widowControl/>
        <w:kinsoku w:val="0"/>
        <w:wordWrap/>
        <w:overflowPunct/>
        <w:topLinePunct w:val="0"/>
        <w:autoSpaceDE w:val="0"/>
        <w:autoSpaceDN w:val="0"/>
        <w:bidi w:val="0"/>
        <w:adjustRightInd w:val="0"/>
        <w:snapToGrid w:val="0"/>
        <w:spacing w:before="1" w:line="312" w:lineRule="auto"/>
        <w:ind w:left="5" w:firstLine="684" w:firstLineChars="300"/>
        <w:textAlignment w:val="baseline"/>
        <w:rPr>
          <w:rFonts w:hint="eastAsia" w:ascii="Times New Roman" w:hAnsi="Times New Roman" w:eastAsia="宋体" w:cs="Times New Roman"/>
          <w:color w:val="auto"/>
          <w:spacing w:val="-6"/>
          <w:position w:val="17"/>
          <w:sz w:val="24"/>
          <w:szCs w:val="24"/>
          <w:highlight w:val="none"/>
          <w:lang w:eastAsia="zh-CN"/>
        </w:rPr>
      </w:pPr>
      <w:r>
        <w:rPr>
          <w:rFonts w:hint="eastAsia" w:ascii="Times New Roman" w:hAnsi="Times New Roman" w:eastAsia="宋体" w:cs="Times New Roman"/>
          <w:color w:val="auto"/>
          <w:spacing w:val="-6"/>
          <w:position w:val="17"/>
          <w:sz w:val="24"/>
          <w:szCs w:val="24"/>
          <w:highlight w:val="none"/>
          <w:lang w:eastAsia="zh-CN"/>
        </w:rPr>
        <w:t>(1) 若进场的施工设备若与审批后的清单不一致，且生产能力、可靠性低于经监理人审批的设备，发包人有权每月从月进度付款中扣除设备市场价价格差的 30 %作为违约金。（扣至满足生产能力的价值为止，发包人有权使用该违约金购置相应的设备用于施工）</w:t>
      </w:r>
    </w:p>
    <w:p w14:paraId="796A7A1E">
      <w:pPr>
        <w:keepNext w:val="0"/>
        <w:keepLines w:val="0"/>
        <w:pageBreakBefore w:val="0"/>
        <w:widowControl/>
        <w:kinsoku w:val="0"/>
        <w:wordWrap/>
        <w:overflowPunct/>
        <w:topLinePunct w:val="0"/>
        <w:autoSpaceDE w:val="0"/>
        <w:autoSpaceDN w:val="0"/>
        <w:bidi w:val="0"/>
        <w:adjustRightInd w:val="0"/>
        <w:snapToGrid w:val="0"/>
        <w:spacing w:before="1" w:line="312" w:lineRule="auto"/>
        <w:ind w:left="5" w:firstLine="684" w:firstLineChars="300"/>
        <w:textAlignment w:val="baseline"/>
        <w:rPr>
          <w:rFonts w:hint="eastAsia" w:ascii="Times New Roman" w:hAnsi="Times New Roman" w:eastAsia="宋体" w:cs="Times New Roman"/>
          <w:color w:val="auto"/>
          <w:spacing w:val="-6"/>
          <w:position w:val="17"/>
          <w:sz w:val="24"/>
          <w:szCs w:val="24"/>
          <w:highlight w:val="none"/>
          <w:lang w:eastAsia="zh-CN"/>
        </w:rPr>
      </w:pPr>
      <w:r>
        <w:rPr>
          <w:rFonts w:hint="eastAsia" w:ascii="Times New Roman" w:hAnsi="Times New Roman" w:eastAsia="宋体" w:cs="Times New Roman"/>
          <w:color w:val="auto"/>
          <w:spacing w:val="-6"/>
          <w:position w:val="17"/>
          <w:sz w:val="24"/>
          <w:szCs w:val="24"/>
          <w:highlight w:val="none"/>
          <w:lang w:eastAsia="zh-CN"/>
        </w:rPr>
        <w:t>(2) 若进场的施工设备少于经监理人审批的设备，发包人有权每月从月进度付款中扣除设备市场价的 30 %作为违约金。</w:t>
      </w:r>
    </w:p>
    <w:p w14:paraId="607D116A">
      <w:pPr>
        <w:keepNext w:val="0"/>
        <w:keepLines w:val="0"/>
        <w:pageBreakBefore w:val="0"/>
        <w:widowControl/>
        <w:kinsoku w:val="0"/>
        <w:wordWrap/>
        <w:overflowPunct/>
        <w:topLinePunct w:val="0"/>
        <w:autoSpaceDE w:val="0"/>
        <w:autoSpaceDN w:val="0"/>
        <w:bidi w:val="0"/>
        <w:adjustRightInd w:val="0"/>
        <w:snapToGrid w:val="0"/>
        <w:spacing w:before="1" w:line="312" w:lineRule="auto"/>
        <w:ind w:left="5" w:firstLine="684" w:firstLineChars="300"/>
        <w:textAlignment w:val="baseline"/>
        <w:rPr>
          <w:rFonts w:hint="eastAsia" w:ascii="Times New Roman" w:hAnsi="Times New Roman" w:eastAsia="宋体" w:cs="Times New Roman"/>
          <w:color w:val="auto"/>
          <w:spacing w:val="-6"/>
          <w:position w:val="17"/>
          <w:sz w:val="24"/>
          <w:szCs w:val="24"/>
          <w:highlight w:val="none"/>
          <w:lang w:eastAsia="zh-CN"/>
        </w:rPr>
      </w:pPr>
      <w:r>
        <w:rPr>
          <w:rFonts w:hint="eastAsia" w:ascii="Times New Roman" w:hAnsi="Times New Roman" w:eastAsia="宋体" w:cs="Times New Roman"/>
          <w:color w:val="auto"/>
          <w:spacing w:val="-6"/>
          <w:position w:val="17"/>
          <w:sz w:val="24"/>
          <w:szCs w:val="24"/>
          <w:highlight w:val="none"/>
          <w:lang w:eastAsia="zh-CN"/>
        </w:rPr>
        <w:t>6.1.2 删除本条代之以：承包人应在发包人提供的临时用地内进行临时设施的建设，如果另外需要临时占地的，由承包人自行解决，费用包含在投标报价中。</w:t>
      </w:r>
    </w:p>
    <w:p w14:paraId="0BD89D51">
      <w:pPr>
        <w:keepNext w:val="0"/>
        <w:keepLines w:val="0"/>
        <w:pageBreakBefore w:val="0"/>
        <w:widowControl/>
        <w:kinsoku w:val="0"/>
        <w:wordWrap/>
        <w:overflowPunct/>
        <w:topLinePunct w:val="0"/>
        <w:autoSpaceDE w:val="0"/>
        <w:autoSpaceDN w:val="0"/>
        <w:bidi w:val="0"/>
        <w:adjustRightInd w:val="0"/>
        <w:snapToGrid w:val="0"/>
        <w:spacing w:before="1" w:line="312" w:lineRule="auto"/>
        <w:ind w:left="5" w:firstLine="684" w:firstLineChars="300"/>
        <w:textAlignment w:val="baseline"/>
        <w:rPr>
          <w:rFonts w:hint="eastAsia" w:ascii="Times New Roman" w:hAnsi="Times New Roman" w:eastAsia="宋体" w:cs="Times New Roman"/>
          <w:color w:val="auto"/>
          <w:spacing w:val="-6"/>
          <w:position w:val="17"/>
          <w:sz w:val="24"/>
          <w:szCs w:val="24"/>
          <w:highlight w:val="none"/>
          <w:lang w:eastAsia="zh-CN"/>
        </w:rPr>
      </w:pPr>
      <w:r>
        <w:rPr>
          <w:rFonts w:hint="eastAsia" w:ascii="Times New Roman" w:hAnsi="Times New Roman" w:eastAsia="宋体" w:cs="Times New Roman"/>
          <w:color w:val="auto"/>
          <w:spacing w:val="-6"/>
          <w:position w:val="17"/>
          <w:sz w:val="24"/>
          <w:szCs w:val="24"/>
          <w:highlight w:val="none"/>
          <w:lang w:eastAsia="zh-CN"/>
        </w:rPr>
        <w:t>6.1.3合同签订后30天内，施工项目部（按标化要求建设）及临时设施的建设工作必须完成，否则每迟一天支付违约金2000元，但扣款最终的累计总金额不超过10万元。</w:t>
      </w:r>
    </w:p>
    <w:p w14:paraId="3359080E">
      <w:pPr>
        <w:keepNext w:val="0"/>
        <w:keepLines w:val="0"/>
        <w:pageBreakBefore w:val="0"/>
        <w:widowControl/>
        <w:kinsoku w:val="0"/>
        <w:wordWrap/>
        <w:overflowPunct/>
        <w:topLinePunct w:val="0"/>
        <w:autoSpaceDE w:val="0"/>
        <w:autoSpaceDN w:val="0"/>
        <w:bidi w:val="0"/>
        <w:adjustRightInd w:val="0"/>
        <w:snapToGrid w:val="0"/>
        <w:spacing w:before="1" w:line="312" w:lineRule="auto"/>
        <w:ind w:left="5" w:firstLine="684" w:firstLineChars="300"/>
        <w:textAlignment w:val="baseline"/>
        <w:rPr>
          <w:rFonts w:hint="eastAsia" w:ascii="Times New Roman" w:hAnsi="Times New Roman" w:eastAsia="宋体" w:cs="Times New Roman"/>
          <w:color w:val="auto"/>
          <w:spacing w:val="-6"/>
          <w:position w:val="17"/>
          <w:sz w:val="24"/>
          <w:szCs w:val="24"/>
          <w:highlight w:val="none"/>
          <w:lang w:eastAsia="zh-CN"/>
        </w:rPr>
      </w:pPr>
      <w:r>
        <w:rPr>
          <w:rFonts w:hint="eastAsia" w:ascii="Times New Roman" w:hAnsi="Times New Roman" w:eastAsia="宋体" w:cs="Times New Roman"/>
          <w:color w:val="auto"/>
          <w:spacing w:val="-6"/>
          <w:position w:val="17"/>
          <w:sz w:val="24"/>
          <w:szCs w:val="24"/>
          <w:highlight w:val="none"/>
          <w:lang w:eastAsia="zh-CN"/>
        </w:rPr>
        <w:t>6.1.4承包人配置的主要施工设备和进度计划必须满足发包人及监理人的审批要求，无法满足且情节严重的，否则发包人有权解除合同；另外除上述提到的施工设备外，承包人须按投标文件承诺及时到位工程所需的其他施工设备。</w:t>
      </w:r>
    </w:p>
    <w:p w14:paraId="39DE2249">
      <w:pPr>
        <w:keepNext w:val="0"/>
        <w:keepLines w:val="0"/>
        <w:pageBreakBefore w:val="0"/>
        <w:widowControl/>
        <w:kinsoku w:val="0"/>
        <w:wordWrap/>
        <w:overflowPunct/>
        <w:topLinePunct w:val="0"/>
        <w:autoSpaceDE w:val="0"/>
        <w:autoSpaceDN w:val="0"/>
        <w:bidi w:val="0"/>
        <w:adjustRightInd w:val="0"/>
        <w:snapToGrid w:val="0"/>
        <w:spacing w:before="1" w:line="312" w:lineRule="auto"/>
        <w:ind w:left="5" w:firstLine="684" w:firstLineChars="300"/>
        <w:textAlignment w:val="baseline"/>
        <w:rPr>
          <w:rFonts w:hint="eastAsia" w:ascii="Times New Roman" w:hAnsi="Times New Roman" w:eastAsia="宋体" w:cs="Times New Roman"/>
          <w:color w:val="auto"/>
          <w:spacing w:val="-6"/>
          <w:position w:val="17"/>
          <w:sz w:val="24"/>
          <w:szCs w:val="24"/>
          <w:highlight w:val="none"/>
          <w:lang w:eastAsia="zh-CN"/>
        </w:rPr>
      </w:pPr>
      <w:r>
        <w:rPr>
          <w:rFonts w:hint="eastAsia" w:ascii="Times New Roman" w:hAnsi="Times New Roman" w:eastAsia="宋体" w:cs="Times New Roman"/>
          <w:color w:val="auto"/>
          <w:spacing w:val="-6"/>
          <w:position w:val="17"/>
          <w:sz w:val="24"/>
          <w:szCs w:val="24"/>
          <w:highlight w:val="none"/>
          <w:lang w:eastAsia="zh-CN"/>
        </w:rPr>
        <w:t>6.1.5施工过程中的主要设备无法按时到场或者设备无法满足施工进度需求的，发包人有权解除合同且没收履约保证金。</w:t>
      </w:r>
    </w:p>
    <w:p w14:paraId="71B8CED5">
      <w:pPr>
        <w:spacing w:before="79" w:line="228" w:lineRule="auto"/>
        <w:ind w:left="74"/>
        <w:rPr>
          <w:rFonts w:ascii="Times New Roman" w:hAnsi="Times New Roman" w:eastAsia="楷体" w:cs="Times New Roman"/>
          <w:color w:val="auto"/>
          <w:sz w:val="24"/>
          <w:szCs w:val="24"/>
          <w:highlight w:val="none"/>
          <w:lang w:eastAsia="zh-CN"/>
        </w:rPr>
      </w:pPr>
      <w:r>
        <w:rPr>
          <w:rFonts w:ascii="Times New Roman" w:hAnsi="Times New Roman" w:eastAsia="Times New Roman" w:cs="Times New Roman"/>
          <w:b/>
          <w:bCs/>
          <w:color w:val="auto"/>
          <w:spacing w:val="-2"/>
          <w:sz w:val="24"/>
          <w:szCs w:val="24"/>
          <w:highlight w:val="none"/>
          <w:lang w:eastAsia="zh-CN"/>
        </w:rPr>
        <w:t>6.2</w:t>
      </w:r>
      <w:r>
        <w:rPr>
          <w:rFonts w:ascii="Times New Roman" w:hAnsi="Times New Roman" w:eastAsia="楷体" w:cs="Times New Roman"/>
          <w:b/>
          <w:bCs/>
          <w:color w:val="auto"/>
          <w:spacing w:val="-2"/>
          <w:sz w:val="24"/>
          <w:szCs w:val="24"/>
          <w:highlight w:val="none"/>
          <w:lang w:eastAsia="zh-CN"/>
        </w:rPr>
        <w:t>发包人提供的施工设备和临时设施</w:t>
      </w:r>
      <w:bookmarkEnd w:id="426"/>
    </w:p>
    <w:p w14:paraId="7C84D3D2">
      <w:pPr>
        <w:pStyle w:val="7"/>
        <w:spacing w:line="420" w:lineRule="exact"/>
        <w:ind w:firstLine="468" w:firstLineChars="200"/>
        <w:rPr>
          <w:rFonts w:ascii="Times New Roman" w:hAnsi="Times New Roman" w:eastAsia="宋体" w:cs="Times New Roman"/>
          <w:color w:val="auto"/>
          <w:spacing w:val="-3"/>
          <w:sz w:val="24"/>
          <w:szCs w:val="24"/>
          <w:highlight w:val="none"/>
          <w:lang w:eastAsia="zh-CN"/>
        </w:rPr>
      </w:pPr>
      <w:r>
        <w:rPr>
          <w:rFonts w:hint="eastAsia" w:ascii="Times New Roman" w:hAnsi="Times New Roman" w:eastAsia="宋体" w:cs="Times New Roman"/>
          <w:color w:val="auto"/>
          <w:spacing w:val="-3"/>
          <w:sz w:val="24"/>
          <w:szCs w:val="24"/>
          <w:highlight w:val="none"/>
          <w:lang w:eastAsia="zh-CN"/>
        </w:rPr>
        <w:t>删去本款全文，并代之以：</w:t>
      </w:r>
    </w:p>
    <w:p w14:paraId="6961E291">
      <w:pPr>
        <w:pStyle w:val="7"/>
        <w:spacing w:line="420" w:lineRule="exact"/>
        <w:ind w:firstLine="468" w:firstLineChars="200"/>
        <w:rPr>
          <w:rFonts w:ascii="Times New Roman" w:hAnsi="Times New Roman" w:eastAsia="Times New Roman" w:cs="Times New Roman"/>
          <w:b/>
          <w:bCs/>
          <w:color w:val="auto"/>
          <w:spacing w:val="1"/>
          <w:sz w:val="27"/>
          <w:szCs w:val="27"/>
          <w:highlight w:val="none"/>
          <w:lang w:eastAsia="zh-CN"/>
        </w:rPr>
      </w:pPr>
      <w:r>
        <w:rPr>
          <w:rFonts w:hint="eastAsia" w:ascii="Times New Roman" w:hAnsi="Times New Roman" w:eastAsia="宋体" w:cs="Times New Roman"/>
          <w:color w:val="auto"/>
          <w:spacing w:val="-3"/>
          <w:sz w:val="24"/>
          <w:szCs w:val="24"/>
          <w:highlight w:val="none"/>
          <w:lang w:eastAsia="zh-CN"/>
        </w:rPr>
        <w:t>发包人不提供的施工设备和临时设施。</w:t>
      </w:r>
    </w:p>
    <w:p w14:paraId="356FA21E">
      <w:pPr>
        <w:spacing w:before="308" w:line="226" w:lineRule="auto"/>
        <w:ind w:left="74"/>
        <w:outlineLvl w:val="0"/>
        <w:rPr>
          <w:rFonts w:ascii="Times New Roman" w:hAnsi="Times New Roman" w:eastAsia="宋体" w:cs="Times New Roman"/>
          <w:color w:val="auto"/>
          <w:sz w:val="27"/>
          <w:szCs w:val="27"/>
          <w:highlight w:val="none"/>
          <w:lang w:eastAsia="zh-CN"/>
        </w:rPr>
      </w:pPr>
      <w:bookmarkStart w:id="427" w:name="_Toc162269814"/>
      <w:bookmarkStart w:id="428" w:name="_Toc15400"/>
      <w:r>
        <w:rPr>
          <w:rFonts w:ascii="Times New Roman" w:hAnsi="Times New Roman" w:eastAsia="Times New Roman" w:cs="Times New Roman"/>
          <w:b/>
          <w:bCs/>
          <w:color w:val="auto"/>
          <w:spacing w:val="1"/>
          <w:sz w:val="27"/>
          <w:szCs w:val="27"/>
          <w:highlight w:val="none"/>
          <w:lang w:eastAsia="zh-CN"/>
        </w:rPr>
        <w:t>7</w:t>
      </w:r>
      <w:r>
        <w:rPr>
          <w:rFonts w:ascii="Times New Roman" w:hAnsi="Times New Roman" w:eastAsia="宋体" w:cs="Times New Roman"/>
          <w:b/>
          <w:bCs/>
          <w:color w:val="auto"/>
          <w:spacing w:val="1"/>
          <w:sz w:val="27"/>
          <w:szCs w:val="27"/>
          <w:highlight w:val="none"/>
          <w:lang w:eastAsia="zh-CN"/>
        </w:rPr>
        <w:t>交通运输</w:t>
      </w:r>
      <w:bookmarkEnd w:id="427"/>
      <w:bookmarkEnd w:id="428"/>
    </w:p>
    <w:p w14:paraId="2B220B5C">
      <w:pPr>
        <w:pStyle w:val="7"/>
        <w:spacing w:line="249" w:lineRule="auto"/>
        <w:rPr>
          <w:rFonts w:ascii="Times New Roman" w:hAnsi="Times New Roman" w:cs="Times New Roman"/>
          <w:color w:val="auto"/>
          <w:highlight w:val="none"/>
          <w:lang w:eastAsia="zh-CN"/>
        </w:rPr>
      </w:pPr>
    </w:p>
    <w:p w14:paraId="64430683">
      <w:pPr>
        <w:spacing w:before="79" w:line="226" w:lineRule="auto"/>
        <w:ind w:left="74"/>
        <w:rPr>
          <w:rFonts w:ascii="Times New Roman" w:hAnsi="Times New Roman" w:eastAsia="楷体" w:cs="Times New Roman"/>
          <w:color w:val="auto"/>
          <w:sz w:val="24"/>
          <w:szCs w:val="24"/>
          <w:highlight w:val="none"/>
          <w:lang w:eastAsia="zh-CN"/>
        </w:rPr>
      </w:pPr>
      <w:bookmarkStart w:id="429" w:name="_Toc18635"/>
      <w:r>
        <w:rPr>
          <w:rFonts w:ascii="Times New Roman" w:hAnsi="Times New Roman" w:eastAsia="Times New Roman" w:cs="Times New Roman"/>
          <w:b/>
          <w:bCs/>
          <w:color w:val="auto"/>
          <w:spacing w:val="-2"/>
          <w:sz w:val="24"/>
          <w:szCs w:val="24"/>
          <w:highlight w:val="none"/>
          <w:lang w:eastAsia="zh-CN"/>
        </w:rPr>
        <w:t>7.1</w:t>
      </w:r>
      <w:r>
        <w:rPr>
          <w:rFonts w:ascii="Times New Roman" w:hAnsi="Times New Roman" w:eastAsia="楷体" w:cs="Times New Roman"/>
          <w:b/>
          <w:bCs/>
          <w:color w:val="auto"/>
          <w:spacing w:val="-2"/>
          <w:sz w:val="24"/>
          <w:szCs w:val="24"/>
          <w:highlight w:val="none"/>
          <w:lang w:eastAsia="zh-CN"/>
        </w:rPr>
        <w:t>道路通行权和场外设施</w:t>
      </w:r>
      <w:bookmarkEnd w:id="429"/>
    </w:p>
    <w:p w14:paraId="7729CC5F">
      <w:pPr>
        <w:keepNext w:val="0"/>
        <w:keepLines w:val="0"/>
        <w:pageBreakBefore w:val="0"/>
        <w:widowControl/>
        <w:kinsoku w:val="0"/>
        <w:wordWrap/>
        <w:overflowPunct/>
        <w:topLinePunct w:val="0"/>
        <w:autoSpaceDE w:val="0"/>
        <w:autoSpaceDN w:val="0"/>
        <w:bidi w:val="0"/>
        <w:adjustRightInd w:val="0"/>
        <w:snapToGrid w:val="0"/>
        <w:spacing w:before="1" w:line="360" w:lineRule="auto"/>
        <w:ind w:left="5" w:firstLine="684" w:firstLineChars="300"/>
        <w:textAlignment w:val="baseline"/>
        <w:rPr>
          <w:rFonts w:hint="eastAsia" w:ascii="Times New Roman" w:hAnsi="Times New Roman" w:eastAsia="宋体" w:cs="Times New Roman"/>
          <w:color w:val="auto"/>
          <w:spacing w:val="-6"/>
          <w:position w:val="17"/>
          <w:sz w:val="24"/>
          <w:szCs w:val="24"/>
          <w:highlight w:val="none"/>
          <w:lang w:eastAsia="zh-CN"/>
        </w:rPr>
      </w:pPr>
      <w:r>
        <w:rPr>
          <w:rFonts w:hint="eastAsia" w:ascii="Times New Roman" w:hAnsi="Times New Roman" w:eastAsia="宋体" w:cs="Times New Roman"/>
          <w:color w:val="auto"/>
          <w:spacing w:val="-6"/>
          <w:position w:val="17"/>
          <w:sz w:val="24"/>
          <w:szCs w:val="24"/>
          <w:highlight w:val="none"/>
          <w:lang w:eastAsia="zh-CN"/>
        </w:rPr>
        <w:t>道路通行权和场外设施的约定：发包人在审定工程造价中已予以考虑，均由承包人自行负责处理，发包人不再以任何形式予以补偿，如因承包人施工原因引起的市政公用设施、周边居民私产、渔业等赔偿由承包人负责处理。</w:t>
      </w:r>
    </w:p>
    <w:p w14:paraId="17B5B3E3">
      <w:pPr>
        <w:keepNext w:val="0"/>
        <w:keepLines w:val="0"/>
        <w:pageBreakBefore w:val="0"/>
        <w:widowControl/>
        <w:kinsoku w:val="0"/>
        <w:wordWrap/>
        <w:overflowPunct/>
        <w:topLinePunct w:val="0"/>
        <w:autoSpaceDE w:val="0"/>
        <w:autoSpaceDN w:val="0"/>
        <w:bidi w:val="0"/>
        <w:adjustRightInd w:val="0"/>
        <w:snapToGrid w:val="0"/>
        <w:spacing w:before="1" w:line="360" w:lineRule="auto"/>
        <w:ind w:left="5" w:firstLine="684" w:firstLineChars="300"/>
        <w:textAlignment w:val="baseline"/>
        <w:rPr>
          <w:rFonts w:hint="eastAsia" w:ascii="Times New Roman" w:hAnsi="Times New Roman" w:eastAsia="宋体" w:cs="Times New Roman"/>
          <w:color w:val="auto"/>
          <w:spacing w:val="-6"/>
          <w:position w:val="17"/>
          <w:sz w:val="24"/>
          <w:szCs w:val="24"/>
          <w:highlight w:val="none"/>
          <w:lang w:eastAsia="zh-CN"/>
        </w:rPr>
      </w:pPr>
      <w:r>
        <w:rPr>
          <w:rFonts w:hint="eastAsia" w:ascii="Times New Roman" w:hAnsi="Times New Roman" w:eastAsia="宋体" w:cs="Times New Roman"/>
          <w:color w:val="auto"/>
          <w:spacing w:val="-6"/>
          <w:position w:val="17"/>
          <w:sz w:val="24"/>
          <w:szCs w:val="24"/>
          <w:highlight w:val="none"/>
          <w:lang w:eastAsia="zh-CN"/>
        </w:rPr>
        <w:t>承包人应允许发包人、监理人及发包人安排的其他相关人员无偿使用由承包人修建和维护的临时道路、桥梁等设施。承包人应允许与发包人签订有承包合同的其他承包人或其工作人员使用由承包人修建和维护的临时道路、桥梁等设施；如其他承包人或其工作人员在使用中对临时设施有损坏时，承包人可通过发包人或监理人提出由其他承包人给予修复或赔偿的要求。</w:t>
      </w:r>
    </w:p>
    <w:p w14:paraId="68DB810D">
      <w:pPr>
        <w:keepNext w:val="0"/>
        <w:keepLines w:val="0"/>
        <w:pageBreakBefore w:val="0"/>
        <w:widowControl/>
        <w:kinsoku w:val="0"/>
        <w:wordWrap/>
        <w:overflowPunct/>
        <w:topLinePunct w:val="0"/>
        <w:autoSpaceDE w:val="0"/>
        <w:autoSpaceDN w:val="0"/>
        <w:bidi w:val="0"/>
        <w:adjustRightInd w:val="0"/>
        <w:snapToGrid w:val="0"/>
        <w:spacing w:before="1" w:line="360" w:lineRule="auto"/>
        <w:ind w:left="5" w:firstLine="684" w:firstLineChars="300"/>
        <w:textAlignment w:val="baseline"/>
        <w:rPr>
          <w:rFonts w:hint="eastAsia" w:ascii="Times New Roman" w:hAnsi="Times New Roman" w:eastAsia="宋体" w:cs="Times New Roman"/>
          <w:color w:val="auto"/>
          <w:spacing w:val="-6"/>
          <w:position w:val="17"/>
          <w:sz w:val="24"/>
          <w:szCs w:val="24"/>
          <w:highlight w:val="none"/>
          <w:lang w:eastAsia="zh-CN"/>
        </w:rPr>
      </w:pPr>
      <w:r>
        <w:rPr>
          <w:rFonts w:hint="eastAsia" w:ascii="Times New Roman" w:hAnsi="Times New Roman" w:eastAsia="宋体" w:cs="Times New Roman"/>
          <w:color w:val="auto"/>
          <w:spacing w:val="-6"/>
          <w:position w:val="17"/>
          <w:sz w:val="24"/>
          <w:szCs w:val="24"/>
          <w:highlight w:val="none"/>
          <w:lang w:eastAsia="zh-CN"/>
        </w:rPr>
        <w:t>场内临时道路要求全部铺设塘渣，完工后挖除并恢复平整场地，投标报价时应综合考虑。承包人应注意日常养护，养护发生的费用由承包人自行承担。</w:t>
      </w:r>
    </w:p>
    <w:p w14:paraId="4460C03E">
      <w:pPr>
        <w:spacing w:before="307" w:line="228" w:lineRule="auto"/>
        <w:ind w:left="74"/>
        <w:outlineLvl w:val="0"/>
        <w:rPr>
          <w:rFonts w:ascii="Times New Roman" w:hAnsi="Times New Roman" w:eastAsia="宋体" w:cs="Times New Roman"/>
          <w:color w:val="auto"/>
          <w:sz w:val="27"/>
          <w:szCs w:val="27"/>
          <w:highlight w:val="none"/>
          <w:lang w:eastAsia="zh-CN"/>
        </w:rPr>
      </w:pPr>
      <w:bookmarkStart w:id="430" w:name="_Toc162269815"/>
      <w:bookmarkStart w:id="431" w:name="_Toc30242"/>
      <w:r>
        <w:rPr>
          <w:rFonts w:ascii="Times New Roman" w:hAnsi="Times New Roman" w:eastAsia="Times New Roman" w:cs="Times New Roman"/>
          <w:b/>
          <w:bCs/>
          <w:color w:val="auto"/>
          <w:spacing w:val="2"/>
          <w:sz w:val="27"/>
          <w:szCs w:val="27"/>
          <w:highlight w:val="none"/>
          <w:lang w:eastAsia="zh-CN"/>
        </w:rPr>
        <w:t>8</w:t>
      </w:r>
      <w:r>
        <w:rPr>
          <w:rFonts w:ascii="Times New Roman" w:hAnsi="Times New Roman" w:eastAsia="宋体" w:cs="Times New Roman"/>
          <w:b/>
          <w:bCs/>
          <w:color w:val="auto"/>
          <w:spacing w:val="2"/>
          <w:sz w:val="27"/>
          <w:szCs w:val="27"/>
          <w:highlight w:val="none"/>
          <w:lang w:eastAsia="zh-CN"/>
        </w:rPr>
        <w:t>测量放线</w:t>
      </w:r>
      <w:bookmarkEnd w:id="430"/>
      <w:bookmarkEnd w:id="431"/>
    </w:p>
    <w:p w14:paraId="6B45463A">
      <w:pPr>
        <w:pStyle w:val="7"/>
        <w:spacing w:line="247" w:lineRule="auto"/>
        <w:rPr>
          <w:rFonts w:ascii="Times New Roman" w:hAnsi="Times New Roman" w:cs="Times New Roman"/>
          <w:color w:val="auto"/>
          <w:highlight w:val="none"/>
          <w:lang w:eastAsia="zh-CN"/>
        </w:rPr>
      </w:pPr>
    </w:p>
    <w:p w14:paraId="2ABE6E0D">
      <w:pPr>
        <w:spacing w:before="78" w:line="231" w:lineRule="auto"/>
        <w:ind w:left="74"/>
        <w:rPr>
          <w:rFonts w:ascii="Times New Roman" w:hAnsi="Times New Roman" w:eastAsia="楷体" w:cs="Times New Roman"/>
          <w:color w:val="auto"/>
          <w:sz w:val="24"/>
          <w:szCs w:val="24"/>
          <w:highlight w:val="none"/>
          <w:lang w:eastAsia="zh-CN"/>
        </w:rPr>
      </w:pPr>
      <w:bookmarkStart w:id="432" w:name="_Toc11853"/>
      <w:r>
        <w:rPr>
          <w:rFonts w:ascii="Times New Roman" w:hAnsi="Times New Roman" w:eastAsia="Times New Roman" w:cs="Times New Roman"/>
          <w:b/>
          <w:bCs/>
          <w:color w:val="auto"/>
          <w:spacing w:val="-2"/>
          <w:sz w:val="24"/>
          <w:szCs w:val="24"/>
          <w:highlight w:val="none"/>
          <w:lang w:eastAsia="zh-CN"/>
        </w:rPr>
        <w:t>8.1</w:t>
      </w:r>
      <w:r>
        <w:rPr>
          <w:rFonts w:ascii="Times New Roman" w:hAnsi="Times New Roman" w:eastAsia="楷体" w:cs="Times New Roman"/>
          <w:b/>
          <w:bCs/>
          <w:color w:val="auto"/>
          <w:spacing w:val="-2"/>
          <w:sz w:val="24"/>
          <w:szCs w:val="24"/>
          <w:highlight w:val="none"/>
          <w:lang w:eastAsia="zh-CN"/>
        </w:rPr>
        <w:t>施工控制网</w:t>
      </w:r>
      <w:bookmarkEnd w:id="432"/>
    </w:p>
    <w:p w14:paraId="566FC266">
      <w:pPr>
        <w:spacing w:line="420" w:lineRule="exact"/>
        <w:jc w:val="both"/>
        <w:rPr>
          <w:rFonts w:ascii="Times New Roman" w:hAnsi="Times New Roman" w:eastAsia="宋体" w:cs="Times New Roman"/>
          <w:color w:val="auto"/>
          <w:sz w:val="24"/>
          <w:szCs w:val="24"/>
          <w:highlight w:val="none"/>
          <w:u w:val="none"/>
          <w:lang w:eastAsia="zh-CN"/>
        </w:rPr>
      </w:pPr>
      <w:r>
        <w:rPr>
          <w:rFonts w:ascii="Times New Roman" w:hAnsi="Times New Roman" w:eastAsia="Times New Roman" w:cs="Times New Roman"/>
          <w:b/>
          <w:bCs/>
          <w:color w:val="auto"/>
          <w:spacing w:val="-11"/>
          <w:sz w:val="24"/>
          <w:szCs w:val="24"/>
          <w:highlight w:val="none"/>
          <w:u w:val="none"/>
          <w:lang w:eastAsia="zh-CN"/>
        </w:rPr>
        <w:t>8.1.1</w:t>
      </w:r>
      <w:r>
        <w:rPr>
          <w:rFonts w:ascii="Times New Roman" w:hAnsi="Times New Roman" w:eastAsia="宋体" w:cs="Times New Roman"/>
          <w:color w:val="auto"/>
          <w:spacing w:val="-11"/>
          <w:sz w:val="24"/>
          <w:szCs w:val="24"/>
          <w:highlight w:val="none"/>
          <w:u w:val="none"/>
          <w:lang w:eastAsia="zh-CN"/>
        </w:rPr>
        <w:t>施工控制网的约定：</w:t>
      </w:r>
      <w:r>
        <w:rPr>
          <w:rFonts w:hint="eastAsia" w:ascii="Times New Roman" w:hAnsi="Times New Roman" w:eastAsia="宋体" w:cs="Times New Roman"/>
          <w:color w:val="auto"/>
          <w:spacing w:val="-11"/>
          <w:sz w:val="24"/>
          <w:szCs w:val="24"/>
          <w:highlight w:val="none"/>
          <w:u w:val="none"/>
          <w:lang w:eastAsia="zh-CN"/>
        </w:rPr>
        <w:t>发包人应在开工日期前 7 天内，发包人通过监理人向承包人提供测量基准点布置图、基准线和水准点及其书面资料。承包人在接到测量基准点布置图后 14天内完成施工控制网布设，并将施工控制网资料报送监理人审批</w:t>
      </w:r>
      <w:r>
        <w:rPr>
          <w:rFonts w:ascii="Times New Roman" w:hAnsi="Times New Roman" w:eastAsia="宋体" w:cs="Times New Roman"/>
          <w:color w:val="auto"/>
          <w:spacing w:val="-11"/>
          <w:sz w:val="24"/>
          <w:szCs w:val="24"/>
          <w:highlight w:val="none"/>
          <w:u w:val="none"/>
          <w:lang w:eastAsia="zh-CN"/>
        </w:rPr>
        <w:t>。</w:t>
      </w:r>
    </w:p>
    <w:p w14:paraId="4A0E45F3">
      <w:pPr>
        <w:spacing w:before="55" w:line="228" w:lineRule="auto"/>
        <w:outlineLvl w:val="0"/>
        <w:rPr>
          <w:rFonts w:ascii="Times New Roman" w:hAnsi="Times New Roman" w:eastAsia="宋体" w:cs="Times New Roman"/>
          <w:color w:val="auto"/>
          <w:sz w:val="27"/>
          <w:szCs w:val="27"/>
          <w:highlight w:val="none"/>
          <w:u w:val="none"/>
          <w:lang w:eastAsia="zh-CN"/>
        </w:rPr>
      </w:pPr>
      <w:bookmarkStart w:id="433" w:name="bookmark84"/>
      <w:bookmarkEnd w:id="433"/>
      <w:bookmarkStart w:id="434" w:name="bookmark83"/>
      <w:bookmarkEnd w:id="434"/>
      <w:bookmarkStart w:id="435" w:name="bookmark86"/>
      <w:bookmarkEnd w:id="435"/>
      <w:bookmarkStart w:id="436" w:name="bookmark85"/>
      <w:bookmarkEnd w:id="436"/>
      <w:bookmarkStart w:id="437" w:name="_Toc20086"/>
      <w:bookmarkStart w:id="438" w:name="_Toc162269816"/>
      <w:bookmarkStart w:id="439" w:name="_Toc18008"/>
      <w:r>
        <w:rPr>
          <w:rFonts w:ascii="Times New Roman" w:hAnsi="Times New Roman" w:eastAsia="Times New Roman" w:cs="Times New Roman"/>
          <w:b/>
          <w:bCs/>
          <w:color w:val="auto"/>
          <w:spacing w:val="6"/>
          <w:sz w:val="27"/>
          <w:szCs w:val="27"/>
          <w:highlight w:val="none"/>
          <w:u w:val="none"/>
          <w:lang w:eastAsia="zh-CN"/>
        </w:rPr>
        <w:t>9</w:t>
      </w:r>
      <w:r>
        <w:rPr>
          <w:rFonts w:ascii="Times New Roman" w:hAnsi="Times New Roman" w:eastAsia="宋体" w:cs="Times New Roman"/>
          <w:b/>
          <w:bCs/>
          <w:color w:val="auto"/>
          <w:spacing w:val="6"/>
          <w:sz w:val="27"/>
          <w:szCs w:val="27"/>
          <w:highlight w:val="none"/>
          <w:u w:val="none"/>
          <w:lang w:eastAsia="zh-CN"/>
        </w:rPr>
        <w:t>施工安全、治安保卫和环境保护</w:t>
      </w:r>
      <w:bookmarkEnd w:id="437"/>
      <w:bookmarkEnd w:id="438"/>
      <w:bookmarkEnd w:id="439"/>
    </w:p>
    <w:p w14:paraId="75A26023">
      <w:pPr>
        <w:pStyle w:val="7"/>
        <w:spacing w:line="247" w:lineRule="auto"/>
        <w:rPr>
          <w:rFonts w:ascii="Times New Roman" w:hAnsi="Times New Roman" w:cs="Times New Roman"/>
          <w:color w:val="auto"/>
          <w:highlight w:val="none"/>
          <w:u w:val="none"/>
          <w:lang w:eastAsia="zh-CN"/>
        </w:rPr>
      </w:pPr>
    </w:p>
    <w:p w14:paraId="020D3210">
      <w:pPr>
        <w:spacing w:before="78" w:line="225" w:lineRule="auto"/>
        <w:ind w:left="17"/>
        <w:rPr>
          <w:rFonts w:ascii="Times New Roman" w:hAnsi="Times New Roman" w:eastAsia="楷体" w:cs="Times New Roman"/>
          <w:color w:val="auto"/>
          <w:sz w:val="24"/>
          <w:szCs w:val="24"/>
          <w:highlight w:val="none"/>
          <w:u w:val="none"/>
          <w:lang w:eastAsia="zh-CN"/>
        </w:rPr>
      </w:pPr>
      <w:bookmarkStart w:id="440" w:name="_Toc5278"/>
      <w:r>
        <w:rPr>
          <w:rFonts w:ascii="Times New Roman" w:hAnsi="Times New Roman" w:eastAsia="Times New Roman" w:cs="Times New Roman"/>
          <w:b/>
          <w:bCs/>
          <w:color w:val="auto"/>
          <w:spacing w:val="-2"/>
          <w:sz w:val="24"/>
          <w:szCs w:val="24"/>
          <w:highlight w:val="none"/>
          <w:u w:val="none"/>
          <w:lang w:eastAsia="zh-CN"/>
        </w:rPr>
        <w:t>9.1</w:t>
      </w:r>
      <w:r>
        <w:rPr>
          <w:rFonts w:ascii="Times New Roman" w:hAnsi="Times New Roman" w:eastAsia="楷体" w:cs="Times New Roman"/>
          <w:b/>
          <w:bCs/>
          <w:color w:val="auto"/>
          <w:spacing w:val="-2"/>
          <w:sz w:val="24"/>
          <w:szCs w:val="24"/>
          <w:highlight w:val="none"/>
          <w:u w:val="none"/>
          <w:lang w:eastAsia="zh-CN"/>
        </w:rPr>
        <w:t>发包人的施工安全责任</w:t>
      </w:r>
      <w:bookmarkEnd w:id="440"/>
    </w:p>
    <w:p w14:paraId="4517C6DA">
      <w:pPr>
        <w:spacing w:line="420" w:lineRule="exact"/>
        <w:rPr>
          <w:rFonts w:ascii="Times New Roman" w:hAnsi="Times New Roman" w:eastAsia="宋体" w:cs="Times New Roman"/>
          <w:color w:val="auto"/>
          <w:sz w:val="24"/>
          <w:szCs w:val="24"/>
          <w:highlight w:val="none"/>
          <w:u w:val="none"/>
          <w:lang w:eastAsia="zh-CN"/>
        </w:rPr>
      </w:pPr>
      <w:r>
        <w:rPr>
          <w:rFonts w:ascii="Times New Roman" w:hAnsi="Times New Roman" w:eastAsia="Times New Roman" w:cs="Times New Roman"/>
          <w:b/>
          <w:bCs/>
          <w:color w:val="auto"/>
          <w:spacing w:val="-2"/>
          <w:sz w:val="24"/>
          <w:szCs w:val="24"/>
          <w:highlight w:val="none"/>
          <w:u w:val="none"/>
          <w:lang w:eastAsia="zh-CN"/>
        </w:rPr>
        <w:t>9.1.4</w:t>
      </w:r>
      <w:r>
        <w:rPr>
          <w:rFonts w:ascii="Times New Roman" w:hAnsi="Times New Roman" w:eastAsia="宋体" w:cs="Times New Roman"/>
          <w:color w:val="auto"/>
          <w:spacing w:val="-2"/>
          <w:sz w:val="24"/>
          <w:szCs w:val="24"/>
          <w:highlight w:val="none"/>
          <w:u w:val="none"/>
          <w:lang w:eastAsia="zh-CN"/>
        </w:rPr>
        <w:t>发包人提供</w:t>
      </w:r>
      <w:r>
        <w:rPr>
          <w:rFonts w:ascii="Times New Roman" w:hAnsi="Times New Roman" w:eastAsia="宋体" w:cs="Times New Roman"/>
          <w:color w:val="auto"/>
          <w:spacing w:val="-11"/>
          <w:sz w:val="24"/>
          <w:szCs w:val="24"/>
          <w:highlight w:val="none"/>
          <w:u w:val="none"/>
          <w:lang w:eastAsia="zh-CN"/>
        </w:rPr>
        <w:t xml:space="preserve"> </w:t>
      </w:r>
      <w:r>
        <w:rPr>
          <w:rFonts w:hint="eastAsia" w:ascii="Times New Roman" w:hAnsi="Times New Roman" w:eastAsia="宋体" w:cs="Times New Roman"/>
          <w:color w:val="auto"/>
          <w:spacing w:val="-11"/>
          <w:sz w:val="24"/>
          <w:szCs w:val="24"/>
          <w:highlight w:val="none"/>
          <w:u w:val="none"/>
          <w:lang w:val="en-US" w:eastAsia="zh-CN"/>
        </w:rPr>
        <w:t xml:space="preserve">     / </w:t>
      </w:r>
      <w:r>
        <w:rPr>
          <w:rFonts w:ascii="Times New Roman" w:hAnsi="Times New Roman" w:eastAsia="宋体" w:cs="Times New Roman"/>
          <w:color w:val="auto"/>
          <w:spacing w:val="-11"/>
          <w:sz w:val="24"/>
          <w:szCs w:val="24"/>
          <w:highlight w:val="none"/>
          <w:u w:val="none"/>
          <w:lang w:eastAsia="zh-CN"/>
        </w:rPr>
        <w:t xml:space="preserve"> </w:t>
      </w:r>
      <w:r>
        <w:rPr>
          <w:rFonts w:ascii="Times New Roman" w:hAnsi="Times New Roman" w:eastAsia="宋体" w:cs="Times New Roman"/>
          <w:color w:val="auto"/>
          <w:spacing w:val="-2"/>
          <w:sz w:val="24"/>
          <w:szCs w:val="24"/>
          <w:highlight w:val="none"/>
          <w:u w:val="none"/>
          <w:lang w:eastAsia="zh-CN"/>
        </w:rPr>
        <w:t>资料，其余资料由承包人负责收集。</w:t>
      </w:r>
    </w:p>
    <w:p w14:paraId="6F8949F5">
      <w:pPr>
        <w:spacing w:before="181" w:line="225" w:lineRule="auto"/>
        <w:ind w:left="17"/>
        <w:rPr>
          <w:rFonts w:ascii="Times New Roman" w:hAnsi="Times New Roman" w:eastAsia="楷体" w:cs="Times New Roman"/>
          <w:color w:val="auto"/>
          <w:sz w:val="24"/>
          <w:szCs w:val="24"/>
          <w:highlight w:val="none"/>
          <w:u w:val="none"/>
          <w:lang w:eastAsia="zh-CN"/>
        </w:rPr>
      </w:pPr>
      <w:bookmarkStart w:id="441" w:name="_Toc17448"/>
      <w:r>
        <w:rPr>
          <w:rFonts w:ascii="Times New Roman" w:hAnsi="Times New Roman" w:eastAsia="Times New Roman" w:cs="Times New Roman"/>
          <w:b/>
          <w:bCs/>
          <w:color w:val="auto"/>
          <w:spacing w:val="-2"/>
          <w:sz w:val="24"/>
          <w:szCs w:val="24"/>
          <w:highlight w:val="none"/>
          <w:u w:val="none"/>
          <w:lang w:eastAsia="zh-CN"/>
        </w:rPr>
        <w:t>9.2</w:t>
      </w:r>
      <w:r>
        <w:rPr>
          <w:rFonts w:ascii="Times New Roman" w:hAnsi="Times New Roman" w:eastAsia="楷体" w:cs="Times New Roman"/>
          <w:b/>
          <w:bCs/>
          <w:color w:val="auto"/>
          <w:spacing w:val="-2"/>
          <w:sz w:val="24"/>
          <w:szCs w:val="24"/>
          <w:highlight w:val="none"/>
          <w:u w:val="none"/>
          <w:lang w:eastAsia="zh-CN"/>
        </w:rPr>
        <w:t>承包人的施工安全责任</w:t>
      </w:r>
      <w:bookmarkEnd w:id="441"/>
    </w:p>
    <w:p w14:paraId="76F6BF2E">
      <w:pPr>
        <w:spacing w:line="420" w:lineRule="exact"/>
        <w:ind w:firstLine="450" w:firstLineChars="200"/>
        <w:jc w:val="both"/>
        <w:rPr>
          <w:rFonts w:ascii="Times New Roman" w:hAnsi="Times New Roman" w:eastAsia="Times New Roman" w:cs="Times New Roman"/>
          <w:color w:val="auto"/>
          <w:spacing w:val="-8"/>
          <w:sz w:val="24"/>
          <w:szCs w:val="24"/>
          <w:highlight w:val="none"/>
          <w:u w:val="none"/>
          <w:lang w:eastAsia="zh-CN"/>
        </w:rPr>
      </w:pPr>
      <w:r>
        <w:rPr>
          <w:rFonts w:ascii="Times New Roman" w:hAnsi="Times New Roman" w:eastAsia="宋体" w:cs="Times New Roman"/>
          <w:b/>
          <w:bCs/>
          <w:color w:val="auto"/>
          <w:spacing w:val="-8"/>
          <w:sz w:val="24"/>
          <w:szCs w:val="24"/>
          <w:highlight w:val="none"/>
          <w:u w:val="none"/>
          <w:lang w:eastAsia="zh-CN"/>
        </w:rPr>
        <w:t>9.2.</w:t>
      </w:r>
      <w:r>
        <w:rPr>
          <w:rFonts w:hint="eastAsia" w:ascii="Times New Roman" w:hAnsi="Times New Roman" w:eastAsia="宋体" w:cs="Times New Roman"/>
          <w:b/>
          <w:bCs/>
          <w:color w:val="auto"/>
          <w:spacing w:val="-8"/>
          <w:sz w:val="24"/>
          <w:szCs w:val="24"/>
          <w:highlight w:val="none"/>
          <w:u w:val="none"/>
          <w:lang w:val="en-US" w:eastAsia="zh-CN"/>
        </w:rPr>
        <w:t>3</w:t>
      </w:r>
      <w:r>
        <w:rPr>
          <w:rFonts w:hint="eastAsia" w:ascii="Times New Roman" w:hAnsi="Times New Roman" w:eastAsia="Times New Roman" w:cs="Times New Roman"/>
          <w:color w:val="auto"/>
          <w:spacing w:val="-8"/>
          <w:sz w:val="24"/>
          <w:szCs w:val="24"/>
          <w:highlight w:val="none"/>
          <w:u w:val="none"/>
          <w:lang w:eastAsia="zh-CN"/>
        </w:rPr>
        <w:t>补充：承包人的施工设备及工器具必须进行定期检验。国家要求强检的应执行相关规定，其他施工设备及工器具经监理人检查认可后方可使用</w:t>
      </w:r>
      <w:r>
        <w:rPr>
          <w:rFonts w:ascii="Times New Roman" w:hAnsi="Times New Roman" w:eastAsia="Times New Roman" w:cs="Times New Roman"/>
          <w:color w:val="auto"/>
          <w:spacing w:val="-8"/>
          <w:sz w:val="24"/>
          <w:szCs w:val="24"/>
          <w:highlight w:val="none"/>
          <w:u w:val="none"/>
          <w:lang w:eastAsia="zh-CN"/>
        </w:rPr>
        <w:t>。</w:t>
      </w:r>
    </w:p>
    <w:p w14:paraId="25AF4709">
      <w:pPr>
        <w:spacing w:line="420" w:lineRule="exact"/>
        <w:ind w:firstLine="450" w:firstLineChars="200"/>
        <w:jc w:val="both"/>
        <w:rPr>
          <w:rFonts w:hint="default" w:ascii="Times New Roman" w:hAnsi="Times New Roman" w:eastAsia="Times New Roman" w:cs="Times New Roman"/>
          <w:color w:val="auto"/>
          <w:spacing w:val="-8"/>
          <w:sz w:val="24"/>
          <w:szCs w:val="24"/>
          <w:highlight w:val="none"/>
          <w:u w:val="none"/>
          <w:lang w:val="en-US" w:eastAsia="zh-CN"/>
        </w:rPr>
      </w:pPr>
      <w:r>
        <w:rPr>
          <w:rFonts w:hint="eastAsia" w:ascii="Times New Roman" w:hAnsi="Times New Roman" w:eastAsia="宋体" w:cs="Times New Roman"/>
          <w:b/>
          <w:bCs/>
          <w:color w:val="auto"/>
          <w:spacing w:val="-8"/>
          <w:sz w:val="24"/>
          <w:szCs w:val="24"/>
          <w:highlight w:val="none"/>
          <w:lang w:val="en-US" w:eastAsia="zh-CN"/>
        </w:rPr>
        <w:t>9.2.5</w:t>
      </w:r>
      <w:r>
        <w:rPr>
          <w:rFonts w:hint="eastAsia" w:ascii="Times New Roman" w:hAnsi="Times New Roman" w:eastAsia="Times New Roman" w:cs="Times New Roman"/>
          <w:color w:val="auto"/>
          <w:spacing w:val="-8"/>
          <w:sz w:val="24"/>
          <w:szCs w:val="24"/>
          <w:highlight w:val="none"/>
          <w:u w:val="none"/>
          <w:lang w:val="en-US" w:eastAsia="zh-CN"/>
        </w:rPr>
        <w:t>修改为：安全文明施工措施费金额见《工程量清单》，由承包人单独计列，按年度安全措施计划经监理人审核，发包人批准使用。承包人提出安全文明施工措施费结算申请，监理单位审核、发包人审批后，纳入工程进度付款中一并支付。</w:t>
      </w:r>
    </w:p>
    <w:p w14:paraId="42B52AE4">
      <w:pPr>
        <w:spacing w:line="420" w:lineRule="exact"/>
        <w:ind w:firstLine="448" w:firstLineChars="200"/>
        <w:jc w:val="both"/>
        <w:rPr>
          <w:rFonts w:ascii="Times New Roman" w:hAnsi="Times New Roman" w:eastAsia="宋体" w:cs="Times New Roman"/>
          <w:color w:val="auto"/>
          <w:spacing w:val="-5"/>
          <w:sz w:val="24"/>
          <w:szCs w:val="24"/>
          <w:highlight w:val="none"/>
          <w:lang w:eastAsia="zh-CN"/>
        </w:rPr>
      </w:pPr>
      <w:r>
        <w:rPr>
          <w:rFonts w:ascii="Times New Roman" w:hAnsi="Times New Roman" w:eastAsia="Times New Roman" w:cs="Times New Roman"/>
          <w:b/>
          <w:bCs/>
          <w:color w:val="auto"/>
          <w:spacing w:val="-8"/>
          <w:sz w:val="24"/>
          <w:szCs w:val="24"/>
          <w:highlight w:val="none"/>
          <w:lang w:eastAsia="zh-CN"/>
        </w:rPr>
        <w:t>9.2.12</w:t>
      </w:r>
      <w:r>
        <w:rPr>
          <w:rFonts w:hint="eastAsia" w:ascii="Times New Roman" w:hAnsi="Times New Roman" w:eastAsia="宋体" w:cs="Times New Roman"/>
          <w:color w:val="auto"/>
          <w:spacing w:val="-8"/>
          <w:sz w:val="24"/>
          <w:szCs w:val="24"/>
          <w:highlight w:val="none"/>
          <w:lang w:eastAsia="zh-CN"/>
        </w:rPr>
        <w:t>下列工程应编制专项施工方案（但不限于）：度汛、脚手架及防护、基坑支护与降水工程等</w:t>
      </w:r>
      <w:r>
        <w:rPr>
          <w:rFonts w:ascii="Times New Roman" w:hAnsi="Times New Roman" w:eastAsia="宋体" w:cs="Times New Roman"/>
          <w:color w:val="auto"/>
          <w:spacing w:val="-5"/>
          <w:sz w:val="24"/>
          <w:szCs w:val="24"/>
          <w:highlight w:val="none"/>
          <w:lang w:eastAsia="zh-CN"/>
        </w:rPr>
        <w:t>。</w:t>
      </w:r>
    </w:p>
    <w:p w14:paraId="21927CA7">
      <w:pPr>
        <w:spacing w:before="180" w:line="233" w:lineRule="auto"/>
        <w:ind w:left="17"/>
        <w:rPr>
          <w:rFonts w:ascii="Times New Roman" w:hAnsi="Times New Roman" w:eastAsia="Times New Roman" w:cs="Times New Roman"/>
          <w:b/>
          <w:bCs/>
          <w:color w:val="auto"/>
          <w:spacing w:val="-4"/>
          <w:sz w:val="24"/>
          <w:szCs w:val="24"/>
          <w:highlight w:val="none"/>
          <w:lang w:eastAsia="zh-CN"/>
        </w:rPr>
      </w:pPr>
      <w:bookmarkStart w:id="442" w:name="_Toc3510"/>
      <w:r>
        <w:rPr>
          <w:rFonts w:ascii="Times New Roman" w:hAnsi="Times New Roman" w:eastAsia="Times New Roman" w:cs="Times New Roman"/>
          <w:b/>
          <w:bCs/>
          <w:color w:val="auto"/>
          <w:spacing w:val="-4"/>
          <w:sz w:val="24"/>
          <w:szCs w:val="24"/>
          <w:highlight w:val="none"/>
          <w:lang w:eastAsia="zh-CN"/>
        </w:rPr>
        <w:t>9.4 环境保护补充以下条款：</w:t>
      </w:r>
      <w:bookmarkEnd w:id="442"/>
    </w:p>
    <w:p w14:paraId="50029F64">
      <w:pPr>
        <w:spacing w:line="420" w:lineRule="exact"/>
        <w:ind w:firstLine="460" w:firstLineChars="200"/>
        <w:jc w:val="both"/>
        <w:rPr>
          <w:rFonts w:ascii="Times New Roman" w:hAnsi="Times New Roman" w:eastAsia="宋体" w:cs="Times New Roman"/>
          <w:color w:val="auto"/>
          <w:spacing w:val="-5"/>
          <w:sz w:val="24"/>
          <w:szCs w:val="24"/>
          <w:highlight w:val="none"/>
          <w:lang w:eastAsia="zh-CN"/>
        </w:rPr>
      </w:pPr>
      <w:r>
        <w:rPr>
          <w:rFonts w:hint="eastAsia" w:ascii="Times New Roman" w:hAnsi="Times New Roman" w:eastAsia="宋体" w:cs="Times New Roman"/>
          <w:color w:val="auto"/>
          <w:spacing w:val="-5"/>
          <w:sz w:val="24"/>
          <w:szCs w:val="24"/>
          <w:highlight w:val="none"/>
          <w:lang w:eastAsia="zh-CN"/>
        </w:rPr>
        <w:t>承包人应按合同约定的环保工作内容，编制施工环保专项方案，报送监理人审批，并根据实际情况监理人有权组织专家论证和审查。施工环保措施计划报送监理人审批的时间：监理人收到承包人报送的施工环保和水保措施计划后应当在 7 天内给予批复。承包人自觉接受监理人及相关检测单位的检查并做好配合工作</w:t>
      </w:r>
      <w:r>
        <w:rPr>
          <w:rFonts w:ascii="Times New Roman" w:hAnsi="Times New Roman" w:eastAsia="宋体" w:cs="Times New Roman"/>
          <w:color w:val="auto"/>
          <w:spacing w:val="-5"/>
          <w:sz w:val="24"/>
          <w:szCs w:val="24"/>
          <w:highlight w:val="none"/>
          <w:lang w:eastAsia="zh-CN"/>
        </w:rPr>
        <w:t>。</w:t>
      </w:r>
    </w:p>
    <w:p w14:paraId="6A03E509">
      <w:pPr>
        <w:spacing w:before="180" w:line="233" w:lineRule="auto"/>
        <w:ind w:left="17"/>
        <w:rPr>
          <w:rFonts w:ascii="Times New Roman" w:hAnsi="Times New Roman" w:eastAsia="Times New Roman" w:cs="Times New Roman"/>
          <w:b/>
          <w:bCs/>
          <w:color w:val="auto"/>
          <w:spacing w:val="-4"/>
          <w:sz w:val="24"/>
          <w:szCs w:val="24"/>
          <w:highlight w:val="none"/>
          <w:lang w:eastAsia="zh-CN"/>
        </w:rPr>
      </w:pPr>
      <w:bookmarkStart w:id="443" w:name="_Toc19963"/>
      <w:r>
        <w:rPr>
          <w:rFonts w:ascii="Times New Roman" w:hAnsi="Times New Roman" w:eastAsia="Times New Roman" w:cs="Times New Roman"/>
          <w:b/>
          <w:bCs/>
          <w:color w:val="auto"/>
          <w:spacing w:val="-4"/>
          <w:sz w:val="24"/>
          <w:szCs w:val="24"/>
          <w:highlight w:val="none"/>
          <w:lang w:eastAsia="zh-CN"/>
        </w:rPr>
        <w:t>9.6 水土保持</w:t>
      </w:r>
      <w:bookmarkEnd w:id="443"/>
    </w:p>
    <w:p w14:paraId="56964E1E">
      <w:pPr>
        <w:spacing w:before="175" w:line="359" w:lineRule="auto"/>
        <w:ind w:right="6" w:firstLine="464" w:firstLineChars="200"/>
        <w:jc w:val="both"/>
        <w:rPr>
          <w:rFonts w:ascii="Times New Roman" w:hAnsi="Times New Roman" w:eastAsia="宋体" w:cs="Times New Roman"/>
          <w:color w:val="auto"/>
          <w:spacing w:val="-5"/>
          <w:sz w:val="24"/>
          <w:szCs w:val="24"/>
          <w:highlight w:val="none"/>
          <w:lang w:eastAsia="zh-CN"/>
        </w:rPr>
      </w:pPr>
      <w:r>
        <w:rPr>
          <w:rFonts w:hint="eastAsia" w:ascii="Times New Roman" w:hAnsi="Times New Roman" w:eastAsia="Times New Roman" w:cs="Times New Roman"/>
          <w:color w:val="auto"/>
          <w:spacing w:val="-4"/>
          <w:sz w:val="24"/>
          <w:szCs w:val="24"/>
          <w:highlight w:val="none"/>
          <w:lang w:eastAsia="zh-CN"/>
        </w:rPr>
        <w:t>承包人应按合同约定的水保工作内容，编制施工水保专项方案，报送监理人审批，并根据实际情况监理人有权组织专家论证和审查。施工水保措施计划报送监理人审批的时间：监理人收到承包人报送的施工环保和水保措施计划后应当在 7天内给予批复。承包人自觉接受监理人及相关检测单位的检查并做好配合工作</w:t>
      </w:r>
      <w:r>
        <w:rPr>
          <w:rFonts w:ascii="Times New Roman" w:hAnsi="Times New Roman" w:eastAsia="宋体" w:cs="Times New Roman"/>
          <w:color w:val="auto"/>
          <w:spacing w:val="-5"/>
          <w:sz w:val="24"/>
          <w:szCs w:val="24"/>
          <w:highlight w:val="none"/>
          <w:lang w:eastAsia="zh-CN"/>
        </w:rPr>
        <w:t>。</w:t>
      </w:r>
    </w:p>
    <w:p w14:paraId="0E6F31DB">
      <w:pPr>
        <w:spacing w:before="180" w:line="233" w:lineRule="auto"/>
        <w:ind w:left="17"/>
        <w:rPr>
          <w:rFonts w:ascii="Times New Roman" w:hAnsi="Times New Roman" w:eastAsia="楷体" w:cs="Times New Roman"/>
          <w:color w:val="auto"/>
          <w:sz w:val="24"/>
          <w:szCs w:val="24"/>
          <w:highlight w:val="none"/>
          <w:lang w:eastAsia="zh-CN"/>
        </w:rPr>
      </w:pPr>
      <w:bookmarkStart w:id="444" w:name="_Toc17454"/>
      <w:r>
        <w:rPr>
          <w:rFonts w:ascii="Times New Roman" w:hAnsi="Times New Roman" w:eastAsia="Times New Roman" w:cs="Times New Roman"/>
          <w:b/>
          <w:bCs/>
          <w:color w:val="auto"/>
          <w:spacing w:val="-4"/>
          <w:sz w:val="24"/>
          <w:szCs w:val="24"/>
          <w:highlight w:val="none"/>
          <w:lang w:eastAsia="zh-CN"/>
        </w:rPr>
        <w:t>9.7</w:t>
      </w:r>
      <w:r>
        <w:rPr>
          <w:rFonts w:ascii="Times New Roman" w:hAnsi="Times New Roman" w:eastAsia="楷体" w:cs="Times New Roman"/>
          <w:b/>
          <w:bCs/>
          <w:color w:val="auto"/>
          <w:spacing w:val="-4"/>
          <w:sz w:val="24"/>
          <w:szCs w:val="24"/>
          <w:highlight w:val="none"/>
          <w:lang w:eastAsia="zh-CN"/>
        </w:rPr>
        <w:t>文明工地</w:t>
      </w:r>
      <w:bookmarkEnd w:id="444"/>
    </w:p>
    <w:p w14:paraId="172FFED6">
      <w:pPr>
        <w:spacing w:line="420" w:lineRule="exact"/>
        <w:ind w:firstLine="660" w:firstLineChars="300"/>
        <w:jc w:val="both"/>
        <w:rPr>
          <w:rFonts w:ascii="Times New Roman" w:hAnsi="Times New Roman" w:eastAsia="宋体" w:cs="Times New Roman"/>
          <w:color w:val="auto"/>
          <w:spacing w:val="-5"/>
          <w:sz w:val="24"/>
          <w:szCs w:val="24"/>
          <w:highlight w:val="none"/>
          <w:u w:val="single"/>
          <w:lang w:eastAsia="zh-CN"/>
        </w:rPr>
      </w:pPr>
      <w:r>
        <w:rPr>
          <w:rFonts w:ascii="Times New Roman" w:hAnsi="Times New Roman" w:eastAsia="宋体" w:cs="Times New Roman"/>
          <w:color w:val="auto"/>
          <w:spacing w:val="-10"/>
          <w:sz w:val="24"/>
          <w:szCs w:val="24"/>
          <w:highlight w:val="none"/>
          <w:lang w:eastAsia="zh-CN"/>
        </w:rPr>
        <w:t>本合同文明工地的约定：</w:t>
      </w:r>
      <w:r>
        <w:rPr>
          <w:rFonts w:hint="eastAsia" w:ascii="Times New Roman" w:hAnsi="Times New Roman" w:eastAsia="宋体" w:cs="Times New Roman"/>
          <w:color w:val="auto"/>
          <w:spacing w:val="-10"/>
          <w:sz w:val="24"/>
          <w:szCs w:val="24"/>
          <w:highlight w:val="none"/>
          <w:u w:val="single"/>
          <w:lang w:eastAsia="zh-CN"/>
        </w:rPr>
        <w:t>工地主要出入口道路需要进行场地硬化。施工单位在进场前应编制标化工地方案，并经发包人及专家审核论证，论证通过后方可使用。施工单位按照文明标化要求落实好文明标化施工，为防止扬尘、运输弃置土方、疏浚土方运输等过程中出现的环境污染，严格执行文明标化工地的相关要求。发包人在审定工程造价中已明确相关标准及临时设施的数量，承包人在施工过程中应严格按照此标准及数量执行。</w:t>
      </w:r>
    </w:p>
    <w:p w14:paraId="44276B84">
      <w:pPr>
        <w:spacing w:before="308" w:line="226" w:lineRule="auto"/>
        <w:ind w:left="28"/>
        <w:outlineLvl w:val="0"/>
        <w:rPr>
          <w:rFonts w:ascii="Times New Roman" w:hAnsi="Times New Roman" w:eastAsia="宋体" w:cs="Times New Roman"/>
          <w:color w:val="auto"/>
          <w:sz w:val="27"/>
          <w:szCs w:val="27"/>
          <w:highlight w:val="none"/>
          <w:lang w:eastAsia="zh-CN"/>
        </w:rPr>
      </w:pPr>
      <w:bookmarkStart w:id="445" w:name="_Toc162269817"/>
      <w:bookmarkStart w:id="446" w:name="_Toc8059"/>
      <w:r>
        <w:rPr>
          <w:rFonts w:ascii="Times New Roman" w:hAnsi="Times New Roman" w:eastAsia="Times New Roman" w:cs="Times New Roman"/>
          <w:b/>
          <w:bCs/>
          <w:color w:val="auto"/>
          <w:spacing w:val="4"/>
          <w:sz w:val="27"/>
          <w:szCs w:val="27"/>
          <w:highlight w:val="none"/>
          <w:lang w:eastAsia="zh-CN"/>
        </w:rPr>
        <w:t>11</w:t>
      </w:r>
      <w:r>
        <w:rPr>
          <w:rFonts w:ascii="Times New Roman" w:hAnsi="Times New Roman" w:eastAsia="宋体" w:cs="Times New Roman"/>
          <w:b/>
          <w:bCs/>
          <w:color w:val="auto"/>
          <w:spacing w:val="4"/>
          <w:sz w:val="27"/>
          <w:szCs w:val="27"/>
          <w:highlight w:val="none"/>
          <w:lang w:eastAsia="zh-CN"/>
        </w:rPr>
        <w:t>开工和完工</w:t>
      </w:r>
      <w:bookmarkEnd w:id="445"/>
      <w:bookmarkEnd w:id="446"/>
    </w:p>
    <w:p w14:paraId="112A3E7C">
      <w:pPr>
        <w:pStyle w:val="7"/>
        <w:spacing w:line="248" w:lineRule="auto"/>
        <w:rPr>
          <w:rFonts w:ascii="Times New Roman" w:hAnsi="Times New Roman" w:cs="Times New Roman"/>
          <w:color w:val="auto"/>
          <w:highlight w:val="none"/>
          <w:lang w:eastAsia="zh-CN"/>
        </w:rPr>
      </w:pPr>
    </w:p>
    <w:p w14:paraId="113FD0DE">
      <w:pPr>
        <w:spacing w:before="79" w:line="225" w:lineRule="auto"/>
        <w:ind w:left="25"/>
        <w:rPr>
          <w:rFonts w:ascii="Times New Roman" w:hAnsi="Times New Roman" w:eastAsia="楷体" w:cs="Times New Roman"/>
          <w:color w:val="auto"/>
          <w:sz w:val="24"/>
          <w:szCs w:val="24"/>
          <w:highlight w:val="none"/>
          <w:lang w:eastAsia="zh-CN"/>
        </w:rPr>
      </w:pPr>
      <w:bookmarkStart w:id="447" w:name="_Toc9216"/>
      <w:r>
        <w:rPr>
          <w:rFonts w:ascii="Times New Roman" w:hAnsi="Times New Roman" w:eastAsia="Times New Roman" w:cs="Times New Roman"/>
          <w:b/>
          <w:bCs/>
          <w:color w:val="auto"/>
          <w:spacing w:val="-2"/>
          <w:sz w:val="24"/>
          <w:szCs w:val="24"/>
          <w:highlight w:val="none"/>
          <w:lang w:eastAsia="zh-CN"/>
        </w:rPr>
        <w:t>11.4</w:t>
      </w:r>
      <w:r>
        <w:rPr>
          <w:rFonts w:ascii="Times New Roman" w:hAnsi="Times New Roman" w:eastAsia="楷体" w:cs="Times New Roman"/>
          <w:b/>
          <w:bCs/>
          <w:color w:val="auto"/>
          <w:spacing w:val="-2"/>
          <w:sz w:val="24"/>
          <w:szCs w:val="24"/>
          <w:highlight w:val="none"/>
          <w:lang w:eastAsia="zh-CN"/>
        </w:rPr>
        <w:t>异常恶劣的气候条件</w:t>
      </w:r>
      <w:bookmarkEnd w:id="447"/>
    </w:p>
    <w:p w14:paraId="24CD0879">
      <w:pPr>
        <w:spacing w:before="176" w:line="289" w:lineRule="auto"/>
        <w:ind w:left="505" w:right="2611" w:firstLine="2"/>
        <w:rPr>
          <w:rFonts w:ascii="Times New Roman" w:hAnsi="Times New Roman" w:eastAsia="宋体" w:cs="Times New Roman"/>
          <w:color w:val="auto"/>
          <w:spacing w:val="-3"/>
          <w:sz w:val="24"/>
          <w:szCs w:val="24"/>
          <w:highlight w:val="none"/>
          <w:lang w:eastAsia="zh-CN"/>
        </w:rPr>
      </w:pPr>
      <w:r>
        <w:rPr>
          <w:rFonts w:ascii="Times New Roman" w:hAnsi="Times New Roman" w:eastAsia="Times New Roman" w:cs="Times New Roman"/>
          <w:b/>
          <w:bCs/>
          <w:color w:val="auto"/>
          <w:spacing w:val="-3"/>
          <w:sz w:val="24"/>
          <w:szCs w:val="24"/>
          <w:highlight w:val="none"/>
          <w:lang w:eastAsia="zh-CN"/>
        </w:rPr>
        <w:t>11.4.3</w:t>
      </w:r>
      <w:r>
        <w:rPr>
          <w:rFonts w:ascii="Times New Roman" w:hAnsi="Times New Roman" w:eastAsia="宋体" w:cs="Times New Roman"/>
          <w:color w:val="auto"/>
          <w:spacing w:val="-3"/>
          <w:sz w:val="24"/>
          <w:szCs w:val="24"/>
          <w:highlight w:val="none"/>
          <w:lang w:eastAsia="zh-CN"/>
        </w:rPr>
        <w:t>本合同工程界定异常恶劣的气候条件的范围为：</w:t>
      </w:r>
    </w:p>
    <w:p w14:paraId="279532FB">
      <w:pPr>
        <w:spacing w:line="420" w:lineRule="exact"/>
        <w:ind w:firstLine="460" w:firstLineChars="200"/>
        <w:rPr>
          <w:rFonts w:ascii="Times New Roman" w:hAnsi="Times New Roman" w:eastAsia="宋体" w:cs="Times New Roman"/>
          <w:color w:val="auto"/>
          <w:sz w:val="24"/>
          <w:szCs w:val="24"/>
          <w:highlight w:val="none"/>
          <w:lang w:eastAsia="zh-CN"/>
        </w:rPr>
      </w:pPr>
      <w:r>
        <w:rPr>
          <w:rFonts w:ascii="Times New Roman" w:hAnsi="Times New Roman" w:eastAsia="宋体" w:cs="Times New Roman"/>
          <w:color w:val="auto"/>
          <w:spacing w:val="-5"/>
          <w:sz w:val="24"/>
          <w:szCs w:val="24"/>
          <w:highlight w:val="none"/>
          <w:lang w:eastAsia="zh-CN"/>
        </w:rPr>
        <w:t>（</w:t>
      </w:r>
      <w:r>
        <w:rPr>
          <w:rFonts w:ascii="Times New Roman" w:hAnsi="Times New Roman" w:eastAsia="Times New Roman" w:cs="Times New Roman"/>
          <w:color w:val="auto"/>
          <w:spacing w:val="-5"/>
          <w:sz w:val="24"/>
          <w:szCs w:val="24"/>
          <w:highlight w:val="none"/>
          <w:lang w:eastAsia="zh-CN"/>
        </w:rPr>
        <w:t>1</w:t>
      </w:r>
      <w:r>
        <w:rPr>
          <w:rFonts w:ascii="Times New Roman" w:hAnsi="Times New Roman" w:eastAsia="宋体" w:cs="Times New Roman"/>
          <w:color w:val="auto"/>
          <w:spacing w:val="-5"/>
          <w:sz w:val="24"/>
          <w:szCs w:val="24"/>
          <w:highlight w:val="none"/>
          <w:lang w:eastAsia="zh-CN"/>
        </w:rPr>
        <w:t>）日降雨量大于</w:t>
      </w:r>
      <w:r>
        <w:rPr>
          <w:rFonts w:ascii="Times New Roman" w:hAnsi="Times New Roman" w:eastAsia="宋体" w:cs="Times New Roman"/>
          <w:color w:val="auto"/>
          <w:spacing w:val="-5"/>
          <w:sz w:val="24"/>
          <w:szCs w:val="24"/>
          <w:highlight w:val="none"/>
          <w:u w:val="single"/>
          <w:lang w:eastAsia="zh-CN"/>
        </w:rPr>
        <w:t>100</w:t>
      </w:r>
      <w:r>
        <w:rPr>
          <w:rFonts w:ascii="Times New Roman" w:hAnsi="Times New Roman" w:eastAsia="Times New Roman" w:cs="Times New Roman"/>
          <w:color w:val="auto"/>
          <w:spacing w:val="-5"/>
          <w:sz w:val="24"/>
          <w:szCs w:val="24"/>
          <w:highlight w:val="none"/>
          <w:lang w:eastAsia="zh-CN"/>
        </w:rPr>
        <w:t>mm</w:t>
      </w:r>
      <w:r>
        <w:rPr>
          <w:rFonts w:ascii="Times New Roman" w:hAnsi="Times New Roman" w:eastAsia="宋体" w:cs="Times New Roman"/>
          <w:color w:val="auto"/>
          <w:spacing w:val="-5"/>
          <w:sz w:val="24"/>
          <w:szCs w:val="24"/>
          <w:highlight w:val="none"/>
          <w:lang w:eastAsia="zh-CN"/>
        </w:rPr>
        <w:t>的雨日超过</w:t>
      </w:r>
      <w:r>
        <w:rPr>
          <w:rFonts w:ascii="Times New Roman" w:hAnsi="Times New Roman" w:eastAsia="宋体" w:cs="Times New Roman"/>
          <w:color w:val="auto"/>
          <w:spacing w:val="-5"/>
          <w:sz w:val="24"/>
          <w:szCs w:val="24"/>
          <w:highlight w:val="none"/>
          <w:u w:val="single"/>
          <w:lang w:eastAsia="zh-CN"/>
        </w:rPr>
        <w:t xml:space="preserve"> </w:t>
      </w:r>
      <w:r>
        <w:rPr>
          <w:rFonts w:hint="eastAsia" w:ascii="Times New Roman" w:hAnsi="Times New Roman" w:eastAsia="宋体" w:cs="Times New Roman"/>
          <w:color w:val="auto"/>
          <w:spacing w:val="-5"/>
          <w:sz w:val="24"/>
          <w:szCs w:val="24"/>
          <w:highlight w:val="none"/>
          <w:u w:val="single"/>
          <w:lang w:val="en-US" w:eastAsia="zh-CN"/>
        </w:rPr>
        <w:t>1</w:t>
      </w:r>
      <w:r>
        <w:rPr>
          <w:rFonts w:ascii="Times New Roman" w:hAnsi="Times New Roman" w:eastAsia="宋体" w:cs="Times New Roman"/>
          <w:color w:val="auto"/>
          <w:spacing w:val="-5"/>
          <w:sz w:val="24"/>
          <w:szCs w:val="24"/>
          <w:highlight w:val="none"/>
          <w:lang w:eastAsia="zh-CN"/>
        </w:rPr>
        <w:t>天。</w:t>
      </w:r>
    </w:p>
    <w:p w14:paraId="17F45D5C">
      <w:pPr>
        <w:numPr>
          <w:ilvl w:val="0"/>
          <w:numId w:val="12"/>
        </w:numPr>
        <w:spacing w:line="420" w:lineRule="exact"/>
        <w:ind w:firstLine="464" w:firstLineChars="200"/>
        <w:rPr>
          <w:rFonts w:ascii="Times New Roman" w:hAnsi="Times New Roman" w:eastAsia="宋体" w:cs="Times New Roman"/>
          <w:color w:val="auto"/>
          <w:spacing w:val="-4"/>
          <w:sz w:val="24"/>
          <w:szCs w:val="24"/>
          <w:highlight w:val="none"/>
          <w:lang w:eastAsia="zh-CN"/>
        </w:rPr>
      </w:pPr>
      <w:r>
        <w:rPr>
          <w:rFonts w:ascii="Times New Roman" w:hAnsi="Times New Roman" w:eastAsia="宋体" w:cs="Times New Roman"/>
          <w:color w:val="auto"/>
          <w:spacing w:val="-4"/>
          <w:sz w:val="24"/>
          <w:szCs w:val="24"/>
          <w:highlight w:val="none"/>
          <w:lang w:eastAsia="zh-CN"/>
        </w:rPr>
        <w:t>风速大于</w:t>
      </w:r>
      <w:r>
        <w:rPr>
          <w:rFonts w:ascii="Times New Roman" w:hAnsi="Times New Roman" w:eastAsia="宋体" w:cs="Times New Roman"/>
          <w:color w:val="auto"/>
          <w:spacing w:val="-4"/>
          <w:sz w:val="24"/>
          <w:szCs w:val="24"/>
          <w:highlight w:val="none"/>
          <w:u w:val="single"/>
          <w:lang w:eastAsia="zh-CN"/>
        </w:rPr>
        <w:t>17</w:t>
      </w:r>
      <w:r>
        <w:rPr>
          <w:rFonts w:ascii="Times New Roman" w:hAnsi="Times New Roman" w:eastAsia="Times New Roman" w:cs="Times New Roman"/>
          <w:color w:val="auto"/>
          <w:spacing w:val="-4"/>
          <w:sz w:val="24"/>
          <w:szCs w:val="24"/>
          <w:highlight w:val="none"/>
          <w:lang w:eastAsia="zh-CN"/>
        </w:rPr>
        <w:t>m/s</w:t>
      </w:r>
      <w:r>
        <w:rPr>
          <w:rFonts w:ascii="Times New Roman" w:hAnsi="Times New Roman" w:eastAsia="宋体" w:cs="Times New Roman"/>
          <w:color w:val="auto"/>
          <w:spacing w:val="-4"/>
          <w:sz w:val="24"/>
          <w:szCs w:val="24"/>
          <w:highlight w:val="none"/>
          <w:lang w:eastAsia="zh-CN"/>
        </w:rPr>
        <w:t>的</w:t>
      </w:r>
      <w:r>
        <w:rPr>
          <w:rFonts w:ascii="Times New Roman" w:hAnsi="Times New Roman" w:eastAsia="宋体" w:cs="Times New Roman"/>
          <w:color w:val="auto"/>
          <w:spacing w:val="-4"/>
          <w:sz w:val="24"/>
          <w:szCs w:val="24"/>
          <w:highlight w:val="none"/>
          <w:u w:val="single"/>
          <w:lang w:eastAsia="zh-CN"/>
        </w:rPr>
        <w:t xml:space="preserve">  </w:t>
      </w:r>
      <w:r>
        <w:rPr>
          <w:rFonts w:hint="eastAsia" w:ascii="Times New Roman" w:hAnsi="Times New Roman" w:eastAsia="宋体" w:cs="Times New Roman"/>
          <w:color w:val="auto"/>
          <w:spacing w:val="-4"/>
          <w:sz w:val="24"/>
          <w:szCs w:val="24"/>
          <w:highlight w:val="none"/>
          <w:u w:val="single"/>
          <w:lang w:val="en-US" w:eastAsia="zh-CN"/>
        </w:rPr>
        <w:t>9</w:t>
      </w:r>
      <w:r>
        <w:rPr>
          <w:rFonts w:ascii="Times New Roman" w:hAnsi="Times New Roman" w:eastAsia="宋体" w:cs="Times New Roman"/>
          <w:color w:val="auto"/>
          <w:spacing w:val="-4"/>
          <w:sz w:val="24"/>
          <w:szCs w:val="24"/>
          <w:highlight w:val="none"/>
          <w:u w:val="single"/>
          <w:lang w:eastAsia="zh-CN"/>
        </w:rPr>
        <w:t xml:space="preserve"> </w:t>
      </w:r>
      <w:r>
        <w:rPr>
          <w:rFonts w:ascii="Times New Roman" w:hAnsi="Times New Roman" w:eastAsia="宋体" w:cs="Times New Roman"/>
          <w:color w:val="auto"/>
          <w:spacing w:val="-4"/>
          <w:sz w:val="24"/>
          <w:szCs w:val="24"/>
          <w:highlight w:val="none"/>
          <w:lang w:eastAsia="zh-CN"/>
        </w:rPr>
        <w:t>级以上台风灾害。</w:t>
      </w:r>
    </w:p>
    <w:p w14:paraId="49DA5EC7">
      <w:pPr>
        <w:numPr>
          <w:ilvl w:val="0"/>
          <w:numId w:val="12"/>
        </w:numPr>
        <w:spacing w:line="420" w:lineRule="exact"/>
        <w:ind w:firstLine="460" w:firstLineChars="200"/>
        <w:rPr>
          <w:rFonts w:ascii="Times New Roman" w:hAnsi="Times New Roman" w:eastAsia="宋体" w:cs="Times New Roman"/>
          <w:color w:val="auto"/>
          <w:sz w:val="24"/>
          <w:szCs w:val="24"/>
          <w:highlight w:val="none"/>
          <w:lang w:eastAsia="zh-CN"/>
        </w:rPr>
      </w:pPr>
      <w:r>
        <w:rPr>
          <w:rFonts w:ascii="Times New Roman" w:hAnsi="Times New Roman" w:eastAsia="宋体" w:cs="Times New Roman"/>
          <w:color w:val="auto"/>
          <w:spacing w:val="-5"/>
          <w:sz w:val="24"/>
          <w:szCs w:val="24"/>
          <w:highlight w:val="none"/>
          <w:lang w:eastAsia="zh-CN"/>
        </w:rPr>
        <w:t>日最高气温超过</w:t>
      </w:r>
      <w:r>
        <w:rPr>
          <w:rFonts w:hint="eastAsia" w:ascii="Times New Roman" w:hAnsi="Times New Roman" w:eastAsia="宋体" w:cs="Times New Roman"/>
          <w:color w:val="auto"/>
          <w:spacing w:val="-5"/>
          <w:sz w:val="24"/>
          <w:szCs w:val="24"/>
          <w:highlight w:val="none"/>
          <w:u w:val="single"/>
          <w:lang w:val="en-US" w:eastAsia="zh-CN"/>
        </w:rPr>
        <w:t>40</w:t>
      </w:r>
      <w:r>
        <w:rPr>
          <w:rFonts w:ascii="Times New Roman" w:hAnsi="Times New Roman" w:eastAsia="宋体" w:cs="Times New Roman"/>
          <w:color w:val="auto"/>
          <w:spacing w:val="-5"/>
          <w:sz w:val="24"/>
          <w:szCs w:val="24"/>
          <w:highlight w:val="none"/>
          <w:lang w:eastAsia="zh-CN"/>
        </w:rPr>
        <w:t>℃的高温大于</w:t>
      </w:r>
      <w:r>
        <w:rPr>
          <w:rFonts w:ascii="Times New Roman" w:hAnsi="Times New Roman" w:eastAsia="宋体" w:cs="Times New Roman"/>
          <w:color w:val="auto"/>
          <w:spacing w:val="-5"/>
          <w:sz w:val="24"/>
          <w:szCs w:val="24"/>
          <w:highlight w:val="none"/>
          <w:u w:val="single"/>
          <w:lang w:eastAsia="zh-CN"/>
        </w:rPr>
        <w:t xml:space="preserve"> </w:t>
      </w:r>
      <w:r>
        <w:rPr>
          <w:rFonts w:hint="eastAsia" w:ascii="Times New Roman" w:hAnsi="Times New Roman" w:eastAsia="宋体" w:cs="Times New Roman"/>
          <w:color w:val="auto"/>
          <w:spacing w:val="-5"/>
          <w:sz w:val="24"/>
          <w:szCs w:val="24"/>
          <w:highlight w:val="none"/>
          <w:u w:val="single"/>
          <w:lang w:val="en-US" w:eastAsia="zh-CN"/>
        </w:rPr>
        <w:t>3</w:t>
      </w:r>
      <w:r>
        <w:rPr>
          <w:rFonts w:ascii="Times New Roman" w:hAnsi="Times New Roman" w:eastAsia="宋体" w:cs="Times New Roman"/>
          <w:color w:val="auto"/>
          <w:spacing w:val="-5"/>
          <w:sz w:val="24"/>
          <w:szCs w:val="24"/>
          <w:highlight w:val="none"/>
          <w:lang w:eastAsia="zh-CN"/>
        </w:rPr>
        <w:t>天。</w:t>
      </w:r>
    </w:p>
    <w:p w14:paraId="7B286A1F">
      <w:pPr>
        <w:numPr>
          <w:ilvl w:val="0"/>
          <w:numId w:val="12"/>
        </w:numPr>
        <w:spacing w:line="420" w:lineRule="exact"/>
        <w:ind w:firstLine="456" w:firstLineChars="200"/>
        <w:rPr>
          <w:rFonts w:ascii="Times New Roman" w:hAnsi="Times New Roman" w:eastAsia="宋体" w:cs="Times New Roman"/>
          <w:color w:val="auto"/>
          <w:sz w:val="24"/>
          <w:szCs w:val="24"/>
          <w:highlight w:val="none"/>
          <w:lang w:eastAsia="zh-CN"/>
        </w:rPr>
      </w:pPr>
      <w:r>
        <w:rPr>
          <w:rFonts w:ascii="Times New Roman" w:hAnsi="Times New Roman" w:eastAsia="宋体" w:cs="Times New Roman"/>
          <w:color w:val="auto"/>
          <w:spacing w:val="-6"/>
          <w:sz w:val="24"/>
          <w:szCs w:val="24"/>
          <w:highlight w:val="none"/>
          <w:lang w:eastAsia="zh-CN"/>
        </w:rPr>
        <w:t>日最低气温低于</w:t>
      </w:r>
      <w:r>
        <w:rPr>
          <w:rFonts w:ascii="Times New Roman" w:hAnsi="Times New Roman" w:eastAsia="宋体" w:cs="Times New Roman"/>
          <w:color w:val="auto"/>
          <w:spacing w:val="-6"/>
          <w:sz w:val="24"/>
          <w:szCs w:val="24"/>
          <w:highlight w:val="none"/>
          <w:u w:val="single"/>
          <w:lang w:eastAsia="zh-CN"/>
        </w:rPr>
        <w:t>-5</w:t>
      </w:r>
      <w:r>
        <w:rPr>
          <w:rFonts w:ascii="Times New Roman" w:hAnsi="Times New Roman" w:eastAsia="宋体" w:cs="Times New Roman"/>
          <w:color w:val="auto"/>
          <w:spacing w:val="-6"/>
          <w:sz w:val="24"/>
          <w:szCs w:val="24"/>
          <w:highlight w:val="none"/>
          <w:lang w:eastAsia="zh-CN"/>
        </w:rPr>
        <w:t>℃的严寒大于</w:t>
      </w:r>
      <w:r>
        <w:rPr>
          <w:rFonts w:hint="eastAsia" w:ascii="Times New Roman" w:hAnsi="Times New Roman" w:eastAsia="宋体" w:cs="Times New Roman"/>
          <w:color w:val="auto"/>
          <w:spacing w:val="-5"/>
          <w:sz w:val="24"/>
          <w:szCs w:val="24"/>
          <w:highlight w:val="none"/>
          <w:u w:val="single"/>
          <w:lang w:val="en-US" w:eastAsia="zh-CN"/>
        </w:rPr>
        <w:t>3</w:t>
      </w:r>
      <w:r>
        <w:rPr>
          <w:rFonts w:ascii="Times New Roman" w:hAnsi="Times New Roman" w:eastAsia="宋体" w:cs="Times New Roman"/>
          <w:color w:val="auto"/>
          <w:spacing w:val="-6"/>
          <w:sz w:val="24"/>
          <w:szCs w:val="24"/>
          <w:highlight w:val="none"/>
          <w:lang w:eastAsia="zh-CN"/>
        </w:rPr>
        <w:t>天。</w:t>
      </w:r>
    </w:p>
    <w:p w14:paraId="01448F68">
      <w:pPr>
        <w:numPr>
          <w:ilvl w:val="0"/>
          <w:numId w:val="12"/>
        </w:numPr>
        <w:spacing w:line="420" w:lineRule="exact"/>
        <w:ind w:firstLine="468" w:firstLineChars="200"/>
        <w:rPr>
          <w:rFonts w:ascii="Times New Roman" w:hAnsi="Times New Roman" w:eastAsia="宋体" w:cs="Times New Roman"/>
          <w:color w:val="auto"/>
          <w:sz w:val="24"/>
          <w:szCs w:val="24"/>
          <w:highlight w:val="none"/>
          <w:lang w:eastAsia="zh-CN"/>
        </w:rPr>
      </w:pPr>
      <w:r>
        <w:rPr>
          <w:rFonts w:ascii="Times New Roman" w:hAnsi="Times New Roman" w:eastAsia="宋体" w:cs="Times New Roman"/>
          <w:color w:val="auto"/>
          <w:spacing w:val="-3"/>
          <w:sz w:val="24"/>
          <w:szCs w:val="24"/>
          <w:highlight w:val="none"/>
          <w:lang w:eastAsia="zh-CN"/>
        </w:rPr>
        <w:t>造成工程损失的冰雹和大雪灾害</w:t>
      </w:r>
      <w:r>
        <w:rPr>
          <w:rFonts w:ascii="Times New Roman" w:hAnsi="Times New Roman" w:eastAsia="宋体" w:cs="Times New Roman"/>
          <w:color w:val="auto"/>
          <w:spacing w:val="-3"/>
          <w:sz w:val="24"/>
          <w:szCs w:val="24"/>
          <w:highlight w:val="none"/>
          <w:u w:val="single"/>
          <w:lang w:eastAsia="zh-CN"/>
        </w:rPr>
        <w:t>：冰雹天气或日降雪量超过 10mm 以上的天气大于 10 天。</w:t>
      </w:r>
    </w:p>
    <w:p w14:paraId="4DFB4F74">
      <w:pPr>
        <w:numPr>
          <w:ilvl w:val="0"/>
          <w:numId w:val="12"/>
        </w:numPr>
        <w:spacing w:line="420" w:lineRule="exact"/>
        <w:ind w:firstLine="464" w:firstLineChars="200"/>
        <w:rPr>
          <w:rFonts w:ascii="Times New Roman" w:hAnsi="Times New Roman" w:eastAsia="宋体" w:cs="Times New Roman"/>
          <w:color w:val="auto"/>
          <w:sz w:val="24"/>
          <w:szCs w:val="24"/>
          <w:highlight w:val="none"/>
          <w:lang w:eastAsia="zh-CN"/>
        </w:rPr>
      </w:pPr>
      <w:r>
        <w:rPr>
          <w:rFonts w:ascii="Times New Roman" w:hAnsi="Times New Roman" w:eastAsia="宋体" w:cs="Times New Roman"/>
          <w:color w:val="auto"/>
          <w:spacing w:val="-4"/>
          <w:sz w:val="24"/>
          <w:szCs w:val="24"/>
          <w:highlight w:val="none"/>
          <w:lang w:eastAsia="zh-CN"/>
        </w:rPr>
        <w:t>其它异常恶劣气候灾害。</w:t>
      </w:r>
    </w:p>
    <w:p w14:paraId="3DAE0770">
      <w:pPr>
        <w:spacing w:line="420" w:lineRule="exact"/>
        <w:ind w:firstLine="480" w:firstLineChars="200"/>
        <w:rPr>
          <w:rFonts w:ascii="Times New Roman" w:hAnsi="Times New Roman" w:eastAsia="宋体" w:cs="Times New Roman"/>
          <w:color w:val="auto"/>
          <w:sz w:val="24"/>
          <w:szCs w:val="24"/>
          <w:highlight w:val="none"/>
          <w:lang w:eastAsia="zh-CN"/>
        </w:rPr>
      </w:pPr>
      <w:r>
        <w:rPr>
          <w:rFonts w:ascii="Times New Roman" w:hAnsi="Times New Roman" w:eastAsia="宋体" w:cs="Times New Roman"/>
          <w:color w:val="auto"/>
          <w:sz w:val="24"/>
          <w:szCs w:val="24"/>
          <w:highlight w:val="none"/>
          <w:lang w:eastAsia="zh-CN"/>
        </w:rPr>
        <w:t>注：1）异常恶劣气候的时间，监理人将根据承包人的申请和提交的证明予以评定。恶劣气候在每个月对工程进度影响的评定，应在整个合同期内予以累计。</w:t>
      </w:r>
    </w:p>
    <w:p w14:paraId="7E29A94E">
      <w:pPr>
        <w:numPr>
          <w:ilvl w:val="0"/>
          <w:numId w:val="13"/>
        </w:numPr>
        <w:spacing w:line="420" w:lineRule="exact"/>
        <w:ind w:firstLine="480" w:firstLineChars="200"/>
        <w:rPr>
          <w:rFonts w:ascii="Times New Roman" w:hAnsi="Times New Roman" w:eastAsia="宋体" w:cs="Times New Roman"/>
          <w:color w:val="auto"/>
          <w:sz w:val="24"/>
          <w:szCs w:val="24"/>
          <w:highlight w:val="none"/>
          <w:lang w:eastAsia="zh-CN"/>
        </w:rPr>
      </w:pPr>
      <w:r>
        <w:rPr>
          <w:rFonts w:ascii="Times New Roman" w:hAnsi="Times New Roman" w:eastAsia="宋体" w:cs="Times New Roman"/>
          <w:color w:val="auto"/>
          <w:sz w:val="24"/>
          <w:szCs w:val="24"/>
          <w:highlight w:val="none"/>
          <w:lang w:eastAsia="zh-CN"/>
        </w:rPr>
        <w:t>若恶劣气候只是对局部工程有影响，承包人应采取合同措施予以弥补，而不能推迟工程的总工期。</w:t>
      </w:r>
    </w:p>
    <w:p w14:paraId="0A2DAA8E">
      <w:pPr>
        <w:numPr>
          <w:ilvl w:val="0"/>
          <w:numId w:val="13"/>
        </w:numPr>
        <w:spacing w:line="420" w:lineRule="exact"/>
        <w:ind w:firstLine="480" w:firstLineChars="200"/>
        <w:rPr>
          <w:rFonts w:ascii="Times New Roman" w:hAnsi="Times New Roman" w:eastAsia="宋体" w:cs="Times New Roman"/>
          <w:color w:val="auto"/>
          <w:sz w:val="24"/>
          <w:szCs w:val="24"/>
          <w:highlight w:val="none"/>
          <w:lang w:eastAsia="zh-CN"/>
        </w:rPr>
      </w:pPr>
      <w:r>
        <w:rPr>
          <w:rFonts w:ascii="Times New Roman" w:hAnsi="Times New Roman" w:eastAsia="宋体" w:cs="Times New Roman"/>
          <w:color w:val="auto"/>
          <w:sz w:val="24"/>
          <w:szCs w:val="24"/>
          <w:highlight w:val="none"/>
          <w:lang w:eastAsia="zh-CN"/>
        </w:rPr>
        <w:t>受本款所述的恶劣气候影响的分项工程，必须在工程施工进度网络计划的关键线路上，监理人方能考虑延长工程总工期。</w:t>
      </w:r>
    </w:p>
    <w:p w14:paraId="67174B11">
      <w:pPr>
        <w:numPr>
          <w:ilvl w:val="0"/>
          <w:numId w:val="13"/>
        </w:numPr>
        <w:spacing w:line="420" w:lineRule="exact"/>
        <w:ind w:firstLine="480" w:firstLineChars="200"/>
        <w:rPr>
          <w:rFonts w:ascii="Times New Roman" w:hAnsi="Times New Roman" w:eastAsia="宋体" w:cs="Times New Roman"/>
          <w:color w:val="auto"/>
          <w:sz w:val="24"/>
          <w:szCs w:val="24"/>
          <w:highlight w:val="none"/>
          <w:lang w:eastAsia="zh-CN"/>
        </w:rPr>
      </w:pPr>
      <w:r>
        <w:rPr>
          <w:rFonts w:ascii="Times New Roman" w:hAnsi="Times New Roman" w:eastAsia="宋体" w:cs="Times New Roman"/>
          <w:color w:val="auto"/>
          <w:sz w:val="24"/>
          <w:szCs w:val="24"/>
          <w:highlight w:val="none"/>
          <w:lang w:eastAsia="zh-CN"/>
        </w:rPr>
        <w:t>以上气象条件指工程所在地气象防汛部门发布的气象条件。</w:t>
      </w:r>
    </w:p>
    <w:p w14:paraId="321981CF">
      <w:pPr>
        <w:spacing w:before="181" w:line="225" w:lineRule="auto"/>
        <w:ind w:left="25"/>
        <w:rPr>
          <w:rFonts w:ascii="Times New Roman" w:hAnsi="Times New Roman" w:eastAsia="楷体" w:cs="Times New Roman"/>
          <w:color w:val="auto"/>
          <w:sz w:val="24"/>
          <w:szCs w:val="24"/>
          <w:highlight w:val="none"/>
          <w:lang w:eastAsia="zh-CN"/>
        </w:rPr>
      </w:pPr>
      <w:bookmarkStart w:id="448" w:name="_Toc3657"/>
      <w:r>
        <w:rPr>
          <w:rFonts w:ascii="Times New Roman" w:hAnsi="Times New Roman" w:eastAsia="Times New Roman" w:cs="Times New Roman"/>
          <w:b/>
          <w:bCs/>
          <w:color w:val="auto"/>
          <w:spacing w:val="-3"/>
          <w:sz w:val="24"/>
          <w:szCs w:val="24"/>
          <w:highlight w:val="none"/>
          <w:lang w:eastAsia="zh-CN"/>
        </w:rPr>
        <w:t>11.5</w:t>
      </w:r>
      <w:r>
        <w:rPr>
          <w:rFonts w:ascii="Times New Roman" w:hAnsi="Times New Roman" w:eastAsia="楷体" w:cs="Times New Roman"/>
          <w:b/>
          <w:bCs/>
          <w:color w:val="auto"/>
          <w:spacing w:val="-3"/>
          <w:sz w:val="24"/>
          <w:szCs w:val="24"/>
          <w:highlight w:val="none"/>
          <w:lang w:eastAsia="zh-CN"/>
        </w:rPr>
        <w:t>承包人的工期延误</w:t>
      </w:r>
      <w:bookmarkEnd w:id="448"/>
    </w:p>
    <w:p w14:paraId="278748BD">
      <w:pPr>
        <w:spacing w:before="174" w:line="220" w:lineRule="auto"/>
        <w:ind w:left="505"/>
        <w:rPr>
          <w:rFonts w:hint="default" w:ascii="Times New Roman" w:hAnsi="Times New Roman" w:eastAsia="宋体" w:cs="Times New Roman"/>
          <w:color w:val="auto"/>
          <w:sz w:val="24"/>
          <w:szCs w:val="24"/>
          <w:highlight w:val="none"/>
          <w:lang w:val="en-US" w:eastAsia="zh-CN"/>
        </w:rPr>
      </w:pPr>
      <w:r>
        <w:rPr>
          <w:rFonts w:ascii="Times New Roman" w:hAnsi="Times New Roman" w:eastAsia="宋体" w:cs="Times New Roman"/>
          <w:color w:val="auto"/>
          <w:spacing w:val="-4"/>
          <w:sz w:val="24"/>
          <w:szCs w:val="24"/>
          <w:highlight w:val="none"/>
          <w:lang w:eastAsia="zh-CN"/>
        </w:rPr>
        <w:t>逾期完工违约金表</w:t>
      </w:r>
      <w:r>
        <w:rPr>
          <w:rFonts w:hint="eastAsia" w:ascii="Times New Roman" w:hAnsi="Times New Roman" w:eastAsia="宋体" w:cs="Times New Roman"/>
          <w:color w:val="auto"/>
          <w:spacing w:val="-4"/>
          <w:sz w:val="24"/>
          <w:szCs w:val="24"/>
          <w:highlight w:val="none"/>
          <w:lang w:eastAsia="zh-CN"/>
        </w:rPr>
        <w:t>。</w:t>
      </w:r>
    </w:p>
    <w:p w14:paraId="66433348">
      <w:pPr>
        <w:spacing w:before="177" w:line="220" w:lineRule="auto"/>
        <w:ind w:left="3778"/>
        <w:rPr>
          <w:rFonts w:ascii="Times New Roman" w:hAnsi="Times New Roman" w:eastAsia="宋体" w:cs="Times New Roman"/>
          <w:color w:val="auto"/>
          <w:sz w:val="24"/>
          <w:szCs w:val="24"/>
          <w:highlight w:val="none"/>
        </w:rPr>
      </w:pPr>
      <w:r>
        <w:rPr>
          <w:rFonts w:ascii="Times New Roman" w:hAnsi="Times New Roman" w:eastAsia="宋体" w:cs="Times New Roman"/>
          <w:b/>
          <w:bCs/>
          <w:color w:val="auto"/>
          <w:spacing w:val="-3"/>
          <w:sz w:val="24"/>
          <w:szCs w:val="24"/>
          <w:highlight w:val="none"/>
        </w:rPr>
        <w:t>逾期完工违约金表</w:t>
      </w:r>
    </w:p>
    <w:tbl>
      <w:tblPr>
        <w:tblStyle w:val="28"/>
        <w:tblW w:w="8820" w:type="dxa"/>
        <w:tblInd w:w="28" w:type="dxa"/>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28" w:type="dxa"/>
          <w:bottom w:w="0" w:type="dxa"/>
          <w:right w:w="28" w:type="dxa"/>
        </w:tblCellMar>
      </w:tblPr>
      <w:tblGrid>
        <w:gridCol w:w="567"/>
        <w:gridCol w:w="2835"/>
        <w:gridCol w:w="2268"/>
        <w:gridCol w:w="3150"/>
      </w:tblGrid>
      <w:tr w14:paraId="0163F5F7">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28" w:type="dxa"/>
            <w:bottom w:w="0" w:type="dxa"/>
            <w:right w:w="28" w:type="dxa"/>
          </w:tblCellMar>
        </w:tblPrEx>
        <w:trPr>
          <w:trHeight w:val="454" w:hRule="atLeast"/>
        </w:trPr>
        <w:tc>
          <w:tcPr>
            <w:tcW w:w="567" w:type="dxa"/>
            <w:tcBorders>
              <w:top w:val="single" w:color="auto" w:sz="8" w:space="0"/>
            </w:tcBorders>
            <w:vAlign w:val="center"/>
          </w:tcPr>
          <w:p w14:paraId="3B6258B3">
            <w:pPr>
              <w:pStyle w:val="49"/>
              <w:jc w:val="center"/>
              <w:rPr>
                <w:rFonts w:ascii="Calibri" w:hAnsi="Calibri"/>
                <w:snapToGrid w:val="0"/>
                <w:color w:val="auto"/>
                <w:sz w:val="24"/>
                <w:szCs w:val="24"/>
                <w:highlight w:val="none"/>
              </w:rPr>
            </w:pPr>
            <w:r>
              <w:rPr>
                <w:rFonts w:hint="eastAsia" w:ascii="Calibri" w:hAnsi="Calibri"/>
                <w:snapToGrid w:val="0"/>
                <w:color w:val="auto"/>
                <w:sz w:val="24"/>
                <w:szCs w:val="24"/>
                <w:highlight w:val="none"/>
              </w:rPr>
              <w:t>序号</w:t>
            </w:r>
          </w:p>
        </w:tc>
        <w:tc>
          <w:tcPr>
            <w:tcW w:w="2835" w:type="dxa"/>
            <w:tcBorders>
              <w:top w:val="single" w:color="auto" w:sz="8" w:space="0"/>
            </w:tcBorders>
            <w:vAlign w:val="center"/>
          </w:tcPr>
          <w:p w14:paraId="3039CE43">
            <w:pPr>
              <w:pStyle w:val="49"/>
              <w:jc w:val="center"/>
              <w:rPr>
                <w:rFonts w:ascii="Calibri" w:hAnsi="Calibri"/>
                <w:snapToGrid w:val="0"/>
                <w:color w:val="auto"/>
                <w:sz w:val="24"/>
                <w:szCs w:val="24"/>
                <w:highlight w:val="none"/>
              </w:rPr>
            </w:pPr>
            <w:r>
              <w:rPr>
                <w:rFonts w:hint="eastAsia" w:ascii="Calibri" w:hAnsi="Calibri"/>
                <w:snapToGrid w:val="0"/>
                <w:color w:val="auto"/>
                <w:sz w:val="24"/>
                <w:szCs w:val="24"/>
                <w:highlight w:val="none"/>
              </w:rPr>
              <w:t>项目及其说明</w:t>
            </w:r>
          </w:p>
        </w:tc>
        <w:tc>
          <w:tcPr>
            <w:tcW w:w="2268" w:type="dxa"/>
            <w:tcBorders>
              <w:top w:val="single" w:color="auto" w:sz="8" w:space="0"/>
            </w:tcBorders>
            <w:vAlign w:val="center"/>
          </w:tcPr>
          <w:p w14:paraId="25500180">
            <w:pPr>
              <w:pStyle w:val="49"/>
              <w:jc w:val="center"/>
              <w:rPr>
                <w:rFonts w:ascii="Calibri" w:hAnsi="Calibri"/>
                <w:snapToGrid w:val="0"/>
                <w:color w:val="auto"/>
                <w:sz w:val="24"/>
                <w:szCs w:val="24"/>
                <w:highlight w:val="none"/>
              </w:rPr>
            </w:pPr>
            <w:r>
              <w:rPr>
                <w:rFonts w:hint="eastAsia" w:ascii="Calibri" w:hAnsi="Calibri"/>
                <w:snapToGrid w:val="0"/>
                <w:color w:val="auto"/>
                <w:sz w:val="24"/>
                <w:szCs w:val="24"/>
                <w:highlight w:val="none"/>
              </w:rPr>
              <w:t>要求完工日期</w:t>
            </w:r>
          </w:p>
        </w:tc>
        <w:tc>
          <w:tcPr>
            <w:tcW w:w="3150" w:type="dxa"/>
            <w:tcBorders>
              <w:top w:val="single" w:color="auto" w:sz="8" w:space="0"/>
            </w:tcBorders>
            <w:vAlign w:val="center"/>
          </w:tcPr>
          <w:p w14:paraId="1FB3CC85">
            <w:pPr>
              <w:pStyle w:val="50"/>
              <w:adjustRightInd w:val="0"/>
              <w:jc w:val="center"/>
              <w:rPr>
                <w:rFonts w:ascii="Calibri" w:hAnsi="Calibri"/>
                <w:snapToGrid w:val="0"/>
                <w:color w:val="auto"/>
                <w:kern w:val="0"/>
                <w:sz w:val="24"/>
                <w:szCs w:val="24"/>
                <w:highlight w:val="none"/>
              </w:rPr>
            </w:pPr>
            <w:r>
              <w:rPr>
                <w:rFonts w:hint="eastAsia" w:ascii="Calibri" w:hAnsi="Calibri"/>
                <w:snapToGrid w:val="0"/>
                <w:color w:val="auto"/>
                <w:sz w:val="24"/>
                <w:szCs w:val="24"/>
                <w:highlight w:val="none"/>
              </w:rPr>
              <w:t>逾期完工违约金（元</w:t>
            </w:r>
            <w:r>
              <w:rPr>
                <w:rFonts w:ascii="Calibri" w:hAnsi="Calibri"/>
                <w:snapToGrid w:val="0"/>
                <w:color w:val="auto"/>
                <w:sz w:val="24"/>
                <w:szCs w:val="24"/>
                <w:highlight w:val="none"/>
              </w:rPr>
              <w:t>/</w:t>
            </w:r>
            <w:r>
              <w:rPr>
                <w:rFonts w:hint="eastAsia" w:ascii="Calibri" w:hAnsi="Calibri"/>
                <w:snapToGrid w:val="0"/>
                <w:color w:val="auto"/>
                <w:sz w:val="24"/>
                <w:szCs w:val="24"/>
                <w:highlight w:val="none"/>
              </w:rPr>
              <w:t>天）</w:t>
            </w:r>
          </w:p>
        </w:tc>
      </w:tr>
      <w:tr w14:paraId="7D6D7048">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28" w:type="dxa"/>
            <w:bottom w:w="0" w:type="dxa"/>
            <w:right w:w="28" w:type="dxa"/>
          </w:tblCellMar>
        </w:tblPrEx>
        <w:trPr>
          <w:trHeight w:val="454" w:hRule="atLeast"/>
        </w:trPr>
        <w:tc>
          <w:tcPr>
            <w:tcW w:w="567" w:type="dxa"/>
            <w:tcBorders>
              <w:bottom w:val="single" w:color="auto" w:sz="8" w:space="0"/>
            </w:tcBorders>
            <w:vAlign w:val="center"/>
          </w:tcPr>
          <w:p w14:paraId="33297EC3">
            <w:pPr>
              <w:pStyle w:val="49"/>
              <w:jc w:val="center"/>
              <w:rPr>
                <w:rFonts w:ascii="Calibri" w:hAnsi="Calibri"/>
                <w:snapToGrid w:val="0"/>
                <w:color w:val="auto"/>
                <w:sz w:val="24"/>
                <w:szCs w:val="24"/>
                <w:highlight w:val="none"/>
              </w:rPr>
            </w:pPr>
            <w:r>
              <w:rPr>
                <w:rFonts w:ascii="Calibri" w:hAnsi="Calibri"/>
                <w:snapToGrid w:val="0"/>
                <w:color w:val="auto"/>
                <w:sz w:val="24"/>
                <w:szCs w:val="24"/>
                <w:highlight w:val="none"/>
              </w:rPr>
              <w:t>1</w:t>
            </w:r>
          </w:p>
        </w:tc>
        <w:tc>
          <w:tcPr>
            <w:tcW w:w="2835" w:type="dxa"/>
            <w:tcBorders>
              <w:bottom w:val="single" w:color="auto" w:sz="8" w:space="0"/>
            </w:tcBorders>
            <w:vAlign w:val="center"/>
          </w:tcPr>
          <w:p w14:paraId="27EC102E">
            <w:pPr>
              <w:pStyle w:val="49"/>
              <w:jc w:val="center"/>
              <w:rPr>
                <w:rFonts w:ascii="Calibri" w:hAnsi="Calibri"/>
                <w:snapToGrid w:val="0"/>
                <w:color w:val="auto"/>
                <w:sz w:val="24"/>
                <w:szCs w:val="24"/>
                <w:highlight w:val="none"/>
              </w:rPr>
            </w:pPr>
            <w:r>
              <w:rPr>
                <w:rFonts w:hint="eastAsia" w:ascii="Calibri" w:hAnsi="Calibri"/>
                <w:snapToGrid w:val="0"/>
                <w:color w:val="auto"/>
                <w:sz w:val="24"/>
                <w:szCs w:val="24"/>
                <w:highlight w:val="none"/>
              </w:rPr>
              <w:t>全部工程</w:t>
            </w:r>
          </w:p>
        </w:tc>
        <w:tc>
          <w:tcPr>
            <w:tcW w:w="2268" w:type="dxa"/>
            <w:tcBorders>
              <w:bottom w:val="single" w:color="auto" w:sz="8" w:space="0"/>
            </w:tcBorders>
            <w:vAlign w:val="center"/>
          </w:tcPr>
          <w:p w14:paraId="0E183B58">
            <w:pPr>
              <w:pStyle w:val="49"/>
              <w:jc w:val="center"/>
              <w:rPr>
                <w:rFonts w:ascii="Calibri" w:hAnsi="Calibri"/>
                <w:snapToGrid w:val="0"/>
                <w:color w:val="auto"/>
                <w:sz w:val="24"/>
                <w:szCs w:val="24"/>
                <w:highlight w:val="none"/>
              </w:rPr>
            </w:pPr>
            <w:r>
              <w:rPr>
                <w:rFonts w:hint="eastAsia" w:ascii="Calibri" w:hAnsi="Calibri"/>
                <w:snapToGrid w:val="0"/>
                <w:color w:val="auto"/>
                <w:sz w:val="24"/>
                <w:szCs w:val="24"/>
                <w:highlight w:val="none"/>
              </w:rPr>
              <w:t>详见招标文件前附表</w:t>
            </w:r>
          </w:p>
        </w:tc>
        <w:tc>
          <w:tcPr>
            <w:tcW w:w="3150" w:type="dxa"/>
            <w:tcBorders>
              <w:bottom w:val="single" w:color="auto" w:sz="8" w:space="0"/>
            </w:tcBorders>
            <w:vAlign w:val="center"/>
          </w:tcPr>
          <w:p w14:paraId="117C462A">
            <w:pPr>
              <w:pStyle w:val="49"/>
              <w:ind w:left="20" w:hanging="24" w:hangingChars="10"/>
              <w:jc w:val="center"/>
              <w:rPr>
                <w:rFonts w:ascii="Calibri" w:hAnsi="Calibri"/>
                <w:snapToGrid w:val="0"/>
                <w:color w:val="auto"/>
                <w:sz w:val="24"/>
                <w:szCs w:val="24"/>
                <w:highlight w:val="none"/>
              </w:rPr>
            </w:pPr>
            <w:r>
              <w:rPr>
                <w:rFonts w:hint="eastAsia" w:ascii="Calibri" w:hAnsi="Calibri"/>
                <w:snapToGrid w:val="0"/>
                <w:color w:val="auto"/>
                <w:sz w:val="24"/>
                <w:szCs w:val="24"/>
                <w:highlight w:val="none"/>
              </w:rPr>
              <w:t>5</w:t>
            </w:r>
            <w:r>
              <w:rPr>
                <w:rFonts w:ascii="Calibri" w:hAnsi="Calibri"/>
                <w:snapToGrid w:val="0"/>
                <w:color w:val="auto"/>
                <w:sz w:val="24"/>
                <w:szCs w:val="24"/>
                <w:highlight w:val="none"/>
              </w:rPr>
              <w:t>000</w:t>
            </w:r>
          </w:p>
        </w:tc>
      </w:tr>
    </w:tbl>
    <w:p w14:paraId="4B8C92EE">
      <w:pPr>
        <w:pStyle w:val="49"/>
        <w:spacing w:line="440" w:lineRule="exact"/>
        <w:ind w:firstLine="480" w:firstLineChars="200"/>
        <w:rPr>
          <w:rFonts w:ascii="Times New Roman" w:hAnsi="Times New Roman" w:cs="Times New Roman"/>
          <w:color w:val="auto"/>
          <w:sz w:val="24"/>
          <w:szCs w:val="24"/>
          <w:highlight w:val="none"/>
        </w:rPr>
      </w:pPr>
      <w:r>
        <w:rPr>
          <w:rFonts w:hint="eastAsia" w:ascii="Calibri" w:hAnsi="Calibri"/>
          <w:snapToGrid w:val="0"/>
          <w:color w:val="auto"/>
          <w:sz w:val="24"/>
          <w:szCs w:val="24"/>
          <w:highlight w:val="none"/>
        </w:rPr>
        <w:t>（</w:t>
      </w:r>
      <w:r>
        <w:rPr>
          <w:rFonts w:ascii="Calibri" w:hAnsi="Calibri"/>
          <w:snapToGrid w:val="0"/>
          <w:color w:val="auto"/>
          <w:sz w:val="24"/>
          <w:szCs w:val="24"/>
          <w:highlight w:val="none"/>
        </w:rPr>
        <w:t>2</w:t>
      </w:r>
      <w:r>
        <w:rPr>
          <w:rFonts w:hint="eastAsia" w:ascii="Calibri" w:hAnsi="Calibri"/>
          <w:snapToGrid w:val="0"/>
          <w:color w:val="auto"/>
          <w:sz w:val="24"/>
          <w:szCs w:val="24"/>
          <w:highlight w:val="none"/>
        </w:rPr>
        <w:t>）全部逾期完工违约金的总限额为</w:t>
      </w:r>
      <w:r>
        <w:rPr>
          <w:rFonts w:hint="eastAsia" w:ascii="Calibri" w:hAnsi="Calibri"/>
          <w:snapToGrid w:val="0"/>
          <w:color w:val="auto"/>
          <w:sz w:val="24"/>
          <w:szCs w:val="24"/>
          <w:highlight w:val="none"/>
          <w:u w:val="single"/>
        </w:rPr>
        <w:t>工期每延误一天，施工单位须按5000元/天的标准对建设单位进行赔偿，赔偿按延误天数类推，直至合同价的2%，超过2%以后业主单位有权清退施工单位并没收相应履约保证金，同时保留对施工单位进行索赔的权利。</w:t>
      </w:r>
    </w:p>
    <w:p w14:paraId="46F1FFB7">
      <w:pPr>
        <w:spacing w:before="182" w:line="226" w:lineRule="auto"/>
        <w:ind w:left="23"/>
        <w:rPr>
          <w:rFonts w:ascii="Times New Roman" w:hAnsi="Times New Roman" w:eastAsia="楷体" w:cs="Times New Roman"/>
          <w:color w:val="auto"/>
          <w:sz w:val="24"/>
          <w:szCs w:val="24"/>
          <w:highlight w:val="none"/>
          <w:lang w:eastAsia="zh-CN"/>
        </w:rPr>
      </w:pPr>
      <w:bookmarkStart w:id="449" w:name="_Toc26852"/>
      <w:r>
        <w:rPr>
          <w:rFonts w:ascii="Times New Roman" w:hAnsi="Times New Roman" w:eastAsia="Times New Roman" w:cs="Times New Roman"/>
          <w:b/>
          <w:bCs/>
          <w:color w:val="auto"/>
          <w:spacing w:val="-3"/>
          <w:sz w:val="24"/>
          <w:szCs w:val="24"/>
          <w:highlight w:val="none"/>
          <w:lang w:eastAsia="zh-CN"/>
        </w:rPr>
        <w:t>11.6</w:t>
      </w:r>
      <w:r>
        <w:rPr>
          <w:rFonts w:ascii="Times New Roman" w:hAnsi="Times New Roman" w:eastAsia="楷体" w:cs="Times New Roman"/>
          <w:b/>
          <w:bCs/>
          <w:color w:val="auto"/>
          <w:spacing w:val="-3"/>
          <w:sz w:val="24"/>
          <w:szCs w:val="24"/>
          <w:highlight w:val="none"/>
          <w:lang w:eastAsia="zh-CN"/>
        </w:rPr>
        <w:t>工期提前</w:t>
      </w:r>
      <w:bookmarkEnd w:id="449"/>
    </w:p>
    <w:p w14:paraId="039112CB">
      <w:pPr>
        <w:spacing w:before="175" w:line="220" w:lineRule="auto"/>
        <w:ind w:left="501"/>
        <w:rPr>
          <w:rFonts w:ascii="Times New Roman" w:hAnsi="Times New Roman" w:eastAsia="宋体" w:cs="Times New Roman"/>
          <w:color w:val="auto"/>
          <w:sz w:val="24"/>
          <w:szCs w:val="24"/>
          <w:highlight w:val="none"/>
          <w:lang w:eastAsia="zh-CN"/>
        </w:rPr>
      </w:pPr>
      <w:r>
        <w:rPr>
          <w:rFonts w:ascii="Times New Roman" w:hAnsi="Times New Roman" w:eastAsia="宋体" w:cs="Times New Roman"/>
          <w:color w:val="auto"/>
          <w:spacing w:val="-10"/>
          <w:sz w:val="24"/>
          <w:szCs w:val="24"/>
          <w:highlight w:val="none"/>
          <w:lang w:eastAsia="zh-CN"/>
        </w:rPr>
        <w:t>工期提前的奖金约定：</w:t>
      </w:r>
      <w:r>
        <w:rPr>
          <w:rFonts w:ascii="Times New Roman" w:hAnsi="Times New Roman" w:eastAsia="宋体" w:cs="Times New Roman"/>
          <w:color w:val="auto"/>
          <w:spacing w:val="-10"/>
          <w:sz w:val="24"/>
          <w:szCs w:val="24"/>
          <w:highlight w:val="none"/>
          <w:u w:val="single"/>
          <w:lang w:eastAsia="zh-CN"/>
        </w:rPr>
        <w:t xml:space="preserve"> 不奖励 </w:t>
      </w:r>
      <w:r>
        <w:rPr>
          <w:rFonts w:ascii="Times New Roman" w:hAnsi="Times New Roman" w:eastAsia="宋体" w:cs="Times New Roman"/>
          <w:color w:val="auto"/>
          <w:spacing w:val="-11"/>
          <w:sz w:val="24"/>
          <w:szCs w:val="24"/>
          <w:highlight w:val="none"/>
          <w:lang w:eastAsia="zh-CN"/>
        </w:rPr>
        <w:t>。</w:t>
      </w:r>
    </w:p>
    <w:p w14:paraId="179441C2">
      <w:pPr>
        <w:spacing w:before="55" w:line="228" w:lineRule="auto"/>
        <w:ind w:left="11"/>
        <w:outlineLvl w:val="0"/>
        <w:rPr>
          <w:rFonts w:ascii="Times New Roman" w:hAnsi="Times New Roman" w:eastAsia="宋体" w:cs="Times New Roman"/>
          <w:color w:val="auto"/>
          <w:sz w:val="27"/>
          <w:szCs w:val="27"/>
          <w:highlight w:val="none"/>
          <w:lang w:eastAsia="zh-CN"/>
        </w:rPr>
      </w:pPr>
      <w:bookmarkStart w:id="450" w:name="_Toc162269818"/>
      <w:bookmarkStart w:id="451" w:name="_Toc10798"/>
      <w:r>
        <w:rPr>
          <w:rFonts w:ascii="Times New Roman" w:hAnsi="Times New Roman" w:eastAsia="Times New Roman" w:cs="Times New Roman"/>
          <w:b/>
          <w:bCs/>
          <w:color w:val="auto"/>
          <w:sz w:val="27"/>
          <w:szCs w:val="27"/>
          <w:highlight w:val="none"/>
          <w:lang w:eastAsia="zh-CN"/>
        </w:rPr>
        <w:t>12</w:t>
      </w:r>
      <w:r>
        <w:rPr>
          <w:rFonts w:ascii="Times New Roman" w:hAnsi="Times New Roman" w:eastAsia="宋体" w:cs="Times New Roman"/>
          <w:b/>
          <w:bCs/>
          <w:color w:val="auto"/>
          <w:sz w:val="27"/>
          <w:szCs w:val="27"/>
          <w:highlight w:val="none"/>
          <w:lang w:eastAsia="zh-CN"/>
        </w:rPr>
        <w:t>暂停施工</w:t>
      </w:r>
      <w:bookmarkEnd w:id="450"/>
      <w:bookmarkEnd w:id="451"/>
    </w:p>
    <w:p w14:paraId="57284921">
      <w:pPr>
        <w:pStyle w:val="7"/>
        <w:spacing w:line="247" w:lineRule="auto"/>
        <w:rPr>
          <w:rFonts w:ascii="Times New Roman" w:hAnsi="Times New Roman" w:cs="Times New Roman"/>
          <w:color w:val="auto"/>
          <w:highlight w:val="none"/>
          <w:lang w:eastAsia="zh-CN"/>
        </w:rPr>
      </w:pPr>
    </w:p>
    <w:p w14:paraId="24D8DE60">
      <w:pPr>
        <w:spacing w:before="78" w:line="225" w:lineRule="auto"/>
        <w:ind w:left="6"/>
        <w:rPr>
          <w:rFonts w:ascii="Times New Roman" w:hAnsi="Times New Roman" w:eastAsia="楷体" w:cs="Times New Roman"/>
          <w:color w:val="auto"/>
          <w:sz w:val="24"/>
          <w:szCs w:val="24"/>
          <w:highlight w:val="none"/>
          <w:lang w:eastAsia="zh-CN"/>
        </w:rPr>
      </w:pPr>
      <w:bookmarkStart w:id="452" w:name="_Toc10400"/>
      <w:r>
        <w:rPr>
          <w:rFonts w:ascii="Times New Roman" w:hAnsi="Times New Roman" w:eastAsia="Times New Roman" w:cs="Times New Roman"/>
          <w:b/>
          <w:bCs/>
          <w:color w:val="auto"/>
          <w:spacing w:val="-2"/>
          <w:sz w:val="24"/>
          <w:szCs w:val="24"/>
          <w:highlight w:val="none"/>
          <w:lang w:eastAsia="zh-CN"/>
        </w:rPr>
        <w:t>12.1</w:t>
      </w:r>
      <w:r>
        <w:rPr>
          <w:rFonts w:ascii="Times New Roman" w:hAnsi="Times New Roman" w:eastAsia="楷体" w:cs="Times New Roman"/>
          <w:b/>
          <w:bCs/>
          <w:color w:val="auto"/>
          <w:spacing w:val="-2"/>
          <w:sz w:val="24"/>
          <w:szCs w:val="24"/>
          <w:highlight w:val="none"/>
          <w:lang w:eastAsia="zh-CN"/>
        </w:rPr>
        <w:t>承包人暂停施工的责任</w:t>
      </w:r>
      <w:bookmarkEnd w:id="452"/>
    </w:p>
    <w:p w14:paraId="15016FF4">
      <w:pPr>
        <w:spacing w:line="420" w:lineRule="exact"/>
        <w:ind w:firstLine="452" w:firstLineChars="200"/>
        <w:rPr>
          <w:rFonts w:ascii="Times New Roman" w:hAnsi="Times New Roman" w:eastAsia="宋体" w:cs="Times New Roman"/>
          <w:color w:val="auto"/>
          <w:sz w:val="24"/>
          <w:szCs w:val="24"/>
          <w:highlight w:val="none"/>
          <w:lang w:eastAsia="zh-CN"/>
        </w:rPr>
      </w:pPr>
      <w:r>
        <w:rPr>
          <w:rFonts w:ascii="Times New Roman" w:hAnsi="Times New Roman" w:eastAsia="宋体" w:cs="Times New Roman"/>
          <w:color w:val="auto"/>
          <w:spacing w:val="-7"/>
          <w:sz w:val="24"/>
          <w:szCs w:val="24"/>
          <w:highlight w:val="none"/>
          <w:lang w:eastAsia="zh-CN"/>
        </w:rPr>
        <w:t>（</w:t>
      </w:r>
      <w:r>
        <w:rPr>
          <w:rFonts w:ascii="Times New Roman" w:hAnsi="Times New Roman" w:eastAsia="Times New Roman" w:cs="Times New Roman"/>
          <w:color w:val="auto"/>
          <w:spacing w:val="-7"/>
          <w:sz w:val="24"/>
          <w:szCs w:val="24"/>
          <w:highlight w:val="none"/>
          <w:lang w:eastAsia="zh-CN"/>
        </w:rPr>
        <w:t>5</w:t>
      </w:r>
      <w:r>
        <w:rPr>
          <w:rFonts w:ascii="Times New Roman" w:hAnsi="Times New Roman" w:eastAsia="宋体" w:cs="Times New Roman"/>
          <w:color w:val="auto"/>
          <w:spacing w:val="-7"/>
          <w:sz w:val="24"/>
          <w:szCs w:val="24"/>
          <w:highlight w:val="none"/>
          <w:lang w:eastAsia="zh-CN"/>
        </w:rPr>
        <w:t>）承包人承担暂停施工责任的其他情形：</w:t>
      </w:r>
      <w:r>
        <w:rPr>
          <w:rFonts w:hint="eastAsia" w:ascii="Times New Roman" w:hAnsi="Times New Roman" w:eastAsia="宋体" w:cs="Times New Roman"/>
          <w:color w:val="auto"/>
          <w:spacing w:val="-10"/>
          <w:sz w:val="24"/>
          <w:szCs w:val="24"/>
          <w:highlight w:val="none"/>
          <w:u w:val="single"/>
          <w:lang w:val="en-US" w:eastAsia="zh-CN"/>
        </w:rPr>
        <w:t>/</w:t>
      </w:r>
      <w:r>
        <w:rPr>
          <w:rFonts w:ascii="Times New Roman" w:hAnsi="Times New Roman" w:eastAsia="宋体" w:cs="Times New Roman"/>
          <w:color w:val="auto"/>
          <w:spacing w:val="-10"/>
          <w:sz w:val="24"/>
          <w:szCs w:val="24"/>
          <w:highlight w:val="none"/>
          <w:u w:val="single"/>
          <w:lang w:eastAsia="zh-CN"/>
        </w:rPr>
        <w:t>。</w:t>
      </w:r>
    </w:p>
    <w:p w14:paraId="0E805899">
      <w:pPr>
        <w:spacing w:before="180" w:line="225" w:lineRule="auto"/>
        <w:ind w:left="6"/>
        <w:rPr>
          <w:rFonts w:ascii="Times New Roman" w:hAnsi="Times New Roman" w:eastAsia="楷体" w:cs="Times New Roman"/>
          <w:color w:val="auto"/>
          <w:sz w:val="24"/>
          <w:szCs w:val="24"/>
          <w:highlight w:val="none"/>
          <w:lang w:eastAsia="zh-CN"/>
        </w:rPr>
      </w:pPr>
      <w:bookmarkStart w:id="453" w:name="_Toc26356"/>
      <w:r>
        <w:rPr>
          <w:rFonts w:ascii="Times New Roman" w:hAnsi="Times New Roman" w:eastAsia="Times New Roman" w:cs="Times New Roman"/>
          <w:b/>
          <w:bCs/>
          <w:color w:val="auto"/>
          <w:spacing w:val="-2"/>
          <w:sz w:val="24"/>
          <w:szCs w:val="24"/>
          <w:highlight w:val="none"/>
          <w:lang w:eastAsia="zh-CN"/>
        </w:rPr>
        <w:t>12.2</w:t>
      </w:r>
      <w:r>
        <w:rPr>
          <w:rFonts w:ascii="Times New Roman" w:hAnsi="Times New Roman" w:eastAsia="楷体" w:cs="Times New Roman"/>
          <w:b/>
          <w:bCs/>
          <w:color w:val="auto"/>
          <w:spacing w:val="-2"/>
          <w:sz w:val="24"/>
          <w:szCs w:val="24"/>
          <w:highlight w:val="none"/>
          <w:lang w:eastAsia="zh-CN"/>
        </w:rPr>
        <w:t>发包人暂停施工的责任</w:t>
      </w:r>
      <w:bookmarkEnd w:id="453"/>
    </w:p>
    <w:p w14:paraId="734CF724">
      <w:pPr>
        <w:spacing w:before="174" w:line="220" w:lineRule="auto"/>
        <w:ind w:left="486"/>
        <w:rPr>
          <w:rFonts w:ascii="Times New Roman" w:hAnsi="Times New Roman" w:eastAsia="宋体" w:cs="Times New Roman"/>
          <w:color w:val="auto"/>
          <w:sz w:val="24"/>
          <w:szCs w:val="24"/>
          <w:highlight w:val="none"/>
          <w:lang w:eastAsia="zh-CN"/>
        </w:rPr>
      </w:pPr>
      <w:r>
        <w:rPr>
          <w:rFonts w:ascii="Times New Roman" w:hAnsi="Times New Roman" w:eastAsia="宋体" w:cs="Times New Roman"/>
          <w:color w:val="auto"/>
          <w:spacing w:val="-7"/>
          <w:sz w:val="24"/>
          <w:szCs w:val="24"/>
          <w:highlight w:val="none"/>
          <w:lang w:eastAsia="zh-CN"/>
        </w:rPr>
        <w:t>（</w:t>
      </w:r>
      <w:r>
        <w:rPr>
          <w:rFonts w:ascii="Times New Roman" w:hAnsi="Times New Roman" w:eastAsia="Times New Roman" w:cs="Times New Roman"/>
          <w:color w:val="auto"/>
          <w:spacing w:val="-7"/>
          <w:sz w:val="24"/>
          <w:szCs w:val="24"/>
          <w:highlight w:val="none"/>
          <w:lang w:eastAsia="zh-CN"/>
        </w:rPr>
        <w:t>3</w:t>
      </w:r>
      <w:r>
        <w:rPr>
          <w:rFonts w:ascii="Times New Roman" w:hAnsi="Times New Roman" w:eastAsia="宋体" w:cs="Times New Roman"/>
          <w:color w:val="auto"/>
          <w:spacing w:val="-7"/>
          <w:sz w:val="24"/>
          <w:szCs w:val="24"/>
          <w:highlight w:val="none"/>
          <w:lang w:eastAsia="zh-CN"/>
        </w:rPr>
        <w:t>）发包人承担暂停施工责任的其他情形：</w:t>
      </w:r>
      <w:r>
        <w:rPr>
          <w:rFonts w:hint="eastAsia" w:ascii="Times New Roman" w:hAnsi="Times New Roman" w:eastAsia="宋体" w:cs="Times New Roman"/>
          <w:color w:val="auto"/>
          <w:spacing w:val="-7"/>
          <w:sz w:val="24"/>
          <w:szCs w:val="24"/>
          <w:highlight w:val="none"/>
          <w:u w:val="single"/>
          <w:lang w:val="en-US" w:eastAsia="zh-CN"/>
        </w:rPr>
        <w:t>/</w:t>
      </w:r>
      <w:r>
        <w:rPr>
          <w:rFonts w:ascii="Times New Roman" w:hAnsi="Times New Roman" w:eastAsia="宋体" w:cs="Times New Roman"/>
          <w:color w:val="auto"/>
          <w:spacing w:val="-7"/>
          <w:sz w:val="24"/>
          <w:szCs w:val="24"/>
          <w:highlight w:val="none"/>
          <w:lang w:eastAsia="zh-CN"/>
        </w:rPr>
        <w:t>。</w:t>
      </w:r>
    </w:p>
    <w:p w14:paraId="01049098">
      <w:pPr>
        <w:spacing w:before="307" w:line="228" w:lineRule="auto"/>
        <w:ind w:left="11"/>
        <w:outlineLvl w:val="0"/>
        <w:rPr>
          <w:rFonts w:ascii="Times New Roman" w:hAnsi="Times New Roman" w:eastAsia="宋体" w:cs="Times New Roman"/>
          <w:color w:val="auto"/>
          <w:sz w:val="27"/>
          <w:szCs w:val="27"/>
          <w:highlight w:val="none"/>
          <w:lang w:eastAsia="zh-CN"/>
        </w:rPr>
      </w:pPr>
      <w:bookmarkStart w:id="454" w:name="_Toc162269819"/>
      <w:bookmarkStart w:id="455" w:name="_Toc11629"/>
      <w:r>
        <w:rPr>
          <w:rFonts w:ascii="Times New Roman" w:hAnsi="Times New Roman" w:eastAsia="Times New Roman" w:cs="Times New Roman"/>
          <w:b/>
          <w:bCs/>
          <w:color w:val="auto"/>
          <w:spacing w:val="1"/>
          <w:sz w:val="27"/>
          <w:szCs w:val="27"/>
          <w:highlight w:val="none"/>
          <w:lang w:eastAsia="zh-CN"/>
        </w:rPr>
        <w:t>13</w:t>
      </w:r>
      <w:r>
        <w:rPr>
          <w:rFonts w:ascii="Times New Roman" w:hAnsi="Times New Roman" w:eastAsia="宋体" w:cs="Times New Roman"/>
          <w:b/>
          <w:bCs/>
          <w:color w:val="auto"/>
          <w:spacing w:val="1"/>
          <w:sz w:val="27"/>
          <w:szCs w:val="27"/>
          <w:highlight w:val="none"/>
          <w:lang w:eastAsia="zh-CN"/>
        </w:rPr>
        <w:t>工程质量</w:t>
      </w:r>
      <w:bookmarkEnd w:id="454"/>
      <w:bookmarkEnd w:id="455"/>
    </w:p>
    <w:p w14:paraId="3840FC9A">
      <w:pPr>
        <w:pStyle w:val="7"/>
        <w:spacing w:line="248" w:lineRule="auto"/>
        <w:rPr>
          <w:rFonts w:ascii="Times New Roman" w:hAnsi="Times New Roman" w:cs="Times New Roman"/>
          <w:color w:val="auto"/>
          <w:highlight w:val="none"/>
          <w:lang w:eastAsia="zh-CN"/>
        </w:rPr>
      </w:pPr>
    </w:p>
    <w:p w14:paraId="5FD3F9B1">
      <w:pPr>
        <w:spacing w:before="78" w:line="224" w:lineRule="auto"/>
        <w:ind w:left="6"/>
        <w:rPr>
          <w:rFonts w:ascii="Times New Roman" w:hAnsi="Times New Roman" w:eastAsia="楷体" w:cs="Times New Roman"/>
          <w:color w:val="auto"/>
          <w:sz w:val="24"/>
          <w:szCs w:val="24"/>
          <w:highlight w:val="none"/>
          <w:lang w:eastAsia="zh-CN"/>
        </w:rPr>
      </w:pPr>
      <w:bookmarkStart w:id="456" w:name="_Toc11985"/>
      <w:r>
        <w:rPr>
          <w:rFonts w:ascii="Times New Roman" w:hAnsi="Times New Roman" w:eastAsia="Times New Roman" w:cs="Times New Roman"/>
          <w:b/>
          <w:bCs/>
          <w:color w:val="auto"/>
          <w:spacing w:val="-3"/>
          <w:sz w:val="24"/>
          <w:szCs w:val="24"/>
          <w:highlight w:val="none"/>
          <w:lang w:eastAsia="zh-CN"/>
        </w:rPr>
        <w:t>13.7</w:t>
      </w:r>
      <w:r>
        <w:rPr>
          <w:rFonts w:ascii="Times New Roman" w:hAnsi="Times New Roman" w:eastAsia="楷体" w:cs="Times New Roman"/>
          <w:b/>
          <w:bCs/>
          <w:color w:val="auto"/>
          <w:spacing w:val="-3"/>
          <w:sz w:val="24"/>
          <w:szCs w:val="24"/>
          <w:highlight w:val="none"/>
          <w:lang w:eastAsia="zh-CN"/>
        </w:rPr>
        <w:t>质量评定</w:t>
      </w:r>
      <w:bookmarkEnd w:id="456"/>
    </w:p>
    <w:p w14:paraId="6AE2A7CA">
      <w:pPr>
        <w:spacing w:before="176" w:line="345" w:lineRule="auto"/>
        <w:ind w:firstLine="512" w:firstLineChars="200"/>
        <w:rPr>
          <w:rFonts w:hint="default" w:ascii="Times New Roman" w:hAnsi="Times New Roman" w:eastAsia="Times New Roman" w:cs="Times New Roman"/>
          <w:b/>
          <w:bCs/>
          <w:color w:val="auto"/>
          <w:spacing w:val="8"/>
          <w:sz w:val="24"/>
          <w:szCs w:val="24"/>
          <w:highlight w:val="none"/>
          <w:lang w:val="en-US" w:eastAsia="zh-CN"/>
        </w:rPr>
      </w:pPr>
      <w:r>
        <w:rPr>
          <w:rFonts w:hint="eastAsia" w:ascii="Times New Roman" w:hAnsi="Times New Roman" w:eastAsia="Times New Roman" w:cs="Times New Roman"/>
          <w:b/>
          <w:bCs/>
          <w:color w:val="auto"/>
          <w:spacing w:val="8"/>
          <w:sz w:val="24"/>
          <w:szCs w:val="24"/>
          <w:highlight w:val="none"/>
          <w:lang w:val="en-US" w:eastAsia="zh-CN"/>
        </w:rPr>
        <w:t>13.7.4</w:t>
      </w:r>
      <w:r>
        <w:rPr>
          <w:rFonts w:hint="eastAsia" w:ascii="Times New Roman" w:hAnsi="Times New Roman" w:eastAsia="宋体" w:cs="Times New Roman"/>
          <w:color w:val="auto"/>
          <w:spacing w:val="8"/>
          <w:sz w:val="24"/>
          <w:szCs w:val="24"/>
          <w:highlight w:val="none"/>
          <w:lang w:val="en-US" w:eastAsia="zh-CN"/>
        </w:rPr>
        <w:t>重要隐蔽单元工程和关键部位单元工程质量评定的约定：SL/T 223-2025《水利水电建设工程验收规程》等与本项目相关的规范规程。上述文件如有新文件的，按新文件执行。</w:t>
      </w:r>
    </w:p>
    <w:p w14:paraId="449CE28A">
      <w:pPr>
        <w:spacing w:before="176" w:line="345" w:lineRule="auto"/>
        <w:ind w:left="488"/>
        <w:rPr>
          <w:rFonts w:ascii="Times New Roman" w:hAnsi="Times New Roman" w:eastAsia="宋体" w:cs="Times New Roman"/>
          <w:color w:val="auto"/>
          <w:sz w:val="24"/>
          <w:szCs w:val="24"/>
          <w:highlight w:val="none"/>
          <w:lang w:eastAsia="zh-CN"/>
        </w:rPr>
      </w:pPr>
      <w:r>
        <w:rPr>
          <w:rFonts w:ascii="Times New Roman" w:hAnsi="Times New Roman" w:eastAsia="Times New Roman" w:cs="Times New Roman"/>
          <w:b/>
          <w:bCs/>
          <w:color w:val="auto"/>
          <w:spacing w:val="8"/>
          <w:sz w:val="24"/>
          <w:szCs w:val="24"/>
          <w:highlight w:val="none"/>
          <w:lang w:eastAsia="zh-CN"/>
        </w:rPr>
        <w:t>13.7.7</w:t>
      </w:r>
      <w:r>
        <w:rPr>
          <w:rFonts w:ascii="Times New Roman" w:hAnsi="Times New Roman" w:eastAsia="宋体" w:cs="Times New Roman"/>
          <w:color w:val="auto"/>
          <w:spacing w:val="8"/>
          <w:sz w:val="24"/>
          <w:szCs w:val="24"/>
          <w:highlight w:val="none"/>
          <w:lang w:eastAsia="zh-CN"/>
        </w:rPr>
        <w:t>工程质量等级标准为</w:t>
      </w:r>
      <w:r>
        <w:rPr>
          <w:rFonts w:ascii="Times New Roman" w:hAnsi="Times New Roman" w:eastAsia="宋体" w:cs="Times New Roman"/>
          <w:color w:val="auto"/>
          <w:spacing w:val="8"/>
          <w:sz w:val="24"/>
          <w:szCs w:val="24"/>
          <w:highlight w:val="none"/>
          <w:u w:val="single"/>
          <w:lang w:eastAsia="zh-CN"/>
        </w:rPr>
        <w:t>： 合格 。</w:t>
      </w:r>
      <w:r>
        <w:rPr>
          <w:rFonts w:ascii="Times New Roman" w:hAnsi="Times New Roman" w:eastAsia="宋体" w:cs="Times New Roman"/>
          <w:color w:val="auto"/>
          <w:spacing w:val="8"/>
          <w:sz w:val="24"/>
          <w:szCs w:val="24"/>
          <w:highlight w:val="none"/>
          <w:lang w:eastAsia="zh-CN"/>
        </w:rPr>
        <w:t>达到优良的奖金</w:t>
      </w:r>
      <w:r>
        <w:rPr>
          <w:rFonts w:ascii="Times New Roman" w:hAnsi="Times New Roman" w:eastAsia="宋体" w:cs="Times New Roman"/>
          <w:color w:val="auto"/>
          <w:spacing w:val="-7"/>
          <w:sz w:val="24"/>
          <w:szCs w:val="24"/>
          <w:highlight w:val="none"/>
          <w:lang w:eastAsia="zh-CN"/>
        </w:rPr>
        <w:t>为</w:t>
      </w:r>
      <w:r>
        <w:rPr>
          <w:rFonts w:ascii="Times New Roman" w:hAnsi="Times New Roman" w:eastAsia="宋体" w:cs="Times New Roman"/>
          <w:color w:val="auto"/>
          <w:spacing w:val="-7"/>
          <w:sz w:val="24"/>
          <w:szCs w:val="24"/>
          <w:highlight w:val="none"/>
          <w:u w:val="single"/>
          <w:lang w:eastAsia="zh-CN"/>
        </w:rPr>
        <w:t xml:space="preserve">    不奖励  </w:t>
      </w:r>
      <w:r>
        <w:rPr>
          <w:rFonts w:ascii="Times New Roman" w:hAnsi="Times New Roman" w:eastAsia="宋体" w:cs="Times New Roman"/>
          <w:color w:val="auto"/>
          <w:spacing w:val="-7"/>
          <w:sz w:val="24"/>
          <w:szCs w:val="24"/>
          <w:highlight w:val="none"/>
          <w:lang w:eastAsia="zh-CN"/>
        </w:rPr>
        <w:t>。</w:t>
      </w:r>
    </w:p>
    <w:p w14:paraId="75BA322B">
      <w:pPr>
        <w:spacing w:before="306" w:line="226" w:lineRule="auto"/>
        <w:ind w:left="11"/>
        <w:outlineLvl w:val="0"/>
        <w:rPr>
          <w:rFonts w:ascii="Times New Roman" w:hAnsi="Times New Roman" w:eastAsia="宋体" w:cs="Times New Roman"/>
          <w:color w:val="auto"/>
          <w:sz w:val="27"/>
          <w:szCs w:val="27"/>
          <w:highlight w:val="none"/>
          <w:lang w:eastAsia="zh-CN"/>
        </w:rPr>
      </w:pPr>
      <w:bookmarkStart w:id="457" w:name="_Toc162269820"/>
      <w:bookmarkStart w:id="458" w:name="_Toc18586"/>
      <w:r>
        <w:rPr>
          <w:rFonts w:ascii="Times New Roman" w:hAnsi="Times New Roman" w:eastAsia="Times New Roman" w:cs="Times New Roman"/>
          <w:b/>
          <w:bCs/>
          <w:color w:val="auto"/>
          <w:spacing w:val="4"/>
          <w:sz w:val="27"/>
          <w:szCs w:val="27"/>
          <w:highlight w:val="none"/>
          <w:lang w:eastAsia="zh-CN"/>
        </w:rPr>
        <w:t>14</w:t>
      </w:r>
      <w:r>
        <w:rPr>
          <w:rFonts w:ascii="Times New Roman" w:hAnsi="Times New Roman" w:eastAsia="宋体" w:cs="Times New Roman"/>
          <w:b/>
          <w:bCs/>
          <w:color w:val="auto"/>
          <w:spacing w:val="4"/>
          <w:sz w:val="27"/>
          <w:szCs w:val="27"/>
          <w:highlight w:val="none"/>
          <w:lang w:eastAsia="zh-CN"/>
        </w:rPr>
        <w:t>试验和检验</w:t>
      </w:r>
      <w:bookmarkEnd w:id="457"/>
      <w:bookmarkEnd w:id="458"/>
    </w:p>
    <w:p w14:paraId="36755D5B">
      <w:pPr>
        <w:pStyle w:val="7"/>
        <w:spacing w:line="248" w:lineRule="auto"/>
        <w:rPr>
          <w:rFonts w:ascii="Times New Roman" w:hAnsi="Times New Roman" w:cs="Times New Roman"/>
          <w:color w:val="auto"/>
          <w:highlight w:val="none"/>
          <w:lang w:eastAsia="zh-CN"/>
        </w:rPr>
      </w:pPr>
    </w:p>
    <w:p w14:paraId="01B89BFD">
      <w:pPr>
        <w:spacing w:before="78" w:line="228" w:lineRule="auto"/>
        <w:ind w:left="6"/>
        <w:rPr>
          <w:rFonts w:ascii="Times New Roman" w:hAnsi="Times New Roman" w:eastAsia="楷体" w:cs="Times New Roman"/>
          <w:color w:val="auto"/>
          <w:sz w:val="24"/>
          <w:szCs w:val="24"/>
          <w:highlight w:val="none"/>
          <w:lang w:eastAsia="zh-CN"/>
        </w:rPr>
      </w:pPr>
      <w:bookmarkStart w:id="459" w:name="_Toc7267"/>
      <w:r>
        <w:rPr>
          <w:rFonts w:ascii="Times New Roman" w:hAnsi="Times New Roman" w:eastAsia="Times New Roman" w:cs="Times New Roman"/>
          <w:b/>
          <w:bCs/>
          <w:color w:val="auto"/>
          <w:spacing w:val="-2"/>
          <w:sz w:val="24"/>
          <w:szCs w:val="24"/>
          <w:highlight w:val="none"/>
          <w:lang w:eastAsia="zh-CN"/>
        </w:rPr>
        <w:t>14.1</w:t>
      </w:r>
      <w:r>
        <w:rPr>
          <w:rFonts w:ascii="Times New Roman" w:hAnsi="Times New Roman" w:eastAsia="楷体" w:cs="Times New Roman"/>
          <w:b/>
          <w:bCs/>
          <w:color w:val="auto"/>
          <w:spacing w:val="-2"/>
          <w:sz w:val="24"/>
          <w:szCs w:val="24"/>
          <w:highlight w:val="none"/>
          <w:lang w:eastAsia="zh-CN"/>
        </w:rPr>
        <w:t>材料、工程设备和工程的试验和检验</w:t>
      </w:r>
      <w:bookmarkEnd w:id="459"/>
    </w:p>
    <w:p w14:paraId="48EDE138">
      <w:pPr>
        <w:tabs>
          <w:tab w:val="left" w:pos="420"/>
        </w:tabs>
        <w:spacing w:line="420" w:lineRule="exact"/>
        <w:ind w:firstLine="479" w:firstLineChars="212"/>
        <w:rPr>
          <w:rFonts w:hint="default" w:ascii="Times New Roman" w:hAnsi="Times New Roman" w:eastAsia="Times New Roman" w:cs="Times New Roman"/>
          <w:b/>
          <w:bCs/>
          <w:color w:val="auto"/>
          <w:spacing w:val="-7"/>
          <w:sz w:val="24"/>
          <w:szCs w:val="24"/>
          <w:highlight w:val="none"/>
          <w:u w:val="single"/>
          <w:lang w:val="en-US" w:eastAsia="zh-CN"/>
        </w:rPr>
      </w:pPr>
      <w:r>
        <w:rPr>
          <w:rFonts w:hint="eastAsia" w:ascii="Times New Roman" w:hAnsi="Times New Roman" w:eastAsia="Times New Roman" w:cs="Times New Roman"/>
          <w:b/>
          <w:bCs/>
          <w:color w:val="auto"/>
          <w:spacing w:val="-7"/>
          <w:sz w:val="24"/>
          <w:szCs w:val="24"/>
          <w:highlight w:val="none"/>
          <w:lang w:val="en-US" w:eastAsia="zh-CN"/>
        </w:rPr>
        <w:t>14.1.5</w:t>
      </w:r>
      <w:r>
        <w:rPr>
          <w:rFonts w:hint="eastAsia" w:ascii="Times New Roman" w:hAnsi="Times New Roman" w:eastAsia="宋体" w:cs="Times New Roman"/>
          <w:color w:val="auto"/>
          <w:spacing w:val="-7"/>
          <w:sz w:val="24"/>
          <w:szCs w:val="24"/>
          <w:highlight w:val="none"/>
          <w:lang w:val="en-US" w:eastAsia="zh-CN"/>
        </w:rPr>
        <w:t>水工金属结构、启闭机及机电产品进场后的交货检查和验收中，承包人负责</w:t>
      </w:r>
      <w:r>
        <w:rPr>
          <w:rFonts w:hint="eastAsia" w:ascii="Times New Roman" w:hAnsi="Times New Roman" w:eastAsia="宋体" w:cs="Times New Roman"/>
          <w:color w:val="auto"/>
          <w:spacing w:val="-7"/>
          <w:sz w:val="24"/>
          <w:szCs w:val="24"/>
          <w:highlight w:val="none"/>
          <w:u w:val="single"/>
          <w:lang w:val="en-US" w:eastAsia="zh-CN"/>
        </w:rPr>
        <w:t>卸货、仓储保管、保护以及转运至施工安装现场，承包人需在投标报价中考虑相关费用，发包人不再另行支付。</w:t>
      </w:r>
    </w:p>
    <w:p w14:paraId="171D9918">
      <w:pPr>
        <w:tabs>
          <w:tab w:val="left" w:pos="420"/>
        </w:tabs>
        <w:spacing w:line="420" w:lineRule="exact"/>
        <w:ind w:firstLine="479" w:firstLineChars="212"/>
        <w:rPr>
          <w:rFonts w:ascii="Times New Roman" w:hAnsi="Times New Roman" w:eastAsia="宋体" w:cs="Times New Roman"/>
          <w:color w:val="auto"/>
          <w:sz w:val="24"/>
          <w:szCs w:val="24"/>
          <w:highlight w:val="none"/>
          <w:lang w:eastAsia="zh-CN"/>
        </w:rPr>
      </w:pPr>
      <w:r>
        <w:rPr>
          <w:rFonts w:ascii="Times New Roman" w:hAnsi="Times New Roman" w:eastAsia="Times New Roman" w:cs="Times New Roman"/>
          <w:b/>
          <w:bCs/>
          <w:color w:val="auto"/>
          <w:spacing w:val="-7"/>
          <w:sz w:val="24"/>
          <w:szCs w:val="24"/>
          <w:highlight w:val="none"/>
          <w:lang w:eastAsia="zh-CN"/>
        </w:rPr>
        <w:t>14.1.6</w:t>
      </w:r>
      <w:r>
        <w:rPr>
          <w:rFonts w:ascii="Times New Roman" w:hAnsi="Times New Roman" w:eastAsia="宋体" w:cs="Times New Roman"/>
          <w:color w:val="auto"/>
          <w:spacing w:val="-7"/>
          <w:sz w:val="24"/>
          <w:szCs w:val="24"/>
          <w:highlight w:val="none"/>
          <w:lang w:eastAsia="zh-CN"/>
        </w:rPr>
        <w:t>本工程实行见证取样的试块、试件及有关材料：</w:t>
      </w:r>
      <w:r>
        <w:rPr>
          <w:rFonts w:hint="eastAsia" w:ascii="Times New Roman" w:hAnsi="Times New Roman" w:eastAsia="宋体" w:cs="Times New Roman"/>
          <w:color w:val="auto"/>
          <w:spacing w:val="-7"/>
          <w:sz w:val="24"/>
          <w:szCs w:val="24"/>
          <w:highlight w:val="none"/>
          <w:u w:val="single"/>
          <w:lang w:eastAsia="zh-CN"/>
        </w:rPr>
        <w:t>砼试块、砂浆试块等按图纸项目进行检测</w:t>
      </w:r>
      <w:r>
        <w:rPr>
          <w:rFonts w:ascii="Times New Roman" w:hAnsi="Times New Roman" w:eastAsia="宋体" w:cs="Times New Roman"/>
          <w:color w:val="auto"/>
          <w:spacing w:val="-7"/>
          <w:sz w:val="24"/>
          <w:szCs w:val="24"/>
          <w:highlight w:val="none"/>
          <w:u w:val="single"/>
          <w:lang w:eastAsia="zh-CN"/>
        </w:rPr>
        <w:t>。</w:t>
      </w:r>
    </w:p>
    <w:p w14:paraId="0004589F">
      <w:pPr>
        <w:spacing w:line="228" w:lineRule="auto"/>
        <w:ind w:left="11"/>
        <w:outlineLvl w:val="0"/>
        <w:rPr>
          <w:rFonts w:ascii="Times New Roman" w:hAnsi="Times New Roman" w:eastAsia="宋体" w:cs="Times New Roman"/>
          <w:color w:val="auto"/>
          <w:sz w:val="27"/>
          <w:szCs w:val="27"/>
          <w:highlight w:val="none"/>
          <w:lang w:eastAsia="zh-CN"/>
        </w:rPr>
      </w:pPr>
      <w:bookmarkStart w:id="460" w:name="_Toc162269821"/>
      <w:bookmarkStart w:id="461" w:name="_Toc7042"/>
      <w:r>
        <w:rPr>
          <w:rFonts w:ascii="Times New Roman" w:hAnsi="Times New Roman" w:eastAsia="Times New Roman" w:cs="Times New Roman"/>
          <w:b/>
          <w:bCs/>
          <w:color w:val="auto"/>
          <w:spacing w:val="-2"/>
          <w:sz w:val="27"/>
          <w:szCs w:val="27"/>
          <w:highlight w:val="none"/>
          <w:lang w:eastAsia="zh-CN"/>
        </w:rPr>
        <w:t>15</w:t>
      </w:r>
      <w:r>
        <w:rPr>
          <w:rFonts w:ascii="Times New Roman" w:hAnsi="Times New Roman" w:eastAsia="宋体" w:cs="Times New Roman"/>
          <w:b/>
          <w:bCs/>
          <w:color w:val="auto"/>
          <w:spacing w:val="-2"/>
          <w:sz w:val="27"/>
          <w:szCs w:val="27"/>
          <w:highlight w:val="none"/>
          <w:lang w:eastAsia="zh-CN"/>
        </w:rPr>
        <w:t>变更</w:t>
      </w:r>
      <w:bookmarkEnd w:id="460"/>
      <w:bookmarkEnd w:id="461"/>
    </w:p>
    <w:p w14:paraId="3DECB957">
      <w:pPr>
        <w:pStyle w:val="7"/>
        <w:spacing w:line="247" w:lineRule="auto"/>
        <w:rPr>
          <w:rFonts w:ascii="Times New Roman" w:hAnsi="Times New Roman" w:cs="Times New Roman"/>
          <w:color w:val="auto"/>
          <w:highlight w:val="none"/>
          <w:lang w:eastAsia="zh-CN"/>
        </w:rPr>
      </w:pPr>
    </w:p>
    <w:p w14:paraId="4160A33E">
      <w:pPr>
        <w:spacing w:before="79" w:line="225" w:lineRule="auto"/>
        <w:ind w:left="6"/>
        <w:rPr>
          <w:rFonts w:ascii="Times New Roman" w:hAnsi="Times New Roman" w:eastAsia="楷体" w:cs="Times New Roman"/>
          <w:color w:val="auto"/>
          <w:sz w:val="24"/>
          <w:szCs w:val="24"/>
          <w:highlight w:val="none"/>
          <w:lang w:eastAsia="zh-CN"/>
        </w:rPr>
      </w:pPr>
      <w:bookmarkStart w:id="462" w:name="_Toc23329"/>
      <w:r>
        <w:rPr>
          <w:rFonts w:ascii="Times New Roman" w:hAnsi="Times New Roman" w:eastAsia="Times New Roman" w:cs="Times New Roman"/>
          <w:b/>
          <w:bCs/>
          <w:color w:val="auto"/>
          <w:spacing w:val="-5"/>
          <w:sz w:val="24"/>
          <w:szCs w:val="24"/>
          <w:highlight w:val="none"/>
          <w:lang w:eastAsia="zh-CN"/>
        </w:rPr>
        <w:t>15.1</w:t>
      </w:r>
      <w:r>
        <w:rPr>
          <w:rFonts w:ascii="Times New Roman" w:hAnsi="Times New Roman" w:eastAsia="楷体" w:cs="Times New Roman"/>
          <w:b/>
          <w:bCs/>
          <w:color w:val="auto"/>
          <w:spacing w:val="-5"/>
          <w:sz w:val="24"/>
          <w:szCs w:val="24"/>
          <w:highlight w:val="none"/>
          <w:lang w:eastAsia="zh-CN"/>
        </w:rPr>
        <w:t>变更的范围和内容</w:t>
      </w:r>
      <w:bookmarkEnd w:id="462"/>
    </w:p>
    <w:p w14:paraId="21BCF3C4">
      <w:pPr>
        <w:widowControl w:val="0"/>
        <w:kinsoku/>
        <w:autoSpaceDE/>
        <w:autoSpaceDN/>
        <w:adjustRightInd/>
        <w:spacing w:line="400" w:lineRule="exact"/>
        <w:ind w:firstLine="460" w:firstLineChars="200"/>
        <w:rPr>
          <w:rFonts w:ascii="宋体" w:hAnsi="宋体" w:eastAsia="宋体" w:cs="宋体"/>
          <w:color w:val="auto"/>
          <w:kern w:val="2"/>
          <w:sz w:val="24"/>
          <w:szCs w:val="24"/>
          <w:highlight w:val="none"/>
          <w:lang w:eastAsia="zh-CN"/>
        </w:rPr>
      </w:pPr>
      <w:bookmarkStart w:id="463" w:name="_Toc17336"/>
      <w:r>
        <w:rPr>
          <w:rFonts w:hint="eastAsia" w:ascii="Times New Roman" w:hAnsi="Times New Roman" w:eastAsia="Times New Roman" w:cs="Times New Roman"/>
          <w:b/>
          <w:bCs/>
          <w:color w:val="auto"/>
          <w:spacing w:val="-5"/>
          <w:sz w:val="24"/>
          <w:szCs w:val="24"/>
          <w:highlight w:val="none"/>
          <w:lang w:val="en-US" w:eastAsia="zh-CN"/>
        </w:rPr>
        <w:t>1</w:t>
      </w:r>
      <w:r>
        <w:rPr>
          <w:rFonts w:hint="eastAsia" w:ascii="Times New Roman" w:hAnsi="Times New Roman" w:eastAsia="宋体" w:cs="Times New Roman"/>
          <w:color w:val="auto"/>
          <w:spacing w:val="-4"/>
          <w:sz w:val="24"/>
          <w:szCs w:val="24"/>
          <w:highlight w:val="none"/>
          <w:u w:val="none"/>
          <w:lang w:val="en-US" w:eastAsia="zh-CN"/>
        </w:rPr>
        <w:t>凡合价金额占签约合同总价2%及以上的分部分项清单项目，其工程量增加或减少超过本项目工程数量15%及以上时，或合价金额占签约合同总价不到2%的分部分项清单项目，但其工程量增加或减少超过本项目工程数量25%及以上时，增加部分工程量或减少后的相应单价由承包人按15.4.3款的原则提出合适的变更单价，并需经监理人审核。变更单价与合同单价相比，上下浮动超过 15 %时，按变更单价调整合同单价，发包人同意后进入工程结算。</w:t>
      </w:r>
    </w:p>
    <w:p w14:paraId="525E6F39">
      <w:pPr>
        <w:spacing w:before="183" w:line="226" w:lineRule="auto"/>
        <w:ind w:left="16"/>
        <w:rPr>
          <w:rFonts w:ascii="Times New Roman" w:hAnsi="Times New Roman" w:eastAsia="楷体" w:cs="Times New Roman"/>
          <w:color w:val="auto"/>
          <w:sz w:val="24"/>
          <w:szCs w:val="24"/>
          <w:highlight w:val="none"/>
          <w:lang w:eastAsia="zh-CN"/>
        </w:rPr>
      </w:pPr>
      <w:r>
        <w:rPr>
          <w:rFonts w:hint="eastAsia" w:ascii="Times New Roman" w:hAnsi="Times New Roman" w:eastAsia="Times New Roman" w:cs="Times New Roman"/>
          <w:b/>
          <w:bCs/>
          <w:color w:val="auto"/>
          <w:spacing w:val="-5"/>
          <w:sz w:val="24"/>
          <w:szCs w:val="24"/>
          <w:highlight w:val="none"/>
          <w:lang w:val="en-US" w:eastAsia="zh-CN"/>
        </w:rPr>
        <w:t>1</w:t>
      </w:r>
      <w:r>
        <w:rPr>
          <w:rFonts w:ascii="Times New Roman" w:hAnsi="Times New Roman" w:eastAsia="Times New Roman" w:cs="Times New Roman"/>
          <w:b/>
          <w:bCs/>
          <w:color w:val="auto"/>
          <w:spacing w:val="-5"/>
          <w:sz w:val="24"/>
          <w:szCs w:val="24"/>
          <w:highlight w:val="none"/>
          <w:lang w:eastAsia="zh-CN"/>
        </w:rPr>
        <w:t>5.4</w:t>
      </w:r>
      <w:r>
        <w:rPr>
          <w:rFonts w:ascii="Times New Roman" w:hAnsi="Times New Roman" w:eastAsia="楷体" w:cs="Times New Roman"/>
          <w:b/>
          <w:bCs/>
          <w:color w:val="auto"/>
          <w:spacing w:val="-5"/>
          <w:sz w:val="24"/>
          <w:szCs w:val="24"/>
          <w:highlight w:val="none"/>
          <w:lang w:eastAsia="zh-CN"/>
        </w:rPr>
        <w:t>变更的估价原则</w:t>
      </w:r>
      <w:bookmarkEnd w:id="463"/>
    </w:p>
    <w:p w14:paraId="5620C636">
      <w:pPr>
        <w:autoSpaceDE/>
        <w:autoSpaceDN/>
        <w:spacing w:line="400" w:lineRule="exact"/>
        <w:ind w:firstLine="464" w:firstLineChars="200"/>
        <w:jc w:val="both"/>
        <w:rPr>
          <w:rFonts w:hint="eastAsia" w:ascii="Times New Roman" w:hAnsi="Times New Roman" w:eastAsia="宋体" w:cs="Times New Roman"/>
          <w:color w:val="auto"/>
          <w:spacing w:val="-4"/>
          <w:sz w:val="24"/>
          <w:szCs w:val="24"/>
          <w:highlight w:val="none"/>
          <w:u w:val="none"/>
          <w:lang w:val="en-US" w:eastAsia="zh-CN"/>
        </w:rPr>
      </w:pPr>
      <w:bookmarkStart w:id="464" w:name="_Toc10736"/>
      <w:r>
        <w:rPr>
          <w:rFonts w:hint="eastAsia" w:ascii="Times New Roman" w:hAnsi="Times New Roman" w:eastAsia="宋体" w:cs="Times New Roman"/>
          <w:color w:val="auto"/>
          <w:spacing w:val="-4"/>
          <w:sz w:val="24"/>
          <w:szCs w:val="24"/>
          <w:highlight w:val="none"/>
          <w:u w:val="none"/>
          <w:lang w:val="en-US" w:eastAsia="zh-CN"/>
        </w:rPr>
        <w:t>15.4.3 细化为：本合同在实施过程中，如遇到设计变更出现新增或变更项目时，则该新增或变更项目的单价由承包人按以下原则提出变更单价，监理人审核，发包人同意后进入工程结算，支付方式执行合同约定的支付条款。</w:t>
      </w:r>
    </w:p>
    <w:p w14:paraId="70CE9AFB">
      <w:pPr>
        <w:autoSpaceDE/>
        <w:autoSpaceDN/>
        <w:spacing w:line="400" w:lineRule="exact"/>
        <w:ind w:firstLine="464" w:firstLineChars="200"/>
        <w:jc w:val="both"/>
        <w:rPr>
          <w:rFonts w:hint="eastAsia" w:ascii="Times New Roman" w:hAnsi="Times New Roman" w:eastAsia="宋体" w:cs="Times New Roman"/>
          <w:color w:val="auto"/>
          <w:spacing w:val="-4"/>
          <w:sz w:val="24"/>
          <w:szCs w:val="24"/>
          <w:highlight w:val="none"/>
          <w:u w:val="none"/>
          <w:lang w:val="en-US" w:eastAsia="zh-CN"/>
        </w:rPr>
      </w:pPr>
      <w:r>
        <w:rPr>
          <w:rFonts w:hint="eastAsia" w:ascii="Times New Roman" w:hAnsi="Times New Roman" w:eastAsia="宋体" w:cs="Times New Roman"/>
          <w:color w:val="auto"/>
          <w:spacing w:val="-4"/>
          <w:sz w:val="24"/>
          <w:szCs w:val="24"/>
          <w:highlight w:val="none"/>
          <w:u w:val="none"/>
          <w:lang w:val="en-US" w:eastAsia="zh-CN"/>
        </w:rPr>
        <w:t>水利工程按如下条款执行：</w:t>
      </w:r>
    </w:p>
    <w:p w14:paraId="74F24B10">
      <w:pPr>
        <w:autoSpaceDE/>
        <w:autoSpaceDN/>
        <w:spacing w:line="400" w:lineRule="exact"/>
        <w:ind w:firstLine="464" w:firstLineChars="200"/>
        <w:jc w:val="both"/>
        <w:rPr>
          <w:rFonts w:hint="eastAsia" w:ascii="Times New Roman" w:hAnsi="Times New Roman" w:eastAsia="宋体" w:cs="Times New Roman"/>
          <w:color w:val="auto"/>
          <w:spacing w:val="-4"/>
          <w:sz w:val="24"/>
          <w:szCs w:val="24"/>
          <w:highlight w:val="none"/>
          <w:u w:val="none"/>
          <w:lang w:val="en-US" w:eastAsia="zh-CN"/>
        </w:rPr>
      </w:pPr>
      <w:r>
        <w:rPr>
          <w:rFonts w:hint="eastAsia" w:ascii="Times New Roman" w:hAnsi="Times New Roman" w:eastAsia="宋体" w:cs="Times New Roman"/>
          <w:color w:val="auto"/>
          <w:spacing w:val="-4"/>
          <w:sz w:val="24"/>
          <w:szCs w:val="24"/>
          <w:highlight w:val="none"/>
          <w:u w:val="none"/>
          <w:lang w:val="en-US" w:eastAsia="zh-CN"/>
        </w:rPr>
        <w:t>（1）人工预算单价采用投标期浙江省现行水利行业人工预算单价；</w:t>
      </w:r>
    </w:p>
    <w:p w14:paraId="3ACBE125">
      <w:pPr>
        <w:autoSpaceDE/>
        <w:autoSpaceDN/>
        <w:spacing w:line="400" w:lineRule="exact"/>
        <w:ind w:firstLine="464" w:firstLineChars="200"/>
        <w:jc w:val="both"/>
        <w:rPr>
          <w:rFonts w:hint="eastAsia" w:ascii="Times New Roman" w:hAnsi="Times New Roman" w:eastAsia="宋体" w:cs="Times New Roman"/>
          <w:color w:val="auto"/>
          <w:spacing w:val="-4"/>
          <w:sz w:val="24"/>
          <w:szCs w:val="24"/>
          <w:highlight w:val="none"/>
          <w:u w:val="none"/>
          <w:lang w:val="en-US" w:eastAsia="zh-CN"/>
        </w:rPr>
      </w:pPr>
      <w:r>
        <w:rPr>
          <w:rFonts w:hint="eastAsia" w:ascii="Times New Roman" w:hAnsi="Times New Roman" w:eastAsia="宋体" w:cs="Times New Roman"/>
          <w:color w:val="auto"/>
          <w:spacing w:val="-4"/>
          <w:sz w:val="24"/>
          <w:szCs w:val="24"/>
          <w:highlight w:val="none"/>
          <w:u w:val="none"/>
          <w:lang w:val="en-US" w:eastAsia="zh-CN"/>
        </w:rPr>
        <w:t>（2）材料预算价格均采用投标期基价（投标文件截止日前一个月项目所在地造价管理部门发布的信息价），如无信息价格，则根据项目实施时的材料市场价由相关部门组织询价确定材料预算价格，监理人审核、发包人同意后进入单价；</w:t>
      </w:r>
    </w:p>
    <w:p w14:paraId="4B307958">
      <w:pPr>
        <w:autoSpaceDE/>
        <w:autoSpaceDN/>
        <w:spacing w:line="400" w:lineRule="exact"/>
        <w:ind w:firstLine="464" w:firstLineChars="200"/>
        <w:jc w:val="both"/>
        <w:rPr>
          <w:rFonts w:hint="eastAsia" w:ascii="Times New Roman" w:hAnsi="Times New Roman" w:eastAsia="宋体" w:cs="Times New Roman"/>
          <w:color w:val="auto"/>
          <w:spacing w:val="-4"/>
          <w:sz w:val="24"/>
          <w:szCs w:val="24"/>
          <w:highlight w:val="none"/>
          <w:u w:val="none"/>
          <w:lang w:val="en-US" w:eastAsia="zh-CN"/>
        </w:rPr>
      </w:pPr>
      <w:r>
        <w:rPr>
          <w:rFonts w:hint="eastAsia" w:ascii="Times New Roman" w:hAnsi="Times New Roman" w:eastAsia="宋体" w:cs="Times New Roman"/>
          <w:color w:val="auto"/>
          <w:spacing w:val="-4"/>
          <w:sz w:val="24"/>
          <w:szCs w:val="24"/>
          <w:highlight w:val="none"/>
          <w:u w:val="none"/>
          <w:lang w:val="en-US" w:eastAsia="zh-CN"/>
        </w:rPr>
        <w:t>（3）机械台班单价按投标期浙江省现行水利水电工程施工机械台班定额、浙江省建筑工程预算定额和有关规定计算；</w:t>
      </w:r>
    </w:p>
    <w:p w14:paraId="51258991">
      <w:pPr>
        <w:autoSpaceDE/>
        <w:autoSpaceDN/>
        <w:spacing w:line="400" w:lineRule="exact"/>
        <w:ind w:firstLine="464" w:firstLineChars="200"/>
        <w:jc w:val="both"/>
        <w:rPr>
          <w:rFonts w:hint="eastAsia" w:ascii="Times New Roman" w:hAnsi="Times New Roman" w:eastAsia="宋体" w:cs="Times New Roman"/>
          <w:color w:val="auto"/>
          <w:spacing w:val="-4"/>
          <w:sz w:val="24"/>
          <w:szCs w:val="24"/>
          <w:highlight w:val="none"/>
          <w:u w:val="none"/>
          <w:lang w:val="en-US" w:eastAsia="zh-CN"/>
        </w:rPr>
      </w:pPr>
      <w:r>
        <w:rPr>
          <w:rFonts w:hint="eastAsia" w:ascii="Times New Roman" w:hAnsi="Times New Roman" w:eastAsia="宋体" w:cs="Times New Roman"/>
          <w:color w:val="auto"/>
          <w:spacing w:val="-4"/>
          <w:sz w:val="24"/>
          <w:szCs w:val="24"/>
          <w:highlight w:val="none"/>
          <w:u w:val="none"/>
          <w:lang w:val="en-US" w:eastAsia="zh-CN"/>
        </w:rPr>
        <w:t>（4）定额采用投标期浙江省现行水利水电工程定额、浙江省建筑（安装）工程预算定额和有关规定，如浙江省水利工程定额、浙江省建筑（安装）工程预算定额不能满足计价，可采用部颁水利定额及其他相关行业定额的定额含量计价；</w:t>
      </w:r>
    </w:p>
    <w:p w14:paraId="5344CF9F">
      <w:pPr>
        <w:autoSpaceDE/>
        <w:autoSpaceDN/>
        <w:spacing w:line="400" w:lineRule="exact"/>
        <w:ind w:firstLine="464" w:firstLineChars="200"/>
        <w:jc w:val="both"/>
        <w:rPr>
          <w:rFonts w:hint="eastAsia" w:ascii="Times New Roman" w:hAnsi="Times New Roman" w:eastAsia="宋体" w:cs="Times New Roman"/>
          <w:color w:val="auto"/>
          <w:spacing w:val="-4"/>
          <w:sz w:val="24"/>
          <w:szCs w:val="24"/>
          <w:highlight w:val="none"/>
          <w:u w:val="none"/>
          <w:lang w:val="en-US" w:eastAsia="zh-CN"/>
        </w:rPr>
      </w:pPr>
      <w:r>
        <w:rPr>
          <w:rFonts w:hint="eastAsia" w:ascii="Times New Roman" w:hAnsi="Times New Roman" w:eastAsia="宋体" w:cs="Times New Roman"/>
          <w:color w:val="auto"/>
          <w:spacing w:val="-4"/>
          <w:sz w:val="24"/>
          <w:szCs w:val="24"/>
          <w:highlight w:val="none"/>
          <w:u w:val="none"/>
          <w:lang w:val="en-US" w:eastAsia="zh-CN"/>
        </w:rPr>
        <w:t>（5）取费费率按不同专业分别采用投标期浙江省现行水利行业取费标准和浙江省建设工程施工取费定额按相对应工程类别选取费率，对各项弹性区间费率取中间值；</w:t>
      </w:r>
    </w:p>
    <w:p w14:paraId="6EBD1BEB">
      <w:pPr>
        <w:autoSpaceDE/>
        <w:autoSpaceDN/>
        <w:spacing w:line="400" w:lineRule="exact"/>
        <w:ind w:firstLine="464" w:firstLineChars="200"/>
        <w:jc w:val="both"/>
        <w:rPr>
          <w:rFonts w:hint="eastAsia" w:ascii="Times New Roman" w:hAnsi="Times New Roman" w:eastAsia="宋体" w:cs="Times New Roman"/>
          <w:color w:val="auto"/>
          <w:spacing w:val="-4"/>
          <w:sz w:val="24"/>
          <w:szCs w:val="24"/>
          <w:highlight w:val="none"/>
          <w:u w:val="none"/>
          <w:lang w:val="en-US" w:eastAsia="zh-CN"/>
        </w:rPr>
      </w:pPr>
      <w:r>
        <w:rPr>
          <w:rFonts w:hint="eastAsia" w:ascii="Times New Roman" w:hAnsi="Times New Roman" w:eastAsia="宋体" w:cs="Times New Roman"/>
          <w:color w:val="auto"/>
          <w:spacing w:val="-4"/>
          <w:sz w:val="24"/>
          <w:szCs w:val="24"/>
          <w:highlight w:val="none"/>
          <w:u w:val="none"/>
          <w:lang w:val="en-US" w:eastAsia="zh-CN"/>
        </w:rPr>
        <w:t>（6）上述单价按中标下浮率进行优惠。</w:t>
      </w:r>
    </w:p>
    <w:p w14:paraId="7535F794">
      <w:pPr>
        <w:autoSpaceDE/>
        <w:autoSpaceDN/>
        <w:spacing w:line="400" w:lineRule="exact"/>
        <w:ind w:firstLine="464" w:firstLineChars="200"/>
        <w:jc w:val="both"/>
        <w:rPr>
          <w:rFonts w:hint="eastAsia" w:ascii="Times New Roman" w:hAnsi="Times New Roman" w:eastAsia="宋体" w:cs="Times New Roman"/>
          <w:color w:val="auto"/>
          <w:spacing w:val="-4"/>
          <w:sz w:val="24"/>
          <w:szCs w:val="24"/>
          <w:highlight w:val="none"/>
          <w:u w:val="none"/>
          <w:lang w:val="en-US" w:eastAsia="zh-CN"/>
        </w:rPr>
      </w:pPr>
      <w:r>
        <w:rPr>
          <w:rFonts w:hint="eastAsia" w:ascii="Times New Roman" w:hAnsi="Times New Roman" w:eastAsia="宋体" w:cs="Times New Roman"/>
          <w:color w:val="auto"/>
          <w:spacing w:val="-4"/>
          <w:sz w:val="24"/>
          <w:szCs w:val="24"/>
          <w:highlight w:val="none"/>
          <w:u w:val="none"/>
          <w:lang w:val="en-US" w:eastAsia="zh-CN"/>
        </w:rPr>
        <w:t>（7）按照上述仍无法组价的，根据市场价或询价确定。</w:t>
      </w:r>
    </w:p>
    <w:p w14:paraId="4A2B5FE1">
      <w:pPr>
        <w:autoSpaceDE/>
        <w:autoSpaceDN/>
        <w:spacing w:line="400" w:lineRule="exact"/>
        <w:ind w:firstLine="464" w:firstLineChars="200"/>
        <w:jc w:val="both"/>
        <w:rPr>
          <w:rFonts w:hint="eastAsia" w:ascii="Times New Roman" w:hAnsi="Times New Roman" w:eastAsia="宋体" w:cs="Times New Roman"/>
          <w:color w:val="auto"/>
          <w:spacing w:val="-4"/>
          <w:sz w:val="24"/>
          <w:szCs w:val="24"/>
          <w:highlight w:val="none"/>
          <w:u w:val="none"/>
          <w:lang w:val="en-US" w:eastAsia="zh-CN"/>
        </w:rPr>
      </w:pPr>
      <w:r>
        <w:rPr>
          <w:rFonts w:hint="eastAsia" w:ascii="Times New Roman" w:hAnsi="Times New Roman" w:eastAsia="宋体" w:cs="Times New Roman"/>
          <w:color w:val="auto"/>
          <w:spacing w:val="-4"/>
          <w:sz w:val="24"/>
          <w:szCs w:val="24"/>
          <w:highlight w:val="none"/>
          <w:u w:val="none"/>
          <w:lang w:val="en-US" w:eastAsia="zh-CN"/>
        </w:rPr>
        <w:t>市政工程、房建工程、园林景观工程按如下条款执行：</w:t>
      </w:r>
    </w:p>
    <w:p w14:paraId="40D42E55">
      <w:pPr>
        <w:autoSpaceDE/>
        <w:autoSpaceDN/>
        <w:spacing w:line="400" w:lineRule="exact"/>
        <w:ind w:firstLine="464" w:firstLineChars="200"/>
        <w:jc w:val="both"/>
        <w:rPr>
          <w:rFonts w:hint="eastAsia" w:ascii="Times New Roman" w:hAnsi="Times New Roman" w:eastAsia="宋体" w:cs="Times New Roman"/>
          <w:color w:val="auto"/>
          <w:spacing w:val="-4"/>
          <w:sz w:val="24"/>
          <w:szCs w:val="24"/>
          <w:highlight w:val="none"/>
          <w:u w:val="none"/>
          <w:lang w:val="en-US" w:eastAsia="zh-CN"/>
        </w:rPr>
      </w:pPr>
      <w:r>
        <w:rPr>
          <w:rFonts w:hint="eastAsia" w:ascii="Times New Roman" w:hAnsi="Times New Roman" w:eastAsia="宋体" w:cs="Times New Roman"/>
          <w:color w:val="auto"/>
          <w:spacing w:val="-4"/>
          <w:sz w:val="24"/>
          <w:szCs w:val="24"/>
          <w:highlight w:val="none"/>
          <w:u w:val="none"/>
          <w:lang w:val="en-US" w:eastAsia="zh-CN"/>
        </w:rPr>
        <w:t>（1）合同中有类似工程项目单价的，参照合同中类似的单价计算确定；</w:t>
      </w:r>
    </w:p>
    <w:p w14:paraId="5A00F535">
      <w:pPr>
        <w:autoSpaceDE/>
        <w:autoSpaceDN/>
        <w:spacing w:line="400" w:lineRule="exact"/>
        <w:ind w:firstLine="464" w:firstLineChars="200"/>
        <w:jc w:val="both"/>
        <w:rPr>
          <w:rFonts w:hint="eastAsia" w:ascii="Times New Roman" w:hAnsi="Times New Roman" w:eastAsia="宋体" w:cs="Times New Roman"/>
          <w:color w:val="auto"/>
          <w:spacing w:val="-4"/>
          <w:sz w:val="24"/>
          <w:szCs w:val="24"/>
          <w:highlight w:val="none"/>
          <w:u w:val="none"/>
          <w:lang w:val="en-US" w:eastAsia="zh-CN"/>
        </w:rPr>
      </w:pPr>
      <w:r>
        <w:rPr>
          <w:rFonts w:hint="eastAsia" w:ascii="Times New Roman" w:hAnsi="Times New Roman" w:eastAsia="宋体" w:cs="Times New Roman"/>
          <w:color w:val="auto"/>
          <w:spacing w:val="-4"/>
          <w:sz w:val="24"/>
          <w:szCs w:val="24"/>
          <w:highlight w:val="none"/>
          <w:u w:val="none"/>
          <w:lang w:val="en-US" w:eastAsia="zh-CN"/>
        </w:rPr>
        <w:t>（a）某种材料（或半成品及成品）等级、标准变化的，清单组合子目不变，仅调整不同的材料价格；</w:t>
      </w:r>
    </w:p>
    <w:p w14:paraId="5C2E47BC">
      <w:pPr>
        <w:autoSpaceDE/>
        <w:autoSpaceDN/>
        <w:spacing w:line="400" w:lineRule="exact"/>
        <w:ind w:firstLine="464" w:firstLineChars="200"/>
        <w:jc w:val="both"/>
        <w:rPr>
          <w:rFonts w:hint="eastAsia" w:ascii="Times New Roman" w:hAnsi="Times New Roman" w:eastAsia="宋体" w:cs="Times New Roman"/>
          <w:color w:val="auto"/>
          <w:spacing w:val="-4"/>
          <w:sz w:val="24"/>
          <w:szCs w:val="24"/>
          <w:highlight w:val="none"/>
          <w:u w:val="none"/>
          <w:lang w:val="en-US" w:eastAsia="zh-CN"/>
        </w:rPr>
      </w:pPr>
      <w:r>
        <w:rPr>
          <w:rFonts w:hint="eastAsia" w:ascii="Times New Roman" w:hAnsi="Times New Roman" w:eastAsia="宋体" w:cs="Times New Roman"/>
          <w:color w:val="auto"/>
          <w:spacing w:val="-4"/>
          <w:sz w:val="24"/>
          <w:szCs w:val="24"/>
          <w:highlight w:val="none"/>
          <w:u w:val="none"/>
          <w:lang w:val="en-US" w:eastAsia="zh-CN"/>
        </w:rPr>
        <w:t>（b）清单项目某一特征或工程内容变化，不影响其他特征及工程内容价格的，其他特征组合标准不变，仅调整发生变化的组合子目价格；</w:t>
      </w:r>
    </w:p>
    <w:p w14:paraId="4A315680">
      <w:pPr>
        <w:autoSpaceDE/>
        <w:autoSpaceDN/>
        <w:spacing w:line="400" w:lineRule="exact"/>
        <w:ind w:firstLine="464" w:firstLineChars="200"/>
        <w:jc w:val="both"/>
        <w:rPr>
          <w:rFonts w:hint="eastAsia" w:ascii="Times New Roman" w:hAnsi="Times New Roman" w:eastAsia="宋体" w:cs="Times New Roman"/>
          <w:color w:val="auto"/>
          <w:spacing w:val="-4"/>
          <w:sz w:val="24"/>
          <w:szCs w:val="24"/>
          <w:highlight w:val="none"/>
          <w:u w:val="none"/>
          <w:lang w:val="en-US" w:eastAsia="zh-CN"/>
        </w:rPr>
      </w:pPr>
      <w:r>
        <w:rPr>
          <w:rFonts w:hint="eastAsia" w:ascii="Times New Roman" w:hAnsi="Times New Roman" w:eastAsia="宋体" w:cs="Times New Roman"/>
          <w:color w:val="auto"/>
          <w:spacing w:val="-4"/>
          <w:sz w:val="24"/>
          <w:szCs w:val="24"/>
          <w:highlight w:val="none"/>
          <w:u w:val="none"/>
          <w:lang w:val="en-US" w:eastAsia="zh-CN"/>
        </w:rPr>
        <w:t>（2）合同中没有类似工程项目单价的，按照业主审定工程造价编制规则中的计价口径，并按中标下浮率优惠后进行结算。</w:t>
      </w:r>
    </w:p>
    <w:p w14:paraId="3ECD9C52">
      <w:pPr>
        <w:autoSpaceDE/>
        <w:autoSpaceDN/>
        <w:spacing w:line="400" w:lineRule="exact"/>
        <w:ind w:firstLine="464" w:firstLineChars="200"/>
        <w:jc w:val="both"/>
        <w:rPr>
          <w:rFonts w:hint="eastAsia" w:ascii="Times New Roman" w:hAnsi="Times New Roman" w:eastAsia="宋体" w:cs="Times New Roman"/>
          <w:color w:val="auto"/>
          <w:spacing w:val="-4"/>
          <w:sz w:val="24"/>
          <w:szCs w:val="24"/>
          <w:highlight w:val="none"/>
          <w:u w:val="none"/>
          <w:lang w:val="en-US" w:eastAsia="zh-CN"/>
        </w:rPr>
      </w:pPr>
      <w:r>
        <w:rPr>
          <w:rFonts w:hint="eastAsia" w:ascii="Times New Roman" w:hAnsi="Times New Roman" w:eastAsia="宋体" w:cs="Times New Roman"/>
          <w:color w:val="auto"/>
          <w:spacing w:val="-4"/>
          <w:sz w:val="24"/>
          <w:szCs w:val="24"/>
          <w:highlight w:val="none"/>
          <w:u w:val="none"/>
          <w:lang w:val="en-US" w:eastAsia="zh-CN"/>
        </w:rPr>
        <w:t>施工中出现施工图纸或设计变更与工程量清单项目特征描述不符的，发承包双方应按新的项目特征确定相应工程量清单的综合单价（按中标下浮率下浮后）。</w:t>
      </w:r>
    </w:p>
    <w:p w14:paraId="2F9DF356">
      <w:pPr>
        <w:spacing w:before="183" w:line="228" w:lineRule="auto"/>
        <w:ind w:left="17"/>
        <w:rPr>
          <w:rFonts w:ascii="Times New Roman" w:hAnsi="Times New Roman" w:eastAsia="楷体" w:cs="Times New Roman"/>
          <w:color w:val="auto"/>
          <w:sz w:val="24"/>
          <w:szCs w:val="24"/>
          <w:highlight w:val="none"/>
          <w:lang w:eastAsia="zh-CN"/>
        </w:rPr>
      </w:pPr>
      <w:r>
        <w:rPr>
          <w:rFonts w:ascii="Times New Roman" w:hAnsi="Times New Roman" w:eastAsia="Times New Roman" w:cs="Times New Roman"/>
          <w:b/>
          <w:bCs/>
          <w:color w:val="auto"/>
          <w:spacing w:val="-2"/>
          <w:sz w:val="24"/>
          <w:szCs w:val="24"/>
          <w:highlight w:val="none"/>
          <w:lang w:eastAsia="zh-CN"/>
        </w:rPr>
        <w:t>15.5</w:t>
      </w:r>
      <w:r>
        <w:rPr>
          <w:rFonts w:ascii="Times New Roman" w:hAnsi="Times New Roman" w:eastAsia="楷体" w:cs="Times New Roman"/>
          <w:b/>
          <w:bCs/>
          <w:color w:val="auto"/>
          <w:spacing w:val="-2"/>
          <w:sz w:val="24"/>
          <w:szCs w:val="24"/>
          <w:highlight w:val="none"/>
          <w:lang w:eastAsia="zh-CN"/>
        </w:rPr>
        <w:t>承包人的合理化建议</w:t>
      </w:r>
      <w:bookmarkEnd w:id="464"/>
    </w:p>
    <w:p w14:paraId="478CC00A">
      <w:pPr>
        <w:spacing w:before="169" w:line="220" w:lineRule="auto"/>
        <w:ind w:left="498"/>
        <w:rPr>
          <w:rFonts w:ascii="Times New Roman" w:hAnsi="Times New Roman" w:eastAsia="宋体" w:cs="Times New Roman"/>
          <w:color w:val="auto"/>
          <w:highlight w:val="none"/>
          <w:lang w:eastAsia="zh-CN"/>
        </w:rPr>
      </w:pPr>
      <w:r>
        <w:rPr>
          <w:rFonts w:ascii="Times New Roman" w:hAnsi="Times New Roman" w:eastAsia="Times New Roman" w:cs="Times New Roman"/>
          <w:b/>
          <w:bCs/>
          <w:color w:val="auto"/>
          <w:spacing w:val="-6"/>
          <w:highlight w:val="none"/>
          <w:lang w:eastAsia="zh-CN"/>
        </w:rPr>
        <w:t>15.5.2</w:t>
      </w:r>
      <w:r>
        <w:rPr>
          <w:rFonts w:ascii="Times New Roman" w:hAnsi="Times New Roman" w:eastAsia="宋体" w:cs="Times New Roman"/>
          <w:color w:val="auto"/>
          <w:spacing w:val="-6"/>
          <w:highlight w:val="none"/>
          <w:lang w:eastAsia="zh-CN"/>
        </w:rPr>
        <w:t>承包人实现合理化建议的奖励金额为：</w:t>
      </w:r>
      <w:r>
        <w:rPr>
          <w:rFonts w:ascii="Times New Roman" w:hAnsi="Times New Roman" w:eastAsia="宋体" w:cs="Times New Roman"/>
          <w:color w:val="auto"/>
          <w:spacing w:val="-6"/>
          <w:highlight w:val="none"/>
          <w:u w:val="single"/>
          <w:lang w:eastAsia="zh-CN"/>
        </w:rPr>
        <w:t>不奖励</w:t>
      </w:r>
      <w:r>
        <w:rPr>
          <w:rFonts w:ascii="Times New Roman" w:hAnsi="Times New Roman" w:eastAsia="宋体" w:cs="Times New Roman"/>
          <w:color w:val="auto"/>
          <w:spacing w:val="-6"/>
          <w:highlight w:val="none"/>
          <w:lang w:eastAsia="zh-CN"/>
        </w:rPr>
        <w:t>。</w:t>
      </w:r>
    </w:p>
    <w:p w14:paraId="7E1758FB">
      <w:pPr>
        <w:spacing w:before="181" w:line="228" w:lineRule="auto"/>
        <w:ind w:left="17"/>
        <w:rPr>
          <w:rFonts w:ascii="Times New Roman" w:hAnsi="Times New Roman" w:eastAsia="楷体" w:cs="Times New Roman"/>
          <w:color w:val="auto"/>
          <w:sz w:val="24"/>
          <w:szCs w:val="24"/>
          <w:highlight w:val="none"/>
          <w:lang w:eastAsia="zh-CN"/>
        </w:rPr>
      </w:pPr>
      <w:bookmarkStart w:id="465" w:name="_Toc11264"/>
      <w:r>
        <w:rPr>
          <w:rFonts w:ascii="Times New Roman" w:hAnsi="Times New Roman" w:eastAsia="Times New Roman" w:cs="Times New Roman"/>
          <w:b/>
          <w:bCs/>
          <w:color w:val="auto"/>
          <w:spacing w:val="-5"/>
          <w:sz w:val="24"/>
          <w:szCs w:val="24"/>
          <w:highlight w:val="none"/>
          <w:lang w:eastAsia="zh-CN"/>
        </w:rPr>
        <w:t>15.8</w:t>
      </w:r>
      <w:r>
        <w:rPr>
          <w:rFonts w:ascii="Times New Roman" w:hAnsi="Times New Roman" w:eastAsia="楷体" w:cs="Times New Roman"/>
          <w:b/>
          <w:bCs/>
          <w:color w:val="auto"/>
          <w:spacing w:val="-5"/>
          <w:sz w:val="24"/>
          <w:szCs w:val="24"/>
          <w:highlight w:val="none"/>
          <w:lang w:eastAsia="zh-CN"/>
        </w:rPr>
        <w:t>暂估价</w:t>
      </w:r>
      <w:bookmarkEnd w:id="465"/>
    </w:p>
    <w:p w14:paraId="7DC07610">
      <w:pPr>
        <w:widowControl w:val="0"/>
        <w:kinsoku/>
        <w:autoSpaceDE/>
        <w:autoSpaceDN/>
        <w:adjustRightInd/>
        <w:spacing w:line="400" w:lineRule="exact"/>
        <w:ind w:firstLine="482" w:firstLineChars="200"/>
        <w:rPr>
          <w:rFonts w:ascii="宋体" w:hAnsi="宋体" w:eastAsia="宋体" w:cs="宋体"/>
          <w:color w:val="auto"/>
          <w:kern w:val="2"/>
          <w:sz w:val="24"/>
          <w:szCs w:val="24"/>
          <w:highlight w:val="none"/>
          <w:u w:val="single"/>
          <w:lang w:eastAsia="zh-CN"/>
        </w:rPr>
      </w:pPr>
      <w:r>
        <w:rPr>
          <w:rFonts w:hint="eastAsia" w:ascii="宋体" w:hAnsi="宋体" w:eastAsia="宋体" w:cs="宋体"/>
          <w:b/>
          <w:bCs/>
          <w:color w:val="auto"/>
          <w:kern w:val="2"/>
          <w:sz w:val="24"/>
          <w:szCs w:val="24"/>
          <w:highlight w:val="none"/>
          <w:u w:val="single"/>
          <w:lang w:eastAsia="zh-CN"/>
        </w:rPr>
        <w:t>15.8.1</w:t>
      </w:r>
      <w:r>
        <w:rPr>
          <w:rFonts w:hint="eastAsia" w:ascii="宋体" w:hAnsi="宋体" w:eastAsia="宋体" w:cs="宋体"/>
          <w:color w:val="auto"/>
          <w:kern w:val="2"/>
          <w:sz w:val="24"/>
          <w:szCs w:val="24"/>
          <w:highlight w:val="none"/>
          <w:u w:val="single"/>
          <w:lang w:eastAsia="zh-CN"/>
        </w:rPr>
        <w:t>（1）发包人和承包人组织招标的暂估价项目：</w:t>
      </w:r>
      <w:r>
        <w:rPr>
          <w:rFonts w:hint="eastAsia" w:ascii="宋体" w:hAnsi="宋体" w:eastAsia="宋体" w:cs="宋体"/>
          <w:color w:val="auto"/>
          <w:kern w:val="2"/>
          <w:sz w:val="24"/>
          <w:szCs w:val="24"/>
          <w:highlight w:val="none"/>
          <w:u w:val="single"/>
          <w:lang w:val="en-US" w:eastAsia="zh-CN"/>
        </w:rPr>
        <w:t>/</w:t>
      </w:r>
      <w:r>
        <w:rPr>
          <w:rFonts w:hint="eastAsia" w:ascii="宋体" w:hAnsi="宋体" w:eastAsia="宋体" w:cs="宋体"/>
          <w:color w:val="auto"/>
          <w:kern w:val="2"/>
          <w:sz w:val="24"/>
          <w:szCs w:val="24"/>
          <w:highlight w:val="none"/>
          <w:u w:val="single"/>
          <w:lang w:eastAsia="zh-CN"/>
        </w:rPr>
        <w:t>；发包人组织招标的暂估价项目：若有，详见工程量清单。</w:t>
      </w:r>
    </w:p>
    <w:p w14:paraId="4AEB0481">
      <w:pPr>
        <w:widowControl w:val="0"/>
        <w:kinsoku/>
        <w:autoSpaceDE/>
        <w:autoSpaceDN/>
        <w:adjustRightInd/>
        <w:spacing w:line="400" w:lineRule="exact"/>
        <w:ind w:firstLine="480" w:firstLineChars="200"/>
        <w:rPr>
          <w:rFonts w:ascii="宋体" w:hAnsi="宋体" w:eastAsia="宋体" w:cs="宋体"/>
          <w:color w:val="auto"/>
          <w:kern w:val="2"/>
          <w:sz w:val="24"/>
          <w:szCs w:val="24"/>
          <w:highlight w:val="none"/>
          <w:u w:val="single"/>
          <w:lang w:eastAsia="zh-CN"/>
        </w:rPr>
      </w:pPr>
      <w:r>
        <w:rPr>
          <w:rFonts w:hint="eastAsia" w:ascii="宋体" w:hAnsi="宋体" w:eastAsia="宋体" w:cs="宋体"/>
          <w:color w:val="auto"/>
          <w:kern w:val="2"/>
          <w:sz w:val="24"/>
          <w:szCs w:val="24"/>
          <w:highlight w:val="none"/>
          <w:u w:val="single"/>
          <w:lang w:eastAsia="zh-CN"/>
        </w:rPr>
        <w:t>（2）发包人和承包人以招标方式选择暂估价项目供应商或分包人时，双方的权利义务关系：</w:t>
      </w:r>
      <w:r>
        <w:rPr>
          <w:rFonts w:hint="eastAsia" w:ascii="宋体" w:hAnsi="宋体" w:eastAsia="宋体" w:cs="宋体"/>
          <w:color w:val="auto"/>
          <w:kern w:val="2"/>
          <w:sz w:val="24"/>
          <w:szCs w:val="24"/>
          <w:highlight w:val="none"/>
          <w:u w:val="single"/>
          <w:lang w:val="en-US" w:eastAsia="zh-CN"/>
        </w:rPr>
        <w:t>/</w:t>
      </w:r>
      <w:r>
        <w:rPr>
          <w:rFonts w:hint="eastAsia" w:ascii="宋体" w:hAnsi="宋体" w:eastAsia="宋体" w:cs="宋体"/>
          <w:color w:val="auto"/>
          <w:kern w:val="2"/>
          <w:sz w:val="24"/>
          <w:szCs w:val="24"/>
          <w:highlight w:val="none"/>
          <w:u w:val="single"/>
          <w:lang w:eastAsia="zh-CN"/>
        </w:rPr>
        <w:t>。</w:t>
      </w:r>
    </w:p>
    <w:p w14:paraId="04125CE0">
      <w:pPr>
        <w:spacing w:before="306" w:line="226" w:lineRule="auto"/>
        <w:ind w:left="23"/>
        <w:outlineLvl w:val="0"/>
        <w:rPr>
          <w:rFonts w:ascii="Times New Roman" w:hAnsi="Times New Roman" w:eastAsia="宋体" w:cs="Times New Roman"/>
          <w:color w:val="auto"/>
          <w:sz w:val="27"/>
          <w:szCs w:val="27"/>
          <w:highlight w:val="none"/>
          <w:lang w:eastAsia="zh-CN"/>
        </w:rPr>
      </w:pPr>
      <w:bookmarkStart w:id="466" w:name="_Toc162269822"/>
      <w:bookmarkStart w:id="467" w:name="_Toc15343"/>
      <w:r>
        <w:rPr>
          <w:rFonts w:ascii="Times New Roman" w:hAnsi="Times New Roman" w:eastAsia="Times New Roman" w:cs="Times New Roman"/>
          <w:b/>
          <w:bCs/>
          <w:color w:val="auto"/>
          <w:spacing w:val="1"/>
          <w:sz w:val="27"/>
          <w:szCs w:val="27"/>
          <w:highlight w:val="none"/>
          <w:lang w:eastAsia="zh-CN"/>
        </w:rPr>
        <w:t>16</w:t>
      </w:r>
      <w:r>
        <w:rPr>
          <w:rFonts w:ascii="Times New Roman" w:hAnsi="Times New Roman" w:eastAsia="宋体" w:cs="Times New Roman"/>
          <w:b/>
          <w:bCs/>
          <w:color w:val="auto"/>
          <w:spacing w:val="1"/>
          <w:sz w:val="27"/>
          <w:szCs w:val="27"/>
          <w:highlight w:val="none"/>
          <w:lang w:eastAsia="zh-CN"/>
        </w:rPr>
        <w:t>价格调整</w:t>
      </w:r>
      <w:bookmarkEnd w:id="466"/>
      <w:bookmarkEnd w:id="467"/>
    </w:p>
    <w:p w14:paraId="696D4C5E">
      <w:pPr>
        <w:pStyle w:val="7"/>
        <w:spacing w:line="250" w:lineRule="auto"/>
        <w:rPr>
          <w:rFonts w:ascii="Times New Roman" w:hAnsi="Times New Roman" w:cs="Times New Roman"/>
          <w:color w:val="auto"/>
          <w:highlight w:val="none"/>
          <w:lang w:eastAsia="zh-CN"/>
        </w:rPr>
      </w:pPr>
    </w:p>
    <w:p w14:paraId="636EFA7F">
      <w:pPr>
        <w:spacing w:before="78" w:line="231" w:lineRule="auto"/>
        <w:ind w:left="17"/>
        <w:rPr>
          <w:rFonts w:ascii="Times New Roman" w:hAnsi="Times New Roman" w:eastAsia="楷体" w:cs="Times New Roman"/>
          <w:color w:val="auto"/>
          <w:sz w:val="24"/>
          <w:szCs w:val="24"/>
          <w:highlight w:val="none"/>
          <w:lang w:eastAsia="zh-CN"/>
        </w:rPr>
      </w:pPr>
      <w:bookmarkStart w:id="468" w:name="_Toc2457"/>
      <w:r>
        <w:rPr>
          <w:rFonts w:ascii="Times New Roman" w:hAnsi="Times New Roman" w:eastAsia="Times New Roman" w:cs="Times New Roman"/>
          <w:b/>
          <w:bCs/>
          <w:color w:val="auto"/>
          <w:spacing w:val="-2"/>
          <w:sz w:val="24"/>
          <w:szCs w:val="24"/>
          <w:highlight w:val="none"/>
          <w:lang w:eastAsia="zh-CN"/>
        </w:rPr>
        <w:t>16.1</w:t>
      </w:r>
      <w:r>
        <w:rPr>
          <w:rFonts w:ascii="Times New Roman" w:hAnsi="Times New Roman" w:eastAsia="楷体" w:cs="Times New Roman"/>
          <w:b/>
          <w:bCs/>
          <w:color w:val="auto"/>
          <w:spacing w:val="-2"/>
          <w:sz w:val="24"/>
          <w:szCs w:val="24"/>
          <w:highlight w:val="none"/>
          <w:lang w:eastAsia="zh-CN"/>
        </w:rPr>
        <w:t>物价波动引起的价格调整</w:t>
      </w:r>
      <w:bookmarkEnd w:id="468"/>
    </w:p>
    <w:p w14:paraId="2172DDDA">
      <w:pPr>
        <w:widowControl w:val="0"/>
        <w:kinsoku/>
        <w:autoSpaceDE/>
        <w:autoSpaceDN/>
        <w:adjustRightInd/>
        <w:spacing w:line="400" w:lineRule="exact"/>
        <w:ind w:firstLine="480" w:firstLineChars="200"/>
        <w:rPr>
          <w:rFonts w:ascii="宋体" w:hAnsi="宋体" w:eastAsia="宋体" w:cs="宋体"/>
          <w:color w:val="auto"/>
          <w:kern w:val="2"/>
          <w:sz w:val="24"/>
          <w:szCs w:val="24"/>
          <w:highlight w:val="none"/>
          <w:lang w:eastAsia="zh-CN"/>
        </w:rPr>
      </w:pPr>
      <w:r>
        <w:rPr>
          <w:rFonts w:hint="eastAsia" w:ascii="宋体" w:hAnsi="宋体" w:eastAsia="宋体" w:cs="宋体"/>
          <w:color w:val="auto"/>
          <w:sz w:val="24"/>
          <w:szCs w:val="24"/>
          <w:highlight w:val="none"/>
          <w:lang w:eastAsia="zh-CN"/>
        </w:rPr>
        <w:t>市场价格波动是否调整合同价格的约定：</w:t>
      </w:r>
      <w:r>
        <w:rPr>
          <w:rFonts w:hint="eastAsia" w:ascii="宋体" w:hAnsi="宋体" w:cs="宋体"/>
          <w:color w:val="auto"/>
          <w:kern w:val="2"/>
          <w:sz w:val="24"/>
          <w:szCs w:val="24"/>
          <w:highlight w:val="none"/>
          <w:u w:val="single"/>
          <w:lang w:eastAsia="zh-CN"/>
        </w:rPr>
        <w:t>不</w:t>
      </w:r>
      <w:r>
        <w:rPr>
          <w:rFonts w:hint="eastAsia" w:ascii="宋体" w:hAnsi="宋体" w:eastAsia="宋体" w:cs="宋体"/>
          <w:color w:val="auto"/>
          <w:kern w:val="2"/>
          <w:sz w:val="24"/>
          <w:szCs w:val="24"/>
          <w:highlight w:val="none"/>
          <w:u w:val="single"/>
          <w:lang w:eastAsia="zh-CN"/>
        </w:rPr>
        <w:t xml:space="preserve">调整    </w:t>
      </w:r>
      <w:r>
        <w:rPr>
          <w:rFonts w:hint="eastAsia" w:ascii="宋体" w:hAnsi="宋体" w:eastAsia="宋体" w:cs="宋体"/>
          <w:color w:val="auto"/>
          <w:kern w:val="2"/>
          <w:sz w:val="24"/>
          <w:szCs w:val="24"/>
          <w:highlight w:val="none"/>
          <w:lang w:eastAsia="zh-CN"/>
        </w:rPr>
        <w:t>。</w:t>
      </w:r>
    </w:p>
    <w:p w14:paraId="517C3773">
      <w:pPr>
        <w:spacing w:before="309" w:line="226" w:lineRule="auto"/>
        <w:ind w:left="23"/>
        <w:outlineLvl w:val="0"/>
        <w:rPr>
          <w:rFonts w:ascii="Times New Roman" w:hAnsi="Times New Roman" w:eastAsia="宋体" w:cs="Times New Roman"/>
          <w:color w:val="auto"/>
          <w:sz w:val="27"/>
          <w:szCs w:val="27"/>
          <w:highlight w:val="none"/>
          <w:lang w:eastAsia="zh-CN"/>
        </w:rPr>
      </w:pPr>
      <w:bookmarkStart w:id="469" w:name="_Toc15340"/>
      <w:bookmarkStart w:id="470" w:name="_Toc162269823"/>
      <w:r>
        <w:rPr>
          <w:rFonts w:ascii="Times New Roman" w:hAnsi="Times New Roman" w:eastAsia="Times New Roman" w:cs="Times New Roman"/>
          <w:b/>
          <w:bCs/>
          <w:color w:val="auto"/>
          <w:spacing w:val="4"/>
          <w:sz w:val="27"/>
          <w:szCs w:val="27"/>
          <w:highlight w:val="none"/>
          <w:lang w:eastAsia="zh-CN"/>
        </w:rPr>
        <w:t>17</w:t>
      </w:r>
      <w:r>
        <w:rPr>
          <w:rFonts w:ascii="Times New Roman" w:hAnsi="Times New Roman" w:eastAsia="宋体" w:cs="Times New Roman"/>
          <w:b/>
          <w:bCs/>
          <w:color w:val="auto"/>
          <w:spacing w:val="4"/>
          <w:sz w:val="27"/>
          <w:szCs w:val="27"/>
          <w:highlight w:val="none"/>
          <w:lang w:eastAsia="zh-CN"/>
        </w:rPr>
        <w:t>计量与支付</w:t>
      </w:r>
      <w:bookmarkEnd w:id="469"/>
      <w:bookmarkEnd w:id="470"/>
    </w:p>
    <w:p w14:paraId="75FF5F68">
      <w:pPr>
        <w:pStyle w:val="7"/>
        <w:spacing w:line="248" w:lineRule="auto"/>
        <w:rPr>
          <w:rFonts w:ascii="Times New Roman" w:hAnsi="Times New Roman" w:cs="Times New Roman"/>
          <w:color w:val="auto"/>
          <w:highlight w:val="none"/>
          <w:lang w:eastAsia="zh-CN"/>
        </w:rPr>
      </w:pPr>
    </w:p>
    <w:p w14:paraId="65E63F7C">
      <w:pPr>
        <w:spacing w:before="79" w:line="230" w:lineRule="auto"/>
        <w:ind w:left="18"/>
        <w:rPr>
          <w:rFonts w:ascii="Times New Roman" w:hAnsi="Times New Roman" w:eastAsia="楷体" w:cs="Times New Roman"/>
          <w:color w:val="auto"/>
          <w:sz w:val="24"/>
          <w:szCs w:val="24"/>
          <w:highlight w:val="none"/>
          <w:lang w:eastAsia="zh-CN"/>
        </w:rPr>
      </w:pPr>
      <w:bookmarkStart w:id="471" w:name="_Toc32675"/>
      <w:r>
        <w:rPr>
          <w:rFonts w:ascii="Times New Roman" w:hAnsi="Times New Roman" w:eastAsia="Times New Roman" w:cs="Times New Roman"/>
          <w:b/>
          <w:bCs/>
          <w:color w:val="auto"/>
          <w:spacing w:val="-5"/>
          <w:sz w:val="24"/>
          <w:szCs w:val="24"/>
          <w:highlight w:val="none"/>
          <w:lang w:eastAsia="zh-CN"/>
        </w:rPr>
        <w:t>17.2</w:t>
      </w:r>
      <w:r>
        <w:rPr>
          <w:rFonts w:ascii="Times New Roman" w:hAnsi="Times New Roman" w:eastAsia="楷体" w:cs="Times New Roman"/>
          <w:b/>
          <w:bCs/>
          <w:color w:val="auto"/>
          <w:spacing w:val="-5"/>
          <w:sz w:val="24"/>
          <w:szCs w:val="24"/>
          <w:highlight w:val="none"/>
          <w:lang w:eastAsia="zh-CN"/>
        </w:rPr>
        <w:t>预付款</w:t>
      </w:r>
      <w:bookmarkEnd w:id="471"/>
    </w:p>
    <w:p w14:paraId="1CEBE03E">
      <w:pPr>
        <w:autoSpaceDE/>
        <w:autoSpaceDN/>
        <w:spacing w:line="400" w:lineRule="exact"/>
        <w:ind w:firstLine="468" w:firstLineChars="200"/>
        <w:jc w:val="both"/>
        <w:rPr>
          <w:rFonts w:ascii="Times New Roman" w:hAnsi="Times New Roman" w:eastAsia="宋体" w:cs="Times New Roman"/>
          <w:color w:val="auto"/>
          <w:sz w:val="24"/>
          <w:szCs w:val="24"/>
          <w:highlight w:val="none"/>
          <w:lang w:eastAsia="zh-CN"/>
        </w:rPr>
      </w:pPr>
      <w:r>
        <w:rPr>
          <w:rFonts w:ascii="Times New Roman" w:hAnsi="Times New Roman" w:eastAsia="Times New Roman" w:cs="Times New Roman"/>
          <w:b/>
          <w:bCs/>
          <w:color w:val="auto"/>
          <w:spacing w:val="-3"/>
          <w:sz w:val="24"/>
          <w:szCs w:val="24"/>
          <w:highlight w:val="none"/>
          <w:lang w:eastAsia="zh-CN"/>
        </w:rPr>
        <w:t>17.2.1</w:t>
      </w:r>
      <w:r>
        <w:rPr>
          <w:rFonts w:ascii="Times New Roman" w:hAnsi="Times New Roman" w:eastAsia="宋体" w:cs="Times New Roman"/>
          <w:color w:val="auto"/>
          <w:spacing w:val="-3"/>
          <w:sz w:val="24"/>
          <w:szCs w:val="24"/>
          <w:highlight w:val="none"/>
          <w:lang w:eastAsia="zh-CN"/>
        </w:rPr>
        <w:t>预付款</w:t>
      </w:r>
      <w:r>
        <w:rPr>
          <w:rFonts w:hint="eastAsia" w:ascii="Times New Roman" w:hAnsi="Times New Roman" w:eastAsia="宋体" w:cs="Times New Roman"/>
          <w:color w:val="auto"/>
          <w:spacing w:val="-3"/>
          <w:sz w:val="24"/>
          <w:szCs w:val="24"/>
          <w:highlight w:val="none"/>
          <w:lang w:eastAsia="zh-CN"/>
        </w:rPr>
        <w:t>：</w:t>
      </w:r>
    </w:p>
    <w:p w14:paraId="78B28589">
      <w:pPr>
        <w:autoSpaceDE/>
        <w:autoSpaceDN/>
        <w:spacing w:line="400" w:lineRule="exact"/>
        <w:ind w:firstLine="464" w:firstLineChars="200"/>
        <w:jc w:val="both"/>
        <w:rPr>
          <w:rFonts w:hint="default" w:ascii="Times New Roman" w:hAnsi="Times New Roman" w:eastAsia="宋体" w:cs="Times New Roman"/>
          <w:color w:val="auto"/>
          <w:sz w:val="24"/>
          <w:szCs w:val="24"/>
          <w:highlight w:val="none"/>
          <w:u w:val="single"/>
          <w:lang w:val="en-US" w:eastAsia="zh-CN"/>
        </w:rPr>
      </w:pPr>
      <w:r>
        <w:rPr>
          <w:rFonts w:ascii="Times New Roman" w:hAnsi="Times New Roman" w:eastAsia="宋体" w:cs="Times New Roman"/>
          <w:color w:val="auto"/>
          <w:spacing w:val="-4"/>
          <w:sz w:val="24"/>
          <w:szCs w:val="24"/>
          <w:highlight w:val="none"/>
          <w:lang w:eastAsia="zh-CN"/>
        </w:rPr>
        <w:t>预付款的支付额度和付款时间为：</w:t>
      </w:r>
      <w:r>
        <w:rPr>
          <w:rFonts w:hint="eastAsia" w:ascii="Times New Roman" w:hAnsi="Times New Roman" w:eastAsia="宋体" w:cs="Times New Roman"/>
          <w:color w:val="auto"/>
          <w:spacing w:val="-4"/>
          <w:sz w:val="24"/>
          <w:szCs w:val="24"/>
          <w:highlight w:val="none"/>
          <w:u w:val="single"/>
          <w:lang w:val="en-US" w:eastAsia="zh-CN"/>
        </w:rPr>
        <w:t>当承包人提交履约担保正式开工后30日内，发包人将向承包人支付签约合同价（不含预备费，下同）30%的工程预付款（含安全文明施工措施费的100%）</w:t>
      </w:r>
      <w:r>
        <w:rPr>
          <w:rFonts w:ascii="Times New Roman" w:hAnsi="Times New Roman" w:eastAsia="宋体" w:cs="Times New Roman"/>
          <w:color w:val="auto"/>
          <w:spacing w:val="-3"/>
          <w:sz w:val="24"/>
          <w:szCs w:val="24"/>
          <w:highlight w:val="none"/>
          <w:u w:val="single"/>
          <w:lang w:eastAsia="zh-CN"/>
        </w:rPr>
        <w:t>。</w:t>
      </w:r>
    </w:p>
    <w:p w14:paraId="6616EBA5">
      <w:pPr>
        <w:numPr>
          <w:ilvl w:val="0"/>
          <w:numId w:val="0"/>
        </w:numPr>
        <w:spacing w:before="168" w:line="220" w:lineRule="auto"/>
        <w:ind w:firstLine="468" w:firstLineChars="200"/>
        <w:rPr>
          <w:rFonts w:hint="eastAsia" w:ascii="Times New Roman" w:hAnsi="Times New Roman" w:eastAsia="宋体" w:cs="Times New Roman"/>
          <w:color w:val="auto"/>
          <w:spacing w:val="-4"/>
          <w:sz w:val="24"/>
          <w:szCs w:val="24"/>
          <w:highlight w:val="none"/>
          <w:lang w:eastAsia="zh-CN"/>
        </w:rPr>
      </w:pPr>
      <w:r>
        <w:rPr>
          <w:rFonts w:hint="eastAsia" w:ascii="Times New Roman" w:hAnsi="Times New Roman" w:eastAsia="Times New Roman" w:cs="Times New Roman"/>
          <w:b/>
          <w:bCs/>
          <w:color w:val="auto"/>
          <w:spacing w:val="-3"/>
          <w:sz w:val="24"/>
          <w:szCs w:val="24"/>
          <w:highlight w:val="none"/>
          <w:lang w:val="en-US" w:eastAsia="zh-CN"/>
        </w:rPr>
        <w:t>17.2.3</w:t>
      </w:r>
      <w:r>
        <w:rPr>
          <w:rFonts w:hint="eastAsia" w:ascii="Times New Roman" w:hAnsi="Times New Roman" w:eastAsia="宋体" w:cs="Times New Roman"/>
          <w:color w:val="auto"/>
          <w:spacing w:val="-6"/>
          <w:sz w:val="24"/>
          <w:szCs w:val="24"/>
          <w:highlight w:val="none"/>
          <w:lang w:eastAsia="zh-CN"/>
        </w:rPr>
        <w:t>预付款的扣回与还</w:t>
      </w:r>
      <w:r>
        <w:rPr>
          <w:rFonts w:hint="eastAsia" w:ascii="Times New Roman" w:hAnsi="Times New Roman" w:eastAsia="宋体" w:cs="Times New Roman"/>
          <w:color w:val="auto"/>
          <w:spacing w:val="-4"/>
          <w:sz w:val="24"/>
          <w:szCs w:val="24"/>
          <w:highlight w:val="none"/>
          <w:lang w:eastAsia="zh-CN"/>
        </w:rPr>
        <w:t>清</w:t>
      </w:r>
    </w:p>
    <w:p w14:paraId="676E9EBD">
      <w:pPr>
        <w:autoSpaceDE/>
        <w:autoSpaceDN/>
        <w:spacing w:line="400" w:lineRule="exact"/>
        <w:ind w:firstLine="464" w:firstLineChars="200"/>
        <w:jc w:val="both"/>
        <w:rPr>
          <w:rFonts w:hint="default"/>
          <w:color w:val="auto"/>
          <w:highlight w:val="none"/>
          <w:lang w:val="en-US" w:eastAsia="zh-CN"/>
        </w:rPr>
      </w:pPr>
      <w:r>
        <w:rPr>
          <w:rFonts w:hint="eastAsia" w:ascii="Times New Roman" w:hAnsi="Times New Roman" w:eastAsia="宋体" w:cs="Times New Roman"/>
          <w:color w:val="auto"/>
          <w:spacing w:val="-4"/>
          <w:sz w:val="24"/>
          <w:szCs w:val="24"/>
          <w:highlight w:val="none"/>
          <w:u w:val="none"/>
          <w:lang w:val="en-US" w:eastAsia="zh-CN"/>
        </w:rPr>
        <w:t>工程材料预付款的扣回与还清约定为：</w:t>
      </w:r>
      <w:r>
        <w:rPr>
          <w:rFonts w:hint="eastAsia" w:ascii="Times New Roman" w:hAnsi="Times New Roman" w:eastAsia="宋体" w:cs="Times New Roman"/>
          <w:color w:val="auto"/>
          <w:spacing w:val="-4"/>
          <w:sz w:val="24"/>
          <w:szCs w:val="24"/>
          <w:highlight w:val="none"/>
          <w:u w:val="single"/>
          <w:lang w:val="en-US" w:eastAsia="zh-CN"/>
        </w:rPr>
        <w:t>每月支付进度款时，同时按比例扣回预付款，待工程完工验收合格后，同时扣回全部预付款。</w:t>
      </w:r>
    </w:p>
    <w:p w14:paraId="1F0A220E">
      <w:pPr>
        <w:spacing w:before="182" w:line="230" w:lineRule="auto"/>
        <w:ind w:left="7"/>
        <w:rPr>
          <w:rFonts w:ascii="Times New Roman" w:hAnsi="Times New Roman" w:eastAsia="楷体" w:cs="Times New Roman"/>
          <w:color w:val="auto"/>
          <w:sz w:val="24"/>
          <w:szCs w:val="24"/>
          <w:highlight w:val="none"/>
          <w:lang w:eastAsia="zh-CN"/>
        </w:rPr>
      </w:pPr>
      <w:bookmarkStart w:id="472" w:name="bookmark90"/>
      <w:bookmarkEnd w:id="472"/>
      <w:bookmarkStart w:id="473" w:name="bookmark89"/>
      <w:bookmarkEnd w:id="473"/>
      <w:bookmarkStart w:id="474" w:name="_Toc628"/>
      <w:r>
        <w:rPr>
          <w:rFonts w:ascii="Times New Roman" w:hAnsi="Times New Roman" w:eastAsia="Times New Roman" w:cs="Times New Roman"/>
          <w:b/>
          <w:bCs/>
          <w:color w:val="auto"/>
          <w:spacing w:val="-2"/>
          <w:sz w:val="24"/>
          <w:szCs w:val="24"/>
          <w:highlight w:val="none"/>
          <w:lang w:eastAsia="zh-CN"/>
        </w:rPr>
        <w:t>17.3</w:t>
      </w:r>
      <w:r>
        <w:rPr>
          <w:rFonts w:ascii="Times New Roman" w:hAnsi="Times New Roman" w:eastAsia="楷体" w:cs="Times New Roman"/>
          <w:b/>
          <w:bCs/>
          <w:color w:val="auto"/>
          <w:spacing w:val="-2"/>
          <w:sz w:val="24"/>
          <w:szCs w:val="24"/>
          <w:highlight w:val="none"/>
          <w:lang w:eastAsia="zh-CN"/>
        </w:rPr>
        <w:t>工程进度付款</w:t>
      </w:r>
      <w:bookmarkEnd w:id="474"/>
    </w:p>
    <w:p w14:paraId="7ED1B708">
      <w:pPr>
        <w:autoSpaceDE/>
        <w:autoSpaceDN/>
        <w:spacing w:line="400" w:lineRule="exact"/>
        <w:ind w:firstLine="464" w:firstLineChars="200"/>
        <w:jc w:val="both"/>
        <w:rPr>
          <w:rFonts w:hint="eastAsia" w:ascii="Times New Roman" w:hAnsi="Times New Roman" w:eastAsia="宋体" w:cs="Times New Roman"/>
          <w:color w:val="auto"/>
          <w:spacing w:val="-4"/>
          <w:sz w:val="24"/>
          <w:szCs w:val="24"/>
          <w:highlight w:val="none"/>
          <w:u w:val="single"/>
          <w:lang w:val="en-US" w:eastAsia="zh-CN"/>
        </w:rPr>
      </w:pPr>
      <w:bookmarkStart w:id="475" w:name="_Toc22245"/>
      <w:r>
        <w:rPr>
          <w:rFonts w:hint="eastAsia" w:ascii="Times New Roman" w:hAnsi="Times New Roman" w:eastAsia="宋体" w:cs="Times New Roman"/>
          <w:color w:val="auto"/>
          <w:spacing w:val="-4"/>
          <w:sz w:val="24"/>
          <w:szCs w:val="24"/>
          <w:highlight w:val="none"/>
          <w:u w:val="single"/>
          <w:lang w:val="en-US" w:eastAsia="zh-CN"/>
        </w:rPr>
        <w:t>预付款支付当月不支付进度款；以后每月支付进度款，每月计量并支付至计量价款的85%，</w:t>
      </w:r>
      <w:r>
        <w:rPr>
          <w:rFonts w:hint="eastAsia" w:ascii="Times New Roman" w:hAnsi="Times New Roman" w:eastAsia="宋体" w:cs="Times New Roman"/>
          <w:color w:val="auto"/>
          <w:spacing w:val="-4"/>
          <w:sz w:val="24"/>
          <w:szCs w:val="24"/>
          <w:highlight w:val="none"/>
          <w:u w:val="single"/>
          <w:lang w:val="en-US" w:eastAsia="zh-CN"/>
        </w:rPr>
        <w:t>同时按比例扣回预付款，</w:t>
      </w:r>
      <w:r>
        <w:rPr>
          <w:rFonts w:hint="eastAsia" w:ascii="Times New Roman" w:hAnsi="Times New Roman" w:eastAsia="宋体" w:cs="Times New Roman"/>
          <w:color w:val="auto"/>
          <w:spacing w:val="-4"/>
          <w:sz w:val="24"/>
          <w:szCs w:val="24"/>
          <w:highlight w:val="none"/>
          <w:u w:val="single"/>
          <w:lang w:val="en-US" w:eastAsia="zh-CN"/>
        </w:rPr>
        <w:t xml:space="preserve">待工程完工验收合格后支付至计量价款的90%，同时扣回全部预付款。工程结算审计后，支付至全部工程结算价的98.5%，剩余1.5%工程款作为质量保证金，待质保期满后结算（不计利息）。计量支付额中的15%交由银行代发民工工资。 </w:t>
      </w:r>
    </w:p>
    <w:p w14:paraId="1FCD78D6">
      <w:pPr>
        <w:spacing w:before="183" w:line="227" w:lineRule="auto"/>
        <w:ind w:left="7"/>
        <w:rPr>
          <w:rFonts w:ascii="Times New Roman" w:hAnsi="Times New Roman" w:eastAsia="楷体" w:cs="Times New Roman"/>
          <w:color w:val="auto"/>
          <w:sz w:val="24"/>
          <w:szCs w:val="24"/>
          <w:highlight w:val="none"/>
          <w:lang w:eastAsia="zh-CN"/>
        </w:rPr>
      </w:pPr>
      <w:r>
        <w:rPr>
          <w:rFonts w:ascii="Times New Roman" w:hAnsi="Times New Roman" w:eastAsia="Times New Roman" w:cs="Times New Roman"/>
          <w:b/>
          <w:bCs/>
          <w:color w:val="auto"/>
          <w:spacing w:val="-2"/>
          <w:sz w:val="24"/>
          <w:szCs w:val="24"/>
          <w:highlight w:val="none"/>
          <w:lang w:eastAsia="zh-CN"/>
        </w:rPr>
        <w:t>17.4</w:t>
      </w:r>
      <w:r>
        <w:rPr>
          <w:rFonts w:ascii="Times New Roman" w:hAnsi="Times New Roman" w:eastAsia="楷体" w:cs="Times New Roman"/>
          <w:b/>
          <w:bCs/>
          <w:color w:val="auto"/>
          <w:spacing w:val="-2"/>
          <w:sz w:val="24"/>
          <w:szCs w:val="24"/>
          <w:highlight w:val="none"/>
          <w:lang w:eastAsia="zh-CN"/>
        </w:rPr>
        <w:t>质量保证金</w:t>
      </w:r>
      <w:bookmarkEnd w:id="475"/>
    </w:p>
    <w:p w14:paraId="45B4A708">
      <w:pPr>
        <w:spacing w:before="179" w:line="352" w:lineRule="auto"/>
        <w:ind w:firstLine="480" w:firstLineChars="200"/>
        <w:jc w:val="both"/>
        <w:rPr>
          <w:rFonts w:ascii="Times New Roman" w:hAnsi="Times New Roman" w:eastAsia="宋体" w:cs="Times New Roman"/>
          <w:color w:val="auto"/>
          <w:sz w:val="24"/>
          <w:szCs w:val="24"/>
          <w:highlight w:val="none"/>
          <w:lang w:eastAsia="zh-CN"/>
        </w:rPr>
      </w:pPr>
      <w:r>
        <w:rPr>
          <w:rFonts w:ascii="Times New Roman" w:hAnsi="Times New Roman" w:eastAsia="宋体" w:cs="Times New Roman"/>
          <w:color w:val="auto"/>
          <w:sz w:val="24"/>
          <w:szCs w:val="24"/>
          <w:highlight w:val="none"/>
          <w:lang w:eastAsia="zh-CN"/>
        </w:rPr>
        <w:t>17.4.1质量保证金总额为完工结算价款总额的1.5%（不得超过1.5%）。缺陷责任期（工程质量保修期）满后退回余款（无息）。</w:t>
      </w:r>
    </w:p>
    <w:p w14:paraId="6932EBE0">
      <w:pPr>
        <w:spacing w:before="181" w:line="228" w:lineRule="auto"/>
        <w:ind w:left="7"/>
        <w:rPr>
          <w:rFonts w:ascii="Times New Roman" w:hAnsi="Times New Roman" w:eastAsia="楷体" w:cs="Times New Roman"/>
          <w:color w:val="auto"/>
          <w:sz w:val="24"/>
          <w:szCs w:val="24"/>
          <w:highlight w:val="none"/>
          <w:lang w:eastAsia="zh-CN"/>
        </w:rPr>
      </w:pPr>
      <w:bookmarkStart w:id="476" w:name="_Toc24538"/>
      <w:r>
        <w:rPr>
          <w:rFonts w:ascii="Times New Roman" w:hAnsi="Times New Roman" w:eastAsia="Times New Roman" w:cs="Times New Roman"/>
          <w:b/>
          <w:bCs/>
          <w:color w:val="auto"/>
          <w:spacing w:val="-5"/>
          <w:sz w:val="24"/>
          <w:szCs w:val="24"/>
          <w:highlight w:val="none"/>
          <w:lang w:eastAsia="zh-CN"/>
        </w:rPr>
        <w:t>17.5</w:t>
      </w:r>
      <w:r>
        <w:rPr>
          <w:rFonts w:ascii="Times New Roman" w:hAnsi="Times New Roman" w:eastAsia="楷体" w:cs="Times New Roman"/>
          <w:b/>
          <w:bCs/>
          <w:color w:val="auto"/>
          <w:spacing w:val="-5"/>
          <w:sz w:val="24"/>
          <w:szCs w:val="24"/>
          <w:highlight w:val="none"/>
          <w:lang w:eastAsia="zh-CN"/>
        </w:rPr>
        <w:t>完工结算</w:t>
      </w:r>
      <w:bookmarkEnd w:id="476"/>
    </w:p>
    <w:p w14:paraId="04B34997">
      <w:pPr>
        <w:spacing w:line="420" w:lineRule="exact"/>
        <w:ind w:firstLine="476" w:firstLineChars="200"/>
        <w:rPr>
          <w:rFonts w:ascii="Times New Roman" w:hAnsi="Times New Roman" w:eastAsia="宋体" w:cs="Times New Roman"/>
          <w:color w:val="auto"/>
          <w:sz w:val="24"/>
          <w:szCs w:val="24"/>
          <w:highlight w:val="none"/>
          <w:lang w:eastAsia="zh-CN"/>
        </w:rPr>
      </w:pPr>
      <w:r>
        <w:rPr>
          <w:rFonts w:ascii="Times New Roman" w:hAnsi="Times New Roman" w:eastAsia="Times New Roman" w:cs="Times New Roman"/>
          <w:b/>
          <w:bCs/>
          <w:color w:val="auto"/>
          <w:spacing w:val="-1"/>
          <w:sz w:val="24"/>
          <w:szCs w:val="24"/>
          <w:highlight w:val="none"/>
          <w:lang w:eastAsia="zh-CN"/>
        </w:rPr>
        <w:t>17.5.1</w:t>
      </w:r>
      <w:r>
        <w:rPr>
          <w:rFonts w:ascii="Times New Roman" w:hAnsi="Times New Roman" w:eastAsia="宋体" w:cs="Times New Roman"/>
          <w:color w:val="auto"/>
          <w:spacing w:val="-1"/>
          <w:sz w:val="24"/>
          <w:szCs w:val="24"/>
          <w:highlight w:val="none"/>
          <w:lang w:eastAsia="zh-CN"/>
        </w:rPr>
        <w:t>完工付款申请单</w:t>
      </w:r>
    </w:p>
    <w:p w14:paraId="5BB8EE6E">
      <w:pPr>
        <w:numPr>
          <w:ilvl w:val="0"/>
          <w:numId w:val="14"/>
        </w:numPr>
        <w:spacing w:line="420" w:lineRule="exact"/>
        <w:ind w:firstLine="708" w:firstLineChars="300"/>
        <w:rPr>
          <w:rFonts w:ascii="Times New Roman" w:hAnsi="Times New Roman" w:eastAsia="宋体" w:cs="Times New Roman"/>
          <w:color w:val="auto"/>
          <w:spacing w:val="-2"/>
          <w:sz w:val="24"/>
          <w:szCs w:val="24"/>
          <w:highlight w:val="none"/>
          <w:lang w:eastAsia="zh-CN"/>
        </w:rPr>
      </w:pPr>
      <w:r>
        <w:rPr>
          <w:rFonts w:ascii="Times New Roman" w:hAnsi="Times New Roman" w:eastAsia="宋体" w:cs="Times New Roman"/>
          <w:color w:val="auto"/>
          <w:spacing w:val="-2"/>
          <w:sz w:val="24"/>
          <w:szCs w:val="24"/>
          <w:highlight w:val="none"/>
          <w:lang w:eastAsia="zh-CN"/>
        </w:rPr>
        <w:t>承包人应提交完工付款申请单一式</w:t>
      </w:r>
      <w:r>
        <w:rPr>
          <w:rFonts w:ascii="Times New Roman" w:hAnsi="Times New Roman" w:eastAsia="宋体" w:cs="Times New Roman"/>
          <w:color w:val="auto"/>
          <w:spacing w:val="-2"/>
          <w:sz w:val="24"/>
          <w:szCs w:val="24"/>
          <w:highlight w:val="none"/>
          <w:u w:val="single"/>
          <w:lang w:eastAsia="zh-CN"/>
        </w:rPr>
        <w:t xml:space="preserve"> 6 </w:t>
      </w:r>
      <w:r>
        <w:rPr>
          <w:rFonts w:ascii="Times New Roman" w:hAnsi="Times New Roman" w:eastAsia="宋体" w:cs="Times New Roman"/>
          <w:color w:val="auto"/>
          <w:spacing w:val="-2"/>
          <w:sz w:val="24"/>
          <w:szCs w:val="24"/>
          <w:highlight w:val="none"/>
          <w:lang w:eastAsia="zh-CN"/>
        </w:rPr>
        <w:t>份。</w:t>
      </w:r>
    </w:p>
    <w:p w14:paraId="0F921C51">
      <w:pPr>
        <w:numPr>
          <w:ilvl w:val="0"/>
          <w:numId w:val="0"/>
        </w:numPr>
        <w:spacing w:line="420" w:lineRule="exact"/>
        <w:ind w:firstLine="472" w:firstLineChars="200"/>
        <w:rPr>
          <w:rFonts w:ascii="Times New Roman" w:hAnsi="Times New Roman" w:eastAsia="宋体" w:cs="Times New Roman"/>
          <w:color w:val="auto"/>
          <w:spacing w:val="-2"/>
          <w:sz w:val="24"/>
          <w:szCs w:val="24"/>
          <w:highlight w:val="none"/>
          <w:lang w:eastAsia="zh-CN"/>
        </w:rPr>
      </w:pPr>
      <w:r>
        <w:rPr>
          <w:rFonts w:hint="eastAsia" w:ascii="Times New Roman" w:hAnsi="Times New Roman" w:eastAsia="宋体" w:cs="Times New Roman"/>
          <w:color w:val="auto"/>
          <w:spacing w:val="-2"/>
          <w:sz w:val="24"/>
          <w:szCs w:val="24"/>
          <w:highlight w:val="none"/>
          <w:lang w:eastAsia="zh-CN"/>
        </w:rPr>
        <w:t>本款增加：</w:t>
      </w:r>
    </w:p>
    <w:p w14:paraId="65764ECA">
      <w:pPr>
        <w:spacing w:line="420" w:lineRule="exact"/>
        <w:ind w:firstLine="476" w:firstLineChars="200"/>
        <w:rPr>
          <w:rFonts w:hint="default" w:ascii="Times New Roman" w:hAnsi="Times New Roman" w:eastAsia="Times New Roman" w:cs="Times New Roman"/>
          <w:b/>
          <w:bCs/>
          <w:color w:val="auto"/>
          <w:spacing w:val="-1"/>
          <w:sz w:val="24"/>
          <w:szCs w:val="24"/>
          <w:highlight w:val="none"/>
          <w:lang w:val="en-US" w:eastAsia="zh-CN"/>
        </w:rPr>
      </w:pPr>
      <w:r>
        <w:rPr>
          <w:rFonts w:hint="eastAsia" w:ascii="Times New Roman" w:hAnsi="Times New Roman" w:eastAsia="Times New Roman" w:cs="Times New Roman"/>
          <w:b/>
          <w:bCs/>
          <w:color w:val="auto"/>
          <w:spacing w:val="-1"/>
          <w:sz w:val="24"/>
          <w:szCs w:val="24"/>
          <w:highlight w:val="none"/>
          <w:lang w:val="en-US" w:eastAsia="zh-CN"/>
        </w:rPr>
        <w:t>17.5.3</w:t>
      </w:r>
      <w:r>
        <w:rPr>
          <w:rFonts w:hint="eastAsia" w:ascii="Times New Roman" w:hAnsi="Times New Roman" w:eastAsia="Times New Roman" w:cs="Times New Roman"/>
          <w:b w:val="0"/>
          <w:bCs w:val="0"/>
          <w:color w:val="auto"/>
          <w:spacing w:val="-1"/>
          <w:sz w:val="24"/>
          <w:szCs w:val="24"/>
          <w:highlight w:val="none"/>
          <w:lang w:val="en-US" w:eastAsia="zh-CN"/>
        </w:rPr>
        <w:t>工</w:t>
      </w:r>
      <w:r>
        <w:rPr>
          <w:rFonts w:hint="eastAsia" w:ascii="Times New Roman" w:hAnsi="Times New Roman" w:eastAsia="宋体" w:cs="Times New Roman"/>
          <w:b w:val="0"/>
          <w:bCs w:val="0"/>
          <w:color w:val="auto"/>
          <w:spacing w:val="-2"/>
          <w:sz w:val="24"/>
          <w:szCs w:val="24"/>
          <w:highlight w:val="none"/>
          <w:lang w:val="en-US" w:eastAsia="zh-CN"/>
        </w:rPr>
        <w:t>程价</w:t>
      </w:r>
      <w:r>
        <w:rPr>
          <w:rFonts w:hint="eastAsia" w:ascii="Times New Roman" w:hAnsi="Times New Roman" w:eastAsia="宋体" w:cs="Times New Roman"/>
          <w:color w:val="auto"/>
          <w:spacing w:val="-2"/>
          <w:sz w:val="24"/>
          <w:szCs w:val="24"/>
          <w:highlight w:val="none"/>
          <w:lang w:val="en-US" w:eastAsia="zh-CN"/>
        </w:rPr>
        <w:t>款必须经过发包人或财政部门委托的第三方审价，审定后的核减费用超过送审结算价5%以上部分的审价费由承包人承担，核增部分审计费全部由承包人支付。</w:t>
      </w:r>
    </w:p>
    <w:p w14:paraId="096C7D68">
      <w:pPr>
        <w:spacing w:before="181" w:line="222" w:lineRule="auto"/>
        <w:ind w:left="3"/>
        <w:rPr>
          <w:rFonts w:ascii="Times New Roman" w:hAnsi="Times New Roman" w:eastAsia="楷体" w:cs="Times New Roman"/>
          <w:color w:val="auto"/>
          <w:sz w:val="24"/>
          <w:szCs w:val="24"/>
          <w:highlight w:val="none"/>
          <w:lang w:eastAsia="zh-CN"/>
        </w:rPr>
      </w:pPr>
      <w:bookmarkStart w:id="477" w:name="bookmark91"/>
      <w:bookmarkEnd w:id="477"/>
      <w:bookmarkStart w:id="478" w:name="bookmark92"/>
      <w:bookmarkEnd w:id="478"/>
      <w:bookmarkStart w:id="479" w:name="_Toc6992"/>
      <w:r>
        <w:rPr>
          <w:rFonts w:ascii="Times New Roman" w:hAnsi="Times New Roman" w:eastAsia="Times New Roman" w:cs="Times New Roman"/>
          <w:b/>
          <w:bCs/>
          <w:color w:val="auto"/>
          <w:spacing w:val="-5"/>
          <w:sz w:val="24"/>
          <w:szCs w:val="24"/>
          <w:highlight w:val="none"/>
          <w:lang w:eastAsia="zh-CN"/>
        </w:rPr>
        <w:t>17.6</w:t>
      </w:r>
      <w:r>
        <w:rPr>
          <w:rFonts w:ascii="Times New Roman" w:hAnsi="Times New Roman" w:eastAsia="楷体" w:cs="Times New Roman"/>
          <w:b/>
          <w:bCs/>
          <w:color w:val="auto"/>
          <w:spacing w:val="-5"/>
          <w:sz w:val="24"/>
          <w:szCs w:val="24"/>
          <w:highlight w:val="none"/>
          <w:lang w:eastAsia="zh-CN"/>
        </w:rPr>
        <w:t>最终结清</w:t>
      </w:r>
      <w:bookmarkEnd w:id="479"/>
    </w:p>
    <w:p w14:paraId="5A70E352">
      <w:pPr>
        <w:spacing w:before="177" w:line="220" w:lineRule="auto"/>
        <w:ind w:left="486"/>
        <w:rPr>
          <w:rFonts w:ascii="Times New Roman" w:hAnsi="Times New Roman" w:eastAsia="宋体" w:cs="Times New Roman"/>
          <w:color w:val="auto"/>
          <w:sz w:val="24"/>
          <w:szCs w:val="24"/>
          <w:highlight w:val="none"/>
          <w:lang w:eastAsia="zh-CN"/>
        </w:rPr>
      </w:pPr>
      <w:r>
        <w:rPr>
          <w:rFonts w:ascii="Times New Roman" w:hAnsi="Times New Roman" w:eastAsia="Times New Roman" w:cs="Times New Roman"/>
          <w:b/>
          <w:bCs/>
          <w:color w:val="auto"/>
          <w:spacing w:val="-1"/>
          <w:sz w:val="24"/>
          <w:szCs w:val="24"/>
          <w:highlight w:val="none"/>
          <w:lang w:eastAsia="zh-CN"/>
        </w:rPr>
        <w:t>17.6.1</w:t>
      </w:r>
      <w:r>
        <w:rPr>
          <w:rFonts w:ascii="Times New Roman" w:hAnsi="Times New Roman" w:eastAsia="宋体" w:cs="Times New Roman"/>
          <w:color w:val="auto"/>
          <w:spacing w:val="-1"/>
          <w:sz w:val="24"/>
          <w:szCs w:val="24"/>
          <w:highlight w:val="none"/>
          <w:lang w:eastAsia="zh-CN"/>
        </w:rPr>
        <w:t>最终结清申请单</w:t>
      </w:r>
    </w:p>
    <w:p w14:paraId="186F6C06">
      <w:pPr>
        <w:spacing w:before="179" w:line="352" w:lineRule="auto"/>
        <w:ind w:firstLine="472" w:firstLineChars="200"/>
        <w:jc w:val="both"/>
        <w:rPr>
          <w:rFonts w:ascii="Times New Roman" w:hAnsi="Times New Roman" w:eastAsia="宋体" w:cs="Times New Roman"/>
          <w:color w:val="auto"/>
          <w:sz w:val="24"/>
          <w:szCs w:val="24"/>
          <w:highlight w:val="none"/>
          <w:lang w:eastAsia="zh-CN"/>
        </w:rPr>
      </w:pPr>
      <w:r>
        <w:rPr>
          <w:rFonts w:ascii="Times New Roman" w:hAnsi="Times New Roman" w:eastAsia="宋体" w:cs="Times New Roman"/>
          <w:color w:val="auto"/>
          <w:spacing w:val="-2"/>
          <w:sz w:val="24"/>
          <w:szCs w:val="24"/>
          <w:highlight w:val="none"/>
          <w:lang w:eastAsia="zh-CN"/>
        </w:rPr>
        <w:t>（</w:t>
      </w:r>
      <w:r>
        <w:rPr>
          <w:rFonts w:ascii="Times New Roman" w:hAnsi="Times New Roman" w:eastAsia="Times New Roman" w:cs="Times New Roman"/>
          <w:color w:val="auto"/>
          <w:spacing w:val="-2"/>
          <w:sz w:val="24"/>
          <w:szCs w:val="24"/>
          <w:highlight w:val="none"/>
          <w:lang w:eastAsia="zh-CN"/>
        </w:rPr>
        <w:t>1</w:t>
      </w:r>
      <w:r>
        <w:rPr>
          <w:rFonts w:ascii="Times New Roman" w:hAnsi="Times New Roman" w:eastAsia="宋体" w:cs="Times New Roman"/>
          <w:color w:val="auto"/>
          <w:spacing w:val="-2"/>
          <w:sz w:val="24"/>
          <w:szCs w:val="24"/>
          <w:highlight w:val="none"/>
          <w:lang w:eastAsia="zh-CN"/>
        </w:rPr>
        <w:t>）承包人应提交最终结清申请单一式</w:t>
      </w:r>
      <w:r>
        <w:rPr>
          <w:rFonts w:ascii="Times New Roman" w:hAnsi="Times New Roman" w:eastAsia="宋体" w:cs="Times New Roman"/>
          <w:color w:val="auto"/>
          <w:spacing w:val="-2"/>
          <w:sz w:val="24"/>
          <w:szCs w:val="24"/>
          <w:highlight w:val="none"/>
          <w:u w:val="single"/>
          <w:lang w:eastAsia="zh-CN"/>
        </w:rPr>
        <w:t xml:space="preserve">6 </w:t>
      </w:r>
      <w:r>
        <w:rPr>
          <w:rFonts w:ascii="Times New Roman" w:hAnsi="Times New Roman" w:eastAsia="宋体" w:cs="Times New Roman"/>
          <w:color w:val="auto"/>
          <w:spacing w:val="-2"/>
          <w:sz w:val="24"/>
          <w:szCs w:val="24"/>
          <w:highlight w:val="none"/>
          <w:lang w:eastAsia="zh-CN"/>
        </w:rPr>
        <w:t>份。</w:t>
      </w:r>
      <w:r>
        <w:rPr>
          <w:rFonts w:ascii="Times New Roman" w:hAnsi="Times New Roman" w:eastAsia="宋体" w:cs="Times New Roman"/>
          <w:color w:val="auto"/>
          <w:sz w:val="24"/>
          <w:szCs w:val="24"/>
          <w:highlight w:val="none"/>
          <w:lang w:eastAsia="zh-CN"/>
        </w:rPr>
        <w:t>工程档案按有关规定整编完成并归档后才能办理最终结算。</w:t>
      </w:r>
    </w:p>
    <w:p w14:paraId="332E0EE9">
      <w:pPr>
        <w:spacing w:before="181" w:line="225" w:lineRule="auto"/>
        <w:ind w:left="3"/>
        <w:rPr>
          <w:rFonts w:ascii="Times New Roman" w:hAnsi="Times New Roman" w:eastAsia="楷体" w:cs="Times New Roman"/>
          <w:color w:val="auto"/>
          <w:sz w:val="24"/>
          <w:szCs w:val="24"/>
          <w:highlight w:val="none"/>
          <w:lang w:eastAsia="zh-CN"/>
        </w:rPr>
      </w:pPr>
      <w:bookmarkStart w:id="480" w:name="_Toc27228"/>
      <w:r>
        <w:rPr>
          <w:rFonts w:ascii="Times New Roman" w:hAnsi="Times New Roman" w:eastAsia="Times New Roman" w:cs="Times New Roman"/>
          <w:b/>
          <w:bCs/>
          <w:color w:val="auto"/>
          <w:spacing w:val="-3"/>
          <w:sz w:val="24"/>
          <w:szCs w:val="24"/>
          <w:highlight w:val="none"/>
          <w:lang w:eastAsia="zh-CN"/>
        </w:rPr>
        <w:t>17.7</w:t>
      </w:r>
      <w:r>
        <w:rPr>
          <w:rFonts w:ascii="Times New Roman" w:hAnsi="Times New Roman" w:eastAsia="楷体" w:cs="Times New Roman"/>
          <w:b/>
          <w:bCs/>
          <w:color w:val="auto"/>
          <w:spacing w:val="-3"/>
          <w:sz w:val="24"/>
          <w:szCs w:val="24"/>
          <w:highlight w:val="none"/>
          <w:lang w:eastAsia="zh-CN"/>
        </w:rPr>
        <w:t>竣工财务决算</w:t>
      </w:r>
      <w:bookmarkEnd w:id="480"/>
    </w:p>
    <w:p w14:paraId="58B559A6">
      <w:pPr>
        <w:autoSpaceDE/>
        <w:autoSpaceDN/>
        <w:spacing w:after="120" w:afterLines="50" w:line="420" w:lineRule="exact"/>
        <w:ind w:firstLine="480" w:firstLineChars="200"/>
        <w:jc w:val="both"/>
        <w:rPr>
          <w:rFonts w:ascii="Times New Roman" w:hAnsi="Times New Roman" w:eastAsia="宋体" w:cs="Times New Roman"/>
          <w:color w:val="auto"/>
          <w:sz w:val="24"/>
          <w:szCs w:val="24"/>
          <w:highlight w:val="none"/>
          <w:lang w:eastAsia="zh-CN"/>
        </w:rPr>
      </w:pPr>
      <w:r>
        <w:rPr>
          <w:rFonts w:ascii="Times New Roman" w:hAnsi="Times New Roman" w:eastAsia="宋体" w:cs="Times New Roman"/>
          <w:color w:val="auto"/>
          <w:sz w:val="24"/>
          <w:szCs w:val="24"/>
          <w:highlight w:val="none"/>
          <w:lang w:eastAsia="zh-CN"/>
        </w:rPr>
        <w:t>承包人应为竣工财务决算编制提供的资料：</w:t>
      </w:r>
      <w:r>
        <w:rPr>
          <w:rFonts w:ascii="Times New Roman" w:hAnsi="Times New Roman" w:eastAsia="宋体" w:cs="Times New Roman"/>
          <w:color w:val="auto"/>
          <w:sz w:val="24"/>
          <w:szCs w:val="24"/>
          <w:highlight w:val="none"/>
          <w:u w:val="single"/>
          <w:lang w:eastAsia="zh-CN"/>
        </w:rPr>
        <w:t xml:space="preserve">财务决算所需的一切资料 </w:t>
      </w:r>
      <w:r>
        <w:rPr>
          <w:rFonts w:ascii="Times New Roman" w:hAnsi="Times New Roman" w:eastAsia="宋体" w:cs="Times New Roman"/>
          <w:color w:val="auto"/>
          <w:sz w:val="24"/>
          <w:szCs w:val="24"/>
          <w:highlight w:val="none"/>
          <w:lang w:eastAsia="zh-CN"/>
        </w:rPr>
        <w:t>。</w:t>
      </w:r>
    </w:p>
    <w:p w14:paraId="38F9608B">
      <w:pPr>
        <w:spacing w:line="420" w:lineRule="exact"/>
        <w:ind w:left="6"/>
        <w:outlineLvl w:val="0"/>
        <w:rPr>
          <w:rFonts w:ascii="Times New Roman" w:hAnsi="Times New Roman" w:eastAsia="宋体" w:cs="Times New Roman"/>
          <w:color w:val="auto"/>
          <w:sz w:val="27"/>
          <w:szCs w:val="27"/>
          <w:highlight w:val="none"/>
          <w:lang w:eastAsia="zh-CN"/>
        </w:rPr>
      </w:pPr>
      <w:bookmarkStart w:id="481" w:name="_Toc162269824"/>
      <w:bookmarkStart w:id="482" w:name="_Toc21013"/>
      <w:r>
        <w:rPr>
          <w:rFonts w:ascii="Times New Roman" w:hAnsi="Times New Roman" w:eastAsia="Times New Roman" w:cs="Times New Roman"/>
          <w:b/>
          <w:bCs/>
          <w:color w:val="auto"/>
          <w:spacing w:val="1"/>
          <w:sz w:val="27"/>
          <w:szCs w:val="27"/>
          <w:highlight w:val="none"/>
          <w:lang w:eastAsia="zh-CN"/>
        </w:rPr>
        <w:t>18</w:t>
      </w:r>
      <w:r>
        <w:rPr>
          <w:rFonts w:ascii="Times New Roman" w:hAnsi="Times New Roman" w:eastAsia="宋体" w:cs="Times New Roman"/>
          <w:b/>
          <w:bCs/>
          <w:color w:val="auto"/>
          <w:spacing w:val="1"/>
          <w:sz w:val="27"/>
          <w:szCs w:val="27"/>
          <w:highlight w:val="none"/>
          <w:lang w:eastAsia="zh-CN"/>
        </w:rPr>
        <w:t>工程验收</w:t>
      </w:r>
      <w:bookmarkEnd w:id="481"/>
      <w:bookmarkEnd w:id="482"/>
    </w:p>
    <w:p w14:paraId="653CB066">
      <w:pPr>
        <w:pStyle w:val="7"/>
        <w:spacing w:line="249" w:lineRule="auto"/>
        <w:rPr>
          <w:rFonts w:ascii="Times New Roman" w:hAnsi="Times New Roman" w:cs="Times New Roman"/>
          <w:color w:val="auto"/>
          <w:highlight w:val="none"/>
          <w:lang w:eastAsia="zh-CN"/>
        </w:rPr>
      </w:pPr>
    </w:p>
    <w:p w14:paraId="4CB46D7F">
      <w:pPr>
        <w:spacing w:before="78" w:line="223" w:lineRule="auto"/>
        <w:ind w:left="3"/>
        <w:rPr>
          <w:rFonts w:ascii="Times New Roman" w:hAnsi="Times New Roman" w:eastAsia="楷体" w:cs="Times New Roman"/>
          <w:color w:val="auto"/>
          <w:sz w:val="24"/>
          <w:szCs w:val="24"/>
          <w:highlight w:val="none"/>
          <w:lang w:eastAsia="zh-CN"/>
        </w:rPr>
      </w:pPr>
      <w:bookmarkStart w:id="483" w:name="_Toc11170"/>
      <w:r>
        <w:rPr>
          <w:rFonts w:ascii="Times New Roman" w:hAnsi="Times New Roman" w:eastAsia="Times New Roman" w:cs="Times New Roman"/>
          <w:b/>
          <w:bCs/>
          <w:color w:val="auto"/>
          <w:spacing w:val="-3"/>
          <w:sz w:val="24"/>
          <w:szCs w:val="24"/>
          <w:highlight w:val="none"/>
          <w:lang w:eastAsia="zh-CN"/>
        </w:rPr>
        <w:t>18.1</w:t>
      </w:r>
      <w:r>
        <w:rPr>
          <w:rFonts w:ascii="Times New Roman" w:hAnsi="Times New Roman" w:eastAsia="楷体" w:cs="Times New Roman"/>
          <w:b/>
          <w:bCs/>
          <w:color w:val="auto"/>
          <w:spacing w:val="-3"/>
          <w:sz w:val="24"/>
          <w:szCs w:val="24"/>
          <w:highlight w:val="none"/>
          <w:lang w:eastAsia="zh-CN"/>
        </w:rPr>
        <w:t>验收工作分类</w:t>
      </w:r>
      <w:bookmarkEnd w:id="483"/>
    </w:p>
    <w:p w14:paraId="765B1CCF">
      <w:pPr>
        <w:spacing w:before="177" w:line="359" w:lineRule="auto"/>
        <w:ind w:firstLine="436" w:firstLineChars="200"/>
        <w:rPr>
          <w:rFonts w:ascii="Times New Roman" w:hAnsi="Times New Roman" w:eastAsia="宋体" w:cs="Times New Roman"/>
          <w:color w:val="auto"/>
          <w:sz w:val="24"/>
          <w:szCs w:val="24"/>
          <w:highlight w:val="none"/>
          <w:u w:val="single"/>
          <w:lang w:eastAsia="zh-CN"/>
        </w:rPr>
      </w:pPr>
      <w:r>
        <w:rPr>
          <w:rFonts w:ascii="Times New Roman" w:hAnsi="Times New Roman" w:eastAsia="宋体" w:cs="Times New Roman"/>
          <w:color w:val="auto"/>
          <w:spacing w:val="-11"/>
          <w:sz w:val="24"/>
          <w:szCs w:val="24"/>
          <w:highlight w:val="none"/>
          <w:lang w:eastAsia="zh-CN"/>
        </w:rPr>
        <w:t>本工程法人验收包括</w:t>
      </w:r>
      <w:r>
        <w:rPr>
          <w:rFonts w:ascii="Times New Roman" w:hAnsi="Times New Roman" w:eastAsia="宋体" w:cs="Times New Roman"/>
          <w:color w:val="auto"/>
          <w:spacing w:val="-8"/>
          <w:sz w:val="24"/>
          <w:szCs w:val="24"/>
          <w:highlight w:val="none"/>
          <w:lang w:eastAsia="zh-CN"/>
        </w:rPr>
        <w:t>：</w:t>
      </w:r>
      <w:r>
        <w:rPr>
          <w:rFonts w:ascii="Times New Roman" w:hAnsi="Times New Roman" w:eastAsia="宋体" w:cs="Times New Roman"/>
          <w:color w:val="auto"/>
          <w:spacing w:val="-8"/>
          <w:sz w:val="24"/>
          <w:szCs w:val="24"/>
          <w:highlight w:val="none"/>
          <w:u w:val="single"/>
          <w:lang w:eastAsia="zh-CN"/>
        </w:rPr>
        <w:t>分部工程验收、单位工程验收、合同工程完工验收等</w:t>
      </w:r>
      <w:r>
        <w:rPr>
          <w:rFonts w:ascii="Times New Roman" w:hAnsi="Times New Roman" w:eastAsia="宋体" w:cs="Times New Roman"/>
          <w:color w:val="auto"/>
          <w:spacing w:val="-8"/>
          <w:sz w:val="24"/>
          <w:szCs w:val="24"/>
          <w:highlight w:val="none"/>
          <w:lang w:eastAsia="zh-CN"/>
        </w:rPr>
        <w:t>；</w:t>
      </w:r>
      <w:r>
        <w:rPr>
          <w:rFonts w:ascii="Times New Roman" w:hAnsi="Times New Roman" w:eastAsia="宋体" w:cs="Times New Roman"/>
          <w:color w:val="auto"/>
          <w:spacing w:val="-11"/>
          <w:sz w:val="24"/>
          <w:szCs w:val="24"/>
          <w:highlight w:val="none"/>
          <w:lang w:eastAsia="zh-CN"/>
        </w:rPr>
        <w:t>政府验收包括：</w:t>
      </w:r>
      <w:r>
        <w:rPr>
          <w:rFonts w:ascii="Times New Roman" w:hAnsi="Times New Roman" w:eastAsia="宋体" w:cs="Times New Roman"/>
          <w:color w:val="auto"/>
          <w:spacing w:val="-11"/>
          <w:sz w:val="24"/>
          <w:szCs w:val="24"/>
          <w:highlight w:val="none"/>
          <w:u w:val="single"/>
          <w:lang w:eastAsia="zh-CN"/>
        </w:rPr>
        <w:t>阶段验收、专项验收、竣工验收</w:t>
      </w:r>
      <w:r>
        <w:rPr>
          <w:rFonts w:ascii="Times New Roman" w:hAnsi="Times New Roman" w:eastAsia="宋体" w:cs="Times New Roman"/>
          <w:color w:val="auto"/>
          <w:spacing w:val="-11"/>
          <w:sz w:val="24"/>
          <w:szCs w:val="24"/>
          <w:highlight w:val="none"/>
          <w:lang w:eastAsia="zh-CN"/>
        </w:rPr>
        <w:t>。验收条件:</w:t>
      </w:r>
      <w:r>
        <w:rPr>
          <w:rFonts w:ascii="Times New Roman" w:hAnsi="Times New Roman" w:eastAsia="宋体" w:cs="Times New Roman"/>
          <w:color w:val="auto"/>
          <w:spacing w:val="-11"/>
          <w:sz w:val="24"/>
          <w:szCs w:val="24"/>
          <w:highlight w:val="none"/>
          <w:u w:val="single"/>
          <w:lang w:eastAsia="zh-CN"/>
        </w:rPr>
        <w:t>按</w:t>
      </w:r>
      <w:r>
        <w:rPr>
          <w:rFonts w:hint="eastAsia" w:ascii="Times New Roman" w:hAnsi="Times New Roman" w:eastAsia="宋体" w:cs="Times New Roman"/>
          <w:color w:val="auto"/>
          <w:spacing w:val="-11"/>
          <w:sz w:val="24"/>
          <w:szCs w:val="24"/>
          <w:highlight w:val="none"/>
          <w:u w:val="single"/>
          <w:lang w:eastAsia="zh-CN"/>
        </w:rPr>
        <w:t>SL/T 223-2025《水利水电建设工程验收规程》</w:t>
      </w:r>
      <w:r>
        <w:rPr>
          <w:rFonts w:ascii="Times New Roman" w:hAnsi="Times New Roman" w:eastAsia="宋体" w:cs="Times New Roman"/>
          <w:color w:val="auto"/>
          <w:spacing w:val="-11"/>
          <w:sz w:val="24"/>
          <w:szCs w:val="24"/>
          <w:highlight w:val="none"/>
          <w:u w:val="single"/>
          <w:lang w:eastAsia="zh-CN"/>
        </w:rPr>
        <w:t>及浙江省现行有关规定执行</w:t>
      </w:r>
      <w:r>
        <w:rPr>
          <w:rFonts w:ascii="Times New Roman" w:hAnsi="Times New Roman" w:eastAsia="宋体" w:cs="Times New Roman"/>
          <w:color w:val="auto"/>
          <w:spacing w:val="-11"/>
          <w:sz w:val="24"/>
          <w:szCs w:val="24"/>
          <w:highlight w:val="none"/>
          <w:lang w:eastAsia="zh-CN"/>
        </w:rPr>
        <w:t>，验收程序为：</w:t>
      </w:r>
      <w:r>
        <w:rPr>
          <w:rFonts w:ascii="Times New Roman" w:hAnsi="Times New Roman" w:eastAsia="宋体" w:cs="Times New Roman"/>
          <w:color w:val="auto"/>
          <w:spacing w:val="-11"/>
          <w:sz w:val="24"/>
          <w:szCs w:val="24"/>
          <w:highlight w:val="none"/>
          <w:u w:val="single"/>
          <w:lang w:eastAsia="zh-CN"/>
        </w:rPr>
        <w:t>按</w:t>
      </w:r>
      <w:r>
        <w:rPr>
          <w:rFonts w:hint="eastAsia" w:ascii="Times New Roman" w:hAnsi="Times New Roman" w:eastAsia="宋体" w:cs="Times New Roman"/>
          <w:color w:val="auto"/>
          <w:spacing w:val="-11"/>
          <w:sz w:val="24"/>
          <w:szCs w:val="24"/>
          <w:highlight w:val="none"/>
          <w:u w:val="single"/>
          <w:lang w:eastAsia="zh-CN"/>
        </w:rPr>
        <w:t>SL/T 223-2025《水利水电建设工程验收规程》</w:t>
      </w:r>
      <w:r>
        <w:rPr>
          <w:rFonts w:ascii="Times New Roman" w:hAnsi="Times New Roman" w:eastAsia="宋体" w:cs="Times New Roman"/>
          <w:color w:val="auto"/>
          <w:spacing w:val="-11"/>
          <w:sz w:val="24"/>
          <w:szCs w:val="24"/>
          <w:highlight w:val="none"/>
          <w:u w:val="single"/>
          <w:lang w:eastAsia="zh-CN"/>
        </w:rPr>
        <w:t>及浙江省现行有关规定执行。</w:t>
      </w:r>
    </w:p>
    <w:p w14:paraId="71479AE2">
      <w:pPr>
        <w:spacing w:before="181" w:line="225" w:lineRule="auto"/>
        <w:ind w:left="3"/>
        <w:rPr>
          <w:rFonts w:ascii="Times New Roman" w:hAnsi="Times New Roman" w:eastAsia="楷体" w:cs="Times New Roman"/>
          <w:color w:val="auto"/>
          <w:sz w:val="24"/>
          <w:szCs w:val="24"/>
          <w:highlight w:val="none"/>
          <w:lang w:eastAsia="zh-CN"/>
        </w:rPr>
      </w:pPr>
      <w:bookmarkStart w:id="484" w:name="_Toc1156"/>
      <w:r>
        <w:rPr>
          <w:rFonts w:ascii="Times New Roman" w:hAnsi="Times New Roman" w:eastAsia="Times New Roman" w:cs="Times New Roman"/>
          <w:b/>
          <w:bCs/>
          <w:color w:val="auto"/>
          <w:spacing w:val="-2"/>
          <w:sz w:val="24"/>
          <w:szCs w:val="24"/>
          <w:highlight w:val="none"/>
          <w:lang w:eastAsia="zh-CN"/>
        </w:rPr>
        <w:t>18.2</w:t>
      </w:r>
      <w:r>
        <w:rPr>
          <w:rFonts w:ascii="Times New Roman" w:hAnsi="Times New Roman" w:eastAsia="楷体" w:cs="Times New Roman"/>
          <w:b/>
          <w:bCs/>
          <w:color w:val="auto"/>
          <w:spacing w:val="-2"/>
          <w:sz w:val="24"/>
          <w:szCs w:val="24"/>
          <w:highlight w:val="none"/>
          <w:lang w:eastAsia="zh-CN"/>
        </w:rPr>
        <w:t>分部工程验收</w:t>
      </w:r>
      <w:bookmarkEnd w:id="484"/>
    </w:p>
    <w:p w14:paraId="5685E614">
      <w:pPr>
        <w:kinsoku/>
        <w:autoSpaceDE/>
        <w:autoSpaceDN/>
        <w:adjustRightInd/>
        <w:snapToGrid/>
        <w:spacing w:after="120" w:afterLines="50" w:line="420" w:lineRule="exact"/>
        <w:ind w:firstLine="480" w:firstLineChars="200"/>
        <w:jc w:val="both"/>
        <w:textAlignment w:val="auto"/>
        <w:rPr>
          <w:rFonts w:ascii="Times New Roman" w:hAnsi="Times New Roman" w:eastAsia="宋体" w:cs="Times New Roman"/>
          <w:color w:val="auto"/>
          <w:sz w:val="24"/>
          <w:szCs w:val="24"/>
          <w:highlight w:val="none"/>
          <w:lang w:eastAsia="zh-CN"/>
        </w:rPr>
      </w:pPr>
      <w:r>
        <w:rPr>
          <w:rFonts w:ascii="Times New Roman" w:hAnsi="Times New Roman" w:eastAsia="宋体" w:cs="Times New Roman"/>
          <w:color w:val="auto"/>
          <w:sz w:val="24"/>
          <w:szCs w:val="24"/>
          <w:highlight w:val="none"/>
          <w:lang w:eastAsia="zh-CN"/>
        </w:rPr>
        <w:t>18.2.2</w:t>
      </w:r>
      <w:r>
        <w:rPr>
          <w:rFonts w:hint="eastAsia" w:ascii="Times New Roman" w:hAnsi="Times New Roman" w:eastAsia="宋体" w:cs="Times New Roman"/>
          <w:color w:val="auto"/>
          <w:sz w:val="24"/>
          <w:szCs w:val="24"/>
          <w:highlight w:val="none"/>
          <w:lang w:eastAsia="zh-CN"/>
        </w:rPr>
        <w:t>本工程由发包人主持的分部工程验收为主要分部，其余由监理人主持</w:t>
      </w:r>
      <w:r>
        <w:rPr>
          <w:rFonts w:ascii="Times New Roman" w:hAnsi="Times New Roman" w:eastAsia="宋体" w:cs="Times New Roman"/>
          <w:color w:val="auto"/>
          <w:sz w:val="24"/>
          <w:szCs w:val="24"/>
          <w:highlight w:val="none"/>
          <w:lang w:eastAsia="zh-CN"/>
        </w:rPr>
        <w:t>。</w:t>
      </w:r>
    </w:p>
    <w:p w14:paraId="7318ACE0">
      <w:pPr>
        <w:spacing w:before="182" w:line="225" w:lineRule="auto"/>
        <w:ind w:left="3"/>
        <w:rPr>
          <w:rFonts w:ascii="Times New Roman" w:hAnsi="Times New Roman" w:eastAsia="楷体" w:cs="Times New Roman"/>
          <w:color w:val="auto"/>
          <w:sz w:val="24"/>
          <w:szCs w:val="24"/>
          <w:highlight w:val="none"/>
          <w:lang w:eastAsia="zh-CN"/>
        </w:rPr>
      </w:pPr>
      <w:bookmarkStart w:id="485" w:name="_Toc27633"/>
      <w:r>
        <w:rPr>
          <w:rFonts w:ascii="Times New Roman" w:hAnsi="Times New Roman" w:eastAsia="Times New Roman" w:cs="Times New Roman"/>
          <w:b/>
          <w:bCs/>
          <w:color w:val="auto"/>
          <w:spacing w:val="-2"/>
          <w:sz w:val="24"/>
          <w:szCs w:val="24"/>
          <w:highlight w:val="none"/>
          <w:lang w:eastAsia="zh-CN"/>
        </w:rPr>
        <w:t>18.3</w:t>
      </w:r>
      <w:r>
        <w:rPr>
          <w:rFonts w:ascii="Times New Roman" w:hAnsi="Times New Roman" w:eastAsia="楷体" w:cs="Times New Roman"/>
          <w:b/>
          <w:bCs/>
          <w:color w:val="auto"/>
          <w:spacing w:val="-2"/>
          <w:sz w:val="24"/>
          <w:szCs w:val="24"/>
          <w:highlight w:val="none"/>
          <w:lang w:eastAsia="zh-CN"/>
        </w:rPr>
        <w:t>单位工程验收</w:t>
      </w:r>
      <w:bookmarkEnd w:id="485"/>
    </w:p>
    <w:p w14:paraId="1779AE27">
      <w:pPr>
        <w:spacing w:before="173" w:line="220" w:lineRule="auto"/>
        <w:ind w:left="485"/>
        <w:rPr>
          <w:rFonts w:ascii="Times New Roman" w:hAnsi="Times New Roman" w:eastAsia="宋体" w:cs="Times New Roman"/>
          <w:color w:val="auto"/>
          <w:sz w:val="24"/>
          <w:szCs w:val="24"/>
          <w:highlight w:val="none"/>
          <w:lang w:eastAsia="zh-CN"/>
        </w:rPr>
      </w:pPr>
      <w:r>
        <w:rPr>
          <w:rFonts w:ascii="Times New Roman" w:hAnsi="Times New Roman" w:eastAsia="Times New Roman" w:cs="Times New Roman"/>
          <w:b/>
          <w:bCs/>
          <w:color w:val="auto"/>
          <w:spacing w:val="-10"/>
          <w:sz w:val="24"/>
          <w:szCs w:val="24"/>
          <w:highlight w:val="none"/>
          <w:lang w:eastAsia="zh-CN"/>
        </w:rPr>
        <w:t>18.3.4</w:t>
      </w:r>
      <w:r>
        <w:rPr>
          <w:rFonts w:ascii="Times New Roman" w:hAnsi="Times New Roman" w:eastAsia="宋体" w:cs="Times New Roman"/>
          <w:color w:val="auto"/>
          <w:spacing w:val="-10"/>
          <w:sz w:val="24"/>
          <w:szCs w:val="24"/>
          <w:highlight w:val="none"/>
          <w:lang w:eastAsia="zh-CN"/>
        </w:rPr>
        <w:t>提前投入使用的单位工程包括：</w:t>
      </w:r>
      <w:r>
        <w:rPr>
          <w:rFonts w:hint="eastAsia" w:ascii="Times New Roman" w:hAnsi="Times New Roman" w:eastAsia="宋体" w:cs="Times New Roman"/>
          <w:color w:val="auto"/>
          <w:spacing w:val="-10"/>
          <w:sz w:val="24"/>
          <w:szCs w:val="24"/>
          <w:highlight w:val="none"/>
          <w:u w:val="single"/>
          <w:lang w:val="en-US" w:eastAsia="zh-CN"/>
        </w:rPr>
        <w:t>/</w:t>
      </w:r>
      <w:r>
        <w:rPr>
          <w:rFonts w:ascii="Times New Roman" w:hAnsi="Times New Roman" w:eastAsia="宋体" w:cs="Times New Roman"/>
          <w:color w:val="auto"/>
          <w:spacing w:val="-10"/>
          <w:sz w:val="24"/>
          <w:szCs w:val="24"/>
          <w:highlight w:val="none"/>
          <w:lang w:eastAsia="zh-CN"/>
        </w:rPr>
        <w:t>。</w:t>
      </w:r>
    </w:p>
    <w:p w14:paraId="23AF126C">
      <w:pPr>
        <w:spacing w:before="182" w:line="228" w:lineRule="auto"/>
        <w:ind w:left="3"/>
        <w:rPr>
          <w:rFonts w:ascii="Times New Roman" w:hAnsi="Times New Roman" w:eastAsia="楷体" w:cs="Times New Roman"/>
          <w:color w:val="auto"/>
          <w:sz w:val="24"/>
          <w:szCs w:val="24"/>
          <w:highlight w:val="none"/>
          <w:lang w:eastAsia="zh-CN"/>
        </w:rPr>
      </w:pPr>
      <w:bookmarkStart w:id="486" w:name="_Toc18143"/>
      <w:r>
        <w:rPr>
          <w:rFonts w:ascii="Times New Roman" w:hAnsi="Times New Roman" w:eastAsia="Times New Roman" w:cs="Times New Roman"/>
          <w:b/>
          <w:bCs/>
          <w:color w:val="auto"/>
          <w:spacing w:val="-6"/>
          <w:sz w:val="24"/>
          <w:szCs w:val="24"/>
          <w:highlight w:val="none"/>
          <w:lang w:eastAsia="zh-CN"/>
        </w:rPr>
        <w:t>18.5</w:t>
      </w:r>
      <w:r>
        <w:rPr>
          <w:rFonts w:ascii="Times New Roman" w:hAnsi="Times New Roman" w:eastAsia="楷体" w:cs="Times New Roman"/>
          <w:b/>
          <w:bCs/>
          <w:color w:val="auto"/>
          <w:spacing w:val="-6"/>
          <w:sz w:val="24"/>
          <w:szCs w:val="24"/>
          <w:highlight w:val="none"/>
          <w:lang w:eastAsia="zh-CN"/>
        </w:rPr>
        <w:t>阶段验收</w:t>
      </w:r>
      <w:bookmarkEnd w:id="486"/>
    </w:p>
    <w:p w14:paraId="0844040A">
      <w:pPr>
        <w:spacing w:before="170" w:line="219" w:lineRule="auto"/>
        <w:ind w:left="486"/>
        <w:rPr>
          <w:rFonts w:ascii="Times New Roman" w:hAnsi="Times New Roman" w:eastAsia="宋体" w:cs="Times New Roman"/>
          <w:color w:val="auto"/>
          <w:sz w:val="24"/>
          <w:szCs w:val="24"/>
          <w:highlight w:val="none"/>
          <w:lang w:eastAsia="zh-CN"/>
        </w:rPr>
      </w:pPr>
      <w:r>
        <w:rPr>
          <w:rFonts w:ascii="Times New Roman" w:hAnsi="Times New Roman" w:eastAsia="Times New Roman" w:cs="Times New Roman"/>
          <w:b/>
          <w:bCs/>
          <w:color w:val="auto"/>
          <w:spacing w:val="-10"/>
          <w:sz w:val="24"/>
          <w:szCs w:val="24"/>
          <w:highlight w:val="none"/>
          <w:lang w:eastAsia="zh-CN"/>
        </w:rPr>
        <w:t>18.5.1</w:t>
      </w:r>
      <w:r>
        <w:rPr>
          <w:rFonts w:ascii="Times New Roman" w:hAnsi="Times New Roman" w:eastAsia="宋体" w:cs="Times New Roman"/>
          <w:color w:val="auto"/>
          <w:spacing w:val="-10"/>
          <w:sz w:val="24"/>
          <w:szCs w:val="24"/>
          <w:highlight w:val="none"/>
          <w:lang w:eastAsia="zh-CN"/>
        </w:rPr>
        <w:t>本合同工程阶段验收类别包括：</w:t>
      </w:r>
      <w:r>
        <w:rPr>
          <w:rFonts w:hint="eastAsia" w:ascii="Times New Roman" w:hAnsi="Times New Roman" w:eastAsia="宋体" w:cs="Times New Roman"/>
          <w:color w:val="auto"/>
          <w:spacing w:val="-10"/>
          <w:sz w:val="24"/>
          <w:szCs w:val="24"/>
          <w:highlight w:val="none"/>
          <w:u w:val="single"/>
          <w:lang w:val="en-US" w:eastAsia="zh-CN"/>
        </w:rPr>
        <w:t>/</w:t>
      </w:r>
      <w:r>
        <w:rPr>
          <w:rFonts w:ascii="Times New Roman" w:hAnsi="Times New Roman" w:eastAsia="宋体" w:cs="Times New Roman"/>
          <w:color w:val="auto"/>
          <w:spacing w:val="-10"/>
          <w:sz w:val="24"/>
          <w:szCs w:val="24"/>
          <w:highlight w:val="none"/>
          <w:lang w:eastAsia="zh-CN"/>
        </w:rPr>
        <w:t>。</w:t>
      </w:r>
    </w:p>
    <w:p w14:paraId="22FDBA1C">
      <w:pPr>
        <w:spacing w:before="183" w:line="225" w:lineRule="auto"/>
        <w:ind w:left="3"/>
        <w:rPr>
          <w:rFonts w:ascii="Times New Roman" w:hAnsi="Times New Roman" w:eastAsia="楷体" w:cs="Times New Roman"/>
          <w:color w:val="auto"/>
          <w:sz w:val="24"/>
          <w:szCs w:val="24"/>
          <w:highlight w:val="none"/>
          <w:lang w:eastAsia="zh-CN"/>
        </w:rPr>
      </w:pPr>
      <w:bookmarkStart w:id="487" w:name="_Toc3106"/>
      <w:r>
        <w:rPr>
          <w:rFonts w:ascii="Times New Roman" w:hAnsi="Times New Roman" w:eastAsia="Times New Roman" w:cs="Times New Roman"/>
          <w:b/>
          <w:bCs/>
          <w:color w:val="auto"/>
          <w:spacing w:val="-5"/>
          <w:sz w:val="24"/>
          <w:szCs w:val="24"/>
          <w:highlight w:val="none"/>
          <w:lang w:eastAsia="zh-CN"/>
        </w:rPr>
        <w:t>18.6</w:t>
      </w:r>
      <w:r>
        <w:rPr>
          <w:rFonts w:ascii="Times New Roman" w:hAnsi="Times New Roman" w:eastAsia="楷体" w:cs="Times New Roman"/>
          <w:b/>
          <w:bCs/>
          <w:color w:val="auto"/>
          <w:spacing w:val="-5"/>
          <w:sz w:val="24"/>
          <w:szCs w:val="24"/>
          <w:highlight w:val="none"/>
          <w:lang w:eastAsia="zh-CN"/>
        </w:rPr>
        <w:t>专项验收</w:t>
      </w:r>
      <w:bookmarkEnd w:id="487"/>
    </w:p>
    <w:p w14:paraId="771D3E25">
      <w:pPr>
        <w:spacing w:before="173" w:line="219" w:lineRule="auto"/>
        <w:ind w:left="486"/>
        <w:rPr>
          <w:rFonts w:ascii="Times New Roman" w:hAnsi="Times New Roman" w:eastAsia="宋体" w:cs="Times New Roman"/>
          <w:color w:val="auto"/>
          <w:sz w:val="24"/>
          <w:szCs w:val="24"/>
          <w:highlight w:val="none"/>
          <w:lang w:eastAsia="zh-CN"/>
        </w:rPr>
      </w:pPr>
      <w:r>
        <w:rPr>
          <w:rFonts w:ascii="Times New Roman" w:hAnsi="Times New Roman" w:eastAsia="Times New Roman" w:cs="Times New Roman"/>
          <w:b/>
          <w:bCs/>
          <w:color w:val="auto"/>
          <w:spacing w:val="-10"/>
          <w:sz w:val="24"/>
          <w:szCs w:val="24"/>
          <w:highlight w:val="none"/>
          <w:lang w:eastAsia="zh-CN"/>
        </w:rPr>
        <w:t>18.6.2</w:t>
      </w:r>
      <w:r>
        <w:rPr>
          <w:rFonts w:ascii="Times New Roman" w:hAnsi="Times New Roman" w:eastAsia="宋体" w:cs="Times New Roman"/>
          <w:color w:val="auto"/>
          <w:spacing w:val="-10"/>
          <w:sz w:val="24"/>
          <w:szCs w:val="24"/>
          <w:highlight w:val="none"/>
          <w:lang w:eastAsia="zh-CN"/>
        </w:rPr>
        <w:t>本合同工程专项验收类别包括：</w:t>
      </w:r>
      <w:r>
        <w:rPr>
          <w:rFonts w:hint="eastAsia" w:ascii="Times New Roman" w:hAnsi="Times New Roman" w:eastAsia="宋体" w:cs="Times New Roman"/>
          <w:color w:val="auto"/>
          <w:spacing w:val="-10"/>
          <w:sz w:val="24"/>
          <w:szCs w:val="24"/>
          <w:highlight w:val="none"/>
          <w:u w:val="single"/>
          <w:lang w:val="en-US" w:eastAsia="zh-CN"/>
        </w:rPr>
        <w:t>/</w:t>
      </w:r>
      <w:r>
        <w:rPr>
          <w:rFonts w:ascii="Times New Roman" w:hAnsi="Times New Roman" w:eastAsia="宋体" w:cs="Times New Roman"/>
          <w:color w:val="auto"/>
          <w:spacing w:val="-10"/>
          <w:sz w:val="24"/>
          <w:szCs w:val="24"/>
          <w:highlight w:val="none"/>
          <w:lang w:eastAsia="zh-CN"/>
        </w:rPr>
        <w:t>。</w:t>
      </w:r>
    </w:p>
    <w:p w14:paraId="55AE1392">
      <w:pPr>
        <w:spacing w:before="182" w:line="236" w:lineRule="auto"/>
        <w:ind w:left="6"/>
        <w:rPr>
          <w:rFonts w:ascii="Times New Roman" w:hAnsi="Times New Roman" w:eastAsia="楷体" w:cs="Times New Roman"/>
          <w:color w:val="auto"/>
          <w:sz w:val="24"/>
          <w:szCs w:val="24"/>
          <w:highlight w:val="none"/>
          <w:lang w:eastAsia="zh-CN"/>
        </w:rPr>
      </w:pPr>
      <w:bookmarkStart w:id="488" w:name="_Toc23845"/>
      <w:r>
        <w:rPr>
          <w:rFonts w:ascii="Times New Roman" w:hAnsi="Times New Roman" w:eastAsia="Times New Roman" w:cs="Times New Roman"/>
          <w:b/>
          <w:bCs/>
          <w:color w:val="auto"/>
          <w:spacing w:val="-3"/>
          <w:sz w:val="24"/>
          <w:szCs w:val="24"/>
          <w:highlight w:val="none"/>
          <w:lang w:eastAsia="zh-CN"/>
        </w:rPr>
        <w:t>18.7</w:t>
      </w:r>
      <w:r>
        <w:rPr>
          <w:rFonts w:ascii="Times New Roman" w:hAnsi="Times New Roman" w:eastAsia="楷体" w:cs="Times New Roman"/>
          <w:b/>
          <w:bCs/>
          <w:color w:val="auto"/>
          <w:spacing w:val="-3"/>
          <w:sz w:val="24"/>
          <w:szCs w:val="24"/>
          <w:highlight w:val="none"/>
          <w:lang w:eastAsia="zh-CN"/>
        </w:rPr>
        <w:t>竣工验收</w:t>
      </w:r>
      <w:bookmarkEnd w:id="488"/>
    </w:p>
    <w:p w14:paraId="13729749">
      <w:pPr>
        <w:spacing w:before="162" w:line="219" w:lineRule="auto"/>
        <w:ind w:firstLine="468" w:firstLineChars="200"/>
        <w:jc w:val="both"/>
        <w:rPr>
          <w:rFonts w:ascii="Times New Roman" w:hAnsi="Times New Roman" w:eastAsia="宋体" w:cs="Times New Roman"/>
          <w:color w:val="auto"/>
          <w:sz w:val="24"/>
          <w:szCs w:val="24"/>
          <w:highlight w:val="none"/>
          <w:lang w:eastAsia="zh-CN"/>
        </w:rPr>
      </w:pPr>
      <w:r>
        <w:rPr>
          <w:rFonts w:ascii="Times New Roman" w:hAnsi="Times New Roman" w:eastAsia="Times New Roman" w:cs="Times New Roman"/>
          <w:b/>
          <w:bCs/>
          <w:color w:val="auto"/>
          <w:spacing w:val="-3"/>
          <w:sz w:val="24"/>
          <w:szCs w:val="24"/>
          <w:highlight w:val="none"/>
          <w:lang w:eastAsia="zh-CN"/>
        </w:rPr>
        <w:t>18.7.3</w:t>
      </w:r>
      <w:r>
        <w:rPr>
          <w:rFonts w:ascii="Times New Roman" w:hAnsi="Times New Roman" w:eastAsia="宋体" w:cs="Times New Roman"/>
          <w:color w:val="auto"/>
          <w:spacing w:val="-3"/>
          <w:sz w:val="24"/>
          <w:szCs w:val="24"/>
          <w:highlight w:val="none"/>
          <w:lang w:eastAsia="zh-CN"/>
        </w:rPr>
        <w:t>本工程</w:t>
      </w:r>
      <w:r>
        <w:rPr>
          <w:rFonts w:ascii="Times New Roman" w:hAnsi="Times New Roman" w:eastAsia="宋体" w:cs="Times New Roman"/>
          <w:color w:val="auto"/>
          <w:spacing w:val="-3"/>
          <w:sz w:val="24"/>
          <w:szCs w:val="24"/>
          <w:highlight w:val="none"/>
          <w:u w:val="single"/>
          <w:lang w:eastAsia="zh-CN"/>
        </w:rPr>
        <w:t>不需要</w:t>
      </w:r>
      <w:r>
        <w:rPr>
          <w:rFonts w:ascii="Times New Roman" w:hAnsi="Times New Roman" w:eastAsia="宋体" w:cs="Times New Roman"/>
          <w:color w:val="auto"/>
          <w:spacing w:val="-3"/>
          <w:sz w:val="24"/>
          <w:szCs w:val="24"/>
          <w:highlight w:val="none"/>
          <w:lang w:eastAsia="zh-CN"/>
        </w:rPr>
        <w:t>竣工验收</w:t>
      </w:r>
      <w:r>
        <w:rPr>
          <w:rFonts w:ascii="Times New Roman" w:hAnsi="Times New Roman" w:eastAsia="宋体" w:cs="Times New Roman"/>
          <w:color w:val="auto"/>
          <w:spacing w:val="-4"/>
          <w:sz w:val="24"/>
          <w:szCs w:val="24"/>
          <w:highlight w:val="none"/>
          <w:lang w:eastAsia="zh-CN"/>
        </w:rPr>
        <w:t>技术鉴定（蓄水安全鉴定）。</w:t>
      </w:r>
    </w:p>
    <w:p w14:paraId="0F2F62D2">
      <w:pPr>
        <w:spacing w:before="182" w:line="225" w:lineRule="auto"/>
        <w:rPr>
          <w:rFonts w:ascii="Times New Roman" w:hAnsi="Times New Roman" w:eastAsia="楷体" w:cs="Times New Roman"/>
          <w:color w:val="auto"/>
          <w:sz w:val="24"/>
          <w:szCs w:val="24"/>
          <w:highlight w:val="none"/>
          <w:lang w:eastAsia="zh-CN"/>
        </w:rPr>
      </w:pPr>
      <w:bookmarkStart w:id="489" w:name="_Toc24294"/>
      <w:r>
        <w:rPr>
          <w:rFonts w:ascii="Times New Roman" w:hAnsi="Times New Roman" w:eastAsia="Times New Roman" w:cs="Times New Roman"/>
          <w:b/>
          <w:bCs/>
          <w:color w:val="auto"/>
          <w:spacing w:val="-3"/>
          <w:sz w:val="24"/>
          <w:szCs w:val="24"/>
          <w:highlight w:val="none"/>
          <w:lang w:eastAsia="zh-CN"/>
        </w:rPr>
        <w:t>18.8</w:t>
      </w:r>
      <w:r>
        <w:rPr>
          <w:rFonts w:ascii="Times New Roman" w:hAnsi="Times New Roman" w:eastAsia="楷体" w:cs="Times New Roman"/>
          <w:b/>
          <w:bCs/>
          <w:color w:val="auto"/>
          <w:spacing w:val="-3"/>
          <w:sz w:val="24"/>
          <w:szCs w:val="24"/>
          <w:highlight w:val="none"/>
          <w:lang w:eastAsia="zh-CN"/>
        </w:rPr>
        <w:t>施工期运行</w:t>
      </w:r>
      <w:bookmarkEnd w:id="489"/>
    </w:p>
    <w:p w14:paraId="322BF2C3">
      <w:pPr>
        <w:spacing w:before="175" w:line="220" w:lineRule="auto"/>
        <w:ind w:left="486"/>
        <w:rPr>
          <w:rFonts w:ascii="Times New Roman" w:hAnsi="Times New Roman" w:eastAsia="宋体" w:cs="Times New Roman"/>
          <w:color w:val="auto"/>
          <w:sz w:val="24"/>
          <w:szCs w:val="24"/>
          <w:highlight w:val="none"/>
          <w:lang w:eastAsia="zh-CN"/>
        </w:rPr>
      </w:pPr>
      <w:r>
        <w:rPr>
          <w:rFonts w:ascii="Times New Roman" w:hAnsi="Times New Roman" w:eastAsia="Times New Roman" w:cs="Times New Roman"/>
          <w:b/>
          <w:bCs/>
          <w:color w:val="auto"/>
          <w:spacing w:val="-7"/>
          <w:sz w:val="24"/>
          <w:szCs w:val="24"/>
          <w:highlight w:val="none"/>
          <w:lang w:eastAsia="zh-CN"/>
        </w:rPr>
        <w:t>18.8.1</w:t>
      </w:r>
      <w:r>
        <w:rPr>
          <w:rFonts w:ascii="Times New Roman" w:hAnsi="Times New Roman" w:eastAsia="宋体" w:cs="Times New Roman"/>
          <w:color w:val="auto"/>
          <w:spacing w:val="-7"/>
          <w:sz w:val="24"/>
          <w:szCs w:val="24"/>
          <w:highlight w:val="none"/>
          <w:lang w:eastAsia="zh-CN"/>
        </w:rPr>
        <w:t>需要在施工期运行的单位工程或工程设备为：</w:t>
      </w:r>
      <w:r>
        <w:rPr>
          <w:rFonts w:ascii="Times New Roman" w:hAnsi="Times New Roman" w:eastAsia="宋体" w:cs="Times New Roman"/>
          <w:color w:val="auto"/>
          <w:spacing w:val="-7"/>
          <w:sz w:val="24"/>
          <w:szCs w:val="24"/>
          <w:highlight w:val="none"/>
          <w:u w:val="single"/>
          <w:lang w:eastAsia="zh-CN"/>
        </w:rPr>
        <w:t>/</w:t>
      </w:r>
      <w:r>
        <w:rPr>
          <w:rFonts w:ascii="Times New Roman" w:hAnsi="Times New Roman" w:eastAsia="宋体" w:cs="Times New Roman"/>
          <w:color w:val="auto"/>
          <w:spacing w:val="-7"/>
          <w:sz w:val="24"/>
          <w:szCs w:val="24"/>
          <w:highlight w:val="none"/>
          <w:lang w:eastAsia="zh-CN"/>
        </w:rPr>
        <w:t>。</w:t>
      </w:r>
    </w:p>
    <w:p w14:paraId="6577453B">
      <w:pPr>
        <w:spacing w:before="181" w:line="231" w:lineRule="auto"/>
        <w:ind w:left="6"/>
        <w:rPr>
          <w:rFonts w:ascii="Times New Roman" w:hAnsi="Times New Roman" w:eastAsia="楷体" w:cs="Times New Roman"/>
          <w:color w:val="auto"/>
          <w:sz w:val="24"/>
          <w:szCs w:val="24"/>
          <w:highlight w:val="none"/>
          <w:lang w:eastAsia="zh-CN"/>
        </w:rPr>
      </w:pPr>
      <w:bookmarkStart w:id="490" w:name="_Toc13744"/>
      <w:r>
        <w:rPr>
          <w:rFonts w:ascii="Times New Roman" w:hAnsi="Times New Roman" w:eastAsia="Times New Roman" w:cs="Times New Roman"/>
          <w:b/>
          <w:bCs/>
          <w:color w:val="auto"/>
          <w:spacing w:val="-5"/>
          <w:sz w:val="24"/>
          <w:szCs w:val="24"/>
          <w:highlight w:val="none"/>
          <w:lang w:eastAsia="zh-CN"/>
        </w:rPr>
        <w:t>18.9</w:t>
      </w:r>
      <w:r>
        <w:rPr>
          <w:rFonts w:ascii="Times New Roman" w:hAnsi="Times New Roman" w:eastAsia="楷体" w:cs="Times New Roman"/>
          <w:b/>
          <w:bCs/>
          <w:color w:val="auto"/>
          <w:spacing w:val="-5"/>
          <w:sz w:val="24"/>
          <w:szCs w:val="24"/>
          <w:highlight w:val="none"/>
          <w:lang w:eastAsia="zh-CN"/>
        </w:rPr>
        <w:t>试运行</w:t>
      </w:r>
      <w:bookmarkEnd w:id="490"/>
    </w:p>
    <w:p w14:paraId="3F7E485F">
      <w:pPr>
        <w:spacing w:before="167" w:line="456" w:lineRule="auto"/>
        <w:ind w:left="486"/>
        <w:rPr>
          <w:rFonts w:ascii="Times New Roman" w:hAnsi="Times New Roman" w:eastAsia="宋体" w:cs="Times New Roman"/>
          <w:color w:val="auto"/>
          <w:sz w:val="24"/>
          <w:szCs w:val="24"/>
          <w:highlight w:val="none"/>
          <w:lang w:eastAsia="zh-CN"/>
        </w:rPr>
      </w:pPr>
      <w:r>
        <w:rPr>
          <w:rFonts w:ascii="Times New Roman" w:hAnsi="Times New Roman" w:eastAsia="Times New Roman" w:cs="Times New Roman"/>
          <w:b/>
          <w:bCs/>
          <w:color w:val="auto"/>
          <w:spacing w:val="-17"/>
          <w:sz w:val="24"/>
          <w:szCs w:val="24"/>
          <w:highlight w:val="none"/>
          <w:lang w:eastAsia="zh-CN"/>
        </w:rPr>
        <w:t>18.9.1</w:t>
      </w:r>
      <w:r>
        <w:rPr>
          <w:rFonts w:ascii="Times New Roman" w:hAnsi="Times New Roman" w:eastAsia="宋体" w:cs="Times New Roman"/>
          <w:color w:val="auto"/>
          <w:spacing w:val="-17"/>
          <w:sz w:val="24"/>
          <w:szCs w:val="24"/>
          <w:highlight w:val="none"/>
          <w:lang w:eastAsia="zh-CN"/>
        </w:rPr>
        <w:t>试运行的组织</w:t>
      </w:r>
      <w:r>
        <w:rPr>
          <w:rFonts w:ascii="Times New Roman" w:hAnsi="Times New Roman" w:eastAsia="宋体" w:cs="Times New Roman"/>
          <w:color w:val="auto"/>
          <w:spacing w:val="-29"/>
          <w:sz w:val="24"/>
          <w:szCs w:val="24"/>
          <w:highlight w:val="none"/>
          <w:lang w:eastAsia="zh-CN"/>
        </w:rPr>
        <w:t>：</w:t>
      </w:r>
      <w:r>
        <w:rPr>
          <w:rFonts w:hint="eastAsia" w:ascii="Times New Roman" w:hAnsi="Times New Roman" w:eastAsia="宋体" w:cs="Times New Roman"/>
          <w:color w:val="auto"/>
          <w:spacing w:val="-29"/>
          <w:sz w:val="24"/>
          <w:szCs w:val="24"/>
          <w:highlight w:val="none"/>
          <w:u w:val="single"/>
          <w:lang w:val="en-US" w:eastAsia="zh-CN"/>
        </w:rPr>
        <w:t>/</w:t>
      </w:r>
      <w:r>
        <w:rPr>
          <w:rFonts w:ascii="Times New Roman" w:hAnsi="Times New Roman" w:eastAsia="宋体" w:cs="Times New Roman"/>
          <w:color w:val="auto"/>
          <w:spacing w:val="-29"/>
          <w:sz w:val="24"/>
          <w:szCs w:val="24"/>
          <w:highlight w:val="none"/>
          <w:lang w:eastAsia="zh-CN"/>
        </w:rPr>
        <w:t>；</w:t>
      </w:r>
      <w:r>
        <w:rPr>
          <w:rFonts w:ascii="Times New Roman" w:hAnsi="Times New Roman" w:eastAsia="宋体" w:cs="Times New Roman"/>
          <w:color w:val="auto"/>
          <w:spacing w:val="-17"/>
          <w:sz w:val="24"/>
          <w:szCs w:val="24"/>
          <w:highlight w:val="none"/>
          <w:lang w:eastAsia="zh-CN"/>
        </w:rPr>
        <w:t>费用承担：</w:t>
      </w:r>
      <w:r>
        <w:rPr>
          <w:rFonts w:hint="eastAsia" w:ascii="Times New Roman" w:hAnsi="Times New Roman" w:eastAsia="宋体" w:cs="Times New Roman"/>
          <w:color w:val="auto"/>
          <w:spacing w:val="-17"/>
          <w:sz w:val="24"/>
          <w:szCs w:val="24"/>
          <w:highlight w:val="none"/>
          <w:u w:val="single"/>
          <w:lang w:val="en-US" w:eastAsia="zh-CN"/>
        </w:rPr>
        <w:t>/</w:t>
      </w:r>
      <w:r>
        <w:rPr>
          <w:rFonts w:ascii="Times New Roman" w:hAnsi="Times New Roman" w:eastAsia="宋体" w:cs="Times New Roman"/>
          <w:color w:val="auto"/>
          <w:spacing w:val="-17"/>
          <w:sz w:val="24"/>
          <w:szCs w:val="24"/>
          <w:highlight w:val="none"/>
          <w:lang w:eastAsia="zh-CN"/>
        </w:rPr>
        <w:t>。</w:t>
      </w:r>
    </w:p>
    <w:p w14:paraId="7B6E9664">
      <w:pPr>
        <w:spacing w:line="226" w:lineRule="auto"/>
        <w:ind w:left="6"/>
        <w:outlineLvl w:val="0"/>
        <w:rPr>
          <w:rFonts w:ascii="Times New Roman" w:hAnsi="Times New Roman" w:eastAsia="宋体" w:cs="Times New Roman"/>
          <w:color w:val="auto"/>
          <w:sz w:val="27"/>
          <w:szCs w:val="27"/>
          <w:highlight w:val="none"/>
          <w:lang w:eastAsia="zh-CN"/>
        </w:rPr>
      </w:pPr>
      <w:bookmarkStart w:id="491" w:name="_Toc162269825"/>
      <w:bookmarkStart w:id="492" w:name="_Toc24429"/>
      <w:r>
        <w:rPr>
          <w:rFonts w:ascii="Times New Roman" w:hAnsi="Times New Roman" w:eastAsia="Times New Roman" w:cs="Times New Roman"/>
          <w:b/>
          <w:bCs/>
          <w:color w:val="auto"/>
          <w:spacing w:val="5"/>
          <w:sz w:val="27"/>
          <w:szCs w:val="27"/>
          <w:highlight w:val="none"/>
          <w:lang w:eastAsia="zh-CN"/>
        </w:rPr>
        <w:t>19</w:t>
      </w:r>
      <w:r>
        <w:rPr>
          <w:rFonts w:ascii="Times New Roman" w:hAnsi="Times New Roman" w:eastAsia="宋体" w:cs="Times New Roman"/>
          <w:b/>
          <w:bCs/>
          <w:color w:val="auto"/>
          <w:spacing w:val="5"/>
          <w:sz w:val="27"/>
          <w:szCs w:val="27"/>
          <w:highlight w:val="none"/>
          <w:lang w:eastAsia="zh-CN"/>
        </w:rPr>
        <w:t>缺陷责任与保修责任</w:t>
      </w:r>
      <w:bookmarkEnd w:id="491"/>
      <w:bookmarkEnd w:id="492"/>
    </w:p>
    <w:p w14:paraId="208200E3">
      <w:pPr>
        <w:pStyle w:val="7"/>
        <w:spacing w:line="248" w:lineRule="auto"/>
        <w:rPr>
          <w:rFonts w:ascii="Times New Roman" w:hAnsi="Times New Roman" w:cs="Times New Roman"/>
          <w:color w:val="auto"/>
          <w:highlight w:val="none"/>
          <w:lang w:eastAsia="zh-CN"/>
        </w:rPr>
      </w:pPr>
    </w:p>
    <w:p w14:paraId="4190DB5E">
      <w:pPr>
        <w:spacing w:before="78" w:line="226" w:lineRule="auto"/>
        <w:ind w:left="6"/>
        <w:rPr>
          <w:rFonts w:ascii="Times New Roman" w:hAnsi="Times New Roman" w:eastAsia="楷体" w:cs="Times New Roman"/>
          <w:color w:val="auto"/>
          <w:sz w:val="24"/>
          <w:szCs w:val="24"/>
          <w:highlight w:val="none"/>
          <w:lang w:eastAsia="zh-CN"/>
        </w:rPr>
      </w:pPr>
      <w:bookmarkStart w:id="493" w:name="_Toc11741"/>
      <w:r>
        <w:rPr>
          <w:rFonts w:ascii="Times New Roman" w:hAnsi="Times New Roman" w:eastAsia="Times New Roman" w:cs="Times New Roman"/>
          <w:b/>
          <w:bCs/>
          <w:color w:val="auto"/>
          <w:spacing w:val="-2"/>
          <w:sz w:val="24"/>
          <w:szCs w:val="24"/>
          <w:highlight w:val="none"/>
          <w:lang w:eastAsia="zh-CN"/>
        </w:rPr>
        <w:t>19.1</w:t>
      </w:r>
      <w:r>
        <w:rPr>
          <w:rFonts w:ascii="Times New Roman" w:hAnsi="Times New Roman" w:eastAsia="楷体" w:cs="Times New Roman"/>
          <w:b/>
          <w:bCs/>
          <w:color w:val="auto"/>
          <w:spacing w:val="-2"/>
          <w:sz w:val="24"/>
          <w:szCs w:val="24"/>
          <w:highlight w:val="none"/>
          <w:lang w:eastAsia="zh-CN"/>
        </w:rPr>
        <w:t>缺陷责任期（工程质量保修期）的起算时间</w:t>
      </w:r>
      <w:bookmarkEnd w:id="493"/>
    </w:p>
    <w:p w14:paraId="5E7A5FE9">
      <w:pPr>
        <w:spacing w:line="420" w:lineRule="exact"/>
        <w:ind w:firstLine="456" w:firstLineChars="200"/>
        <w:rPr>
          <w:rFonts w:ascii="Times New Roman" w:hAnsi="Times New Roman" w:eastAsia="宋体" w:cs="Times New Roman"/>
          <w:color w:val="auto"/>
          <w:spacing w:val="-6"/>
          <w:sz w:val="24"/>
          <w:szCs w:val="24"/>
          <w:highlight w:val="none"/>
          <w:u w:val="single"/>
          <w:lang w:eastAsia="zh-CN"/>
        </w:rPr>
      </w:pPr>
      <w:r>
        <w:rPr>
          <w:rFonts w:ascii="Times New Roman" w:hAnsi="Times New Roman" w:eastAsia="宋体" w:cs="Times New Roman"/>
          <w:color w:val="auto"/>
          <w:spacing w:val="-6"/>
          <w:sz w:val="24"/>
          <w:szCs w:val="24"/>
          <w:highlight w:val="none"/>
          <w:u w:val="none"/>
          <w:lang w:eastAsia="zh-CN"/>
        </w:rPr>
        <w:t>本工程缺陷责任期（工程质量保修期）</w:t>
      </w:r>
      <w:r>
        <w:rPr>
          <w:rFonts w:hint="eastAsia" w:ascii="Times New Roman" w:hAnsi="Times New Roman" w:eastAsia="宋体" w:cs="Times New Roman"/>
          <w:color w:val="auto"/>
          <w:spacing w:val="-6"/>
          <w:sz w:val="24"/>
          <w:szCs w:val="24"/>
          <w:highlight w:val="none"/>
          <w:u w:val="none"/>
          <w:lang w:eastAsia="zh-CN"/>
        </w:rPr>
        <w:t>：</w:t>
      </w:r>
      <w:r>
        <w:rPr>
          <w:rFonts w:hint="eastAsia" w:ascii="Times New Roman" w:hAnsi="Times New Roman" w:eastAsia="宋体" w:cs="Times New Roman"/>
          <w:color w:val="auto"/>
          <w:spacing w:val="-6"/>
          <w:sz w:val="24"/>
          <w:szCs w:val="24"/>
          <w:highlight w:val="none"/>
          <w:u w:val="single"/>
          <w:lang w:eastAsia="zh-CN"/>
        </w:rPr>
        <w:t>本工程为 2 年（自工程完工验收合格之日起计算）。2年保修期内苗木存活率要求100%，出现苗木死亡则无条件更换并增加延保期1年，延保期从更换之日开始计算。</w:t>
      </w:r>
    </w:p>
    <w:p w14:paraId="34B4E148">
      <w:pPr>
        <w:spacing w:before="55" w:line="228" w:lineRule="auto"/>
        <w:outlineLvl w:val="0"/>
        <w:rPr>
          <w:rFonts w:ascii="Times New Roman" w:hAnsi="Times New Roman" w:eastAsia="宋体" w:cs="Times New Roman"/>
          <w:color w:val="auto"/>
          <w:sz w:val="27"/>
          <w:szCs w:val="27"/>
          <w:highlight w:val="none"/>
          <w:lang w:eastAsia="zh-CN"/>
        </w:rPr>
      </w:pPr>
      <w:bookmarkStart w:id="494" w:name="bookmark93"/>
      <w:bookmarkEnd w:id="494"/>
      <w:bookmarkStart w:id="495" w:name="bookmark94"/>
      <w:bookmarkEnd w:id="495"/>
      <w:bookmarkStart w:id="496" w:name="_Toc162269826"/>
      <w:bookmarkStart w:id="497" w:name="_Toc20827"/>
      <w:r>
        <w:rPr>
          <w:rFonts w:ascii="Times New Roman" w:hAnsi="Times New Roman" w:eastAsia="Times New Roman" w:cs="Times New Roman"/>
          <w:b/>
          <w:bCs/>
          <w:color w:val="auto"/>
          <w:spacing w:val="1"/>
          <w:sz w:val="27"/>
          <w:szCs w:val="27"/>
          <w:highlight w:val="none"/>
          <w:lang w:eastAsia="zh-CN"/>
        </w:rPr>
        <w:t>20</w:t>
      </w:r>
      <w:r>
        <w:rPr>
          <w:rFonts w:ascii="Times New Roman" w:hAnsi="Times New Roman" w:eastAsia="宋体" w:cs="Times New Roman"/>
          <w:b/>
          <w:bCs/>
          <w:color w:val="auto"/>
          <w:spacing w:val="1"/>
          <w:sz w:val="27"/>
          <w:szCs w:val="27"/>
          <w:highlight w:val="none"/>
          <w:lang w:eastAsia="zh-CN"/>
        </w:rPr>
        <w:t>保险</w:t>
      </w:r>
      <w:bookmarkEnd w:id="496"/>
      <w:bookmarkEnd w:id="497"/>
    </w:p>
    <w:p w14:paraId="7F41C9CE">
      <w:pPr>
        <w:pStyle w:val="7"/>
        <w:spacing w:line="248" w:lineRule="auto"/>
        <w:rPr>
          <w:rFonts w:ascii="Times New Roman" w:hAnsi="Times New Roman" w:cs="Times New Roman"/>
          <w:color w:val="auto"/>
          <w:highlight w:val="none"/>
          <w:lang w:eastAsia="zh-CN"/>
        </w:rPr>
      </w:pPr>
    </w:p>
    <w:p w14:paraId="354FEF01">
      <w:pPr>
        <w:spacing w:before="78" w:line="228" w:lineRule="auto"/>
        <w:rPr>
          <w:rFonts w:ascii="Times New Roman" w:hAnsi="Times New Roman" w:eastAsia="楷体" w:cs="Times New Roman"/>
          <w:color w:val="auto"/>
          <w:sz w:val="24"/>
          <w:szCs w:val="24"/>
          <w:highlight w:val="none"/>
          <w:lang w:eastAsia="zh-CN"/>
        </w:rPr>
      </w:pPr>
      <w:bookmarkStart w:id="498" w:name="_Toc23973"/>
      <w:r>
        <w:rPr>
          <w:rFonts w:ascii="Times New Roman" w:hAnsi="Times New Roman" w:eastAsia="Times New Roman" w:cs="Times New Roman"/>
          <w:b/>
          <w:bCs/>
          <w:color w:val="auto"/>
          <w:spacing w:val="-2"/>
          <w:sz w:val="24"/>
          <w:szCs w:val="24"/>
          <w:highlight w:val="none"/>
          <w:lang w:eastAsia="zh-CN"/>
        </w:rPr>
        <w:t>20.1</w:t>
      </w:r>
      <w:r>
        <w:rPr>
          <w:rFonts w:ascii="Times New Roman" w:hAnsi="Times New Roman" w:eastAsia="楷体" w:cs="Times New Roman"/>
          <w:b/>
          <w:bCs/>
          <w:color w:val="auto"/>
          <w:spacing w:val="-2"/>
          <w:sz w:val="24"/>
          <w:szCs w:val="24"/>
          <w:highlight w:val="none"/>
          <w:lang w:eastAsia="zh-CN"/>
        </w:rPr>
        <w:t>建筑安装工程保险</w:t>
      </w:r>
      <w:bookmarkEnd w:id="498"/>
    </w:p>
    <w:p w14:paraId="376C6417">
      <w:pPr>
        <w:spacing w:line="420" w:lineRule="exact"/>
        <w:rPr>
          <w:rFonts w:ascii="Times New Roman" w:hAnsi="Times New Roman" w:eastAsia="宋体" w:cs="Times New Roman"/>
          <w:color w:val="auto"/>
          <w:sz w:val="24"/>
          <w:szCs w:val="24"/>
          <w:highlight w:val="none"/>
          <w:lang w:eastAsia="zh-CN"/>
        </w:rPr>
      </w:pPr>
      <w:r>
        <w:rPr>
          <w:rFonts w:ascii="Times New Roman" w:hAnsi="Times New Roman" w:eastAsia="宋体" w:cs="Times New Roman"/>
          <w:color w:val="auto"/>
          <w:spacing w:val="-5"/>
          <w:sz w:val="24"/>
          <w:szCs w:val="24"/>
          <w:highlight w:val="none"/>
          <w:lang w:eastAsia="zh-CN"/>
        </w:rPr>
        <w:t>建筑工程一切险和（或）安装工程一切险投保人</w:t>
      </w:r>
      <w:r>
        <w:rPr>
          <w:rFonts w:ascii="Times New Roman" w:hAnsi="Times New Roman" w:eastAsia="宋体" w:cs="Times New Roman"/>
          <w:color w:val="auto"/>
          <w:spacing w:val="-6"/>
          <w:sz w:val="24"/>
          <w:szCs w:val="24"/>
          <w:highlight w:val="none"/>
          <w:lang w:eastAsia="zh-CN"/>
        </w:rPr>
        <w:t>：</w:t>
      </w:r>
      <w:r>
        <w:rPr>
          <w:rFonts w:ascii="Times New Roman" w:hAnsi="Times New Roman" w:eastAsia="宋体" w:cs="Times New Roman"/>
          <w:color w:val="auto"/>
          <w:spacing w:val="-6"/>
          <w:sz w:val="24"/>
          <w:szCs w:val="24"/>
          <w:highlight w:val="none"/>
          <w:u w:val="single"/>
          <w:lang w:eastAsia="zh-CN"/>
        </w:rPr>
        <w:t>由承包人以发包人和承包人的名义投保。</w:t>
      </w:r>
    </w:p>
    <w:p w14:paraId="3A950EEE">
      <w:pPr>
        <w:spacing w:line="420" w:lineRule="exact"/>
        <w:rPr>
          <w:rFonts w:ascii="Times New Roman" w:hAnsi="Times New Roman" w:eastAsia="宋体" w:cs="Times New Roman"/>
          <w:color w:val="auto"/>
          <w:sz w:val="24"/>
          <w:szCs w:val="24"/>
          <w:highlight w:val="none"/>
          <w:lang w:eastAsia="zh-CN"/>
        </w:rPr>
      </w:pPr>
      <w:r>
        <w:rPr>
          <w:rFonts w:ascii="Times New Roman" w:hAnsi="Times New Roman" w:eastAsia="宋体" w:cs="Times New Roman"/>
          <w:color w:val="auto"/>
          <w:spacing w:val="-25"/>
          <w:sz w:val="24"/>
          <w:szCs w:val="24"/>
          <w:highlight w:val="none"/>
          <w:lang w:eastAsia="zh-CN"/>
        </w:rPr>
        <w:t>投保内容：</w:t>
      </w:r>
      <w:r>
        <w:rPr>
          <w:rFonts w:hint="eastAsia" w:ascii="Times New Roman" w:hAnsi="Times New Roman" w:eastAsia="宋体" w:cs="Times New Roman"/>
          <w:color w:val="auto"/>
          <w:spacing w:val="-6"/>
          <w:sz w:val="24"/>
          <w:szCs w:val="24"/>
          <w:highlight w:val="none"/>
          <w:u w:val="single"/>
          <w:lang w:eastAsia="zh-CN"/>
        </w:rPr>
        <w:t>建筑工程安装工程一切险，包括本合同工程的永久工程、临时工程和设备及已运至施工工地用于永久工程的材料和设备，以及施工场地自有人员的保险</w:t>
      </w:r>
      <w:r>
        <w:rPr>
          <w:rFonts w:ascii="Times New Roman" w:hAnsi="Times New Roman" w:eastAsia="宋体" w:cs="Times New Roman"/>
          <w:color w:val="auto"/>
          <w:spacing w:val="-6"/>
          <w:sz w:val="24"/>
          <w:szCs w:val="24"/>
          <w:highlight w:val="none"/>
          <w:u w:val="single"/>
          <w:lang w:eastAsia="zh-CN"/>
        </w:rPr>
        <w:t>。</w:t>
      </w:r>
    </w:p>
    <w:p w14:paraId="20CCE0FA">
      <w:pPr>
        <w:spacing w:line="420" w:lineRule="exact"/>
        <w:rPr>
          <w:rFonts w:ascii="Times New Roman" w:hAnsi="Times New Roman" w:eastAsia="宋体" w:cs="Times New Roman"/>
          <w:color w:val="auto"/>
          <w:sz w:val="24"/>
          <w:szCs w:val="24"/>
          <w:highlight w:val="none"/>
          <w:lang w:eastAsia="zh-CN"/>
        </w:rPr>
      </w:pPr>
      <w:r>
        <w:rPr>
          <w:rFonts w:ascii="Times New Roman" w:hAnsi="Times New Roman" w:eastAsia="宋体" w:cs="Times New Roman"/>
          <w:color w:val="auto"/>
          <w:spacing w:val="-12"/>
          <w:sz w:val="24"/>
          <w:szCs w:val="24"/>
          <w:highlight w:val="none"/>
          <w:lang w:eastAsia="zh-CN"/>
        </w:rPr>
        <w:t>保险金额、保险费率和保险期限：</w:t>
      </w:r>
      <w:r>
        <w:rPr>
          <w:rFonts w:hint="eastAsia" w:ascii="Times New Roman" w:hAnsi="Times New Roman" w:eastAsia="宋体" w:cs="Times New Roman"/>
          <w:color w:val="auto"/>
          <w:spacing w:val="-6"/>
          <w:sz w:val="24"/>
          <w:szCs w:val="24"/>
          <w:highlight w:val="none"/>
          <w:u w:val="single"/>
          <w:lang w:eastAsia="zh-CN"/>
        </w:rPr>
        <w:t>保险金额按保险人规定，工程保险费包括建筑工程一切险、安装工程一切险、第三者责任险，金额按实际确实发生的发票金额按实报销，保险期限自开工即日算起至颁发工程移交证书</w:t>
      </w:r>
      <w:r>
        <w:rPr>
          <w:rFonts w:ascii="Times New Roman" w:hAnsi="Times New Roman" w:eastAsia="宋体" w:cs="Times New Roman"/>
          <w:color w:val="auto"/>
          <w:spacing w:val="-12"/>
          <w:sz w:val="24"/>
          <w:szCs w:val="24"/>
          <w:highlight w:val="none"/>
          <w:lang w:eastAsia="zh-CN"/>
        </w:rPr>
        <w:t>。</w:t>
      </w:r>
    </w:p>
    <w:p w14:paraId="239BF78B">
      <w:pPr>
        <w:spacing w:before="181" w:line="225" w:lineRule="auto"/>
        <w:rPr>
          <w:rFonts w:ascii="Times New Roman" w:hAnsi="Times New Roman" w:eastAsia="楷体" w:cs="Times New Roman"/>
          <w:color w:val="auto"/>
          <w:sz w:val="24"/>
          <w:szCs w:val="24"/>
          <w:highlight w:val="none"/>
          <w:lang w:eastAsia="zh-CN"/>
        </w:rPr>
      </w:pPr>
      <w:bookmarkStart w:id="499" w:name="_Toc7055"/>
      <w:r>
        <w:rPr>
          <w:rFonts w:ascii="Times New Roman" w:hAnsi="Times New Roman" w:eastAsia="Times New Roman" w:cs="Times New Roman"/>
          <w:b/>
          <w:bCs/>
          <w:color w:val="auto"/>
          <w:spacing w:val="-4"/>
          <w:sz w:val="24"/>
          <w:szCs w:val="24"/>
          <w:highlight w:val="none"/>
          <w:lang w:eastAsia="zh-CN"/>
        </w:rPr>
        <w:t>20.4</w:t>
      </w:r>
      <w:r>
        <w:rPr>
          <w:rFonts w:ascii="Times New Roman" w:hAnsi="Times New Roman" w:eastAsia="楷体" w:cs="Times New Roman"/>
          <w:b/>
          <w:bCs/>
          <w:color w:val="auto"/>
          <w:spacing w:val="-4"/>
          <w:sz w:val="24"/>
          <w:szCs w:val="24"/>
          <w:highlight w:val="none"/>
          <w:lang w:eastAsia="zh-CN"/>
        </w:rPr>
        <w:t>第三者责任险</w:t>
      </w:r>
      <w:bookmarkEnd w:id="499"/>
    </w:p>
    <w:p w14:paraId="3898D1A5">
      <w:pPr>
        <w:spacing w:line="420" w:lineRule="exact"/>
        <w:ind w:firstLine="432" w:firstLineChars="200"/>
        <w:rPr>
          <w:rFonts w:ascii="Times New Roman" w:hAnsi="Times New Roman" w:eastAsia="宋体" w:cs="Times New Roman"/>
          <w:color w:val="auto"/>
          <w:spacing w:val="-14"/>
          <w:sz w:val="24"/>
          <w:szCs w:val="24"/>
          <w:highlight w:val="none"/>
          <w:lang w:eastAsia="zh-CN"/>
        </w:rPr>
      </w:pPr>
      <w:r>
        <w:rPr>
          <w:rFonts w:ascii="Times New Roman" w:hAnsi="Times New Roman" w:eastAsia="Times New Roman" w:cs="Times New Roman"/>
          <w:b/>
          <w:bCs/>
          <w:color w:val="auto"/>
          <w:spacing w:val="-12"/>
          <w:sz w:val="24"/>
          <w:szCs w:val="24"/>
          <w:highlight w:val="none"/>
          <w:lang w:eastAsia="zh-CN"/>
        </w:rPr>
        <w:t>20.4.2</w:t>
      </w:r>
      <w:r>
        <w:rPr>
          <w:rFonts w:ascii="Times New Roman" w:hAnsi="Times New Roman" w:eastAsia="宋体" w:cs="Times New Roman"/>
          <w:color w:val="auto"/>
          <w:spacing w:val="-12"/>
          <w:sz w:val="24"/>
          <w:szCs w:val="24"/>
          <w:highlight w:val="none"/>
          <w:lang w:eastAsia="zh-CN"/>
        </w:rPr>
        <w:t>第三者责任险保险费率</w:t>
      </w:r>
      <w:r>
        <w:rPr>
          <w:rFonts w:ascii="Times New Roman" w:hAnsi="Times New Roman" w:eastAsia="宋体" w:cs="Times New Roman"/>
          <w:color w:val="auto"/>
          <w:spacing w:val="-12"/>
          <w:sz w:val="24"/>
          <w:szCs w:val="24"/>
          <w:highlight w:val="none"/>
          <w:u w:val="single"/>
          <w:lang w:eastAsia="zh-CN"/>
        </w:rPr>
        <w:t>：</w:t>
      </w:r>
      <w:r>
        <w:rPr>
          <w:rFonts w:hint="eastAsia" w:ascii="Times New Roman" w:hAnsi="Times New Roman" w:eastAsia="宋体" w:cs="Times New Roman"/>
          <w:color w:val="auto"/>
          <w:spacing w:val="-12"/>
          <w:sz w:val="24"/>
          <w:szCs w:val="24"/>
          <w:highlight w:val="none"/>
          <w:u w:val="single"/>
          <w:lang w:eastAsia="zh-CN"/>
        </w:rPr>
        <w:t>保险金额按保险人规定，工程保险费包括建筑工程一切险、安装工程一切险、第三者责任险，金额按实际确实发生的发票金额按实报销，保险期限自开工即日算起至颁发工程移交证书。</w:t>
      </w:r>
    </w:p>
    <w:p w14:paraId="5E873E43">
      <w:pPr>
        <w:spacing w:before="182" w:line="225" w:lineRule="auto"/>
        <w:rPr>
          <w:rFonts w:ascii="Times New Roman" w:hAnsi="Times New Roman" w:eastAsia="楷体" w:cs="Times New Roman"/>
          <w:color w:val="auto"/>
          <w:sz w:val="24"/>
          <w:szCs w:val="24"/>
          <w:highlight w:val="none"/>
          <w:lang w:eastAsia="zh-CN"/>
        </w:rPr>
      </w:pPr>
      <w:bookmarkStart w:id="500" w:name="_Toc30593"/>
      <w:r>
        <w:rPr>
          <w:rFonts w:ascii="Times New Roman" w:hAnsi="Times New Roman" w:eastAsia="Times New Roman" w:cs="Times New Roman"/>
          <w:b/>
          <w:bCs/>
          <w:color w:val="auto"/>
          <w:spacing w:val="-2"/>
          <w:sz w:val="24"/>
          <w:szCs w:val="24"/>
          <w:highlight w:val="none"/>
          <w:lang w:eastAsia="zh-CN"/>
        </w:rPr>
        <w:t>20.5</w:t>
      </w:r>
      <w:r>
        <w:rPr>
          <w:rFonts w:ascii="Times New Roman" w:hAnsi="Times New Roman" w:eastAsia="楷体" w:cs="Times New Roman"/>
          <w:b/>
          <w:bCs/>
          <w:color w:val="auto"/>
          <w:spacing w:val="-2"/>
          <w:sz w:val="24"/>
          <w:szCs w:val="24"/>
          <w:highlight w:val="none"/>
          <w:lang w:eastAsia="zh-CN"/>
        </w:rPr>
        <w:t>其他保险</w:t>
      </w:r>
      <w:bookmarkEnd w:id="500"/>
    </w:p>
    <w:p w14:paraId="2EA7F1C9">
      <w:pPr>
        <w:spacing w:line="420" w:lineRule="exact"/>
        <w:ind w:firstLine="418" w:firstLineChars="205"/>
        <w:rPr>
          <w:rFonts w:ascii="Times New Roman" w:hAnsi="Times New Roman" w:eastAsia="宋体" w:cs="Times New Roman"/>
          <w:color w:val="auto"/>
          <w:sz w:val="24"/>
          <w:szCs w:val="24"/>
          <w:highlight w:val="none"/>
          <w:lang w:eastAsia="zh-CN"/>
        </w:rPr>
      </w:pPr>
      <w:r>
        <w:rPr>
          <w:rFonts w:ascii="Times New Roman" w:hAnsi="Times New Roman" w:eastAsia="宋体" w:cs="Times New Roman"/>
          <w:color w:val="auto"/>
          <w:spacing w:val="-18"/>
          <w:sz w:val="24"/>
          <w:szCs w:val="24"/>
          <w:highlight w:val="none"/>
          <w:lang w:eastAsia="zh-CN"/>
        </w:rPr>
        <w:t>需要投保的其他内容：</w:t>
      </w:r>
      <w:r>
        <w:rPr>
          <w:rFonts w:hint="eastAsia" w:ascii="Times New Roman" w:hAnsi="Times New Roman" w:eastAsia="宋体" w:cs="Times New Roman"/>
          <w:color w:val="auto"/>
          <w:spacing w:val="-5"/>
          <w:sz w:val="24"/>
          <w:szCs w:val="24"/>
          <w:highlight w:val="none"/>
          <w:u w:val="single"/>
          <w:lang w:val="en-US" w:eastAsia="zh-CN"/>
        </w:rPr>
        <w:t xml:space="preserve">                 /             </w:t>
      </w:r>
      <w:r>
        <w:rPr>
          <w:rFonts w:ascii="Times New Roman" w:hAnsi="Times New Roman" w:eastAsia="宋体" w:cs="Times New Roman"/>
          <w:color w:val="auto"/>
          <w:spacing w:val="-5"/>
          <w:sz w:val="24"/>
          <w:szCs w:val="24"/>
          <w:highlight w:val="none"/>
          <w:u w:val="single"/>
          <w:lang w:eastAsia="zh-CN"/>
        </w:rPr>
        <w:t>。</w:t>
      </w:r>
    </w:p>
    <w:p w14:paraId="69A5A7FF">
      <w:pPr>
        <w:spacing w:line="420" w:lineRule="exact"/>
        <w:ind w:firstLine="459" w:firstLineChars="205"/>
        <w:rPr>
          <w:rFonts w:ascii="Times New Roman" w:hAnsi="Times New Roman" w:eastAsia="宋体" w:cs="Times New Roman"/>
          <w:color w:val="auto"/>
          <w:sz w:val="24"/>
          <w:szCs w:val="24"/>
          <w:highlight w:val="none"/>
          <w:lang w:eastAsia="zh-CN"/>
        </w:rPr>
      </w:pPr>
      <w:r>
        <w:rPr>
          <w:rFonts w:ascii="Times New Roman" w:hAnsi="Times New Roman" w:eastAsia="宋体" w:cs="Times New Roman"/>
          <w:color w:val="auto"/>
          <w:spacing w:val="-8"/>
          <w:sz w:val="24"/>
          <w:szCs w:val="24"/>
          <w:highlight w:val="none"/>
          <w:lang w:eastAsia="zh-CN"/>
        </w:rPr>
        <w:t>保险金额、保险费率和保险期限</w:t>
      </w:r>
      <w:r>
        <w:rPr>
          <w:rFonts w:ascii="Times New Roman" w:hAnsi="Times New Roman" w:eastAsia="宋体" w:cs="Times New Roman"/>
          <w:color w:val="auto"/>
          <w:spacing w:val="-8"/>
          <w:sz w:val="24"/>
          <w:szCs w:val="24"/>
          <w:highlight w:val="none"/>
          <w:u w:val="single"/>
          <w:lang w:eastAsia="zh-CN"/>
        </w:rPr>
        <w:t>：</w:t>
      </w:r>
      <w:r>
        <w:rPr>
          <w:rFonts w:hint="eastAsia" w:ascii="Times New Roman" w:hAnsi="Times New Roman" w:eastAsia="宋体" w:cs="Times New Roman"/>
          <w:color w:val="auto"/>
          <w:spacing w:val="-8"/>
          <w:sz w:val="24"/>
          <w:szCs w:val="24"/>
          <w:highlight w:val="none"/>
          <w:u w:val="single"/>
          <w:lang w:val="en-US" w:eastAsia="zh-CN"/>
        </w:rPr>
        <w:t xml:space="preserve">         /                </w:t>
      </w:r>
      <w:r>
        <w:rPr>
          <w:rFonts w:ascii="Times New Roman" w:hAnsi="Times New Roman" w:eastAsia="宋体" w:cs="Times New Roman"/>
          <w:color w:val="auto"/>
          <w:spacing w:val="-8"/>
          <w:sz w:val="24"/>
          <w:szCs w:val="24"/>
          <w:highlight w:val="none"/>
          <w:u w:val="single"/>
          <w:lang w:eastAsia="zh-CN"/>
        </w:rPr>
        <w:t>。</w:t>
      </w:r>
    </w:p>
    <w:p w14:paraId="32BB131F">
      <w:pPr>
        <w:spacing w:before="182" w:line="228" w:lineRule="auto"/>
        <w:rPr>
          <w:rFonts w:ascii="Times New Roman" w:hAnsi="Times New Roman" w:eastAsia="楷体" w:cs="Times New Roman"/>
          <w:color w:val="auto"/>
          <w:sz w:val="24"/>
          <w:szCs w:val="24"/>
          <w:highlight w:val="none"/>
          <w:lang w:eastAsia="zh-CN"/>
        </w:rPr>
      </w:pPr>
      <w:bookmarkStart w:id="501" w:name="_Toc27216"/>
      <w:r>
        <w:rPr>
          <w:rFonts w:ascii="Times New Roman" w:hAnsi="Times New Roman" w:eastAsia="Times New Roman" w:cs="Times New Roman"/>
          <w:b/>
          <w:bCs/>
          <w:color w:val="auto"/>
          <w:spacing w:val="-2"/>
          <w:sz w:val="24"/>
          <w:szCs w:val="24"/>
          <w:highlight w:val="none"/>
          <w:lang w:eastAsia="zh-CN"/>
        </w:rPr>
        <w:t>20.6</w:t>
      </w:r>
      <w:r>
        <w:rPr>
          <w:rFonts w:ascii="Times New Roman" w:hAnsi="Times New Roman" w:eastAsia="楷体" w:cs="Times New Roman"/>
          <w:b/>
          <w:bCs/>
          <w:color w:val="auto"/>
          <w:spacing w:val="-2"/>
          <w:sz w:val="24"/>
          <w:szCs w:val="24"/>
          <w:highlight w:val="none"/>
          <w:lang w:eastAsia="zh-CN"/>
        </w:rPr>
        <w:t>对各项保险的一般要求</w:t>
      </w:r>
      <w:bookmarkEnd w:id="501"/>
    </w:p>
    <w:p w14:paraId="1FEEBF01">
      <w:pPr>
        <w:spacing w:line="420" w:lineRule="exact"/>
        <w:ind w:firstLine="419" w:firstLineChars="176"/>
        <w:rPr>
          <w:rFonts w:ascii="Times New Roman" w:hAnsi="Times New Roman" w:eastAsia="宋体" w:cs="Times New Roman"/>
          <w:color w:val="auto"/>
          <w:sz w:val="24"/>
          <w:szCs w:val="24"/>
          <w:highlight w:val="none"/>
          <w:lang w:eastAsia="zh-CN"/>
        </w:rPr>
      </w:pPr>
      <w:r>
        <w:rPr>
          <w:rFonts w:ascii="Times New Roman" w:hAnsi="Times New Roman" w:eastAsia="Times New Roman" w:cs="Times New Roman"/>
          <w:b/>
          <w:bCs/>
          <w:color w:val="auto"/>
          <w:spacing w:val="-1"/>
          <w:sz w:val="24"/>
          <w:szCs w:val="24"/>
          <w:highlight w:val="none"/>
          <w:lang w:eastAsia="zh-CN"/>
        </w:rPr>
        <w:t>20.6.1</w:t>
      </w:r>
      <w:r>
        <w:rPr>
          <w:rFonts w:ascii="Times New Roman" w:hAnsi="Times New Roman" w:eastAsia="宋体" w:cs="Times New Roman"/>
          <w:color w:val="auto"/>
          <w:spacing w:val="-1"/>
          <w:sz w:val="24"/>
          <w:szCs w:val="24"/>
          <w:highlight w:val="none"/>
          <w:lang w:eastAsia="zh-CN"/>
        </w:rPr>
        <w:t>保险凭证</w:t>
      </w:r>
    </w:p>
    <w:p w14:paraId="5258ADEF">
      <w:pPr>
        <w:spacing w:line="420" w:lineRule="exact"/>
        <w:ind w:firstLine="415" w:firstLineChars="176"/>
        <w:rPr>
          <w:rFonts w:ascii="Times New Roman" w:hAnsi="Times New Roman" w:eastAsia="宋体" w:cs="Times New Roman"/>
          <w:color w:val="auto"/>
          <w:sz w:val="24"/>
          <w:szCs w:val="24"/>
          <w:highlight w:val="none"/>
          <w:lang w:eastAsia="zh-CN"/>
        </w:rPr>
      </w:pPr>
      <w:r>
        <w:rPr>
          <w:rFonts w:ascii="Times New Roman" w:hAnsi="Times New Roman" w:eastAsia="宋体" w:cs="Times New Roman"/>
          <w:color w:val="auto"/>
          <w:spacing w:val="-2"/>
          <w:sz w:val="24"/>
          <w:szCs w:val="24"/>
          <w:highlight w:val="none"/>
          <w:lang w:eastAsia="zh-CN"/>
        </w:rPr>
        <w:t>承包人提交保险凭证的期限：保险手续办理完毕后14天内提交。</w:t>
      </w:r>
    </w:p>
    <w:p w14:paraId="213F3E6E">
      <w:pPr>
        <w:spacing w:line="420" w:lineRule="exact"/>
        <w:ind w:firstLine="334" w:firstLineChars="176"/>
        <w:rPr>
          <w:rFonts w:ascii="Times New Roman" w:hAnsi="Times New Roman" w:eastAsia="宋体" w:cs="Times New Roman"/>
          <w:color w:val="auto"/>
          <w:sz w:val="24"/>
          <w:szCs w:val="24"/>
          <w:highlight w:val="none"/>
          <w:lang w:eastAsia="zh-CN"/>
        </w:rPr>
      </w:pPr>
      <w:r>
        <w:rPr>
          <w:rFonts w:ascii="Times New Roman" w:hAnsi="Times New Roman" w:eastAsia="宋体" w:cs="Times New Roman"/>
          <w:color w:val="auto"/>
          <w:spacing w:val="-25"/>
          <w:sz w:val="24"/>
          <w:szCs w:val="24"/>
          <w:highlight w:val="none"/>
          <w:lang w:eastAsia="zh-CN"/>
        </w:rPr>
        <w:t>保险条件：</w:t>
      </w:r>
      <w:r>
        <w:rPr>
          <w:rFonts w:ascii="Times New Roman" w:hAnsi="Times New Roman" w:eastAsia="宋体" w:cs="Times New Roman"/>
          <w:color w:val="auto"/>
          <w:spacing w:val="-25"/>
          <w:sz w:val="24"/>
          <w:szCs w:val="24"/>
          <w:highlight w:val="none"/>
          <w:u w:val="single"/>
          <w:lang w:eastAsia="zh-CN"/>
        </w:rPr>
        <w:t>/</w:t>
      </w:r>
      <w:r>
        <w:rPr>
          <w:rFonts w:ascii="Times New Roman" w:hAnsi="Times New Roman" w:eastAsia="宋体" w:cs="Times New Roman"/>
          <w:color w:val="auto"/>
          <w:spacing w:val="-25"/>
          <w:sz w:val="24"/>
          <w:szCs w:val="24"/>
          <w:highlight w:val="none"/>
          <w:lang w:eastAsia="zh-CN"/>
        </w:rPr>
        <w:t>。</w:t>
      </w:r>
    </w:p>
    <w:p w14:paraId="4809C285">
      <w:pPr>
        <w:spacing w:line="420" w:lineRule="exact"/>
        <w:ind w:firstLine="419" w:firstLineChars="176"/>
        <w:rPr>
          <w:rFonts w:ascii="Times New Roman" w:hAnsi="Times New Roman" w:eastAsia="宋体" w:cs="Times New Roman"/>
          <w:color w:val="auto"/>
          <w:sz w:val="24"/>
          <w:szCs w:val="24"/>
          <w:highlight w:val="none"/>
          <w:lang w:eastAsia="zh-CN"/>
        </w:rPr>
      </w:pPr>
      <w:r>
        <w:rPr>
          <w:rFonts w:ascii="Times New Roman" w:hAnsi="Times New Roman" w:eastAsia="Times New Roman" w:cs="Times New Roman"/>
          <w:b/>
          <w:bCs/>
          <w:color w:val="auto"/>
          <w:spacing w:val="-1"/>
          <w:sz w:val="24"/>
          <w:szCs w:val="24"/>
          <w:highlight w:val="none"/>
          <w:lang w:eastAsia="zh-CN"/>
        </w:rPr>
        <w:t>20.6.4</w:t>
      </w:r>
      <w:r>
        <w:rPr>
          <w:rFonts w:ascii="Times New Roman" w:hAnsi="Times New Roman" w:eastAsia="宋体" w:cs="Times New Roman"/>
          <w:color w:val="auto"/>
          <w:spacing w:val="-1"/>
          <w:sz w:val="24"/>
          <w:szCs w:val="24"/>
          <w:highlight w:val="none"/>
          <w:lang w:eastAsia="zh-CN"/>
        </w:rPr>
        <w:t>保险金不足的补偿</w:t>
      </w:r>
    </w:p>
    <w:p w14:paraId="7920E067">
      <w:pPr>
        <w:spacing w:line="420" w:lineRule="exact"/>
        <w:ind w:firstLine="376" w:firstLineChars="176"/>
        <w:rPr>
          <w:rFonts w:ascii="Times New Roman" w:hAnsi="Times New Roman" w:eastAsia="宋体" w:cs="Times New Roman"/>
          <w:color w:val="auto"/>
          <w:sz w:val="24"/>
          <w:szCs w:val="24"/>
          <w:highlight w:val="none"/>
          <w:lang w:eastAsia="zh-CN"/>
        </w:rPr>
      </w:pPr>
      <w:r>
        <w:rPr>
          <w:rFonts w:ascii="Times New Roman" w:hAnsi="Times New Roman" w:eastAsia="宋体" w:cs="Times New Roman"/>
          <w:color w:val="auto"/>
          <w:spacing w:val="-13"/>
          <w:sz w:val="24"/>
          <w:szCs w:val="24"/>
          <w:highlight w:val="none"/>
          <w:lang w:eastAsia="zh-CN"/>
        </w:rPr>
        <w:t>承包人负责补偿的范围与金额</w:t>
      </w:r>
      <w:r>
        <w:rPr>
          <w:rFonts w:ascii="Times New Roman" w:hAnsi="Times New Roman" w:eastAsia="宋体" w:cs="Times New Roman"/>
          <w:color w:val="auto"/>
          <w:spacing w:val="-13"/>
          <w:sz w:val="24"/>
          <w:szCs w:val="24"/>
          <w:highlight w:val="none"/>
          <w:u w:val="single"/>
          <w:lang w:eastAsia="zh-CN"/>
        </w:rPr>
        <w:t>：</w:t>
      </w:r>
      <w:r>
        <w:rPr>
          <w:rFonts w:hint="eastAsia" w:ascii="Times New Roman" w:hAnsi="Times New Roman" w:eastAsia="宋体" w:cs="Times New Roman"/>
          <w:color w:val="auto"/>
          <w:spacing w:val="-13"/>
          <w:sz w:val="24"/>
          <w:szCs w:val="24"/>
          <w:highlight w:val="none"/>
          <w:u w:val="single"/>
          <w:lang w:val="en-US" w:eastAsia="zh-CN"/>
        </w:rPr>
        <w:t>免赔额部分及保险金不足的补偿均由承包人负责</w:t>
      </w:r>
      <w:r>
        <w:rPr>
          <w:rFonts w:ascii="Times New Roman" w:hAnsi="Times New Roman" w:eastAsia="宋体" w:cs="Times New Roman"/>
          <w:color w:val="auto"/>
          <w:spacing w:val="-13"/>
          <w:sz w:val="24"/>
          <w:szCs w:val="24"/>
          <w:highlight w:val="none"/>
          <w:u w:val="single"/>
          <w:lang w:eastAsia="zh-CN"/>
        </w:rPr>
        <w:t>。</w:t>
      </w:r>
    </w:p>
    <w:p w14:paraId="08138599">
      <w:pPr>
        <w:spacing w:line="420" w:lineRule="exact"/>
        <w:ind w:firstLine="376" w:firstLineChars="176"/>
        <w:rPr>
          <w:rFonts w:ascii="Times New Roman" w:hAnsi="Times New Roman" w:eastAsia="宋体" w:cs="Times New Roman"/>
          <w:color w:val="auto"/>
          <w:sz w:val="24"/>
          <w:szCs w:val="24"/>
          <w:highlight w:val="none"/>
          <w:lang w:eastAsia="zh-CN"/>
        </w:rPr>
      </w:pPr>
      <w:r>
        <w:rPr>
          <w:rFonts w:ascii="Times New Roman" w:hAnsi="Times New Roman" w:eastAsia="宋体" w:cs="Times New Roman"/>
          <w:color w:val="auto"/>
          <w:spacing w:val="-13"/>
          <w:sz w:val="24"/>
          <w:szCs w:val="24"/>
          <w:highlight w:val="none"/>
          <w:lang w:eastAsia="zh-CN"/>
        </w:rPr>
        <w:t>发包人负责补偿的范围与金额：</w:t>
      </w:r>
      <w:r>
        <w:rPr>
          <w:rFonts w:hint="eastAsia" w:ascii="Times New Roman" w:hAnsi="Times New Roman" w:eastAsia="宋体" w:cs="Times New Roman"/>
          <w:color w:val="auto"/>
          <w:spacing w:val="-13"/>
          <w:sz w:val="24"/>
          <w:szCs w:val="24"/>
          <w:highlight w:val="none"/>
          <w:u w:val="single"/>
          <w:lang w:val="en-US" w:eastAsia="zh-CN"/>
        </w:rPr>
        <w:t>由于本工程一切保险均由承包人负责投保，其费用均列入报价，故招标人不承担保险金不足的补偿</w:t>
      </w:r>
      <w:r>
        <w:rPr>
          <w:rFonts w:ascii="Times New Roman" w:hAnsi="Times New Roman" w:eastAsia="宋体" w:cs="Times New Roman"/>
          <w:color w:val="auto"/>
          <w:spacing w:val="-13"/>
          <w:sz w:val="24"/>
          <w:szCs w:val="24"/>
          <w:highlight w:val="none"/>
          <w:u w:val="single"/>
          <w:lang w:eastAsia="zh-CN"/>
        </w:rPr>
        <w:t>。</w:t>
      </w:r>
    </w:p>
    <w:p w14:paraId="1495491A">
      <w:pPr>
        <w:spacing w:before="307" w:line="226" w:lineRule="auto"/>
        <w:jc w:val="both"/>
        <w:outlineLvl w:val="0"/>
        <w:rPr>
          <w:rFonts w:ascii="Times New Roman" w:hAnsi="Times New Roman" w:eastAsia="宋体" w:cs="Times New Roman"/>
          <w:color w:val="auto"/>
          <w:sz w:val="27"/>
          <w:szCs w:val="27"/>
          <w:highlight w:val="none"/>
          <w:lang w:eastAsia="zh-CN"/>
        </w:rPr>
      </w:pPr>
      <w:bookmarkStart w:id="502" w:name="_Toc162269828"/>
      <w:bookmarkStart w:id="503" w:name="_Toc20834"/>
      <w:r>
        <w:rPr>
          <w:rFonts w:ascii="Times New Roman" w:hAnsi="Times New Roman" w:eastAsia="Times New Roman" w:cs="Times New Roman"/>
          <w:b/>
          <w:bCs/>
          <w:color w:val="auto"/>
          <w:spacing w:val="3"/>
          <w:sz w:val="27"/>
          <w:szCs w:val="27"/>
          <w:highlight w:val="none"/>
          <w:lang w:eastAsia="zh-CN"/>
        </w:rPr>
        <w:t>24</w:t>
      </w:r>
      <w:r>
        <w:rPr>
          <w:rFonts w:ascii="Times New Roman" w:hAnsi="Times New Roman" w:eastAsia="宋体" w:cs="Times New Roman"/>
          <w:b/>
          <w:bCs/>
          <w:color w:val="auto"/>
          <w:spacing w:val="3"/>
          <w:sz w:val="27"/>
          <w:szCs w:val="27"/>
          <w:highlight w:val="none"/>
          <w:lang w:eastAsia="zh-CN"/>
        </w:rPr>
        <w:t>争议的解决</w:t>
      </w:r>
      <w:bookmarkEnd w:id="502"/>
      <w:bookmarkEnd w:id="503"/>
    </w:p>
    <w:p w14:paraId="56A32020">
      <w:pPr>
        <w:pStyle w:val="7"/>
        <w:spacing w:line="249" w:lineRule="auto"/>
        <w:rPr>
          <w:rFonts w:ascii="Times New Roman" w:hAnsi="Times New Roman" w:cs="Times New Roman"/>
          <w:color w:val="auto"/>
          <w:highlight w:val="none"/>
          <w:lang w:eastAsia="zh-CN"/>
        </w:rPr>
      </w:pPr>
    </w:p>
    <w:p w14:paraId="4939AADD">
      <w:pPr>
        <w:spacing w:before="78" w:line="225" w:lineRule="auto"/>
        <w:rPr>
          <w:rFonts w:ascii="Times New Roman" w:hAnsi="Times New Roman" w:eastAsia="楷体" w:cs="Times New Roman"/>
          <w:color w:val="auto"/>
          <w:sz w:val="24"/>
          <w:szCs w:val="24"/>
          <w:highlight w:val="none"/>
          <w:lang w:eastAsia="zh-CN"/>
        </w:rPr>
      </w:pPr>
      <w:bookmarkStart w:id="504" w:name="_Toc26338"/>
      <w:r>
        <w:rPr>
          <w:rFonts w:ascii="Times New Roman" w:hAnsi="Times New Roman" w:eastAsia="Times New Roman" w:cs="Times New Roman"/>
          <w:b/>
          <w:bCs/>
          <w:color w:val="auto"/>
          <w:spacing w:val="-4"/>
          <w:sz w:val="24"/>
          <w:szCs w:val="24"/>
          <w:highlight w:val="none"/>
          <w:lang w:eastAsia="zh-CN"/>
        </w:rPr>
        <w:t>24.1</w:t>
      </w:r>
      <w:r>
        <w:rPr>
          <w:rFonts w:ascii="Times New Roman" w:hAnsi="Times New Roman" w:eastAsia="楷体" w:cs="Times New Roman"/>
          <w:b/>
          <w:bCs/>
          <w:color w:val="auto"/>
          <w:spacing w:val="-4"/>
          <w:sz w:val="24"/>
          <w:szCs w:val="24"/>
          <w:highlight w:val="none"/>
          <w:lang w:eastAsia="zh-CN"/>
        </w:rPr>
        <w:t>争议的解决方式</w:t>
      </w:r>
      <w:bookmarkEnd w:id="504"/>
    </w:p>
    <w:p w14:paraId="5C6EEF5B">
      <w:pPr>
        <w:spacing w:before="174" w:line="467" w:lineRule="exact"/>
        <w:ind w:right="19"/>
        <w:jc w:val="right"/>
        <w:rPr>
          <w:rFonts w:ascii="Times New Roman" w:hAnsi="Times New Roman" w:eastAsia="宋体" w:cs="Times New Roman"/>
          <w:color w:val="auto"/>
          <w:sz w:val="24"/>
          <w:szCs w:val="24"/>
          <w:highlight w:val="none"/>
          <w:lang w:eastAsia="zh-CN"/>
        </w:rPr>
      </w:pPr>
      <w:r>
        <w:rPr>
          <w:rFonts w:ascii="Times New Roman" w:hAnsi="Times New Roman" w:eastAsia="宋体" w:cs="Times New Roman"/>
          <w:color w:val="auto"/>
          <w:spacing w:val="-1"/>
          <w:position w:val="17"/>
          <w:sz w:val="24"/>
          <w:szCs w:val="24"/>
          <w:highlight w:val="none"/>
          <w:lang w:eastAsia="zh-CN"/>
        </w:rPr>
        <w:t>合同当事人友好协商解决不成、不愿提请争议评审或不接受争议评审组意</w:t>
      </w:r>
      <w:r>
        <w:rPr>
          <w:rFonts w:ascii="Times New Roman" w:hAnsi="Times New Roman" w:eastAsia="宋体" w:cs="Times New Roman"/>
          <w:color w:val="auto"/>
          <w:spacing w:val="-2"/>
          <w:position w:val="17"/>
          <w:sz w:val="24"/>
          <w:szCs w:val="24"/>
          <w:highlight w:val="none"/>
          <w:lang w:eastAsia="zh-CN"/>
        </w:rPr>
        <w:t>见的，</w:t>
      </w:r>
    </w:p>
    <w:p w14:paraId="073F8ED7">
      <w:pPr>
        <w:spacing w:before="1" w:line="219" w:lineRule="auto"/>
        <w:ind w:left="9"/>
        <w:rPr>
          <w:rFonts w:ascii="Times New Roman" w:hAnsi="Times New Roman" w:eastAsia="宋体" w:cs="Times New Roman"/>
          <w:color w:val="auto"/>
          <w:sz w:val="24"/>
          <w:szCs w:val="24"/>
          <w:highlight w:val="none"/>
          <w:u w:val="single"/>
          <w:lang w:eastAsia="zh-CN"/>
        </w:rPr>
      </w:pPr>
      <w:r>
        <w:rPr>
          <w:rFonts w:ascii="Times New Roman" w:hAnsi="Times New Roman" w:eastAsia="宋体" w:cs="Times New Roman"/>
          <w:color w:val="auto"/>
          <w:spacing w:val="-9"/>
          <w:sz w:val="24"/>
          <w:szCs w:val="24"/>
          <w:highlight w:val="none"/>
          <w:lang w:eastAsia="zh-CN"/>
        </w:rPr>
        <w:t>约定的合同争议解决方式：</w:t>
      </w:r>
      <w:r>
        <w:rPr>
          <w:rFonts w:hint="eastAsia" w:ascii="Times New Roman" w:hAnsi="Times New Roman" w:eastAsia="宋体" w:cs="Times New Roman"/>
          <w:color w:val="auto"/>
          <w:spacing w:val="-9"/>
          <w:sz w:val="24"/>
          <w:szCs w:val="24"/>
          <w:highlight w:val="none"/>
          <w:u w:val="single"/>
          <w:lang w:eastAsia="zh-CN"/>
        </w:rPr>
        <w:t>提起诉讼，提起诉讼机构为本工程所在地人民法院</w:t>
      </w:r>
      <w:r>
        <w:rPr>
          <w:rFonts w:ascii="Times New Roman" w:hAnsi="Times New Roman" w:eastAsia="宋体" w:cs="Times New Roman"/>
          <w:color w:val="auto"/>
          <w:spacing w:val="-9"/>
          <w:sz w:val="24"/>
          <w:szCs w:val="24"/>
          <w:highlight w:val="none"/>
          <w:lang w:eastAsia="zh-CN"/>
        </w:rPr>
        <w:t>。</w:t>
      </w:r>
    </w:p>
    <w:p w14:paraId="5719D83B">
      <w:pPr>
        <w:spacing w:before="182" w:line="227" w:lineRule="auto"/>
        <w:rPr>
          <w:rFonts w:ascii="Times New Roman" w:hAnsi="Times New Roman" w:eastAsia="楷体" w:cs="Times New Roman"/>
          <w:color w:val="auto"/>
          <w:sz w:val="24"/>
          <w:szCs w:val="24"/>
          <w:highlight w:val="none"/>
          <w:lang w:eastAsia="zh-CN"/>
        </w:rPr>
      </w:pPr>
      <w:bookmarkStart w:id="505" w:name="_Toc30558"/>
      <w:r>
        <w:rPr>
          <w:rFonts w:ascii="Times New Roman" w:hAnsi="Times New Roman" w:eastAsia="Times New Roman" w:cs="Times New Roman"/>
          <w:b/>
          <w:bCs/>
          <w:color w:val="auto"/>
          <w:spacing w:val="-2"/>
          <w:sz w:val="24"/>
          <w:szCs w:val="24"/>
          <w:highlight w:val="none"/>
          <w:lang w:eastAsia="zh-CN"/>
        </w:rPr>
        <w:t>24.2</w:t>
      </w:r>
      <w:r>
        <w:rPr>
          <w:rFonts w:ascii="Times New Roman" w:hAnsi="Times New Roman" w:eastAsia="楷体" w:cs="Times New Roman"/>
          <w:b/>
          <w:bCs/>
          <w:color w:val="auto"/>
          <w:spacing w:val="-2"/>
          <w:sz w:val="24"/>
          <w:szCs w:val="24"/>
          <w:highlight w:val="none"/>
          <w:lang w:eastAsia="zh-CN"/>
        </w:rPr>
        <w:t>友好解决</w:t>
      </w:r>
      <w:bookmarkEnd w:id="505"/>
    </w:p>
    <w:p w14:paraId="24FF49AE">
      <w:pPr>
        <w:spacing w:before="171" w:line="467" w:lineRule="exact"/>
        <w:ind w:left="483"/>
        <w:rPr>
          <w:rFonts w:ascii="Times New Roman" w:hAnsi="Times New Roman" w:eastAsia="宋体" w:cs="Times New Roman"/>
          <w:color w:val="auto"/>
          <w:sz w:val="24"/>
          <w:szCs w:val="24"/>
          <w:highlight w:val="none"/>
          <w:lang w:eastAsia="zh-CN"/>
        </w:rPr>
      </w:pPr>
      <w:r>
        <w:rPr>
          <w:rFonts w:ascii="Times New Roman" w:hAnsi="Times New Roman" w:eastAsia="宋体" w:cs="Times New Roman"/>
          <w:color w:val="auto"/>
          <w:spacing w:val="-14"/>
          <w:position w:val="17"/>
          <w:sz w:val="24"/>
          <w:szCs w:val="24"/>
          <w:highlight w:val="none"/>
          <w:lang w:eastAsia="zh-CN"/>
        </w:rPr>
        <w:t>补充：合同当事人可以就争议请第三方进行调解，调</w:t>
      </w:r>
      <w:r>
        <w:rPr>
          <w:rFonts w:ascii="Times New Roman" w:hAnsi="Times New Roman" w:eastAsia="宋体" w:cs="Times New Roman"/>
          <w:color w:val="auto"/>
          <w:spacing w:val="-15"/>
          <w:position w:val="17"/>
          <w:sz w:val="24"/>
          <w:szCs w:val="24"/>
          <w:highlight w:val="none"/>
          <w:lang w:eastAsia="zh-CN"/>
        </w:rPr>
        <w:t>解达成协议的，经双方签字</w:t>
      </w:r>
    </w:p>
    <w:p w14:paraId="1CE39E8D">
      <w:pPr>
        <w:spacing w:before="1" w:line="218" w:lineRule="auto"/>
        <w:ind w:left="9"/>
        <w:rPr>
          <w:rFonts w:ascii="Times New Roman" w:hAnsi="Times New Roman" w:eastAsia="宋体" w:cs="Times New Roman"/>
          <w:color w:val="auto"/>
          <w:sz w:val="24"/>
          <w:szCs w:val="24"/>
          <w:highlight w:val="none"/>
          <w:lang w:eastAsia="zh-CN"/>
        </w:rPr>
      </w:pPr>
      <w:r>
        <w:rPr>
          <w:rFonts w:ascii="Times New Roman" w:hAnsi="Times New Roman" w:eastAsia="宋体" w:cs="Times New Roman"/>
          <w:color w:val="auto"/>
          <w:spacing w:val="-3"/>
          <w:sz w:val="24"/>
          <w:szCs w:val="24"/>
          <w:highlight w:val="none"/>
          <w:lang w:eastAsia="zh-CN"/>
        </w:rPr>
        <w:t>并盖章后作为合同补充文件，双方均应遵照执行。</w:t>
      </w:r>
    </w:p>
    <w:p w14:paraId="6B70FF3E">
      <w:pPr>
        <w:spacing w:before="182" w:line="223" w:lineRule="auto"/>
        <w:rPr>
          <w:rFonts w:ascii="Times New Roman" w:hAnsi="Times New Roman" w:eastAsia="楷体" w:cs="Times New Roman"/>
          <w:color w:val="auto"/>
          <w:sz w:val="24"/>
          <w:szCs w:val="24"/>
          <w:highlight w:val="none"/>
          <w:lang w:eastAsia="zh-CN"/>
        </w:rPr>
      </w:pPr>
      <w:bookmarkStart w:id="506" w:name="_Toc25542"/>
      <w:r>
        <w:rPr>
          <w:rFonts w:ascii="Times New Roman" w:hAnsi="Times New Roman" w:eastAsia="Times New Roman" w:cs="Times New Roman"/>
          <w:b/>
          <w:bCs/>
          <w:color w:val="auto"/>
          <w:spacing w:val="-4"/>
          <w:sz w:val="24"/>
          <w:szCs w:val="24"/>
          <w:highlight w:val="none"/>
          <w:lang w:eastAsia="zh-CN"/>
        </w:rPr>
        <w:t>24.3</w:t>
      </w:r>
      <w:r>
        <w:rPr>
          <w:rFonts w:ascii="Times New Roman" w:hAnsi="Times New Roman" w:eastAsia="楷体" w:cs="Times New Roman"/>
          <w:b/>
          <w:bCs/>
          <w:color w:val="auto"/>
          <w:spacing w:val="-4"/>
          <w:sz w:val="24"/>
          <w:szCs w:val="24"/>
          <w:highlight w:val="none"/>
          <w:lang w:eastAsia="zh-CN"/>
        </w:rPr>
        <w:t>争议评审</w:t>
      </w:r>
      <w:bookmarkEnd w:id="506"/>
    </w:p>
    <w:p w14:paraId="2326FB49">
      <w:pPr>
        <w:spacing w:before="171" w:line="467" w:lineRule="exact"/>
        <w:ind w:left="3" w:firstLine="479" w:firstLineChars="226"/>
        <w:rPr>
          <w:rFonts w:ascii="Times New Roman" w:hAnsi="Times New Roman" w:eastAsia="宋体" w:cs="Times New Roman"/>
          <w:color w:val="auto"/>
          <w:spacing w:val="-14"/>
          <w:position w:val="17"/>
          <w:sz w:val="24"/>
          <w:szCs w:val="24"/>
          <w:highlight w:val="none"/>
          <w:lang w:eastAsia="zh-CN"/>
        </w:rPr>
      </w:pPr>
      <w:r>
        <w:rPr>
          <w:rFonts w:ascii="Times New Roman" w:hAnsi="Times New Roman" w:eastAsia="宋体" w:cs="Times New Roman"/>
          <w:color w:val="auto"/>
          <w:spacing w:val="-14"/>
          <w:position w:val="17"/>
          <w:sz w:val="24"/>
          <w:szCs w:val="24"/>
          <w:highlight w:val="none"/>
          <w:lang w:eastAsia="zh-CN"/>
        </w:rPr>
        <w:t>24.3.7补充：发包人或承包人不接受评审意见，可请省水行政主管部门进行调解。</w:t>
      </w:r>
    </w:p>
    <w:p w14:paraId="63D877F0">
      <w:pPr>
        <w:keepNext w:val="0"/>
        <w:keepLines w:val="0"/>
        <w:pageBreakBefore w:val="0"/>
        <w:widowControl/>
        <w:kinsoku w:val="0"/>
        <w:wordWrap/>
        <w:overflowPunct/>
        <w:topLinePunct w:val="0"/>
        <w:autoSpaceDE w:val="0"/>
        <w:autoSpaceDN w:val="0"/>
        <w:bidi w:val="0"/>
        <w:adjustRightInd w:val="0"/>
        <w:snapToGrid w:val="0"/>
        <w:spacing w:before="182" w:line="360" w:lineRule="auto"/>
        <w:textAlignment w:val="baseline"/>
        <w:outlineLvl w:val="0"/>
        <w:rPr>
          <w:rFonts w:ascii="Times New Roman" w:hAnsi="Times New Roman" w:eastAsia="Times New Roman" w:cs="Times New Roman"/>
          <w:b/>
          <w:bCs/>
          <w:color w:val="auto"/>
          <w:spacing w:val="-4"/>
          <w:sz w:val="24"/>
          <w:szCs w:val="24"/>
          <w:highlight w:val="none"/>
          <w:lang w:eastAsia="zh-CN"/>
        </w:rPr>
      </w:pPr>
      <w:bookmarkStart w:id="507" w:name="_Toc29610"/>
      <w:bookmarkStart w:id="508" w:name="_Toc162269829"/>
      <w:bookmarkStart w:id="509" w:name="_Toc9420"/>
      <w:r>
        <w:rPr>
          <w:rFonts w:ascii="Times New Roman" w:hAnsi="Times New Roman" w:eastAsia="Times New Roman" w:cs="Times New Roman"/>
          <w:b/>
          <w:bCs/>
          <w:color w:val="auto"/>
          <w:spacing w:val="-4"/>
          <w:sz w:val="24"/>
          <w:szCs w:val="24"/>
          <w:highlight w:val="none"/>
          <w:lang w:eastAsia="zh-CN"/>
        </w:rPr>
        <w:t>25 合同类型</w:t>
      </w:r>
      <w:bookmarkEnd w:id="507"/>
      <w:bookmarkEnd w:id="508"/>
      <w:bookmarkEnd w:id="509"/>
    </w:p>
    <w:p w14:paraId="79A168A6">
      <w:pPr>
        <w:keepNext w:val="0"/>
        <w:keepLines w:val="0"/>
        <w:pageBreakBefore w:val="0"/>
        <w:widowControl/>
        <w:numPr>
          <w:ilvl w:val="0"/>
          <w:numId w:val="0"/>
        </w:numPr>
        <w:kinsoku w:val="0"/>
        <w:wordWrap/>
        <w:overflowPunct/>
        <w:topLinePunct w:val="0"/>
        <w:autoSpaceDE w:val="0"/>
        <w:autoSpaceDN w:val="0"/>
        <w:bidi w:val="0"/>
        <w:adjustRightInd w:val="0"/>
        <w:snapToGrid w:val="0"/>
        <w:spacing w:before="0" w:line="360" w:lineRule="auto"/>
        <w:ind w:leftChars="0"/>
        <w:jc w:val="both"/>
        <w:textAlignment w:val="baseline"/>
        <w:rPr>
          <w:rFonts w:hint="eastAsia" w:ascii="Times New Roman" w:hAnsi="Times New Roman" w:eastAsia="宋体" w:cs="Times New Roman"/>
          <w:color w:val="auto"/>
          <w:sz w:val="24"/>
          <w:szCs w:val="24"/>
          <w:highlight w:val="none"/>
          <w:lang w:eastAsia="zh-CN"/>
        </w:rPr>
      </w:pPr>
      <w:r>
        <w:rPr>
          <w:rFonts w:hint="eastAsia" w:ascii="Times New Roman" w:hAnsi="Times New Roman" w:eastAsia="宋体" w:cs="Times New Roman"/>
          <w:color w:val="auto"/>
          <w:sz w:val="24"/>
          <w:szCs w:val="24"/>
          <w:highlight w:val="none"/>
          <w:lang w:eastAsia="zh-CN"/>
        </w:rPr>
        <w:t>25.1承包人应严格执行《绍兴市人民政府办公室关于印发绍兴市保障农民工工资支付工作考核实施方案的通知》绍政办发﹝2018﹞77号文及《绍兴市水利工程施工企业人工费用与其他工程款分账管理及银行代发工资管理暂行实施办法》绍市水利〔2020〕57号文，本项目的人工费用比例为15%，在实施过程中如遇新的政策文件或上级部门新的要求，按新政策或新文件调整比例。</w:t>
      </w:r>
    </w:p>
    <w:p w14:paraId="349AF9B0">
      <w:pPr>
        <w:keepNext w:val="0"/>
        <w:keepLines w:val="0"/>
        <w:pageBreakBefore w:val="0"/>
        <w:widowControl/>
        <w:numPr>
          <w:ilvl w:val="0"/>
          <w:numId w:val="0"/>
        </w:numPr>
        <w:kinsoku w:val="0"/>
        <w:wordWrap/>
        <w:overflowPunct/>
        <w:topLinePunct w:val="0"/>
        <w:autoSpaceDE w:val="0"/>
        <w:autoSpaceDN w:val="0"/>
        <w:bidi w:val="0"/>
        <w:adjustRightInd w:val="0"/>
        <w:snapToGrid w:val="0"/>
        <w:spacing w:before="0" w:line="360" w:lineRule="auto"/>
        <w:ind w:leftChars="0"/>
        <w:jc w:val="both"/>
        <w:textAlignment w:val="baseline"/>
        <w:rPr>
          <w:rFonts w:hint="eastAsia" w:ascii="Times New Roman" w:hAnsi="Times New Roman" w:eastAsia="宋体" w:cs="Times New Roman"/>
          <w:color w:val="auto"/>
          <w:sz w:val="24"/>
          <w:szCs w:val="24"/>
          <w:highlight w:val="none"/>
          <w:lang w:eastAsia="zh-CN"/>
        </w:rPr>
      </w:pPr>
      <w:r>
        <w:rPr>
          <w:rFonts w:hint="eastAsia" w:ascii="Times New Roman" w:hAnsi="Times New Roman" w:eastAsia="宋体" w:cs="Times New Roman"/>
          <w:color w:val="auto"/>
          <w:sz w:val="24"/>
          <w:szCs w:val="24"/>
          <w:highlight w:val="none"/>
          <w:lang w:eastAsia="zh-CN"/>
        </w:rPr>
        <w:t>25.2承包人施工应做好环境保护、文明施工，防止噪声、严禁污染河道。如有不文明施工行为发生，负责消除影响，情节严重的还并处扣除文明施工保证金。</w:t>
      </w:r>
    </w:p>
    <w:p w14:paraId="6BF19B76">
      <w:pPr>
        <w:keepNext w:val="0"/>
        <w:keepLines w:val="0"/>
        <w:pageBreakBefore w:val="0"/>
        <w:widowControl/>
        <w:numPr>
          <w:ilvl w:val="0"/>
          <w:numId w:val="0"/>
        </w:numPr>
        <w:kinsoku w:val="0"/>
        <w:wordWrap/>
        <w:overflowPunct/>
        <w:topLinePunct w:val="0"/>
        <w:autoSpaceDE w:val="0"/>
        <w:autoSpaceDN w:val="0"/>
        <w:bidi w:val="0"/>
        <w:adjustRightInd w:val="0"/>
        <w:snapToGrid w:val="0"/>
        <w:spacing w:before="0" w:line="360" w:lineRule="auto"/>
        <w:ind w:leftChars="0"/>
        <w:jc w:val="both"/>
        <w:textAlignment w:val="baseline"/>
        <w:rPr>
          <w:rFonts w:hint="eastAsia" w:ascii="Times New Roman" w:hAnsi="Times New Roman" w:eastAsia="宋体" w:cs="Times New Roman"/>
          <w:color w:val="auto"/>
          <w:sz w:val="24"/>
          <w:szCs w:val="24"/>
          <w:highlight w:val="none"/>
          <w:lang w:eastAsia="zh-CN"/>
        </w:rPr>
      </w:pPr>
      <w:r>
        <w:rPr>
          <w:rFonts w:hint="eastAsia" w:ascii="Times New Roman" w:hAnsi="Times New Roman" w:eastAsia="宋体" w:cs="Times New Roman"/>
          <w:color w:val="auto"/>
          <w:sz w:val="24"/>
          <w:szCs w:val="24"/>
          <w:highlight w:val="none"/>
          <w:lang w:eastAsia="zh-CN"/>
        </w:rPr>
        <w:t>25.3承包人施工所用车辆、船舶、设备等须证照齐全有效，作业人员持证上岗；在施工船舶上应按规定悬挂醒目的施工标记，施工标记必须齐全有效，并维护好现场的一切施工标记；施工涉及港航等部门手续办理由承包人自行负责。如在施工过程中发生航道毁损事故或由于承包人原因损坏涉河建筑物、河道内管线、安全生产事故等，由承包人自行解决，事故处理费用由承包人承担，并及时将处理结果报发包人备案。</w:t>
      </w:r>
    </w:p>
    <w:p w14:paraId="3C61A961">
      <w:pPr>
        <w:keepNext w:val="0"/>
        <w:keepLines w:val="0"/>
        <w:pageBreakBefore w:val="0"/>
        <w:widowControl/>
        <w:numPr>
          <w:ilvl w:val="0"/>
          <w:numId w:val="0"/>
        </w:numPr>
        <w:kinsoku w:val="0"/>
        <w:wordWrap/>
        <w:overflowPunct/>
        <w:topLinePunct w:val="0"/>
        <w:autoSpaceDE w:val="0"/>
        <w:autoSpaceDN w:val="0"/>
        <w:bidi w:val="0"/>
        <w:adjustRightInd w:val="0"/>
        <w:snapToGrid w:val="0"/>
        <w:spacing w:before="0" w:line="360" w:lineRule="auto"/>
        <w:ind w:leftChars="0"/>
        <w:jc w:val="both"/>
        <w:textAlignment w:val="baseline"/>
        <w:rPr>
          <w:rFonts w:hint="eastAsia" w:ascii="Times New Roman" w:hAnsi="Times New Roman" w:eastAsia="宋体" w:cs="Times New Roman"/>
          <w:color w:val="auto"/>
          <w:sz w:val="24"/>
          <w:szCs w:val="24"/>
          <w:highlight w:val="none"/>
          <w:lang w:eastAsia="zh-CN"/>
        </w:rPr>
      </w:pPr>
      <w:r>
        <w:rPr>
          <w:rFonts w:hint="eastAsia" w:ascii="Times New Roman" w:hAnsi="Times New Roman" w:eastAsia="宋体" w:cs="Times New Roman"/>
          <w:color w:val="auto"/>
          <w:sz w:val="24"/>
          <w:szCs w:val="24"/>
          <w:highlight w:val="none"/>
          <w:lang w:eastAsia="zh-CN"/>
        </w:rPr>
        <w:t>25.4因施工现场部分河段涉及过河或地下管线，在施工过程中可能对承包人造成影响，请投标单位在报价时综合考虑。并且配合相关专业部门做好管线等设备的保护工作，产生的相关费用投标时综合考虑。</w:t>
      </w:r>
    </w:p>
    <w:p w14:paraId="03C527E1">
      <w:pPr>
        <w:keepNext w:val="0"/>
        <w:keepLines w:val="0"/>
        <w:pageBreakBefore w:val="0"/>
        <w:widowControl/>
        <w:numPr>
          <w:ilvl w:val="0"/>
          <w:numId w:val="0"/>
        </w:numPr>
        <w:kinsoku w:val="0"/>
        <w:wordWrap/>
        <w:overflowPunct/>
        <w:topLinePunct w:val="0"/>
        <w:autoSpaceDE w:val="0"/>
        <w:autoSpaceDN w:val="0"/>
        <w:bidi w:val="0"/>
        <w:adjustRightInd w:val="0"/>
        <w:snapToGrid w:val="0"/>
        <w:spacing w:before="0" w:line="360" w:lineRule="auto"/>
        <w:ind w:leftChars="0"/>
        <w:jc w:val="both"/>
        <w:textAlignment w:val="baseline"/>
        <w:rPr>
          <w:rFonts w:hint="eastAsia" w:ascii="Times New Roman" w:hAnsi="Times New Roman" w:eastAsia="宋体" w:cs="Times New Roman"/>
          <w:color w:val="auto"/>
          <w:sz w:val="24"/>
          <w:szCs w:val="24"/>
          <w:highlight w:val="none"/>
          <w:lang w:eastAsia="zh-CN"/>
        </w:rPr>
      </w:pPr>
      <w:r>
        <w:rPr>
          <w:rFonts w:hint="eastAsia" w:ascii="Times New Roman" w:hAnsi="Times New Roman" w:eastAsia="宋体" w:cs="Times New Roman"/>
          <w:color w:val="auto"/>
          <w:sz w:val="24"/>
          <w:szCs w:val="24"/>
          <w:highlight w:val="none"/>
          <w:lang w:eastAsia="zh-CN"/>
        </w:rPr>
        <w:t>25.5承包人应妥善处理好与周边群众的关系，并负责做好因施工引起的相关纠纷，并保护周边环境及设施，损坏后按价赔偿。零星政策处理由承包人自行处理。</w:t>
      </w:r>
    </w:p>
    <w:p w14:paraId="6E30A2A2">
      <w:pPr>
        <w:keepNext w:val="0"/>
        <w:keepLines w:val="0"/>
        <w:pageBreakBefore w:val="0"/>
        <w:widowControl/>
        <w:numPr>
          <w:ilvl w:val="0"/>
          <w:numId w:val="0"/>
        </w:numPr>
        <w:kinsoku w:val="0"/>
        <w:wordWrap/>
        <w:overflowPunct/>
        <w:topLinePunct w:val="0"/>
        <w:autoSpaceDE w:val="0"/>
        <w:autoSpaceDN w:val="0"/>
        <w:bidi w:val="0"/>
        <w:adjustRightInd w:val="0"/>
        <w:snapToGrid w:val="0"/>
        <w:spacing w:before="0" w:line="360" w:lineRule="auto"/>
        <w:ind w:leftChars="0"/>
        <w:jc w:val="both"/>
        <w:textAlignment w:val="baseline"/>
        <w:rPr>
          <w:rFonts w:hint="eastAsia" w:ascii="Times New Roman" w:hAnsi="Times New Roman" w:eastAsia="宋体" w:cs="Times New Roman"/>
          <w:color w:val="auto"/>
          <w:sz w:val="24"/>
          <w:szCs w:val="24"/>
          <w:highlight w:val="none"/>
          <w:lang w:eastAsia="zh-CN"/>
        </w:rPr>
      </w:pPr>
      <w:r>
        <w:rPr>
          <w:rFonts w:hint="eastAsia" w:ascii="Times New Roman" w:hAnsi="Times New Roman" w:eastAsia="宋体" w:cs="Times New Roman"/>
          <w:color w:val="auto"/>
          <w:sz w:val="24"/>
          <w:szCs w:val="24"/>
          <w:highlight w:val="none"/>
          <w:lang w:eastAsia="zh-CN"/>
        </w:rPr>
        <w:t>25.6承包人根据现场情况自行安排施工临时用水及用电，并承担用电用水至施工现场的一切费用（包括向相关部门审批至使用产生的所有费用），费用已包含在合同价格中，且结算时不做调整。必要时，发包人可协调相关接水接电的工作，由此产生的费用由承包人承担。承包人做好自备发电设备发电保证施工的准备，费用已包含在合同价格中，且结算时不做调整。</w:t>
      </w:r>
    </w:p>
    <w:p w14:paraId="16F5C3A3">
      <w:pPr>
        <w:keepNext w:val="0"/>
        <w:keepLines w:val="0"/>
        <w:pageBreakBefore w:val="0"/>
        <w:widowControl/>
        <w:numPr>
          <w:ilvl w:val="0"/>
          <w:numId w:val="0"/>
        </w:numPr>
        <w:kinsoku w:val="0"/>
        <w:wordWrap/>
        <w:overflowPunct/>
        <w:topLinePunct w:val="0"/>
        <w:autoSpaceDE w:val="0"/>
        <w:autoSpaceDN w:val="0"/>
        <w:bidi w:val="0"/>
        <w:adjustRightInd w:val="0"/>
        <w:snapToGrid w:val="0"/>
        <w:spacing w:before="0" w:line="360" w:lineRule="auto"/>
        <w:ind w:leftChars="0"/>
        <w:jc w:val="both"/>
        <w:textAlignment w:val="baseline"/>
        <w:rPr>
          <w:rFonts w:hint="eastAsia" w:ascii="Times New Roman" w:hAnsi="Times New Roman" w:eastAsia="宋体" w:cs="Times New Roman"/>
          <w:color w:val="auto"/>
          <w:sz w:val="24"/>
          <w:szCs w:val="24"/>
          <w:highlight w:val="none"/>
          <w:lang w:eastAsia="zh-CN"/>
        </w:rPr>
      </w:pPr>
      <w:r>
        <w:rPr>
          <w:rFonts w:hint="eastAsia" w:ascii="Times New Roman" w:hAnsi="Times New Roman" w:eastAsia="宋体" w:cs="Times New Roman"/>
          <w:color w:val="auto"/>
          <w:sz w:val="24"/>
          <w:szCs w:val="24"/>
          <w:highlight w:val="none"/>
          <w:lang w:eastAsia="zh-CN"/>
        </w:rPr>
        <w:t>25.7零星政策处理由承包人自行负责，承包人需妥善处理好与周边群众的关系，同时对于施工可能造成对周边房屋、公共设施造成不利影响的应专门对此进行专项施工研究并落实，在施工报价时应充分考虑由此可能造成的成本增加，中标后业主单位不再以任何形式对此予以补偿，由于施工原因造成的对周边环境、公共设施等造成破坏的由承包人自行负责修复并消除不利影响。</w:t>
      </w:r>
    </w:p>
    <w:p w14:paraId="7235523B">
      <w:pPr>
        <w:keepNext w:val="0"/>
        <w:keepLines w:val="0"/>
        <w:pageBreakBefore w:val="0"/>
        <w:widowControl/>
        <w:numPr>
          <w:ilvl w:val="0"/>
          <w:numId w:val="0"/>
        </w:numPr>
        <w:kinsoku w:val="0"/>
        <w:wordWrap/>
        <w:overflowPunct/>
        <w:topLinePunct w:val="0"/>
        <w:autoSpaceDE w:val="0"/>
        <w:autoSpaceDN w:val="0"/>
        <w:bidi w:val="0"/>
        <w:adjustRightInd w:val="0"/>
        <w:snapToGrid w:val="0"/>
        <w:spacing w:before="0" w:line="360" w:lineRule="auto"/>
        <w:ind w:leftChars="0"/>
        <w:jc w:val="both"/>
        <w:textAlignment w:val="baseline"/>
        <w:rPr>
          <w:rFonts w:hint="eastAsia" w:ascii="Times New Roman" w:hAnsi="Times New Roman" w:eastAsia="宋体" w:cs="Times New Roman"/>
          <w:color w:val="auto"/>
          <w:sz w:val="24"/>
          <w:szCs w:val="24"/>
          <w:highlight w:val="none"/>
          <w:lang w:eastAsia="zh-CN"/>
        </w:rPr>
      </w:pPr>
      <w:r>
        <w:rPr>
          <w:rFonts w:hint="eastAsia" w:ascii="Times New Roman" w:hAnsi="Times New Roman" w:eastAsia="宋体" w:cs="Times New Roman"/>
          <w:color w:val="auto"/>
          <w:sz w:val="24"/>
          <w:szCs w:val="24"/>
          <w:highlight w:val="none"/>
          <w:lang w:eastAsia="zh-CN"/>
        </w:rPr>
        <w:t>25.8开工后所涉及到的各类手续由承包人负责办理，需要发包人提供相应材料的由发包人负责提供，如因承包人不及时办理相应手续而造成的工期延误由承包人自行负责。</w:t>
      </w:r>
    </w:p>
    <w:p w14:paraId="08560AA9">
      <w:pPr>
        <w:keepNext w:val="0"/>
        <w:keepLines w:val="0"/>
        <w:pageBreakBefore w:val="0"/>
        <w:widowControl/>
        <w:numPr>
          <w:ilvl w:val="0"/>
          <w:numId w:val="0"/>
        </w:numPr>
        <w:kinsoku w:val="0"/>
        <w:wordWrap/>
        <w:overflowPunct/>
        <w:topLinePunct w:val="0"/>
        <w:autoSpaceDE w:val="0"/>
        <w:autoSpaceDN w:val="0"/>
        <w:bidi w:val="0"/>
        <w:adjustRightInd w:val="0"/>
        <w:snapToGrid w:val="0"/>
        <w:spacing w:before="0" w:line="360" w:lineRule="auto"/>
        <w:ind w:leftChars="0"/>
        <w:jc w:val="both"/>
        <w:textAlignment w:val="baseline"/>
        <w:rPr>
          <w:rFonts w:hint="eastAsia" w:ascii="Times New Roman" w:hAnsi="Times New Roman" w:eastAsia="宋体" w:cs="Times New Roman"/>
          <w:color w:val="auto"/>
          <w:sz w:val="24"/>
          <w:szCs w:val="24"/>
          <w:highlight w:val="none"/>
          <w:lang w:eastAsia="zh-CN"/>
        </w:rPr>
      </w:pPr>
      <w:r>
        <w:rPr>
          <w:rFonts w:hint="eastAsia" w:ascii="Times New Roman" w:hAnsi="Times New Roman" w:eastAsia="宋体" w:cs="Times New Roman"/>
          <w:color w:val="auto"/>
          <w:sz w:val="24"/>
          <w:szCs w:val="24"/>
          <w:highlight w:val="none"/>
          <w:lang w:eastAsia="zh-CN"/>
        </w:rPr>
        <w:t>25.9承包人出现与其他标段施工单位发生矛盾时必须无条件服从发包人指令，且不得以任何理由要求发包人追加维修、保养等费用，同时不得以工期延误为理由向发包人提出追加费用的要求。</w:t>
      </w:r>
    </w:p>
    <w:p w14:paraId="329D635D">
      <w:pPr>
        <w:keepNext w:val="0"/>
        <w:keepLines w:val="0"/>
        <w:pageBreakBefore w:val="0"/>
        <w:widowControl/>
        <w:numPr>
          <w:ilvl w:val="0"/>
          <w:numId w:val="0"/>
        </w:numPr>
        <w:kinsoku w:val="0"/>
        <w:wordWrap/>
        <w:overflowPunct/>
        <w:topLinePunct w:val="0"/>
        <w:autoSpaceDE w:val="0"/>
        <w:autoSpaceDN w:val="0"/>
        <w:bidi w:val="0"/>
        <w:adjustRightInd w:val="0"/>
        <w:snapToGrid w:val="0"/>
        <w:spacing w:before="0" w:line="360" w:lineRule="auto"/>
        <w:ind w:leftChars="0"/>
        <w:jc w:val="both"/>
        <w:textAlignment w:val="baseline"/>
        <w:rPr>
          <w:rFonts w:hint="eastAsia" w:ascii="Times New Roman" w:hAnsi="Times New Roman" w:eastAsia="宋体" w:cs="Times New Roman"/>
          <w:color w:val="auto"/>
          <w:sz w:val="24"/>
          <w:szCs w:val="24"/>
          <w:highlight w:val="none"/>
          <w:lang w:eastAsia="zh-CN"/>
        </w:rPr>
      </w:pPr>
      <w:r>
        <w:rPr>
          <w:rFonts w:hint="eastAsia" w:ascii="Times New Roman" w:hAnsi="Times New Roman" w:eastAsia="宋体" w:cs="Times New Roman"/>
          <w:color w:val="auto"/>
          <w:sz w:val="24"/>
          <w:szCs w:val="24"/>
          <w:highlight w:val="none"/>
          <w:lang w:eastAsia="zh-CN"/>
        </w:rPr>
        <w:t>25.10各潜在投标人需充分考虑本工程工期紧，要求高的特性，在投标报价时时应充分考虑日后施工时遇到的各类困难所需增加的相应投入并进行合理报价。</w:t>
      </w:r>
    </w:p>
    <w:p w14:paraId="6079C7DF">
      <w:pPr>
        <w:keepNext w:val="0"/>
        <w:keepLines w:val="0"/>
        <w:pageBreakBefore w:val="0"/>
        <w:widowControl/>
        <w:numPr>
          <w:ilvl w:val="0"/>
          <w:numId w:val="0"/>
        </w:numPr>
        <w:kinsoku w:val="0"/>
        <w:wordWrap/>
        <w:overflowPunct/>
        <w:topLinePunct w:val="0"/>
        <w:autoSpaceDE w:val="0"/>
        <w:autoSpaceDN w:val="0"/>
        <w:bidi w:val="0"/>
        <w:adjustRightInd w:val="0"/>
        <w:snapToGrid w:val="0"/>
        <w:spacing w:before="0" w:line="360" w:lineRule="auto"/>
        <w:ind w:leftChars="0"/>
        <w:jc w:val="both"/>
        <w:textAlignment w:val="baseline"/>
        <w:rPr>
          <w:rFonts w:hint="eastAsia" w:ascii="Times New Roman" w:hAnsi="Times New Roman" w:eastAsia="宋体" w:cs="Times New Roman"/>
          <w:color w:val="auto"/>
          <w:sz w:val="24"/>
          <w:szCs w:val="24"/>
          <w:highlight w:val="none"/>
          <w:lang w:eastAsia="zh-CN"/>
        </w:rPr>
      </w:pPr>
      <w:r>
        <w:rPr>
          <w:rFonts w:hint="eastAsia" w:ascii="Times New Roman" w:hAnsi="Times New Roman" w:eastAsia="宋体" w:cs="Times New Roman"/>
          <w:color w:val="auto"/>
          <w:sz w:val="24"/>
          <w:szCs w:val="24"/>
          <w:highlight w:val="none"/>
          <w:lang w:eastAsia="zh-CN"/>
        </w:rPr>
        <w:t>25.11工程完工后，承包人所在合同段的遗留问题，如（不限于）：河道清理、渣土清运、赔偿等，承包人应积极主动进行处理解决，并承担所用费用。如果上述问题在发包人有权单独或委托其他单位进行处理，发生的全部费用从承包人工程款中抵扣，承包人应无条件接受。</w:t>
      </w:r>
    </w:p>
    <w:p w14:paraId="5F499716">
      <w:pPr>
        <w:keepNext w:val="0"/>
        <w:keepLines w:val="0"/>
        <w:pageBreakBefore w:val="0"/>
        <w:widowControl/>
        <w:numPr>
          <w:ilvl w:val="0"/>
          <w:numId w:val="0"/>
        </w:numPr>
        <w:kinsoku w:val="0"/>
        <w:wordWrap/>
        <w:overflowPunct/>
        <w:topLinePunct w:val="0"/>
        <w:autoSpaceDE w:val="0"/>
        <w:autoSpaceDN w:val="0"/>
        <w:bidi w:val="0"/>
        <w:adjustRightInd w:val="0"/>
        <w:snapToGrid w:val="0"/>
        <w:spacing w:before="0" w:line="360" w:lineRule="auto"/>
        <w:ind w:leftChars="0"/>
        <w:jc w:val="both"/>
        <w:textAlignment w:val="baseline"/>
        <w:rPr>
          <w:rFonts w:hint="eastAsia" w:ascii="Times New Roman" w:hAnsi="Times New Roman" w:eastAsia="宋体" w:cs="Times New Roman"/>
          <w:color w:val="auto"/>
          <w:sz w:val="24"/>
          <w:szCs w:val="24"/>
          <w:highlight w:val="none"/>
          <w:lang w:eastAsia="zh-CN"/>
        </w:rPr>
      </w:pPr>
      <w:r>
        <w:rPr>
          <w:rFonts w:hint="eastAsia" w:ascii="Times New Roman" w:hAnsi="Times New Roman" w:eastAsia="宋体" w:cs="Times New Roman"/>
          <w:color w:val="auto"/>
          <w:sz w:val="24"/>
          <w:szCs w:val="24"/>
          <w:highlight w:val="none"/>
          <w:lang w:eastAsia="zh-CN"/>
        </w:rPr>
        <w:t>25.12为保持工地持续文明标化程度，发包人对其中出现的问题以书面整改通知单的形式下达给承包人，承包人必须在7天内完成相应整改并书面反馈整改落实情况，发包人及监理人根据整改落实情况进行复查，如未达到整改要求，则当月工程款中将扣除临时工程总价的0.5%作为处罚。</w:t>
      </w:r>
    </w:p>
    <w:p w14:paraId="3F00945E">
      <w:pPr>
        <w:keepNext w:val="0"/>
        <w:keepLines w:val="0"/>
        <w:pageBreakBefore w:val="0"/>
        <w:widowControl/>
        <w:numPr>
          <w:ilvl w:val="0"/>
          <w:numId w:val="0"/>
        </w:numPr>
        <w:kinsoku w:val="0"/>
        <w:wordWrap/>
        <w:overflowPunct/>
        <w:topLinePunct w:val="0"/>
        <w:autoSpaceDE w:val="0"/>
        <w:autoSpaceDN w:val="0"/>
        <w:bidi w:val="0"/>
        <w:adjustRightInd w:val="0"/>
        <w:snapToGrid w:val="0"/>
        <w:spacing w:before="0" w:line="360" w:lineRule="auto"/>
        <w:ind w:leftChars="0"/>
        <w:jc w:val="both"/>
        <w:textAlignment w:val="baseline"/>
        <w:rPr>
          <w:rFonts w:hint="eastAsia" w:ascii="Times New Roman" w:hAnsi="Times New Roman" w:eastAsia="宋体" w:cs="Times New Roman"/>
          <w:color w:val="auto"/>
          <w:sz w:val="24"/>
          <w:szCs w:val="24"/>
          <w:highlight w:val="none"/>
          <w:lang w:eastAsia="zh-CN"/>
        </w:rPr>
      </w:pPr>
      <w:r>
        <w:rPr>
          <w:rFonts w:hint="eastAsia" w:ascii="Times New Roman" w:hAnsi="Times New Roman" w:eastAsia="宋体" w:cs="Times New Roman"/>
          <w:color w:val="auto"/>
          <w:sz w:val="24"/>
          <w:szCs w:val="24"/>
          <w:highlight w:val="none"/>
          <w:lang w:eastAsia="zh-CN"/>
        </w:rPr>
        <w:t>25.13承包人在弃土外运时需申请办理城市建筑垃圾处置核准手续及现行渣土运输规定的相关手续。运输时必须符合以下方面条件：一是具有合法的道路运输经营许可证、车辆行驶证；二是具有健全的运输车辆运营、安全、质量、保养、行政管理制度并得到有效执行；三是运输车辆必须满足密闭化技术标准要求，统一设置车身颜色、喷涂企业名称及监督电话。若承包人无法满足上述运输要求的，需委托满足上述要求的经过主管部门核准的运输处置建筑渣土的企业进行运输处置，相关费用在报价时综合考虑，结算时不再另行支付。</w:t>
      </w:r>
    </w:p>
    <w:p w14:paraId="756E5789">
      <w:pPr>
        <w:keepNext w:val="0"/>
        <w:keepLines w:val="0"/>
        <w:pageBreakBefore w:val="0"/>
        <w:widowControl/>
        <w:numPr>
          <w:ilvl w:val="0"/>
          <w:numId w:val="0"/>
        </w:numPr>
        <w:kinsoku w:val="0"/>
        <w:wordWrap/>
        <w:overflowPunct/>
        <w:topLinePunct w:val="0"/>
        <w:autoSpaceDE w:val="0"/>
        <w:autoSpaceDN w:val="0"/>
        <w:bidi w:val="0"/>
        <w:adjustRightInd w:val="0"/>
        <w:snapToGrid w:val="0"/>
        <w:spacing w:before="0" w:line="360" w:lineRule="auto"/>
        <w:ind w:leftChars="0"/>
        <w:jc w:val="both"/>
        <w:textAlignment w:val="baseline"/>
        <w:rPr>
          <w:rFonts w:hint="eastAsia" w:ascii="Times New Roman" w:hAnsi="Times New Roman" w:eastAsia="宋体" w:cs="Times New Roman"/>
          <w:color w:val="auto"/>
          <w:sz w:val="24"/>
          <w:szCs w:val="24"/>
          <w:highlight w:val="none"/>
          <w:lang w:eastAsia="zh-CN"/>
        </w:rPr>
      </w:pPr>
      <w:r>
        <w:rPr>
          <w:rFonts w:hint="eastAsia" w:ascii="Times New Roman" w:hAnsi="Times New Roman" w:eastAsia="宋体" w:cs="Times New Roman"/>
          <w:color w:val="auto"/>
          <w:sz w:val="24"/>
          <w:szCs w:val="24"/>
          <w:highlight w:val="none"/>
          <w:lang w:eastAsia="zh-CN"/>
        </w:rPr>
        <w:t>渣土运输车辆应当随车携带相关证件，按照核定的线路、时间运输至指定的场所，运输过程中不得倾倒、泄漏、撒落渣土。</w:t>
      </w:r>
    </w:p>
    <w:p w14:paraId="4EEE23D6">
      <w:pPr>
        <w:keepNext w:val="0"/>
        <w:keepLines w:val="0"/>
        <w:pageBreakBefore w:val="0"/>
        <w:widowControl/>
        <w:numPr>
          <w:ilvl w:val="0"/>
          <w:numId w:val="0"/>
        </w:numPr>
        <w:kinsoku w:val="0"/>
        <w:wordWrap/>
        <w:overflowPunct/>
        <w:topLinePunct w:val="0"/>
        <w:autoSpaceDE w:val="0"/>
        <w:autoSpaceDN w:val="0"/>
        <w:bidi w:val="0"/>
        <w:adjustRightInd w:val="0"/>
        <w:snapToGrid w:val="0"/>
        <w:spacing w:before="0" w:line="360" w:lineRule="auto"/>
        <w:ind w:leftChars="0"/>
        <w:jc w:val="both"/>
        <w:textAlignment w:val="baseline"/>
        <w:rPr>
          <w:rFonts w:hint="eastAsia" w:ascii="Times New Roman" w:hAnsi="Times New Roman" w:eastAsia="宋体" w:cs="Times New Roman"/>
          <w:color w:val="auto"/>
          <w:sz w:val="24"/>
          <w:szCs w:val="24"/>
          <w:highlight w:val="none"/>
          <w:lang w:eastAsia="zh-CN"/>
        </w:rPr>
      </w:pPr>
      <w:r>
        <w:rPr>
          <w:rFonts w:hint="eastAsia" w:ascii="Times New Roman" w:hAnsi="Times New Roman" w:eastAsia="宋体" w:cs="Times New Roman"/>
          <w:color w:val="auto"/>
          <w:sz w:val="24"/>
          <w:szCs w:val="24"/>
          <w:highlight w:val="none"/>
          <w:lang w:eastAsia="zh-CN"/>
        </w:rPr>
        <w:t>25.14弃土需运至发包人指定的堆土场地，按照指定的标高堆放，承包人不得乱堆乱放，在弃土运输过程中注意安全文明施工要求，为防止扬尘污染，在运输过程中需使用专用车辆运输。在工地出入口主便道上设置车辆冲洗设施，要求车辆每次外出时需冲洗后方可运输。在实际运输过程中未达到上述要求的，一经发现发包人有权扣除合同价的1%/次作为处罚。</w:t>
      </w:r>
    </w:p>
    <w:p w14:paraId="458DC0F6">
      <w:pPr>
        <w:keepNext w:val="0"/>
        <w:keepLines w:val="0"/>
        <w:pageBreakBefore w:val="0"/>
        <w:widowControl/>
        <w:numPr>
          <w:ilvl w:val="0"/>
          <w:numId w:val="0"/>
        </w:numPr>
        <w:kinsoku w:val="0"/>
        <w:wordWrap/>
        <w:overflowPunct/>
        <w:topLinePunct w:val="0"/>
        <w:autoSpaceDE w:val="0"/>
        <w:autoSpaceDN w:val="0"/>
        <w:bidi w:val="0"/>
        <w:adjustRightInd w:val="0"/>
        <w:snapToGrid w:val="0"/>
        <w:spacing w:before="0" w:line="360" w:lineRule="auto"/>
        <w:ind w:leftChars="0"/>
        <w:jc w:val="both"/>
        <w:textAlignment w:val="baseline"/>
        <w:rPr>
          <w:rFonts w:hint="eastAsia" w:ascii="Times New Roman" w:hAnsi="Times New Roman" w:eastAsia="宋体" w:cs="Times New Roman"/>
          <w:color w:val="auto"/>
          <w:sz w:val="24"/>
          <w:szCs w:val="24"/>
          <w:highlight w:val="none"/>
          <w:lang w:eastAsia="zh-CN"/>
        </w:rPr>
      </w:pPr>
      <w:r>
        <w:rPr>
          <w:rFonts w:hint="eastAsia" w:ascii="Times New Roman" w:hAnsi="Times New Roman" w:eastAsia="宋体" w:cs="Times New Roman"/>
          <w:color w:val="auto"/>
          <w:sz w:val="24"/>
          <w:szCs w:val="24"/>
          <w:highlight w:val="none"/>
          <w:lang w:eastAsia="zh-CN"/>
        </w:rPr>
        <w:t>25.15承包人运输车辆应执行《绍兴市工程建设重点领域货运车辆超限超载源头监管实施办法》绍治超办【2016】7号文及绍兴市水利局关于超限超载的相关文件，并且签订《工程建设项目规范运输合同》、《工程建设项目治超源头监管合同》等相关合同。</w:t>
      </w:r>
    </w:p>
    <w:p w14:paraId="31E45FD3">
      <w:pPr>
        <w:keepNext w:val="0"/>
        <w:keepLines w:val="0"/>
        <w:pageBreakBefore w:val="0"/>
        <w:widowControl/>
        <w:numPr>
          <w:ilvl w:val="0"/>
          <w:numId w:val="0"/>
        </w:numPr>
        <w:kinsoku w:val="0"/>
        <w:wordWrap/>
        <w:overflowPunct/>
        <w:topLinePunct w:val="0"/>
        <w:autoSpaceDE w:val="0"/>
        <w:autoSpaceDN w:val="0"/>
        <w:bidi w:val="0"/>
        <w:adjustRightInd w:val="0"/>
        <w:snapToGrid w:val="0"/>
        <w:spacing w:before="0" w:line="360" w:lineRule="auto"/>
        <w:ind w:leftChars="0"/>
        <w:jc w:val="both"/>
        <w:textAlignment w:val="baseline"/>
        <w:rPr>
          <w:rFonts w:hint="eastAsia" w:ascii="Times New Roman" w:hAnsi="Times New Roman" w:eastAsia="宋体" w:cs="Times New Roman"/>
          <w:color w:val="auto"/>
          <w:sz w:val="24"/>
          <w:szCs w:val="24"/>
          <w:highlight w:val="none"/>
          <w:lang w:eastAsia="zh-CN"/>
        </w:rPr>
      </w:pPr>
      <w:r>
        <w:rPr>
          <w:rFonts w:hint="eastAsia" w:ascii="Times New Roman" w:hAnsi="Times New Roman" w:eastAsia="宋体" w:cs="Times New Roman"/>
          <w:color w:val="auto"/>
          <w:sz w:val="24"/>
          <w:szCs w:val="24"/>
          <w:highlight w:val="none"/>
          <w:lang w:eastAsia="zh-CN"/>
        </w:rPr>
        <w:t>25.16弃土堆放在固定场地后，承包人需做好后续的安全防护工作，由此产生的费用和责任均由承包人承担，请在投标报价时综合考虑。</w:t>
      </w:r>
    </w:p>
    <w:p w14:paraId="3EC7B31B">
      <w:pPr>
        <w:keepNext w:val="0"/>
        <w:keepLines w:val="0"/>
        <w:pageBreakBefore w:val="0"/>
        <w:widowControl/>
        <w:numPr>
          <w:ilvl w:val="0"/>
          <w:numId w:val="0"/>
        </w:numPr>
        <w:kinsoku w:val="0"/>
        <w:wordWrap/>
        <w:overflowPunct/>
        <w:topLinePunct w:val="0"/>
        <w:autoSpaceDE w:val="0"/>
        <w:autoSpaceDN w:val="0"/>
        <w:bidi w:val="0"/>
        <w:adjustRightInd w:val="0"/>
        <w:snapToGrid w:val="0"/>
        <w:spacing w:before="0" w:line="360" w:lineRule="auto"/>
        <w:ind w:leftChars="0"/>
        <w:jc w:val="both"/>
        <w:textAlignment w:val="baseline"/>
        <w:rPr>
          <w:rFonts w:hint="eastAsia" w:ascii="Times New Roman" w:hAnsi="Times New Roman" w:eastAsia="宋体" w:cs="Times New Roman"/>
          <w:color w:val="auto"/>
          <w:sz w:val="24"/>
          <w:szCs w:val="24"/>
          <w:highlight w:val="none"/>
          <w:lang w:eastAsia="zh-CN"/>
        </w:rPr>
      </w:pPr>
      <w:r>
        <w:rPr>
          <w:rFonts w:hint="eastAsia" w:ascii="Times New Roman" w:hAnsi="Times New Roman" w:eastAsia="宋体" w:cs="Times New Roman"/>
          <w:color w:val="auto"/>
          <w:sz w:val="24"/>
          <w:szCs w:val="24"/>
          <w:highlight w:val="none"/>
          <w:lang w:eastAsia="zh-CN"/>
        </w:rPr>
        <w:t>25.17投标人在投标前应自行踏勘现场，报价时需充分考虑施工便道等措施费用，如与实际施工现场措施不同时，则费用不再调整。</w:t>
      </w:r>
    </w:p>
    <w:p w14:paraId="46BE403C">
      <w:pPr>
        <w:keepNext w:val="0"/>
        <w:keepLines w:val="0"/>
        <w:pageBreakBefore w:val="0"/>
        <w:widowControl/>
        <w:numPr>
          <w:ilvl w:val="0"/>
          <w:numId w:val="0"/>
        </w:numPr>
        <w:kinsoku w:val="0"/>
        <w:wordWrap/>
        <w:overflowPunct/>
        <w:topLinePunct w:val="0"/>
        <w:autoSpaceDE w:val="0"/>
        <w:autoSpaceDN w:val="0"/>
        <w:bidi w:val="0"/>
        <w:adjustRightInd w:val="0"/>
        <w:snapToGrid w:val="0"/>
        <w:spacing w:before="0" w:line="360" w:lineRule="auto"/>
        <w:ind w:leftChars="0"/>
        <w:jc w:val="both"/>
        <w:textAlignment w:val="baseline"/>
        <w:rPr>
          <w:rFonts w:hint="eastAsia" w:ascii="Times New Roman" w:hAnsi="Times New Roman" w:eastAsia="宋体" w:cs="Times New Roman"/>
          <w:color w:val="auto"/>
          <w:sz w:val="24"/>
          <w:szCs w:val="24"/>
          <w:highlight w:val="none"/>
          <w:lang w:eastAsia="zh-CN"/>
        </w:rPr>
      </w:pPr>
      <w:r>
        <w:rPr>
          <w:rFonts w:hint="eastAsia" w:ascii="Times New Roman" w:hAnsi="Times New Roman" w:eastAsia="宋体" w:cs="Times New Roman"/>
          <w:color w:val="auto"/>
          <w:sz w:val="24"/>
          <w:szCs w:val="24"/>
          <w:highlight w:val="none"/>
          <w:lang w:eastAsia="zh-CN"/>
        </w:rPr>
        <w:t>25.18承包人应要求做好抑尘工作。工程开工前，承包人应做文明施工专项方案并报发包人批准。施工时如未能达到相关要求，则扣除合同价的相应费用，并处10000 元到 50000元不等的罚金。</w:t>
      </w:r>
    </w:p>
    <w:p w14:paraId="3495B479">
      <w:pPr>
        <w:keepNext w:val="0"/>
        <w:keepLines w:val="0"/>
        <w:pageBreakBefore w:val="0"/>
        <w:widowControl/>
        <w:numPr>
          <w:ilvl w:val="0"/>
          <w:numId w:val="0"/>
        </w:numPr>
        <w:kinsoku w:val="0"/>
        <w:wordWrap/>
        <w:overflowPunct/>
        <w:topLinePunct w:val="0"/>
        <w:autoSpaceDE w:val="0"/>
        <w:autoSpaceDN w:val="0"/>
        <w:bidi w:val="0"/>
        <w:adjustRightInd w:val="0"/>
        <w:snapToGrid w:val="0"/>
        <w:spacing w:before="0" w:line="360" w:lineRule="auto"/>
        <w:ind w:leftChars="0"/>
        <w:jc w:val="both"/>
        <w:textAlignment w:val="baseline"/>
        <w:rPr>
          <w:rFonts w:hint="eastAsia" w:ascii="Times New Roman" w:hAnsi="Times New Roman" w:eastAsia="宋体" w:cs="Times New Roman"/>
          <w:color w:val="auto"/>
          <w:sz w:val="24"/>
          <w:szCs w:val="24"/>
          <w:highlight w:val="none"/>
          <w:lang w:eastAsia="zh-CN"/>
        </w:rPr>
      </w:pPr>
      <w:r>
        <w:rPr>
          <w:rFonts w:hint="eastAsia" w:ascii="Times New Roman" w:hAnsi="Times New Roman" w:eastAsia="宋体" w:cs="Times New Roman"/>
          <w:color w:val="auto"/>
          <w:sz w:val="24"/>
          <w:szCs w:val="24"/>
          <w:highlight w:val="none"/>
          <w:lang w:eastAsia="zh-CN"/>
        </w:rPr>
        <w:t>25.19承包人按照市政施工围护要求做好工地围挡（要求有固定立杆；除影响交通的转角外围护高度不低于1.8米；表面干净整洁、底部不外溢泥尘），在围护上设置不少于30%的公益广告（公益广告要大气，内容结合当前主流宣传主题）。现场施工作业人员必须穿戴统一外套安全反光背心和安全帽（有单位标志）。如未能达到相关要求，则扣除合同价的相应费用，并处10000 元到 50000元不等的罚金。</w:t>
      </w:r>
    </w:p>
    <w:p w14:paraId="53C53B9E">
      <w:pPr>
        <w:keepNext w:val="0"/>
        <w:keepLines w:val="0"/>
        <w:pageBreakBefore w:val="0"/>
        <w:widowControl/>
        <w:numPr>
          <w:ilvl w:val="0"/>
          <w:numId w:val="0"/>
        </w:numPr>
        <w:kinsoku w:val="0"/>
        <w:wordWrap/>
        <w:overflowPunct/>
        <w:topLinePunct w:val="0"/>
        <w:autoSpaceDE w:val="0"/>
        <w:autoSpaceDN w:val="0"/>
        <w:bidi w:val="0"/>
        <w:adjustRightInd w:val="0"/>
        <w:snapToGrid w:val="0"/>
        <w:spacing w:before="0" w:line="360" w:lineRule="auto"/>
        <w:ind w:leftChars="0"/>
        <w:jc w:val="both"/>
        <w:textAlignment w:val="baseline"/>
        <w:rPr>
          <w:rFonts w:hint="eastAsia" w:ascii="Times New Roman" w:hAnsi="Times New Roman" w:eastAsia="宋体" w:cs="Times New Roman"/>
          <w:color w:val="auto"/>
          <w:sz w:val="24"/>
          <w:szCs w:val="24"/>
          <w:highlight w:val="none"/>
          <w:lang w:eastAsia="zh-CN"/>
        </w:rPr>
      </w:pPr>
      <w:r>
        <w:rPr>
          <w:rFonts w:hint="eastAsia" w:ascii="Times New Roman" w:hAnsi="Times New Roman" w:eastAsia="宋体" w:cs="Times New Roman"/>
          <w:color w:val="auto"/>
          <w:sz w:val="24"/>
          <w:szCs w:val="24"/>
          <w:highlight w:val="none"/>
          <w:lang w:eastAsia="zh-CN"/>
        </w:rPr>
        <w:t>25.20凡是合同段内与通讯缆线、供水、输油、输气管道、现有交通轨道等有交叉、干扰的地段，承包人应在不干扰公路或航道正常运营以及注意保护地下管线的前提下合理安排施工组织，采取有效措施保证施工安全，在现场设置施工和安全标志；凡是合同段内与其他在建工程有互扰的地段，承包人应做好与其它承包人的协调工作。如因承包人采取的措施不力，造成河道阻塞或者影响通讯缆线、供水、输油、输气管道、交通轨道等正常安全运营而给其它部门或个人造成的一切损失，或由上述原因造成本工程工期的托延或施工费用的增加，均由承包人自行负责。</w:t>
      </w:r>
    </w:p>
    <w:p w14:paraId="58205359">
      <w:pPr>
        <w:keepNext w:val="0"/>
        <w:keepLines w:val="0"/>
        <w:pageBreakBefore w:val="0"/>
        <w:widowControl/>
        <w:numPr>
          <w:ilvl w:val="0"/>
          <w:numId w:val="0"/>
        </w:numPr>
        <w:kinsoku w:val="0"/>
        <w:wordWrap/>
        <w:overflowPunct/>
        <w:topLinePunct w:val="0"/>
        <w:autoSpaceDE w:val="0"/>
        <w:autoSpaceDN w:val="0"/>
        <w:bidi w:val="0"/>
        <w:adjustRightInd w:val="0"/>
        <w:snapToGrid w:val="0"/>
        <w:spacing w:before="0" w:line="360" w:lineRule="auto"/>
        <w:ind w:leftChars="0"/>
        <w:jc w:val="both"/>
        <w:textAlignment w:val="baseline"/>
        <w:rPr>
          <w:rFonts w:hint="eastAsia" w:ascii="Times New Roman" w:hAnsi="Times New Roman" w:eastAsia="宋体" w:cs="Times New Roman"/>
          <w:color w:val="auto"/>
          <w:sz w:val="24"/>
          <w:szCs w:val="24"/>
          <w:highlight w:val="none"/>
          <w:lang w:eastAsia="zh-CN"/>
        </w:rPr>
      </w:pPr>
      <w:r>
        <w:rPr>
          <w:rFonts w:hint="eastAsia" w:ascii="Times New Roman" w:hAnsi="Times New Roman" w:eastAsia="宋体" w:cs="Times New Roman"/>
          <w:color w:val="auto"/>
          <w:sz w:val="24"/>
          <w:szCs w:val="24"/>
          <w:highlight w:val="none"/>
          <w:lang w:eastAsia="zh-CN"/>
        </w:rPr>
        <w:t>25.21承包人在投标前应自行踏勘现场，报价时需充分考虑施工便道等措施费用，如与实际施工现场措施不同时，结算时费用不再调整。</w:t>
      </w:r>
    </w:p>
    <w:p w14:paraId="71A4F761">
      <w:pPr>
        <w:keepNext w:val="0"/>
        <w:keepLines w:val="0"/>
        <w:pageBreakBefore w:val="0"/>
        <w:widowControl/>
        <w:numPr>
          <w:ilvl w:val="0"/>
          <w:numId w:val="0"/>
        </w:numPr>
        <w:kinsoku w:val="0"/>
        <w:wordWrap/>
        <w:overflowPunct/>
        <w:topLinePunct w:val="0"/>
        <w:autoSpaceDE w:val="0"/>
        <w:autoSpaceDN w:val="0"/>
        <w:bidi w:val="0"/>
        <w:adjustRightInd w:val="0"/>
        <w:snapToGrid w:val="0"/>
        <w:spacing w:before="0" w:line="360" w:lineRule="auto"/>
        <w:ind w:leftChars="0"/>
        <w:jc w:val="both"/>
        <w:textAlignment w:val="baseline"/>
        <w:rPr>
          <w:rFonts w:hint="eastAsia" w:ascii="Times New Roman" w:hAnsi="Times New Roman" w:eastAsia="宋体" w:cs="Times New Roman"/>
          <w:color w:val="auto"/>
          <w:sz w:val="24"/>
          <w:szCs w:val="24"/>
          <w:highlight w:val="none"/>
          <w:lang w:eastAsia="zh-CN"/>
        </w:rPr>
      </w:pPr>
      <w:r>
        <w:rPr>
          <w:rFonts w:hint="eastAsia" w:ascii="Times New Roman" w:hAnsi="Times New Roman" w:eastAsia="宋体" w:cs="Times New Roman"/>
          <w:color w:val="auto"/>
          <w:sz w:val="24"/>
          <w:szCs w:val="24"/>
          <w:highlight w:val="none"/>
          <w:lang w:eastAsia="zh-CN"/>
        </w:rPr>
        <w:t>25.22本次招标范围中部分设备（指防洪应急措施内容）由专业厂家分包实施。此费用的结算价为防洪应急措施费用的审定价格按中标下浮率下浮后的价格，由承包人根据招标文件规定的付款比例依次支付给专业厂家。厂家需向承包人支付3%的管理费。请投标单位在投标报价时考虑该因素。</w:t>
      </w:r>
    </w:p>
    <w:p w14:paraId="60C591B9">
      <w:pPr>
        <w:keepNext w:val="0"/>
        <w:keepLines w:val="0"/>
        <w:pageBreakBefore w:val="0"/>
        <w:widowControl/>
        <w:numPr>
          <w:ilvl w:val="0"/>
          <w:numId w:val="0"/>
        </w:numPr>
        <w:kinsoku w:val="0"/>
        <w:wordWrap/>
        <w:overflowPunct/>
        <w:topLinePunct w:val="0"/>
        <w:autoSpaceDE w:val="0"/>
        <w:autoSpaceDN w:val="0"/>
        <w:bidi w:val="0"/>
        <w:adjustRightInd w:val="0"/>
        <w:snapToGrid w:val="0"/>
        <w:spacing w:before="0" w:line="360" w:lineRule="auto"/>
        <w:ind w:leftChars="0"/>
        <w:jc w:val="both"/>
        <w:textAlignment w:val="baseline"/>
        <w:rPr>
          <w:rFonts w:hint="eastAsia" w:ascii="Times New Roman" w:hAnsi="Times New Roman" w:eastAsia="宋体" w:cs="Times New Roman"/>
          <w:color w:val="auto"/>
          <w:sz w:val="24"/>
          <w:szCs w:val="24"/>
          <w:highlight w:val="none"/>
          <w:lang w:eastAsia="zh-CN"/>
        </w:rPr>
      </w:pPr>
      <w:r>
        <w:rPr>
          <w:rFonts w:hint="eastAsia" w:ascii="Times New Roman" w:hAnsi="Times New Roman" w:eastAsia="宋体" w:cs="Times New Roman"/>
          <w:color w:val="auto"/>
          <w:sz w:val="24"/>
          <w:szCs w:val="24"/>
          <w:highlight w:val="none"/>
          <w:lang w:eastAsia="zh-CN"/>
        </w:rPr>
        <w:t>25.23本项目中输变电工程今后由电力部门设计、施工。承包人需根据电力部门提出的要求做好配合工作，且不能收取相关专业管线部门的管理费和配套费。</w:t>
      </w:r>
    </w:p>
    <w:p w14:paraId="7638FDEC">
      <w:pPr>
        <w:keepNext w:val="0"/>
        <w:keepLines w:val="0"/>
        <w:pageBreakBefore w:val="0"/>
        <w:widowControl/>
        <w:numPr>
          <w:ilvl w:val="0"/>
          <w:numId w:val="0"/>
        </w:numPr>
        <w:kinsoku w:val="0"/>
        <w:wordWrap/>
        <w:overflowPunct/>
        <w:topLinePunct w:val="0"/>
        <w:autoSpaceDE w:val="0"/>
        <w:autoSpaceDN w:val="0"/>
        <w:bidi w:val="0"/>
        <w:adjustRightInd w:val="0"/>
        <w:snapToGrid w:val="0"/>
        <w:spacing w:before="0" w:line="360" w:lineRule="auto"/>
        <w:ind w:leftChars="0"/>
        <w:jc w:val="both"/>
        <w:textAlignment w:val="baseline"/>
        <w:rPr>
          <w:rFonts w:hint="eastAsia" w:ascii="Times New Roman" w:hAnsi="Times New Roman" w:eastAsia="宋体" w:cs="Times New Roman"/>
          <w:color w:val="auto"/>
          <w:sz w:val="24"/>
          <w:szCs w:val="24"/>
          <w:highlight w:val="none"/>
          <w:lang w:eastAsia="zh-CN"/>
        </w:rPr>
      </w:pPr>
      <w:r>
        <w:rPr>
          <w:rFonts w:hint="eastAsia" w:ascii="Times New Roman" w:hAnsi="Times New Roman" w:eastAsia="宋体" w:cs="Times New Roman"/>
          <w:color w:val="auto"/>
          <w:sz w:val="24"/>
          <w:szCs w:val="24"/>
          <w:highlight w:val="none"/>
          <w:lang w:eastAsia="zh-CN"/>
        </w:rPr>
        <w:t>25.24承包人在施工前，主要设备及材料的实际使用品牌需由业主单位和发包人确认后进行施工；经发包人同意，承包人也可选择其他能满足本项目技术需求且性能与推荐的材料品牌相当或者更优的产品；如未经发包人确认自行施工的，应当立即更换成经发包人确认产品，且承担由此造成的工程费用损失、工期延误等责任，并将此违约行为上报给建设行政主管部门纳入企业不良诚信记录。</w:t>
      </w:r>
    </w:p>
    <w:p w14:paraId="322A2FBC">
      <w:pPr>
        <w:keepNext w:val="0"/>
        <w:keepLines w:val="0"/>
        <w:pageBreakBefore w:val="0"/>
        <w:widowControl/>
        <w:numPr>
          <w:ilvl w:val="0"/>
          <w:numId w:val="0"/>
        </w:numPr>
        <w:kinsoku w:val="0"/>
        <w:wordWrap/>
        <w:overflowPunct/>
        <w:topLinePunct w:val="0"/>
        <w:autoSpaceDE w:val="0"/>
        <w:autoSpaceDN w:val="0"/>
        <w:bidi w:val="0"/>
        <w:adjustRightInd w:val="0"/>
        <w:snapToGrid w:val="0"/>
        <w:spacing w:before="0" w:line="360" w:lineRule="auto"/>
        <w:ind w:leftChars="0"/>
        <w:jc w:val="both"/>
        <w:textAlignment w:val="baseline"/>
        <w:rPr>
          <w:rFonts w:hint="eastAsia" w:ascii="Times New Roman" w:hAnsi="Times New Roman" w:eastAsia="宋体" w:cs="Times New Roman"/>
          <w:color w:val="auto"/>
          <w:sz w:val="24"/>
          <w:szCs w:val="24"/>
          <w:highlight w:val="none"/>
          <w:lang w:eastAsia="zh-CN"/>
        </w:rPr>
      </w:pPr>
      <w:r>
        <w:rPr>
          <w:rFonts w:hint="eastAsia" w:ascii="Times New Roman" w:hAnsi="Times New Roman" w:eastAsia="宋体" w:cs="Times New Roman"/>
          <w:color w:val="auto"/>
          <w:sz w:val="24"/>
          <w:szCs w:val="24"/>
          <w:highlight w:val="none"/>
          <w:lang w:eastAsia="zh-CN"/>
        </w:rPr>
        <w:t>中标单位在中标后30天须提供泵、闸的采购合同，如中标单位未在规定时间内提供采购合同，则发包人有权处违约金30万元，违约金从支付款中直接扣除。</w:t>
      </w:r>
    </w:p>
    <w:p w14:paraId="466C3449">
      <w:pPr>
        <w:keepNext w:val="0"/>
        <w:keepLines w:val="0"/>
        <w:pageBreakBefore w:val="0"/>
        <w:widowControl/>
        <w:numPr>
          <w:ilvl w:val="0"/>
          <w:numId w:val="0"/>
        </w:numPr>
        <w:kinsoku w:val="0"/>
        <w:wordWrap/>
        <w:overflowPunct/>
        <w:topLinePunct w:val="0"/>
        <w:autoSpaceDE w:val="0"/>
        <w:autoSpaceDN w:val="0"/>
        <w:bidi w:val="0"/>
        <w:adjustRightInd w:val="0"/>
        <w:snapToGrid w:val="0"/>
        <w:spacing w:before="0" w:line="360" w:lineRule="auto"/>
        <w:ind w:leftChars="0"/>
        <w:jc w:val="both"/>
        <w:textAlignment w:val="baseline"/>
        <w:rPr>
          <w:rFonts w:hint="eastAsia" w:ascii="Times New Roman" w:hAnsi="Times New Roman" w:eastAsia="宋体" w:cs="Times New Roman"/>
          <w:color w:val="auto"/>
          <w:sz w:val="24"/>
          <w:szCs w:val="24"/>
          <w:highlight w:val="none"/>
          <w:lang w:eastAsia="zh-CN"/>
        </w:rPr>
      </w:pPr>
      <w:r>
        <w:rPr>
          <w:rFonts w:hint="eastAsia" w:ascii="Times New Roman" w:hAnsi="Times New Roman" w:eastAsia="宋体" w:cs="Times New Roman"/>
          <w:color w:val="auto"/>
          <w:sz w:val="24"/>
          <w:szCs w:val="24"/>
          <w:highlight w:val="none"/>
          <w:lang w:eastAsia="zh-CN"/>
        </w:rPr>
        <w:t>本工程使用的主材与设备及发包人在实施过程中有相应要求的材料、设备，若不在原招标文件推荐品牌内的，承包人应在订货前提供不少于三家生产厂家的产品合格证书及检验试验报告。在发包人规定的时间内必须按要求提交所有样品，并经发包人及监理工程师确认和封存，进场后必须按规定抽样送检，符合工程使用要求后，方可使用，如未经发包人及监理工程师同意，发生货不对板，发包人及监理工程师有权拒用，并由承包人承担损失。</w:t>
      </w:r>
    </w:p>
    <w:p w14:paraId="3B57947E">
      <w:pPr>
        <w:keepNext w:val="0"/>
        <w:keepLines w:val="0"/>
        <w:pageBreakBefore w:val="0"/>
        <w:widowControl/>
        <w:numPr>
          <w:ilvl w:val="0"/>
          <w:numId w:val="0"/>
        </w:numPr>
        <w:kinsoku w:val="0"/>
        <w:wordWrap/>
        <w:overflowPunct/>
        <w:topLinePunct w:val="0"/>
        <w:autoSpaceDE w:val="0"/>
        <w:autoSpaceDN w:val="0"/>
        <w:bidi w:val="0"/>
        <w:adjustRightInd w:val="0"/>
        <w:snapToGrid w:val="0"/>
        <w:spacing w:before="0" w:line="360" w:lineRule="auto"/>
        <w:ind w:leftChars="0"/>
        <w:jc w:val="both"/>
        <w:textAlignment w:val="baseline"/>
        <w:rPr>
          <w:rFonts w:hint="eastAsia" w:ascii="Times New Roman" w:hAnsi="Times New Roman" w:eastAsia="宋体" w:cs="Times New Roman"/>
          <w:color w:val="auto"/>
          <w:sz w:val="24"/>
          <w:szCs w:val="24"/>
          <w:highlight w:val="none"/>
          <w:lang w:eastAsia="zh-CN"/>
        </w:rPr>
      </w:pPr>
      <w:r>
        <w:rPr>
          <w:rFonts w:hint="eastAsia" w:ascii="Times New Roman" w:hAnsi="Times New Roman" w:eastAsia="宋体" w:cs="Times New Roman"/>
          <w:color w:val="auto"/>
          <w:sz w:val="24"/>
          <w:szCs w:val="24"/>
          <w:highlight w:val="none"/>
          <w:lang w:eastAsia="zh-CN"/>
        </w:rPr>
        <w:t>25.25本工程中自动化信息系统项目实施时，监理人和发包人需审核承包人是否具有承接过三个及以上类似项目的业绩，其中至少有一个业绩需满足单个合同金额200万元及以上。如承包人未承接过上述类似业绩，则自动化信息系统项目须委托给具有上述类似业绩的单位承接，且该单位须经发包人同意方可实施。</w:t>
      </w:r>
    </w:p>
    <w:p w14:paraId="63B62995">
      <w:pPr>
        <w:keepNext w:val="0"/>
        <w:keepLines w:val="0"/>
        <w:pageBreakBefore w:val="0"/>
        <w:widowControl/>
        <w:numPr>
          <w:ilvl w:val="0"/>
          <w:numId w:val="0"/>
        </w:numPr>
        <w:kinsoku w:val="0"/>
        <w:wordWrap/>
        <w:overflowPunct/>
        <w:topLinePunct w:val="0"/>
        <w:autoSpaceDE w:val="0"/>
        <w:autoSpaceDN w:val="0"/>
        <w:bidi w:val="0"/>
        <w:adjustRightInd w:val="0"/>
        <w:snapToGrid w:val="0"/>
        <w:spacing w:before="0" w:line="360" w:lineRule="auto"/>
        <w:ind w:leftChars="0"/>
        <w:jc w:val="both"/>
        <w:textAlignment w:val="baseline"/>
        <w:rPr>
          <w:rFonts w:hint="default" w:ascii="Times New Roman" w:hAnsi="Times New Roman" w:eastAsia="宋体" w:cs="Times New Roman"/>
          <w:color w:val="auto"/>
          <w:spacing w:val="0"/>
          <w:position w:val="0"/>
          <w:sz w:val="24"/>
          <w:szCs w:val="24"/>
          <w:highlight w:val="none"/>
        </w:rPr>
        <w:sectPr>
          <w:footerReference r:id="rId36" w:type="default"/>
          <w:pgSz w:w="11905" w:h="16840"/>
          <w:pgMar w:top="1424" w:right="1272" w:bottom="1260" w:left="1593" w:header="0" w:footer="1097" w:gutter="0"/>
          <w:pgNumType w:fmt="decimal"/>
          <w:cols w:space="720" w:num="1"/>
        </w:sectPr>
      </w:pPr>
      <w:r>
        <w:rPr>
          <w:rFonts w:hint="eastAsia" w:ascii="Times New Roman" w:hAnsi="Times New Roman" w:eastAsia="宋体" w:cs="Times New Roman"/>
          <w:color w:val="auto"/>
          <w:sz w:val="24"/>
          <w:szCs w:val="24"/>
          <w:highlight w:val="none"/>
          <w:lang w:eastAsia="zh-CN"/>
        </w:rPr>
        <w:t>25.26绿化苗木的迁移：迁移后的绿化苗木养活期为2年；苗木挖除后应平整场地，移植苗木的外形要求，根据区园林绿化管理服务的要求，由施工方负责外运清理，相关费用投标单位在报价时自行考虑。施工过程中应做好附近树木及设施保护措施，如有损坏，施工单位应无条件修复或更换，并承担相应费用。外迁苗木应做好支撑,因受季节影响，本工程苗木迁移需确保苗木存活率在80%以上，未达到要求存活率的，低于80%的部分承包人按同种苗木同种规格无偿进行补种。</w:t>
      </w:r>
    </w:p>
    <w:p w14:paraId="26FF3830">
      <w:pPr>
        <w:rPr>
          <w:rFonts w:ascii="Times New Roman" w:hAnsi="Times New Roman" w:eastAsia="宋体" w:cs="Times New Roman"/>
          <w:color w:val="auto"/>
          <w:sz w:val="32"/>
          <w:szCs w:val="32"/>
          <w:highlight w:val="none"/>
          <w:lang w:eastAsia="zh-CN"/>
        </w:rPr>
      </w:pPr>
      <w:r>
        <w:rPr>
          <w:rFonts w:ascii="Times New Roman" w:hAnsi="Times New Roman" w:eastAsia="宋体" w:cs="Times New Roman"/>
          <w:b/>
          <w:bCs/>
          <w:color w:val="auto"/>
          <w:spacing w:val="-3"/>
          <w:sz w:val="32"/>
          <w:szCs w:val="32"/>
          <w:highlight w:val="none"/>
          <w:lang w:eastAsia="zh-CN"/>
        </w:rPr>
        <w:t>第</w:t>
      </w:r>
      <w:r>
        <w:rPr>
          <w:rFonts w:ascii="Times New Roman" w:hAnsi="Times New Roman" w:eastAsia="Times New Roman" w:cs="Times New Roman"/>
          <w:b/>
          <w:bCs/>
          <w:color w:val="auto"/>
          <w:spacing w:val="-3"/>
          <w:sz w:val="32"/>
          <w:szCs w:val="32"/>
          <w:highlight w:val="none"/>
          <w:lang w:eastAsia="zh-CN"/>
        </w:rPr>
        <w:t>3</w:t>
      </w:r>
      <w:r>
        <w:rPr>
          <w:rFonts w:ascii="Times New Roman" w:hAnsi="Times New Roman" w:eastAsia="宋体" w:cs="Times New Roman"/>
          <w:b/>
          <w:bCs/>
          <w:color w:val="auto"/>
          <w:spacing w:val="-3"/>
          <w:sz w:val="32"/>
          <w:szCs w:val="32"/>
          <w:highlight w:val="none"/>
          <w:lang w:eastAsia="zh-CN"/>
        </w:rPr>
        <w:t>节合同附件格式</w:t>
      </w:r>
    </w:p>
    <w:p w14:paraId="281CF065">
      <w:pPr>
        <w:pStyle w:val="7"/>
        <w:spacing w:line="269" w:lineRule="auto"/>
        <w:rPr>
          <w:rFonts w:ascii="Times New Roman" w:hAnsi="Times New Roman" w:cs="Times New Roman"/>
          <w:color w:val="auto"/>
          <w:highlight w:val="none"/>
          <w:lang w:eastAsia="zh-CN"/>
        </w:rPr>
      </w:pPr>
    </w:p>
    <w:p w14:paraId="5749809F">
      <w:pPr>
        <w:spacing w:before="88" w:line="226" w:lineRule="auto"/>
        <w:ind w:left="23"/>
        <w:outlineLvl w:val="1"/>
        <w:rPr>
          <w:rFonts w:ascii="Times New Roman" w:hAnsi="Times New Roman" w:eastAsia="宋体" w:cs="Times New Roman"/>
          <w:color w:val="auto"/>
          <w:sz w:val="27"/>
          <w:szCs w:val="27"/>
          <w:highlight w:val="none"/>
          <w:lang w:eastAsia="zh-CN"/>
        </w:rPr>
      </w:pPr>
      <w:bookmarkStart w:id="510" w:name="_Toc28994"/>
      <w:r>
        <w:rPr>
          <w:rFonts w:ascii="Times New Roman" w:hAnsi="Times New Roman" w:eastAsia="宋体" w:cs="Times New Roman"/>
          <w:b/>
          <w:bCs/>
          <w:color w:val="auto"/>
          <w:spacing w:val="4"/>
          <w:sz w:val="27"/>
          <w:szCs w:val="27"/>
          <w:highlight w:val="none"/>
          <w:lang w:eastAsia="zh-CN"/>
        </w:rPr>
        <w:t>附件一合同协议书</w:t>
      </w:r>
      <w:bookmarkEnd w:id="510"/>
    </w:p>
    <w:p w14:paraId="71884AC3">
      <w:pPr>
        <w:pStyle w:val="7"/>
        <w:spacing w:line="249" w:lineRule="auto"/>
        <w:rPr>
          <w:rFonts w:ascii="Times New Roman" w:hAnsi="Times New Roman" w:cs="Times New Roman"/>
          <w:color w:val="auto"/>
          <w:highlight w:val="none"/>
          <w:lang w:eastAsia="zh-CN"/>
        </w:rPr>
      </w:pPr>
    </w:p>
    <w:p w14:paraId="653160ED">
      <w:pPr>
        <w:spacing w:before="78" w:line="219" w:lineRule="auto"/>
        <w:ind w:left="3789" w:firstLine="474"/>
        <w:rPr>
          <w:rFonts w:ascii="Times New Roman" w:hAnsi="Times New Roman" w:eastAsia="宋体" w:cs="Times New Roman"/>
          <w:color w:val="auto"/>
          <w:sz w:val="24"/>
          <w:szCs w:val="24"/>
          <w:highlight w:val="none"/>
          <w:lang w:eastAsia="zh-CN"/>
        </w:rPr>
      </w:pPr>
      <w:r>
        <w:rPr>
          <w:rFonts w:ascii="Times New Roman" w:hAnsi="Times New Roman" w:eastAsia="宋体" w:cs="Times New Roman"/>
          <w:b/>
          <w:bCs/>
          <w:color w:val="auto"/>
          <w:spacing w:val="-4"/>
          <w:sz w:val="24"/>
          <w:szCs w:val="24"/>
          <w:highlight w:val="none"/>
          <w:lang w:eastAsia="zh-CN"/>
        </w:rPr>
        <w:t>合同协议书</w:t>
      </w:r>
    </w:p>
    <w:p w14:paraId="547D23FD">
      <w:pPr>
        <w:widowControl w:val="0"/>
        <w:tabs>
          <w:tab w:val="left" w:pos="2378"/>
        </w:tabs>
        <w:kinsoku/>
        <w:snapToGrid/>
        <w:spacing w:before="232" w:line="360" w:lineRule="auto"/>
        <w:ind w:firstLine="622"/>
        <w:jc w:val="both"/>
        <w:rPr>
          <w:rFonts w:ascii="宋体" w:hAnsi="宋体" w:eastAsia="宋体" w:cs="宋体"/>
          <w:snapToGrid/>
          <w:color w:val="auto"/>
          <w:highlight w:val="none"/>
          <w:lang w:eastAsia="zh-CN"/>
        </w:rPr>
      </w:pPr>
      <w:r>
        <w:rPr>
          <w:rFonts w:hint="eastAsia" w:ascii="宋体" w:hAnsi="宋体" w:eastAsia="宋体" w:cs="宋体"/>
          <w:snapToGrid/>
          <w:color w:val="auto"/>
          <w:highlight w:val="none"/>
          <w:u w:val="single"/>
          <w:lang w:eastAsia="zh-CN"/>
        </w:rPr>
        <w:tab/>
      </w:r>
      <w:r>
        <w:rPr>
          <w:rFonts w:hint="eastAsia" w:ascii="宋体" w:hAnsi="宋体" w:eastAsia="宋体" w:cs="宋体"/>
          <w:snapToGrid/>
          <w:color w:val="auto"/>
          <w:spacing w:val="3"/>
          <w:highlight w:val="none"/>
          <w:lang w:eastAsia="zh-CN"/>
        </w:rPr>
        <w:t>(发包人名称，以下简称“发包人”)为实施(项目名称</w:t>
      </w:r>
      <w:r>
        <w:rPr>
          <w:rFonts w:hint="eastAsia" w:ascii="宋体" w:hAnsi="宋体" w:eastAsia="宋体" w:cs="宋体"/>
          <w:snapToGrid/>
          <w:color w:val="auto"/>
          <w:highlight w:val="none"/>
          <w:lang w:eastAsia="zh-CN"/>
        </w:rPr>
        <w:t xml:space="preserve">) </w:t>
      </w:r>
      <w:r>
        <w:rPr>
          <w:rFonts w:hint="eastAsia" w:ascii="宋体" w:hAnsi="宋体" w:eastAsia="宋体" w:cs="宋体"/>
          <w:snapToGrid/>
          <w:color w:val="auto"/>
          <w:spacing w:val="1"/>
          <w:highlight w:val="none"/>
          <w:lang w:eastAsia="zh-CN"/>
        </w:rPr>
        <w:t xml:space="preserve">，已接受 </w:t>
      </w:r>
      <w:r>
        <w:rPr>
          <w:rFonts w:hint="eastAsia" w:ascii="宋体" w:hAnsi="宋体" w:eastAsia="宋体" w:cs="宋体"/>
          <w:snapToGrid/>
          <w:color w:val="auto"/>
          <w:spacing w:val="1"/>
          <w:highlight w:val="none"/>
          <w:u w:val="single"/>
          <w:lang w:eastAsia="zh-CN"/>
        </w:rPr>
        <w:t xml:space="preserve">              (</w:t>
      </w:r>
      <w:r>
        <w:rPr>
          <w:rFonts w:hint="eastAsia" w:ascii="宋体" w:hAnsi="宋体" w:eastAsia="宋体" w:cs="宋体"/>
          <w:snapToGrid/>
          <w:color w:val="auto"/>
          <w:spacing w:val="1"/>
          <w:highlight w:val="none"/>
          <w:lang w:eastAsia="zh-CN"/>
        </w:rPr>
        <w:t>承包人名称，以下简称“承包人”)对该项目标段</w:t>
      </w:r>
      <w:r>
        <w:rPr>
          <w:rFonts w:hint="eastAsia" w:ascii="宋体" w:hAnsi="宋体" w:eastAsia="宋体" w:cs="宋体"/>
          <w:snapToGrid/>
          <w:color w:val="auto"/>
          <w:highlight w:val="none"/>
          <w:lang w:eastAsia="zh-CN"/>
        </w:rPr>
        <w:t xml:space="preserve">施工的投标。发包人和 </w:t>
      </w:r>
      <w:r>
        <w:rPr>
          <w:rFonts w:hint="eastAsia" w:ascii="宋体" w:hAnsi="宋体" w:eastAsia="宋体" w:cs="宋体"/>
          <w:snapToGrid/>
          <w:color w:val="auto"/>
          <w:spacing w:val="-4"/>
          <w:highlight w:val="none"/>
          <w:lang w:eastAsia="zh-CN"/>
        </w:rPr>
        <w:t>承包人</w:t>
      </w:r>
      <w:r>
        <w:rPr>
          <w:rFonts w:hint="eastAsia" w:ascii="宋体" w:hAnsi="宋体" w:eastAsia="宋体" w:cs="宋体"/>
          <w:snapToGrid/>
          <w:color w:val="auto"/>
          <w:spacing w:val="-3"/>
          <w:highlight w:val="none"/>
          <w:lang w:eastAsia="zh-CN"/>
        </w:rPr>
        <w:t>共</w:t>
      </w:r>
      <w:r>
        <w:rPr>
          <w:rFonts w:hint="eastAsia" w:ascii="宋体" w:hAnsi="宋体" w:eastAsia="宋体" w:cs="宋体"/>
          <w:snapToGrid/>
          <w:color w:val="auto"/>
          <w:spacing w:val="-2"/>
          <w:highlight w:val="none"/>
          <w:lang w:eastAsia="zh-CN"/>
        </w:rPr>
        <w:t>同达成如下协议。</w:t>
      </w:r>
    </w:p>
    <w:p w14:paraId="198B05CF">
      <w:pPr>
        <w:widowControl w:val="0"/>
        <w:kinsoku/>
        <w:snapToGrid/>
        <w:spacing w:before="1" w:line="360" w:lineRule="auto"/>
        <w:ind w:firstLine="440" w:firstLineChars="200"/>
        <w:jc w:val="both"/>
        <w:rPr>
          <w:rFonts w:ascii="宋体" w:hAnsi="宋体" w:eastAsia="宋体" w:cs="宋体"/>
          <w:snapToGrid/>
          <w:color w:val="auto"/>
          <w:spacing w:val="5"/>
          <w:highlight w:val="none"/>
          <w:lang w:eastAsia="zh-CN"/>
        </w:rPr>
      </w:pPr>
      <w:r>
        <w:rPr>
          <w:rFonts w:hint="eastAsia" w:ascii="宋体" w:hAnsi="宋体" w:eastAsia="宋体" w:cs="宋体"/>
          <w:snapToGrid/>
          <w:color w:val="auto"/>
          <w:spacing w:val="5"/>
          <w:highlight w:val="none"/>
          <w:lang w:eastAsia="zh-CN"/>
        </w:rPr>
        <w:t>1.本协议书(包括补充协议)与下列文件一起构成合同文件：</w:t>
      </w:r>
    </w:p>
    <w:p w14:paraId="1A226FF6">
      <w:pPr>
        <w:widowControl w:val="0"/>
        <w:kinsoku/>
        <w:snapToGrid/>
        <w:spacing w:before="1" w:line="360" w:lineRule="auto"/>
        <w:ind w:firstLine="404" w:firstLineChars="200"/>
        <w:jc w:val="both"/>
        <w:rPr>
          <w:rFonts w:ascii="宋体" w:hAnsi="宋体" w:eastAsia="宋体" w:cs="宋体"/>
          <w:snapToGrid/>
          <w:color w:val="auto"/>
          <w:spacing w:val="-3"/>
          <w:highlight w:val="none"/>
          <w:lang w:eastAsia="zh-CN"/>
        </w:rPr>
      </w:pPr>
      <w:r>
        <w:rPr>
          <w:rFonts w:hint="eastAsia" w:ascii="宋体" w:hAnsi="宋体" w:eastAsia="宋体" w:cs="宋体"/>
          <w:snapToGrid/>
          <w:color w:val="auto"/>
          <w:spacing w:val="-4"/>
          <w:highlight w:val="none"/>
          <w:lang w:eastAsia="zh-CN"/>
        </w:rPr>
        <w:t>(1)</w:t>
      </w:r>
      <w:r>
        <w:rPr>
          <w:rFonts w:hint="eastAsia" w:ascii="宋体" w:hAnsi="宋体" w:eastAsia="宋体" w:cs="宋体"/>
          <w:snapToGrid/>
          <w:color w:val="auto"/>
          <w:spacing w:val="-3"/>
          <w:highlight w:val="none"/>
          <w:lang w:eastAsia="zh-CN"/>
        </w:rPr>
        <w:t>中标通知书；</w:t>
      </w:r>
    </w:p>
    <w:p w14:paraId="68FA75D2">
      <w:pPr>
        <w:widowControl w:val="0"/>
        <w:kinsoku/>
        <w:snapToGrid/>
        <w:spacing w:before="1" w:line="360" w:lineRule="auto"/>
        <w:ind w:firstLine="404" w:firstLineChars="200"/>
        <w:jc w:val="both"/>
        <w:rPr>
          <w:rFonts w:ascii="宋体" w:hAnsi="宋体" w:eastAsia="宋体" w:cs="宋体"/>
          <w:snapToGrid/>
          <w:color w:val="auto"/>
          <w:highlight w:val="none"/>
          <w:lang w:eastAsia="zh-CN"/>
        </w:rPr>
      </w:pPr>
      <w:r>
        <w:rPr>
          <w:rFonts w:hint="eastAsia" w:ascii="宋体" w:hAnsi="宋体" w:eastAsia="宋体" w:cs="宋体"/>
          <w:snapToGrid/>
          <w:color w:val="auto"/>
          <w:spacing w:val="-4"/>
          <w:highlight w:val="none"/>
          <w:lang w:eastAsia="zh-CN"/>
        </w:rPr>
        <w:t>(2)</w:t>
      </w:r>
      <w:r>
        <w:rPr>
          <w:rFonts w:hint="eastAsia" w:ascii="宋体" w:hAnsi="宋体" w:eastAsia="宋体" w:cs="宋体"/>
          <w:snapToGrid/>
          <w:color w:val="auto"/>
          <w:spacing w:val="-2"/>
          <w:highlight w:val="none"/>
          <w:lang w:eastAsia="zh-CN"/>
        </w:rPr>
        <w:t>投标函及投标函附录；</w:t>
      </w:r>
    </w:p>
    <w:p w14:paraId="2870A7B3">
      <w:pPr>
        <w:widowControl w:val="0"/>
        <w:kinsoku/>
        <w:snapToGrid/>
        <w:spacing w:before="1" w:line="360" w:lineRule="auto"/>
        <w:ind w:firstLine="404" w:firstLineChars="200"/>
        <w:jc w:val="both"/>
        <w:rPr>
          <w:rFonts w:ascii="宋体" w:hAnsi="宋体" w:eastAsia="宋体" w:cs="宋体"/>
          <w:snapToGrid/>
          <w:color w:val="auto"/>
          <w:highlight w:val="none"/>
          <w:lang w:eastAsia="zh-CN"/>
        </w:rPr>
      </w:pPr>
      <w:r>
        <w:rPr>
          <w:rFonts w:hint="eastAsia" w:ascii="宋体" w:hAnsi="宋体" w:eastAsia="宋体" w:cs="宋体"/>
          <w:snapToGrid/>
          <w:color w:val="auto"/>
          <w:spacing w:val="-4"/>
          <w:highlight w:val="none"/>
          <w:lang w:eastAsia="zh-CN"/>
        </w:rPr>
        <w:t>(</w:t>
      </w:r>
      <w:r>
        <w:rPr>
          <w:rFonts w:hint="eastAsia" w:ascii="宋体" w:hAnsi="宋体" w:eastAsia="宋体" w:cs="宋体"/>
          <w:snapToGrid/>
          <w:color w:val="auto"/>
          <w:spacing w:val="-3"/>
          <w:highlight w:val="none"/>
          <w:lang w:eastAsia="zh-CN"/>
        </w:rPr>
        <w:t>3)专用合同条款；</w:t>
      </w:r>
    </w:p>
    <w:p w14:paraId="11FD8EC9">
      <w:pPr>
        <w:widowControl w:val="0"/>
        <w:kinsoku/>
        <w:snapToGrid/>
        <w:spacing w:before="1" w:line="360" w:lineRule="auto"/>
        <w:ind w:firstLine="404" w:firstLineChars="200"/>
        <w:jc w:val="both"/>
        <w:rPr>
          <w:rFonts w:ascii="宋体" w:hAnsi="宋体" w:eastAsia="宋体" w:cs="宋体"/>
          <w:snapToGrid/>
          <w:color w:val="auto"/>
          <w:highlight w:val="none"/>
          <w:lang w:eastAsia="zh-CN"/>
        </w:rPr>
      </w:pPr>
      <w:r>
        <w:rPr>
          <w:rFonts w:hint="eastAsia" w:ascii="宋体" w:hAnsi="宋体" w:eastAsia="宋体" w:cs="宋体"/>
          <w:snapToGrid/>
          <w:color w:val="auto"/>
          <w:spacing w:val="-4"/>
          <w:highlight w:val="none"/>
          <w:lang w:eastAsia="zh-CN"/>
        </w:rPr>
        <w:t>(</w:t>
      </w:r>
      <w:r>
        <w:rPr>
          <w:rFonts w:hint="eastAsia" w:ascii="宋体" w:hAnsi="宋体" w:eastAsia="宋体" w:cs="宋体"/>
          <w:snapToGrid/>
          <w:color w:val="auto"/>
          <w:spacing w:val="-3"/>
          <w:highlight w:val="none"/>
          <w:lang w:eastAsia="zh-CN"/>
        </w:rPr>
        <w:t>4)通用合同条款；</w:t>
      </w:r>
    </w:p>
    <w:p w14:paraId="6FC11160">
      <w:pPr>
        <w:widowControl w:val="0"/>
        <w:kinsoku/>
        <w:snapToGrid/>
        <w:spacing w:before="1" w:line="360" w:lineRule="auto"/>
        <w:ind w:firstLine="408" w:firstLineChars="200"/>
        <w:jc w:val="both"/>
        <w:rPr>
          <w:rFonts w:ascii="宋体" w:hAnsi="宋体" w:eastAsia="宋体" w:cs="宋体"/>
          <w:snapToGrid/>
          <w:color w:val="auto"/>
          <w:highlight w:val="none"/>
          <w:lang w:eastAsia="zh-CN"/>
        </w:rPr>
      </w:pPr>
      <w:r>
        <w:rPr>
          <w:rFonts w:hint="eastAsia" w:ascii="宋体" w:hAnsi="宋体" w:eastAsia="宋体" w:cs="宋体"/>
          <w:snapToGrid/>
          <w:color w:val="auto"/>
          <w:spacing w:val="-3"/>
          <w:highlight w:val="none"/>
          <w:lang w:eastAsia="zh-CN"/>
        </w:rPr>
        <w:t>(5)技术标准和要求</w:t>
      </w:r>
      <w:r>
        <w:rPr>
          <w:rFonts w:hint="eastAsia" w:ascii="宋体" w:hAnsi="宋体" w:eastAsia="宋体" w:cs="宋体"/>
          <w:snapToGrid/>
          <w:color w:val="auto"/>
          <w:spacing w:val="-1"/>
          <w:highlight w:val="none"/>
          <w:lang w:eastAsia="zh-CN"/>
        </w:rPr>
        <w:t>；</w:t>
      </w:r>
    </w:p>
    <w:p w14:paraId="74AFAD3E">
      <w:pPr>
        <w:widowControl w:val="0"/>
        <w:kinsoku/>
        <w:snapToGrid/>
        <w:spacing w:before="1" w:line="360" w:lineRule="auto"/>
        <w:ind w:firstLine="404" w:firstLineChars="200"/>
        <w:jc w:val="both"/>
        <w:rPr>
          <w:rFonts w:ascii="宋体" w:hAnsi="宋体" w:eastAsia="宋体" w:cs="宋体"/>
          <w:snapToGrid/>
          <w:color w:val="auto"/>
          <w:highlight w:val="none"/>
          <w:lang w:eastAsia="zh-CN"/>
        </w:rPr>
      </w:pPr>
      <w:r>
        <w:rPr>
          <w:rFonts w:hint="eastAsia" w:ascii="宋体" w:hAnsi="宋体" w:eastAsia="宋体" w:cs="宋体"/>
          <w:snapToGrid/>
          <w:color w:val="auto"/>
          <w:spacing w:val="-4"/>
          <w:highlight w:val="none"/>
          <w:lang w:eastAsia="zh-CN"/>
        </w:rPr>
        <w:t>(6</w:t>
      </w:r>
      <w:r>
        <w:rPr>
          <w:rFonts w:hint="eastAsia" w:ascii="宋体" w:hAnsi="宋体" w:eastAsia="宋体" w:cs="宋体"/>
          <w:snapToGrid/>
          <w:color w:val="auto"/>
          <w:spacing w:val="-3"/>
          <w:highlight w:val="none"/>
          <w:lang w:eastAsia="zh-CN"/>
        </w:rPr>
        <w:t>)</w:t>
      </w:r>
      <w:r>
        <w:rPr>
          <w:rFonts w:hint="eastAsia" w:ascii="宋体" w:hAnsi="宋体" w:eastAsia="宋体" w:cs="宋体"/>
          <w:snapToGrid/>
          <w:color w:val="auto"/>
          <w:spacing w:val="-2"/>
          <w:highlight w:val="none"/>
          <w:lang w:eastAsia="zh-CN"/>
        </w:rPr>
        <w:t>图纸；</w:t>
      </w:r>
    </w:p>
    <w:p w14:paraId="0BD0E6E8">
      <w:pPr>
        <w:widowControl w:val="0"/>
        <w:kinsoku/>
        <w:snapToGrid/>
        <w:spacing w:before="1" w:line="360" w:lineRule="auto"/>
        <w:ind w:firstLine="404" w:firstLineChars="200"/>
        <w:jc w:val="both"/>
        <w:rPr>
          <w:rFonts w:ascii="宋体" w:hAnsi="宋体" w:eastAsia="宋体" w:cs="宋体"/>
          <w:snapToGrid/>
          <w:color w:val="auto"/>
          <w:highlight w:val="none"/>
          <w:lang w:eastAsia="zh-CN"/>
        </w:rPr>
      </w:pPr>
      <w:r>
        <w:rPr>
          <w:rFonts w:hint="eastAsia" w:ascii="宋体" w:hAnsi="宋体" w:eastAsia="宋体" w:cs="宋体"/>
          <w:snapToGrid/>
          <w:color w:val="auto"/>
          <w:spacing w:val="-4"/>
          <w:highlight w:val="none"/>
          <w:lang w:eastAsia="zh-CN"/>
        </w:rPr>
        <w:t>(7)</w:t>
      </w:r>
      <w:r>
        <w:rPr>
          <w:rFonts w:hint="eastAsia" w:ascii="宋体" w:hAnsi="宋体" w:eastAsia="宋体" w:cs="宋体"/>
          <w:snapToGrid/>
          <w:color w:val="auto"/>
          <w:spacing w:val="-2"/>
          <w:highlight w:val="none"/>
          <w:lang w:eastAsia="zh-CN"/>
        </w:rPr>
        <w:t>已标价工程量清单；</w:t>
      </w:r>
    </w:p>
    <w:p w14:paraId="546C2012">
      <w:pPr>
        <w:widowControl w:val="0"/>
        <w:kinsoku/>
        <w:snapToGrid/>
        <w:spacing w:before="1" w:line="360" w:lineRule="auto"/>
        <w:ind w:firstLine="412" w:firstLineChars="200"/>
        <w:jc w:val="both"/>
        <w:rPr>
          <w:rFonts w:ascii="宋体" w:hAnsi="宋体" w:eastAsia="宋体" w:cs="宋体"/>
          <w:snapToGrid/>
          <w:color w:val="auto"/>
          <w:spacing w:val="-1"/>
          <w:highlight w:val="none"/>
          <w:lang w:eastAsia="zh-CN"/>
        </w:rPr>
      </w:pPr>
      <w:r>
        <w:rPr>
          <w:rFonts w:hint="eastAsia" w:ascii="宋体" w:hAnsi="宋体" w:eastAsia="宋体" w:cs="宋体"/>
          <w:snapToGrid/>
          <w:color w:val="auto"/>
          <w:spacing w:val="-2"/>
          <w:highlight w:val="none"/>
          <w:lang w:eastAsia="zh-CN"/>
        </w:rPr>
        <w:t>(8)其他合同</w:t>
      </w:r>
      <w:r>
        <w:rPr>
          <w:rFonts w:hint="eastAsia" w:ascii="宋体" w:hAnsi="宋体" w:eastAsia="宋体" w:cs="宋体"/>
          <w:snapToGrid/>
          <w:color w:val="auto"/>
          <w:spacing w:val="-1"/>
          <w:highlight w:val="none"/>
          <w:lang w:eastAsia="zh-CN"/>
        </w:rPr>
        <w:t>文件。</w:t>
      </w:r>
    </w:p>
    <w:p w14:paraId="67F51F8D">
      <w:pPr>
        <w:widowControl w:val="0"/>
        <w:kinsoku/>
        <w:snapToGrid/>
        <w:spacing w:before="1" w:line="360" w:lineRule="auto"/>
        <w:ind w:firstLine="420" w:firstLineChars="200"/>
        <w:jc w:val="both"/>
        <w:rPr>
          <w:rFonts w:ascii="宋体" w:hAnsi="宋体" w:eastAsia="宋体" w:cs="宋体"/>
          <w:snapToGrid/>
          <w:color w:val="auto"/>
          <w:highlight w:val="none"/>
          <w:lang w:eastAsia="zh-CN"/>
        </w:rPr>
      </w:pPr>
      <w:r>
        <w:rPr>
          <w:rFonts w:hint="eastAsia" w:ascii="宋体" w:hAnsi="宋体" w:eastAsia="宋体" w:cs="宋体"/>
          <w:snapToGrid/>
          <w:color w:val="auto"/>
          <w:highlight w:val="none"/>
          <w:lang w:eastAsia="zh-CN"/>
        </w:rPr>
        <w:t>2.上述文件互相补充和解释，如有不明确或不一致之处，以合同约定次序在先者为准。</w:t>
      </w:r>
    </w:p>
    <w:p w14:paraId="5F973455">
      <w:pPr>
        <w:widowControl w:val="0"/>
        <w:kinsoku/>
        <w:snapToGrid/>
        <w:spacing w:line="360" w:lineRule="auto"/>
        <w:ind w:firstLine="460" w:firstLineChars="200"/>
        <w:jc w:val="both"/>
        <w:rPr>
          <w:rFonts w:ascii="宋体" w:hAnsi="宋体" w:eastAsia="宋体" w:cs="宋体"/>
          <w:snapToGrid/>
          <w:color w:val="auto"/>
          <w:spacing w:val="10"/>
          <w:highlight w:val="none"/>
          <w:lang w:eastAsia="zh-CN"/>
        </w:rPr>
      </w:pPr>
      <w:r>
        <w:rPr>
          <w:rFonts w:hint="eastAsia" w:ascii="宋体" w:hAnsi="宋体" w:eastAsia="宋体" w:cs="宋体"/>
          <w:snapToGrid/>
          <w:color w:val="auto"/>
          <w:spacing w:val="10"/>
          <w:highlight w:val="none"/>
          <w:lang w:eastAsia="zh-CN"/>
        </w:rPr>
        <w:t>3.签约</w:t>
      </w:r>
      <w:r>
        <w:rPr>
          <w:rFonts w:hint="eastAsia" w:ascii="宋体" w:hAnsi="宋体" w:eastAsia="宋体" w:cs="宋体"/>
          <w:snapToGrid/>
          <w:color w:val="auto"/>
          <w:spacing w:val="7"/>
          <w:highlight w:val="none"/>
          <w:lang w:eastAsia="zh-CN"/>
        </w:rPr>
        <w:t>合</w:t>
      </w:r>
      <w:r>
        <w:rPr>
          <w:rFonts w:hint="eastAsia" w:ascii="宋体" w:hAnsi="宋体" w:eastAsia="宋体" w:cs="宋体"/>
          <w:snapToGrid/>
          <w:color w:val="auto"/>
          <w:spacing w:val="5"/>
          <w:highlight w:val="none"/>
          <w:lang w:eastAsia="zh-CN"/>
        </w:rPr>
        <w:t>同价：人民币(大写)</w:t>
      </w:r>
      <w:r>
        <w:rPr>
          <w:rFonts w:hint="eastAsia" w:ascii="宋体" w:hAnsi="宋体" w:eastAsia="宋体" w:cs="宋体"/>
          <w:snapToGrid/>
          <w:color w:val="auto"/>
          <w:spacing w:val="10"/>
          <w:highlight w:val="none"/>
          <w:lang w:eastAsia="zh-CN"/>
        </w:rPr>
        <w:t>元(￥</w:t>
      </w:r>
      <w:r>
        <w:rPr>
          <w:rFonts w:hint="eastAsia" w:ascii="宋体" w:hAnsi="宋体" w:eastAsia="宋体" w:cs="宋体"/>
          <w:snapToGrid/>
          <w:color w:val="auto"/>
          <w:spacing w:val="10"/>
          <w:highlight w:val="none"/>
          <w:lang w:eastAsia="zh-CN"/>
        </w:rPr>
        <w:tab/>
      </w:r>
      <w:r>
        <w:rPr>
          <w:rFonts w:hint="eastAsia" w:ascii="宋体" w:hAnsi="宋体" w:eastAsia="宋体" w:cs="宋体"/>
          <w:snapToGrid/>
          <w:color w:val="auto"/>
          <w:spacing w:val="10"/>
          <w:highlight w:val="none"/>
          <w:lang w:eastAsia="zh-CN"/>
        </w:rPr>
        <w:t>)。</w:t>
      </w:r>
    </w:p>
    <w:p w14:paraId="13E94D8E">
      <w:pPr>
        <w:widowControl w:val="0"/>
        <w:kinsoku/>
        <w:snapToGrid/>
        <w:spacing w:line="360" w:lineRule="auto"/>
        <w:ind w:firstLine="460" w:firstLineChars="200"/>
        <w:jc w:val="both"/>
        <w:rPr>
          <w:rFonts w:ascii="宋体" w:hAnsi="宋体" w:eastAsia="宋体" w:cs="宋体"/>
          <w:snapToGrid/>
          <w:color w:val="auto"/>
          <w:spacing w:val="10"/>
          <w:highlight w:val="none"/>
          <w:lang w:eastAsia="zh-CN"/>
        </w:rPr>
      </w:pPr>
      <w:r>
        <w:rPr>
          <w:rFonts w:hint="eastAsia" w:ascii="宋体" w:hAnsi="宋体" w:eastAsia="宋体" w:cs="宋体"/>
          <w:snapToGrid/>
          <w:color w:val="auto"/>
          <w:spacing w:val="10"/>
          <w:highlight w:val="none"/>
          <w:lang w:eastAsia="zh-CN"/>
        </w:rPr>
        <w:t xml:space="preserve">4.承包人项目负责人：        ，项目技术负责人：              。 </w:t>
      </w:r>
    </w:p>
    <w:p w14:paraId="372B6B43">
      <w:pPr>
        <w:widowControl w:val="0"/>
        <w:kinsoku/>
        <w:snapToGrid/>
        <w:spacing w:line="360" w:lineRule="auto"/>
        <w:ind w:firstLine="460" w:firstLineChars="200"/>
        <w:jc w:val="both"/>
        <w:rPr>
          <w:rFonts w:ascii="宋体" w:hAnsi="宋体" w:eastAsia="宋体" w:cs="宋体"/>
          <w:snapToGrid/>
          <w:color w:val="auto"/>
          <w:spacing w:val="10"/>
          <w:highlight w:val="none"/>
          <w:lang w:eastAsia="zh-CN"/>
        </w:rPr>
      </w:pPr>
      <w:r>
        <w:rPr>
          <w:rFonts w:hint="eastAsia" w:ascii="宋体" w:hAnsi="宋体" w:eastAsia="宋体" w:cs="宋体"/>
          <w:snapToGrid/>
          <w:color w:val="auto"/>
          <w:spacing w:val="10"/>
          <w:highlight w:val="none"/>
          <w:lang w:eastAsia="zh-CN"/>
        </w:rPr>
        <w:t xml:space="preserve">5.工程质量符合       标准。                                    </w:t>
      </w:r>
    </w:p>
    <w:p w14:paraId="2B52D659">
      <w:pPr>
        <w:widowControl w:val="0"/>
        <w:kinsoku/>
        <w:snapToGrid/>
        <w:spacing w:line="360" w:lineRule="auto"/>
        <w:ind w:firstLine="460" w:firstLineChars="200"/>
        <w:jc w:val="both"/>
        <w:rPr>
          <w:rFonts w:ascii="宋体" w:hAnsi="宋体" w:eastAsia="宋体" w:cs="宋体"/>
          <w:snapToGrid/>
          <w:color w:val="auto"/>
          <w:spacing w:val="10"/>
          <w:highlight w:val="none"/>
          <w:lang w:eastAsia="zh-CN"/>
        </w:rPr>
      </w:pPr>
      <w:r>
        <w:rPr>
          <w:rFonts w:hint="eastAsia" w:ascii="宋体" w:hAnsi="宋体" w:eastAsia="宋体" w:cs="宋体"/>
          <w:snapToGrid/>
          <w:color w:val="auto"/>
          <w:spacing w:val="10"/>
          <w:highlight w:val="none"/>
          <w:lang w:eastAsia="zh-CN"/>
        </w:rPr>
        <w:t>6.</w:t>
      </w:r>
      <w:r>
        <w:rPr>
          <w:rFonts w:hint="eastAsia" w:ascii="宋体" w:hAnsi="宋体" w:eastAsia="宋体" w:cs="宋体"/>
          <w:snapToGrid/>
          <w:color w:val="auto"/>
          <w:highlight w:val="none"/>
          <w:lang w:eastAsia="zh-CN"/>
        </w:rPr>
        <w:t>承包人承诺按合同约定承担工程的实施、完成及缺陷修复。</w:t>
      </w:r>
    </w:p>
    <w:p w14:paraId="72D338AE">
      <w:pPr>
        <w:widowControl w:val="0"/>
        <w:kinsoku/>
        <w:snapToGrid/>
        <w:spacing w:line="360" w:lineRule="auto"/>
        <w:ind w:firstLine="460" w:firstLineChars="200"/>
        <w:jc w:val="both"/>
        <w:rPr>
          <w:rFonts w:ascii="宋体" w:hAnsi="宋体" w:eastAsia="宋体" w:cs="宋体"/>
          <w:snapToGrid/>
          <w:color w:val="auto"/>
          <w:spacing w:val="10"/>
          <w:highlight w:val="none"/>
          <w:lang w:eastAsia="zh-CN"/>
        </w:rPr>
      </w:pPr>
      <w:r>
        <w:rPr>
          <w:rFonts w:hint="eastAsia" w:ascii="宋体" w:hAnsi="宋体" w:eastAsia="宋体" w:cs="宋体"/>
          <w:snapToGrid/>
          <w:color w:val="auto"/>
          <w:spacing w:val="10"/>
          <w:highlight w:val="none"/>
          <w:lang w:eastAsia="zh-CN"/>
        </w:rPr>
        <w:t>7.发包人承诺按合同约定的条件、时间和方式向承包人支付合同价款。</w:t>
      </w:r>
    </w:p>
    <w:p w14:paraId="3CCBAEBD">
      <w:pPr>
        <w:widowControl w:val="0"/>
        <w:kinsoku/>
        <w:snapToGrid/>
        <w:spacing w:line="360" w:lineRule="auto"/>
        <w:ind w:firstLine="460" w:firstLineChars="200"/>
        <w:jc w:val="both"/>
        <w:rPr>
          <w:rFonts w:ascii="宋体" w:hAnsi="宋体" w:eastAsia="宋体" w:cs="宋体"/>
          <w:snapToGrid/>
          <w:color w:val="auto"/>
          <w:spacing w:val="10"/>
          <w:highlight w:val="none"/>
          <w:lang w:eastAsia="zh-CN"/>
        </w:rPr>
      </w:pPr>
      <w:r>
        <w:rPr>
          <w:rFonts w:hint="eastAsia" w:ascii="宋体" w:hAnsi="宋体" w:eastAsia="宋体" w:cs="宋体"/>
          <w:snapToGrid/>
          <w:color w:val="auto"/>
          <w:spacing w:val="10"/>
          <w:highlight w:val="none"/>
          <w:lang w:eastAsia="zh-CN"/>
        </w:rPr>
        <w:t>8.承包人应按照监理人指示开工，工期为       日历天。</w:t>
      </w:r>
    </w:p>
    <w:p w14:paraId="1888A652">
      <w:pPr>
        <w:widowControl w:val="0"/>
        <w:kinsoku/>
        <w:snapToGrid/>
        <w:spacing w:line="360" w:lineRule="auto"/>
        <w:ind w:firstLine="460" w:firstLineChars="200"/>
        <w:jc w:val="both"/>
        <w:rPr>
          <w:rFonts w:ascii="宋体" w:hAnsi="宋体" w:eastAsia="宋体" w:cs="宋体"/>
          <w:snapToGrid/>
          <w:color w:val="auto"/>
          <w:spacing w:val="10"/>
          <w:highlight w:val="none"/>
          <w:lang w:eastAsia="zh-CN"/>
        </w:rPr>
      </w:pPr>
      <w:r>
        <w:rPr>
          <w:rFonts w:hint="eastAsia" w:ascii="宋体" w:hAnsi="宋体" w:eastAsia="宋体" w:cs="宋体"/>
          <w:snapToGrid/>
          <w:color w:val="auto"/>
          <w:spacing w:val="10"/>
          <w:highlight w:val="none"/>
          <w:lang w:eastAsia="zh-CN"/>
        </w:rPr>
        <w:t>9.本协议书一式       份，合同双方各执     份。</w:t>
      </w:r>
    </w:p>
    <w:p w14:paraId="6958BC76">
      <w:pPr>
        <w:widowControl w:val="0"/>
        <w:kinsoku/>
        <w:snapToGrid/>
        <w:spacing w:before="1" w:line="360" w:lineRule="auto"/>
        <w:ind w:firstLine="416" w:firstLineChars="200"/>
        <w:jc w:val="both"/>
        <w:rPr>
          <w:rFonts w:ascii="宋体" w:hAnsi="宋体" w:eastAsia="宋体" w:cs="宋体"/>
          <w:snapToGrid/>
          <w:color w:val="auto"/>
          <w:highlight w:val="none"/>
          <w:lang w:eastAsia="zh-CN"/>
        </w:rPr>
      </w:pPr>
      <w:r>
        <w:rPr>
          <w:rFonts w:hint="eastAsia" w:ascii="宋体" w:hAnsi="宋体" w:eastAsia="宋体" w:cs="宋体"/>
          <w:snapToGrid/>
          <w:color w:val="auto"/>
          <w:spacing w:val="-1"/>
          <w:highlight w:val="none"/>
          <w:lang w:eastAsia="zh-CN"/>
        </w:rPr>
        <w:t>10.合同未尽事宜</w:t>
      </w:r>
      <w:r>
        <w:rPr>
          <w:rFonts w:hint="eastAsia" w:ascii="宋体" w:hAnsi="宋体" w:eastAsia="宋体" w:cs="宋体"/>
          <w:snapToGrid/>
          <w:color w:val="auto"/>
          <w:highlight w:val="none"/>
          <w:lang w:eastAsia="zh-CN"/>
        </w:rPr>
        <w:t>，双方另行签订补充协议。补充协议是合同的组成部分。</w:t>
      </w:r>
    </w:p>
    <w:p w14:paraId="1B3D8521">
      <w:pPr>
        <w:widowControl w:val="0"/>
        <w:kinsoku/>
        <w:snapToGrid/>
        <w:spacing w:line="360" w:lineRule="auto"/>
        <w:jc w:val="both"/>
        <w:rPr>
          <w:rFonts w:ascii="宋体" w:hAnsi="宋体" w:eastAsia="宋体" w:cs="宋体"/>
          <w:snapToGrid/>
          <w:color w:val="auto"/>
          <w:highlight w:val="none"/>
          <w:lang w:eastAsia="zh-CN"/>
        </w:rPr>
      </w:pPr>
    </w:p>
    <w:p w14:paraId="5912FCD1">
      <w:pPr>
        <w:widowControl w:val="0"/>
        <w:kinsoku/>
        <w:autoSpaceDE/>
        <w:autoSpaceDN/>
        <w:adjustRightInd/>
        <w:snapToGrid/>
        <w:jc w:val="both"/>
        <w:textAlignment w:val="auto"/>
        <w:rPr>
          <w:rFonts w:hAnsi="Courier New" w:eastAsia="宋体" w:cs="Times New Roman"/>
          <w:snapToGrid/>
          <w:color w:val="auto"/>
          <w:kern w:val="2"/>
          <w:szCs w:val="20"/>
          <w:highlight w:val="none"/>
          <w:lang w:eastAsia="zh-CN"/>
        </w:rPr>
      </w:pPr>
    </w:p>
    <w:p w14:paraId="2E67B3E7">
      <w:pPr>
        <w:widowControl w:val="0"/>
        <w:kinsoku/>
        <w:autoSpaceDE/>
        <w:autoSpaceDN/>
        <w:adjustRightInd/>
        <w:snapToGrid/>
        <w:ind w:firstLine="420" w:firstLineChars="200"/>
        <w:jc w:val="both"/>
        <w:textAlignment w:val="auto"/>
        <w:rPr>
          <w:rFonts w:hAnsi="Courier New" w:eastAsia="宋体" w:cs="Times New Roman"/>
          <w:snapToGrid/>
          <w:color w:val="auto"/>
          <w:kern w:val="2"/>
          <w:szCs w:val="20"/>
          <w:highlight w:val="none"/>
          <w:u w:val="single"/>
          <w:lang w:eastAsia="zh-CN"/>
        </w:rPr>
      </w:pPr>
      <w:r>
        <w:rPr>
          <w:rFonts w:hint="eastAsia" w:hAnsi="Courier New" w:eastAsia="宋体" w:cs="Times New Roman"/>
          <w:snapToGrid/>
          <w:color w:val="auto"/>
          <w:kern w:val="2"/>
          <w:szCs w:val="20"/>
          <w:highlight w:val="none"/>
          <w:lang w:eastAsia="zh-CN"/>
        </w:rPr>
        <w:t>发包人：</w:t>
      </w:r>
      <w:r>
        <w:rPr>
          <w:rFonts w:hint="eastAsia" w:hAnsi="Courier New" w:eastAsia="宋体" w:cs="Times New Roman"/>
          <w:snapToGrid/>
          <w:color w:val="auto"/>
          <w:kern w:val="2"/>
          <w:szCs w:val="20"/>
          <w:highlight w:val="none"/>
          <w:u w:val="single"/>
          <w:lang w:eastAsia="zh-CN"/>
        </w:rPr>
        <w:t xml:space="preserve">    （盖单位章）      </w:t>
      </w:r>
      <w:r>
        <w:rPr>
          <w:rFonts w:hint="eastAsia" w:hAnsi="Courier New" w:eastAsia="宋体" w:cs="Times New Roman"/>
          <w:snapToGrid/>
          <w:color w:val="auto"/>
          <w:kern w:val="2"/>
          <w:szCs w:val="20"/>
          <w:highlight w:val="none"/>
          <w:lang w:eastAsia="zh-CN"/>
        </w:rPr>
        <w:t>承包人：</w:t>
      </w:r>
      <w:r>
        <w:rPr>
          <w:rFonts w:hint="eastAsia" w:hAnsi="Courier New" w:eastAsia="宋体" w:cs="Times New Roman"/>
          <w:snapToGrid/>
          <w:color w:val="auto"/>
          <w:kern w:val="2"/>
          <w:szCs w:val="20"/>
          <w:highlight w:val="none"/>
          <w:u w:val="single"/>
          <w:lang w:eastAsia="zh-CN"/>
        </w:rPr>
        <w:t xml:space="preserve">    （盖单位章）    </w:t>
      </w:r>
    </w:p>
    <w:p w14:paraId="0AAEB100">
      <w:pPr>
        <w:widowControl w:val="0"/>
        <w:kinsoku/>
        <w:autoSpaceDE/>
        <w:autoSpaceDN/>
        <w:adjustRightInd/>
        <w:snapToGrid/>
        <w:ind w:firstLine="420" w:firstLineChars="200"/>
        <w:jc w:val="both"/>
        <w:textAlignment w:val="auto"/>
        <w:rPr>
          <w:rFonts w:hAnsi="Courier New" w:eastAsia="宋体" w:cs="Times New Roman"/>
          <w:snapToGrid/>
          <w:color w:val="auto"/>
          <w:kern w:val="2"/>
          <w:szCs w:val="20"/>
          <w:highlight w:val="none"/>
          <w:u w:val="single"/>
          <w:lang w:eastAsia="zh-CN"/>
        </w:rPr>
      </w:pPr>
    </w:p>
    <w:p w14:paraId="2A123012">
      <w:pPr>
        <w:widowControl w:val="0"/>
        <w:kinsoku/>
        <w:autoSpaceDE/>
        <w:autoSpaceDN/>
        <w:adjustRightInd/>
        <w:snapToGrid/>
        <w:ind w:firstLine="420" w:firstLineChars="200"/>
        <w:jc w:val="both"/>
        <w:textAlignment w:val="auto"/>
        <w:rPr>
          <w:rFonts w:hAnsi="Courier New" w:eastAsia="宋体" w:cs="Times New Roman"/>
          <w:snapToGrid/>
          <w:color w:val="auto"/>
          <w:kern w:val="2"/>
          <w:szCs w:val="20"/>
          <w:highlight w:val="none"/>
          <w:u w:val="single"/>
          <w:lang w:eastAsia="zh-CN"/>
        </w:rPr>
      </w:pPr>
      <w:r>
        <w:rPr>
          <w:rFonts w:hint="eastAsia" w:hAnsi="Courier New" w:eastAsia="宋体" w:cs="Times New Roman"/>
          <w:snapToGrid/>
          <w:color w:val="auto"/>
          <w:kern w:val="2"/>
          <w:szCs w:val="20"/>
          <w:highlight w:val="none"/>
          <w:lang w:eastAsia="zh-CN"/>
        </w:rPr>
        <w:t>法定代表人或其委托代理人：</w:t>
      </w:r>
      <w:r>
        <w:rPr>
          <w:rFonts w:hint="eastAsia" w:hAnsi="Courier New" w:eastAsia="宋体" w:cs="Times New Roman"/>
          <w:snapToGrid/>
          <w:color w:val="auto"/>
          <w:kern w:val="2"/>
          <w:szCs w:val="20"/>
          <w:highlight w:val="none"/>
          <w:u w:val="single"/>
          <w:lang w:eastAsia="zh-CN"/>
        </w:rPr>
        <w:t>（签字）</w:t>
      </w:r>
      <w:r>
        <w:rPr>
          <w:rFonts w:hint="eastAsia" w:hAnsi="Courier New" w:eastAsia="宋体" w:cs="Times New Roman"/>
          <w:snapToGrid/>
          <w:color w:val="auto"/>
          <w:kern w:val="2"/>
          <w:szCs w:val="20"/>
          <w:highlight w:val="none"/>
          <w:lang w:eastAsia="zh-CN"/>
        </w:rPr>
        <w:t xml:space="preserve">       法定代表人或其委托代理人：</w:t>
      </w:r>
      <w:r>
        <w:rPr>
          <w:rFonts w:hint="eastAsia" w:hAnsi="Courier New" w:eastAsia="宋体" w:cs="Times New Roman"/>
          <w:snapToGrid/>
          <w:color w:val="auto"/>
          <w:kern w:val="2"/>
          <w:szCs w:val="20"/>
          <w:highlight w:val="none"/>
          <w:u w:val="single"/>
          <w:lang w:eastAsia="zh-CN"/>
        </w:rPr>
        <w:t>（签字）</w:t>
      </w:r>
    </w:p>
    <w:p w14:paraId="5F8C2193">
      <w:pPr>
        <w:widowControl w:val="0"/>
        <w:kinsoku/>
        <w:autoSpaceDE/>
        <w:autoSpaceDN/>
        <w:adjustRightInd/>
        <w:snapToGrid/>
        <w:ind w:firstLine="420" w:firstLineChars="200"/>
        <w:jc w:val="both"/>
        <w:textAlignment w:val="auto"/>
        <w:rPr>
          <w:rFonts w:hAnsi="Courier New" w:eastAsia="宋体" w:cs="Times New Roman"/>
          <w:snapToGrid/>
          <w:color w:val="auto"/>
          <w:kern w:val="2"/>
          <w:szCs w:val="20"/>
          <w:highlight w:val="none"/>
          <w:u w:val="single"/>
          <w:lang w:eastAsia="zh-CN"/>
        </w:rPr>
      </w:pPr>
    </w:p>
    <w:p w14:paraId="13395FB9">
      <w:pPr>
        <w:tabs>
          <w:tab w:val="left" w:pos="1428"/>
        </w:tabs>
        <w:spacing w:before="180" w:line="220" w:lineRule="auto"/>
        <w:ind w:left="708" w:firstLine="1890" w:firstLineChars="900"/>
        <w:rPr>
          <w:rFonts w:ascii="Times New Roman" w:hAnsi="Times New Roman" w:eastAsia="宋体" w:cs="Times New Roman"/>
          <w:color w:val="auto"/>
          <w:sz w:val="24"/>
          <w:szCs w:val="24"/>
          <w:highlight w:val="none"/>
          <w:lang w:eastAsia="zh-CN"/>
        </w:rPr>
      </w:pPr>
      <w:r>
        <w:rPr>
          <w:rFonts w:hint="eastAsia" w:hAnsi="Times New Roman" w:eastAsia="宋体" w:cs="Times New Roman"/>
          <w:snapToGrid/>
          <w:color w:val="auto"/>
          <w:szCs w:val="20"/>
          <w:highlight w:val="none"/>
          <w:u w:val="single"/>
          <w:lang w:eastAsia="zh-CN"/>
        </w:rPr>
        <w:t xml:space="preserve">   年   月   日    年   月   日</w:t>
      </w:r>
    </w:p>
    <w:p w14:paraId="55B989F2">
      <w:pPr>
        <w:spacing w:line="220" w:lineRule="auto"/>
        <w:rPr>
          <w:rFonts w:ascii="Times New Roman" w:hAnsi="Times New Roman" w:eastAsia="宋体" w:cs="Times New Roman"/>
          <w:color w:val="auto"/>
          <w:sz w:val="24"/>
          <w:szCs w:val="24"/>
          <w:highlight w:val="none"/>
          <w:lang w:eastAsia="zh-CN"/>
        </w:rPr>
        <w:sectPr>
          <w:footerReference r:id="rId37" w:type="default"/>
          <w:pgSz w:w="11905" w:h="16840"/>
          <w:pgMar w:top="1431" w:right="1529" w:bottom="1260" w:left="1598" w:header="0" w:footer="1097" w:gutter="0"/>
          <w:pgNumType w:fmt="decimal"/>
          <w:cols w:space="720" w:num="1"/>
        </w:sectPr>
      </w:pPr>
    </w:p>
    <w:p w14:paraId="37F09F81">
      <w:pPr>
        <w:spacing w:before="56" w:line="226" w:lineRule="auto"/>
        <w:ind w:left="34"/>
        <w:outlineLvl w:val="1"/>
        <w:rPr>
          <w:rFonts w:ascii="Times New Roman" w:hAnsi="Times New Roman" w:eastAsia="宋体" w:cs="Times New Roman"/>
          <w:color w:val="auto"/>
          <w:sz w:val="27"/>
          <w:szCs w:val="27"/>
          <w:highlight w:val="none"/>
          <w:lang w:eastAsia="zh-CN"/>
        </w:rPr>
      </w:pPr>
      <w:bookmarkStart w:id="511" w:name="bookmark96"/>
      <w:bookmarkEnd w:id="511"/>
      <w:bookmarkStart w:id="512" w:name="_Toc13362"/>
      <w:r>
        <w:rPr>
          <w:rFonts w:ascii="Times New Roman" w:hAnsi="Times New Roman" w:eastAsia="宋体" w:cs="Times New Roman"/>
          <w:b/>
          <w:bCs/>
          <w:color w:val="auto"/>
          <w:spacing w:val="3"/>
          <w:sz w:val="27"/>
          <w:szCs w:val="27"/>
          <w:highlight w:val="none"/>
          <w:lang w:eastAsia="zh-CN"/>
        </w:rPr>
        <w:t>附件二履约担保（格式）</w:t>
      </w:r>
      <w:bookmarkEnd w:id="512"/>
    </w:p>
    <w:p w14:paraId="2395DB00">
      <w:pPr>
        <w:pStyle w:val="7"/>
        <w:spacing w:line="250" w:lineRule="auto"/>
        <w:rPr>
          <w:rFonts w:ascii="Times New Roman" w:hAnsi="Times New Roman" w:cs="Times New Roman"/>
          <w:color w:val="auto"/>
          <w:highlight w:val="none"/>
          <w:lang w:eastAsia="zh-CN"/>
        </w:rPr>
      </w:pPr>
    </w:p>
    <w:p w14:paraId="1592EF84">
      <w:pPr>
        <w:spacing w:before="78" w:line="220" w:lineRule="auto"/>
        <w:ind w:left="3925" w:firstLine="472"/>
        <w:rPr>
          <w:rFonts w:ascii="Times New Roman" w:hAnsi="Times New Roman" w:eastAsia="宋体" w:cs="Times New Roman"/>
          <w:color w:val="auto"/>
          <w:sz w:val="24"/>
          <w:szCs w:val="24"/>
          <w:highlight w:val="none"/>
          <w:lang w:eastAsia="zh-CN"/>
        </w:rPr>
      </w:pPr>
      <w:r>
        <w:rPr>
          <w:rFonts w:ascii="Times New Roman" w:hAnsi="Times New Roman" w:eastAsia="宋体" w:cs="Times New Roman"/>
          <w:b/>
          <w:bCs/>
          <w:color w:val="auto"/>
          <w:spacing w:val="-5"/>
          <w:sz w:val="24"/>
          <w:szCs w:val="24"/>
          <w:highlight w:val="none"/>
          <w:lang w:eastAsia="zh-CN"/>
        </w:rPr>
        <w:t>履约担保</w:t>
      </w:r>
    </w:p>
    <w:p w14:paraId="4C7B319D">
      <w:pPr>
        <w:pStyle w:val="7"/>
        <w:spacing w:line="256" w:lineRule="auto"/>
        <w:ind w:firstLine="420"/>
        <w:rPr>
          <w:rFonts w:ascii="Times New Roman" w:hAnsi="Times New Roman" w:cs="Times New Roman"/>
          <w:color w:val="auto"/>
          <w:highlight w:val="none"/>
          <w:lang w:eastAsia="zh-CN"/>
        </w:rPr>
      </w:pPr>
    </w:p>
    <w:p w14:paraId="31F63741">
      <w:pPr>
        <w:pStyle w:val="7"/>
        <w:spacing w:line="257" w:lineRule="auto"/>
        <w:ind w:firstLine="420"/>
        <w:rPr>
          <w:rFonts w:ascii="Times New Roman" w:hAnsi="Times New Roman" w:cs="Times New Roman"/>
          <w:color w:val="auto"/>
          <w:highlight w:val="none"/>
          <w:lang w:eastAsia="zh-CN"/>
        </w:rPr>
      </w:pPr>
    </w:p>
    <w:p w14:paraId="1F412396">
      <w:pPr>
        <w:tabs>
          <w:tab w:val="left" w:pos="2520"/>
        </w:tabs>
        <w:spacing w:before="78" w:line="220" w:lineRule="auto"/>
        <w:rPr>
          <w:rFonts w:ascii="Times New Roman" w:hAnsi="Times New Roman" w:eastAsia="宋体" w:cs="Times New Roman"/>
          <w:color w:val="auto"/>
          <w:sz w:val="24"/>
          <w:szCs w:val="24"/>
          <w:highlight w:val="none"/>
          <w:lang w:eastAsia="zh-CN"/>
        </w:rPr>
      </w:pPr>
      <w:r>
        <w:rPr>
          <w:rFonts w:ascii="Times New Roman" w:hAnsi="Times New Roman" w:eastAsia="宋体" w:cs="Times New Roman"/>
          <w:color w:val="auto"/>
          <w:sz w:val="24"/>
          <w:szCs w:val="24"/>
          <w:highlight w:val="none"/>
          <w:u w:val="single"/>
          <w:lang w:eastAsia="zh-CN"/>
        </w:rPr>
        <w:tab/>
      </w:r>
      <w:r>
        <w:rPr>
          <w:rFonts w:ascii="Times New Roman" w:hAnsi="Times New Roman" w:eastAsia="宋体" w:cs="Times New Roman"/>
          <w:color w:val="auto"/>
          <w:spacing w:val="-24"/>
          <w:sz w:val="24"/>
          <w:szCs w:val="24"/>
          <w:highlight w:val="none"/>
          <w:lang w:eastAsia="zh-CN"/>
        </w:rPr>
        <w:t>（发包人名称</w:t>
      </w:r>
      <w:r>
        <w:rPr>
          <w:rFonts w:ascii="Times New Roman" w:hAnsi="Times New Roman" w:eastAsia="宋体" w:cs="Times New Roman"/>
          <w:color w:val="auto"/>
          <w:spacing w:val="-12"/>
          <w:sz w:val="24"/>
          <w:szCs w:val="24"/>
          <w:highlight w:val="none"/>
          <w:lang w:eastAsia="zh-CN"/>
        </w:rPr>
        <w:t>）：</w:t>
      </w:r>
    </w:p>
    <w:p w14:paraId="4C3A8FBB">
      <w:pPr>
        <w:spacing w:before="180" w:line="359" w:lineRule="auto"/>
        <w:ind w:left="8" w:firstLine="483"/>
        <w:rPr>
          <w:rFonts w:ascii="Times New Roman" w:hAnsi="Times New Roman" w:eastAsia="宋体" w:cs="Times New Roman"/>
          <w:color w:val="auto"/>
          <w:sz w:val="24"/>
          <w:szCs w:val="24"/>
          <w:highlight w:val="none"/>
          <w:lang w:eastAsia="zh-CN"/>
        </w:rPr>
      </w:pPr>
      <w:r>
        <w:rPr>
          <w:rFonts w:ascii="Times New Roman" w:hAnsi="Times New Roman" w:eastAsia="宋体" w:cs="Times New Roman"/>
          <w:color w:val="auto"/>
          <w:spacing w:val="-18"/>
          <w:sz w:val="24"/>
          <w:szCs w:val="24"/>
          <w:highlight w:val="none"/>
          <w:lang w:eastAsia="zh-CN"/>
        </w:rPr>
        <w:t>鉴于（发包人名称，以下简称“发包人”）接受（承包</w:t>
      </w:r>
      <w:r>
        <w:rPr>
          <w:rFonts w:ascii="Times New Roman" w:hAnsi="Times New Roman" w:eastAsia="宋体" w:cs="Times New Roman"/>
          <w:color w:val="auto"/>
          <w:spacing w:val="-12"/>
          <w:sz w:val="24"/>
          <w:szCs w:val="24"/>
          <w:highlight w:val="none"/>
          <w:lang w:eastAsia="zh-CN"/>
        </w:rPr>
        <w:t>人名称，以下称“承包人”）于年月日</w:t>
      </w:r>
      <w:r>
        <w:rPr>
          <w:rFonts w:ascii="Times New Roman" w:hAnsi="Times New Roman" w:eastAsia="宋体" w:cs="Times New Roman"/>
          <w:color w:val="auto"/>
          <w:spacing w:val="-13"/>
          <w:sz w:val="24"/>
          <w:szCs w:val="24"/>
          <w:highlight w:val="none"/>
          <w:lang w:eastAsia="zh-CN"/>
        </w:rPr>
        <w:t>递交的（项目名</w:t>
      </w:r>
      <w:r>
        <w:rPr>
          <w:rFonts w:ascii="Times New Roman" w:hAnsi="Times New Roman" w:eastAsia="宋体" w:cs="Times New Roman"/>
          <w:color w:val="auto"/>
          <w:spacing w:val="-6"/>
          <w:sz w:val="24"/>
          <w:szCs w:val="24"/>
          <w:highlight w:val="none"/>
          <w:lang w:eastAsia="zh-CN"/>
        </w:rPr>
        <w:t>称</w:t>
      </w:r>
      <w:r>
        <w:rPr>
          <w:rFonts w:ascii="Times New Roman" w:hAnsi="Times New Roman" w:eastAsia="宋体" w:cs="Times New Roman"/>
          <w:color w:val="auto"/>
          <w:spacing w:val="-1"/>
          <w:sz w:val="24"/>
          <w:szCs w:val="24"/>
          <w:highlight w:val="none"/>
          <w:lang w:eastAsia="zh-CN"/>
        </w:rPr>
        <w:t>）（</w:t>
      </w:r>
      <w:r>
        <w:rPr>
          <w:rFonts w:ascii="Times New Roman" w:hAnsi="Times New Roman" w:eastAsia="宋体" w:cs="Times New Roman"/>
          <w:color w:val="auto"/>
          <w:spacing w:val="-6"/>
          <w:sz w:val="24"/>
          <w:szCs w:val="24"/>
          <w:highlight w:val="none"/>
          <w:lang w:eastAsia="zh-CN"/>
        </w:rPr>
        <w:t>标段名称）的投标文件。我方愿意无条件地、不可撤销地就承包人履</w:t>
      </w:r>
      <w:r>
        <w:rPr>
          <w:rFonts w:ascii="Times New Roman" w:hAnsi="Times New Roman" w:eastAsia="宋体" w:cs="Times New Roman"/>
          <w:color w:val="auto"/>
          <w:spacing w:val="-3"/>
          <w:sz w:val="24"/>
          <w:szCs w:val="24"/>
          <w:highlight w:val="none"/>
          <w:lang w:eastAsia="zh-CN"/>
        </w:rPr>
        <w:t>行与你方订立的合同，向你方提供担保。</w:t>
      </w:r>
    </w:p>
    <w:p w14:paraId="3455FEAE">
      <w:pPr>
        <w:spacing w:before="182" w:line="219" w:lineRule="auto"/>
        <w:ind w:left="508"/>
        <w:rPr>
          <w:rFonts w:ascii="Times New Roman" w:hAnsi="Times New Roman" w:eastAsia="宋体" w:cs="Times New Roman"/>
          <w:color w:val="auto"/>
          <w:sz w:val="24"/>
          <w:szCs w:val="24"/>
          <w:highlight w:val="none"/>
          <w:lang w:eastAsia="zh-CN"/>
        </w:rPr>
      </w:pPr>
      <w:r>
        <w:rPr>
          <w:rFonts w:ascii="Times New Roman" w:hAnsi="Times New Roman" w:eastAsia="Times New Roman" w:cs="Times New Roman"/>
          <w:color w:val="auto"/>
          <w:spacing w:val="-1"/>
          <w:sz w:val="24"/>
          <w:szCs w:val="24"/>
          <w:highlight w:val="none"/>
          <w:lang w:eastAsia="zh-CN"/>
        </w:rPr>
        <w:t>1</w:t>
      </w:r>
      <w:r>
        <w:rPr>
          <w:rFonts w:ascii="Times New Roman" w:hAnsi="Times New Roman" w:eastAsia="宋体" w:cs="Times New Roman"/>
          <w:color w:val="auto"/>
          <w:spacing w:val="-1"/>
          <w:sz w:val="24"/>
          <w:szCs w:val="24"/>
          <w:highlight w:val="none"/>
          <w:lang w:eastAsia="zh-CN"/>
        </w:rPr>
        <w:t>．担保金额人民币（大写）</w:t>
      </w:r>
      <w:r>
        <w:rPr>
          <w:rFonts w:ascii="Times New Roman" w:hAnsi="Times New Roman" w:eastAsia="宋体" w:cs="Times New Roman"/>
          <w:color w:val="auto"/>
          <w:spacing w:val="-2"/>
          <w:sz w:val="24"/>
          <w:szCs w:val="24"/>
          <w:highlight w:val="none"/>
          <w:lang w:eastAsia="zh-CN"/>
        </w:rPr>
        <w:t>元(￥)。</w:t>
      </w:r>
    </w:p>
    <w:p w14:paraId="5E3FA5C7">
      <w:pPr>
        <w:spacing w:before="182" w:line="467" w:lineRule="exact"/>
        <w:ind w:right="1"/>
        <w:jc w:val="right"/>
        <w:rPr>
          <w:rFonts w:ascii="Times New Roman" w:hAnsi="Times New Roman" w:eastAsia="宋体" w:cs="Times New Roman"/>
          <w:color w:val="auto"/>
          <w:sz w:val="24"/>
          <w:szCs w:val="24"/>
          <w:highlight w:val="none"/>
          <w:lang w:eastAsia="zh-CN"/>
        </w:rPr>
      </w:pPr>
      <w:r>
        <w:rPr>
          <w:rFonts w:ascii="Times New Roman" w:hAnsi="Times New Roman" w:eastAsia="Times New Roman" w:cs="Times New Roman"/>
          <w:color w:val="auto"/>
          <w:position w:val="17"/>
          <w:sz w:val="24"/>
          <w:szCs w:val="24"/>
          <w:highlight w:val="none"/>
          <w:lang w:eastAsia="zh-CN"/>
        </w:rPr>
        <w:t>2</w:t>
      </w:r>
      <w:r>
        <w:rPr>
          <w:rFonts w:ascii="Times New Roman" w:hAnsi="Times New Roman" w:eastAsia="宋体" w:cs="Times New Roman"/>
          <w:color w:val="auto"/>
          <w:position w:val="17"/>
          <w:sz w:val="24"/>
          <w:szCs w:val="24"/>
          <w:highlight w:val="none"/>
          <w:lang w:eastAsia="zh-CN"/>
        </w:rPr>
        <w:t>．担保有效期自发包人与承包人签订的合同生效之</w:t>
      </w:r>
      <w:r>
        <w:rPr>
          <w:rFonts w:ascii="Times New Roman" w:hAnsi="Times New Roman" w:eastAsia="宋体" w:cs="Times New Roman"/>
          <w:color w:val="auto"/>
          <w:spacing w:val="-1"/>
          <w:position w:val="17"/>
          <w:sz w:val="24"/>
          <w:szCs w:val="24"/>
          <w:highlight w:val="none"/>
          <w:lang w:eastAsia="zh-CN"/>
        </w:rPr>
        <w:t>日起至发包人签发合同工程</w:t>
      </w:r>
    </w:p>
    <w:p w14:paraId="2E54D419">
      <w:pPr>
        <w:spacing w:before="1" w:line="218" w:lineRule="auto"/>
        <w:ind w:left="11"/>
        <w:rPr>
          <w:rFonts w:ascii="Times New Roman" w:hAnsi="Times New Roman" w:eastAsia="宋体" w:cs="Times New Roman"/>
          <w:color w:val="auto"/>
          <w:sz w:val="24"/>
          <w:szCs w:val="24"/>
          <w:highlight w:val="none"/>
          <w:lang w:eastAsia="zh-CN"/>
        </w:rPr>
      </w:pPr>
      <w:r>
        <w:rPr>
          <w:rFonts w:ascii="Times New Roman" w:hAnsi="Times New Roman" w:eastAsia="宋体" w:cs="Times New Roman"/>
          <w:color w:val="auto"/>
          <w:spacing w:val="-6"/>
          <w:sz w:val="24"/>
          <w:szCs w:val="24"/>
          <w:highlight w:val="none"/>
          <w:lang w:eastAsia="zh-CN"/>
        </w:rPr>
        <w:t>完工证书之日止。</w:t>
      </w:r>
    </w:p>
    <w:p w14:paraId="658D3EDD">
      <w:pPr>
        <w:spacing w:before="181" w:line="360" w:lineRule="auto"/>
        <w:ind w:left="11" w:right="2" w:firstLine="478"/>
        <w:rPr>
          <w:rFonts w:ascii="Times New Roman" w:hAnsi="Times New Roman" w:eastAsia="宋体" w:cs="Times New Roman"/>
          <w:color w:val="auto"/>
          <w:sz w:val="24"/>
          <w:szCs w:val="24"/>
          <w:highlight w:val="none"/>
          <w:lang w:eastAsia="zh-CN"/>
        </w:rPr>
      </w:pPr>
      <w:r>
        <w:rPr>
          <w:rFonts w:ascii="Times New Roman" w:hAnsi="Times New Roman" w:eastAsia="Times New Roman" w:cs="Times New Roman"/>
          <w:color w:val="auto"/>
          <w:spacing w:val="-2"/>
          <w:sz w:val="24"/>
          <w:szCs w:val="24"/>
          <w:highlight w:val="none"/>
          <w:lang w:eastAsia="zh-CN"/>
        </w:rPr>
        <w:t>3</w:t>
      </w:r>
      <w:r>
        <w:rPr>
          <w:rFonts w:ascii="Times New Roman" w:hAnsi="Times New Roman" w:eastAsia="宋体" w:cs="Times New Roman"/>
          <w:color w:val="auto"/>
          <w:spacing w:val="-2"/>
          <w:sz w:val="24"/>
          <w:szCs w:val="24"/>
          <w:highlight w:val="none"/>
          <w:lang w:eastAsia="zh-CN"/>
        </w:rPr>
        <w:t>．在本担保有效期内，因承包人违反合同约定的义务给你方造成经济损失时，</w:t>
      </w:r>
      <w:r>
        <w:rPr>
          <w:rFonts w:ascii="Times New Roman" w:hAnsi="Times New Roman" w:eastAsia="宋体" w:cs="Times New Roman"/>
          <w:color w:val="auto"/>
          <w:sz w:val="24"/>
          <w:szCs w:val="24"/>
          <w:highlight w:val="none"/>
          <w:lang w:eastAsia="zh-CN"/>
        </w:rPr>
        <w:t>我方在收到你方以书面形式提出的在担保金额内的赔偿要求后，无条件地在</w:t>
      </w:r>
      <w:r>
        <w:rPr>
          <w:rFonts w:ascii="Times New Roman" w:hAnsi="Times New Roman" w:eastAsia="Times New Roman" w:cs="Times New Roman"/>
          <w:color w:val="auto"/>
          <w:sz w:val="24"/>
          <w:szCs w:val="24"/>
          <w:highlight w:val="none"/>
          <w:lang w:eastAsia="zh-CN"/>
        </w:rPr>
        <w:t>7</w:t>
      </w:r>
      <w:r>
        <w:rPr>
          <w:rFonts w:ascii="Times New Roman" w:hAnsi="Times New Roman" w:eastAsia="宋体" w:cs="Times New Roman"/>
          <w:color w:val="auto"/>
          <w:sz w:val="24"/>
          <w:szCs w:val="24"/>
          <w:highlight w:val="none"/>
          <w:lang w:eastAsia="zh-CN"/>
        </w:rPr>
        <w:t>天内予</w:t>
      </w:r>
    </w:p>
    <w:p w14:paraId="67B60CBA">
      <w:pPr>
        <w:spacing w:before="1" w:line="219" w:lineRule="auto"/>
        <w:ind w:left="36"/>
        <w:rPr>
          <w:rFonts w:ascii="Times New Roman" w:hAnsi="Times New Roman" w:eastAsia="宋体" w:cs="Times New Roman"/>
          <w:color w:val="auto"/>
          <w:sz w:val="24"/>
          <w:szCs w:val="24"/>
          <w:highlight w:val="none"/>
          <w:lang w:eastAsia="zh-CN"/>
        </w:rPr>
      </w:pPr>
      <w:r>
        <w:rPr>
          <w:rFonts w:ascii="Times New Roman" w:hAnsi="Times New Roman" w:eastAsia="宋体" w:cs="Times New Roman"/>
          <w:color w:val="auto"/>
          <w:spacing w:val="-14"/>
          <w:sz w:val="24"/>
          <w:szCs w:val="24"/>
          <w:highlight w:val="none"/>
          <w:lang w:eastAsia="zh-CN"/>
        </w:rPr>
        <w:t>以支付。</w:t>
      </w:r>
    </w:p>
    <w:p w14:paraId="4465B59D">
      <w:pPr>
        <w:spacing w:before="181" w:line="467" w:lineRule="exact"/>
        <w:ind w:right="1"/>
        <w:jc w:val="right"/>
        <w:rPr>
          <w:rFonts w:ascii="Times New Roman" w:hAnsi="Times New Roman" w:eastAsia="宋体" w:cs="Times New Roman"/>
          <w:color w:val="auto"/>
          <w:sz w:val="24"/>
          <w:szCs w:val="24"/>
          <w:highlight w:val="none"/>
          <w:lang w:eastAsia="zh-CN"/>
        </w:rPr>
      </w:pPr>
      <w:r>
        <w:rPr>
          <w:rFonts w:ascii="Times New Roman" w:hAnsi="Times New Roman" w:eastAsia="Times New Roman" w:cs="Times New Roman"/>
          <w:color w:val="auto"/>
          <w:position w:val="17"/>
          <w:sz w:val="24"/>
          <w:szCs w:val="24"/>
          <w:highlight w:val="none"/>
          <w:lang w:eastAsia="zh-CN"/>
        </w:rPr>
        <w:t>4</w:t>
      </w:r>
      <w:r>
        <w:rPr>
          <w:rFonts w:ascii="Times New Roman" w:hAnsi="Times New Roman" w:eastAsia="宋体" w:cs="Times New Roman"/>
          <w:color w:val="auto"/>
          <w:position w:val="17"/>
          <w:sz w:val="24"/>
          <w:szCs w:val="24"/>
          <w:highlight w:val="none"/>
          <w:lang w:eastAsia="zh-CN"/>
        </w:rPr>
        <w:t>．发包人和承包人按《通用合同条款》第</w:t>
      </w:r>
      <w:r>
        <w:rPr>
          <w:rFonts w:ascii="Times New Roman" w:hAnsi="Times New Roman" w:eastAsia="Times New Roman" w:cs="Times New Roman"/>
          <w:color w:val="auto"/>
          <w:position w:val="17"/>
          <w:sz w:val="24"/>
          <w:szCs w:val="24"/>
          <w:highlight w:val="none"/>
          <w:lang w:eastAsia="zh-CN"/>
        </w:rPr>
        <w:t>15</w:t>
      </w:r>
      <w:r>
        <w:rPr>
          <w:rFonts w:ascii="Times New Roman" w:hAnsi="Times New Roman" w:eastAsia="宋体" w:cs="Times New Roman"/>
          <w:color w:val="auto"/>
          <w:position w:val="17"/>
          <w:sz w:val="24"/>
          <w:szCs w:val="24"/>
          <w:highlight w:val="none"/>
          <w:lang w:eastAsia="zh-CN"/>
        </w:rPr>
        <w:t>条变更合</w:t>
      </w:r>
      <w:r>
        <w:rPr>
          <w:rFonts w:ascii="Times New Roman" w:hAnsi="Times New Roman" w:eastAsia="宋体" w:cs="Times New Roman"/>
          <w:color w:val="auto"/>
          <w:spacing w:val="-1"/>
          <w:position w:val="17"/>
          <w:sz w:val="24"/>
          <w:szCs w:val="24"/>
          <w:highlight w:val="none"/>
          <w:lang w:eastAsia="zh-CN"/>
        </w:rPr>
        <w:t>同时，我方承担本担保规</w:t>
      </w:r>
    </w:p>
    <w:p w14:paraId="7420AB02">
      <w:pPr>
        <w:spacing w:before="1" w:line="219" w:lineRule="auto"/>
        <w:ind w:left="15"/>
        <w:rPr>
          <w:rFonts w:ascii="Times New Roman" w:hAnsi="Times New Roman" w:eastAsia="宋体" w:cs="Times New Roman"/>
          <w:color w:val="auto"/>
          <w:sz w:val="24"/>
          <w:szCs w:val="24"/>
          <w:highlight w:val="none"/>
          <w:lang w:eastAsia="zh-CN"/>
        </w:rPr>
      </w:pPr>
      <w:r>
        <w:rPr>
          <w:rFonts w:ascii="Times New Roman" w:hAnsi="Times New Roman" w:eastAsia="宋体" w:cs="Times New Roman"/>
          <w:color w:val="auto"/>
          <w:spacing w:val="-7"/>
          <w:sz w:val="24"/>
          <w:szCs w:val="24"/>
          <w:highlight w:val="none"/>
          <w:lang w:eastAsia="zh-CN"/>
        </w:rPr>
        <w:t>定的义务不变。</w:t>
      </w:r>
    </w:p>
    <w:p w14:paraId="21F02CC2">
      <w:pPr>
        <w:spacing w:before="78" w:line="219" w:lineRule="auto"/>
        <w:ind w:right="19"/>
        <w:jc w:val="center"/>
        <w:rPr>
          <w:rFonts w:ascii="Times New Roman" w:hAnsi="Times New Roman" w:cs="Times New Roman" w:eastAsiaTheme="minorEastAsia"/>
          <w:color w:val="auto"/>
          <w:highlight w:val="none"/>
          <w:lang w:eastAsia="zh-CN"/>
        </w:rPr>
      </w:pPr>
    </w:p>
    <w:p w14:paraId="0A9966DC">
      <w:pPr>
        <w:spacing w:before="78" w:line="219" w:lineRule="auto"/>
        <w:ind w:right="19"/>
        <w:rPr>
          <w:rFonts w:ascii="Times New Roman" w:hAnsi="Times New Roman" w:eastAsia="宋体" w:cs="Times New Roman"/>
          <w:color w:val="auto"/>
          <w:spacing w:val="-2"/>
          <w:sz w:val="24"/>
          <w:szCs w:val="24"/>
          <w:highlight w:val="none"/>
          <w:lang w:eastAsia="zh-CN"/>
        </w:rPr>
      </w:pPr>
      <w:r>
        <w:rPr>
          <w:rFonts w:ascii="Times New Roman" w:hAnsi="Times New Roman" w:eastAsia="宋体" w:cs="Times New Roman"/>
          <w:color w:val="auto"/>
          <w:spacing w:val="-2"/>
          <w:sz w:val="24"/>
          <w:szCs w:val="24"/>
          <w:highlight w:val="none"/>
          <w:lang w:eastAsia="zh-CN"/>
        </w:rPr>
        <w:t>担保人：（盖单位章）</w:t>
      </w:r>
    </w:p>
    <w:p w14:paraId="29821850">
      <w:pPr>
        <w:spacing w:before="78" w:line="219" w:lineRule="auto"/>
        <w:ind w:right="19"/>
        <w:rPr>
          <w:rFonts w:ascii="Times New Roman" w:hAnsi="Times New Roman" w:eastAsia="宋体" w:cs="Times New Roman"/>
          <w:color w:val="auto"/>
          <w:spacing w:val="-2"/>
          <w:sz w:val="24"/>
          <w:szCs w:val="24"/>
          <w:highlight w:val="none"/>
          <w:lang w:eastAsia="zh-CN"/>
        </w:rPr>
      </w:pPr>
    </w:p>
    <w:p w14:paraId="472D4C4A">
      <w:pPr>
        <w:spacing w:before="78" w:line="219" w:lineRule="auto"/>
        <w:ind w:right="19"/>
        <w:rPr>
          <w:rFonts w:ascii="Times New Roman" w:hAnsi="Times New Roman" w:eastAsia="宋体" w:cs="Times New Roman"/>
          <w:color w:val="auto"/>
          <w:spacing w:val="-2"/>
          <w:sz w:val="24"/>
          <w:szCs w:val="24"/>
          <w:highlight w:val="none"/>
          <w:lang w:eastAsia="zh-CN"/>
        </w:rPr>
      </w:pPr>
      <w:r>
        <w:rPr>
          <w:rFonts w:ascii="Times New Roman" w:hAnsi="Times New Roman" w:eastAsia="宋体" w:cs="Times New Roman"/>
          <w:color w:val="auto"/>
          <w:spacing w:val="-2"/>
          <w:sz w:val="24"/>
          <w:szCs w:val="24"/>
          <w:highlight w:val="none"/>
          <w:lang w:eastAsia="zh-CN"/>
        </w:rPr>
        <w:t>法定代表人或其委托代理人：（签字）</w:t>
      </w:r>
    </w:p>
    <w:p w14:paraId="3ECA284A">
      <w:pPr>
        <w:tabs>
          <w:tab w:val="left" w:pos="7199"/>
        </w:tabs>
        <w:spacing w:before="78" w:line="359" w:lineRule="auto"/>
        <w:ind w:right="1589"/>
        <w:rPr>
          <w:rFonts w:ascii="Times New Roman" w:hAnsi="Times New Roman" w:eastAsia="宋体" w:cs="Times New Roman"/>
          <w:color w:val="auto"/>
          <w:spacing w:val="-2"/>
          <w:sz w:val="24"/>
          <w:szCs w:val="24"/>
          <w:highlight w:val="none"/>
          <w:lang w:eastAsia="zh-CN"/>
        </w:rPr>
      </w:pPr>
      <w:r>
        <w:rPr>
          <w:rFonts w:ascii="Times New Roman" w:hAnsi="Times New Roman" w:eastAsia="宋体" w:cs="Times New Roman"/>
          <w:color w:val="auto"/>
          <w:spacing w:val="-2"/>
          <w:sz w:val="24"/>
          <w:szCs w:val="24"/>
          <w:highlight w:val="none"/>
          <w:lang w:eastAsia="zh-CN"/>
        </w:rPr>
        <w:t>地址：</w:t>
      </w:r>
    </w:p>
    <w:p w14:paraId="697D2BC9">
      <w:pPr>
        <w:tabs>
          <w:tab w:val="left" w:pos="7199"/>
        </w:tabs>
        <w:spacing w:before="78" w:line="359" w:lineRule="auto"/>
        <w:ind w:right="1589"/>
        <w:rPr>
          <w:rFonts w:ascii="Times New Roman" w:hAnsi="Times New Roman" w:eastAsia="宋体" w:cs="Times New Roman"/>
          <w:color w:val="auto"/>
          <w:spacing w:val="-2"/>
          <w:sz w:val="24"/>
          <w:szCs w:val="24"/>
          <w:highlight w:val="none"/>
          <w:lang w:eastAsia="zh-CN"/>
        </w:rPr>
      </w:pPr>
      <w:r>
        <w:rPr>
          <w:rFonts w:ascii="Times New Roman" w:hAnsi="Times New Roman" w:eastAsia="宋体" w:cs="Times New Roman"/>
          <w:color w:val="auto"/>
          <w:spacing w:val="-2"/>
          <w:sz w:val="24"/>
          <w:szCs w:val="24"/>
          <w:highlight w:val="none"/>
          <w:lang w:eastAsia="zh-CN"/>
        </w:rPr>
        <w:t>邮政编码：</w:t>
      </w:r>
    </w:p>
    <w:p w14:paraId="0AF69D5B">
      <w:pPr>
        <w:tabs>
          <w:tab w:val="left" w:pos="7199"/>
        </w:tabs>
        <w:spacing w:before="78" w:line="359" w:lineRule="auto"/>
        <w:ind w:right="1589"/>
        <w:rPr>
          <w:rFonts w:ascii="Times New Roman" w:hAnsi="Times New Roman" w:eastAsia="宋体" w:cs="Times New Roman"/>
          <w:color w:val="auto"/>
          <w:spacing w:val="-2"/>
          <w:sz w:val="24"/>
          <w:szCs w:val="24"/>
          <w:highlight w:val="none"/>
          <w:lang w:eastAsia="zh-CN"/>
        </w:rPr>
      </w:pPr>
      <w:r>
        <w:rPr>
          <w:rFonts w:ascii="Times New Roman" w:hAnsi="Times New Roman" w:eastAsia="宋体" w:cs="Times New Roman"/>
          <w:color w:val="auto"/>
          <w:spacing w:val="-2"/>
          <w:sz w:val="24"/>
          <w:szCs w:val="24"/>
          <w:highlight w:val="none"/>
          <w:lang w:eastAsia="zh-CN"/>
        </w:rPr>
        <w:t>电话：</w:t>
      </w:r>
    </w:p>
    <w:p w14:paraId="5C2F3E81">
      <w:pPr>
        <w:tabs>
          <w:tab w:val="left" w:pos="7199"/>
        </w:tabs>
        <w:spacing w:before="78" w:line="359" w:lineRule="auto"/>
        <w:ind w:right="1589"/>
        <w:rPr>
          <w:rFonts w:ascii="Times New Roman" w:hAnsi="Times New Roman" w:eastAsia="宋体" w:cs="Times New Roman"/>
          <w:color w:val="auto"/>
          <w:spacing w:val="-2"/>
          <w:sz w:val="24"/>
          <w:szCs w:val="24"/>
          <w:highlight w:val="none"/>
          <w:lang w:eastAsia="zh-CN"/>
        </w:rPr>
      </w:pPr>
      <w:r>
        <w:rPr>
          <w:rFonts w:ascii="Times New Roman" w:hAnsi="Times New Roman" w:eastAsia="宋体" w:cs="Times New Roman"/>
          <w:color w:val="auto"/>
          <w:spacing w:val="-2"/>
          <w:sz w:val="24"/>
          <w:szCs w:val="24"/>
          <w:highlight w:val="none"/>
          <w:lang w:eastAsia="zh-CN"/>
        </w:rPr>
        <w:t>传真：</w:t>
      </w:r>
    </w:p>
    <w:p w14:paraId="1BBEF323">
      <w:pPr>
        <w:pStyle w:val="7"/>
        <w:spacing w:line="257" w:lineRule="auto"/>
        <w:rPr>
          <w:rFonts w:ascii="Times New Roman" w:hAnsi="Times New Roman" w:cs="Times New Roman"/>
          <w:color w:val="auto"/>
          <w:sz w:val="28"/>
          <w:szCs w:val="28"/>
          <w:highlight w:val="none"/>
          <w:lang w:eastAsia="zh-CN"/>
        </w:rPr>
      </w:pPr>
    </w:p>
    <w:p w14:paraId="0477232C">
      <w:pPr>
        <w:pStyle w:val="7"/>
        <w:spacing w:line="257" w:lineRule="auto"/>
        <w:rPr>
          <w:rFonts w:ascii="Times New Roman" w:hAnsi="Times New Roman" w:cs="Times New Roman"/>
          <w:color w:val="auto"/>
          <w:highlight w:val="none"/>
          <w:lang w:eastAsia="zh-CN"/>
        </w:rPr>
      </w:pPr>
    </w:p>
    <w:p w14:paraId="1F377E5E">
      <w:pPr>
        <w:tabs>
          <w:tab w:val="left" w:pos="5410"/>
        </w:tabs>
        <w:spacing w:before="79" w:line="220" w:lineRule="auto"/>
        <w:ind w:left="4691"/>
        <w:rPr>
          <w:rFonts w:ascii="Times New Roman" w:hAnsi="Times New Roman" w:eastAsia="宋体" w:cs="Times New Roman"/>
          <w:color w:val="auto"/>
          <w:sz w:val="24"/>
          <w:szCs w:val="24"/>
          <w:highlight w:val="none"/>
          <w:lang w:eastAsia="zh-CN"/>
        </w:rPr>
      </w:pPr>
      <w:r>
        <w:rPr>
          <w:rFonts w:ascii="Times New Roman" w:hAnsi="Times New Roman" w:eastAsia="宋体" w:cs="Times New Roman"/>
          <w:color w:val="auto"/>
          <w:sz w:val="24"/>
          <w:szCs w:val="24"/>
          <w:highlight w:val="none"/>
          <w:u w:val="single"/>
          <w:lang w:eastAsia="zh-CN"/>
        </w:rPr>
        <w:tab/>
      </w:r>
      <w:r>
        <w:rPr>
          <w:rFonts w:ascii="Times New Roman" w:hAnsi="Times New Roman" w:eastAsia="宋体" w:cs="Times New Roman"/>
          <w:color w:val="auto"/>
          <w:spacing w:val="-9"/>
          <w:sz w:val="24"/>
          <w:szCs w:val="24"/>
          <w:highlight w:val="none"/>
          <w:lang w:eastAsia="zh-CN"/>
        </w:rPr>
        <w:t>年</w:t>
      </w:r>
      <w:r>
        <w:rPr>
          <w:rFonts w:hint="eastAsia" w:ascii="Times New Roman" w:hAnsi="Times New Roman" w:eastAsia="宋体" w:cs="Times New Roman"/>
          <w:color w:val="auto"/>
          <w:spacing w:val="-9"/>
          <w:sz w:val="24"/>
          <w:szCs w:val="24"/>
          <w:highlight w:val="none"/>
          <w:lang w:eastAsia="zh-CN"/>
        </w:rPr>
        <w:t xml:space="preserve">     </w:t>
      </w:r>
      <w:r>
        <w:rPr>
          <w:rFonts w:ascii="Times New Roman" w:hAnsi="Times New Roman" w:eastAsia="宋体" w:cs="Times New Roman"/>
          <w:color w:val="auto"/>
          <w:spacing w:val="-9"/>
          <w:sz w:val="24"/>
          <w:szCs w:val="24"/>
          <w:highlight w:val="none"/>
          <w:lang w:eastAsia="zh-CN"/>
        </w:rPr>
        <w:t>月</w:t>
      </w:r>
      <w:r>
        <w:rPr>
          <w:rFonts w:hint="eastAsia" w:ascii="Times New Roman" w:hAnsi="Times New Roman" w:eastAsia="宋体" w:cs="Times New Roman"/>
          <w:color w:val="auto"/>
          <w:spacing w:val="-9"/>
          <w:sz w:val="24"/>
          <w:szCs w:val="24"/>
          <w:highlight w:val="none"/>
          <w:lang w:eastAsia="zh-CN"/>
        </w:rPr>
        <w:t xml:space="preserve">     </w:t>
      </w:r>
      <w:r>
        <w:rPr>
          <w:rFonts w:ascii="Times New Roman" w:hAnsi="Times New Roman" w:eastAsia="宋体" w:cs="Times New Roman"/>
          <w:color w:val="auto"/>
          <w:spacing w:val="-9"/>
          <w:sz w:val="24"/>
          <w:szCs w:val="24"/>
          <w:highlight w:val="none"/>
          <w:lang w:eastAsia="zh-CN"/>
        </w:rPr>
        <w:t>日</w:t>
      </w:r>
    </w:p>
    <w:p w14:paraId="0CBBCCCC">
      <w:pPr>
        <w:spacing w:before="177" w:line="219" w:lineRule="auto"/>
        <w:ind w:left="8"/>
        <w:rPr>
          <w:rFonts w:ascii="Times New Roman" w:hAnsi="Times New Roman" w:eastAsia="宋体" w:cs="Times New Roman"/>
          <w:color w:val="auto"/>
          <w:highlight w:val="none"/>
          <w:lang w:eastAsia="zh-CN"/>
        </w:rPr>
      </w:pPr>
      <w:r>
        <w:rPr>
          <w:rFonts w:ascii="Times New Roman" w:hAnsi="Times New Roman" w:eastAsia="宋体" w:cs="Times New Roman"/>
          <w:color w:val="auto"/>
          <w:spacing w:val="-3"/>
          <w:highlight w:val="none"/>
          <w:lang w:eastAsia="zh-CN"/>
        </w:rPr>
        <w:t>注：委托代理人应附授权委托书。</w:t>
      </w:r>
    </w:p>
    <w:p w14:paraId="721ACAA6">
      <w:pPr>
        <w:spacing w:before="177" w:line="219" w:lineRule="auto"/>
        <w:ind w:left="8"/>
        <w:rPr>
          <w:rFonts w:ascii="Times New Roman" w:hAnsi="Times New Roman" w:eastAsia="宋体" w:cs="Times New Roman"/>
          <w:color w:val="auto"/>
          <w:highlight w:val="none"/>
          <w:lang w:eastAsia="zh-CN"/>
        </w:rPr>
      </w:pPr>
    </w:p>
    <w:p w14:paraId="3DC778FA">
      <w:pPr>
        <w:spacing w:line="219" w:lineRule="auto"/>
        <w:rPr>
          <w:rFonts w:ascii="Times New Roman" w:hAnsi="Times New Roman" w:eastAsia="宋体" w:cs="Times New Roman"/>
          <w:color w:val="auto"/>
          <w:highlight w:val="none"/>
          <w:lang w:eastAsia="zh-CN"/>
        </w:rPr>
        <w:sectPr>
          <w:footerReference r:id="rId38" w:type="default"/>
          <w:pgSz w:w="11905" w:h="16840"/>
          <w:pgMar w:top="1424" w:right="1527" w:bottom="1260" w:left="1587" w:header="0" w:footer="1097" w:gutter="0"/>
          <w:pgNumType w:fmt="decimal"/>
          <w:cols w:space="720" w:num="1"/>
        </w:sectPr>
      </w:pPr>
    </w:p>
    <w:p w14:paraId="03F9883A">
      <w:pPr>
        <w:spacing w:before="169" w:line="226" w:lineRule="auto"/>
        <w:ind w:left="23"/>
        <w:outlineLvl w:val="1"/>
        <w:rPr>
          <w:rFonts w:ascii="Times New Roman" w:hAnsi="Times New Roman" w:eastAsia="宋体" w:cs="Times New Roman"/>
          <w:color w:val="auto"/>
          <w:sz w:val="27"/>
          <w:szCs w:val="27"/>
          <w:highlight w:val="none"/>
          <w:lang w:eastAsia="zh-CN"/>
        </w:rPr>
      </w:pPr>
      <w:bookmarkStart w:id="513" w:name="_Toc15641"/>
      <w:r>
        <w:rPr>
          <w:rFonts w:ascii="Times New Roman" w:hAnsi="Times New Roman" w:eastAsia="宋体" w:cs="Times New Roman"/>
          <w:b/>
          <w:bCs/>
          <w:color w:val="auto"/>
          <w:spacing w:val="4"/>
          <w:sz w:val="27"/>
          <w:szCs w:val="27"/>
          <w:highlight w:val="none"/>
          <w:lang w:eastAsia="zh-CN"/>
        </w:rPr>
        <w:t>附件三工程廉政责任书（格式）</w:t>
      </w:r>
      <w:bookmarkEnd w:id="513"/>
    </w:p>
    <w:p w14:paraId="72B3C851">
      <w:pPr>
        <w:pStyle w:val="7"/>
        <w:spacing w:line="249" w:lineRule="auto"/>
        <w:rPr>
          <w:rFonts w:ascii="Times New Roman" w:hAnsi="Times New Roman" w:cs="Times New Roman"/>
          <w:color w:val="auto"/>
          <w:highlight w:val="none"/>
          <w:lang w:eastAsia="zh-CN"/>
        </w:rPr>
      </w:pPr>
    </w:p>
    <w:p w14:paraId="534420F1">
      <w:pPr>
        <w:spacing w:before="78" w:line="219" w:lineRule="auto"/>
        <w:ind w:left="3552" w:firstLine="474"/>
        <w:rPr>
          <w:rFonts w:ascii="Times New Roman" w:hAnsi="Times New Roman" w:eastAsia="宋体" w:cs="Times New Roman"/>
          <w:color w:val="auto"/>
          <w:sz w:val="24"/>
          <w:szCs w:val="24"/>
          <w:highlight w:val="none"/>
          <w:lang w:eastAsia="zh-CN"/>
        </w:rPr>
      </w:pPr>
      <w:r>
        <w:rPr>
          <w:rFonts w:ascii="Times New Roman" w:hAnsi="Times New Roman" w:eastAsia="宋体" w:cs="Times New Roman"/>
          <w:b/>
          <w:bCs/>
          <w:color w:val="auto"/>
          <w:spacing w:val="-4"/>
          <w:sz w:val="24"/>
          <w:szCs w:val="24"/>
          <w:highlight w:val="none"/>
          <w:lang w:eastAsia="zh-CN"/>
        </w:rPr>
        <w:t>工程廉政责任书</w:t>
      </w:r>
    </w:p>
    <w:p w14:paraId="2DC8B941">
      <w:pPr>
        <w:spacing w:before="182" w:line="359" w:lineRule="auto"/>
        <w:ind w:right="83" w:firstLine="482"/>
        <w:jc w:val="both"/>
        <w:rPr>
          <w:rFonts w:ascii="宋体" w:hAnsi="宋体" w:eastAsia="宋体" w:cs="宋体"/>
          <w:color w:val="auto"/>
          <w:sz w:val="24"/>
          <w:szCs w:val="24"/>
          <w:highlight w:val="none"/>
          <w:lang w:eastAsia="zh-CN"/>
        </w:rPr>
      </w:pPr>
      <w:r>
        <w:rPr>
          <w:rFonts w:ascii="宋体" w:hAnsi="宋体" w:eastAsia="宋体" w:cs="宋体"/>
          <w:color w:val="auto"/>
          <w:spacing w:val="-9"/>
          <w:sz w:val="24"/>
          <w:szCs w:val="24"/>
          <w:highlight w:val="none"/>
          <w:lang w:eastAsia="zh-CN"/>
        </w:rPr>
        <w:t xml:space="preserve">为加强工程建设中的廉政建设， </w:t>
      </w:r>
      <w:r>
        <w:rPr>
          <w:rFonts w:hint="eastAsia" w:ascii="宋体" w:hAnsi="宋体" w:eastAsia="宋体" w:cs="宋体"/>
          <w:color w:val="auto"/>
          <w:spacing w:val="-9"/>
          <w:sz w:val="24"/>
          <w:szCs w:val="24"/>
          <w:highlight w:val="none"/>
          <w:lang w:eastAsia="zh-CN"/>
        </w:rPr>
        <w:t>保证工程建设高效优质</w:t>
      </w:r>
      <w:r>
        <w:rPr>
          <w:rFonts w:hint="eastAsia" w:ascii="宋体" w:hAnsi="宋体" w:eastAsia="宋体" w:cs="宋体"/>
          <w:color w:val="auto"/>
          <w:spacing w:val="-10"/>
          <w:sz w:val="24"/>
          <w:szCs w:val="24"/>
          <w:highlight w:val="none"/>
          <w:lang w:eastAsia="zh-CN"/>
        </w:rPr>
        <w:t>完成，</w:t>
      </w:r>
      <w:r>
        <w:rPr>
          <w:rFonts w:ascii="宋体" w:hAnsi="宋体" w:eastAsia="宋体" w:cs="宋体"/>
          <w:color w:val="auto"/>
          <w:spacing w:val="-10"/>
          <w:sz w:val="24"/>
          <w:szCs w:val="24"/>
          <w:highlight w:val="none"/>
          <w:lang w:eastAsia="zh-CN"/>
        </w:rPr>
        <w:t xml:space="preserve"> </w:t>
      </w:r>
      <w:r>
        <w:rPr>
          <w:rFonts w:hint="eastAsia" w:ascii="宋体" w:hAnsi="宋体" w:eastAsia="宋体" w:cs="宋体"/>
          <w:color w:val="auto"/>
          <w:spacing w:val="-10"/>
          <w:sz w:val="24"/>
          <w:szCs w:val="24"/>
          <w:highlight w:val="none"/>
          <w:lang w:eastAsia="zh-CN"/>
        </w:rPr>
        <w:t>保证建设资金的安</w:t>
      </w:r>
      <w:r>
        <w:rPr>
          <w:rFonts w:hint="eastAsia" w:ascii="宋体" w:hAnsi="宋体" w:eastAsia="宋体" w:cs="宋体"/>
          <w:color w:val="auto"/>
          <w:spacing w:val="-15"/>
          <w:sz w:val="24"/>
          <w:szCs w:val="24"/>
          <w:highlight w:val="none"/>
          <w:lang w:eastAsia="zh-CN"/>
        </w:rPr>
        <w:t>全和有效使用</w:t>
      </w:r>
      <w:r>
        <w:rPr>
          <w:rFonts w:hint="eastAsia" w:ascii="宋体" w:hAnsi="宋体" w:eastAsia="宋体" w:cs="宋体"/>
          <w:color w:val="auto"/>
          <w:spacing w:val="-20"/>
          <w:sz w:val="24"/>
          <w:szCs w:val="24"/>
          <w:highlight w:val="none"/>
          <w:lang w:eastAsia="zh-CN"/>
        </w:rPr>
        <w:t>，（</w:t>
      </w:r>
      <w:r>
        <w:rPr>
          <w:rFonts w:hint="eastAsia" w:ascii="宋体" w:hAnsi="宋体" w:eastAsia="宋体" w:cs="宋体"/>
          <w:color w:val="auto"/>
          <w:spacing w:val="-15"/>
          <w:sz w:val="24"/>
          <w:szCs w:val="24"/>
          <w:highlight w:val="none"/>
          <w:lang w:eastAsia="zh-CN"/>
        </w:rPr>
        <w:t>项目名称）的发包人</w:t>
      </w:r>
      <w:r>
        <w:rPr>
          <w:rFonts w:ascii="宋体" w:hAnsi="宋体" w:eastAsia="宋体" w:cs="宋体"/>
          <w:color w:val="auto"/>
          <w:spacing w:val="-15"/>
          <w:sz w:val="24"/>
          <w:szCs w:val="24"/>
          <w:highlight w:val="none"/>
          <w:lang w:eastAsia="zh-CN"/>
        </w:rPr>
        <w:t xml:space="preserve"> </w:t>
      </w:r>
      <w:r>
        <w:rPr>
          <w:rFonts w:hint="eastAsia" w:ascii="宋体" w:hAnsi="宋体" w:eastAsia="宋体" w:cs="宋体"/>
          <w:color w:val="auto"/>
          <w:spacing w:val="-15"/>
          <w:sz w:val="24"/>
          <w:szCs w:val="24"/>
          <w:highlight w:val="none"/>
          <w:lang w:eastAsia="zh-CN"/>
        </w:rPr>
        <w:t>（以下称</w:t>
      </w:r>
    </w:p>
    <w:p w14:paraId="57D1A20C">
      <w:pPr>
        <w:spacing w:before="1" w:line="218" w:lineRule="auto"/>
        <w:ind w:left="30"/>
        <w:rPr>
          <w:rFonts w:ascii="宋体" w:hAnsi="宋体" w:eastAsia="宋体" w:cs="宋体"/>
          <w:color w:val="auto"/>
          <w:sz w:val="24"/>
          <w:szCs w:val="24"/>
          <w:highlight w:val="none"/>
          <w:lang w:eastAsia="zh-CN"/>
        </w:rPr>
      </w:pPr>
      <w:r>
        <w:rPr>
          <w:rFonts w:hint="eastAsia" w:ascii="宋体" w:hAnsi="宋体" w:eastAsia="宋体" w:cs="宋体"/>
          <w:color w:val="auto"/>
          <w:spacing w:val="-8"/>
          <w:sz w:val="24"/>
          <w:szCs w:val="24"/>
          <w:highlight w:val="none"/>
          <w:lang w:eastAsia="zh-CN"/>
        </w:rPr>
        <w:t>甲方）与承包人</w:t>
      </w:r>
      <w:r>
        <w:rPr>
          <w:rFonts w:ascii="宋体" w:hAnsi="宋体" w:eastAsia="宋体" w:cs="宋体"/>
          <w:color w:val="auto"/>
          <w:spacing w:val="-8"/>
          <w:sz w:val="24"/>
          <w:szCs w:val="24"/>
          <w:highlight w:val="none"/>
          <w:lang w:eastAsia="zh-CN"/>
        </w:rPr>
        <w:t xml:space="preserve"> </w:t>
      </w:r>
      <w:r>
        <w:rPr>
          <w:rFonts w:hint="eastAsia" w:ascii="宋体" w:hAnsi="宋体" w:eastAsia="宋体" w:cs="宋体"/>
          <w:color w:val="auto"/>
          <w:spacing w:val="-8"/>
          <w:sz w:val="24"/>
          <w:szCs w:val="24"/>
          <w:highlight w:val="none"/>
          <w:lang w:eastAsia="zh-CN"/>
        </w:rPr>
        <w:t>（以下称乙方</w:t>
      </w:r>
      <w:r>
        <w:rPr>
          <w:rFonts w:hint="eastAsia" w:ascii="宋体" w:hAnsi="宋体" w:eastAsia="宋体" w:cs="宋体"/>
          <w:color w:val="auto"/>
          <w:spacing w:val="-2"/>
          <w:sz w:val="24"/>
          <w:szCs w:val="24"/>
          <w:highlight w:val="none"/>
          <w:lang w:eastAsia="zh-CN"/>
        </w:rPr>
        <w:t>），</w:t>
      </w:r>
      <w:r>
        <w:rPr>
          <w:rFonts w:hint="eastAsia" w:ascii="宋体" w:hAnsi="宋体" w:eastAsia="宋体" w:cs="宋体"/>
          <w:color w:val="auto"/>
          <w:spacing w:val="-8"/>
          <w:sz w:val="24"/>
          <w:szCs w:val="24"/>
          <w:highlight w:val="none"/>
          <w:lang w:eastAsia="zh-CN"/>
        </w:rPr>
        <w:t>特订立如下责任书。</w:t>
      </w:r>
    </w:p>
    <w:p w14:paraId="4E96D908">
      <w:pPr>
        <w:spacing w:before="181" w:line="220" w:lineRule="auto"/>
        <w:ind w:left="480"/>
        <w:rPr>
          <w:rFonts w:ascii="宋体" w:hAnsi="宋体" w:eastAsia="宋体" w:cs="宋体"/>
          <w:color w:val="auto"/>
          <w:sz w:val="24"/>
          <w:szCs w:val="24"/>
          <w:highlight w:val="none"/>
          <w:lang w:eastAsia="zh-CN"/>
        </w:rPr>
      </w:pPr>
      <w:r>
        <w:rPr>
          <w:rFonts w:hint="eastAsia" w:ascii="宋体" w:hAnsi="宋体" w:eastAsia="宋体" w:cs="宋体"/>
          <w:color w:val="auto"/>
          <w:spacing w:val="-4"/>
          <w:sz w:val="24"/>
          <w:szCs w:val="24"/>
          <w:highlight w:val="none"/>
          <w:lang w:eastAsia="zh-CN"/>
        </w:rPr>
        <w:t>第一条甲乙双方的权利和义务</w:t>
      </w:r>
    </w:p>
    <w:p w14:paraId="283DD6BF">
      <w:pPr>
        <w:spacing w:before="182" w:line="467" w:lineRule="exact"/>
        <w:ind w:left="686"/>
        <w:rPr>
          <w:rFonts w:ascii="宋体" w:hAnsi="宋体" w:eastAsia="宋体" w:cs="宋体"/>
          <w:color w:val="auto"/>
          <w:sz w:val="24"/>
          <w:szCs w:val="24"/>
          <w:highlight w:val="none"/>
          <w:lang w:eastAsia="zh-CN"/>
        </w:rPr>
      </w:pPr>
      <w:r>
        <w:rPr>
          <w:rFonts w:hint="eastAsia" w:ascii="宋体" w:hAnsi="宋体" w:eastAsia="宋体" w:cs="宋体"/>
          <w:color w:val="auto"/>
          <w:spacing w:val="-2"/>
          <w:position w:val="17"/>
          <w:sz w:val="24"/>
          <w:szCs w:val="24"/>
          <w:highlight w:val="none"/>
          <w:lang w:eastAsia="zh-CN"/>
        </w:rPr>
        <w:t>（一）严格遵守党和国家工程建设的有关法律法规及水利部门的有关规定。</w:t>
      </w:r>
    </w:p>
    <w:p w14:paraId="47E6EB1C">
      <w:pPr>
        <w:spacing w:line="219" w:lineRule="auto"/>
        <w:ind w:left="486"/>
        <w:rPr>
          <w:rFonts w:ascii="宋体" w:hAnsi="宋体" w:eastAsia="宋体" w:cs="宋体"/>
          <w:color w:val="auto"/>
          <w:sz w:val="24"/>
          <w:szCs w:val="24"/>
          <w:highlight w:val="none"/>
          <w:lang w:eastAsia="zh-CN"/>
        </w:rPr>
      </w:pPr>
      <w:r>
        <w:rPr>
          <w:rFonts w:hint="eastAsia" w:ascii="宋体" w:hAnsi="宋体" w:eastAsia="宋体" w:cs="宋体"/>
          <w:color w:val="auto"/>
          <w:spacing w:val="-5"/>
          <w:sz w:val="24"/>
          <w:szCs w:val="24"/>
          <w:highlight w:val="none"/>
          <w:lang w:eastAsia="zh-CN"/>
        </w:rPr>
        <w:t>（二）严格执行的合同文件，自觉按合同办事。</w:t>
      </w:r>
    </w:p>
    <w:p w14:paraId="4C332031">
      <w:pPr>
        <w:spacing w:before="182" w:line="359" w:lineRule="auto"/>
        <w:ind w:left="19" w:right="85" w:firstLine="490"/>
        <w:rPr>
          <w:rFonts w:ascii="宋体" w:hAnsi="宋体" w:eastAsia="宋体" w:cs="宋体"/>
          <w:color w:val="auto"/>
          <w:sz w:val="24"/>
          <w:szCs w:val="24"/>
          <w:highlight w:val="none"/>
          <w:lang w:eastAsia="zh-CN"/>
        </w:rPr>
      </w:pPr>
      <w:r>
        <w:rPr>
          <w:rFonts w:hint="eastAsia" w:ascii="宋体" w:hAnsi="宋体" w:eastAsia="宋体" w:cs="宋体"/>
          <w:color w:val="auto"/>
          <w:spacing w:val="-6"/>
          <w:sz w:val="24"/>
          <w:szCs w:val="24"/>
          <w:highlight w:val="none"/>
          <w:lang w:eastAsia="zh-CN"/>
        </w:rPr>
        <w:t>（三）双方的业务活动坚持公开、公平、公正、</w:t>
      </w:r>
      <w:r>
        <w:rPr>
          <w:rFonts w:hint="eastAsia" w:ascii="宋体" w:hAnsi="宋体" w:eastAsia="宋体" w:cs="宋体"/>
          <w:color w:val="auto"/>
          <w:spacing w:val="-7"/>
          <w:sz w:val="24"/>
          <w:szCs w:val="24"/>
          <w:highlight w:val="none"/>
          <w:lang w:eastAsia="zh-CN"/>
        </w:rPr>
        <w:t>诚信、透明的原则（除法律认定</w:t>
      </w:r>
      <w:r>
        <w:rPr>
          <w:rFonts w:hint="eastAsia" w:ascii="宋体" w:hAnsi="宋体" w:eastAsia="宋体" w:cs="宋体"/>
          <w:color w:val="auto"/>
          <w:spacing w:val="-10"/>
          <w:sz w:val="24"/>
          <w:szCs w:val="24"/>
          <w:highlight w:val="none"/>
          <w:lang w:eastAsia="zh-CN"/>
        </w:rPr>
        <w:t>的商业秘密和合同文件另有规定之外</w:t>
      </w:r>
      <w:r>
        <w:rPr>
          <w:rFonts w:hint="eastAsia" w:ascii="宋体" w:hAnsi="宋体" w:eastAsia="宋体" w:cs="宋体"/>
          <w:color w:val="auto"/>
          <w:spacing w:val="-14"/>
          <w:sz w:val="24"/>
          <w:szCs w:val="24"/>
          <w:highlight w:val="none"/>
          <w:lang w:eastAsia="zh-CN"/>
        </w:rPr>
        <w:t>），</w:t>
      </w:r>
      <w:r>
        <w:rPr>
          <w:rFonts w:hint="eastAsia" w:ascii="宋体" w:hAnsi="宋体" w:eastAsia="宋体" w:cs="宋体"/>
          <w:color w:val="auto"/>
          <w:spacing w:val="-10"/>
          <w:sz w:val="24"/>
          <w:szCs w:val="24"/>
          <w:highlight w:val="none"/>
          <w:lang w:eastAsia="zh-CN"/>
        </w:rPr>
        <w:t>不得损害国家和集体利益，违反工程建</w:t>
      </w:r>
      <w:r>
        <w:rPr>
          <w:rFonts w:hint="eastAsia" w:ascii="宋体" w:hAnsi="宋体" w:eastAsia="宋体" w:cs="宋体"/>
          <w:color w:val="auto"/>
          <w:spacing w:val="-11"/>
          <w:sz w:val="24"/>
          <w:szCs w:val="24"/>
          <w:highlight w:val="none"/>
          <w:lang w:eastAsia="zh-CN"/>
        </w:rPr>
        <w:t>设管</w:t>
      </w:r>
    </w:p>
    <w:p w14:paraId="23B864C1">
      <w:pPr>
        <w:spacing w:line="220" w:lineRule="auto"/>
        <w:ind w:left="2"/>
        <w:rPr>
          <w:rFonts w:ascii="宋体" w:hAnsi="宋体" w:eastAsia="宋体" w:cs="宋体"/>
          <w:color w:val="auto"/>
          <w:sz w:val="24"/>
          <w:szCs w:val="24"/>
          <w:highlight w:val="none"/>
          <w:lang w:eastAsia="zh-CN"/>
        </w:rPr>
      </w:pPr>
      <w:r>
        <w:rPr>
          <w:rFonts w:hint="eastAsia" w:ascii="宋体" w:hAnsi="宋体" w:eastAsia="宋体" w:cs="宋体"/>
          <w:color w:val="auto"/>
          <w:spacing w:val="-9"/>
          <w:sz w:val="24"/>
          <w:szCs w:val="24"/>
          <w:highlight w:val="none"/>
          <w:lang w:eastAsia="zh-CN"/>
        </w:rPr>
        <w:t>理规定。</w:t>
      </w:r>
    </w:p>
    <w:p w14:paraId="57ACAF90">
      <w:pPr>
        <w:spacing w:before="182" w:line="467" w:lineRule="exact"/>
        <w:ind w:left="510"/>
        <w:rPr>
          <w:rFonts w:ascii="宋体" w:hAnsi="宋体" w:eastAsia="宋体" w:cs="宋体"/>
          <w:color w:val="auto"/>
          <w:sz w:val="24"/>
          <w:szCs w:val="24"/>
          <w:highlight w:val="none"/>
          <w:lang w:eastAsia="zh-CN"/>
        </w:rPr>
      </w:pPr>
      <w:r>
        <w:rPr>
          <w:rFonts w:hint="eastAsia" w:ascii="宋体" w:hAnsi="宋体" w:eastAsia="宋体" w:cs="宋体"/>
          <w:color w:val="auto"/>
          <w:spacing w:val="-15"/>
          <w:position w:val="17"/>
          <w:sz w:val="24"/>
          <w:szCs w:val="24"/>
          <w:highlight w:val="none"/>
          <w:lang w:eastAsia="zh-CN"/>
        </w:rPr>
        <w:t>（四）建立健全廉政制度、监督制度和处罚制度，开展廉政教育，设立廉政告示</w:t>
      </w:r>
    </w:p>
    <w:p w14:paraId="0A1D75FA">
      <w:pPr>
        <w:spacing w:before="1" w:line="218" w:lineRule="auto"/>
        <w:rPr>
          <w:rFonts w:ascii="宋体" w:hAnsi="宋体" w:eastAsia="宋体" w:cs="宋体"/>
          <w:color w:val="auto"/>
          <w:sz w:val="24"/>
          <w:szCs w:val="24"/>
          <w:highlight w:val="none"/>
          <w:lang w:eastAsia="zh-CN"/>
        </w:rPr>
      </w:pPr>
      <w:r>
        <w:rPr>
          <w:rFonts w:hint="eastAsia" w:ascii="宋体" w:hAnsi="宋体" w:eastAsia="宋体" w:cs="宋体"/>
          <w:color w:val="auto"/>
          <w:spacing w:val="-5"/>
          <w:sz w:val="24"/>
          <w:szCs w:val="24"/>
          <w:highlight w:val="none"/>
          <w:lang w:eastAsia="zh-CN"/>
        </w:rPr>
        <w:t>牌，公布举报电话。</w:t>
      </w:r>
    </w:p>
    <w:p w14:paraId="076A7735">
      <w:pPr>
        <w:spacing w:before="182" w:line="467" w:lineRule="exact"/>
        <w:ind w:left="510"/>
        <w:rPr>
          <w:rFonts w:ascii="宋体" w:hAnsi="宋体" w:eastAsia="宋体" w:cs="宋体"/>
          <w:color w:val="auto"/>
          <w:sz w:val="24"/>
          <w:szCs w:val="24"/>
          <w:highlight w:val="none"/>
          <w:lang w:eastAsia="zh-CN"/>
        </w:rPr>
      </w:pPr>
      <w:r>
        <w:rPr>
          <w:rFonts w:hint="eastAsia" w:ascii="宋体" w:hAnsi="宋体" w:eastAsia="宋体" w:cs="宋体"/>
          <w:color w:val="auto"/>
          <w:spacing w:val="-7"/>
          <w:position w:val="17"/>
          <w:sz w:val="24"/>
          <w:szCs w:val="24"/>
          <w:highlight w:val="none"/>
          <w:lang w:eastAsia="zh-CN"/>
        </w:rPr>
        <w:t>（五）发现对方在业务活动中有违反廉政规定的行为，</w:t>
      </w:r>
      <w:r>
        <w:rPr>
          <w:rFonts w:ascii="宋体" w:hAnsi="宋体" w:eastAsia="宋体" w:cs="宋体"/>
          <w:color w:val="auto"/>
          <w:spacing w:val="-7"/>
          <w:position w:val="17"/>
          <w:sz w:val="24"/>
          <w:szCs w:val="24"/>
          <w:highlight w:val="none"/>
          <w:lang w:eastAsia="zh-CN"/>
        </w:rPr>
        <w:t xml:space="preserve"> </w:t>
      </w:r>
      <w:r>
        <w:rPr>
          <w:rFonts w:hint="eastAsia" w:ascii="宋体" w:hAnsi="宋体" w:eastAsia="宋体" w:cs="宋体"/>
          <w:color w:val="auto"/>
          <w:spacing w:val="-7"/>
          <w:position w:val="17"/>
          <w:sz w:val="24"/>
          <w:szCs w:val="24"/>
          <w:highlight w:val="none"/>
          <w:lang w:eastAsia="zh-CN"/>
        </w:rPr>
        <w:t>有及时</w:t>
      </w:r>
      <w:r>
        <w:rPr>
          <w:rFonts w:hint="eastAsia" w:ascii="宋体" w:hAnsi="宋体" w:eastAsia="宋体" w:cs="宋体"/>
          <w:color w:val="auto"/>
          <w:spacing w:val="-8"/>
          <w:position w:val="17"/>
          <w:sz w:val="24"/>
          <w:szCs w:val="24"/>
          <w:highlight w:val="none"/>
          <w:lang w:eastAsia="zh-CN"/>
        </w:rPr>
        <w:t>提醒对方纠正的权</w:t>
      </w:r>
    </w:p>
    <w:p w14:paraId="228FE3BC">
      <w:pPr>
        <w:spacing w:before="1" w:line="219" w:lineRule="auto"/>
        <w:rPr>
          <w:rFonts w:ascii="宋体" w:hAnsi="宋体" w:eastAsia="宋体" w:cs="宋体"/>
          <w:color w:val="auto"/>
          <w:sz w:val="24"/>
          <w:szCs w:val="24"/>
          <w:highlight w:val="none"/>
          <w:lang w:eastAsia="zh-CN"/>
        </w:rPr>
      </w:pPr>
      <w:r>
        <w:rPr>
          <w:rFonts w:hint="eastAsia" w:ascii="宋体" w:hAnsi="宋体" w:eastAsia="宋体" w:cs="宋体"/>
          <w:color w:val="auto"/>
          <w:spacing w:val="-8"/>
          <w:sz w:val="24"/>
          <w:szCs w:val="24"/>
          <w:highlight w:val="none"/>
          <w:lang w:eastAsia="zh-CN"/>
        </w:rPr>
        <w:t>利和义务。</w:t>
      </w:r>
    </w:p>
    <w:p w14:paraId="4575B09E">
      <w:pPr>
        <w:spacing w:before="181" w:line="467" w:lineRule="exact"/>
        <w:jc w:val="right"/>
        <w:rPr>
          <w:rFonts w:ascii="宋体" w:hAnsi="宋体" w:eastAsia="宋体" w:cs="宋体"/>
          <w:color w:val="auto"/>
          <w:sz w:val="24"/>
          <w:szCs w:val="24"/>
          <w:highlight w:val="none"/>
          <w:lang w:eastAsia="zh-CN"/>
        </w:rPr>
      </w:pPr>
      <w:r>
        <w:rPr>
          <w:rFonts w:hint="eastAsia" w:ascii="宋体" w:hAnsi="宋体" w:eastAsia="宋体" w:cs="宋体"/>
          <w:color w:val="auto"/>
          <w:spacing w:val="-1"/>
          <w:position w:val="17"/>
          <w:sz w:val="24"/>
          <w:szCs w:val="24"/>
          <w:highlight w:val="none"/>
          <w:lang w:eastAsia="zh-CN"/>
        </w:rPr>
        <w:t>（六）发现对方严重违反本责任书义务条款的行</w:t>
      </w:r>
      <w:r>
        <w:rPr>
          <w:rFonts w:hint="eastAsia" w:ascii="宋体" w:hAnsi="宋体" w:eastAsia="宋体" w:cs="宋体"/>
          <w:color w:val="auto"/>
          <w:spacing w:val="-2"/>
          <w:position w:val="17"/>
          <w:sz w:val="24"/>
          <w:szCs w:val="24"/>
          <w:highlight w:val="none"/>
          <w:lang w:eastAsia="zh-CN"/>
        </w:rPr>
        <w:t>为，有向其上级有关部门举报、</w:t>
      </w:r>
    </w:p>
    <w:p w14:paraId="0BE0BA76">
      <w:pPr>
        <w:spacing w:line="218" w:lineRule="auto"/>
        <w:ind w:left="2"/>
        <w:rPr>
          <w:rFonts w:ascii="宋体" w:hAnsi="宋体" w:eastAsia="宋体" w:cs="宋体"/>
          <w:color w:val="auto"/>
          <w:sz w:val="24"/>
          <w:szCs w:val="24"/>
          <w:highlight w:val="none"/>
          <w:lang w:eastAsia="zh-CN"/>
        </w:rPr>
      </w:pPr>
      <w:r>
        <w:rPr>
          <w:rFonts w:hint="eastAsia" w:ascii="宋体" w:hAnsi="宋体" w:eastAsia="宋体" w:cs="宋体"/>
          <w:color w:val="auto"/>
          <w:spacing w:val="-3"/>
          <w:sz w:val="24"/>
          <w:szCs w:val="24"/>
          <w:highlight w:val="none"/>
          <w:lang w:eastAsia="zh-CN"/>
        </w:rPr>
        <w:t>建议给予处理并要求告知处理结果的权利。</w:t>
      </w:r>
    </w:p>
    <w:p w14:paraId="7D43467C">
      <w:pPr>
        <w:spacing w:before="183" w:line="220" w:lineRule="auto"/>
        <w:ind w:left="480"/>
        <w:rPr>
          <w:rFonts w:ascii="宋体" w:hAnsi="宋体" w:eastAsia="宋体" w:cs="宋体"/>
          <w:color w:val="auto"/>
          <w:sz w:val="24"/>
          <w:szCs w:val="24"/>
          <w:highlight w:val="none"/>
          <w:lang w:eastAsia="zh-CN"/>
        </w:rPr>
      </w:pPr>
      <w:r>
        <w:rPr>
          <w:rFonts w:hint="eastAsia" w:ascii="宋体" w:hAnsi="宋体" w:eastAsia="宋体" w:cs="宋体"/>
          <w:color w:val="auto"/>
          <w:spacing w:val="-6"/>
          <w:sz w:val="24"/>
          <w:szCs w:val="24"/>
          <w:highlight w:val="none"/>
          <w:lang w:eastAsia="zh-CN"/>
        </w:rPr>
        <w:t>第二条甲方的义务</w:t>
      </w:r>
    </w:p>
    <w:p w14:paraId="0995D458">
      <w:pPr>
        <w:spacing w:before="181" w:line="467" w:lineRule="exact"/>
        <w:ind w:right="17"/>
        <w:jc w:val="right"/>
        <w:rPr>
          <w:rFonts w:ascii="宋体" w:hAnsi="宋体" w:eastAsia="宋体" w:cs="宋体"/>
          <w:color w:val="auto"/>
          <w:sz w:val="24"/>
          <w:szCs w:val="24"/>
          <w:highlight w:val="none"/>
          <w:lang w:eastAsia="zh-CN"/>
        </w:rPr>
      </w:pPr>
      <w:r>
        <w:rPr>
          <w:rFonts w:hint="eastAsia" w:ascii="宋体" w:hAnsi="宋体" w:eastAsia="宋体" w:cs="宋体"/>
          <w:color w:val="auto"/>
          <w:spacing w:val="-1"/>
          <w:position w:val="17"/>
          <w:sz w:val="24"/>
          <w:szCs w:val="24"/>
          <w:highlight w:val="none"/>
          <w:lang w:eastAsia="zh-CN"/>
        </w:rPr>
        <w:t>（一）甲方及其工作人员不得索要或接受乙方的礼金、礼券、有</w:t>
      </w:r>
      <w:r>
        <w:rPr>
          <w:rFonts w:hint="eastAsia" w:ascii="宋体" w:hAnsi="宋体" w:eastAsia="宋体" w:cs="宋体"/>
          <w:color w:val="auto"/>
          <w:spacing w:val="-2"/>
          <w:position w:val="17"/>
          <w:sz w:val="24"/>
          <w:szCs w:val="24"/>
          <w:highlight w:val="none"/>
          <w:lang w:eastAsia="zh-CN"/>
        </w:rPr>
        <w:t>价证券和物品，</w:t>
      </w:r>
    </w:p>
    <w:p w14:paraId="49ED7418">
      <w:pPr>
        <w:spacing w:before="1" w:line="219" w:lineRule="auto"/>
        <w:ind w:left="3"/>
        <w:rPr>
          <w:rFonts w:ascii="宋体" w:hAnsi="宋体" w:eastAsia="宋体" w:cs="宋体"/>
          <w:color w:val="auto"/>
          <w:sz w:val="24"/>
          <w:szCs w:val="24"/>
          <w:highlight w:val="none"/>
          <w:lang w:eastAsia="zh-CN"/>
        </w:rPr>
      </w:pPr>
      <w:r>
        <w:rPr>
          <w:rFonts w:hint="eastAsia" w:ascii="宋体" w:hAnsi="宋体" w:eastAsia="宋体" w:cs="宋体"/>
          <w:color w:val="auto"/>
          <w:spacing w:val="-2"/>
          <w:sz w:val="24"/>
          <w:szCs w:val="24"/>
          <w:highlight w:val="none"/>
          <w:lang w:eastAsia="zh-CN"/>
        </w:rPr>
        <w:t>不得到乙方报销任何由甲方或个人支付的费</w:t>
      </w:r>
      <w:r>
        <w:rPr>
          <w:rFonts w:hint="eastAsia" w:ascii="宋体" w:hAnsi="宋体" w:eastAsia="宋体" w:cs="宋体"/>
          <w:color w:val="auto"/>
          <w:spacing w:val="-3"/>
          <w:sz w:val="24"/>
          <w:szCs w:val="24"/>
          <w:highlight w:val="none"/>
          <w:lang w:eastAsia="zh-CN"/>
        </w:rPr>
        <w:t>用等。</w:t>
      </w:r>
    </w:p>
    <w:p w14:paraId="63415836">
      <w:pPr>
        <w:spacing w:before="181" w:line="467" w:lineRule="exact"/>
        <w:ind w:left="486"/>
        <w:rPr>
          <w:rFonts w:ascii="宋体" w:hAnsi="宋体" w:eastAsia="宋体" w:cs="宋体"/>
          <w:color w:val="auto"/>
          <w:sz w:val="24"/>
          <w:szCs w:val="24"/>
          <w:highlight w:val="none"/>
          <w:lang w:eastAsia="zh-CN"/>
        </w:rPr>
      </w:pPr>
      <w:r>
        <w:rPr>
          <w:rFonts w:hint="eastAsia" w:ascii="宋体" w:hAnsi="宋体" w:eastAsia="宋体" w:cs="宋体"/>
          <w:color w:val="auto"/>
          <w:spacing w:val="-11"/>
          <w:position w:val="17"/>
          <w:sz w:val="24"/>
          <w:szCs w:val="24"/>
          <w:highlight w:val="none"/>
          <w:lang w:eastAsia="zh-CN"/>
        </w:rPr>
        <w:t>（二）甲方不得有意刁难、拖延承包商工程款，不得违反规定批拨工程建设</w:t>
      </w:r>
      <w:r>
        <w:rPr>
          <w:rFonts w:hint="eastAsia" w:ascii="宋体" w:hAnsi="宋体" w:eastAsia="宋体" w:cs="宋体"/>
          <w:color w:val="auto"/>
          <w:spacing w:val="-12"/>
          <w:position w:val="17"/>
          <w:sz w:val="24"/>
          <w:szCs w:val="24"/>
          <w:highlight w:val="none"/>
          <w:lang w:eastAsia="zh-CN"/>
        </w:rPr>
        <w:t>费用</w:t>
      </w:r>
    </w:p>
    <w:p w14:paraId="0B47FAA8">
      <w:pPr>
        <w:spacing w:line="219" w:lineRule="auto"/>
        <w:ind w:left="1"/>
        <w:rPr>
          <w:rFonts w:ascii="宋体" w:hAnsi="宋体" w:eastAsia="宋体" w:cs="宋体"/>
          <w:color w:val="auto"/>
          <w:sz w:val="24"/>
          <w:szCs w:val="24"/>
          <w:highlight w:val="none"/>
          <w:lang w:eastAsia="zh-CN"/>
        </w:rPr>
      </w:pPr>
      <w:r>
        <w:rPr>
          <w:rFonts w:hint="eastAsia" w:ascii="宋体" w:hAnsi="宋体" w:eastAsia="宋体" w:cs="宋体"/>
          <w:color w:val="auto"/>
          <w:spacing w:val="-12"/>
          <w:sz w:val="24"/>
          <w:szCs w:val="24"/>
          <w:highlight w:val="none"/>
          <w:lang w:eastAsia="zh-CN"/>
        </w:rPr>
        <w:t>等。</w:t>
      </w:r>
    </w:p>
    <w:p w14:paraId="69439C73">
      <w:pPr>
        <w:spacing w:before="182" w:line="467" w:lineRule="exact"/>
        <w:ind w:left="486"/>
        <w:rPr>
          <w:rFonts w:ascii="宋体" w:hAnsi="宋体" w:eastAsia="宋体" w:cs="宋体"/>
          <w:color w:val="auto"/>
          <w:sz w:val="24"/>
          <w:szCs w:val="24"/>
          <w:highlight w:val="none"/>
          <w:lang w:eastAsia="zh-CN"/>
        </w:rPr>
      </w:pPr>
      <w:r>
        <w:rPr>
          <w:rFonts w:hint="eastAsia" w:ascii="宋体" w:hAnsi="宋体" w:eastAsia="宋体" w:cs="宋体"/>
          <w:color w:val="auto"/>
          <w:spacing w:val="-9"/>
          <w:position w:val="17"/>
          <w:sz w:val="24"/>
          <w:szCs w:val="24"/>
          <w:highlight w:val="none"/>
          <w:lang w:eastAsia="zh-CN"/>
        </w:rPr>
        <w:t>（三）甲方工作人员不得参加乙方安排的宴请和娱乐活动；</w:t>
      </w:r>
      <w:r>
        <w:rPr>
          <w:rFonts w:ascii="宋体" w:hAnsi="宋体" w:eastAsia="宋体" w:cs="宋体"/>
          <w:color w:val="auto"/>
          <w:spacing w:val="-9"/>
          <w:position w:val="17"/>
          <w:sz w:val="24"/>
          <w:szCs w:val="24"/>
          <w:highlight w:val="none"/>
          <w:lang w:eastAsia="zh-CN"/>
        </w:rPr>
        <w:t xml:space="preserve"> </w:t>
      </w:r>
      <w:r>
        <w:rPr>
          <w:rFonts w:hint="eastAsia" w:ascii="宋体" w:hAnsi="宋体" w:eastAsia="宋体" w:cs="宋体"/>
          <w:color w:val="auto"/>
          <w:spacing w:val="-9"/>
          <w:position w:val="17"/>
          <w:sz w:val="24"/>
          <w:szCs w:val="24"/>
          <w:highlight w:val="none"/>
          <w:lang w:eastAsia="zh-CN"/>
        </w:rPr>
        <w:t>不得接受乙方提供的</w:t>
      </w:r>
    </w:p>
    <w:p w14:paraId="49DC9BE1">
      <w:pPr>
        <w:spacing w:line="219" w:lineRule="auto"/>
        <w:rPr>
          <w:rFonts w:ascii="宋体" w:hAnsi="宋体" w:eastAsia="宋体" w:cs="宋体"/>
          <w:color w:val="auto"/>
          <w:sz w:val="24"/>
          <w:szCs w:val="24"/>
          <w:highlight w:val="none"/>
          <w:lang w:eastAsia="zh-CN"/>
        </w:rPr>
      </w:pPr>
      <w:r>
        <w:rPr>
          <w:rFonts w:hint="eastAsia" w:ascii="宋体" w:hAnsi="宋体" w:eastAsia="宋体" w:cs="宋体"/>
          <w:color w:val="auto"/>
          <w:spacing w:val="-3"/>
          <w:sz w:val="24"/>
          <w:szCs w:val="24"/>
          <w:highlight w:val="none"/>
          <w:lang w:eastAsia="zh-CN"/>
        </w:rPr>
        <w:t>通讯工具、交通工具和高档办公用品等。</w:t>
      </w:r>
    </w:p>
    <w:p w14:paraId="189B7386">
      <w:pPr>
        <w:spacing w:before="182" w:line="467" w:lineRule="exact"/>
        <w:jc w:val="right"/>
        <w:rPr>
          <w:rFonts w:ascii="宋体" w:hAnsi="宋体" w:eastAsia="宋体" w:cs="宋体"/>
          <w:color w:val="auto"/>
          <w:sz w:val="24"/>
          <w:szCs w:val="24"/>
          <w:highlight w:val="none"/>
          <w:lang w:eastAsia="zh-CN"/>
        </w:rPr>
      </w:pPr>
      <w:r>
        <w:rPr>
          <w:rFonts w:hint="eastAsia" w:ascii="宋体" w:hAnsi="宋体" w:eastAsia="宋体" w:cs="宋体"/>
          <w:color w:val="auto"/>
          <w:spacing w:val="-1"/>
          <w:position w:val="17"/>
          <w:sz w:val="24"/>
          <w:szCs w:val="24"/>
          <w:highlight w:val="none"/>
          <w:lang w:eastAsia="zh-CN"/>
        </w:rPr>
        <w:t>（四）甲方及其工作人员不得要求或者接受乙方为其住房装修、操办婚丧嫁娶、</w:t>
      </w:r>
    </w:p>
    <w:p w14:paraId="4BF2A4B1">
      <w:pPr>
        <w:spacing w:before="1" w:line="218" w:lineRule="auto"/>
        <w:ind w:left="4"/>
        <w:rPr>
          <w:rFonts w:ascii="宋体" w:hAnsi="宋体" w:eastAsia="宋体" w:cs="宋体"/>
          <w:color w:val="auto"/>
          <w:sz w:val="24"/>
          <w:szCs w:val="24"/>
          <w:highlight w:val="none"/>
          <w:lang w:eastAsia="zh-CN"/>
        </w:rPr>
      </w:pPr>
      <w:r>
        <w:rPr>
          <w:rFonts w:hint="eastAsia" w:ascii="宋体" w:hAnsi="宋体" w:eastAsia="宋体" w:cs="宋体"/>
          <w:color w:val="auto"/>
          <w:spacing w:val="-3"/>
          <w:sz w:val="24"/>
          <w:szCs w:val="24"/>
          <w:highlight w:val="none"/>
          <w:lang w:eastAsia="zh-CN"/>
        </w:rPr>
        <w:t>安排配偶子女的工作以及出国出境、旅游等。</w:t>
      </w:r>
    </w:p>
    <w:p w14:paraId="5DFDFDB1">
      <w:pPr>
        <w:spacing w:before="182" w:line="468" w:lineRule="exact"/>
        <w:ind w:left="486"/>
        <w:rPr>
          <w:rFonts w:ascii="宋体" w:hAnsi="宋体" w:eastAsia="宋体" w:cs="宋体"/>
          <w:color w:val="auto"/>
          <w:sz w:val="24"/>
          <w:szCs w:val="24"/>
          <w:highlight w:val="none"/>
          <w:lang w:eastAsia="zh-CN"/>
        </w:rPr>
      </w:pPr>
      <w:r>
        <w:rPr>
          <w:rFonts w:hint="eastAsia" w:ascii="宋体" w:hAnsi="宋体" w:eastAsia="宋体" w:cs="宋体"/>
          <w:color w:val="auto"/>
          <w:spacing w:val="-6"/>
          <w:position w:val="17"/>
          <w:sz w:val="24"/>
          <w:szCs w:val="24"/>
          <w:highlight w:val="none"/>
          <w:lang w:eastAsia="zh-CN"/>
        </w:rPr>
        <w:t>（五）甲方工作人员的配偶、子女及下属单位不得从事与甲方工程有关的材料设</w:t>
      </w:r>
    </w:p>
    <w:p w14:paraId="6A011F80">
      <w:pPr>
        <w:spacing w:before="1" w:line="218" w:lineRule="auto"/>
        <w:ind w:left="2"/>
        <w:rPr>
          <w:rFonts w:ascii="宋体" w:hAnsi="宋体" w:eastAsia="宋体" w:cs="宋体"/>
          <w:color w:val="auto"/>
          <w:sz w:val="24"/>
          <w:szCs w:val="24"/>
          <w:highlight w:val="none"/>
          <w:lang w:eastAsia="zh-CN"/>
        </w:rPr>
      </w:pPr>
      <w:r>
        <w:rPr>
          <w:rFonts w:hint="eastAsia" w:ascii="宋体" w:hAnsi="宋体" w:eastAsia="宋体" w:cs="宋体"/>
          <w:color w:val="auto"/>
          <w:spacing w:val="-3"/>
          <w:sz w:val="24"/>
          <w:szCs w:val="24"/>
          <w:highlight w:val="none"/>
          <w:lang w:eastAsia="zh-CN"/>
        </w:rPr>
        <w:t>备供应、工程分包、劳务等经济活动。</w:t>
      </w:r>
    </w:p>
    <w:p w14:paraId="79F4D65F">
      <w:pPr>
        <w:spacing w:before="182" w:line="219" w:lineRule="auto"/>
        <w:ind w:left="486"/>
        <w:rPr>
          <w:rFonts w:ascii="宋体" w:hAnsi="宋体" w:eastAsia="宋体" w:cs="宋体"/>
          <w:color w:val="auto"/>
          <w:sz w:val="24"/>
          <w:szCs w:val="24"/>
          <w:highlight w:val="none"/>
          <w:lang w:eastAsia="zh-CN"/>
        </w:rPr>
      </w:pPr>
      <w:r>
        <w:rPr>
          <w:rFonts w:hint="eastAsia" w:ascii="宋体" w:hAnsi="宋体" w:eastAsia="宋体" w:cs="宋体"/>
          <w:color w:val="auto"/>
          <w:spacing w:val="-9"/>
          <w:sz w:val="24"/>
          <w:szCs w:val="24"/>
          <w:highlight w:val="none"/>
          <w:lang w:eastAsia="zh-CN"/>
        </w:rPr>
        <w:t>（六）甲方及其工作人员不得以任何理由向乙方推荐分包单位，</w:t>
      </w:r>
      <w:r>
        <w:rPr>
          <w:rFonts w:ascii="宋体" w:hAnsi="宋体" w:eastAsia="宋体" w:cs="宋体"/>
          <w:color w:val="auto"/>
          <w:spacing w:val="-9"/>
          <w:sz w:val="24"/>
          <w:szCs w:val="24"/>
          <w:highlight w:val="none"/>
          <w:lang w:eastAsia="zh-CN"/>
        </w:rPr>
        <w:t xml:space="preserve"> </w:t>
      </w:r>
      <w:r>
        <w:rPr>
          <w:rFonts w:hint="eastAsia" w:ascii="宋体" w:hAnsi="宋体" w:eastAsia="宋体" w:cs="宋体"/>
          <w:color w:val="auto"/>
          <w:spacing w:val="-9"/>
          <w:sz w:val="24"/>
          <w:szCs w:val="24"/>
          <w:highlight w:val="none"/>
          <w:lang w:eastAsia="zh-CN"/>
        </w:rPr>
        <w:t>不得要求乙方购</w:t>
      </w:r>
    </w:p>
    <w:p w14:paraId="54327220">
      <w:pPr>
        <w:spacing w:line="219" w:lineRule="auto"/>
        <w:rPr>
          <w:rFonts w:ascii="宋体" w:hAnsi="宋体" w:eastAsia="宋体" w:cs="宋体"/>
          <w:color w:val="auto"/>
          <w:sz w:val="24"/>
          <w:szCs w:val="24"/>
          <w:highlight w:val="none"/>
          <w:lang w:eastAsia="zh-CN"/>
        </w:rPr>
        <w:sectPr>
          <w:footerReference r:id="rId39" w:type="default"/>
          <w:pgSz w:w="11905" w:h="16840"/>
          <w:pgMar w:top="1431" w:right="1444" w:bottom="1260" w:left="1596" w:header="0" w:footer="1097" w:gutter="0"/>
          <w:pgNumType w:fmt="decimal"/>
          <w:cols w:space="720" w:num="1"/>
        </w:sectPr>
      </w:pPr>
    </w:p>
    <w:p w14:paraId="746E23EA">
      <w:pPr>
        <w:spacing w:before="47" w:line="219" w:lineRule="auto"/>
        <w:ind w:left="10"/>
        <w:rPr>
          <w:rFonts w:ascii="宋体" w:hAnsi="宋体" w:eastAsia="宋体" w:cs="宋体"/>
          <w:color w:val="auto"/>
          <w:sz w:val="24"/>
          <w:szCs w:val="24"/>
          <w:highlight w:val="none"/>
          <w:lang w:eastAsia="zh-CN"/>
        </w:rPr>
      </w:pPr>
      <w:bookmarkStart w:id="514" w:name="bookmark97"/>
      <w:bookmarkEnd w:id="514"/>
      <w:r>
        <w:rPr>
          <w:rFonts w:hint="eastAsia" w:ascii="宋体" w:hAnsi="宋体" w:eastAsia="宋体" w:cs="宋体"/>
          <w:color w:val="auto"/>
          <w:spacing w:val="-4"/>
          <w:sz w:val="24"/>
          <w:szCs w:val="24"/>
          <w:highlight w:val="none"/>
          <w:lang w:eastAsia="zh-CN"/>
        </w:rPr>
        <w:t>买合同规定外的材料和设备。</w:t>
      </w:r>
    </w:p>
    <w:p w14:paraId="63FA5DEF">
      <w:pPr>
        <w:spacing w:before="181" w:line="220" w:lineRule="auto"/>
        <w:ind w:left="480"/>
        <w:rPr>
          <w:rFonts w:ascii="宋体" w:hAnsi="宋体" w:eastAsia="宋体" w:cs="宋体"/>
          <w:color w:val="auto"/>
          <w:sz w:val="24"/>
          <w:szCs w:val="24"/>
          <w:highlight w:val="none"/>
          <w:lang w:eastAsia="zh-CN"/>
        </w:rPr>
      </w:pPr>
      <w:r>
        <w:rPr>
          <w:rFonts w:hint="eastAsia" w:ascii="宋体" w:hAnsi="宋体" w:eastAsia="宋体" w:cs="宋体"/>
          <w:color w:val="auto"/>
          <w:spacing w:val="-5"/>
          <w:sz w:val="24"/>
          <w:szCs w:val="24"/>
          <w:highlight w:val="none"/>
          <w:lang w:eastAsia="zh-CN"/>
        </w:rPr>
        <w:t>第三条乙方义务</w:t>
      </w:r>
    </w:p>
    <w:p w14:paraId="6689C214">
      <w:pPr>
        <w:spacing w:before="181" w:line="467" w:lineRule="exact"/>
        <w:ind w:right="12"/>
        <w:jc w:val="right"/>
        <w:rPr>
          <w:rFonts w:ascii="宋体" w:hAnsi="宋体" w:eastAsia="宋体" w:cs="宋体"/>
          <w:color w:val="auto"/>
          <w:sz w:val="24"/>
          <w:szCs w:val="24"/>
          <w:highlight w:val="none"/>
          <w:lang w:eastAsia="zh-CN"/>
        </w:rPr>
      </w:pPr>
      <w:r>
        <w:rPr>
          <w:rFonts w:hint="eastAsia" w:ascii="宋体" w:hAnsi="宋体" w:eastAsia="宋体" w:cs="宋体"/>
          <w:color w:val="auto"/>
          <w:spacing w:val="-3"/>
          <w:position w:val="17"/>
          <w:sz w:val="24"/>
          <w:szCs w:val="24"/>
          <w:highlight w:val="none"/>
          <w:lang w:eastAsia="zh-CN"/>
        </w:rPr>
        <w:t>（一）乙方不得以任何理由向甲方及其工作</w:t>
      </w:r>
      <w:r>
        <w:rPr>
          <w:rFonts w:hint="eastAsia" w:ascii="宋体" w:hAnsi="宋体" w:eastAsia="宋体" w:cs="宋体"/>
          <w:color w:val="auto"/>
          <w:spacing w:val="-4"/>
          <w:position w:val="17"/>
          <w:sz w:val="24"/>
          <w:szCs w:val="24"/>
          <w:highlight w:val="none"/>
          <w:lang w:eastAsia="zh-CN"/>
        </w:rPr>
        <w:t>人员行贿或馈赠礼金、礼券、有价证</w:t>
      </w:r>
    </w:p>
    <w:p w14:paraId="54CED680">
      <w:pPr>
        <w:spacing w:line="220" w:lineRule="auto"/>
        <w:rPr>
          <w:rFonts w:ascii="宋体" w:hAnsi="宋体" w:eastAsia="宋体" w:cs="宋体"/>
          <w:color w:val="auto"/>
          <w:sz w:val="24"/>
          <w:szCs w:val="24"/>
          <w:highlight w:val="none"/>
          <w:lang w:eastAsia="zh-CN"/>
        </w:rPr>
      </w:pPr>
      <w:r>
        <w:rPr>
          <w:rFonts w:hint="eastAsia" w:ascii="宋体" w:hAnsi="宋体" w:eastAsia="宋体" w:cs="宋体"/>
          <w:color w:val="auto"/>
          <w:spacing w:val="-7"/>
          <w:sz w:val="24"/>
          <w:szCs w:val="24"/>
          <w:highlight w:val="none"/>
          <w:lang w:eastAsia="zh-CN"/>
        </w:rPr>
        <w:t>券、礼品。</w:t>
      </w:r>
    </w:p>
    <w:p w14:paraId="4E65FB80">
      <w:pPr>
        <w:spacing w:before="180" w:line="467" w:lineRule="exact"/>
        <w:ind w:right="1"/>
        <w:jc w:val="right"/>
        <w:rPr>
          <w:rFonts w:ascii="宋体" w:hAnsi="宋体" w:eastAsia="宋体" w:cs="宋体"/>
          <w:color w:val="auto"/>
          <w:sz w:val="24"/>
          <w:szCs w:val="24"/>
          <w:highlight w:val="none"/>
          <w:lang w:eastAsia="zh-CN"/>
        </w:rPr>
      </w:pPr>
      <w:r>
        <w:rPr>
          <w:rFonts w:hint="eastAsia" w:ascii="宋体" w:hAnsi="宋体" w:eastAsia="宋体" w:cs="宋体"/>
          <w:color w:val="auto"/>
          <w:spacing w:val="-3"/>
          <w:position w:val="17"/>
          <w:sz w:val="24"/>
          <w:szCs w:val="24"/>
          <w:highlight w:val="none"/>
          <w:lang w:eastAsia="zh-CN"/>
        </w:rPr>
        <w:t>（二）乙方不得以任何名义为甲方及其工作人员报销应由甲方单位或</w:t>
      </w:r>
      <w:r>
        <w:rPr>
          <w:rFonts w:hint="eastAsia" w:ascii="宋体" w:hAnsi="宋体" w:eastAsia="宋体" w:cs="宋体"/>
          <w:color w:val="auto"/>
          <w:spacing w:val="-4"/>
          <w:position w:val="17"/>
          <w:sz w:val="24"/>
          <w:szCs w:val="24"/>
          <w:highlight w:val="none"/>
          <w:lang w:eastAsia="zh-CN"/>
        </w:rPr>
        <w:t>个人支付的</w:t>
      </w:r>
    </w:p>
    <w:p w14:paraId="076AA7AB">
      <w:pPr>
        <w:spacing w:line="219" w:lineRule="auto"/>
        <w:rPr>
          <w:rFonts w:ascii="宋体" w:hAnsi="宋体" w:eastAsia="宋体" w:cs="宋体"/>
          <w:color w:val="auto"/>
          <w:sz w:val="24"/>
          <w:szCs w:val="24"/>
          <w:highlight w:val="none"/>
          <w:lang w:eastAsia="zh-CN"/>
        </w:rPr>
      </w:pPr>
      <w:r>
        <w:rPr>
          <w:rFonts w:hint="eastAsia" w:ascii="宋体" w:hAnsi="宋体" w:eastAsia="宋体" w:cs="宋体"/>
          <w:color w:val="auto"/>
          <w:spacing w:val="-7"/>
          <w:sz w:val="24"/>
          <w:szCs w:val="24"/>
          <w:highlight w:val="none"/>
          <w:lang w:eastAsia="zh-CN"/>
        </w:rPr>
        <w:t>任何费用。</w:t>
      </w:r>
    </w:p>
    <w:p w14:paraId="3A7F6094">
      <w:pPr>
        <w:spacing w:before="181" w:line="220" w:lineRule="auto"/>
        <w:ind w:left="487"/>
        <w:rPr>
          <w:rFonts w:ascii="宋体" w:hAnsi="宋体" w:eastAsia="宋体" w:cs="宋体"/>
          <w:color w:val="auto"/>
          <w:sz w:val="24"/>
          <w:szCs w:val="24"/>
          <w:highlight w:val="none"/>
          <w:lang w:eastAsia="zh-CN"/>
        </w:rPr>
      </w:pPr>
      <w:r>
        <w:rPr>
          <w:rFonts w:hint="eastAsia" w:ascii="宋体" w:hAnsi="宋体" w:eastAsia="宋体" w:cs="宋体"/>
          <w:color w:val="auto"/>
          <w:spacing w:val="-2"/>
          <w:sz w:val="24"/>
          <w:szCs w:val="24"/>
          <w:highlight w:val="none"/>
          <w:lang w:eastAsia="zh-CN"/>
        </w:rPr>
        <w:t>（三）乙方不得要求甲方违反规定，批拨、追加工程建设费用等。</w:t>
      </w:r>
    </w:p>
    <w:p w14:paraId="7B5E7543">
      <w:pPr>
        <w:spacing w:before="181" w:line="220" w:lineRule="auto"/>
        <w:ind w:left="487"/>
        <w:rPr>
          <w:rFonts w:ascii="宋体" w:hAnsi="宋体" w:eastAsia="宋体" w:cs="宋体"/>
          <w:color w:val="auto"/>
          <w:sz w:val="24"/>
          <w:szCs w:val="24"/>
          <w:highlight w:val="none"/>
          <w:lang w:eastAsia="zh-CN"/>
        </w:rPr>
      </w:pPr>
      <w:r>
        <w:rPr>
          <w:rFonts w:hint="eastAsia" w:ascii="宋体" w:hAnsi="宋体" w:eastAsia="宋体" w:cs="宋体"/>
          <w:color w:val="auto"/>
          <w:spacing w:val="-2"/>
          <w:sz w:val="24"/>
          <w:szCs w:val="24"/>
          <w:highlight w:val="none"/>
          <w:lang w:eastAsia="zh-CN"/>
        </w:rPr>
        <w:t>（四）乙方不得以任何理由安排甲方工作人员参加宴请及娱乐活动。</w:t>
      </w:r>
    </w:p>
    <w:p w14:paraId="74EBBB37">
      <w:pPr>
        <w:spacing w:before="183" w:line="467" w:lineRule="exact"/>
        <w:ind w:right="11"/>
        <w:jc w:val="right"/>
        <w:rPr>
          <w:rFonts w:ascii="宋体" w:hAnsi="宋体" w:eastAsia="宋体" w:cs="宋体"/>
          <w:color w:val="auto"/>
          <w:sz w:val="24"/>
          <w:szCs w:val="24"/>
          <w:highlight w:val="none"/>
          <w:lang w:eastAsia="zh-CN"/>
        </w:rPr>
      </w:pPr>
      <w:r>
        <w:rPr>
          <w:rFonts w:hint="eastAsia" w:ascii="宋体" w:hAnsi="宋体" w:eastAsia="宋体" w:cs="宋体"/>
          <w:color w:val="auto"/>
          <w:spacing w:val="-6"/>
          <w:position w:val="17"/>
          <w:sz w:val="24"/>
          <w:szCs w:val="24"/>
          <w:highlight w:val="none"/>
          <w:lang w:eastAsia="zh-CN"/>
        </w:rPr>
        <w:t>（五）乙方不得为甲方单位和个人购置或提供通讯工具、交通工具和高档办公室</w:t>
      </w:r>
    </w:p>
    <w:p w14:paraId="78416187">
      <w:pPr>
        <w:spacing w:line="219" w:lineRule="auto"/>
        <w:ind w:left="2"/>
        <w:rPr>
          <w:rFonts w:ascii="宋体" w:hAnsi="宋体" w:eastAsia="宋体" w:cs="宋体"/>
          <w:color w:val="auto"/>
          <w:sz w:val="24"/>
          <w:szCs w:val="24"/>
          <w:highlight w:val="none"/>
          <w:lang w:eastAsia="zh-CN"/>
        </w:rPr>
      </w:pPr>
      <w:r>
        <w:rPr>
          <w:rFonts w:hint="eastAsia" w:ascii="宋体" w:hAnsi="宋体" w:eastAsia="宋体" w:cs="宋体"/>
          <w:color w:val="auto"/>
          <w:spacing w:val="-9"/>
          <w:sz w:val="24"/>
          <w:szCs w:val="24"/>
          <w:highlight w:val="none"/>
          <w:lang w:eastAsia="zh-CN"/>
        </w:rPr>
        <w:t>用品等。</w:t>
      </w:r>
    </w:p>
    <w:p w14:paraId="5EA456C4">
      <w:pPr>
        <w:spacing w:before="181" w:line="220" w:lineRule="auto"/>
        <w:ind w:left="480"/>
        <w:rPr>
          <w:rFonts w:ascii="宋体" w:hAnsi="宋体" w:eastAsia="宋体" w:cs="宋体"/>
          <w:color w:val="auto"/>
          <w:sz w:val="24"/>
          <w:szCs w:val="24"/>
          <w:highlight w:val="none"/>
          <w:lang w:eastAsia="zh-CN"/>
        </w:rPr>
      </w:pPr>
      <w:r>
        <w:rPr>
          <w:rFonts w:hint="eastAsia" w:ascii="宋体" w:hAnsi="宋体" w:eastAsia="宋体" w:cs="宋体"/>
          <w:color w:val="auto"/>
          <w:spacing w:val="-1"/>
          <w:sz w:val="24"/>
          <w:szCs w:val="24"/>
          <w:highlight w:val="none"/>
          <w:lang w:eastAsia="zh-CN"/>
        </w:rPr>
        <w:t>第四条</w:t>
      </w:r>
      <w:r>
        <w:rPr>
          <w:rFonts w:ascii="宋体" w:hAnsi="宋体" w:eastAsia="宋体" w:cs="宋体"/>
          <w:color w:val="auto"/>
          <w:spacing w:val="-1"/>
          <w:sz w:val="24"/>
          <w:szCs w:val="24"/>
          <w:highlight w:val="none"/>
          <w:lang w:eastAsia="zh-CN"/>
        </w:rPr>
        <w:t xml:space="preserve">  </w:t>
      </w:r>
      <w:r>
        <w:rPr>
          <w:rFonts w:hint="eastAsia" w:ascii="宋体" w:hAnsi="宋体" w:eastAsia="宋体" w:cs="宋体"/>
          <w:color w:val="auto"/>
          <w:spacing w:val="-1"/>
          <w:sz w:val="24"/>
          <w:szCs w:val="24"/>
          <w:highlight w:val="none"/>
          <w:lang w:eastAsia="zh-CN"/>
        </w:rPr>
        <w:t>违约责任</w:t>
      </w:r>
    </w:p>
    <w:p w14:paraId="483E16A5">
      <w:pPr>
        <w:spacing w:before="182" w:line="359" w:lineRule="auto"/>
        <w:ind w:left="1" w:firstLine="485"/>
        <w:rPr>
          <w:rFonts w:ascii="宋体" w:hAnsi="宋体" w:eastAsia="宋体" w:cs="宋体"/>
          <w:color w:val="auto"/>
          <w:sz w:val="24"/>
          <w:szCs w:val="24"/>
          <w:highlight w:val="none"/>
          <w:lang w:eastAsia="zh-CN"/>
        </w:rPr>
      </w:pPr>
      <w:r>
        <w:rPr>
          <w:rFonts w:hint="eastAsia" w:ascii="宋体" w:hAnsi="宋体" w:eastAsia="宋体" w:cs="宋体"/>
          <w:color w:val="auto"/>
          <w:spacing w:val="-12"/>
          <w:sz w:val="24"/>
          <w:szCs w:val="24"/>
          <w:highlight w:val="none"/>
          <w:lang w:eastAsia="zh-CN"/>
        </w:rPr>
        <w:t>（一）甲方及其工作人员违反本责任书第一、二条</w:t>
      </w:r>
      <w:r>
        <w:rPr>
          <w:rFonts w:hint="eastAsia" w:ascii="宋体" w:hAnsi="宋体" w:eastAsia="宋体" w:cs="宋体"/>
          <w:color w:val="auto"/>
          <w:spacing w:val="-13"/>
          <w:sz w:val="24"/>
          <w:szCs w:val="24"/>
          <w:highlight w:val="none"/>
          <w:lang w:eastAsia="zh-CN"/>
        </w:rPr>
        <w:t>，按管理权限，依据有关规定</w:t>
      </w:r>
      <w:r>
        <w:rPr>
          <w:rFonts w:hint="eastAsia" w:ascii="宋体" w:hAnsi="宋体" w:eastAsia="宋体" w:cs="宋体"/>
          <w:color w:val="auto"/>
          <w:spacing w:val="-17"/>
          <w:sz w:val="24"/>
          <w:szCs w:val="24"/>
          <w:highlight w:val="none"/>
          <w:lang w:eastAsia="zh-CN"/>
        </w:rPr>
        <w:t>给予党纪、政</w:t>
      </w:r>
      <w:r>
        <w:rPr>
          <w:rFonts w:hint="eastAsia" w:ascii="宋体" w:hAnsi="宋体" w:eastAsia="宋体" w:cs="宋体"/>
          <w:color w:val="auto"/>
          <w:spacing w:val="-16"/>
          <w:sz w:val="24"/>
          <w:szCs w:val="24"/>
          <w:highlight w:val="none"/>
          <w:lang w:eastAsia="zh-CN"/>
        </w:rPr>
        <w:t>纪或组织处理；涉嫌犯罪的，移送司法机关追究刑事责任；给乙方单</w:t>
      </w:r>
      <w:r>
        <w:rPr>
          <w:rFonts w:hint="eastAsia" w:ascii="宋体" w:hAnsi="宋体" w:eastAsia="宋体" w:cs="宋体"/>
          <w:color w:val="auto"/>
          <w:spacing w:val="-10"/>
          <w:sz w:val="24"/>
          <w:szCs w:val="24"/>
          <w:highlight w:val="none"/>
          <w:lang w:eastAsia="zh-CN"/>
        </w:rPr>
        <w:t>位</w:t>
      </w:r>
    </w:p>
    <w:p w14:paraId="189AFF8C">
      <w:pPr>
        <w:spacing w:line="219" w:lineRule="auto"/>
        <w:rPr>
          <w:rFonts w:ascii="宋体" w:hAnsi="宋体" w:eastAsia="宋体" w:cs="宋体"/>
          <w:color w:val="auto"/>
          <w:sz w:val="24"/>
          <w:szCs w:val="24"/>
          <w:highlight w:val="none"/>
          <w:lang w:eastAsia="zh-CN"/>
        </w:rPr>
      </w:pPr>
      <w:r>
        <w:rPr>
          <w:rFonts w:hint="eastAsia" w:ascii="宋体" w:hAnsi="宋体" w:eastAsia="宋体" w:cs="宋体"/>
          <w:color w:val="auto"/>
          <w:spacing w:val="-3"/>
          <w:sz w:val="24"/>
          <w:szCs w:val="24"/>
          <w:highlight w:val="none"/>
          <w:lang w:eastAsia="zh-CN"/>
        </w:rPr>
        <w:t>造成经济损失的，应予以赔偿。</w:t>
      </w:r>
    </w:p>
    <w:p w14:paraId="49989B6E">
      <w:pPr>
        <w:spacing w:before="182" w:line="359" w:lineRule="auto"/>
        <w:ind w:left="1" w:firstLine="485"/>
        <w:rPr>
          <w:rFonts w:ascii="宋体" w:hAnsi="宋体" w:eastAsia="宋体" w:cs="宋体"/>
          <w:color w:val="auto"/>
          <w:sz w:val="24"/>
          <w:szCs w:val="24"/>
          <w:highlight w:val="none"/>
          <w:lang w:eastAsia="zh-CN"/>
        </w:rPr>
      </w:pPr>
      <w:r>
        <w:rPr>
          <w:rFonts w:hint="eastAsia" w:ascii="宋体" w:hAnsi="宋体" w:eastAsia="宋体" w:cs="宋体"/>
          <w:color w:val="auto"/>
          <w:spacing w:val="-14"/>
          <w:sz w:val="24"/>
          <w:szCs w:val="24"/>
          <w:highlight w:val="none"/>
          <w:lang w:eastAsia="zh-CN"/>
        </w:rPr>
        <w:t>（二）乙方及其工作人员违反本责任书第一、三条，按管理权限，</w:t>
      </w:r>
      <w:r>
        <w:rPr>
          <w:rFonts w:ascii="宋体" w:hAnsi="宋体" w:eastAsia="宋体" w:cs="宋体"/>
          <w:color w:val="auto"/>
          <w:spacing w:val="-14"/>
          <w:sz w:val="24"/>
          <w:szCs w:val="24"/>
          <w:highlight w:val="none"/>
          <w:lang w:eastAsia="zh-CN"/>
        </w:rPr>
        <w:t xml:space="preserve"> </w:t>
      </w:r>
      <w:r>
        <w:rPr>
          <w:rFonts w:hint="eastAsia" w:ascii="宋体" w:hAnsi="宋体" w:eastAsia="宋体" w:cs="宋体"/>
          <w:color w:val="auto"/>
          <w:spacing w:val="-14"/>
          <w:sz w:val="24"/>
          <w:szCs w:val="24"/>
          <w:highlight w:val="none"/>
          <w:lang w:eastAsia="zh-CN"/>
        </w:rPr>
        <w:t>依据有</w:t>
      </w:r>
      <w:r>
        <w:rPr>
          <w:rFonts w:hint="eastAsia" w:ascii="宋体" w:hAnsi="宋体" w:eastAsia="宋体" w:cs="宋体"/>
          <w:color w:val="auto"/>
          <w:spacing w:val="-15"/>
          <w:sz w:val="24"/>
          <w:szCs w:val="24"/>
          <w:highlight w:val="none"/>
          <w:lang w:eastAsia="zh-CN"/>
        </w:rPr>
        <w:t>关规定，</w:t>
      </w:r>
      <w:r>
        <w:rPr>
          <w:rFonts w:hint="eastAsia" w:ascii="宋体" w:hAnsi="宋体" w:eastAsia="宋体" w:cs="宋体"/>
          <w:color w:val="auto"/>
          <w:spacing w:val="-12"/>
          <w:sz w:val="24"/>
          <w:szCs w:val="24"/>
          <w:highlight w:val="none"/>
          <w:lang w:eastAsia="zh-CN"/>
        </w:rPr>
        <w:t>给予党纪、政纪、组织处理或停止承接业务处理；给甲方单位造成经济损失的，应予</w:t>
      </w:r>
      <w:r>
        <w:rPr>
          <w:rFonts w:hint="eastAsia" w:ascii="宋体" w:hAnsi="宋体" w:eastAsia="宋体" w:cs="宋体"/>
          <w:color w:val="auto"/>
          <w:spacing w:val="-10"/>
          <w:sz w:val="24"/>
          <w:szCs w:val="24"/>
          <w:highlight w:val="none"/>
          <w:lang w:eastAsia="zh-CN"/>
        </w:rPr>
        <w:t>以赔偿；情节严重的，甲方建议有关工程建设主管部门给予乙方</w:t>
      </w:r>
      <w:r>
        <w:rPr>
          <w:rFonts w:ascii="Times New Roman" w:hAnsi="Times New Roman" w:eastAsia="Times New Roman" w:cs="Times New Roman"/>
          <w:color w:val="auto"/>
          <w:spacing w:val="-10"/>
          <w:sz w:val="24"/>
          <w:szCs w:val="24"/>
          <w:highlight w:val="none"/>
          <w:lang w:eastAsia="zh-CN"/>
        </w:rPr>
        <w:t>1</w:t>
      </w:r>
      <w:r>
        <w:rPr>
          <w:rFonts w:hint="eastAsia" w:ascii="宋体" w:hAnsi="宋体" w:eastAsia="宋体" w:cs="宋体"/>
          <w:color w:val="auto"/>
          <w:spacing w:val="-10"/>
          <w:sz w:val="24"/>
          <w:szCs w:val="24"/>
          <w:highlight w:val="none"/>
          <w:lang w:eastAsia="zh-CN"/>
        </w:rPr>
        <w:t>～</w:t>
      </w:r>
      <w:r>
        <w:rPr>
          <w:rFonts w:ascii="Times New Roman" w:hAnsi="Times New Roman" w:eastAsia="Times New Roman" w:cs="Times New Roman"/>
          <w:color w:val="auto"/>
          <w:spacing w:val="-10"/>
          <w:sz w:val="24"/>
          <w:szCs w:val="24"/>
          <w:highlight w:val="none"/>
          <w:lang w:eastAsia="zh-CN"/>
        </w:rPr>
        <w:t>3</w:t>
      </w:r>
      <w:r>
        <w:rPr>
          <w:rFonts w:hint="eastAsia" w:ascii="宋体" w:hAnsi="宋体" w:eastAsia="宋体" w:cs="宋体"/>
          <w:color w:val="auto"/>
          <w:spacing w:val="-10"/>
          <w:sz w:val="24"/>
          <w:szCs w:val="24"/>
          <w:highlight w:val="none"/>
          <w:lang w:eastAsia="zh-CN"/>
        </w:rPr>
        <w:t>年内不得参与工</w:t>
      </w:r>
    </w:p>
    <w:p w14:paraId="2B6F271E">
      <w:pPr>
        <w:spacing w:line="220" w:lineRule="auto"/>
        <w:rPr>
          <w:rFonts w:ascii="宋体" w:hAnsi="宋体" w:eastAsia="宋体" w:cs="宋体"/>
          <w:color w:val="auto"/>
          <w:sz w:val="24"/>
          <w:szCs w:val="24"/>
          <w:highlight w:val="none"/>
          <w:lang w:eastAsia="zh-CN"/>
        </w:rPr>
      </w:pPr>
      <w:r>
        <w:rPr>
          <w:rFonts w:hint="eastAsia" w:ascii="宋体" w:hAnsi="宋体" w:eastAsia="宋体" w:cs="宋体"/>
          <w:color w:val="auto"/>
          <w:spacing w:val="-4"/>
          <w:sz w:val="24"/>
          <w:szCs w:val="24"/>
          <w:highlight w:val="none"/>
          <w:lang w:eastAsia="zh-CN"/>
        </w:rPr>
        <w:t>程建设项目投标的处罚。</w:t>
      </w:r>
    </w:p>
    <w:p w14:paraId="74AE111B">
      <w:pPr>
        <w:spacing w:before="180" w:line="220" w:lineRule="auto"/>
        <w:ind w:left="480"/>
        <w:rPr>
          <w:rFonts w:ascii="宋体" w:hAnsi="宋体" w:eastAsia="宋体" w:cs="宋体"/>
          <w:color w:val="auto"/>
          <w:sz w:val="24"/>
          <w:szCs w:val="24"/>
          <w:highlight w:val="none"/>
          <w:lang w:eastAsia="zh-CN"/>
        </w:rPr>
      </w:pPr>
      <w:r>
        <w:rPr>
          <w:rFonts w:hint="eastAsia" w:ascii="宋体" w:hAnsi="宋体" w:eastAsia="宋体" w:cs="宋体"/>
          <w:color w:val="auto"/>
          <w:spacing w:val="-1"/>
          <w:sz w:val="24"/>
          <w:szCs w:val="24"/>
          <w:highlight w:val="none"/>
          <w:lang w:eastAsia="zh-CN"/>
        </w:rPr>
        <w:t>第五条</w:t>
      </w:r>
      <w:r>
        <w:rPr>
          <w:rFonts w:ascii="宋体" w:hAnsi="宋体" w:eastAsia="宋体" w:cs="宋体"/>
          <w:color w:val="auto"/>
          <w:spacing w:val="-1"/>
          <w:sz w:val="24"/>
          <w:szCs w:val="24"/>
          <w:highlight w:val="none"/>
          <w:lang w:eastAsia="zh-CN"/>
        </w:rPr>
        <w:t xml:space="preserve">  </w:t>
      </w:r>
      <w:r>
        <w:rPr>
          <w:rFonts w:hint="eastAsia" w:ascii="宋体" w:hAnsi="宋体" w:eastAsia="宋体" w:cs="宋体"/>
          <w:color w:val="auto"/>
          <w:spacing w:val="-1"/>
          <w:sz w:val="24"/>
          <w:szCs w:val="24"/>
          <w:highlight w:val="none"/>
          <w:lang w:eastAsia="zh-CN"/>
        </w:rPr>
        <w:t>双方约定</w:t>
      </w:r>
    </w:p>
    <w:p w14:paraId="7C500721">
      <w:pPr>
        <w:spacing w:before="182" w:line="466" w:lineRule="exact"/>
        <w:ind w:right="1"/>
        <w:jc w:val="right"/>
        <w:rPr>
          <w:rFonts w:ascii="宋体" w:hAnsi="宋体" w:eastAsia="宋体" w:cs="宋体"/>
          <w:color w:val="auto"/>
          <w:sz w:val="24"/>
          <w:szCs w:val="24"/>
          <w:highlight w:val="none"/>
          <w:lang w:eastAsia="zh-CN"/>
        </w:rPr>
      </w:pPr>
      <w:r>
        <w:rPr>
          <w:rFonts w:hint="eastAsia" w:ascii="宋体" w:hAnsi="宋体" w:eastAsia="宋体" w:cs="宋体"/>
          <w:color w:val="auto"/>
          <w:spacing w:val="-3"/>
          <w:position w:val="17"/>
          <w:sz w:val="24"/>
          <w:szCs w:val="24"/>
          <w:highlight w:val="none"/>
          <w:lang w:eastAsia="zh-CN"/>
        </w:rPr>
        <w:t>本责任书由纪检监察机关负责监督执行。纪检监察机关对本责任书执行情况进行</w:t>
      </w:r>
    </w:p>
    <w:p w14:paraId="0BA1BCD7">
      <w:pPr>
        <w:spacing w:before="1" w:line="218" w:lineRule="auto"/>
        <w:rPr>
          <w:rFonts w:ascii="宋体" w:hAnsi="宋体" w:eastAsia="宋体" w:cs="宋体"/>
          <w:color w:val="auto"/>
          <w:sz w:val="24"/>
          <w:szCs w:val="24"/>
          <w:highlight w:val="none"/>
          <w:lang w:eastAsia="zh-CN"/>
        </w:rPr>
      </w:pPr>
      <w:r>
        <w:rPr>
          <w:rFonts w:hint="eastAsia" w:ascii="宋体" w:hAnsi="宋体" w:eastAsia="宋体" w:cs="宋体"/>
          <w:color w:val="auto"/>
          <w:spacing w:val="-2"/>
          <w:sz w:val="24"/>
          <w:szCs w:val="24"/>
          <w:highlight w:val="none"/>
          <w:lang w:eastAsia="zh-CN"/>
        </w:rPr>
        <w:t>抽查。提出属于本责任书规定范围的处理意见。</w:t>
      </w:r>
    </w:p>
    <w:p w14:paraId="0F7D7D6A">
      <w:pPr>
        <w:spacing w:before="183" w:line="219" w:lineRule="auto"/>
        <w:ind w:left="448"/>
        <w:rPr>
          <w:rFonts w:ascii="宋体" w:hAnsi="宋体" w:eastAsia="宋体" w:cs="宋体"/>
          <w:color w:val="auto"/>
          <w:sz w:val="24"/>
          <w:szCs w:val="24"/>
          <w:highlight w:val="none"/>
          <w:lang w:eastAsia="zh-CN"/>
        </w:rPr>
      </w:pPr>
      <w:r>
        <w:rPr>
          <w:rFonts w:hint="eastAsia" w:ascii="宋体" w:hAnsi="宋体" w:eastAsia="宋体" w:cs="宋体"/>
          <w:color w:val="auto"/>
          <w:spacing w:val="-16"/>
          <w:sz w:val="24"/>
          <w:szCs w:val="24"/>
          <w:highlight w:val="none"/>
          <w:lang w:eastAsia="zh-CN"/>
        </w:rPr>
        <w:t>第六条</w:t>
      </w:r>
      <w:r>
        <w:rPr>
          <w:rFonts w:ascii="宋体" w:hAnsi="宋体" w:eastAsia="宋体" w:cs="宋体"/>
          <w:color w:val="auto"/>
          <w:spacing w:val="-16"/>
          <w:sz w:val="24"/>
          <w:szCs w:val="24"/>
          <w:highlight w:val="none"/>
          <w:lang w:eastAsia="zh-CN"/>
        </w:rPr>
        <w:t xml:space="preserve"> </w:t>
      </w:r>
      <w:r>
        <w:rPr>
          <w:rFonts w:hint="eastAsia" w:ascii="宋体" w:hAnsi="宋体" w:eastAsia="宋体" w:cs="宋体"/>
          <w:color w:val="auto"/>
          <w:spacing w:val="-16"/>
          <w:sz w:val="24"/>
          <w:szCs w:val="24"/>
          <w:highlight w:val="none"/>
          <w:lang w:eastAsia="zh-CN"/>
        </w:rPr>
        <w:t>本责任书有效期同甲乙双方签署之日起至该工</w:t>
      </w:r>
      <w:r>
        <w:rPr>
          <w:rFonts w:hint="eastAsia" w:ascii="宋体" w:hAnsi="宋体" w:eastAsia="宋体" w:cs="宋体"/>
          <w:color w:val="auto"/>
          <w:spacing w:val="-17"/>
          <w:sz w:val="24"/>
          <w:szCs w:val="24"/>
          <w:highlight w:val="none"/>
          <w:lang w:eastAsia="zh-CN"/>
        </w:rPr>
        <w:t>程项目工程款支付完结时止。</w:t>
      </w:r>
    </w:p>
    <w:p w14:paraId="070D24FE">
      <w:pPr>
        <w:spacing w:before="182" w:line="467" w:lineRule="exact"/>
        <w:jc w:val="right"/>
        <w:rPr>
          <w:rFonts w:ascii="宋体" w:hAnsi="宋体" w:eastAsia="宋体" w:cs="宋体"/>
          <w:color w:val="auto"/>
          <w:sz w:val="24"/>
          <w:szCs w:val="24"/>
          <w:highlight w:val="none"/>
          <w:lang w:eastAsia="zh-CN"/>
        </w:rPr>
      </w:pPr>
      <w:r>
        <w:rPr>
          <w:rFonts w:hint="eastAsia" w:ascii="宋体" w:hAnsi="宋体" w:eastAsia="宋体" w:cs="宋体"/>
          <w:color w:val="auto"/>
          <w:spacing w:val="-8"/>
          <w:position w:val="17"/>
          <w:sz w:val="24"/>
          <w:szCs w:val="24"/>
          <w:highlight w:val="none"/>
          <w:lang w:eastAsia="zh-CN"/>
        </w:rPr>
        <w:t>第七条</w:t>
      </w:r>
      <w:r>
        <w:rPr>
          <w:rFonts w:ascii="宋体" w:hAnsi="宋体" w:eastAsia="宋体" w:cs="宋体"/>
          <w:color w:val="auto"/>
          <w:spacing w:val="-8"/>
          <w:position w:val="17"/>
          <w:sz w:val="24"/>
          <w:szCs w:val="24"/>
          <w:highlight w:val="none"/>
          <w:lang w:eastAsia="zh-CN"/>
        </w:rPr>
        <w:t xml:space="preserve"> </w:t>
      </w:r>
      <w:r>
        <w:rPr>
          <w:rFonts w:hint="eastAsia" w:ascii="宋体" w:hAnsi="宋体" w:eastAsia="宋体" w:cs="宋体"/>
          <w:color w:val="auto"/>
          <w:spacing w:val="-8"/>
          <w:position w:val="17"/>
          <w:sz w:val="24"/>
          <w:szCs w:val="24"/>
          <w:highlight w:val="none"/>
          <w:lang w:eastAsia="zh-CN"/>
        </w:rPr>
        <w:t>本责任书作为本工程施工承包合同的附件，与工程施工合同具有同等的法</w:t>
      </w:r>
    </w:p>
    <w:p w14:paraId="0B5936F4">
      <w:pPr>
        <w:spacing w:line="219" w:lineRule="auto"/>
        <w:rPr>
          <w:rFonts w:ascii="宋体" w:hAnsi="宋体" w:eastAsia="宋体" w:cs="宋体"/>
          <w:color w:val="auto"/>
          <w:sz w:val="24"/>
          <w:szCs w:val="24"/>
          <w:highlight w:val="none"/>
          <w:lang w:eastAsia="zh-CN"/>
        </w:rPr>
      </w:pPr>
      <w:r>
        <w:rPr>
          <w:rFonts w:hint="eastAsia" w:ascii="宋体" w:hAnsi="宋体" w:eastAsia="宋体" w:cs="宋体"/>
          <w:color w:val="auto"/>
          <w:spacing w:val="-3"/>
          <w:sz w:val="24"/>
          <w:szCs w:val="24"/>
          <w:highlight w:val="none"/>
          <w:lang w:eastAsia="zh-CN"/>
        </w:rPr>
        <w:t>律效力，经甲、乙双方签署后生效。</w:t>
      </w:r>
    </w:p>
    <w:p w14:paraId="28BFC208">
      <w:pPr>
        <w:spacing w:before="183" w:line="219" w:lineRule="auto"/>
        <w:ind w:left="480"/>
        <w:rPr>
          <w:rFonts w:ascii="宋体" w:hAnsi="宋体" w:eastAsia="宋体" w:cs="宋体"/>
          <w:color w:val="auto"/>
          <w:sz w:val="24"/>
          <w:szCs w:val="24"/>
          <w:highlight w:val="none"/>
          <w:lang w:eastAsia="zh-CN"/>
        </w:rPr>
      </w:pPr>
      <w:r>
        <w:rPr>
          <w:rFonts w:hint="eastAsia" w:ascii="宋体" w:hAnsi="宋体" w:eastAsia="宋体" w:cs="宋体"/>
          <w:color w:val="auto"/>
          <w:spacing w:val="-1"/>
          <w:sz w:val="24"/>
          <w:szCs w:val="24"/>
          <w:highlight w:val="none"/>
          <w:lang w:eastAsia="zh-CN"/>
        </w:rPr>
        <w:t>第八条</w:t>
      </w:r>
      <w:r>
        <w:rPr>
          <w:rFonts w:ascii="宋体" w:hAnsi="宋体" w:eastAsia="宋体" w:cs="宋体"/>
          <w:color w:val="auto"/>
          <w:spacing w:val="-1"/>
          <w:sz w:val="24"/>
          <w:szCs w:val="24"/>
          <w:highlight w:val="none"/>
          <w:lang w:eastAsia="zh-CN"/>
        </w:rPr>
        <w:t xml:space="preserve"> </w:t>
      </w:r>
      <w:r>
        <w:rPr>
          <w:rFonts w:hint="eastAsia" w:ascii="宋体" w:hAnsi="宋体" w:eastAsia="宋体" w:cs="宋体"/>
          <w:color w:val="auto"/>
          <w:spacing w:val="-1"/>
          <w:sz w:val="24"/>
          <w:szCs w:val="24"/>
          <w:highlight w:val="none"/>
          <w:lang w:eastAsia="zh-CN"/>
        </w:rPr>
        <w:t>本责任书甲、乙双方各执一份，送交监督单位一份。</w:t>
      </w:r>
    </w:p>
    <w:p w14:paraId="3530EB5C">
      <w:pPr>
        <w:spacing w:line="134" w:lineRule="exact"/>
        <w:rPr>
          <w:rFonts w:eastAsia="宋体"/>
          <w:color w:val="auto"/>
          <w:highlight w:val="none"/>
          <w:lang w:eastAsia="zh-CN"/>
        </w:rPr>
      </w:pPr>
    </w:p>
    <w:p w14:paraId="0A491717">
      <w:pPr>
        <w:spacing w:line="134" w:lineRule="exact"/>
        <w:rPr>
          <w:rFonts w:eastAsia="宋体"/>
          <w:color w:val="auto"/>
          <w:highlight w:val="none"/>
          <w:lang w:eastAsia="zh-CN"/>
        </w:rPr>
        <w:sectPr>
          <w:footerReference r:id="rId40" w:type="default"/>
          <w:pgSz w:w="11905" w:h="16840"/>
          <w:pgMar w:top="1427" w:right="1527" w:bottom="1260" w:left="1595" w:header="0" w:footer="1097" w:gutter="0"/>
          <w:pgNumType w:fmt="decimal"/>
          <w:cols w:equalWidth="0" w:num="1">
            <w:col w:w="8781"/>
          </w:cols>
        </w:sectPr>
      </w:pPr>
    </w:p>
    <w:p w14:paraId="114E4446">
      <w:pPr>
        <w:spacing w:before="48" w:line="219" w:lineRule="auto"/>
        <w:ind w:left="511"/>
        <w:rPr>
          <w:rFonts w:ascii="宋体" w:hAnsi="宋体" w:eastAsia="宋体" w:cs="宋体"/>
          <w:color w:val="auto"/>
          <w:sz w:val="24"/>
          <w:szCs w:val="24"/>
          <w:highlight w:val="none"/>
          <w:lang w:eastAsia="zh-CN"/>
        </w:rPr>
      </w:pPr>
      <w:r>
        <w:rPr>
          <w:rFonts w:hint="eastAsia" w:ascii="宋体" w:hAnsi="宋体" w:eastAsia="宋体" w:cs="宋体"/>
          <w:color w:val="auto"/>
          <w:spacing w:val="-40"/>
          <w:w w:val="98"/>
          <w:sz w:val="24"/>
          <w:szCs w:val="24"/>
          <w:highlight w:val="none"/>
          <w:lang w:eastAsia="zh-CN"/>
        </w:rPr>
        <w:t>甲方</w:t>
      </w:r>
      <w:r>
        <w:rPr>
          <w:rFonts w:hint="eastAsia" w:ascii="宋体" w:hAnsi="宋体" w:eastAsia="宋体" w:cs="宋体"/>
          <w:color w:val="auto"/>
          <w:spacing w:val="1"/>
          <w:sz w:val="24"/>
          <w:szCs w:val="24"/>
          <w:highlight w:val="none"/>
          <w:lang w:eastAsia="zh-CN"/>
        </w:rPr>
        <w:t>：（</w:t>
      </w:r>
      <w:r>
        <w:rPr>
          <w:rFonts w:hint="eastAsia" w:ascii="宋体" w:hAnsi="宋体" w:eastAsia="宋体" w:cs="宋体"/>
          <w:color w:val="auto"/>
          <w:spacing w:val="-40"/>
          <w:w w:val="98"/>
          <w:sz w:val="24"/>
          <w:szCs w:val="24"/>
          <w:highlight w:val="none"/>
          <w:lang w:eastAsia="zh-CN"/>
        </w:rPr>
        <w:t>盖章）</w:t>
      </w:r>
    </w:p>
    <w:p w14:paraId="34220990">
      <w:pPr>
        <w:spacing w:before="182" w:line="467" w:lineRule="exact"/>
        <w:ind w:left="481"/>
        <w:rPr>
          <w:rFonts w:ascii="宋体" w:hAnsi="宋体" w:eastAsia="宋体" w:cs="宋体"/>
          <w:color w:val="auto"/>
          <w:sz w:val="24"/>
          <w:szCs w:val="24"/>
          <w:highlight w:val="none"/>
          <w:lang w:eastAsia="zh-CN"/>
        </w:rPr>
      </w:pPr>
      <w:r>
        <w:rPr>
          <w:rFonts w:hint="eastAsia" w:ascii="宋体" w:hAnsi="宋体" w:eastAsia="宋体" w:cs="宋体"/>
          <w:color w:val="auto"/>
          <w:spacing w:val="-10"/>
          <w:position w:val="17"/>
          <w:sz w:val="24"/>
          <w:szCs w:val="24"/>
          <w:highlight w:val="none"/>
          <w:lang w:eastAsia="zh-CN"/>
        </w:rPr>
        <w:t>法定代表人：</w:t>
      </w:r>
    </w:p>
    <w:p w14:paraId="41AEE718">
      <w:pPr>
        <w:spacing w:before="1" w:line="228" w:lineRule="auto"/>
        <w:ind w:left="480"/>
        <w:rPr>
          <w:rFonts w:ascii="宋体" w:hAnsi="宋体" w:eastAsia="宋体" w:cs="宋体"/>
          <w:color w:val="auto"/>
          <w:sz w:val="24"/>
          <w:szCs w:val="24"/>
          <w:highlight w:val="none"/>
          <w:lang w:eastAsia="zh-CN"/>
        </w:rPr>
      </w:pPr>
      <w:r>
        <w:rPr>
          <w:rFonts w:hint="eastAsia" w:ascii="宋体" w:hAnsi="宋体" w:eastAsia="宋体" w:cs="宋体"/>
          <w:color w:val="auto"/>
          <w:spacing w:val="-15"/>
          <w:sz w:val="24"/>
          <w:szCs w:val="24"/>
          <w:highlight w:val="none"/>
          <w:lang w:eastAsia="zh-CN"/>
        </w:rPr>
        <w:t>地址：</w:t>
      </w:r>
    </w:p>
    <w:p w14:paraId="36076E0E">
      <w:pPr>
        <w:spacing w:before="169" w:line="222" w:lineRule="auto"/>
        <w:ind w:left="509"/>
        <w:rPr>
          <w:rFonts w:ascii="宋体" w:hAnsi="宋体" w:eastAsia="宋体" w:cs="宋体"/>
          <w:color w:val="auto"/>
          <w:sz w:val="24"/>
          <w:szCs w:val="24"/>
          <w:highlight w:val="none"/>
          <w:lang w:eastAsia="zh-CN"/>
        </w:rPr>
      </w:pPr>
      <w:r>
        <w:rPr>
          <w:rFonts w:hint="eastAsia" w:ascii="宋体" w:hAnsi="宋体" w:eastAsia="宋体" w:cs="宋体"/>
          <w:color w:val="auto"/>
          <w:spacing w:val="-21"/>
          <w:sz w:val="24"/>
          <w:szCs w:val="24"/>
          <w:highlight w:val="none"/>
          <w:lang w:eastAsia="zh-CN"/>
        </w:rPr>
        <w:t>电话：</w:t>
      </w:r>
    </w:p>
    <w:p w14:paraId="4EE15D87">
      <w:pPr>
        <w:spacing w:before="178" w:line="185" w:lineRule="auto"/>
        <w:ind w:left="1561"/>
        <w:rPr>
          <w:rFonts w:ascii="宋体" w:hAnsi="宋体" w:eastAsia="宋体" w:cs="宋体"/>
          <w:color w:val="auto"/>
          <w:sz w:val="24"/>
          <w:szCs w:val="24"/>
          <w:highlight w:val="none"/>
          <w:lang w:eastAsia="zh-CN"/>
        </w:rPr>
      </w:pPr>
      <w:r>
        <w:rPr>
          <w:rFonts w:hint="eastAsia" w:ascii="宋体" w:hAnsi="宋体" w:eastAsia="宋体" w:cs="宋体"/>
          <w:color w:val="auto"/>
          <w:spacing w:val="-9"/>
          <w:sz w:val="24"/>
          <w:szCs w:val="24"/>
          <w:highlight w:val="none"/>
          <w:lang w:eastAsia="zh-CN"/>
        </w:rPr>
        <w:t>年   月    日</w:t>
      </w:r>
    </w:p>
    <w:p w14:paraId="01392E83">
      <w:pPr>
        <w:spacing w:line="14" w:lineRule="auto"/>
        <w:rPr>
          <w:color w:val="auto"/>
          <w:sz w:val="2"/>
          <w:highlight w:val="none"/>
          <w:lang w:eastAsia="zh-CN"/>
        </w:rPr>
      </w:pPr>
      <w:r>
        <w:rPr>
          <w:color w:val="auto"/>
          <w:sz w:val="2"/>
          <w:szCs w:val="2"/>
          <w:highlight w:val="none"/>
          <w:lang w:eastAsia="zh-CN"/>
        </w:rPr>
        <w:br w:type="column"/>
      </w:r>
    </w:p>
    <w:p w14:paraId="36422D63">
      <w:pPr>
        <w:spacing w:before="46" w:line="219" w:lineRule="auto"/>
        <w:ind w:left="23"/>
        <w:rPr>
          <w:rFonts w:ascii="宋体" w:hAnsi="宋体" w:eastAsia="宋体" w:cs="宋体"/>
          <w:color w:val="auto"/>
          <w:sz w:val="24"/>
          <w:szCs w:val="24"/>
          <w:highlight w:val="none"/>
          <w:lang w:eastAsia="zh-CN"/>
        </w:rPr>
      </w:pPr>
      <w:r>
        <w:rPr>
          <w:rFonts w:hint="eastAsia" w:ascii="宋体" w:hAnsi="宋体" w:eastAsia="宋体" w:cs="宋体"/>
          <w:color w:val="auto"/>
          <w:spacing w:val="-34"/>
          <w:w w:val="96"/>
          <w:sz w:val="24"/>
          <w:szCs w:val="24"/>
          <w:highlight w:val="none"/>
          <w:lang w:eastAsia="zh-CN"/>
        </w:rPr>
        <w:t>乙方</w:t>
      </w:r>
      <w:r>
        <w:rPr>
          <w:rFonts w:hint="eastAsia" w:ascii="宋体" w:hAnsi="宋体" w:eastAsia="宋体" w:cs="宋体"/>
          <w:color w:val="auto"/>
          <w:spacing w:val="1"/>
          <w:sz w:val="24"/>
          <w:szCs w:val="24"/>
          <w:highlight w:val="none"/>
          <w:lang w:eastAsia="zh-CN"/>
        </w:rPr>
        <w:t>：（</w:t>
      </w:r>
      <w:r>
        <w:rPr>
          <w:rFonts w:hint="eastAsia" w:ascii="宋体" w:hAnsi="宋体" w:eastAsia="宋体" w:cs="宋体"/>
          <w:color w:val="auto"/>
          <w:spacing w:val="-34"/>
          <w:w w:val="96"/>
          <w:sz w:val="24"/>
          <w:szCs w:val="24"/>
          <w:highlight w:val="none"/>
          <w:lang w:eastAsia="zh-CN"/>
        </w:rPr>
        <w:t>盖章）</w:t>
      </w:r>
    </w:p>
    <w:p w14:paraId="796EAB04">
      <w:pPr>
        <w:spacing w:before="183" w:line="467" w:lineRule="exact"/>
        <w:rPr>
          <w:rFonts w:ascii="宋体" w:hAnsi="宋体" w:eastAsia="宋体" w:cs="宋体"/>
          <w:color w:val="auto"/>
          <w:sz w:val="24"/>
          <w:szCs w:val="24"/>
          <w:highlight w:val="none"/>
          <w:lang w:eastAsia="zh-CN"/>
        </w:rPr>
      </w:pPr>
      <w:r>
        <w:rPr>
          <w:rFonts w:hint="eastAsia" w:ascii="宋体" w:hAnsi="宋体" w:eastAsia="宋体" w:cs="宋体"/>
          <w:color w:val="auto"/>
          <w:spacing w:val="-10"/>
          <w:position w:val="17"/>
          <w:sz w:val="24"/>
          <w:szCs w:val="24"/>
          <w:highlight w:val="none"/>
          <w:lang w:eastAsia="zh-CN"/>
        </w:rPr>
        <w:t>法定代表人：</w:t>
      </w:r>
    </w:p>
    <w:p w14:paraId="24F2DD13">
      <w:pPr>
        <w:spacing w:before="1" w:line="228" w:lineRule="auto"/>
        <w:rPr>
          <w:rFonts w:ascii="宋体" w:hAnsi="宋体" w:eastAsia="宋体" w:cs="宋体"/>
          <w:color w:val="auto"/>
          <w:sz w:val="24"/>
          <w:szCs w:val="24"/>
          <w:highlight w:val="none"/>
          <w:lang w:eastAsia="zh-CN"/>
        </w:rPr>
      </w:pPr>
      <w:r>
        <w:rPr>
          <w:rFonts w:hint="eastAsia" w:ascii="宋体" w:hAnsi="宋体" w:eastAsia="宋体" w:cs="宋体"/>
          <w:color w:val="auto"/>
          <w:spacing w:val="-15"/>
          <w:sz w:val="24"/>
          <w:szCs w:val="24"/>
          <w:highlight w:val="none"/>
          <w:lang w:eastAsia="zh-CN"/>
        </w:rPr>
        <w:t>地址：</w:t>
      </w:r>
    </w:p>
    <w:p w14:paraId="1EDCD70C">
      <w:pPr>
        <w:spacing w:before="169" w:line="222" w:lineRule="auto"/>
        <w:ind w:left="28"/>
        <w:rPr>
          <w:rFonts w:ascii="宋体" w:hAnsi="宋体" w:eastAsia="宋体" w:cs="宋体"/>
          <w:color w:val="auto"/>
          <w:sz w:val="24"/>
          <w:szCs w:val="24"/>
          <w:highlight w:val="none"/>
          <w:lang w:eastAsia="zh-CN"/>
        </w:rPr>
      </w:pPr>
      <w:r>
        <w:rPr>
          <w:rFonts w:hint="eastAsia" w:ascii="宋体" w:hAnsi="宋体" w:eastAsia="宋体" w:cs="宋体"/>
          <w:color w:val="auto"/>
          <w:spacing w:val="-21"/>
          <w:sz w:val="24"/>
          <w:szCs w:val="24"/>
          <w:highlight w:val="none"/>
          <w:lang w:eastAsia="zh-CN"/>
        </w:rPr>
        <w:t>电话：</w:t>
      </w:r>
    </w:p>
    <w:p w14:paraId="16BA63CA">
      <w:pPr>
        <w:spacing w:line="185" w:lineRule="auto"/>
        <w:rPr>
          <w:rFonts w:ascii="Times New Roman" w:hAnsi="Times New Roman" w:eastAsia="宋体" w:cs="Times New Roman"/>
          <w:color w:val="auto"/>
          <w:sz w:val="24"/>
          <w:szCs w:val="24"/>
          <w:highlight w:val="none"/>
          <w:lang w:eastAsia="zh-CN"/>
        </w:rPr>
        <w:sectPr>
          <w:footerReference r:id="rId41" w:type="default"/>
          <w:type w:val="continuous"/>
          <w:pgSz w:w="11905" w:h="16840"/>
          <w:pgMar w:top="1427" w:right="1527" w:bottom="1260" w:left="1595" w:header="0" w:footer="1097" w:gutter="0"/>
          <w:pgNumType w:fmt="decimal"/>
          <w:cols w:equalWidth="0" w:num="2">
            <w:col w:w="5421" w:space="100"/>
            <w:col w:w="3260"/>
          </w:cols>
        </w:sectPr>
      </w:pPr>
      <w:r>
        <w:rPr>
          <w:rFonts w:hint="eastAsia" w:ascii="宋体" w:hAnsi="宋体" w:eastAsia="宋体" w:cs="宋体"/>
          <w:color w:val="auto"/>
          <w:spacing w:val="-9"/>
          <w:sz w:val="24"/>
          <w:szCs w:val="24"/>
          <w:highlight w:val="none"/>
          <w:lang w:eastAsia="zh-CN"/>
        </w:rPr>
        <w:t xml:space="preserve">年    月   </w:t>
      </w:r>
      <w:r>
        <w:rPr>
          <w:rFonts w:ascii="宋体" w:hAnsi="宋体" w:eastAsia="宋体" w:cs="宋体"/>
          <w:color w:val="auto"/>
          <w:spacing w:val="-9"/>
          <w:sz w:val="24"/>
          <w:szCs w:val="24"/>
          <w:highlight w:val="none"/>
          <w:lang w:eastAsia="zh-CN"/>
        </w:rPr>
        <w:t>日</w:t>
      </w:r>
    </w:p>
    <w:p w14:paraId="29C4DDDF">
      <w:pPr>
        <w:spacing w:before="56" w:line="226" w:lineRule="auto"/>
        <w:ind w:left="40"/>
        <w:outlineLvl w:val="1"/>
        <w:rPr>
          <w:rFonts w:ascii="Times New Roman" w:hAnsi="Times New Roman" w:eastAsia="宋体" w:cs="Times New Roman"/>
          <w:color w:val="auto"/>
          <w:sz w:val="27"/>
          <w:szCs w:val="27"/>
          <w:highlight w:val="none"/>
          <w:lang w:eastAsia="zh-CN"/>
        </w:rPr>
      </w:pPr>
      <w:bookmarkStart w:id="515" w:name="_Toc3375"/>
      <w:r>
        <w:rPr>
          <w:rFonts w:ascii="Times New Roman" w:hAnsi="Times New Roman" w:eastAsia="宋体" w:cs="Times New Roman"/>
          <w:b/>
          <w:bCs/>
          <w:color w:val="auto"/>
          <w:spacing w:val="4"/>
          <w:sz w:val="27"/>
          <w:szCs w:val="27"/>
          <w:highlight w:val="none"/>
          <w:lang w:eastAsia="zh-CN"/>
        </w:rPr>
        <w:t>附件四安全生产协议书（格式）</w:t>
      </w:r>
      <w:bookmarkEnd w:id="515"/>
    </w:p>
    <w:p w14:paraId="467B6850">
      <w:pPr>
        <w:pStyle w:val="7"/>
        <w:spacing w:line="249" w:lineRule="auto"/>
        <w:rPr>
          <w:rFonts w:ascii="Times New Roman" w:hAnsi="Times New Roman" w:cs="Times New Roman"/>
          <w:color w:val="auto"/>
          <w:highlight w:val="none"/>
          <w:lang w:eastAsia="zh-CN"/>
        </w:rPr>
      </w:pPr>
    </w:p>
    <w:p w14:paraId="15A4C8BC">
      <w:pPr>
        <w:spacing w:before="78" w:line="219" w:lineRule="auto"/>
        <w:ind w:left="3571"/>
        <w:rPr>
          <w:rFonts w:ascii="Times New Roman" w:hAnsi="Times New Roman" w:eastAsia="宋体" w:cs="Times New Roman"/>
          <w:color w:val="auto"/>
          <w:sz w:val="24"/>
          <w:szCs w:val="24"/>
          <w:highlight w:val="none"/>
          <w:lang w:eastAsia="zh-CN"/>
        </w:rPr>
      </w:pPr>
      <w:r>
        <w:rPr>
          <w:rFonts w:ascii="Times New Roman" w:hAnsi="Times New Roman" w:eastAsia="宋体" w:cs="Times New Roman"/>
          <w:b/>
          <w:bCs/>
          <w:color w:val="auto"/>
          <w:spacing w:val="-4"/>
          <w:sz w:val="24"/>
          <w:szCs w:val="24"/>
          <w:highlight w:val="none"/>
          <w:lang w:eastAsia="zh-CN"/>
        </w:rPr>
        <w:t>安全生产协议书</w:t>
      </w:r>
    </w:p>
    <w:p w14:paraId="011C3567">
      <w:pPr>
        <w:spacing w:line="420" w:lineRule="exact"/>
        <w:ind w:firstLine="396" w:firstLineChars="200"/>
        <w:jc w:val="both"/>
        <w:rPr>
          <w:rFonts w:ascii="Times New Roman" w:hAnsi="Times New Roman" w:eastAsia="宋体" w:cs="Times New Roman"/>
          <w:color w:val="auto"/>
          <w:sz w:val="24"/>
          <w:szCs w:val="24"/>
          <w:highlight w:val="none"/>
          <w:lang w:eastAsia="zh-CN"/>
        </w:rPr>
      </w:pPr>
      <w:r>
        <w:rPr>
          <w:rFonts w:ascii="Times New Roman" w:hAnsi="Times New Roman" w:eastAsia="宋体" w:cs="Times New Roman"/>
          <w:color w:val="auto"/>
          <w:spacing w:val="-21"/>
          <w:sz w:val="24"/>
          <w:szCs w:val="24"/>
          <w:highlight w:val="none"/>
          <w:lang w:eastAsia="zh-CN"/>
        </w:rPr>
        <w:t>为在（项目名称</w:t>
      </w:r>
      <w:r>
        <w:rPr>
          <w:rFonts w:ascii="Times New Roman" w:hAnsi="Times New Roman" w:eastAsia="宋体" w:cs="Times New Roman"/>
          <w:color w:val="auto"/>
          <w:spacing w:val="6"/>
          <w:sz w:val="24"/>
          <w:szCs w:val="24"/>
          <w:highlight w:val="none"/>
          <w:lang w:eastAsia="zh-CN"/>
        </w:rPr>
        <w:t>）（</w:t>
      </w:r>
      <w:r>
        <w:rPr>
          <w:rFonts w:ascii="Times New Roman" w:hAnsi="Times New Roman" w:eastAsia="宋体" w:cs="Times New Roman"/>
          <w:color w:val="auto"/>
          <w:spacing w:val="-21"/>
          <w:sz w:val="24"/>
          <w:szCs w:val="24"/>
          <w:highlight w:val="none"/>
          <w:lang w:eastAsia="zh-CN"/>
        </w:rPr>
        <w:t>标段名称）施工合同的实施</w:t>
      </w:r>
      <w:r>
        <w:rPr>
          <w:rFonts w:ascii="Times New Roman" w:hAnsi="Times New Roman" w:eastAsia="宋体" w:cs="Times New Roman"/>
          <w:color w:val="auto"/>
          <w:spacing w:val="-11"/>
          <w:sz w:val="24"/>
          <w:szCs w:val="24"/>
          <w:highlight w:val="none"/>
          <w:lang w:eastAsia="zh-CN"/>
        </w:rPr>
        <w:t>过程中创造安全、高效的施工环境，切实做好本项目的安全管理工作，本项目的</w:t>
      </w:r>
      <w:r>
        <w:rPr>
          <w:rFonts w:ascii="Times New Roman" w:hAnsi="Times New Roman" w:eastAsia="宋体" w:cs="Times New Roman"/>
          <w:color w:val="auto"/>
          <w:spacing w:val="-12"/>
          <w:sz w:val="24"/>
          <w:szCs w:val="24"/>
          <w:highlight w:val="none"/>
          <w:lang w:eastAsia="zh-CN"/>
        </w:rPr>
        <w:t>发包人（以下简称“甲方”）与承包人（以下简称</w:t>
      </w:r>
      <w:r>
        <w:rPr>
          <w:rFonts w:ascii="Times New Roman" w:hAnsi="Times New Roman" w:eastAsia="宋体" w:cs="Times New Roman"/>
          <w:color w:val="auto"/>
          <w:spacing w:val="-3"/>
          <w:sz w:val="24"/>
          <w:szCs w:val="24"/>
          <w:highlight w:val="none"/>
          <w:lang w:eastAsia="zh-CN"/>
        </w:rPr>
        <w:t>“乙方”</w:t>
      </w:r>
      <w:r>
        <w:rPr>
          <w:rFonts w:ascii="Times New Roman" w:hAnsi="Times New Roman" w:eastAsia="宋体" w:cs="Times New Roman"/>
          <w:color w:val="auto"/>
          <w:sz w:val="24"/>
          <w:szCs w:val="24"/>
          <w:highlight w:val="none"/>
          <w:lang w:eastAsia="zh-CN"/>
        </w:rPr>
        <w:t>），</w:t>
      </w:r>
      <w:r>
        <w:rPr>
          <w:rFonts w:ascii="Times New Roman" w:hAnsi="Times New Roman" w:eastAsia="宋体" w:cs="Times New Roman"/>
          <w:color w:val="auto"/>
          <w:spacing w:val="-3"/>
          <w:sz w:val="24"/>
          <w:szCs w:val="24"/>
          <w:highlight w:val="none"/>
          <w:lang w:eastAsia="zh-CN"/>
        </w:rPr>
        <w:t>特此签订安全生产协议书：</w:t>
      </w:r>
    </w:p>
    <w:p w14:paraId="228027E8">
      <w:pPr>
        <w:spacing w:before="181" w:line="220" w:lineRule="auto"/>
        <w:ind w:left="499"/>
        <w:rPr>
          <w:rFonts w:ascii="Times New Roman" w:hAnsi="Times New Roman" w:eastAsia="宋体" w:cs="Times New Roman"/>
          <w:color w:val="auto"/>
          <w:sz w:val="24"/>
          <w:szCs w:val="24"/>
          <w:highlight w:val="none"/>
          <w:lang w:eastAsia="zh-CN"/>
        </w:rPr>
      </w:pPr>
      <w:r>
        <w:rPr>
          <w:rFonts w:ascii="Times New Roman" w:hAnsi="Times New Roman" w:eastAsia="宋体" w:cs="Times New Roman"/>
          <w:b/>
          <w:bCs/>
          <w:color w:val="auto"/>
          <w:spacing w:val="-8"/>
          <w:sz w:val="24"/>
          <w:szCs w:val="24"/>
          <w:highlight w:val="none"/>
          <w:lang w:eastAsia="zh-CN"/>
        </w:rPr>
        <w:t>第一条甲方职责</w:t>
      </w:r>
    </w:p>
    <w:p w14:paraId="7D4AACF2">
      <w:pPr>
        <w:spacing w:line="420" w:lineRule="exact"/>
        <w:ind w:firstLine="424" w:firstLineChars="200"/>
        <w:jc w:val="both"/>
        <w:rPr>
          <w:rFonts w:ascii="Times New Roman" w:hAnsi="Times New Roman" w:eastAsia="宋体" w:cs="Times New Roman"/>
          <w:color w:val="auto"/>
          <w:spacing w:val="-14"/>
          <w:sz w:val="24"/>
          <w:szCs w:val="24"/>
          <w:highlight w:val="none"/>
          <w:lang w:eastAsia="zh-CN"/>
        </w:rPr>
      </w:pPr>
      <w:r>
        <w:rPr>
          <w:rFonts w:ascii="Times New Roman" w:hAnsi="Times New Roman" w:eastAsia="宋体" w:cs="Times New Roman"/>
          <w:color w:val="auto"/>
          <w:spacing w:val="-14"/>
          <w:sz w:val="24"/>
          <w:szCs w:val="24"/>
          <w:highlight w:val="none"/>
          <w:lang w:eastAsia="zh-CN"/>
        </w:rPr>
        <w:t>（一）遵守国家有关安全生产的法律法规，认真执行工程承包合同中的有关安全要求。</w:t>
      </w:r>
    </w:p>
    <w:p w14:paraId="6714FFE2">
      <w:pPr>
        <w:spacing w:line="420" w:lineRule="exact"/>
        <w:ind w:firstLine="424" w:firstLineChars="200"/>
        <w:jc w:val="both"/>
        <w:rPr>
          <w:rFonts w:ascii="Times New Roman" w:hAnsi="Times New Roman" w:eastAsia="宋体" w:cs="Times New Roman"/>
          <w:color w:val="auto"/>
          <w:spacing w:val="-14"/>
          <w:sz w:val="24"/>
          <w:szCs w:val="24"/>
          <w:highlight w:val="none"/>
          <w:lang w:eastAsia="zh-CN"/>
        </w:rPr>
      </w:pPr>
      <w:r>
        <w:rPr>
          <w:rFonts w:ascii="Times New Roman" w:hAnsi="Times New Roman" w:eastAsia="宋体" w:cs="Times New Roman"/>
          <w:color w:val="auto"/>
          <w:spacing w:val="-14"/>
          <w:sz w:val="24"/>
          <w:szCs w:val="24"/>
          <w:highlight w:val="none"/>
          <w:lang w:eastAsia="zh-CN"/>
        </w:rPr>
        <w:t>（二）按照“安全第一、预防为主、综合治理”和坚持“管生产必须管安全”的原则进行安全生产管理，做到生产与安全工作同时计划、布置、检查、总结和评比。</w:t>
      </w:r>
    </w:p>
    <w:p w14:paraId="5844C6B7">
      <w:pPr>
        <w:spacing w:line="420" w:lineRule="exact"/>
        <w:ind w:firstLine="424" w:firstLineChars="200"/>
        <w:jc w:val="both"/>
        <w:rPr>
          <w:rFonts w:ascii="Times New Roman" w:hAnsi="Times New Roman" w:eastAsia="宋体" w:cs="Times New Roman"/>
          <w:color w:val="auto"/>
          <w:spacing w:val="-14"/>
          <w:sz w:val="24"/>
          <w:szCs w:val="24"/>
          <w:highlight w:val="none"/>
          <w:lang w:eastAsia="zh-CN"/>
        </w:rPr>
      </w:pPr>
      <w:r>
        <w:rPr>
          <w:rFonts w:ascii="Times New Roman" w:hAnsi="Times New Roman" w:eastAsia="宋体" w:cs="Times New Roman"/>
          <w:color w:val="auto"/>
          <w:spacing w:val="-14"/>
          <w:sz w:val="24"/>
          <w:szCs w:val="24"/>
          <w:highlight w:val="none"/>
          <w:lang w:eastAsia="zh-CN"/>
        </w:rPr>
        <w:t>（三）重要的安全设施必须坚持与主体工程“三同时”的原则，即：同时设计、审批，同时施工，同时验收、投入使用。</w:t>
      </w:r>
    </w:p>
    <w:p w14:paraId="3F710B7A">
      <w:pPr>
        <w:spacing w:line="420" w:lineRule="exact"/>
        <w:ind w:firstLine="424" w:firstLineChars="200"/>
        <w:jc w:val="both"/>
        <w:rPr>
          <w:rFonts w:ascii="Times New Roman" w:hAnsi="Times New Roman" w:eastAsia="宋体" w:cs="Times New Roman"/>
          <w:color w:val="auto"/>
          <w:spacing w:val="-14"/>
          <w:sz w:val="24"/>
          <w:szCs w:val="24"/>
          <w:highlight w:val="none"/>
          <w:lang w:eastAsia="zh-CN"/>
        </w:rPr>
      </w:pPr>
      <w:r>
        <w:rPr>
          <w:rFonts w:ascii="Times New Roman" w:hAnsi="Times New Roman" w:eastAsia="宋体" w:cs="Times New Roman"/>
          <w:color w:val="auto"/>
          <w:spacing w:val="-14"/>
          <w:sz w:val="24"/>
          <w:szCs w:val="24"/>
          <w:highlight w:val="none"/>
          <w:lang w:eastAsia="zh-CN"/>
        </w:rPr>
        <w:t>（四）定期召开安全生产调度会，及时传达中央及地方有关安全生产的精神。</w:t>
      </w:r>
    </w:p>
    <w:p w14:paraId="3F4BCDDB">
      <w:pPr>
        <w:spacing w:line="420" w:lineRule="exact"/>
        <w:ind w:firstLine="424" w:firstLineChars="200"/>
        <w:jc w:val="both"/>
        <w:rPr>
          <w:rFonts w:ascii="Times New Roman" w:hAnsi="Times New Roman" w:eastAsia="宋体" w:cs="Times New Roman"/>
          <w:color w:val="auto"/>
          <w:sz w:val="24"/>
          <w:szCs w:val="24"/>
          <w:highlight w:val="none"/>
          <w:lang w:eastAsia="zh-CN"/>
        </w:rPr>
      </w:pPr>
      <w:r>
        <w:rPr>
          <w:rFonts w:ascii="Times New Roman" w:hAnsi="Times New Roman" w:eastAsia="宋体" w:cs="Times New Roman"/>
          <w:color w:val="auto"/>
          <w:spacing w:val="-14"/>
          <w:sz w:val="24"/>
          <w:szCs w:val="24"/>
          <w:highlight w:val="none"/>
          <w:lang w:eastAsia="zh-CN"/>
        </w:rPr>
        <w:t>（五）组织对乙方施工现场安全生产检查，监督乙方及时处理发现的各种安全隐患。</w:t>
      </w:r>
    </w:p>
    <w:p w14:paraId="3CB42121">
      <w:pPr>
        <w:spacing w:before="181" w:line="220" w:lineRule="auto"/>
        <w:ind w:left="499"/>
        <w:rPr>
          <w:rFonts w:ascii="Times New Roman" w:hAnsi="Times New Roman" w:eastAsia="宋体" w:cs="Times New Roman"/>
          <w:color w:val="auto"/>
          <w:sz w:val="24"/>
          <w:szCs w:val="24"/>
          <w:highlight w:val="none"/>
          <w:lang w:eastAsia="zh-CN"/>
        </w:rPr>
      </w:pPr>
      <w:r>
        <w:rPr>
          <w:rFonts w:ascii="Times New Roman" w:hAnsi="Times New Roman" w:eastAsia="宋体" w:cs="Times New Roman"/>
          <w:b/>
          <w:bCs/>
          <w:color w:val="auto"/>
          <w:spacing w:val="-7"/>
          <w:sz w:val="24"/>
          <w:szCs w:val="24"/>
          <w:highlight w:val="none"/>
          <w:lang w:eastAsia="zh-CN"/>
        </w:rPr>
        <w:t>第二条乙方职责</w:t>
      </w:r>
    </w:p>
    <w:p w14:paraId="00F69E34">
      <w:pPr>
        <w:spacing w:line="420" w:lineRule="exact"/>
        <w:ind w:firstLine="480" w:firstLineChars="200"/>
        <w:jc w:val="both"/>
        <w:rPr>
          <w:rFonts w:ascii="Times New Roman" w:hAnsi="Times New Roman" w:eastAsia="宋体" w:cs="Times New Roman"/>
          <w:color w:val="auto"/>
          <w:sz w:val="24"/>
          <w:szCs w:val="24"/>
          <w:highlight w:val="none"/>
          <w:lang w:eastAsia="zh-CN"/>
        </w:rPr>
      </w:pPr>
      <w:r>
        <w:rPr>
          <w:rFonts w:ascii="Times New Roman" w:hAnsi="Times New Roman" w:eastAsia="宋体" w:cs="Times New Roman"/>
          <w:color w:val="auto"/>
          <w:sz w:val="24"/>
          <w:szCs w:val="24"/>
          <w:highlight w:val="none"/>
          <w:lang w:eastAsia="zh-CN"/>
        </w:rPr>
        <w:t>（一）严格遵守国家有关安全生产的法律法规、水利部颁发的有关工程施工安全技术规程的安全生产规定，认真执行工程承包合同中的有关安全要求。</w:t>
      </w:r>
    </w:p>
    <w:p w14:paraId="4B161CB9">
      <w:pPr>
        <w:spacing w:line="420" w:lineRule="exact"/>
        <w:ind w:firstLine="480" w:firstLineChars="200"/>
        <w:jc w:val="both"/>
        <w:rPr>
          <w:rFonts w:ascii="Times New Roman" w:hAnsi="Times New Roman" w:eastAsia="宋体" w:cs="Times New Roman"/>
          <w:color w:val="auto"/>
          <w:sz w:val="24"/>
          <w:szCs w:val="24"/>
          <w:highlight w:val="none"/>
          <w:lang w:eastAsia="zh-CN"/>
        </w:rPr>
      </w:pPr>
      <w:r>
        <w:rPr>
          <w:rFonts w:ascii="Times New Roman" w:hAnsi="Times New Roman" w:eastAsia="宋体" w:cs="Times New Roman"/>
          <w:color w:val="auto"/>
          <w:sz w:val="24"/>
          <w:szCs w:val="24"/>
          <w:highlight w:val="none"/>
          <w:lang w:eastAsia="zh-CN"/>
        </w:rPr>
        <w:t>（二）坚持“安全第一、预防为主、综合治理”和坚持“管生产必须管安全”的原则，加强安全生产宣传教育，增强全员安全生产意识，建立健全各项安全生产的管理机构和安全生产管理制度，配备专职及兼职安全检查人员，有组织有领导地开展安全生产活动。各级领导、工程技术人员、生产管理人员和具体操作人员，必须熟悉和遵守本条款的各项规定，做到生产与安全工作同时计划、布置、检查、总结和评比。</w:t>
      </w:r>
    </w:p>
    <w:p w14:paraId="13C5E0BE">
      <w:pPr>
        <w:spacing w:line="420" w:lineRule="exact"/>
        <w:jc w:val="both"/>
        <w:rPr>
          <w:rFonts w:ascii="Times New Roman" w:hAnsi="Times New Roman" w:eastAsia="宋体" w:cs="Times New Roman"/>
          <w:color w:val="auto"/>
          <w:sz w:val="24"/>
          <w:szCs w:val="24"/>
          <w:highlight w:val="none"/>
          <w:lang w:eastAsia="zh-CN"/>
        </w:rPr>
      </w:pPr>
      <w:r>
        <w:rPr>
          <w:rFonts w:ascii="Times New Roman" w:hAnsi="Times New Roman" w:eastAsia="宋体" w:cs="Times New Roman"/>
          <w:color w:val="auto"/>
          <w:sz w:val="24"/>
          <w:szCs w:val="24"/>
          <w:highlight w:val="none"/>
          <w:lang w:eastAsia="zh-CN"/>
        </w:rPr>
        <w:t>（三）建立健全安全生产责任制。从派往项目实施的项目负责人到生产工人（包括临时雇请的民工）的安全生产管理系统必须做到纵向到底，一环不漏；各职能部门、人员的安全生产责任制做到横向到边，人人有责。项目负责人是安全生产的第一责任人。现场设置的安全机构，应按施工人员的1%～3%配备安全员，专职负责所有员工的安全和治安保卫工作及预防事故的发生。安全机构人员，有权按有关规定发布指令，并采取保护性措施防止事故发生。</w:t>
      </w:r>
    </w:p>
    <w:p w14:paraId="0026447D">
      <w:pPr>
        <w:spacing w:line="420" w:lineRule="exact"/>
        <w:ind w:firstLine="480" w:firstLineChars="200"/>
        <w:jc w:val="both"/>
        <w:rPr>
          <w:rFonts w:ascii="Times New Roman" w:hAnsi="Times New Roman" w:eastAsia="宋体" w:cs="Times New Roman"/>
          <w:color w:val="auto"/>
          <w:sz w:val="24"/>
          <w:szCs w:val="24"/>
          <w:highlight w:val="none"/>
          <w:lang w:eastAsia="zh-CN"/>
        </w:rPr>
      </w:pPr>
      <w:r>
        <w:rPr>
          <w:rFonts w:ascii="Times New Roman" w:hAnsi="Times New Roman" w:eastAsia="宋体" w:cs="Times New Roman"/>
          <w:color w:val="auto"/>
          <w:sz w:val="24"/>
          <w:szCs w:val="24"/>
          <w:highlight w:val="none"/>
          <w:lang w:eastAsia="zh-CN"/>
        </w:rPr>
        <w:drawing>
          <wp:anchor distT="0" distB="0" distL="0" distR="0" simplePos="0" relativeHeight="251659264" behindDoc="1" locked="0" layoutInCell="0" allowOverlap="1">
            <wp:simplePos x="0" y="0"/>
            <wp:positionH relativeFrom="page">
              <wp:posOffset>3217545</wp:posOffset>
            </wp:positionH>
            <wp:positionV relativeFrom="page">
              <wp:posOffset>9356090</wp:posOffset>
            </wp:positionV>
            <wp:extent cx="3352800" cy="7620"/>
            <wp:effectExtent l="0" t="0" r="0" b="0"/>
            <wp:wrapNone/>
            <wp:docPr id="12" name="IM 12"/>
            <wp:cNvGraphicFramePr/>
            <a:graphic xmlns:a="http://schemas.openxmlformats.org/drawingml/2006/main">
              <a:graphicData uri="http://schemas.openxmlformats.org/drawingml/2006/picture">
                <pic:pic xmlns:pic="http://schemas.openxmlformats.org/drawingml/2006/picture">
                  <pic:nvPicPr>
                    <pic:cNvPr id="12" name="IM 12"/>
                    <pic:cNvPicPr/>
                  </pic:nvPicPr>
                  <pic:blipFill>
                    <a:blip r:embed="rId96"/>
                    <a:stretch>
                      <a:fillRect/>
                    </a:stretch>
                  </pic:blipFill>
                  <pic:spPr>
                    <a:xfrm>
                      <a:off x="0" y="0"/>
                      <a:ext cx="3352800" cy="7620"/>
                    </a:xfrm>
                    <a:prstGeom prst="rect">
                      <a:avLst/>
                    </a:prstGeom>
                  </pic:spPr>
                </pic:pic>
              </a:graphicData>
            </a:graphic>
          </wp:anchor>
        </w:drawing>
      </w:r>
      <w:bookmarkStart w:id="516" w:name="bookmark98"/>
      <w:bookmarkEnd w:id="516"/>
      <w:r>
        <w:rPr>
          <w:rFonts w:ascii="Times New Roman" w:hAnsi="Times New Roman" w:eastAsia="宋体" w:cs="Times New Roman"/>
          <w:color w:val="auto"/>
          <w:sz w:val="24"/>
          <w:szCs w:val="24"/>
          <w:highlight w:val="none"/>
          <w:lang w:eastAsia="zh-CN"/>
        </w:rPr>
        <w:t>（四）乙方在任何时候都应采取各种合理的预防措施，防止其员工发生任何违法、违禁、暴力或妨碍治安的行为。</w:t>
      </w:r>
    </w:p>
    <w:p w14:paraId="5E4D4A32">
      <w:pPr>
        <w:spacing w:line="420" w:lineRule="exact"/>
        <w:ind w:firstLine="480" w:firstLineChars="200"/>
        <w:jc w:val="both"/>
        <w:rPr>
          <w:rFonts w:ascii="Times New Roman" w:hAnsi="Times New Roman" w:eastAsia="宋体" w:cs="Times New Roman"/>
          <w:color w:val="auto"/>
          <w:sz w:val="24"/>
          <w:szCs w:val="24"/>
          <w:highlight w:val="none"/>
          <w:lang w:eastAsia="zh-CN"/>
        </w:rPr>
      </w:pPr>
      <w:r>
        <w:rPr>
          <w:rFonts w:ascii="Times New Roman" w:hAnsi="Times New Roman" w:eastAsia="宋体" w:cs="Times New Roman"/>
          <w:color w:val="auto"/>
          <w:sz w:val="24"/>
          <w:szCs w:val="24"/>
          <w:highlight w:val="none"/>
          <w:lang w:eastAsia="zh-CN"/>
        </w:rPr>
        <w:t>（五）乙方必须具有劳动安全管理部门颁发的安全生产证书，参加施工的人员，必须接受安全技术教育，熟知和遵守本工种的各项安全技术操作规程，定期进行安全技术考核，合格者方准上岗操作。对于从事电气、起重、建筑登高架设作业、锅炉、压力容器、焊接、机动车驾驶、爆破等特殊工种的人员，需经过专业培训，获得《安全操作合格证》后，方准持证上岗。施工现场如出现特种作业无证操作现象时，项目负责人必须承担管理责任。</w:t>
      </w:r>
    </w:p>
    <w:p w14:paraId="14D95BCA">
      <w:pPr>
        <w:spacing w:line="420" w:lineRule="exact"/>
        <w:ind w:firstLine="480" w:firstLineChars="200"/>
        <w:jc w:val="both"/>
        <w:rPr>
          <w:rFonts w:ascii="Times New Roman" w:hAnsi="Times New Roman" w:eastAsia="宋体" w:cs="Times New Roman"/>
          <w:color w:val="auto"/>
          <w:sz w:val="24"/>
          <w:szCs w:val="24"/>
          <w:highlight w:val="none"/>
          <w:lang w:eastAsia="zh-CN"/>
        </w:rPr>
      </w:pPr>
      <w:r>
        <w:rPr>
          <w:rFonts w:ascii="Times New Roman" w:hAnsi="Times New Roman" w:eastAsia="宋体" w:cs="Times New Roman"/>
          <w:color w:val="auto"/>
          <w:sz w:val="24"/>
          <w:szCs w:val="24"/>
          <w:highlight w:val="none"/>
          <w:lang w:eastAsia="zh-CN"/>
        </w:rPr>
        <w:t>（六）对于易燃易爆的材料除应专门妥善保管之外，还应配备有足够的消防设施，所有施工人员都应熟悉消防设备的性能和使用方法；乙方不得将任何种类的给予、易货或以其他方式转让给任何人，或允许、容忍上述同样行为。</w:t>
      </w:r>
    </w:p>
    <w:p w14:paraId="7E379B17">
      <w:pPr>
        <w:spacing w:line="420" w:lineRule="exact"/>
        <w:ind w:firstLine="480" w:firstLineChars="200"/>
        <w:jc w:val="both"/>
        <w:rPr>
          <w:rFonts w:ascii="Times New Roman" w:hAnsi="Times New Roman" w:eastAsia="宋体" w:cs="Times New Roman"/>
          <w:color w:val="auto"/>
          <w:sz w:val="24"/>
          <w:szCs w:val="24"/>
          <w:highlight w:val="none"/>
          <w:lang w:eastAsia="zh-CN"/>
        </w:rPr>
      </w:pPr>
      <w:r>
        <w:rPr>
          <w:rFonts w:ascii="Times New Roman" w:hAnsi="Times New Roman" w:eastAsia="宋体" w:cs="Times New Roman"/>
          <w:color w:val="auto"/>
          <w:sz w:val="24"/>
          <w:szCs w:val="24"/>
          <w:highlight w:val="none"/>
          <w:lang w:eastAsia="zh-CN"/>
        </w:rPr>
        <w:t>（七）操作人员上岗，必须按规定穿戴防护用品。施工负责人和安全检查员应随时检查劳动防护用品的穿戴情况，不按规定穿戴防护用品的人员不得上岗。</w:t>
      </w:r>
    </w:p>
    <w:p w14:paraId="24B4D8F3">
      <w:pPr>
        <w:spacing w:line="420" w:lineRule="exact"/>
        <w:ind w:firstLine="480" w:firstLineChars="200"/>
        <w:jc w:val="both"/>
        <w:rPr>
          <w:rFonts w:ascii="Times New Roman" w:hAnsi="Times New Roman" w:eastAsia="宋体" w:cs="Times New Roman"/>
          <w:color w:val="auto"/>
          <w:sz w:val="24"/>
          <w:szCs w:val="24"/>
          <w:highlight w:val="none"/>
          <w:lang w:eastAsia="zh-CN"/>
        </w:rPr>
      </w:pPr>
      <w:r>
        <w:rPr>
          <w:rFonts w:ascii="Times New Roman" w:hAnsi="Times New Roman" w:eastAsia="宋体" w:cs="Times New Roman"/>
          <w:color w:val="auto"/>
          <w:sz w:val="24"/>
          <w:szCs w:val="24"/>
          <w:highlight w:val="none"/>
          <w:lang w:eastAsia="zh-CN"/>
        </w:rPr>
        <w:t>（八）所有施工机具设备和高空作业的设备均应定期检查，并有安全员的签字记录，保证其经常处于完好状态；不合格的机具、设备和劳动保护用品严禁使用。</w:t>
      </w:r>
    </w:p>
    <w:p w14:paraId="4951094B">
      <w:pPr>
        <w:spacing w:line="420" w:lineRule="exact"/>
        <w:ind w:firstLine="480" w:firstLineChars="200"/>
        <w:jc w:val="both"/>
        <w:rPr>
          <w:rFonts w:ascii="Times New Roman" w:hAnsi="Times New Roman" w:eastAsia="宋体" w:cs="Times New Roman"/>
          <w:color w:val="auto"/>
          <w:sz w:val="24"/>
          <w:szCs w:val="24"/>
          <w:highlight w:val="none"/>
          <w:lang w:eastAsia="zh-CN"/>
        </w:rPr>
      </w:pPr>
      <w:r>
        <w:rPr>
          <w:rFonts w:ascii="Times New Roman" w:hAnsi="Times New Roman" w:eastAsia="宋体" w:cs="Times New Roman"/>
          <w:color w:val="auto"/>
          <w:sz w:val="24"/>
          <w:szCs w:val="24"/>
          <w:highlight w:val="none"/>
          <w:lang w:eastAsia="zh-CN"/>
        </w:rPr>
        <w:t>（九）所有施工中采用新技术，新工艺、新设备、新材料时，必须制定相应的安全技术措施，施工现场必须具有相关的安全标志牌。</w:t>
      </w:r>
    </w:p>
    <w:p w14:paraId="5F32CEC6">
      <w:pPr>
        <w:spacing w:line="420" w:lineRule="exact"/>
        <w:ind w:firstLine="480" w:firstLineChars="200"/>
        <w:jc w:val="both"/>
        <w:rPr>
          <w:rFonts w:ascii="Times New Roman" w:hAnsi="Times New Roman" w:eastAsia="宋体" w:cs="Times New Roman"/>
          <w:color w:val="auto"/>
          <w:sz w:val="24"/>
          <w:szCs w:val="24"/>
          <w:highlight w:val="none"/>
          <w:lang w:eastAsia="zh-CN"/>
        </w:rPr>
      </w:pPr>
      <w:r>
        <w:rPr>
          <w:rFonts w:ascii="Times New Roman" w:hAnsi="Times New Roman" w:eastAsia="宋体" w:cs="Times New Roman"/>
          <w:color w:val="auto"/>
          <w:sz w:val="24"/>
          <w:szCs w:val="24"/>
          <w:highlight w:val="none"/>
          <w:lang w:eastAsia="zh-CN"/>
        </w:rPr>
        <w:t>（十）乙方必须按照本工程项目特点，组织制定本工程实施中的生产安全事故应急救援预案；如果发生安全事故，应按照《国务院关于特大安全事故行政责任追究的规定》以及其它有关规定，及时上报有关部门，并坚持“四不放过”的原则，严肃处理相关责任人。</w:t>
      </w:r>
    </w:p>
    <w:p w14:paraId="00AA8F1A">
      <w:pPr>
        <w:spacing w:before="181" w:line="220" w:lineRule="auto"/>
        <w:ind w:left="480"/>
        <w:rPr>
          <w:rFonts w:ascii="Times New Roman" w:hAnsi="Times New Roman" w:eastAsia="宋体" w:cs="Times New Roman"/>
          <w:color w:val="auto"/>
          <w:sz w:val="24"/>
          <w:szCs w:val="24"/>
          <w:highlight w:val="none"/>
          <w:lang w:eastAsia="zh-CN"/>
        </w:rPr>
      </w:pPr>
      <w:r>
        <w:rPr>
          <w:rFonts w:ascii="Times New Roman" w:hAnsi="Times New Roman" w:eastAsia="宋体" w:cs="Times New Roman"/>
          <w:b/>
          <w:bCs/>
          <w:color w:val="auto"/>
          <w:spacing w:val="-3"/>
          <w:sz w:val="24"/>
          <w:szCs w:val="24"/>
          <w:highlight w:val="none"/>
          <w:lang w:eastAsia="zh-CN"/>
        </w:rPr>
        <w:t>第三条违约责任</w:t>
      </w:r>
    </w:p>
    <w:p w14:paraId="56FC7F58">
      <w:pPr>
        <w:spacing w:line="420" w:lineRule="exact"/>
        <w:ind w:firstLine="424" w:firstLineChars="200"/>
        <w:jc w:val="both"/>
        <w:rPr>
          <w:rFonts w:ascii="Times New Roman" w:hAnsi="Times New Roman" w:eastAsia="宋体" w:cs="Times New Roman"/>
          <w:color w:val="auto"/>
          <w:spacing w:val="-14"/>
          <w:sz w:val="24"/>
          <w:szCs w:val="24"/>
          <w:highlight w:val="none"/>
          <w:lang w:eastAsia="zh-CN"/>
        </w:rPr>
      </w:pPr>
      <w:r>
        <w:rPr>
          <w:rFonts w:ascii="Times New Roman" w:hAnsi="Times New Roman" w:eastAsia="宋体" w:cs="Times New Roman"/>
          <w:color w:val="auto"/>
          <w:spacing w:val="-14"/>
          <w:sz w:val="24"/>
          <w:szCs w:val="24"/>
          <w:highlight w:val="none"/>
          <w:lang w:eastAsia="zh-CN"/>
        </w:rPr>
        <w:t>如因甲方或乙方违约造成安全事故，将依法追究责任，并视事故轻重承担相应的经济赔偿责任。</w:t>
      </w:r>
    </w:p>
    <w:p w14:paraId="6530E95B">
      <w:pPr>
        <w:spacing w:line="420" w:lineRule="exact"/>
        <w:ind w:firstLine="424" w:firstLineChars="200"/>
        <w:jc w:val="both"/>
        <w:rPr>
          <w:rFonts w:ascii="Times New Roman" w:hAnsi="Times New Roman" w:eastAsia="宋体" w:cs="Times New Roman"/>
          <w:color w:val="auto"/>
          <w:spacing w:val="-14"/>
          <w:sz w:val="24"/>
          <w:szCs w:val="24"/>
          <w:highlight w:val="none"/>
          <w:lang w:eastAsia="zh-CN"/>
        </w:rPr>
      </w:pPr>
      <w:r>
        <w:rPr>
          <w:rFonts w:ascii="Times New Roman" w:hAnsi="Times New Roman" w:eastAsia="宋体" w:cs="Times New Roman"/>
          <w:color w:val="auto"/>
          <w:spacing w:val="-14"/>
          <w:sz w:val="24"/>
          <w:szCs w:val="24"/>
          <w:highlight w:val="none"/>
          <w:lang w:eastAsia="zh-CN"/>
        </w:rPr>
        <w:t>本合同正本一式二份，副本八份，合同双方各执正本一份，副本四份。</w:t>
      </w:r>
    </w:p>
    <w:p w14:paraId="4082A8C0">
      <w:pPr>
        <w:spacing w:line="420" w:lineRule="exact"/>
        <w:ind w:firstLine="424" w:firstLineChars="200"/>
        <w:jc w:val="both"/>
        <w:rPr>
          <w:rFonts w:ascii="Times New Roman" w:hAnsi="Times New Roman" w:eastAsia="宋体" w:cs="Times New Roman"/>
          <w:color w:val="auto"/>
          <w:spacing w:val="-14"/>
          <w:sz w:val="24"/>
          <w:szCs w:val="24"/>
          <w:highlight w:val="none"/>
          <w:lang w:eastAsia="zh-CN"/>
        </w:rPr>
      </w:pPr>
      <w:r>
        <w:rPr>
          <w:rFonts w:ascii="Times New Roman" w:hAnsi="Times New Roman" w:eastAsia="宋体" w:cs="Times New Roman"/>
          <w:color w:val="auto"/>
          <w:spacing w:val="-14"/>
          <w:sz w:val="24"/>
          <w:szCs w:val="24"/>
          <w:highlight w:val="none"/>
          <w:lang w:eastAsia="zh-CN"/>
        </w:rPr>
        <w:t>由双方法定代表人或其授权的代理人签署与加盖公章后生效，全部工程竣工验收后失效。</w:t>
      </w:r>
    </w:p>
    <w:p w14:paraId="5311C829">
      <w:pPr>
        <w:pStyle w:val="7"/>
        <w:spacing w:line="257" w:lineRule="auto"/>
        <w:rPr>
          <w:rFonts w:ascii="Times New Roman" w:hAnsi="Times New Roman" w:cs="Times New Roman"/>
          <w:color w:val="auto"/>
          <w:highlight w:val="none"/>
          <w:lang w:eastAsia="zh-CN"/>
        </w:rPr>
      </w:pPr>
    </w:p>
    <w:p w14:paraId="1A6F6490">
      <w:pPr>
        <w:pStyle w:val="7"/>
        <w:spacing w:line="257" w:lineRule="auto"/>
        <w:rPr>
          <w:rFonts w:ascii="Times New Roman" w:hAnsi="Times New Roman" w:cs="Times New Roman"/>
          <w:color w:val="auto"/>
          <w:highlight w:val="none"/>
          <w:lang w:eastAsia="zh-CN"/>
        </w:rPr>
      </w:pPr>
    </w:p>
    <w:p w14:paraId="40FF0438">
      <w:pPr>
        <w:spacing w:before="79" w:line="219" w:lineRule="auto"/>
        <w:ind w:left="390"/>
        <w:rPr>
          <w:rFonts w:ascii="Times New Roman" w:hAnsi="Times New Roman" w:eastAsia="宋体" w:cs="Times New Roman"/>
          <w:color w:val="auto"/>
          <w:sz w:val="24"/>
          <w:szCs w:val="24"/>
          <w:highlight w:val="none"/>
          <w:u w:val="single"/>
          <w:lang w:eastAsia="zh-CN"/>
        </w:rPr>
      </w:pPr>
      <w:r>
        <w:rPr>
          <w:rFonts w:ascii="Times New Roman" w:hAnsi="Times New Roman" w:eastAsia="宋体" w:cs="Times New Roman"/>
          <w:color w:val="auto"/>
          <w:spacing w:val="-38"/>
          <w:sz w:val="24"/>
          <w:szCs w:val="24"/>
          <w:highlight w:val="none"/>
          <w:lang w:eastAsia="zh-CN"/>
        </w:rPr>
        <w:t>甲方</w:t>
      </w:r>
      <w:r>
        <w:rPr>
          <w:rFonts w:ascii="Times New Roman" w:hAnsi="Times New Roman" w:eastAsia="宋体" w:cs="Times New Roman"/>
          <w:color w:val="auto"/>
          <w:sz w:val="24"/>
          <w:szCs w:val="24"/>
          <w:highlight w:val="none"/>
          <w:lang w:eastAsia="zh-CN"/>
        </w:rPr>
        <w:t>：</w:t>
      </w:r>
      <w:r>
        <w:rPr>
          <w:rFonts w:ascii="Times New Roman" w:hAnsi="Times New Roman" w:eastAsia="宋体" w:cs="Times New Roman"/>
          <w:color w:val="auto"/>
          <w:sz w:val="24"/>
          <w:szCs w:val="24"/>
          <w:highlight w:val="none"/>
          <w:u w:val="single"/>
          <w:lang w:eastAsia="zh-CN"/>
        </w:rPr>
        <w:t>（</w:t>
      </w:r>
      <w:r>
        <w:rPr>
          <w:rFonts w:ascii="Times New Roman" w:hAnsi="Times New Roman" w:eastAsia="宋体" w:cs="Times New Roman"/>
          <w:color w:val="auto"/>
          <w:spacing w:val="-38"/>
          <w:sz w:val="24"/>
          <w:szCs w:val="24"/>
          <w:highlight w:val="none"/>
          <w:u w:val="single"/>
          <w:lang w:eastAsia="zh-CN"/>
        </w:rPr>
        <w:t>盖单位章）</w:t>
      </w:r>
      <w:r>
        <w:rPr>
          <w:rFonts w:ascii="Times New Roman" w:hAnsi="Times New Roman" w:eastAsia="宋体" w:cs="Times New Roman"/>
          <w:color w:val="auto"/>
          <w:spacing w:val="-38"/>
          <w:sz w:val="24"/>
          <w:szCs w:val="24"/>
          <w:highlight w:val="none"/>
          <w:lang w:eastAsia="zh-CN"/>
        </w:rPr>
        <w:t>乙方</w:t>
      </w:r>
      <w:r>
        <w:rPr>
          <w:rFonts w:ascii="Times New Roman" w:hAnsi="Times New Roman" w:eastAsia="宋体" w:cs="Times New Roman"/>
          <w:color w:val="auto"/>
          <w:sz w:val="24"/>
          <w:szCs w:val="24"/>
          <w:highlight w:val="none"/>
          <w:lang w:eastAsia="zh-CN"/>
        </w:rPr>
        <w:t>：</w:t>
      </w:r>
      <w:r>
        <w:rPr>
          <w:rFonts w:ascii="Times New Roman" w:hAnsi="Times New Roman" w:eastAsia="宋体" w:cs="Times New Roman"/>
          <w:color w:val="auto"/>
          <w:sz w:val="24"/>
          <w:szCs w:val="24"/>
          <w:highlight w:val="none"/>
          <w:u w:val="single"/>
          <w:lang w:eastAsia="zh-CN"/>
        </w:rPr>
        <w:t>（</w:t>
      </w:r>
      <w:r>
        <w:rPr>
          <w:rFonts w:ascii="Times New Roman" w:hAnsi="Times New Roman" w:eastAsia="宋体" w:cs="Times New Roman"/>
          <w:color w:val="auto"/>
          <w:spacing w:val="-38"/>
          <w:sz w:val="24"/>
          <w:szCs w:val="24"/>
          <w:highlight w:val="none"/>
          <w:u w:val="single"/>
          <w:lang w:eastAsia="zh-CN"/>
        </w:rPr>
        <w:t>盖单位章）</w:t>
      </w:r>
    </w:p>
    <w:p w14:paraId="1467E36A">
      <w:pPr>
        <w:spacing w:before="79" w:line="219" w:lineRule="auto"/>
        <w:ind w:left="390"/>
        <w:rPr>
          <w:rFonts w:ascii="Times New Roman" w:hAnsi="Times New Roman" w:eastAsia="宋体" w:cs="Times New Roman"/>
          <w:color w:val="auto"/>
          <w:sz w:val="24"/>
          <w:szCs w:val="24"/>
          <w:highlight w:val="none"/>
          <w:lang w:eastAsia="zh-CN"/>
        </w:rPr>
      </w:pPr>
      <w:r>
        <w:rPr>
          <w:rFonts w:ascii="Times New Roman" w:hAnsi="Times New Roman" w:eastAsia="宋体" w:cs="Times New Roman"/>
          <w:color w:val="auto"/>
          <w:spacing w:val="-4"/>
          <w:sz w:val="24"/>
          <w:szCs w:val="24"/>
          <w:highlight w:val="none"/>
          <w:lang w:eastAsia="zh-CN"/>
        </w:rPr>
        <w:t>法定代表人或其委托代理人</w:t>
      </w:r>
      <w:r>
        <w:rPr>
          <w:rFonts w:ascii="Times New Roman" w:hAnsi="Times New Roman" w:eastAsia="宋体" w:cs="Times New Roman"/>
          <w:color w:val="auto"/>
          <w:spacing w:val="-4"/>
          <w:sz w:val="24"/>
          <w:szCs w:val="24"/>
          <w:highlight w:val="none"/>
          <w:u w:val="single"/>
          <w:lang w:eastAsia="zh-CN"/>
        </w:rPr>
        <w:t>：（签字）</w:t>
      </w:r>
      <w:r>
        <w:rPr>
          <w:rFonts w:ascii="Times New Roman" w:hAnsi="Times New Roman" w:eastAsia="宋体" w:cs="Times New Roman"/>
          <w:color w:val="auto"/>
          <w:spacing w:val="-4"/>
          <w:sz w:val="24"/>
          <w:szCs w:val="24"/>
          <w:highlight w:val="none"/>
          <w:lang w:eastAsia="zh-CN"/>
        </w:rPr>
        <w:t>法定代表人或其委托代理人</w:t>
      </w:r>
      <w:r>
        <w:rPr>
          <w:rFonts w:ascii="Times New Roman" w:hAnsi="Times New Roman" w:eastAsia="宋体" w:cs="Times New Roman"/>
          <w:color w:val="auto"/>
          <w:spacing w:val="-4"/>
          <w:sz w:val="24"/>
          <w:szCs w:val="24"/>
          <w:highlight w:val="none"/>
          <w:u w:val="single"/>
          <w:lang w:eastAsia="zh-CN"/>
        </w:rPr>
        <w:t>：（签字）</w:t>
      </w:r>
    </w:p>
    <w:p w14:paraId="16FFF0C5">
      <w:pPr>
        <w:tabs>
          <w:tab w:val="left" w:pos="2726"/>
        </w:tabs>
        <w:spacing w:before="181" w:line="214" w:lineRule="auto"/>
        <w:ind w:left="2006"/>
        <w:rPr>
          <w:rFonts w:ascii="Times New Roman" w:hAnsi="Times New Roman" w:eastAsia="宋体" w:cs="Times New Roman"/>
          <w:strike/>
          <w:color w:val="auto"/>
          <w:sz w:val="24"/>
          <w:szCs w:val="24"/>
          <w:highlight w:val="none"/>
          <w:lang w:eastAsia="zh-CN"/>
        </w:rPr>
      </w:pPr>
      <w:r>
        <w:rPr>
          <w:rFonts w:ascii="Times New Roman" w:hAnsi="Times New Roman" w:eastAsia="宋体" w:cs="Times New Roman"/>
          <w:color w:val="auto"/>
          <w:sz w:val="24"/>
          <w:szCs w:val="24"/>
          <w:highlight w:val="none"/>
          <w:u w:val="single"/>
          <w:lang w:eastAsia="zh-CN"/>
        </w:rPr>
        <w:tab/>
      </w:r>
      <w:r>
        <w:rPr>
          <w:rFonts w:ascii="Times New Roman" w:hAnsi="Times New Roman" w:eastAsia="宋体" w:cs="Times New Roman"/>
          <w:color w:val="auto"/>
          <w:spacing w:val="-3"/>
          <w:sz w:val="24"/>
          <w:szCs w:val="24"/>
          <w:highlight w:val="none"/>
          <w:lang w:eastAsia="zh-CN"/>
        </w:rPr>
        <w:t>年月＿日年月＿日</w:t>
      </w:r>
    </w:p>
    <w:p w14:paraId="35ACC572">
      <w:pPr>
        <w:widowControl w:val="0"/>
        <w:tabs>
          <w:tab w:val="left" w:pos="1225"/>
        </w:tabs>
        <w:kinsoku/>
        <w:snapToGrid/>
        <w:spacing w:before="309" w:line="360" w:lineRule="auto"/>
        <w:ind w:left="571"/>
        <w:rPr>
          <w:rFonts w:ascii="Times New Roman" w:hAnsi="Times New Roman" w:eastAsia="宋体" w:cs="Times New Roman"/>
          <w:color w:val="auto"/>
          <w:highlight w:val="none"/>
          <w:u w:val="single"/>
          <w:lang w:eastAsia="zh-CN"/>
        </w:rPr>
      </w:pPr>
    </w:p>
    <w:p w14:paraId="4AF77750">
      <w:pPr>
        <w:rPr>
          <w:rFonts w:ascii="Times New Roman" w:hAnsi="Times New Roman" w:eastAsia="宋体" w:cs="Times New Roman"/>
          <w:color w:val="auto"/>
          <w:spacing w:val="-1"/>
          <w:sz w:val="36"/>
          <w:szCs w:val="36"/>
          <w:highlight w:val="none"/>
          <w:lang w:eastAsia="zh-CN"/>
        </w:rPr>
      </w:pPr>
    </w:p>
    <w:p w14:paraId="29C2A744">
      <w:pPr>
        <w:rPr>
          <w:rFonts w:ascii="Times New Roman" w:hAnsi="Times New Roman" w:eastAsia="宋体" w:cs="Times New Roman"/>
          <w:color w:val="auto"/>
          <w:spacing w:val="-1"/>
          <w:sz w:val="36"/>
          <w:szCs w:val="36"/>
          <w:highlight w:val="none"/>
          <w:lang w:eastAsia="zh-CN"/>
        </w:rPr>
      </w:pPr>
      <w:r>
        <w:rPr>
          <w:rFonts w:ascii="Times New Roman" w:hAnsi="Times New Roman" w:eastAsia="宋体" w:cs="Times New Roman"/>
          <w:color w:val="auto"/>
          <w:spacing w:val="-1"/>
          <w:sz w:val="36"/>
          <w:szCs w:val="36"/>
          <w:highlight w:val="none"/>
          <w:lang w:eastAsia="zh-CN"/>
        </w:rPr>
        <w:br w:type="page"/>
      </w:r>
    </w:p>
    <w:p w14:paraId="5E2CEE8A">
      <w:pPr>
        <w:spacing w:before="71" w:line="219" w:lineRule="auto"/>
        <w:ind w:left="2674"/>
        <w:outlineLvl w:val="1"/>
        <w:rPr>
          <w:rFonts w:ascii="Times New Roman" w:hAnsi="Times New Roman" w:eastAsia="宋体" w:cs="Times New Roman"/>
          <w:color w:val="auto"/>
          <w:sz w:val="36"/>
          <w:szCs w:val="36"/>
          <w:highlight w:val="none"/>
          <w:lang w:eastAsia="zh-CN"/>
        </w:rPr>
      </w:pPr>
      <w:bookmarkStart w:id="517" w:name="_Toc18070"/>
      <w:bookmarkStart w:id="518" w:name="_Toc31805"/>
      <w:bookmarkStart w:id="519" w:name="_Toc378"/>
      <w:bookmarkStart w:id="520" w:name="_Toc31934"/>
      <w:r>
        <w:rPr>
          <w:rFonts w:ascii="Times New Roman" w:hAnsi="Times New Roman" w:eastAsia="宋体" w:cs="Times New Roman"/>
          <w:color w:val="auto"/>
          <w:spacing w:val="-1"/>
          <w:sz w:val="36"/>
          <w:szCs w:val="36"/>
          <w:highlight w:val="none"/>
          <w:lang w:eastAsia="zh-CN"/>
        </w:rPr>
        <w:t>第五章工程量清单</w:t>
      </w:r>
      <w:bookmarkEnd w:id="517"/>
      <w:bookmarkEnd w:id="518"/>
      <w:bookmarkEnd w:id="519"/>
      <w:bookmarkEnd w:id="520"/>
    </w:p>
    <w:p w14:paraId="6D2CE46B">
      <w:pPr>
        <w:spacing w:line="219" w:lineRule="auto"/>
        <w:rPr>
          <w:rFonts w:ascii="Times New Roman" w:hAnsi="Times New Roman" w:eastAsia="宋体" w:cs="Times New Roman"/>
          <w:color w:val="auto"/>
          <w:sz w:val="36"/>
          <w:szCs w:val="36"/>
          <w:highlight w:val="none"/>
          <w:lang w:eastAsia="zh-CN"/>
        </w:rPr>
      </w:pPr>
    </w:p>
    <w:p w14:paraId="7350ED5C">
      <w:pPr>
        <w:spacing w:line="219" w:lineRule="auto"/>
        <w:rPr>
          <w:rFonts w:ascii="Times New Roman" w:hAnsi="Times New Roman" w:eastAsia="宋体" w:cs="Times New Roman"/>
          <w:color w:val="auto"/>
          <w:sz w:val="36"/>
          <w:szCs w:val="36"/>
          <w:highlight w:val="none"/>
          <w:lang w:eastAsia="zh-CN"/>
        </w:rPr>
      </w:pPr>
    </w:p>
    <w:p w14:paraId="0662017C">
      <w:pPr>
        <w:spacing w:line="219" w:lineRule="auto"/>
        <w:outlineLvl w:val="2"/>
        <w:rPr>
          <w:rFonts w:ascii="Times New Roman" w:hAnsi="Times New Roman" w:eastAsia="宋体" w:cs="Times New Roman"/>
          <w:color w:val="auto"/>
          <w:sz w:val="36"/>
          <w:szCs w:val="36"/>
          <w:highlight w:val="none"/>
          <w:lang w:eastAsia="zh-CN"/>
        </w:rPr>
        <w:sectPr>
          <w:footerReference r:id="rId42" w:type="default"/>
          <w:pgSz w:w="11905" w:h="16840"/>
          <w:pgMar w:top="1421" w:right="1529" w:bottom="1260" w:left="1785" w:header="0" w:footer="1097" w:gutter="0"/>
          <w:pgNumType w:fmt="decimal"/>
          <w:cols w:space="720" w:num="1"/>
        </w:sectPr>
      </w:pPr>
      <w:bookmarkStart w:id="521" w:name="_Toc28174"/>
      <w:r>
        <w:rPr>
          <w:rFonts w:ascii="Times New Roman" w:hAnsi="Times New Roman" w:eastAsia="宋体" w:cs="Times New Roman"/>
          <w:color w:val="auto"/>
          <w:sz w:val="36"/>
          <w:szCs w:val="36"/>
          <w:highlight w:val="none"/>
          <w:lang w:eastAsia="zh-CN"/>
        </w:rPr>
        <w:t>另附。</w:t>
      </w:r>
      <w:bookmarkEnd w:id="521"/>
    </w:p>
    <w:p w14:paraId="14B80973">
      <w:pPr>
        <w:pStyle w:val="7"/>
        <w:spacing w:line="263" w:lineRule="auto"/>
        <w:rPr>
          <w:rFonts w:ascii="Times New Roman" w:hAnsi="Times New Roman" w:cs="Times New Roman"/>
          <w:color w:val="auto"/>
          <w:highlight w:val="none"/>
          <w:lang w:eastAsia="zh-CN"/>
        </w:rPr>
      </w:pPr>
    </w:p>
    <w:p w14:paraId="576F66F2">
      <w:pPr>
        <w:pStyle w:val="7"/>
        <w:spacing w:line="263" w:lineRule="auto"/>
        <w:rPr>
          <w:rFonts w:ascii="Times New Roman" w:hAnsi="Times New Roman" w:cs="Times New Roman"/>
          <w:color w:val="auto"/>
          <w:highlight w:val="none"/>
          <w:lang w:eastAsia="zh-CN"/>
        </w:rPr>
      </w:pPr>
    </w:p>
    <w:p w14:paraId="12FB3843">
      <w:pPr>
        <w:pStyle w:val="7"/>
        <w:spacing w:line="263" w:lineRule="auto"/>
        <w:rPr>
          <w:rFonts w:ascii="Times New Roman" w:hAnsi="Times New Roman" w:cs="Times New Roman"/>
          <w:color w:val="auto"/>
          <w:highlight w:val="none"/>
          <w:lang w:eastAsia="zh-CN"/>
        </w:rPr>
      </w:pPr>
    </w:p>
    <w:p w14:paraId="505DCA99">
      <w:pPr>
        <w:pStyle w:val="7"/>
        <w:spacing w:line="243" w:lineRule="auto"/>
        <w:rPr>
          <w:rFonts w:ascii="Times New Roman" w:hAnsi="Times New Roman" w:cs="Times New Roman"/>
          <w:color w:val="auto"/>
          <w:highlight w:val="none"/>
          <w:lang w:eastAsia="zh-CN"/>
        </w:rPr>
      </w:pPr>
    </w:p>
    <w:p w14:paraId="7C7DAE85">
      <w:pPr>
        <w:pStyle w:val="7"/>
        <w:spacing w:line="243" w:lineRule="auto"/>
        <w:rPr>
          <w:rFonts w:ascii="Times New Roman" w:hAnsi="Times New Roman" w:cs="Times New Roman"/>
          <w:color w:val="auto"/>
          <w:highlight w:val="none"/>
          <w:lang w:eastAsia="zh-CN"/>
        </w:rPr>
      </w:pPr>
    </w:p>
    <w:p w14:paraId="7896CAA1">
      <w:pPr>
        <w:pStyle w:val="7"/>
        <w:spacing w:line="243" w:lineRule="auto"/>
        <w:rPr>
          <w:rFonts w:ascii="Times New Roman" w:hAnsi="Times New Roman" w:cs="Times New Roman"/>
          <w:color w:val="auto"/>
          <w:highlight w:val="none"/>
          <w:lang w:eastAsia="zh-CN"/>
        </w:rPr>
      </w:pPr>
    </w:p>
    <w:p w14:paraId="4869D757">
      <w:pPr>
        <w:pStyle w:val="7"/>
        <w:spacing w:line="243" w:lineRule="auto"/>
        <w:rPr>
          <w:rFonts w:ascii="Times New Roman" w:hAnsi="Times New Roman" w:cs="Times New Roman"/>
          <w:color w:val="auto"/>
          <w:highlight w:val="none"/>
          <w:lang w:eastAsia="zh-CN"/>
        </w:rPr>
      </w:pPr>
    </w:p>
    <w:p w14:paraId="6DFBBC18">
      <w:pPr>
        <w:pStyle w:val="7"/>
        <w:spacing w:line="243" w:lineRule="auto"/>
        <w:rPr>
          <w:rFonts w:ascii="Times New Roman" w:hAnsi="Times New Roman" w:cs="Times New Roman"/>
          <w:color w:val="auto"/>
          <w:highlight w:val="none"/>
          <w:lang w:eastAsia="zh-CN"/>
        </w:rPr>
      </w:pPr>
    </w:p>
    <w:p w14:paraId="2247DE32">
      <w:pPr>
        <w:pStyle w:val="7"/>
        <w:spacing w:line="243" w:lineRule="auto"/>
        <w:rPr>
          <w:rFonts w:ascii="Times New Roman" w:hAnsi="Times New Roman" w:cs="Times New Roman"/>
          <w:color w:val="auto"/>
          <w:highlight w:val="none"/>
          <w:lang w:eastAsia="zh-CN"/>
        </w:rPr>
      </w:pPr>
    </w:p>
    <w:p w14:paraId="7D8AE661">
      <w:pPr>
        <w:pStyle w:val="7"/>
        <w:spacing w:line="243" w:lineRule="auto"/>
        <w:rPr>
          <w:rFonts w:ascii="Times New Roman" w:hAnsi="Times New Roman" w:cs="Times New Roman"/>
          <w:color w:val="auto"/>
          <w:highlight w:val="none"/>
          <w:lang w:eastAsia="zh-CN"/>
        </w:rPr>
      </w:pPr>
    </w:p>
    <w:p w14:paraId="2A402B5E">
      <w:pPr>
        <w:pStyle w:val="7"/>
        <w:spacing w:line="243" w:lineRule="auto"/>
        <w:rPr>
          <w:rFonts w:ascii="Times New Roman" w:hAnsi="Times New Roman" w:cs="Times New Roman"/>
          <w:color w:val="auto"/>
          <w:highlight w:val="none"/>
          <w:lang w:eastAsia="zh-CN"/>
        </w:rPr>
      </w:pPr>
    </w:p>
    <w:p w14:paraId="52817D33">
      <w:pPr>
        <w:pStyle w:val="7"/>
        <w:spacing w:line="243" w:lineRule="auto"/>
        <w:rPr>
          <w:rFonts w:ascii="Times New Roman" w:hAnsi="Times New Roman" w:cs="Times New Roman"/>
          <w:color w:val="auto"/>
          <w:highlight w:val="none"/>
          <w:lang w:eastAsia="zh-CN"/>
        </w:rPr>
      </w:pPr>
    </w:p>
    <w:p w14:paraId="6AF1E603">
      <w:pPr>
        <w:pStyle w:val="7"/>
        <w:spacing w:line="243" w:lineRule="auto"/>
        <w:rPr>
          <w:rFonts w:ascii="Times New Roman" w:hAnsi="Times New Roman" w:cs="Times New Roman"/>
          <w:color w:val="auto"/>
          <w:highlight w:val="none"/>
          <w:lang w:eastAsia="zh-CN"/>
        </w:rPr>
      </w:pPr>
    </w:p>
    <w:p w14:paraId="5FCD0C25">
      <w:pPr>
        <w:pStyle w:val="7"/>
        <w:spacing w:line="243" w:lineRule="auto"/>
        <w:rPr>
          <w:rFonts w:ascii="Times New Roman" w:hAnsi="Times New Roman" w:cs="Times New Roman"/>
          <w:color w:val="auto"/>
          <w:highlight w:val="none"/>
          <w:lang w:eastAsia="zh-CN"/>
        </w:rPr>
      </w:pPr>
    </w:p>
    <w:p w14:paraId="4A9C50B7">
      <w:pPr>
        <w:pStyle w:val="7"/>
        <w:spacing w:line="243" w:lineRule="auto"/>
        <w:rPr>
          <w:rFonts w:ascii="Times New Roman" w:hAnsi="Times New Roman" w:cs="Times New Roman"/>
          <w:color w:val="auto"/>
          <w:highlight w:val="none"/>
          <w:lang w:eastAsia="zh-CN"/>
        </w:rPr>
      </w:pPr>
    </w:p>
    <w:p w14:paraId="1D6D0388">
      <w:pPr>
        <w:pStyle w:val="7"/>
        <w:spacing w:line="243" w:lineRule="auto"/>
        <w:rPr>
          <w:rFonts w:ascii="Times New Roman" w:hAnsi="Times New Roman" w:cs="Times New Roman"/>
          <w:color w:val="auto"/>
          <w:highlight w:val="none"/>
          <w:lang w:eastAsia="zh-CN"/>
        </w:rPr>
      </w:pPr>
    </w:p>
    <w:p w14:paraId="307B3378">
      <w:pPr>
        <w:pStyle w:val="7"/>
        <w:spacing w:line="243" w:lineRule="auto"/>
        <w:rPr>
          <w:rFonts w:ascii="Times New Roman" w:hAnsi="Times New Roman" w:cs="Times New Roman"/>
          <w:color w:val="auto"/>
          <w:highlight w:val="none"/>
          <w:lang w:eastAsia="zh-CN"/>
        </w:rPr>
      </w:pPr>
    </w:p>
    <w:p w14:paraId="54FA86A0">
      <w:pPr>
        <w:pStyle w:val="7"/>
        <w:spacing w:line="243" w:lineRule="auto"/>
        <w:rPr>
          <w:rFonts w:ascii="Times New Roman" w:hAnsi="Times New Roman" w:cs="Times New Roman"/>
          <w:color w:val="auto"/>
          <w:highlight w:val="none"/>
          <w:lang w:eastAsia="zh-CN"/>
        </w:rPr>
      </w:pPr>
    </w:p>
    <w:p w14:paraId="2037CF33">
      <w:pPr>
        <w:pStyle w:val="7"/>
        <w:spacing w:line="243" w:lineRule="auto"/>
        <w:rPr>
          <w:rFonts w:ascii="Times New Roman" w:hAnsi="Times New Roman" w:cs="Times New Roman"/>
          <w:color w:val="auto"/>
          <w:highlight w:val="none"/>
          <w:lang w:eastAsia="zh-CN"/>
        </w:rPr>
      </w:pPr>
    </w:p>
    <w:p w14:paraId="54D3723B">
      <w:pPr>
        <w:pStyle w:val="7"/>
        <w:spacing w:line="243" w:lineRule="auto"/>
        <w:rPr>
          <w:rFonts w:ascii="Times New Roman" w:hAnsi="Times New Roman" w:cs="Times New Roman"/>
          <w:color w:val="auto"/>
          <w:highlight w:val="none"/>
          <w:lang w:eastAsia="zh-CN"/>
        </w:rPr>
      </w:pPr>
    </w:p>
    <w:p w14:paraId="506EFC5A">
      <w:pPr>
        <w:pStyle w:val="7"/>
        <w:spacing w:line="243" w:lineRule="auto"/>
        <w:rPr>
          <w:rFonts w:ascii="Times New Roman" w:hAnsi="Times New Roman" w:cs="Times New Roman"/>
          <w:color w:val="auto"/>
          <w:highlight w:val="none"/>
          <w:lang w:eastAsia="zh-CN"/>
        </w:rPr>
      </w:pPr>
    </w:p>
    <w:p w14:paraId="475CEDBF">
      <w:pPr>
        <w:pStyle w:val="7"/>
        <w:spacing w:line="243" w:lineRule="auto"/>
        <w:rPr>
          <w:rFonts w:ascii="Times New Roman" w:hAnsi="Times New Roman" w:cs="Times New Roman"/>
          <w:color w:val="auto"/>
          <w:highlight w:val="none"/>
          <w:lang w:eastAsia="zh-CN"/>
        </w:rPr>
      </w:pPr>
    </w:p>
    <w:p w14:paraId="22D8EAEB">
      <w:pPr>
        <w:pStyle w:val="7"/>
        <w:spacing w:line="243" w:lineRule="auto"/>
        <w:rPr>
          <w:rFonts w:ascii="Times New Roman" w:hAnsi="Times New Roman" w:cs="Times New Roman"/>
          <w:color w:val="auto"/>
          <w:highlight w:val="none"/>
          <w:lang w:eastAsia="zh-CN"/>
        </w:rPr>
      </w:pPr>
    </w:p>
    <w:p w14:paraId="00183E4D">
      <w:pPr>
        <w:pStyle w:val="7"/>
        <w:spacing w:line="243" w:lineRule="auto"/>
        <w:rPr>
          <w:rFonts w:ascii="Times New Roman" w:hAnsi="Times New Roman" w:cs="Times New Roman"/>
          <w:color w:val="auto"/>
          <w:highlight w:val="none"/>
          <w:lang w:eastAsia="zh-CN"/>
        </w:rPr>
      </w:pPr>
    </w:p>
    <w:p w14:paraId="02F30A93">
      <w:pPr>
        <w:pStyle w:val="7"/>
        <w:spacing w:line="243" w:lineRule="auto"/>
        <w:rPr>
          <w:rFonts w:ascii="Times New Roman" w:hAnsi="Times New Roman" w:cs="Times New Roman"/>
          <w:color w:val="auto"/>
          <w:highlight w:val="none"/>
          <w:lang w:eastAsia="zh-CN"/>
        </w:rPr>
      </w:pPr>
    </w:p>
    <w:p w14:paraId="0377FA7C">
      <w:pPr>
        <w:pStyle w:val="7"/>
        <w:spacing w:line="243" w:lineRule="auto"/>
        <w:rPr>
          <w:rFonts w:ascii="Times New Roman" w:hAnsi="Times New Roman" w:cs="Times New Roman"/>
          <w:color w:val="auto"/>
          <w:highlight w:val="none"/>
          <w:lang w:eastAsia="zh-CN"/>
        </w:rPr>
      </w:pPr>
    </w:p>
    <w:p w14:paraId="464B2BB5">
      <w:pPr>
        <w:pStyle w:val="7"/>
        <w:spacing w:line="243" w:lineRule="auto"/>
        <w:rPr>
          <w:rFonts w:ascii="Times New Roman" w:hAnsi="Times New Roman" w:cs="Times New Roman"/>
          <w:color w:val="auto"/>
          <w:highlight w:val="none"/>
          <w:lang w:eastAsia="zh-CN"/>
        </w:rPr>
      </w:pPr>
    </w:p>
    <w:p w14:paraId="3949D150">
      <w:pPr>
        <w:pStyle w:val="7"/>
        <w:spacing w:line="243" w:lineRule="auto"/>
        <w:rPr>
          <w:rFonts w:ascii="Times New Roman" w:hAnsi="Times New Roman" w:cs="Times New Roman"/>
          <w:color w:val="auto"/>
          <w:highlight w:val="none"/>
          <w:lang w:eastAsia="zh-CN"/>
        </w:rPr>
      </w:pPr>
    </w:p>
    <w:p w14:paraId="4033C30D">
      <w:pPr>
        <w:pStyle w:val="7"/>
        <w:spacing w:line="244" w:lineRule="auto"/>
        <w:rPr>
          <w:rFonts w:ascii="Times New Roman" w:hAnsi="Times New Roman" w:cs="Times New Roman"/>
          <w:color w:val="auto"/>
          <w:highlight w:val="none"/>
          <w:lang w:eastAsia="zh-CN"/>
        </w:rPr>
      </w:pPr>
    </w:p>
    <w:p w14:paraId="539C58BA">
      <w:pPr>
        <w:spacing w:before="156" w:line="222" w:lineRule="auto"/>
        <w:ind w:left="3250"/>
        <w:outlineLvl w:val="0"/>
        <w:rPr>
          <w:rFonts w:ascii="Times New Roman" w:hAnsi="Times New Roman" w:eastAsia="黑体" w:cs="Times New Roman"/>
          <w:color w:val="auto"/>
          <w:sz w:val="48"/>
          <w:szCs w:val="48"/>
          <w:highlight w:val="none"/>
          <w:lang w:eastAsia="zh-CN"/>
        </w:rPr>
      </w:pPr>
      <w:bookmarkStart w:id="522" w:name="_Toc18524"/>
      <w:bookmarkStart w:id="523" w:name="_Toc22628"/>
      <w:bookmarkStart w:id="524" w:name="_Toc31702"/>
      <w:bookmarkStart w:id="525" w:name="_Toc1107"/>
      <w:r>
        <w:rPr>
          <w:rFonts w:ascii="Times New Roman" w:hAnsi="Times New Roman" w:eastAsia="黑体" w:cs="Times New Roman"/>
          <w:color w:val="auto"/>
          <w:spacing w:val="-16"/>
          <w:sz w:val="48"/>
          <w:szCs w:val="48"/>
          <w:highlight w:val="none"/>
          <w:lang w:eastAsia="zh-CN"/>
        </w:rPr>
        <w:t>第二卷</w:t>
      </w:r>
      <w:bookmarkEnd w:id="522"/>
      <w:bookmarkEnd w:id="523"/>
      <w:bookmarkEnd w:id="524"/>
      <w:bookmarkEnd w:id="525"/>
    </w:p>
    <w:p w14:paraId="7F9B3746">
      <w:pPr>
        <w:pStyle w:val="7"/>
        <w:rPr>
          <w:rFonts w:ascii="Times New Roman" w:hAnsi="Times New Roman" w:cs="Times New Roman"/>
          <w:color w:val="auto"/>
          <w:highlight w:val="none"/>
          <w:lang w:eastAsia="zh-CN"/>
        </w:rPr>
      </w:pPr>
    </w:p>
    <w:p w14:paraId="13F44E78">
      <w:pPr>
        <w:pStyle w:val="7"/>
        <w:rPr>
          <w:rFonts w:ascii="Times New Roman" w:hAnsi="Times New Roman" w:cs="Times New Roman"/>
          <w:color w:val="auto"/>
          <w:highlight w:val="none"/>
          <w:lang w:eastAsia="zh-CN"/>
        </w:rPr>
      </w:pPr>
    </w:p>
    <w:p w14:paraId="1D76FD79">
      <w:pPr>
        <w:pStyle w:val="7"/>
        <w:rPr>
          <w:rFonts w:ascii="Times New Roman" w:hAnsi="Times New Roman" w:cs="Times New Roman"/>
          <w:color w:val="auto"/>
          <w:highlight w:val="none"/>
          <w:lang w:eastAsia="zh-CN"/>
        </w:rPr>
      </w:pPr>
    </w:p>
    <w:p w14:paraId="26932408">
      <w:pPr>
        <w:pStyle w:val="7"/>
        <w:rPr>
          <w:rFonts w:ascii="Times New Roman" w:hAnsi="Times New Roman" w:cs="Times New Roman"/>
          <w:color w:val="auto"/>
          <w:highlight w:val="none"/>
          <w:lang w:eastAsia="zh-CN"/>
        </w:rPr>
      </w:pPr>
    </w:p>
    <w:p w14:paraId="13EB5E6D">
      <w:pPr>
        <w:pStyle w:val="7"/>
        <w:rPr>
          <w:rFonts w:ascii="Times New Roman" w:hAnsi="Times New Roman" w:cs="Times New Roman"/>
          <w:color w:val="auto"/>
          <w:highlight w:val="none"/>
          <w:lang w:eastAsia="zh-CN"/>
        </w:rPr>
      </w:pPr>
    </w:p>
    <w:p w14:paraId="550D6567">
      <w:pPr>
        <w:pStyle w:val="7"/>
        <w:rPr>
          <w:rFonts w:ascii="Times New Roman" w:hAnsi="Times New Roman" w:cs="Times New Roman"/>
          <w:color w:val="auto"/>
          <w:highlight w:val="none"/>
          <w:lang w:eastAsia="zh-CN"/>
        </w:rPr>
      </w:pPr>
    </w:p>
    <w:p w14:paraId="1675F75F">
      <w:pPr>
        <w:pStyle w:val="7"/>
        <w:rPr>
          <w:rFonts w:ascii="Times New Roman" w:hAnsi="Times New Roman" w:cs="Times New Roman"/>
          <w:color w:val="auto"/>
          <w:highlight w:val="none"/>
          <w:lang w:eastAsia="zh-CN"/>
        </w:rPr>
      </w:pPr>
    </w:p>
    <w:p w14:paraId="493B26B2">
      <w:pPr>
        <w:pStyle w:val="7"/>
        <w:rPr>
          <w:rFonts w:ascii="Times New Roman" w:hAnsi="Times New Roman" w:cs="Times New Roman"/>
          <w:color w:val="auto"/>
          <w:highlight w:val="none"/>
          <w:lang w:eastAsia="zh-CN"/>
        </w:rPr>
      </w:pPr>
    </w:p>
    <w:p w14:paraId="6EF91310">
      <w:pPr>
        <w:pStyle w:val="7"/>
        <w:rPr>
          <w:rFonts w:ascii="Times New Roman" w:hAnsi="Times New Roman" w:cs="Times New Roman"/>
          <w:color w:val="auto"/>
          <w:highlight w:val="none"/>
          <w:lang w:eastAsia="zh-CN"/>
        </w:rPr>
      </w:pPr>
    </w:p>
    <w:p w14:paraId="678E8D24">
      <w:pPr>
        <w:pStyle w:val="7"/>
        <w:rPr>
          <w:rFonts w:ascii="Times New Roman" w:hAnsi="Times New Roman" w:cs="Times New Roman"/>
          <w:color w:val="auto"/>
          <w:highlight w:val="none"/>
          <w:lang w:eastAsia="zh-CN"/>
        </w:rPr>
      </w:pPr>
    </w:p>
    <w:p w14:paraId="0DAF54CD">
      <w:pPr>
        <w:pStyle w:val="7"/>
        <w:rPr>
          <w:rFonts w:ascii="Times New Roman" w:hAnsi="Times New Roman" w:cs="Times New Roman"/>
          <w:color w:val="auto"/>
          <w:highlight w:val="none"/>
          <w:lang w:eastAsia="zh-CN"/>
        </w:rPr>
      </w:pPr>
    </w:p>
    <w:p w14:paraId="05E40635">
      <w:pPr>
        <w:pStyle w:val="7"/>
        <w:rPr>
          <w:rFonts w:ascii="Times New Roman" w:hAnsi="Times New Roman" w:cs="Times New Roman"/>
          <w:color w:val="auto"/>
          <w:highlight w:val="none"/>
          <w:lang w:eastAsia="zh-CN"/>
        </w:rPr>
      </w:pPr>
    </w:p>
    <w:p w14:paraId="6E23115A">
      <w:pPr>
        <w:pStyle w:val="7"/>
        <w:rPr>
          <w:rFonts w:ascii="Times New Roman" w:hAnsi="Times New Roman" w:cs="Times New Roman"/>
          <w:color w:val="auto"/>
          <w:highlight w:val="none"/>
          <w:lang w:eastAsia="zh-CN"/>
        </w:rPr>
      </w:pPr>
    </w:p>
    <w:p w14:paraId="4796A9A0">
      <w:pPr>
        <w:pStyle w:val="7"/>
        <w:rPr>
          <w:rFonts w:ascii="Times New Roman" w:hAnsi="Times New Roman" w:cs="Times New Roman"/>
          <w:color w:val="auto"/>
          <w:highlight w:val="none"/>
          <w:lang w:eastAsia="zh-CN"/>
        </w:rPr>
      </w:pPr>
    </w:p>
    <w:p w14:paraId="097ECB32">
      <w:pPr>
        <w:pStyle w:val="7"/>
        <w:rPr>
          <w:rFonts w:ascii="Times New Roman" w:hAnsi="Times New Roman" w:cs="Times New Roman"/>
          <w:color w:val="auto"/>
          <w:highlight w:val="none"/>
          <w:lang w:eastAsia="zh-CN"/>
        </w:rPr>
      </w:pPr>
    </w:p>
    <w:p w14:paraId="7F597DE9">
      <w:pPr>
        <w:pStyle w:val="7"/>
        <w:rPr>
          <w:rFonts w:ascii="Times New Roman" w:hAnsi="Times New Roman" w:cs="Times New Roman"/>
          <w:color w:val="auto"/>
          <w:highlight w:val="none"/>
          <w:lang w:eastAsia="zh-CN"/>
        </w:rPr>
      </w:pPr>
    </w:p>
    <w:p w14:paraId="05049520">
      <w:pPr>
        <w:pStyle w:val="7"/>
        <w:rPr>
          <w:rFonts w:ascii="Times New Roman" w:hAnsi="Times New Roman" w:cs="Times New Roman"/>
          <w:color w:val="auto"/>
          <w:highlight w:val="none"/>
          <w:lang w:eastAsia="zh-CN"/>
        </w:rPr>
      </w:pPr>
    </w:p>
    <w:p w14:paraId="2C0D6821">
      <w:pPr>
        <w:pStyle w:val="7"/>
        <w:rPr>
          <w:rFonts w:ascii="Times New Roman" w:hAnsi="Times New Roman" w:cs="Times New Roman"/>
          <w:color w:val="auto"/>
          <w:highlight w:val="none"/>
          <w:lang w:eastAsia="zh-CN"/>
        </w:rPr>
      </w:pPr>
    </w:p>
    <w:p w14:paraId="64C20DD8">
      <w:pPr>
        <w:pStyle w:val="7"/>
        <w:rPr>
          <w:rFonts w:ascii="Times New Roman" w:hAnsi="Times New Roman" w:cs="Times New Roman"/>
          <w:color w:val="auto"/>
          <w:highlight w:val="none"/>
          <w:lang w:eastAsia="zh-CN"/>
        </w:rPr>
      </w:pPr>
    </w:p>
    <w:p w14:paraId="71D344A2">
      <w:pPr>
        <w:pStyle w:val="7"/>
        <w:rPr>
          <w:rFonts w:ascii="Times New Roman" w:hAnsi="Times New Roman" w:cs="Times New Roman"/>
          <w:color w:val="auto"/>
          <w:highlight w:val="none"/>
          <w:lang w:eastAsia="zh-CN"/>
        </w:rPr>
      </w:pPr>
    </w:p>
    <w:p w14:paraId="7B7312DD">
      <w:pPr>
        <w:pStyle w:val="7"/>
        <w:rPr>
          <w:rFonts w:ascii="Times New Roman" w:hAnsi="Times New Roman" w:cs="Times New Roman"/>
          <w:color w:val="auto"/>
          <w:highlight w:val="none"/>
          <w:lang w:eastAsia="zh-CN"/>
        </w:rPr>
      </w:pPr>
    </w:p>
    <w:p w14:paraId="3807EDC9">
      <w:pPr>
        <w:pStyle w:val="7"/>
        <w:rPr>
          <w:rFonts w:ascii="Times New Roman" w:hAnsi="Times New Roman" w:cs="Times New Roman"/>
          <w:color w:val="auto"/>
          <w:highlight w:val="none"/>
          <w:lang w:eastAsia="zh-CN"/>
        </w:rPr>
      </w:pPr>
    </w:p>
    <w:p w14:paraId="26F3AAF8">
      <w:pPr>
        <w:pStyle w:val="7"/>
        <w:rPr>
          <w:rFonts w:ascii="Times New Roman" w:hAnsi="Times New Roman" w:cs="Times New Roman"/>
          <w:color w:val="auto"/>
          <w:highlight w:val="none"/>
          <w:lang w:eastAsia="zh-CN"/>
        </w:rPr>
      </w:pPr>
    </w:p>
    <w:p w14:paraId="7960DDE6">
      <w:pPr>
        <w:pStyle w:val="7"/>
        <w:rPr>
          <w:rFonts w:ascii="Times New Roman" w:hAnsi="Times New Roman" w:cs="Times New Roman"/>
          <w:color w:val="auto"/>
          <w:highlight w:val="none"/>
          <w:lang w:eastAsia="zh-CN"/>
        </w:rPr>
      </w:pPr>
    </w:p>
    <w:p w14:paraId="5EBD00BF">
      <w:pPr>
        <w:pStyle w:val="7"/>
        <w:rPr>
          <w:rFonts w:ascii="Times New Roman" w:hAnsi="Times New Roman" w:cs="Times New Roman"/>
          <w:color w:val="auto"/>
          <w:highlight w:val="none"/>
          <w:lang w:eastAsia="zh-CN"/>
        </w:rPr>
      </w:pPr>
    </w:p>
    <w:p w14:paraId="07D7A0C2">
      <w:pPr>
        <w:pStyle w:val="7"/>
        <w:rPr>
          <w:rFonts w:ascii="Times New Roman" w:hAnsi="Times New Roman" w:cs="Times New Roman"/>
          <w:color w:val="auto"/>
          <w:highlight w:val="none"/>
          <w:lang w:eastAsia="zh-CN"/>
        </w:rPr>
      </w:pPr>
    </w:p>
    <w:p w14:paraId="5164E6CE">
      <w:pPr>
        <w:pStyle w:val="7"/>
        <w:spacing w:line="241" w:lineRule="auto"/>
        <w:jc w:val="center"/>
        <w:rPr>
          <w:rFonts w:ascii="Times New Roman" w:hAnsi="Times New Roman" w:eastAsia="宋体" w:cs="Times New Roman"/>
          <w:color w:val="auto"/>
          <w:sz w:val="20"/>
          <w:szCs w:val="20"/>
          <w:highlight w:val="none"/>
          <w:lang w:eastAsia="zh-CN"/>
        </w:rPr>
      </w:pPr>
      <w:r>
        <w:rPr>
          <w:rFonts w:ascii="Times New Roman" w:hAnsi="Times New Roman" w:eastAsia="宋体" w:cs="Times New Roman"/>
          <w:color w:val="auto"/>
          <w:sz w:val="20"/>
          <w:szCs w:val="20"/>
          <w:highlight w:val="none"/>
          <w:lang w:eastAsia="zh-CN"/>
        </w:rPr>
        <w:t>88</w:t>
      </w:r>
    </w:p>
    <w:p w14:paraId="6D3B477C">
      <w:pPr>
        <w:pStyle w:val="7"/>
        <w:spacing w:line="241" w:lineRule="auto"/>
        <w:rPr>
          <w:rFonts w:ascii="Times New Roman" w:hAnsi="Times New Roman" w:cs="Times New Roman"/>
          <w:color w:val="auto"/>
          <w:highlight w:val="none"/>
          <w:lang w:eastAsia="zh-CN"/>
        </w:rPr>
      </w:pPr>
    </w:p>
    <w:p w14:paraId="77DCAD81">
      <w:pPr>
        <w:spacing w:before="52" w:line="188" w:lineRule="auto"/>
        <w:jc w:val="right"/>
        <w:rPr>
          <w:rFonts w:ascii="Times New Roman" w:hAnsi="Times New Roman" w:eastAsia="Times New Roman" w:cs="Times New Roman"/>
          <w:color w:val="auto"/>
          <w:sz w:val="18"/>
          <w:szCs w:val="18"/>
          <w:highlight w:val="none"/>
          <w:lang w:eastAsia="zh-CN"/>
        </w:rPr>
      </w:pPr>
    </w:p>
    <w:p w14:paraId="2803FCC2">
      <w:pPr>
        <w:spacing w:line="188" w:lineRule="auto"/>
        <w:rPr>
          <w:rFonts w:ascii="Times New Roman" w:hAnsi="Times New Roman" w:eastAsia="Times New Roman" w:cs="Times New Roman"/>
          <w:color w:val="auto"/>
          <w:sz w:val="18"/>
          <w:szCs w:val="18"/>
          <w:highlight w:val="none"/>
          <w:lang w:eastAsia="zh-CN"/>
        </w:rPr>
        <w:sectPr>
          <w:footerReference r:id="rId43" w:type="default"/>
          <w:pgSz w:w="11905" w:h="16840"/>
          <w:pgMar w:top="1431" w:right="1529" w:bottom="400" w:left="1785" w:header="0" w:footer="0" w:gutter="0"/>
          <w:pgNumType w:fmt="decimal"/>
          <w:cols w:space="720" w:num="1"/>
        </w:sectPr>
      </w:pPr>
    </w:p>
    <w:p w14:paraId="6CEC9AF4">
      <w:pPr>
        <w:spacing w:before="301" w:line="219" w:lineRule="auto"/>
        <w:ind w:left="1455"/>
        <w:outlineLvl w:val="2"/>
        <w:rPr>
          <w:rFonts w:ascii="Times New Roman" w:hAnsi="Times New Roman" w:eastAsia="宋体" w:cs="Times New Roman"/>
          <w:color w:val="auto"/>
          <w:sz w:val="36"/>
          <w:szCs w:val="36"/>
          <w:highlight w:val="none"/>
          <w:lang w:eastAsia="zh-CN"/>
        </w:rPr>
      </w:pPr>
      <w:bookmarkStart w:id="526" w:name="_Toc22798"/>
      <w:bookmarkStart w:id="527" w:name="_Toc9835"/>
      <w:bookmarkStart w:id="528" w:name="_Toc26581"/>
      <w:bookmarkStart w:id="529" w:name="_Toc2113"/>
      <w:r>
        <w:rPr>
          <w:rFonts w:ascii="Times New Roman" w:hAnsi="Times New Roman" w:eastAsia="宋体" w:cs="Times New Roman"/>
          <w:color w:val="auto"/>
          <w:spacing w:val="-3"/>
          <w:sz w:val="36"/>
          <w:szCs w:val="36"/>
          <w:highlight w:val="none"/>
          <w:lang w:eastAsia="zh-CN"/>
        </w:rPr>
        <w:t>第六章图纸（招标图纸）及其他资料</w:t>
      </w:r>
      <w:bookmarkEnd w:id="526"/>
      <w:bookmarkEnd w:id="527"/>
      <w:bookmarkEnd w:id="528"/>
      <w:bookmarkEnd w:id="529"/>
    </w:p>
    <w:p w14:paraId="5EAEBC59">
      <w:pPr>
        <w:pStyle w:val="7"/>
        <w:spacing w:line="355" w:lineRule="auto"/>
        <w:rPr>
          <w:rFonts w:ascii="Times New Roman" w:hAnsi="Times New Roman" w:cs="Times New Roman"/>
          <w:color w:val="auto"/>
          <w:highlight w:val="none"/>
          <w:lang w:eastAsia="zh-CN"/>
        </w:rPr>
      </w:pPr>
    </w:p>
    <w:p w14:paraId="45459111">
      <w:pPr>
        <w:spacing w:before="88" w:line="226" w:lineRule="auto"/>
        <w:ind w:left="136"/>
        <w:outlineLvl w:val="3"/>
        <w:rPr>
          <w:rFonts w:ascii="Times New Roman" w:hAnsi="Times New Roman" w:eastAsia="宋体" w:cs="Times New Roman"/>
          <w:color w:val="auto"/>
          <w:sz w:val="27"/>
          <w:szCs w:val="27"/>
          <w:highlight w:val="none"/>
          <w:lang w:eastAsia="zh-CN"/>
        </w:rPr>
      </w:pPr>
      <w:bookmarkStart w:id="530" w:name="_Toc30265"/>
      <w:bookmarkStart w:id="531" w:name="_Toc18486"/>
      <w:bookmarkStart w:id="532" w:name="_Toc13719"/>
      <w:r>
        <w:rPr>
          <w:rFonts w:ascii="Times New Roman" w:hAnsi="Times New Roman" w:eastAsia="Times New Roman" w:cs="Times New Roman"/>
          <w:b/>
          <w:bCs/>
          <w:color w:val="auto"/>
          <w:spacing w:val="-3"/>
          <w:sz w:val="27"/>
          <w:szCs w:val="27"/>
          <w:highlight w:val="none"/>
          <w:lang w:eastAsia="zh-CN"/>
        </w:rPr>
        <w:t>1</w:t>
      </w:r>
      <w:r>
        <w:rPr>
          <w:rFonts w:ascii="Times New Roman" w:hAnsi="Times New Roman" w:eastAsia="宋体" w:cs="Times New Roman"/>
          <w:color w:val="auto"/>
          <w:spacing w:val="-3"/>
          <w:sz w:val="27"/>
          <w:szCs w:val="27"/>
          <w:highlight w:val="none"/>
          <w:lang w:eastAsia="zh-CN"/>
        </w:rPr>
        <w:t>说明</w:t>
      </w:r>
      <w:bookmarkEnd w:id="530"/>
      <w:bookmarkEnd w:id="531"/>
      <w:bookmarkEnd w:id="532"/>
    </w:p>
    <w:p w14:paraId="3136CE65">
      <w:pPr>
        <w:pStyle w:val="7"/>
        <w:spacing w:line="249" w:lineRule="auto"/>
        <w:rPr>
          <w:rFonts w:ascii="Times New Roman" w:hAnsi="Times New Roman" w:cs="Times New Roman"/>
          <w:color w:val="auto"/>
          <w:highlight w:val="none"/>
          <w:lang w:eastAsia="zh-CN"/>
        </w:rPr>
      </w:pPr>
    </w:p>
    <w:p w14:paraId="33297908">
      <w:pPr>
        <w:spacing w:before="78" w:line="359" w:lineRule="auto"/>
        <w:ind w:left="128" w:right="117" w:firstLine="479"/>
        <w:jc w:val="both"/>
        <w:rPr>
          <w:rFonts w:ascii="Times New Roman" w:hAnsi="Times New Roman" w:eastAsia="宋体" w:cs="Times New Roman"/>
          <w:color w:val="auto"/>
          <w:sz w:val="24"/>
          <w:szCs w:val="24"/>
          <w:highlight w:val="none"/>
          <w:lang w:eastAsia="zh-CN"/>
        </w:rPr>
      </w:pPr>
      <w:r>
        <w:rPr>
          <w:rFonts w:ascii="Times New Roman" w:hAnsi="Times New Roman" w:eastAsia="宋体" w:cs="Times New Roman"/>
          <w:color w:val="auto"/>
          <w:spacing w:val="-6"/>
          <w:sz w:val="24"/>
          <w:szCs w:val="24"/>
          <w:highlight w:val="none"/>
          <w:lang w:eastAsia="zh-CN"/>
        </w:rPr>
        <w:t>本招标文件所附的全部图纸及其它资料均为招标阶段的中间成果，仅供投标人在</w:t>
      </w:r>
      <w:r>
        <w:rPr>
          <w:rFonts w:ascii="Times New Roman" w:hAnsi="Times New Roman" w:eastAsia="宋体" w:cs="Times New Roman"/>
          <w:color w:val="auto"/>
          <w:spacing w:val="-12"/>
          <w:sz w:val="24"/>
          <w:szCs w:val="24"/>
          <w:highlight w:val="none"/>
          <w:lang w:eastAsia="zh-CN"/>
        </w:rPr>
        <w:t>编制投标文件时使用，不得作为施工的依据。否则，由此而造成的一切后果均由承包</w:t>
      </w:r>
      <w:r>
        <w:rPr>
          <w:rFonts w:ascii="Times New Roman" w:hAnsi="Times New Roman" w:eastAsia="宋体" w:cs="Times New Roman"/>
          <w:color w:val="auto"/>
          <w:spacing w:val="-9"/>
          <w:sz w:val="24"/>
          <w:szCs w:val="24"/>
          <w:highlight w:val="none"/>
          <w:lang w:eastAsia="zh-CN"/>
        </w:rPr>
        <w:t>人自负。</w:t>
      </w:r>
    </w:p>
    <w:p w14:paraId="058F47DB">
      <w:pPr>
        <w:spacing w:before="306" w:line="227" w:lineRule="auto"/>
        <w:ind w:left="124"/>
        <w:rPr>
          <w:rFonts w:ascii="Times New Roman" w:hAnsi="Times New Roman" w:cs="Times New Roman"/>
          <w:color w:val="auto"/>
          <w:highlight w:val="none"/>
        </w:rPr>
      </w:pPr>
      <w:r>
        <w:rPr>
          <w:rFonts w:ascii="Times New Roman" w:hAnsi="Times New Roman" w:eastAsia="Times New Roman" w:cs="Times New Roman"/>
          <w:b/>
          <w:bCs/>
          <w:color w:val="auto"/>
          <w:spacing w:val="5"/>
          <w:sz w:val="27"/>
          <w:szCs w:val="27"/>
          <w:highlight w:val="none"/>
        </w:rPr>
        <w:t>2</w:t>
      </w:r>
      <w:r>
        <w:rPr>
          <w:rFonts w:ascii="Times New Roman" w:hAnsi="Times New Roman" w:eastAsia="宋体" w:cs="Times New Roman"/>
          <w:color w:val="auto"/>
          <w:spacing w:val="5"/>
          <w:sz w:val="27"/>
          <w:szCs w:val="27"/>
          <w:highlight w:val="none"/>
        </w:rPr>
        <w:t>图纸及其他资料目录</w:t>
      </w:r>
    </w:p>
    <w:tbl>
      <w:tblPr>
        <w:tblStyle w:val="28"/>
        <w:tblW w:w="9007" w:type="dxa"/>
        <w:tblInd w:w="7"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606"/>
        <w:gridCol w:w="2980"/>
        <w:gridCol w:w="2410"/>
        <w:gridCol w:w="1979"/>
        <w:gridCol w:w="1032"/>
      </w:tblGrid>
      <w:tr w14:paraId="0F40C7C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2" w:hRule="atLeast"/>
          <w:tblHeader/>
        </w:trPr>
        <w:tc>
          <w:tcPr>
            <w:tcW w:w="606" w:type="dxa"/>
            <w:tcBorders>
              <w:top w:val="single" w:color="000000" w:sz="6" w:space="0"/>
              <w:left w:val="single" w:color="000000" w:sz="6" w:space="0"/>
            </w:tcBorders>
            <w:vAlign w:val="center"/>
          </w:tcPr>
          <w:p w14:paraId="273BD409">
            <w:pPr>
              <w:pStyle w:val="32"/>
              <w:spacing w:line="221" w:lineRule="auto"/>
              <w:jc w:val="center"/>
              <w:rPr>
                <w:color w:val="auto"/>
                <w:sz w:val="21"/>
                <w:szCs w:val="21"/>
                <w:highlight w:val="none"/>
              </w:rPr>
            </w:pPr>
            <w:r>
              <w:rPr>
                <w:rFonts w:hint="eastAsia"/>
                <w:color w:val="auto"/>
                <w:spacing w:val="-2"/>
                <w:sz w:val="21"/>
                <w:szCs w:val="21"/>
                <w:highlight w:val="none"/>
              </w:rPr>
              <w:t>序号</w:t>
            </w:r>
          </w:p>
        </w:tc>
        <w:tc>
          <w:tcPr>
            <w:tcW w:w="2980" w:type="dxa"/>
            <w:tcBorders>
              <w:top w:val="single" w:color="000000" w:sz="6" w:space="0"/>
            </w:tcBorders>
            <w:vAlign w:val="center"/>
          </w:tcPr>
          <w:p w14:paraId="25F8FC5F">
            <w:pPr>
              <w:pStyle w:val="32"/>
              <w:spacing w:line="220" w:lineRule="auto"/>
              <w:jc w:val="center"/>
              <w:rPr>
                <w:color w:val="auto"/>
                <w:sz w:val="21"/>
                <w:szCs w:val="21"/>
                <w:highlight w:val="none"/>
              </w:rPr>
            </w:pPr>
            <w:r>
              <w:rPr>
                <w:rFonts w:hint="eastAsia"/>
                <w:color w:val="auto"/>
                <w:spacing w:val="-4"/>
                <w:sz w:val="21"/>
                <w:szCs w:val="21"/>
                <w:highlight w:val="none"/>
              </w:rPr>
              <w:t>图名或资料名称</w:t>
            </w:r>
          </w:p>
        </w:tc>
        <w:tc>
          <w:tcPr>
            <w:tcW w:w="2410" w:type="dxa"/>
            <w:tcBorders>
              <w:top w:val="single" w:color="000000" w:sz="6" w:space="0"/>
            </w:tcBorders>
            <w:vAlign w:val="center"/>
          </w:tcPr>
          <w:p w14:paraId="41239219">
            <w:pPr>
              <w:pStyle w:val="32"/>
              <w:spacing w:line="220" w:lineRule="auto"/>
              <w:jc w:val="center"/>
              <w:rPr>
                <w:color w:val="auto"/>
                <w:sz w:val="21"/>
                <w:szCs w:val="21"/>
                <w:highlight w:val="none"/>
              </w:rPr>
            </w:pPr>
            <w:r>
              <w:rPr>
                <w:rFonts w:hint="eastAsia"/>
                <w:color w:val="auto"/>
                <w:spacing w:val="-4"/>
                <w:sz w:val="21"/>
                <w:szCs w:val="21"/>
                <w:highlight w:val="none"/>
              </w:rPr>
              <w:t>图号或资料编号</w:t>
            </w:r>
          </w:p>
        </w:tc>
        <w:tc>
          <w:tcPr>
            <w:tcW w:w="1979" w:type="dxa"/>
            <w:tcBorders>
              <w:top w:val="single" w:color="000000" w:sz="6" w:space="0"/>
            </w:tcBorders>
            <w:vAlign w:val="center"/>
          </w:tcPr>
          <w:p w14:paraId="39F84D51">
            <w:pPr>
              <w:pStyle w:val="32"/>
              <w:spacing w:line="220" w:lineRule="auto"/>
              <w:jc w:val="center"/>
              <w:rPr>
                <w:color w:val="auto"/>
                <w:sz w:val="21"/>
                <w:szCs w:val="21"/>
                <w:highlight w:val="none"/>
              </w:rPr>
            </w:pPr>
            <w:r>
              <w:rPr>
                <w:rFonts w:hint="eastAsia"/>
                <w:color w:val="auto"/>
                <w:spacing w:val="-3"/>
                <w:sz w:val="21"/>
                <w:szCs w:val="21"/>
                <w:highlight w:val="none"/>
              </w:rPr>
              <w:t>出图日期或资料日期</w:t>
            </w:r>
          </w:p>
        </w:tc>
        <w:tc>
          <w:tcPr>
            <w:tcW w:w="1032" w:type="dxa"/>
            <w:tcBorders>
              <w:top w:val="single" w:color="000000" w:sz="6" w:space="0"/>
              <w:right w:val="single" w:color="000000" w:sz="6" w:space="0"/>
            </w:tcBorders>
            <w:vAlign w:val="center"/>
          </w:tcPr>
          <w:p w14:paraId="6F50FF4D">
            <w:pPr>
              <w:pStyle w:val="32"/>
              <w:spacing w:line="221" w:lineRule="auto"/>
              <w:jc w:val="center"/>
              <w:rPr>
                <w:color w:val="auto"/>
                <w:sz w:val="21"/>
                <w:szCs w:val="21"/>
                <w:highlight w:val="none"/>
              </w:rPr>
            </w:pPr>
            <w:r>
              <w:rPr>
                <w:rFonts w:hint="eastAsia"/>
                <w:color w:val="auto"/>
                <w:spacing w:val="-3"/>
                <w:sz w:val="21"/>
                <w:szCs w:val="21"/>
                <w:highlight w:val="none"/>
              </w:rPr>
              <w:t>备注</w:t>
            </w:r>
          </w:p>
        </w:tc>
      </w:tr>
      <w:tr w14:paraId="567C7A8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2" w:hRule="atLeast"/>
        </w:trPr>
        <w:tc>
          <w:tcPr>
            <w:tcW w:w="606" w:type="dxa"/>
            <w:tcBorders>
              <w:left w:val="single" w:color="000000" w:sz="6" w:space="0"/>
            </w:tcBorders>
            <w:vAlign w:val="center"/>
          </w:tcPr>
          <w:p w14:paraId="1DE0BE80">
            <w:pPr>
              <w:jc w:val="center"/>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1</w:t>
            </w:r>
          </w:p>
        </w:tc>
        <w:tc>
          <w:tcPr>
            <w:tcW w:w="2980" w:type="dxa"/>
            <w:vAlign w:val="center"/>
          </w:tcPr>
          <w:p w14:paraId="17EB06BF">
            <w:pPr>
              <w:keepNext w:val="0"/>
              <w:keepLines w:val="0"/>
              <w:widowControl/>
              <w:suppressLineNumbers w:val="0"/>
              <w:jc w:val="center"/>
              <w:textAlignment w:val="center"/>
              <w:rPr>
                <w:rFonts w:hint="default"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水工部分</w:t>
            </w:r>
          </w:p>
        </w:tc>
        <w:tc>
          <w:tcPr>
            <w:tcW w:w="2410" w:type="dxa"/>
            <w:vAlign w:val="center"/>
          </w:tcPr>
          <w:p w14:paraId="3B470385">
            <w:pPr>
              <w:keepNext w:val="0"/>
              <w:keepLines w:val="0"/>
              <w:widowControl/>
              <w:suppressLineNumbers w:val="0"/>
              <w:jc w:val="center"/>
              <w:textAlignment w:val="center"/>
              <w:rPr>
                <w:rFonts w:hint="default" w:ascii="宋体" w:hAnsi="宋体" w:eastAsia="宋体" w:cs="宋体"/>
                <w:color w:val="auto"/>
                <w:highlight w:val="none"/>
                <w:lang w:val="en-US" w:eastAsia="zh-CN"/>
              </w:rPr>
            </w:pPr>
          </w:p>
        </w:tc>
        <w:tc>
          <w:tcPr>
            <w:tcW w:w="1979" w:type="dxa"/>
            <w:vAlign w:val="center"/>
          </w:tcPr>
          <w:p w14:paraId="065331CF">
            <w:pPr>
              <w:keepNext w:val="0"/>
              <w:keepLines w:val="0"/>
              <w:widowControl/>
              <w:suppressLineNumbers w:val="0"/>
              <w:jc w:val="center"/>
              <w:textAlignment w:val="center"/>
              <w:rPr>
                <w:rFonts w:hint="default" w:ascii="宋体" w:hAnsi="宋体" w:eastAsia="宋体" w:cs="宋体"/>
                <w:color w:val="auto"/>
                <w:highlight w:val="none"/>
                <w:lang w:val="en-US" w:eastAsia="zh-CN"/>
              </w:rPr>
            </w:pPr>
          </w:p>
        </w:tc>
        <w:tc>
          <w:tcPr>
            <w:tcW w:w="1032" w:type="dxa"/>
            <w:tcBorders>
              <w:right w:val="single" w:color="000000" w:sz="6" w:space="0"/>
            </w:tcBorders>
            <w:vAlign w:val="center"/>
          </w:tcPr>
          <w:p w14:paraId="11BF5226">
            <w:pPr>
              <w:jc w:val="center"/>
              <w:rPr>
                <w:rFonts w:ascii="宋体" w:hAnsi="宋体" w:eastAsia="宋体" w:cs="宋体"/>
                <w:color w:val="auto"/>
                <w:highlight w:val="none"/>
              </w:rPr>
            </w:pPr>
          </w:p>
        </w:tc>
      </w:tr>
      <w:tr w14:paraId="2D4DFC5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2" w:hRule="atLeast"/>
        </w:trPr>
        <w:tc>
          <w:tcPr>
            <w:tcW w:w="606" w:type="dxa"/>
            <w:tcBorders>
              <w:left w:val="single" w:color="000000" w:sz="6" w:space="0"/>
            </w:tcBorders>
            <w:vAlign w:val="center"/>
          </w:tcPr>
          <w:p w14:paraId="6B597857">
            <w:pPr>
              <w:jc w:val="center"/>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2</w:t>
            </w:r>
          </w:p>
        </w:tc>
        <w:tc>
          <w:tcPr>
            <w:tcW w:w="2980" w:type="dxa"/>
            <w:shd w:val="clear" w:color="auto" w:fill="auto"/>
            <w:vAlign w:val="center"/>
          </w:tcPr>
          <w:p w14:paraId="0F695FD7">
            <w:pPr>
              <w:keepNext w:val="0"/>
              <w:keepLines w:val="0"/>
              <w:widowControl/>
              <w:suppressLineNumbers w:val="0"/>
              <w:jc w:val="center"/>
              <w:textAlignment w:val="center"/>
              <w:rPr>
                <w:rFonts w:hint="eastAsia" w:ascii="宋体" w:hAnsi="宋体" w:eastAsia="宋体" w:cs="宋体"/>
                <w:snapToGrid w:val="0"/>
                <w:color w:val="auto"/>
                <w:sz w:val="21"/>
                <w:szCs w:val="21"/>
                <w:highlight w:val="none"/>
                <w:lang w:val="en-US" w:eastAsia="zh-CN" w:bidi="ar-SA"/>
              </w:rPr>
            </w:pPr>
            <w:r>
              <w:rPr>
                <w:rFonts w:hint="eastAsia" w:ascii="宋体" w:hAnsi="宋体" w:eastAsia="宋体" w:cs="宋体"/>
                <w:color w:val="auto"/>
                <w:highlight w:val="none"/>
                <w:lang w:val="en-US" w:eastAsia="zh-CN"/>
              </w:rPr>
              <w:t>施工总说明</w:t>
            </w:r>
          </w:p>
        </w:tc>
        <w:tc>
          <w:tcPr>
            <w:tcW w:w="2410" w:type="dxa"/>
            <w:shd w:val="clear" w:color="auto" w:fill="auto"/>
            <w:vAlign w:val="center"/>
          </w:tcPr>
          <w:p w14:paraId="696F4EC4">
            <w:pPr>
              <w:keepNext w:val="0"/>
              <w:keepLines w:val="0"/>
              <w:widowControl/>
              <w:suppressLineNumbers w:val="0"/>
              <w:jc w:val="center"/>
              <w:textAlignment w:val="center"/>
              <w:rPr>
                <w:rFonts w:hint="eastAsia" w:ascii="宋体" w:hAnsi="宋体" w:eastAsia="宋体" w:cs="宋体"/>
                <w:snapToGrid w:val="0"/>
                <w:color w:val="auto"/>
                <w:sz w:val="21"/>
                <w:szCs w:val="21"/>
                <w:highlight w:val="none"/>
                <w:lang w:val="en-US" w:eastAsia="zh-CN" w:bidi="ar-SA"/>
              </w:rPr>
            </w:pPr>
            <w:r>
              <w:rPr>
                <w:rFonts w:hint="eastAsia" w:ascii="宋体" w:hAnsi="宋体" w:eastAsia="宋体" w:cs="宋体"/>
                <w:color w:val="auto"/>
                <w:highlight w:val="none"/>
                <w:lang w:val="en-US" w:eastAsia="zh-CN"/>
              </w:rPr>
              <w:t>说明-01~09</w:t>
            </w:r>
          </w:p>
        </w:tc>
        <w:tc>
          <w:tcPr>
            <w:tcW w:w="1979" w:type="dxa"/>
            <w:shd w:val="clear" w:color="auto" w:fill="auto"/>
            <w:vAlign w:val="center"/>
          </w:tcPr>
          <w:p w14:paraId="1F866DEE">
            <w:pPr>
              <w:keepNext w:val="0"/>
              <w:keepLines w:val="0"/>
              <w:widowControl/>
              <w:suppressLineNumbers w:val="0"/>
              <w:jc w:val="center"/>
              <w:textAlignment w:val="center"/>
              <w:rPr>
                <w:rFonts w:hint="default" w:ascii="宋体" w:hAnsi="宋体" w:eastAsia="宋体" w:cs="宋体"/>
                <w:snapToGrid w:val="0"/>
                <w:color w:val="auto"/>
                <w:sz w:val="21"/>
                <w:szCs w:val="21"/>
                <w:highlight w:val="none"/>
                <w:lang w:val="en-US" w:eastAsia="zh-CN" w:bidi="ar-SA"/>
              </w:rPr>
            </w:pPr>
            <w:r>
              <w:rPr>
                <w:rFonts w:hint="eastAsia" w:ascii="宋体" w:hAnsi="宋体" w:eastAsia="宋体" w:cs="宋体"/>
                <w:color w:val="auto"/>
                <w:highlight w:val="none"/>
                <w:lang w:val="en-US" w:eastAsia="zh-CN"/>
              </w:rPr>
              <w:t>2025.7</w:t>
            </w:r>
          </w:p>
        </w:tc>
        <w:tc>
          <w:tcPr>
            <w:tcW w:w="1032" w:type="dxa"/>
            <w:tcBorders>
              <w:right w:val="single" w:color="000000" w:sz="6" w:space="0"/>
            </w:tcBorders>
            <w:vAlign w:val="center"/>
          </w:tcPr>
          <w:p w14:paraId="517D2CD5">
            <w:pPr>
              <w:jc w:val="center"/>
              <w:rPr>
                <w:rFonts w:ascii="宋体" w:hAnsi="宋体" w:eastAsia="宋体" w:cs="宋体"/>
                <w:color w:val="auto"/>
                <w:highlight w:val="none"/>
              </w:rPr>
            </w:pPr>
          </w:p>
        </w:tc>
      </w:tr>
      <w:tr w14:paraId="7A32266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2" w:hRule="atLeast"/>
        </w:trPr>
        <w:tc>
          <w:tcPr>
            <w:tcW w:w="606" w:type="dxa"/>
            <w:tcBorders>
              <w:left w:val="single" w:color="000000" w:sz="6" w:space="0"/>
            </w:tcBorders>
            <w:vAlign w:val="center"/>
          </w:tcPr>
          <w:p w14:paraId="2E77F58E">
            <w:pPr>
              <w:jc w:val="center"/>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3</w:t>
            </w:r>
          </w:p>
        </w:tc>
        <w:tc>
          <w:tcPr>
            <w:tcW w:w="2980" w:type="dxa"/>
            <w:vAlign w:val="center"/>
          </w:tcPr>
          <w:p w14:paraId="03D07DA3">
            <w:pPr>
              <w:keepNext w:val="0"/>
              <w:keepLines w:val="0"/>
              <w:widowControl/>
              <w:suppressLineNumbers w:val="0"/>
              <w:jc w:val="center"/>
              <w:textAlignment w:val="center"/>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工程地理位置示意图</w:t>
            </w:r>
          </w:p>
        </w:tc>
        <w:tc>
          <w:tcPr>
            <w:tcW w:w="2410" w:type="dxa"/>
            <w:vAlign w:val="center"/>
          </w:tcPr>
          <w:p w14:paraId="3CDF8A1C">
            <w:pPr>
              <w:keepNext w:val="0"/>
              <w:keepLines w:val="0"/>
              <w:widowControl/>
              <w:suppressLineNumbers w:val="0"/>
              <w:jc w:val="center"/>
              <w:textAlignment w:val="center"/>
              <w:rPr>
                <w:rFonts w:hint="default" w:ascii="宋体" w:hAnsi="宋体" w:eastAsia="宋体" w:cs="宋体"/>
                <w:color w:val="auto"/>
                <w:highlight w:val="none"/>
                <w:lang w:val="en-US" w:eastAsia="zh-CN"/>
              </w:rPr>
            </w:pPr>
            <w:r>
              <w:rPr>
                <w:rFonts w:hint="eastAsia" w:ascii="宋体" w:hAnsi="宋体" w:eastAsia="宋体" w:cs="宋体"/>
                <w:color w:val="auto"/>
                <w:highlight w:val="none"/>
                <w:lang w:eastAsia="zh-CN"/>
              </w:rPr>
              <w:t>总平</w:t>
            </w:r>
            <w:r>
              <w:rPr>
                <w:rFonts w:hint="eastAsia" w:ascii="宋体" w:hAnsi="宋体" w:eastAsia="宋体" w:cs="宋体"/>
                <w:color w:val="auto"/>
                <w:highlight w:val="none"/>
                <w:lang w:val="en-US" w:eastAsia="zh-CN"/>
              </w:rPr>
              <w:t>-01</w:t>
            </w:r>
          </w:p>
        </w:tc>
        <w:tc>
          <w:tcPr>
            <w:tcW w:w="1979" w:type="dxa"/>
            <w:vAlign w:val="center"/>
          </w:tcPr>
          <w:p w14:paraId="5A4E5873">
            <w:pPr>
              <w:keepNext w:val="0"/>
              <w:keepLines w:val="0"/>
              <w:widowControl/>
              <w:suppressLineNumbers w:val="0"/>
              <w:jc w:val="center"/>
              <w:textAlignment w:val="center"/>
              <w:rPr>
                <w:rFonts w:ascii="宋体" w:hAnsi="宋体" w:eastAsia="宋体" w:cs="宋体"/>
                <w:color w:val="auto"/>
                <w:highlight w:val="none"/>
              </w:rPr>
            </w:pPr>
            <w:r>
              <w:rPr>
                <w:rFonts w:hint="eastAsia" w:ascii="宋体" w:hAnsi="宋体" w:eastAsia="宋体" w:cs="宋体"/>
                <w:color w:val="auto"/>
                <w:highlight w:val="none"/>
                <w:lang w:val="en-US" w:eastAsia="zh-CN"/>
              </w:rPr>
              <w:t>2025.7</w:t>
            </w:r>
          </w:p>
        </w:tc>
        <w:tc>
          <w:tcPr>
            <w:tcW w:w="1032" w:type="dxa"/>
            <w:tcBorders>
              <w:right w:val="single" w:color="000000" w:sz="6" w:space="0"/>
            </w:tcBorders>
            <w:vAlign w:val="center"/>
          </w:tcPr>
          <w:p w14:paraId="26E03FA3">
            <w:pPr>
              <w:jc w:val="center"/>
              <w:rPr>
                <w:rFonts w:ascii="宋体" w:hAnsi="宋体" w:eastAsia="宋体" w:cs="宋体"/>
                <w:color w:val="auto"/>
                <w:highlight w:val="none"/>
              </w:rPr>
            </w:pPr>
          </w:p>
        </w:tc>
      </w:tr>
      <w:tr w14:paraId="1C41BC3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2" w:hRule="atLeast"/>
        </w:trPr>
        <w:tc>
          <w:tcPr>
            <w:tcW w:w="606" w:type="dxa"/>
            <w:tcBorders>
              <w:left w:val="single" w:color="000000" w:sz="6" w:space="0"/>
            </w:tcBorders>
            <w:vAlign w:val="center"/>
          </w:tcPr>
          <w:p w14:paraId="38E32C7B">
            <w:pPr>
              <w:jc w:val="center"/>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4</w:t>
            </w:r>
          </w:p>
        </w:tc>
        <w:tc>
          <w:tcPr>
            <w:tcW w:w="2980" w:type="dxa"/>
            <w:vAlign w:val="center"/>
          </w:tcPr>
          <w:p w14:paraId="3B0B899B">
            <w:pPr>
              <w:keepNext w:val="0"/>
              <w:keepLines w:val="0"/>
              <w:widowControl/>
              <w:suppressLineNumbers w:val="0"/>
              <w:jc w:val="center"/>
              <w:textAlignment w:val="center"/>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工程总布置图</w:t>
            </w:r>
          </w:p>
        </w:tc>
        <w:tc>
          <w:tcPr>
            <w:tcW w:w="2410" w:type="dxa"/>
            <w:vAlign w:val="center"/>
          </w:tcPr>
          <w:p w14:paraId="4FCC90A4">
            <w:pPr>
              <w:keepNext w:val="0"/>
              <w:keepLines w:val="0"/>
              <w:widowControl/>
              <w:suppressLineNumbers w:val="0"/>
              <w:jc w:val="center"/>
              <w:textAlignment w:val="center"/>
              <w:rPr>
                <w:rFonts w:hint="default" w:ascii="宋体" w:hAnsi="宋体" w:eastAsia="宋体" w:cs="宋体"/>
                <w:color w:val="auto"/>
                <w:highlight w:val="none"/>
                <w:lang w:val="en-US" w:eastAsia="zh-CN"/>
              </w:rPr>
            </w:pPr>
            <w:r>
              <w:rPr>
                <w:rFonts w:hint="eastAsia" w:ascii="宋体" w:hAnsi="宋体" w:eastAsia="宋体" w:cs="宋体"/>
                <w:color w:val="auto"/>
                <w:highlight w:val="none"/>
                <w:lang w:eastAsia="zh-CN"/>
              </w:rPr>
              <w:t>总平</w:t>
            </w:r>
            <w:r>
              <w:rPr>
                <w:rFonts w:hint="eastAsia" w:ascii="宋体" w:hAnsi="宋体" w:eastAsia="宋体" w:cs="宋体"/>
                <w:color w:val="auto"/>
                <w:highlight w:val="none"/>
                <w:lang w:val="en-US" w:eastAsia="zh-CN"/>
              </w:rPr>
              <w:t>-02</w:t>
            </w:r>
          </w:p>
        </w:tc>
        <w:tc>
          <w:tcPr>
            <w:tcW w:w="1979" w:type="dxa"/>
            <w:vAlign w:val="center"/>
          </w:tcPr>
          <w:p w14:paraId="1B3CB21A">
            <w:pPr>
              <w:keepNext w:val="0"/>
              <w:keepLines w:val="0"/>
              <w:widowControl/>
              <w:suppressLineNumbers w:val="0"/>
              <w:jc w:val="center"/>
              <w:textAlignment w:val="center"/>
              <w:rPr>
                <w:rFonts w:ascii="宋体" w:hAnsi="宋体" w:eastAsia="宋体" w:cs="宋体"/>
                <w:color w:val="auto"/>
                <w:highlight w:val="none"/>
              </w:rPr>
            </w:pPr>
            <w:r>
              <w:rPr>
                <w:rFonts w:hint="eastAsia" w:ascii="宋体" w:hAnsi="宋体" w:eastAsia="宋体" w:cs="宋体"/>
                <w:color w:val="auto"/>
                <w:highlight w:val="none"/>
                <w:lang w:val="en-US" w:eastAsia="zh-CN"/>
              </w:rPr>
              <w:t>2025.7</w:t>
            </w:r>
          </w:p>
        </w:tc>
        <w:tc>
          <w:tcPr>
            <w:tcW w:w="1032" w:type="dxa"/>
            <w:tcBorders>
              <w:right w:val="single" w:color="000000" w:sz="6" w:space="0"/>
            </w:tcBorders>
            <w:vAlign w:val="center"/>
          </w:tcPr>
          <w:p w14:paraId="201A0986">
            <w:pPr>
              <w:jc w:val="center"/>
              <w:rPr>
                <w:rFonts w:ascii="宋体" w:hAnsi="宋体" w:eastAsia="宋体" w:cs="宋体"/>
                <w:color w:val="auto"/>
                <w:highlight w:val="none"/>
              </w:rPr>
            </w:pPr>
          </w:p>
        </w:tc>
      </w:tr>
      <w:tr w14:paraId="03C10F2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2" w:hRule="atLeast"/>
        </w:trPr>
        <w:tc>
          <w:tcPr>
            <w:tcW w:w="606" w:type="dxa"/>
            <w:tcBorders>
              <w:left w:val="single" w:color="000000" w:sz="6" w:space="0"/>
            </w:tcBorders>
            <w:vAlign w:val="center"/>
          </w:tcPr>
          <w:p w14:paraId="2E4C5E65">
            <w:pPr>
              <w:jc w:val="center"/>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5</w:t>
            </w:r>
          </w:p>
        </w:tc>
        <w:tc>
          <w:tcPr>
            <w:tcW w:w="2980" w:type="dxa"/>
            <w:vAlign w:val="center"/>
          </w:tcPr>
          <w:p w14:paraId="679BE85D">
            <w:pPr>
              <w:keepNext w:val="0"/>
              <w:keepLines w:val="0"/>
              <w:widowControl/>
              <w:suppressLineNumbers w:val="0"/>
              <w:jc w:val="center"/>
              <w:textAlignment w:val="center"/>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一、迎恩门闸站</w:t>
            </w:r>
          </w:p>
        </w:tc>
        <w:tc>
          <w:tcPr>
            <w:tcW w:w="2410" w:type="dxa"/>
            <w:vAlign w:val="center"/>
          </w:tcPr>
          <w:p w14:paraId="4781D9DB">
            <w:pPr>
              <w:keepNext w:val="0"/>
              <w:keepLines w:val="0"/>
              <w:widowControl/>
              <w:suppressLineNumbers w:val="0"/>
              <w:jc w:val="center"/>
              <w:textAlignment w:val="center"/>
              <w:rPr>
                <w:rFonts w:hint="eastAsia" w:ascii="宋体" w:hAnsi="宋体" w:eastAsia="宋体" w:cs="宋体"/>
                <w:color w:val="auto"/>
                <w:highlight w:val="none"/>
                <w:lang w:eastAsia="zh-CN"/>
              </w:rPr>
            </w:pPr>
          </w:p>
        </w:tc>
        <w:tc>
          <w:tcPr>
            <w:tcW w:w="1979" w:type="dxa"/>
            <w:vAlign w:val="center"/>
          </w:tcPr>
          <w:p w14:paraId="08673635">
            <w:pPr>
              <w:keepNext w:val="0"/>
              <w:keepLines w:val="0"/>
              <w:widowControl/>
              <w:suppressLineNumbers w:val="0"/>
              <w:jc w:val="center"/>
              <w:textAlignment w:val="center"/>
              <w:rPr>
                <w:rFonts w:ascii="宋体" w:hAnsi="宋体" w:eastAsia="宋体" w:cs="宋体"/>
                <w:color w:val="auto"/>
                <w:highlight w:val="none"/>
              </w:rPr>
            </w:pPr>
          </w:p>
        </w:tc>
        <w:tc>
          <w:tcPr>
            <w:tcW w:w="1032" w:type="dxa"/>
            <w:tcBorders>
              <w:right w:val="single" w:color="000000" w:sz="6" w:space="0"/>
            </w:tcBorders>
            <w:vAlign w:val="center"/>
          </w:tcPr>
          <w:p w14:paraId="79E9F2C9">
            <w:pPr>
              <w:jc w:val="center"/>
              <w:rPr>
                <w:rFonts w:ascii="宋体" w:hAnsi="宋体" w:eastAsia="宋体" w:cs="宋体"/>
                <w:color w:val="auto"/>
                <w:highlight w:val="none"/>
              </w:rPr>
            </w:pPr>
          </w:p>
        </w:tc>
      </w:tr>
      <w:tr w14:paraId="5117040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2" w:hRule="atLeast"/>
        </w:trPr>
        <w:tc>
          <w:tcPr>
            <w:tcW w:w="606" w:type="dxa"/>
            <w:tcBorders>
              <w:left w:val="single" w:color="000000" w:sz="6" w:space="0"/>
            </w:tcBorders>
            <w:vAlign w:val="center"/>
          </w:tcPr>
          <w:p w14:paraId="738FA413">
            <w:pPr>
              <w:jc w:val="center"/>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6</w:t>
            </w:r>
          </w:p>
        </w:tc>
        <w:tc>
          <w:tcPr>
            <w:tcW w:w="2980" w:type="dxa"/>
            <w:vAlign w:val="center"/>
          </w:tcPr>
          <w:p w14:paraId="36548E0E">
            <w:pPr>
              <w:keepNext w:val="0"/>
              <w:keepLines w:val="0"/>
              <w:widowControl/>
              <w:suppressLineNumbers w:val="0"/>
              <w:jc w:val="center"/>
              <w:textAlignment w:val="center"/>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闸站总体布置图</w:t>
            </w:r>
          </w:p>
        </w:tc>
        <w:tc>
          <w:tcPr>
            <w:tcW w:w="2410" w:type="dxa"/>
            <w:vAlign w:val="center"/>
          </w:tcPr>
          <w:p w14:paraId="62BDB03B">
            <w:pPr>
              <w:keepNext w:val="0"/>
              <w:keepLines w:val="0"/>
              <w:widowControl/>
              <w:suppressLineNumbers w:val="0"/>
              <w:jc w:val="center"/>
              <w:textAlignment w:val="center"/>
              <w:rPr>
                <w:rFonts w:hint="default" w:ascii="宋体" w:hAnsi="宋体" w:eastAsia="宋体" w:cs="宋体"/>
                <w:color w:val="auto"/>
                <w:highlight w:val="none"/>
                <w:lang w:val="en-US" w:eastAsia="zh-CN"/>
              </w:rPr>
            </w:pPr>
            <w:r>
              <w:rPr>
                <w:rFonts w:hint="eastAsia" w:ascii="宋体" w:hAnsi="宋体" w:eastAsia="宋体" w:cs="宋体"/>
                <w:color w:val="auto"/>
                <w:highlight w:val="none"/>
                <w:lang w:eastAsia="zh-CN"/>
              </w:rPr>
              <w:t>迎恩门</w:t>
            </w:r>
            <w:r>
              <w:rPr>
                <w:rFonts w:hint="eastAsia" w:ascii="宋体" w:hAnsi="宋体" w:eastAsia="宋体" w:cs="宋体"/>
                <w:color w:val="auto"/>
                <w:highlight w:val="none"/>
                <w:lang w:val="en-US" w:eastAsia="zh-CN"/>
              </w:rPr>
              <w:t>-水工01-01~09</w:t>
            </w:r>
          </w:p>
        </w:tc>
        <w:tc>
          <w:tcPr>
            <w:tcW w:w="1979" w:type="dxa"/>
            <w:vAlign w:val="center"/>
          </w:tcPr>
          <w:p w14:paraId="5877DC9D">
            <w:pPr>
              <w:keepNext w:val="0"/>
              <w:keepLines w:val="0"/>
              <w:widowControl/>
              <w:suppressLineNumbers w:val="0"/>
              <w:jc w:val="center"/>
              <w:textAlignment w:val="center"/>
              <w:rPr>
                <w:rFonts w:ascii="宋体" w:hAnsi="宋体" w:eastAsia="宋体" w:cs="宋体"/>
                <w:color w:val="auto"/>
                <w:highlight w:val="none"/>
              </w:rPr>
            </w:pPr>
            <w:r>
              <w:rPr>
                <w:rFonts w:hint="eastAsia" w:ascii="宋体" w:hAnsi="宋体" w:eastAsia="宋体" w:cs="宋体"/>
                <w:color w:val="auto"/>
                <w:highlight w:val="none"/>
                <w:lang w:val="en-US" w:eastAsia="zh-CN"/>
              </w:rPr>
              <w:t>2025.7</w:t>
            </w:r>
          </w:p>
        </w:tc>
        <w:tc>
          <w:tcPr>
            <w:tcW w:w="1032" w:type="dxa"/>
            <w:tcBorders>
              <w:right w:val="single" w:color="000000" w:sz="6" w:space="0"/>
            </w:tcBorders>
            <w:vAlign w:val="center"/>
          </w:tcPr>
          <w:p w14:paraId="40A50232">
            <w:pPr>
              <w:jc w:val="center"/>
              <w:rPr>
                <w:rFonts w:ascii="宋体" w:hAnsi="宋体" w:eastAsia="宋体" w:cs="宋体"/>
                <w:color w:val="auto"/>
                <w:highlight w:val="none"/>
              </w:rPr>
            </w:pPr>
          </w:p>
        </w:tc>
      </w:tr>
      <w:tr w14:paraId="0592D7F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2" w:hRule="atLeast"/>
        </w:trPr>
        <w:tc>
          <w:tcPr>
            <w:tcW w:w="606" w:type="dxa"/>
            <w:tcBorders>
              <w:left w:val="single" w:color="000000" w:sz="6" w:space="0"/>
            </w:tcBorders>
            <w:vAlign w:val="center"/>
          </w:tcPr>
          <w:p w14:paraId="25451C52">
            <w:pPr>
              <w:jc w:val="center"/>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7</w:t>
            </w:r>
          </w:p>
        </w:tc>
        <w:tc>
          <w:tcPr>
            <w:tcW w:w="2980" w:type="dxa"/>
            <w:vAlign w:val="center"/>
          </w:tcPr>
          <w:p w14:paraId="2EA82B95">
            <w:pPr>
              <w:keepNext w:val="0"/>
              <w:keepLines w:val="0"/>
              <w:widowControl/>
              <w:suppressLineNumbers w:val="0"/>
              <w:jc w:val="center"/>
              <w:textAlignment w:val="center"/>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闸站结构图</w:t>
            </w:r>
          </w:p>
        </w:tc>
        <w:tc>
          <w:tcPr>
            <w:tcW w:w="2410" w:type="dxa"/>
            <w:vAlign w:val="center"/>
          </w:tcPr>
          <w:p w14:paraId="761901A0">
            <w:pPr>
              <w:keepNext w:val="0"/>
              <w:keepLines w:val="0"/>
              <w:widowControl/>
              <w:suppressLineNumbers w:val="0"/>
              <w:tabs>
                <w:tab w:val="left" w:pos="2100"/>
              </w:tabs>
              <w:jc w:val="center"/>
              <w:textAlignment w:val="center"/>
              <w:rPr>
                <w:rFonts w:hint="default" w:ascii="宋体" w:hAnsi="宋体" w:eastAsia="宋体" w:cs="宋体"/>
                <w:color w:val="auto"/>
                <w:highlight w:val="none"/>
                <w:lang w:val="en-US" w:eastAsia="zh-CN"/>
              </w:rPr>
            </w:pPr>
            <w:r>
              <w:rPr>
                <w:rFonts w:hint="eastAsia" w:ascii="宋体" w:hAnsi="宋体" w:eastAsia="宋体" w:cs="宋体"/>
                <w:color w:val="auto"/>
                <w:highlight w:val="none"/>
                <w:lang w:eastAsia="zh-CN"/>
              </w:rPr>
              <w:t>迎恩门</w:t>
            </w:r>
            <w:r>
              <w:rPr>
                <w:rFonts w:hint="eastAsia" w:ascii="宋体" w:hAnsi="宋体" w:eastAsia="宋体" w:cs="宋体"/>
                <w:color w:val="auto"/>
                <w:highlight w:val="none"/>
                <w:lang w:val="en-US" w:eastAsia="zh-CN"/>
              </w:rPr>
              <w:t>-水工02-01~13</w:t>
            </w:r>
          </w:p>
        </w:tc>
        <w:tc>
          <w:tcPr>
            <w:tcW w:w="1979" w:type="dxa"/>
            <w:vAlign w:val="center"/>
          </w:tcPr>
          <w:p w14:paraId="3D47DCAE">
            <w:pPr>
              <w:keepNext w:val="0"/>
              <w:keepLines w:val="0"/>
              <w:widowControl/>
              <w:suppressLineNumbers w:val="0"/>
              <w:jc w:val="center"/>
              <w:textAlignment w:val="center"/>
              <w:rPr>
                <w:rFonts w:ascii="宋体" w:hAnsi="宋体" w:eastAsia="宋体" w:cs="宋体"/>
                <w:color w:val="auto"/>
                <w:highlight w:val="none"/>
              </w:rPr>
            </w:pPr>
            <w:r>
              <w:rPr>
                <w:rFonts w:hint="eastAsia" w:ascii="宋体" w:hAnsi="宋体" w:eastAsia="宋体" w:cs="宋体"/>
                <w:color w:val="auto"/>
                <w:highlight w:val="none"/>
                <w:lang w:val="en-US" w:eastAsia="zh-CN"/>
              </w:rPr>
              <w:t>2025.7</w:t>
            </w:r>
          </w:p>
        </w:tc>
        <w:tc>
          <w:tcPr>
            <w:tcW w:w="1032" w:type="dxa"/>
            <w:tcBorders>
              <w:right w:val="single" w:color="000000" w:sz="6" w:space="0"/>
            </w:tcBorders>
            <w:vAlign w:val="center"/>
          </w:tcPr>
          <w:p w14:paraId="0F807EAB">
            <w:pPr>
              <w:jc w:val="center"/>
              <w:rPr>
                <w:rFonts w:ascii="宋体" w:hAnsi="宋体" w:eastAsia="宋体" w:cs="宋体"/>
                <w:color w:val="auto"/>
                <w:highlight w:val="none"/>
              </w:rPr>
            </w:pPr>
          </w:p>
        </w:tc>
      </w:tr>
      <w:tr w14:paraId="5AF43D7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2" w:hRule="atLeast"/>
        </w:trPr>
        <w:tc>
          <w:tcPr>
            <w:tcW w:w="606" w:type="dxa"/>
            <w:tcBorders>
              <w:left w:val="single" w:color="000000" w:sz="6" w:space="0"/>
            </w:tcBorders>
            <w:vAlign w:val="center"/>
          </w:tcPr>
          <w:p w14:paraId="1EBC2744">
            <w:pPr>
              <w:jc w:val="center"/>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8</w:t>
            </w:r>
          </w:p>
        </w:tc>
        <w:tc>
          <w:tcPr>
            <w:tcW w:w="2980" w:type="dxa"/>
            <w:vAlign w:val="center"/>
          </w:tcPr>
          <w:p w14:paraId="0D6D360F">
            <w:pPr>
              <w:keepNext w:val="0"/>
              <w:keepLines w:val="0"/>
              <w:widowControl/>
              <w:suppressLineNumbers w:val="0"/>
              <w:jc w:val="center"/>
              <w:textAlignment w:val="center"/>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底板配筋图</w:t>
            </w:r>
          </w:p>
        </w:tc>
        <w:tc>
          <w:tcPr>
            <w:tcW w:w="2410" w:type="dxa"/>
            <w:vAlign w:val="center"/>
          </w:tcPr>
          <w:p w14:paraId="1464B406">
            <w:pPr>
              <w:keepNext w:val="0"/>
              <w:keepLines w:val="0"/>
              <w:widowControl/>
              <w:suppressLineNumbers w:val="0"/>
              <w:jc w:val="center"/>
              <w:textAlignment w:val="center"/>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迎恩门</w:t>
            </w:r>
            <w:r>
              <w:rPr>
                <w:rFonts w:hint="eastAsia" w:ascii="宋体" w:hAnsi="宋体" w:eastAsia="宋体" w:cs="宋体"/>
                <w:color w:val="auto"/>
                <w:highlight w:val="none"/>
                <w:lang w:val="en-US" w:eastAsia="zh-CN"/>
              </w:rPr>
              <w:t>-水工02-14~19</w:t>
            </w:r>
          </w:p>
        </w:tc>
        <w:tc>
          <w:tcPr>
            <w:tcW w:w="1979" w:type="dxa"/>
            <w:vAlign w:val="center"/>
          </w:tcPr>
          <w:p w14:paraId="7CA5DB1A">
            <w:pPr>
              <w:keepNext w:val="0"/>
              <w:keepLines w:val="0"/>
              <w:widowControl/>
              <w:suppressLineNumbers w:val="0"/>
              <w:jc w:val="center"/>
              <w:textAlignment w:val="center"/>
              <w:rPr>
                <w:rFonts w:ascii="宋体" w:hAnsi="宋体" w:eastAsia="宋体" w:cs="宋体"/>
                <w:color w:val="auto"/>
                <w:highlight w:val="none"/>
                <w:lang w:eastAsia="zh-CN"/>
              </w:rPr>
            </w:pPr>
            <w:r>
              <w:rPr>
                <w:rFonts w:hint="eastAsia" w:ascii="宋体" w:hAnsi="宋体" w:eastAsia="宋体" w:cs="宋体"/>
                <w:color w:val="auto"/>
                <w:highlight w:val="none"/>
                <w:lang w:val="en-US" w:eastAsia="zh-CN"/>
              </w:rPr>
              <w:t>2025.7</w:t>
            </w:r>
          </w:p>
        </w:tc>
        <w:tc>
          <w:tcPr>
            <w:tcW w:w="1032" w:type="dxa"/>
            <w:tcBorders>
              <w:right w:val="single" w:color="000000" w:sz="6" w:space="0"/>
            </w:tcBorders>
            <w:vAlign w:val="center"/>
          </w:tcPr>
          <w:p w14:paraId="20030EDB">
            <w:pPr>
              <w:jc w:val="center"/>
              <w:rPr>
                <w:rFonts w:ascii="宋体" w:hAnsi="宋体" w:eastAsia="宋体" w:cs="宋体"/>
                <w:color w:val="auto"/>
                <w:highlight w:val="none"/>
                <w:lang w:eastAsia="zh-CN"/>
              </w:rPr>
            </w:pPr>
          </w:p>
        </w:tc>
      </w:tr>
      <w:tr w14:paraId="37D3604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2" w:hRule="atLeast"/>
        </w:trPr>
        <w:tc>
          <w:tcPr>
            <w:tcW w:w="606" w:type="dxa"/>
            <w:tcBorders>
              <w:left w:val="single" w:color="000000" w:sz="6" w:space="0"/>
            </w:tcBorders>
            <w:vAlign w:val="center"/>
          </w:tcPr>
          <w:p w14:paraId="03387EAF">
            <w:pPr>
              <w:jc w:val="center"/>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9</w:t>
            </w:r>
          </w:p>
        </w:tc>
        <w:tc>
          <w:tcPr>
            <w:tcW w:w="2980" w:type="dxa"/>
            <w:vAlign w:val="center"/>
          </w:tcPr>
          <w:p w14:paraId="0B9F195B">
            <w:pPr>
              <w:keepNext w:val="0"/>
              <w:keepLines w:val="0"/>
              <w:widowControl/>
              <w:suppressLineNumbers w:val="0"/>
              <w:jc w:val="center"/>
              <w:textAlignment w:val="center"/>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泵房墩墙配筋图</w:t>
            </w:r>
          </w:p>
        </w:tc>
        <w:tc>
          <w:tcPr>
            <w:tcW w:w="2410" w:type="dxa"/>
            <w:vAlign w:val="center"/>
          </w:tcPr>
          <w:p w14:paraId="686E4D92">
            <w:pPr>
              <w:keepNext w:val="0"/>
              <w:keepLines w:val="0"/>
              <w:widowControl/>
              <w:suppressLineNumbers w:val="0"/>
              <w:jc w:val="center"/>
              <w:textAlignment w:val="center"/>
              <w:rPr>
                <w:rFonts w:hint="default" w:ascii="宋体" w:hAnsi="宋体" w:eastAsia="宋体" w:cs="宋体"/>
                <w:color w:val="auto"/>
                <w:highlight w:val="none"/>
                <w:lang w:val="en-US" w:eastAsia="zh-CN"/>
              </w:rPr>
            </w:pPr>
            <w:r>
              <w:rPr>
                <w:rFonts w:hint="eastAsia" w:ascii="宋体" w:hAnsi="宋体" w:eastAsia="宋体" w:cs="宋体"/>
                <w:color w:val="auto"/>
                <w:highlight w:val="none"/>
                <w:lang w:eastAsia="zh-CN"/>
              </w:rPr>
              <w:t>迎恩门</w:t>
            </w:r>
            <w:r>
              <w:rPr>
                <w:rFonts w:hint="eastAsia" w:ascii="宋体" w:hAnsi="宋体" w:eastAsia="宋体" w:cs="宋体"/>
                <w:color w:val="auto"/>
                <w:highlight w:val="none"/>
                <w:lang w:val="en-US" w:eastAsia="zh-CN"/>
              </w:rPr>
              <w:t>-水工02-20~31</w:t>
            </w:r>
          </w:p>
        </w:tc>
        <w:tc>
          <w:tcPr>
            <w:tcW w:w="1979" w:type="dxa"/>
            <w:vAlign w:val="center"/>
          </w:tcPr>
          <w:p w14:paraId="3B9E0CC5">
            <w:pPr>
              <w:keepNext w:val="0"/>
              <w:keepLines w:val="0"/>
              <w:widowControl/>
              <w:suppressLineNumbers w:val="0"/>
              <w:jc w:val="center"/>
              <w:textAlignment w:val="center"/>
              <w:rPr>
                <w:rFonts w:ascii="宋体" w:hAnsi="宋体" w:eastAsia="宋体" w:cs="宋体"/>
                <w:color w:val="auto"/>
                <w:highlight w:val="none"/>
                <w:lang w:eastAsia="zh-CN"/>
              </w:rPr>
            </w:pPr>
            <w:r>
              <w:rPr>
                <w:rFonts w:hint="eastAsia" w:ascii="宋体" w:hAnsi="宋体" w:eastAsia="宋体" w:cs="宋体"/>
                <w:color w:val="auto"/>
                <w:highlight w:val="none"/>
                <w:lang w:val="en-US" w:eastAsia="zh-CN"/>
              </w:rPr>
              <w:t>2025.7</w:t>
            </w:r>
          </w:p>
        </w:tc>
        <w:tc>
          <w:tcPr>
            <w:tcW w:w="1032" w:type="dxa"/>
            <w:tcBorders>
              <w:right w:val="single" w:color="000000" w:sz="6" w:space="0"/>
            </w:tcBorders>
            <w:vAlign w:val="center"/>
          </w:tcPr>
          <w:p w14:paraId="7FB9D5F8">
            <w:pPr>
              <w:jc w:val="center"/>
              <w:rPr>
                <w:rFonts w:ascii="宋体" w:hAnsi="宋体" w:eastAsia="宋体" w:cs="宋体"/>
                <w:color w:val="auto"/>
                <w:highlight w:val="none"/>
                <w:lang w:eastAsia="zh-CN"/>
              </w:rPr>
            </w:pPr>
          </w:p>
        </w:tc>
      </w:tr>
      <w:tr w14:paraId="20AC236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2" w:hRule="atLeast"/>
        </w:trPr>
        <w:tc>
          <w:tcPr>
            <w:tcW w:w="606" w:type="dxa"/>
            <w:tcBorders>
              <w:left w:val="single" w:color="000000" w:sz="6" w:space="0"/>
            </w:tcBorders>
            <w:vAlign w:val="center"/>
          </w:tcPr>
          <w:p w14:paraId="647FCF23">
            <w:pPr>
              <w:jc w:val="center"/>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10</w:t>
            </w:r>
          </w:p>
        </w:tc>
        <w:tc>
          <w:tcPr>
            <w:tcW w:w="2980" w:type="dxa"/>
            <w:vAlign w:val="center"/>
          </w:tcPr>
          <w:p w14:paraId="7427CCE9">
            <w:pPr>
              <w:keepNext w:val="0"/>
              <w:keepLines w:val="0"/>
              <w:widowControl/>
              <w:suppressLineNumbers w:val="0"/>
              <w:jc w:val="center"/>
              <w:textAlignment w:val="center"/>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泵房板配筋图</w:t>
            </w:r>
          </w:p>
        </w:tc>
        <w:tc>
          <w:tcPr>
            <w:tcW w:w="2410" w:type="dxa"/>
            <w:vAlign w:val="center"/>
          </w:tcPr>
          <w:p w14:paraId="3A644024">
            <w:pPr>
              <w:keepNext w:val="0"/>
              <w:keepLines w:val="0"/>
              <w:widowControl/>
              <w:suppressLineNumbers w:val="0"/>
              <w:jc w:val="center"/>
              <w:textAlignment w:val="center"/>
              <w:rPr>
                <w:rFonts w:hint="default" w:ascii="宋体" w:hAnsi="宋体" w:eastAsia="宋体" w:cs="宋体"/>
                <w:color w:val="auto"/>
                <w:highlight w:val="none"/>
                <w:lang w:val="en-US" w:eastAsia="zh-CN"/>
              </w:rPr>
            </w:pPr>
            <w:r>
              <w:rPr>
                <w:rFonts w:hint="eastAsia" w:ascii="宋体" w:hAnsi="宋体" w:eastAsia="宋体" w:cs="宋体"/>
                <w:color w:val="auto"/>
                <w:highlight w:val="none"/>
                <w:lang w:eastAsia="zh-CN"/>
              </w:rPr>
              <w:t>迎恩门</w:t>
            </w:r>
            <w:r>
              <w:rPr>
                <w:rFonts w:hint="eastAsia" w:ascii="宋体" w:hAnsi="宋体" w:eastAsia="宋体" w:cs="宋体"/>
                <w:color w:val="auto"/>
                <w:highlight w:val="none"/>
                <w:lang w:val="en-US" w:eastAsia="zh-CN"/>
              </w:rPr>
              <w:t>-水工02-32</w:t>
            </w:r>
          </w:p>
        </w:tc>
        <w:tc>
          <w:tcPr>
            <w:tcW w:w="1979" w:type="dxa"/>
            <w:vAlign w:val="center"/>
          </w:tcPr>
          <w:p w14:paraId="49AE6B74">
            <w:pPr>
              <w:keepNext w:val="0"/>
              <w:keepLines w:val="0"/>
              <w:widowControl/>
              <w:suppressLineNumbers w:val="0"/>
              <w:jc w:val="center"/>
              <w:textAlignment w:val="center"/>
              <w:rPr>
                <w:rFonts w:ascii="宋体" w:hAnsi="宋体" w:eastAsia="宋体" w:cs="宋体"/>
                <w:color w:val="auto"/>
                <w:highlight w:val="none"/>
                <w:lang w:eastAsia="zh-CN"/>
              </w:rPr>
            </w:pPr>
            <w:r>
              <w:rPr>
                <w:rFonts w:hint="eastAsia" w:ascii="宋体" w:hAnsi="宋体" w:eastAsia="宋体" w:cs="宋体"/>
                <w:color w:val="auto"/>
                <w:highlight w:val="none"/>
                <w:lang w:val="en-US" w:eastAsia="zh-CN"/>
              </w:rPr>
              <w:t>2025.7</w:t>
            </w:r>
          </w:p>
        </w:tc>
        <w:tc>
          <w:tcPr>
            <w:tcW w:w="1032" w:type="dxa"/>
            <w:tcBorders>
              <w:right w:val="single" w:color="000000" w:sz="6" w:space="0"/>
            </w:tcBorders>
            <w:vAlign w:val="center"/>
          </w:tcPr>
          <w:p w14:paraId="037C9989">
            <w:pPr>
              <w:jc w:val="center"/>
              <w:rPr>
                <w:rFonts w:ascii="宋体" w:hAnsi="宋体" w:eastAsia="宋体" w:cs="宋体"/>
                <w:color w:val="auto"/>
                <w:highlight w:val="none"/>
                <w:lang w:eastAsia="zh-CN"/>
              </w:rPr>
            </w:pPr>
          </w:p>
        </w:tc>
      </w:tr>
      <w:tr w14:paraId="4BEFC55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2" w:hRule="atLeast"/>
        </w:trPr>
        <w:tc>
          <w:tcPr>
            <w:tcW w:w="606" w:type="dxa"/>
            <w:tcBorders>
              <w:left w:val="single" w:color="000000" w:sz="6" w:space="0"/>
            </w:tcBorders>
            <w:vAlign w:val="center"/>
          </w:tcPr>
          <w:p w14:paraId="25B5545D">
            <w:pPr>
              <w:jc w:val="center"/>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11</w:t>
            </w:r>
          </w:p>
        </w:tc>
        <w:tc>
          <w:tcPr>
            <w:tcW w:w="2980" w:type="dxa"/>
            <w:vAlign w:val="center"/>
          </w:tcPr>
          <w:p w14:paraId="4156C903">
            <w:pPr>
              <w:keepNext w:val="0"/>
              <w:keepLines w:val="0"/>
              <w:widowControl/>
              <w:suppressLineNumbers w:val="0"/>
              <w:jc w:val="center"/>
              <w:textAlignment w:val="center"/>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泵房预埋筋图</w:t>
            </w:r>
          </w:p>
        </w:tc>
        <w:tc>
          <w:tcPr>
            <w:tcW w:w="2410" w:type="dxa"/>
            <w:vAlign w:val="center"/>
          </w:tcPr>
          <w:p w14:paraId="647EC442">
            <w:pPr>
              <w:keepNext w:val="0"/>
              <w:keepLines w:val="0"/>
              <w:widowControl/>
              <w:suppressLineNumbers w:val="0"/>
              <w:jc w:val="center"/>
              <w:textAlignment w:val="center"/>
              <w:rPr>
                <w:rFonts w:hint="default" w:ascii="宋体" w:hAnsi="宋体" w:eastAsia="宋体" w:cs="宋体"/>
                <w:color w:val="auto"/>
                <w:highlight w:val="none"/>
                <w:lang w:val="en-US" w:eastAsia="zh-CN"/>
              </w:rPr>
            </w:pPr>
            <w:r>
              <w:rPr>
                <w:rFonts w:hint="eastAsia" w:ascii="宋体" w:hAnsi="宋体" w:eastAsia="宋体" w:cs="宋体"/>
                <w:color w:val="auto"/>
                <w:highlight w:val="none"/>
                <w:lang w:eastAsia="zh-CN"/>
              </w:rPr>
              <w:t>迎恩门</w:t>
            </w:r>
            <w:r>
              <w:rPr>
                <w:rFonts w:hint="eastAsia" w:ascii="宋体" w:hAnsi="宋体" w:eastAsia="宋体" w:cs="宋体"/>
                <w:color w:val="auto"/>
                <w:highlight w:val="none"/>
                <w:lang w:val="en-US" w:eastAsia="zh-CN"/>
              </w:rPr>
              <w:t>-水工02-33~34</w:t>
            </w:r>
          </w:p>
        </w:tc>
        <w:tc>
          <w:tcPr>
            <w:tcW w:w="1979" w:type="dxa"/>
            <w:vAlign w:val="center"/>
          </w:tcPr>
          <w:p w14:paraId="7CB89AD1">
            <w:pPr>
              <w:keepNext w:val="0"/>
              <w:keepLines w:val="0"/>
              <w:widowControl/>
              <w:suppressLineNumbers w:val="0"/>
              <w:jc w:val="center"/>
              <w:textAlignment w:val="center"/>
              <w:rPr>
                <w:rFonts w:ascii="宋体" w:hAnsi="宋体" w:eastAsia="宋体" w:cs="宋体"/>
                <w:color w:val="auto"/>
                <w:highlight w:val="none"/>
                <w:lang w:eastAsia="zh-CN"/>
              </w:rPr>
            </w:pPr>
            <w:r>
              <w:rPr>
                <w:rFonts w:hint="eastAsia" w:ascii="宋体" w:hAnsi="宋体" w:eastAsia="宋体" w:cs="宋体"/>
                <w:color w:val="auto"/>
                <w:highlight w:val="none"/>
                <w:lang w:val="en-US" w:eastAsia="zh-CN"/>
              </w:rPr>
              <w:t>2025.7</w:t>
            </w:r>
          </w:p>
        </w:tc>
        <w:tc>
          <w:tcPr>
            <w:tcW w:w="1032" w:type="dxa"/>
            <w:tcBorders>
              <w:right w:val="single" w:color="000000" w:sz="6" w:space="0"/>
            </w:tcBorders>
            <w:vAlign w:val="center"/>
          </w:tcPr>
          <w:p w14:paraId="234BB461">
            <w:pPr>
              <w:jc w:val="center"/>
              <w:rPr>
                <w:rFonts w:ascii="宋体" w:hAnsi="宋体" w:eastAsia="宋体" w:cs="宋体"/>
                <w:color w:val="auto"/>
                <w:highlight w:val="none"/>
                <w:lang w:eastAsia="zh-CN"/>
              </w:rPr>
            </w:pPr>
          </w:p>
        </w:tc>
      </w:tr>
      <w:tr w14:paraId="097A7B3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2" w:hRule="atLeast"/>
        </w:trPr>
        <w:tc>
          <w:tcPr>
            <w:tcW w:w="606" w:type="dxa"/>
            <w:tcBorders>
              <w:left w:val="single" w:color="000000" w:sz="6" w:space="0"/>
            </w:tcBorders>
            <w:vAlign w:val="center"/>
          </w:tcPr>
          <w:p w14:paraId="3F4478DE">
            <w:pPr>
              <w:jc w:val="center"/>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12</w:t>
            </w:r>
          </w:p>
        </w:tc>
        <w:tc>
          <w:tcPr>
            <w:tcW w:w="2980" w:type="dxa"/>
            <w:vAlign w:val="center"/>
          </w:tcPr>
          <w:p w14:paraId="7ED63772">
            <w:pPr>
              <w:keepNext w:val="0"/>
              <w:keepLines w:val="0"/>
              <w:widowControl/>
              <w:suppressLineNumbers w:val="0"/>
              <w:jc w:val="center"/>
              <w:textAlignment w:val="center"/>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进水前池结构图</w:t>
            </w:r>
          </w:p>
        </w:tc>
        <w:tc>
          <w:tcPr>
            <w:tcW w:w="2410" w:type="dxa"/>
            <w:vAlign w:val="center"/>
          </w:tcPr>
          <w:p w14:paraId="04B5A7FE">
            <w:pPr>
              <w:keepNext w:val="0"/>
              <w:keepLines w:val="0"/>
              <w:widowControl/>
              <w:suppressLineNumbers w:val="0"/>
              <w:jc w:val="center"/>
              <w:textAlignment w:val="center"/>
              <w:rPr>
                <w:rFonts w:hint="default" w:ascii="宋体" w:hAnsi="宋体" w:eastAsia="宋体" w:cs="宋体"/>
                <w:color w:val="auto"/>
                <w:highlight w:val="none"/>
                <w:lang w:val="en-US" w:eastAsia="zh-CN"/>
              </w:rPr>
            </w:pPr>
            <w:r>
              <w:rPr>
                <w:rFonts w:hint="eastAsia" w:ascii="宋体" w:hAnsi="宋体" w:eastAsia="宋体" w:cs="宋体"/>
                <w:color w:val="auto"/>
                <w:highlight w:val="none"/>
                <w:lang w:eastAsia="zh-CN"/>
              </w:rPr>
              <w:t>迎恩门</w:t>
            </w:r>
            <w:r>
              <w:rPr>
                <w:rFonts w:hint="eastAsia" w:ascii="宋体" w:hAnsi="宋体" w:eastAsia="宋体" w:cs="宋体"/>
                <w:color w:val="auto"/>
                <w:highlight w:val="none"/>
                <w:lang w:val="en-US" w:eastAsia="zh-CN"/>
              </w:rPr>
              <w:t>-水工03-01~04</w:t>
            </w:r>
          </w:p>
        </w:tc>
        <w:tc>
          <w:tcPr>
            <w:tcW w:w="1979" w:type="dxa"/>
            <w:vAlign w:val="center"/>
          </w:tcPr>
          <w:p w14:paraId="6BAC8422">
            <w:pPr>
              <w:keepNext w:val="0"/>
              <w:keepLines w:val="0"/>
              <w:widowControl/>
              <w:suppressLineNumbers w:val="0"/>
              <w:jc w:val="center"/>
              <w:textAlignment w:val="center"/>
              <w:rPr>
                <w:rFonts w:ascii="宋体" w:hAnsi="宋体" w:eastAsia="宋体" w:cs="宋体"/>
                <w:color w:val="auto"/>
                <w:highlight w:val="none"/>
                <w:lang w:eastAsia="zh-CN"/>
              </w:rPr>
            </w:pPr>
            <w:r>
              <w:rPr>
                <w:rFonts w:hint="eastAsia" w:ascii="宋体" w:hAnsi="宋体" w:eastAsia="宋体" w:cs="宋体"/>
                <w:color w:val="auto"/>
                <w:highlight w:val="none"/>
                <w:lang w:val="en-US" w:eastAsia="zh-CN"/>
              </w:rPr>
              <w:t>2025.7</w:t>
            </w:r>
          </w:p>
        </w:tc>
        <w:tc>
          <w:tcPr>
            <w:tcW w:w="1032" w:type="dxa"/>
            <w:tcBorders>
              <w:right w:val="single" w:color="000000" w:sz="6" w:space="0"/>
            </w:tcBorders>
            <w:vAlign w:val="center"/>
          </w:tcPr>
          <w:p w14:paraId="383BF337">
            <w:pPr>
              <w:jc w:val="center"/>
              <w:rPr>
                <w:rFonts w:ascii="宋体" w:hAnsi="宋体" w:eastAsia="宋体" w:cs="宋体"/>
                <w:color w:val="auto"/>
                <w:highlight w:val="none"/>
                <w:lang w:eastAsia="zh-CN"/>
              </w:rPr>
            </w:pPr>
          </w:p>
        </w:tc>
      </w:tr>
      <w:tr w14:paraId="6FE1CD3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2" w:hRule="atLeast"/>
        </w:trPr>
        <w:tc>
          <w:tcPr>
            <w:tcW w:w="606" w:type="dxa"/>
            <w:tcBorders>
              <w:left w:val="single" w:color="000000" w:sz="6" w:space="0"/>
            </w:tcBorders>
            <w:vAlign w:val="center"/>
          </w:tcPr>
          <w:p w14:paraId="257EFFBA">
            <w:pPr>
              <w:jc w:val="center"/>
              <w:rPr>
                <w:rFonts w:hint="eastAsia" w:ascii="宋体" w:hAnsi="宋体" w:eastAsia="宋体" w:cs="宋体"/>
                <w:color w:val="auto"/>
                <w:highlight w:val="none"/>
                <w:lang w:eastAsia="zh-CN"/>
              </w:rPr>
            </w:pPr>
            <w:r>
              <w:rPr>
                <w:rFonts w:hint="eastAsia" w:ascii="宋体" w:hAnsi="宋体" w:eastAsia="宋体" w:cs="宋体"/>
                <w:color w:val="auto"/>
                <w:highlight w:val="none"/>
                <w:lang w:val="en-US" w:eastAsia="zh-CN"/>
              </w:rPr>
              <w:t>13</w:t>
            </w:r>
          </w:p>
        </w:tc>
        <w:tc>
          <w:tcPr>
            <w:tcW w:w="2980" w:type="dxa"/>
            <w:vAlign w:val="center"/>
          </w:tcPr>
          <w:p w14:paraId="06F9D2BC">
            <w:pPr>
              <w:keepNext w:val="0"/>
              <w:keepLines w:val="0"/>
              <w:widowControl/>
              <w:suppressLineNumbers w:val="0"/>
              <w:jc w:val="center"/>
              <w:textAlignment w:val="center"/>
              <w:rPr>
                <w:rFonts w:hint="default" w:ascii="宋体" w:hAnsi="宋体" w:eastAsia="宋体" w:cs="宋体"/>
                <w:color w:val="auto"/>
                <w:highlight w:val="none"/>
                <w:lang w:val="en-US" w:eastAsia="zh-CN"/>
              </w:rPr>
            </w:pPr>
            <w:r>
              <w:rPr>
                <w:rFonts w:hint="eastAsia" w:ascii="宋体" w:hAnsi="宋体" w:eastAsia="宋体" w:cs="宋体"/>
                <w:color w:val="auto"/>
                <w:highlight w:val="none"/>
                <w:lang w:eastAsia="zh-CN"/>
              </w:rPr>
              <w:t>出水池结构图</w:t>
            </w:r>
          </w:p>
        </w:tc>
        <w:tc>
          <w:tcPr>
            <w:tcW w:w="2410" w:type="dxa"/>
            <w:vAlign w:val="center"/>
          </w:tcPr>
          <w:p w14:paraId="76C9C0E7">
            <w:pPr>
              <w:keepNext w:val="0"/>
              <w:keepLines w:val="0"/>
              <w:widowControl/>
              <w:suppressLineNumbers w:val="0"/>
              <w:jc w:val="center"/>
              <w:textAlignment w:val="center"/>
              <w:rPr>
                <w:rFonts w:hint="default" w:ascii="宋体" w:hAnsi="宋体" w:eastAsia="宋体" w:cs="宋体"/>
                <w:color w:val="auto"/>
                <w:highlight w:val="none"/>
                <w:lang w:val="en-US" w:eastAsia="zh-CN"/>
              </w:rPr>
            </w:pPr>
            <w:r>
              <w:rPr>
                <w:rFonts w:hint="eastAsia" w:ascii="宋体" w:hAnsi="宋体" w:eastAsia="宋体" w:cs="宋体"/>
                <w:color w:val="auto"/>
                <w:highlight w:val="none"/>
                <w:lang w:eastAsia="zh-CN"/>
              </w:rPr>
              <w:t>迎恩门</w:t>
            </w:r>
            <w:r>
              <w:rPr>
                <w:rFonts w:hint="eastAsia" w:ascii="宋体" w:hAnsi="宋体" w:eastAsia="宋体" w:cs="宋体"/>
                <w:color w:val="auto"/>
                <w:highlight w:val="none"/>
                <w:lang w:val="en-US" w:eastAsia="zh-CN"/>
              </w:rPr>
              <w:t>-水工03-05~08</w:t>
            </w:r>
          </w:p>
        </w:tc>
        <w:tc>
          <w:tcPr>
            <w:tcW w:w="1979" w:type="dxa"/>
            <w:vAlign w:val="center"/>
          </w:tcPr>
          <w:p w14:paraId="0D810F70">
            <w:pPr>
              <w:keepNext w:val="0"/>
              <w:keepLines w:val="0"/>
              <w:widowControl/>
              <w:suppressLineNumbers w:val="0"/>
              <w:jc w:val="center"/>
              <w:textAlignment w:val="center"/>
              <w:rPr>
                <w:rFonts w:ascii="宋体" w:hAnsi="宋体" w:eastAsia="宋体" w:cs="宋体"/>
                <w:color w:val="auto"/>
                <w:highlight w:val="none"/>
                <w:lang w:eastAsia="zh-CN"/>
              </w:rPr>
            </w:pPr>
            <w:r>
              <w:rPr>
                <w:rFonts w:hint="eastAsia" w:ascii="宋体" w:hAnsi="宋体" w:eastAsia="宋体" w:cs="宋体"/>
                <w:color w:val="auto"/>
                <w:highlight w:val="none"/>
                <w:lang w:val="en-US" w:eastAsia="zh-CN"/>
              </w:rPr>
              <w:t>2025.7</w:t>
            </w:r>
          </w:p>
        </w:tc>
        <w:tc>
          <w:tcPr>
            <w:tcW w:w="1032" w:type="dxa"/>
            <w:tcBorders>
              <w:right w:val="single" w:color="000000" w:sz="6" w:space="0"/>
            </w:tcBorders>
            <w:vAlign w:val="center"/>
          </w:tcPr>
          <w:p w14:paraId="75792439">
            <w:pPr>
              <w:jc w:val="center"/>
              <w:rPr>
                <w:rFonts w:ascii="宋体" w:hAnsi="宋体" w:eastAsia="宋体" w:cs="宋体"/>
                <w:color w:val="auto"/>
                <w:highlight w:val="none"/>
                <w:lang w:eastAsia="zh-CN"/>
              </w:rPr>
            </w:pPr>
          </w:p>
        </w:tc>
      </w:tr>
      <w:tr w14:paraId="09E1CFB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2" w:hRule="atLeast"/>
        </w:trPr>
        <w:tc>
          <w:tcPr>
            <w:tcW w:w="606" w:type="dxa"/>
            <w:tcBorders>
              <w:left w:val="single" w:color="000000" w:sz="6" w:space="0"/>
            </w:tcBorders>
            <w:vAlign w:val="center"/>
          </w:tcPr>
          <w:p w14:paraId="0FE4B983">
            <w:pPr>
              <w:keepNext w:val="0"/>
              <w:keepLines w:val="0"/>
              <w:widowControl/>
              <w:suppressLineNumbers w:val="0"/>
              <w:jc w:val="center"/>
              <w:textAlignment w:val="center"/>
              <w:rPr>
                <w:rFonts w:hint="eastAsia" w:ascii="宋体" w:hAnsi="宋体" w:eastAsia="宋体" w:cs="宋体"/>
                <w:color w:val="auto"/>
                <w:highlight w:val="none"/>
                <w:lang w:eastAsia="zh-CN"/>
              </w:rPr>
            </w:pPr>
            <w:r>
              <w:rPr>
                <w:rFonts w:hint="eastAsia" w:ascii="宋体" w:hAnsi="宋体" w:eastAsia="宋体" w:cs="宋体"/>
                <w:i w:val="0"/>
                <w:iCs w:val="0"/>
                <w:snapToGrid w:val="0"/>
                <w:color w:val="auto"/>
                <w:kern w:val="0"/>
                <w:sz w:val="20"/>
                <w:szCs w:val="20"/>
                <w:u w:val="none"/>
                <w:lang w:val="en-US" w:eastAsia="zh-CN" w:bidi="ar"/>
              </w:rPr>
              <w:t>14</w:t>
            </w:r>
          </w:p>
        </w:tc>
        <w:tc>
          <w:tcPr>
            <w:tcW w:w="2980" w:type="dxa"/>
            <w:vAlign w:val="center"/>
          </w:tcPr>
          <w:p w14:paraId="3515B17F">
            <w:pPr>
              <w:keepNext w:val="0"/>
              <w:keepLines w:val="0"/>
              <w:widowControl/>
              <w:suppressLineNumbers w:val="0"/>
              <w:jc w:val="center"/>
              <w:textAlignment w:val="center"/>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进水前池配筋图</w:t>
            </w:r>
          </w:p>
        </w:tc>
        <w:tc>
          <w:tcPr>
            <w:tcW w:w="2410" w:type="dxa"/>
            <w:vAlign w:val="center"/>
          </w:tcPr>
          <w:p w14:paraId="673FCC40">
            <w:pPr>
              <w:keepNext w:val="0"/>
              <w:keepLines w:val="0"/>
              <w:widowControl/>
              <w:suppressLineNumbers w:val="0"/>
              <w:jc w:val="center"/>
              <w:textAlignment w:val="center"/>
              <w:rPr>
                <w:rFonts w:hint="default" w:ascii="宋体" w:hAnsi="宋体" w:eastAsia="宋体" w:cs="宋体"/>
                <w:color w:val="auto"/>
                <w:highlight w:val="none"/>
                <w:lang w:val="en-US" w:eastAsia="zh-CN"/>
              </w:rPr>
            </w:pPr>
            <w:r>
              <w:rPr>
                <w:rFonts w:hint="eastAsia" w:ascii="宋体" w:hAnsi="宋体" w:eastAsia="宋体" w:cs="宋体"/>
                <w:color w:val="auto"/>
                <w:highlight w:val="none"/>
                <w:lang w:eastAsia="zh-CN"/>
              </w:rPr>
              <w:t>迎恩门</w:t>
            </w:r>
            <w:r>
              <w:rPr>
                <w:rFonts w:hint="eastAsia" w:ascii="宋体" w:hAnsi="宋体" w:eastAsia="宋体" w:cs="宋体"/>
                <w:color w:val="auto"/>
                <w:highlight w:val="none"/>
                <w:lang w:val="en-US" w:eastAsia="zh-CN"/>
              </w:rPr>
              <w:t>-水工03-09~13</w:t>
            </w:r>
          </w:p>
        </w:tc>
        <w:tc>
          <w:tcPr>
            <w:tcW w:w="1979" w:type="dxa"/>
            <w:vAlign w:val="center"/>
          </w:tcPr>
          <w:p w14:paraId="0A61C56A">
            <w:pPr>
              <w:jc w:val="center"/>
              <w:rPr>
                <w:rFonts w:ascii="宋体" w:hAnsi="宋体" w:eastAsia="宋体" w:cs="宋体"/>
                <w:color w:val="auto"/>
                <w:highlight w:val="none"/>
                <w:lang w:eastAsia="zh-CN"/>
              </w:rPr>
            </w:pPr>
            <w:r>
              <w:rPr>
                <w:rFonts w:hint="eastAsia" w:ascii="宋体" w:hAnsi="宋体" w:eastAsia="宋体" w:cs="宋体"/>
                <w:color w:val="auto"/>
                <w:highlight w:val="none"/>
                <w:lang w:val="en-US" w:eastAsia="zh-CN"/>
              </w:rPr>
              <w:t>2025.7</w:t>
            </w:r>
          </w:p>
        </w:tc>
        <w:tc>
          <w:tcPr>
            <w:tcW w:w="1032" w:type="dxa"/>
            <w:tcBorders>
              <w:right w:val="single" w:color="000000" w:sz="6" w:space="0"/>
            </w:tcBorders>
            <w:vAlign w:val="center"/>
          </w:tcPr>
          <w:p w14:paraId="749B2AA3">
            <w:pPr>
              <w:jc w:val="center"/>
              <w:rPr>
                <w:rFonts w:ascii="宋体" w:hAnsi="宋体" w:eastAsia="宋体" w:cs="宋体"/>
                <w:color w:val="auto"/>
                <w:highlight w:val="none"/>
                <w:lang w:eastAsia="zh-CN"/>
              </w:rPr>
            </w:pPr>
          </w:p>
        </w:tc>
      </w:tr>
      <w:tr w14:paraId="690AA36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2" w:hRule="atLeast"/>
        </w:trPr>
        <w:tc>
          <w:tcPr>
            <w:tcW w:w="606" w:type="dxa"/>
            <w:tcBorders>
              <w:left w:val="single" w:color="000000" w:sz="6" w:space="0"/>
            </w:tcBorders>
            <w:vAlign w:val="center"/>
          </w:tcPr>
          <w:p w14:paraId="1604F790">
            <w:pPr>
              <w:keepNext w:val="0"/>
              <w:keepLines w:val="0"/>
              <w:widowControl/>
              <w:suppressLineNumbers w:val="0"/>
              <w:jc w:val="center"/>
              <w:textAlignment w:val="center"/>
              <w:rPr>
                <w:rFonts w:hint="eastAsia" w:ascii="宋体" w:hAnsi="宋体" w:eastAsia="宋体" w:cs="宋体"/>
                <w:color w:val="auto"/>
                <w:highlight w:val="none"/>
                <w:lang w:eastAsia="zh-CN"/>
              </w:rPr>
            </w:pPr>
            <w:r>
              <w:rPr>
                <w:rFonts w:hint="eastAsia" w:ascii="宋体" w:hAnsi="宋体" w:eastAsia="宋体" w:cs="宋体"/>
                <w:i w:val="0"/>
                <w:iCs w:val="0"/>
                <w:snapToGrid w:val="0"/>
                <w:color w:val="auto"/>
                <w:kern w:val="0"/>
                <w:sz w:val="20"/>
                <w:szCs w:val="20"/>
                <w:u w:val="none"/>
                <w:lang w:val="en-US" w:eastAsia="zh-CN" w:bidi="ar"/>
              </w:rPr>
              <w:t>15</w:t>
            </w:r>
          </w:p>
        </w:tc>
        <w:tc>
          <w:tcPr>
            <w:tcW w:w="2980" w:type="dxa"/>
            <w:vAlign w:val="center"/>
          </w:tcPr>
          <w:p w14:paraId="66E66DB9">
            <w:pPr>
              <w:keepNext w:val="0"/>
              <w:keepLines w:val="0"/>
              <w:widowControl/>
              <w:suppressLineNumbers w:val="0"/>
              <w:jc w:val="center"/>
              <w:textAlignment w:val="center"/>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出水池配筋图</w:t>
            </w:r>
          </w:p>
        </w:tc>
        <w:tc>
          <w:tcPr>
            <w:tcW w:w="2410" w:type="dxa"/>
            <w:vAlign w:val="center"/>
          </w:tcPr>
          <w:p w14:paraId="099E1F13">
            <w:pPr>
              <w:keepNext w:val="0"/>
              <w:keepLines w:val="0"/>
              <w:widowControl/>
              <w:suppressLineNumbers w:val="0"/>
              <w:jc w:val="center"/>
              <w:textAlignment w:val="center"/>
              <w:rPr>
                <w:rFonts w:hint="default" w:ascii="宋体" w:hAnsi="宋体" w:eastAsia="宋体" w:cs="宋体"/>
                <w:color w:val="auto"/>
                <w:highlight w:val="none"/>
                <w:lang w:val="en-US" w:eastAsia="zh-CN"/>
              </w:rPr>
            </w:pPr>
            <w:r>
              <w:rPr>
                <w:rFonts w:hint="eastAsia" w:ascii="宋体" w:hAnsi="宋体" w:eastAsia="宋体" w:cs="宋体"/>
                <w:color w:val="auto"/>
                <w:highlight w:val="none"/>
                <w:lang w:eastAsia="zh-CN"/>
              </w:rPr>
              <w:t>迎恩门</w:t>
            </w:r>
            <w:r>
              <w:rPr>
                <w:rFonts w:hint="eastAsia" w:ascii="宋体" w:hAnsi="宋体" w:eastAsia="宋体" w:cs="宋体"/>
                <w:color w:val="auto"/>
                <w:highlight w:val="none"/>
                <w:lang w:val="en-US" w:eastAsia="zh-CN"/>
              </w:rPr>
              <w:t>-水工03-14~17</w:t>
            </w:r>
          </w:p>
        </w:tc>
        <w:tc>
          <w:tcPr>
            <w:tcW w:w="1979" w:type="dxa"/>
            <w:vAlign w:val="center"/>
          </w:tcPr>
          <w:p w14:paraId="2CED91DC">
            <w:pPr>
              <w:jc w:val="center"/>
              <w:rPr>
                <w:rFonts w:ascii="宋体" w:hAnsi="宋体" w:eastAsia="宋体" w:cs="宋体"/>
                <w:color w:val="auto"/>
                <w:highlight w:val="none"/>
                <w:lang w:eastAsia="zh-CN"/>
              </w:rPr>
            </w:pPr>
            <w:r>
              <w:rPr>
                <w:rFonts w:hint="eastAsia" w:ascii="宋体" w:hAnsi="宋体" w:eastAsia="宋体" w:cs="宋体"/>
                <w:color w:val="auto"/>
                <w:highlight w:val="none"/>
                <w:lang w:val="en-US" w:eastAsia="zh-CN"/>
              </w:rPr>
              <w:t>2025.7</w:t>
            </w:r>
          </w:p>
        </w:tc>
        <w:tc>
          <w:tcPr>
            <w:tcW w:w="1032" w:type="dxa"/>
            <w:tcBorders>
              <w:right w:val="single" w:color="000000" w:sz="6" w:space="0"/>
            </w:tcBorders>
            <w:vAlign w:val="center"/>
          </w:tcPr>
          <w:p w14:paraId="449570D6">
            <w:pPr>
              <w:jc w:val="center"/>
              <w:rPr>
                <w:rFonts w:ascii="宋体" w:hAnsi="宋体" w:eastAsia="宋体" w:cs="宋体"/>
                <w:color w:val="auto"/>
                <w:highlight w:val="none"/>
                <w:lang w:eastAsia="zh-CN"/>
              </w:rPr>
            </w:pPr>
          </w:p>
        </w:tc>
      </w:tr>
      <w:tr w14:paraId="751839E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2" w:hRule="atLeast"/>
        </w:trPr>
        <w:tc>
          <w:tcPr>
            <w:tcW w:w="606" w:type="dxa"/>
            <w:tcBorders>
              <w:left w:val="single" w:color="000000" w:sz="6" w:space="0"/>
            </w:tcBorders>
            <w:vAlign w:val="center"/>
          </w:tcPr>
          <w:p w14:paraId="74AD855F">
            <w:pPr>
              <w:keepNext w:val="0"/>
              <w:keepLines w:val="0"/>
              <w:widowControl/>
              <w:suppressLineNumbers w:val="0"/>
              <w:jc w:val="center"/>
              <w:textAlignment w:val="center"/>
              <w:rPr>
                <w:rFonts w:hint="eastAsia" w:ascii="宋体" w:hAnsi="宋体" w:eastAsia="宋体" w:cs="宋体"/>
                <w:color w:val="auto"/>
                <w:highlight w:val="none"/>
                <w:lang w:eastAsia="zh-CN"/>
              </w:rPr>
            </w:pPr>
            <w:r>
              <w:rPr>
                <w:rFonts w:hint="eastAsia" w:ascii="宋体" w:hAnsi="宋体" w:eastAsia="宋体" w:cs="宋体"/>
                <w:i w:val="0"/>
                <w:iCs w:val="0"/>
                <w:snapToGrid w:val="0"/>
                <w:color w:val="auto"/>
                <w:kern w:val="0"/>
                <w:sz w:val="20"/>
                <w:szCs w:val="20"/>
                <w:u w:val="none"/>
                <w:lang w:val="en-US" w:eastAsia="zh-CN" w:bidi="ar"/>
              </w:rPr>
              <w:t>16</w:t>
            </w:r>
          </w:p>
        </w:tc>
        <w:tc>
          <w:tcPr>
            <w:tcW w:w="2980" w:type="dxa"/>
            <w:vAlign w:val="center"/>
          </w:tcPr>
          <w:p w14:paraId="54100A2B">
            <w:pPr>
              <w:keepNext w:val="0"/>
              <w:keepLines w:val="0"/>
              <w:widowControl/>
              <w:suppressLineNumbers w:val="0"/>
              <w:jc w:val="center"/>
              <w:textAlignment w:val="center"/>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上、下游连接段结构图</w:t>
            </w:r>
          </w:p>
        </w:tc>
        <w:tc>
          <w:tcPr>
            <w:tcW w:w="2410" w:type="dxa"/>
            <w:vAlign w:val="center"/>
          </w:tcPr>
          <w:p w14:paraId="4C0B53DF">
            <w:pPr>
              <w:keepNext w:val="0"/>
              <w:keepLines w:val="0"/>
              <w:widowControl/>
              <w:suppressLineNumbers w:val="0"/>
              <w:jc w:val="center"/>
              <w:textAlignment w:val="center"/>
              <w:rPr>
                <w:rFonts w:hint="default" w:ascii="宋体" w:hAnsi="宋体" w:eastAsia="宋体" w:cs="宋体"/>
                <w:color w:val="auto"/>
                <w:highlight w:val="none"/>
                <w:lang w:val="en-US" w:eastAsia="zh-CN"/>
              </w:rPr>
            </w:pPr>
            <w:r>
              <w:rPr>
                <w:rFonts w:hint="eastAsia" w:ascii="宋体" w:hAnsi="宋体" w:eastAsia="宋体" w:cs="宋体"/>
                <w:color w:val="auto"/>
                <w:highlight w:val="none"/>
                <w:lang w:eastAsia="zh-CN"/>
              </w:rPr>
              <w:t>迎恩门</w:t>
            </w:r>
            <w:r>
              <w:rPr>
                <w:rFonts w:hint="eastAsia" w:ascii="宋体" w:hAnsi="宋体" w:eastAsia="宋体" w:cs="宋体"/>
                <w:color w:val="auto"/>
                <w:highlight w:val="none"/>
                <w:lang w:val="en-US" w:eastAsia="zh-CN"/>
              </w:rPr>
              <w:t>-水工04-01~04</w:t>
            </w:r>
          </w:p>
        </w:tc>
        <w:tc>
          <w:tcPr>
            <w:tcW w:w="1979" w:type="dxa"/>
            <w:vAlign w:val="center"/>
          </w:tcPr>
          <w:p w14:paraId="55679B15">
            <w:pPr>
              <w:jc w:val="center"/>
              <w:rPr>
                <w:rFonts w:ascii="宋体" w:hAnsi="宋体" w:eastAsia="宋体" w:cs="宋体"/>
                <w:color w:val="auto"/>
                <w:highlight w:val="none"/>
                <w:lang w:eastAsia="zh-CN"/>
              </w:rPr>
            </w:pPr>
            <w:r>
              <w:rPr>
                <w:rFonts w:hint="eastAsia" w:ascii="宋体" w:hAnsi="宋体" w:eastAsia="宋体" w:cs="宋体"/>
                <w:color w:val="auto"/>
                <w:highlight w:val="none"/>
                <w:lang w:val="en-US" w:eastAsia="zh-CN"/>
              </w:rPr>
              <w:t>2025.7</w:t>
            </w:r>
          </w:p>
        </w:tc>
        <w:tc>
          <w:tcPr>
            <w:tcW w:w="1032" w:type="dxa"/>
            <w:tcBorders>
              <w:right w:val="single" w:color="000000" w:sz="6" w:space="0"/>
            </w:tcBorders>
            <w:vAlign w:val="center"/>
          </w:tcPr>
          <w:p w14:paraId="00C097CB">
            <w:pPr>
              <w:jc w:val="center"/>
              <w:rPr>
                <w:rFonts w:ascii="宋体" w:hAnsi="宋体" w:eastAsia="宋体" w:cs="宋体"/>
                <w:color w:val="auto"/>
                <w:highlight w:val="none"/>
                <w:lang w:eastAsia="zh-CN"/>
              </w:rPr>
            </w:pPr>
          </w:p>
        </w:tc>
      </w:tr>
      <w:tr w14:paraId="7D90B9B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2" w:hRule="atLeast"/>
        </w:trPr>
        <w:tc>
          <w:tcPr>
            <w:tcW w:w="606" w:type="dxa"/>
            <w:tcBorders>
              <w:left w:val="single" w:color="000000" w:sz="6" w:space="0"/>
            </w:tcBorders>
            <w:vAlign w:val="center"/>
          </w:tcPr>
          <w:p w14:paraId="6E5B92E3">
            <w:pPr>
              <w:keepNext w:val="0"/>
              <w:keepLines w:val="0"/>
              <w:widowControl/>
              <w:suppressLineNumbers w:val="0"/>
              <w:jc w:val="center"/>
              <w:textAlignment w:val="center"/>
              <w:rPr>
                <w:rFonts w:hint="eastAsia" w:ascii="宋体" w:hAnsi="宋体" w:eastAsia="宋体" w:cs="宋体"/>
                <w:color w:val="auto"/>
                <w:highlight w:val="none"/>
                <w:lang w:eastAsia="zh-CN"/>
              </w:rPr>
            </w:pPr>
            <w:r>
              <w:rPr>
                <w:rFonts w:hint="eastAsia" w:ascii="宋体" w:hAnsi="宋体" w:eastAsia="宋体" w:cs="宋体"/>
                <w:i w:val="0"/>
                <w:iCs w:val="0"/>
                <w:snapToGrid w:val="0"/>
                <w:color w:val="auto"/>
                <w:kern w:val="0"/>
                <w:sz w:val="20"/>
                <w:szCs w:val="20"/>
                <w:u w:val="none"/>
                <w:lang w:val="en-US" w:eastAsia="zh-CN" w:bidi="ar"/>
              </w:rPr>
              <w:t>17</w:t>
            </w:r>
          </w:p>
        </w:tc>
        <w:tc>
          <w:tcPr>
            <w:tcW w:w="2980" w:type="dxa"/>
            <w:shd w:val="clear" w:color="auto" w:fill="auto"/>
            <w:vAlign w:val="center"/>
          </w:tcPr>
          <w:p w14:paraId="77E5CF12">
            <w:pPr>
              <w:keepNext w:val="0"/>
              <w:keepLines w:val="0"/>
              <w:widowControl/>
              <w:suppressLineNumbers w:val="0"/>
              <w:jc w:val="center"/>
              <w:textAlignment w:val="center"/>
              <w:rPr>
                <w:rFonts w:hint="eastAsia" w:ascii="宋体" w:hAnsi="宋体" w:eastAsia="宋体" w:cs="宋体"/>
                <w:snapToGrid w:val="0"/>
                <w:color w:val="auto"/>
                <w:sz w:val="21"/>
                <w:szCs w:val="21"/>
                <w:highlight w:val="none"/>
                <w:lang w:val="en-US" w:eastAsia="zh-CN" w:bidi="ar-SA"/>
              </w:rPr>
            </w:pPr>
            <w:r>
              <w:rPr>
                <w:rFonts w:hint="eastAsia" w:ascii="宋体" w:hAnsi="宋体" w:eastAsia="宋体" w:cs="宋体"/>
                <w:color w:val="auto"/>
                <w:highlight w:val="none"/>
                <w:lang w:eastAsia="zh-CN"/>
              </w:rPr>
              <w:t>上、下游连接段配筋图</w:t>
            </w:r>
          </w:p>
        </w:tc>
        <w:tc>
          <w:tcPr>
            <w:tcW w:w="2410" w:type="dxa"/>
            <w:shd w:val="clear" w:color="auto" w:fill="auto"/>
            <w:vAlign w:val="center"/>
          </w:tcPr>
          <w:p w14:paraId="232948D3">
            <w:pPr>
              <w:keepNext w:val="0"/>
              <w:keepLines w:val="0"/>
              <w:widowControl/>
              <w:suppressLineNumbers w:val="0"/>
              <w:jc w:val="center"/>
              <w:textAlignment w:val="center"/>
              <w:rPr>
                <w:rFonts w:hint="default" w:ascii="宋体" w:hAnsi="宋体" w:eastAsia="宋体" w:cs="宋体"/>
                <w:snapToGrid w:val="0"/>
                <w:color w:val="auto"/>
                <w:sz w:val="21"/>
                <w:szCs w:val="21"/>
                <w:highlight w:val="none"/>
                <w:lang w:val="en-US" w:eastAsia="zh-CN" w:bidi="ar-SA"/>
              </w:rPr>
            </w:pPr>
            <w:r>
              <w:rPr>
                <w:rFonts w:hint="eastAsia" w:ascii="宋体" w:hAnsi="宋体" w:eastAsia="宋体" w:cs="宋体"/>
                <w:color w:val="auto"/>
                <w:highlight w:val="none"/>
                <w:lang w:eastAsia="zh-CN"/>
              </w:rPr>
              <w:t>迎恩门</w:t>
            </w:r>
            <w:r>
              <w:rPr>
                <w:rFonts w:hint="eastAsia" w:ascii="宋体" w:hAnsi="宋体" w:eastAsia="宋体" w:cs="宋体"/>
                <w:color w:val="auto"/>
                <w:highlight w:val="none"/>
                <w:lang w:val="en-US" w:eastAsia="zh-CN"/>
              </w:rPr>
              <w:t>-水工04-05~06</w:t>
            </w:r>
          </w:p>
        </w:tc>
        <w:tc>
          <w:tcPr>
            <w:tcW w:w="1979" w:type="dxa"/>
            <w:vAlign w:val="center"/>
          </w:tcPr>
          <w:p w14:paraId="6C380FD9">
            <w:pPr>
              <w:jc w:val="center"/>
              <w:rPr>
                <w:rFonts w:ascii="宋体" w:hAnsi="宋体" w:eastAsia="宋体" w:cs="宋体"/>
                <w:color w:val="auto"/>
                <w:highlight w:val="none"/>
                <w:lang w:eastAsia="zh-CN"/>
              </w:rPr>
            </w:pPr>
            <w:r>
              <w:rPr>
                <w:rFonts w:hint="eastAsia" w:ascii="宋体" w:hAnsi="宋体" w:eastAsia="宋体" w:cs="宋体"/>
                <w:color w:val="auto"/>
                <w:highlight w:val="none"/>
                <w:lang w:val="en-US" w:eastAsia="zh-CN"/>
              </w:rPr>
              <w:t>2025.7</w:t>
            </w:r>
          </w:p>
        </w:tc>
        <w:tc>
          <w:tcPr>
            <w:tcW w:w="1032" w:type="dxa"/>
            <w:tcBorders>
              <w:right w:val="single" w:color="000000" w:sz="6" w:space="0"/>
            </w:tcBorders>
            <w:vAlign w:val="center"/>
          </w:tcPr>
          <w:p w14:paraId="552F1076">
            <w:pPr>
              <w:jc w:val="center"/>
              <w:rPr>
                <w:rFonts w:ascii="宋体" w:hAnsi="宋体" w:eastAsia="宋体" w:cs="宋体"/>
                <w:color w:val="auto"/>
                <w:highlight w:val="none"/>
                <w:lang w:eastAsia="zh-CN"/>
              </w:rPr>
            </w:pPr>
          </w:p>
        </w:tc>
      </w:tr>
      <w:tr w14:paraId="6E9F853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2" w:hRule="atLeast"/>
        </w:trPr>
        <w:tc>
          <w:tcPr>
            <w:tcW w:w="606" w:type="dxa"/>
            <w:tcBorders>
              <w:left w:val="single" w:color="000000" w:sz="6" w:space="0"/>
            </w:tcBorders>
            <w:shd w:val="clear" w:color="auto" w:fill="auto"/>
            <w:vAlign w:val="center"/>
          </w:tcPr>
          <w:p w14:paraId="0B0EF6BB">
            <w:pPr>
              <w:keepNext w:val="0"/>
              <w:keepLines w:val="0"/>
              <w:widowControl/>
              <w:suppressLineNumbers w:val="0"/>
              <w:jc w:val="center"/>
              <w:textAlignment w:val="center"/>
              <w:rPr>
                <w:rFonts w:hint="eastAsia" w:ascii="宋体" w:hAnsi="宋体" w:eastAsia="宋体" w:cs="宋体"/>
                <w:snapToGrid w:val="0"/>
                <w:color w:val="auto"/>
                <w:sz w:val="21"/>
                <w:szCs w:val="21"/>
                <w:highlight w:val="none"/>
                <w:lang w:val="en-US" w:eastAsia="zh-CN" w:bidi="ar-SA"/>
              </w:rPr>
            </w:pPr>
            <w:r>
              <w:rPr>
                <w:rFonts w:hint="eastAsia" w:ascii="宋体" w:hAnsi="宋体" w:eastAsia="宋体" w:cs="宋体"/>
                <w:i w:val="0"/>
                <w:iCs w:val="0"/>
                <w:snapToGrid w:val="0"/>
                <w:color w:val="auto"/>
                <w:kern w:val="0"/>
                <w:sz w:val="20"/>
                <w:szCs w:val="20"/>
                <w:u w:val="none"/>
                <w:lang w:val="en-US" w:eastAsia="zh-CN" w:bidi="ar"/>
              </w:rPr>
              <w:t>18</w:t>
            </w:r>
          </w:p>
        </w:tc>
        <w:tc>
          <w:tcPr>
            <w:tcW w:w="2980" w:type="dxa"/>
            <w:shd w:val="clear" w:color="auto" w:fill="auto"/>
            <w:vAlign w:val="center"/>
          </w:tcPr>
          <w:p w14:paraId="6ABCF6AE">
            <w:pPr>
              <w:keepNext w:val="0"/>
              <w:keepLines w:val="0"/>
              <w:widowControl/>
              <w:suppressLineNumbers w:val="0"/>
              <w:jc w:val="center"/>
              <w:textAlignment w:val="center"/>
              <w:rPr>
                <w:rFonts w:hint="default" w:ascii="宋体" w:hAnsi="宋体" w:eastAsia="宋体" w:cs="宋体"/>
                <w:snapToGrid w:val="0"/>
                <w:color w:val="auto"/>
                <w:sz w:val="21"/>
                <w:szCs w:val="21"/>
                <w:highlight w:val="none"/>
                <w:lang w:val="en-US" w:eastAsia="zh-CN" w:bidi="ar-SA"/>
              </w:rPr>
            </w:pPr>
            <w:r>
              <w:rPr>
                <w:rFonts w:hint="eastAsia" w:ascii="宋体" w:hAnsi="宋体" w:eastAsia="宋体" w:cs="宋体"/>
                <w:snapToGrid w:val="0"/>
                <w:color w:val="auto"/>
                <w:sz w:val="21"/>
                <w:szCs w:val="21"/>
                <w:highlight w:val="none"/>
                <w:lang w:val="en-US" w:eastAsia="zh-CN" w:bidi="ar-SA"/>
              </w:rPr>
              <w:t>翼墙结构及基础配筋图</w:t>
            </w:r>
          </w:p>
        </w:tc>
        <w:tc>
          <w:tcPr>
            <w:tcW w:w="2410" w:type="dxa"/>
            <w:shd w:val="clear" w:color="auto" w:fill="auto"/>
            <w:vAlign w:val="center"/>
          </w:tcPr>
          <w:p w14:paraId="16D38A8A">
            <w:pPr>
              <w:keepNext w:val="0"/>
              <w:keepLines w:val="0"/>
              <w:widowControl/>
              <w:suppressLineNumbers w:val="0"/>
              <w:jc w:val="center"/>
              <w:textAlignment w:val="center"/>
              <w:rPr>
                <w:rFonts w:hint="default" w:ascii="宋体" w:hAnsi="宋体" w:eastAsia="宋体" w:cs="宋体"/>
                <w:snapToGrid w:val="0"/>
                <w:color w:val="auto"/>
                <w:sz w:val="21"/>
                <w:szCs w:val="21"/>
                <w:highlight w:val="none"/>
                <w:lang w:val="en-US" w:eastAsia="zh-CN" w:bidi="ar-SA"/>
              </w:rPr>
            </w:pPr>
            <w:r>
              <w:rPr>
                <w:rFonts w:hint="eastAsia" w:ascii="宋体" w:hAnsi="宋体" w:eastAsia="宋体" w:cs="宋体"/>
                <w:color w:val="auto"/>
                <w:highlight w:val="none"/>
                <w:lang w:eastAsia="zh-CN"/>
              </w:rPr>
              <w:t>迎恩门</w:t>
            </w:r>
            <w:r>
              <w:rPr>
                <w:rFonts w:hint="eastAsia" w:ascii="宋体" w:hAnsi="宋体" w:eastAsia="宋体" w:cs="宋体"/>
                <w:color w:val="auto"/>
                <w:highlight w:val="none"/>
                <w:lang w:val="en-US" w:eastAsia="zh-CN"/>
              </w:rPr>
              <w:t>-水工04-05~07</w:t>
            </w:r>
          </w:p>
        </w:tc>
        <w:tc>
          <w:tcPr>
            <w:tcW w:w="1979" w:type="dxa"/>
            <w:shd w:val="clear" w:color="auto" w:fill="auto"/>
            <w:vAlign w:val="center"/>
          </w:tcPr>
          <w:p w14:paraId="574A32D8">
            <w:pPr>
              <w:jc w:val="center"/>
              <w:rPr>
                <w:rFonts w:hint="eastAsia" w:ascii="宋体" w:hAnsi="宋体" w:eastAsia="宋体" w:cs="宋体"/>
                <w:snapToGrid w:val="0"/>
                <w:color w:val="auto"/>
                <w:sz w:val="21"/>
                <w:szCs w:val="21"/>
                <w:highlight w:val="none"/>
                <w:lang w:val="en-US" w:eastAsia="zh-CN" w:bidi="ar-SA"/>
              </w:rPr>
            </w:pPr>
            <w:r>
              <w:rPr>
                <w:rFonts w:hint="eastAsia" w:ascii="宋体" w:hAnsi="宋体" w:eastAsia="宋体" w:cs="宋体"/>
                <w:color w:val="auto"/>
                <w:highlight w:val="none"/>
                <w:lang w:val="en-US" w:eastAsia="zh-CN"/>
              </w:rPr>
              <w:t>2025.7</w:t>
            </w:r>
          </w:p>
        </w:tc>
        <w:tc>
          <w:tcPr>
            <w:tcW w:w="1032" w:type="dxa"/>
            <w:tcBorders>
              <w:right w:val="single" w:color="000000" w:sz="6" w:space="0"/>
            </w:tcBorders>
            <w:vAlign w:val="center"/>
          </w:tcPr>
          <w:p w14:paraId="2BF8494D">
            <w:pPr>
              <w:jc w:val="center"/>
              <w:rPr>
                <w:rFonts w:ascii="宋体" w:hAnsi="宋体" w:eastAsia="宋体" w:cs="宋体"/>
                <w:color w:val="auto"/>
                <w:highlight w:val="none"/>
                <w:lang w:eastAsia="zh-CN"/>
              </w:rPr>
            </w:pPr>
          </w:p>
        </w:tc>
      </w:tr>
      <w:tr w14:paraId="5F0CA50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2" w:hRule="atLeast"/>
        </w:trPr>
        <w:tc>
          <w:tcPr>
            <w:tcW w:w="606" w:type="dxa"/>
            <w:tcBorders>
              <w:left w:val="single" w:color="000000" w:sz="6" w:space="0"/>
            </w:tcBorders>
            <w:shd w:val="clear" w:color="auto" w:fill="auto"/>
            <w:vAlign w:val="center"/>
          </w:tcPr>
          <w:p w14:paraId="1D85678A">
            <w:pPr>
              <w:keepNext w:val="0"/>
              <w:keepLines w:val="0"/>
              <w:widowControl/>
              <w:suppressLineNumbers w:val="0"/>
              <w:jc w:val="center"/>
              <w:textAlignment w:val="center"/>
              <w:rPr>
                <w:rFonts w:hint="eastAsia" w:ascii="宋体" w:hAnsi="宋体" w:eastAsia="宋体" w:cs="宋体"/>
                <w:snapToGrid w:val="0"/>
                <w:color w:val="auto"/>
                <w:sz w:val="21"/>
                <w:szCs w:val="21"/>
                <w:highlight w:val="none"/>
                <w:lang w:val="en-US" w:eastAsia="zh-CN" w:bidi="ar-SA"/>
              </w:rPr>
            </w:pPr>
            <w:r>
              <w:rPr>
                <w:rFonts w:hint="eastAsia" w:ascii="宋体" w:hAnsi="宋体" w:eastAsia="宋体" w:cs="宋体"/>
                <w:i w:val="0"/>
                <w:iCs w:val="0"/>
                <w:snapToGrid w:val="0"/>
                <w:color w:val="auto"/>
                <w:kern w:val="0"/>
                <w:sz w:val="20"/>
                <w:szCs w:val="20"/>
                <w:u w:val="none"/>
                <w:lang w:val="en-US" w:eastAsia="zh-CN" w:bidi="ar"/>
              </w:rPr>
              <w:t>19</w:t>
            </w:r>
          </w:p>
        </w:tc>
        <w:tc>
          <w:tcPr>
            <w:tcW w:w="2980" w:type="dxa"/>
            <w:shd w:val="clear" w:color="auto" w:fill="auto"/>
            <w:vAlign w:val="center"/>
          </w:tcPr>
          <w:p w14:paraId="41C7E818">
            <w:pPr>
              <w:keepNext w:val="0"/>
              <w:keepLines w:val="0"/>
              <w:widowControl/>
              <w:suppressLineNumbers w:val="0"/>
              <w:jc w:val="center"/>
              <w:textAlignment w:val="center"/>
              <w:rPr>
                <w:rFonts w:hint="default" w:ascii="宋体" w:hAnsi="宋体" w:eastAsia="宋体" w:cs="宋体"/>
                <w:snapToGrid w:val="0"/>
                <w:color w:val="auto"/>
                <w:sz w:val="21"/>
                <w:szCs w:val="21"/>
                <w:highlight w:val="none"/>
                <w:lang w:val="en-US" w:eastAsia="zh-CN" w:bidi="ar-SA"/>
              </w:rPr>
            </w:pPr>
            <w:r>
              <w:rPr>
                <w:rFonts w:hint="eastAsia" w:ascii="宋体" w:hAnsi="宋体" w:eastAsia="宋体" w:cs="宋体"/>
                <w:snapToGrid w:val="0"/>
                <w:color w:val="auto"/>
                <w:sz w:val="21"/>
                <w:szCs w:val="21"/>
                <w:highlight w:val="none"/>
                <w:lang w:val="en-US" w:eastAsia="zh-CN" w:bidi="ar-SA"/>
              </w:rPr>
              <w:t>迎恩门闸站桩位布置图</w:t>
            </w:r>
          </w:p>
        </w:tc>
        <w:tc>
          <w:tcPr>
            <w:tcW w:w="2410" w:type="dxa"/>
            <w:shd w:val="clear" w:color="auto" w:fill="auto"/>
            <w:vAlign w:val="center"/>
          </w:tcPr>
          <w:p w14:paraId="7763A4BD">
            <w:pPr>
              <w:keepNext w:val="0"/>
              <w:keepLines w:val="0"/>
              <w:widowControl/>
              <w:suppressLineNumbers w:val="0"/>
              <w:jc w:val="center"/>
              <w:textAlignment w:val="center"/>
              <w:rPr>
                <w:rFonts w:hint="default" w:ascii="宋体" w:hAnsi="宋体" w:eastAsia="宋体" w:cs="宋体"/>
                <w:snapToGrid w:val="0"/>
                <w:color w:val="auto"/>
                <w:sz w:val="21"/>
                <w:szCs w:val="21"/>
                <w:highlight w:val="none"/>
                <w:lang w:val="en-US" w:eastAsia="zh-CN" w:bidi="ar-SA"/>
              </w:rPr>
            </w:pPr>
            <w:r>
              <w:rPr>
                <w:rFonts w:hint="eastAsia" w:ascii="宋体" w:hAnsi="宋体" w:eastAsia="宋体" w:cs="宋体"/>
                <w:color w:val="auto"/>
                <w:highlight w:val="none"/>
                <w:lang w:eastAsia="zh-CN"/>
              </w:rPr>
              <w:t>迎恩门</w:t>
            </w:r>
            <w:r>
              <w:rPr>
                <w:rFonts w:hint="eastAsia" w:ascii="宋体" w:hAnsi="宋体" w:eastAsia="宋体" w:cs="宋体"/>
                <w:color w:val="auto"/>
                <w:highlight w:val="none"/>
                <w:lang w:val="en-US" w:eastAsia="zh-CN"/>
              </w:rPr>
              <w:t>-水工05-01</w:t>
            </w:r>
          </w:p>
        </w:tc>
        <w:tc>
          <w:tcPr>
            <w:tcW w:w="1979" w:type="dxa"/>
            <w:shd w:val="clear" w:color="auto" w:fill="auto"/>
            <w:vAlign w:val="center"/>
          </w:tcPr>
          <w:p w14:paraId="522D7948">
            <w:pPr>
              <w:jc w:val="center"/>
              <w:rPr>
                <w:rFonts w:hint="eastAsia" w:ascii="宋体" w:hAnsi="宋体" w:eastAsia="宋体" w:cs="宋体"/>
                <w:snapToGrid w:val="0"/>
                <w:color w:val="auto"/>
                <w:sz w:val="21"/>
                <w:szCs w:val="21"/>
                <w:highlight w:val="none"/>
                <w:lang w:val="en-US" w:eastAsia="zh-CN" w:bidi="ar-SA"/>
              </w:rPr>
            </w:pPr>
            <w:r>
              <w:rPr>
                <w:rFonts w:hint="eastAsia" w:ascii="宋体" w:hAnsi="宋体" w:eastAsia="宋体" w:cs="宋体"/>
                <w:color w:val="auto"/>
                <w:highlight w:val="none"/>
                <w:lang w:val="en-US" w:eastAsia="zh-CN"/>
              </w:rPr>
              <w:t>2025.7</w:t>
            </w:r>
          </w:p>
        </w:tc>
        <w:tc>
          <w:tcPr>
            <w:tcW w:w="1032" w:type="dxa"/>
            <w:tcBorders>
              <w:right w:val="single" w:color="000000" w:sz="6" w:space="0"/>
            </w:tcBorders>
            <w:vAlign w:val="center"/>
          </w:tcPr>
          <w:p w14:paraId="12C9D31A">
            <w:pPr>
              <w:jc w:val="center"/>
              <w:rPr>
                <w:rFonts w:ascii="宋体" w:hAnsi="宋体" w:eastAsia="宋体" w:cs="宋体"/>
                <w:color w:val="auto"/>
                <w:highlight w:val="none"/>
                <w:lang w:eastAsia="zh-CN"/>
              </w:rPr>
            </w:pPr>
          </w:p>
        </w:tc>
      </w:tr>
      <w:tr w14:paraId="5A50F75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2" w:hRule="atLeast"/>
        </w:trPr>
        <w:tc>
          <w:tcPr>
            <w:tcW w:w="606" w:type="dxa"/>
            <w:tcBorders>
              <w:left w:val="single" w:color="000000" w:sz="6" w:space="0"/>
            </w:tcBorders>
            <w:shd w:val="clear" w:color="auto" w:fill="auto"/>
            <w:vAlign w:val="center"/>
          </w:tcPr>
          <w:p w14:paraId="66CA4B6C">
            <w:pPr>
              <w:keepNext w:val="0"/>
              <w:keepLines w:val="0"/>
              <w:widowControl/>
              <w:suppressLineNumbers w:val="0"/>
              <w:jc w:val="center"/>
              <w:textAlignment w:val="center"/>
              <w:rPr>
                <w:rFonts w:hint="eastAsia" w:ascii="宋体" w:hAnsi="宋体" w:eastAsia="宋体" w:cs="宋体"/>
                <w:snapToGrid w:val="0"/>
                <w:color w:val="auto"/>
                <w:sz w:val="21"/>
                <w:szCs w:val="21"/>
                <w:highlight w:val="none"/>
                <w:lang w:val="en-US" w:eastAsia="zh-CN" w:bidi="ar-SA"/>
              </w:rPr>
            </w:pPr>
            <w:r>
              <w:rPr>
                <w:rFonts w:hint="eastAsia" w:ascii="宋体" w:hAnsi="宋体" w:eastAsia="宋体" w:cs="宋体"/>
                <w:i w:val="0"/>
                <w:iCs w:val="0"/>
                <w:snapToGrid w:val="0"/>
                <w:color w:val="auto"/>
                <w:kern w:val="0"/>
                <w:sz w:val="20"/>
                <w:szCs w:val="20"/>
                <w:u w:val="none"/>
                <w:lang w:val="en-US" w:eastAsia="zh-CN" w:bidi="ar"/>
              </w:rPr>
              <w:t>20</w:t>
            </w:r>
          </w:p>
        </w:tc>
        <w:tc>
          <w:tcPr>
            <w:tcW w:w="2980" w:type="dxa"/>
            <w:shd w:val="clear" w:color="auto" w:fill="auto"/>
            <w:vAlign w:val="center"/>
          </w:tcPr>
          <w:p w14:paraId="5833DF62">
            <w:pPr>
              <w:keepNext w:val="0"/>
              <w:keepLines w:val="0"/>
              <w:widowControl/>
              <w:suppressLineNumbers w:val="0"/>
              <w:jc w:val="center"/>
              <w:textAlignment w:val="center"/>
              <w:rPr>
                <w:rFonts w:hint="default" w:ascii="宋体" w:hAnsi="宋体" w:eastAsia="宋体" w:cs="宋体"/>
                <w:snapToGrid w:val="0"/>
                <w:color w:val="auto"/>
                <w:sz w:val="21"/>
                <w:szCs w:val="21"/>
                <w:highlight w:val="none"/>
                <w:lang w:val="en-US" w:eastAsia="zh-CN" w:bidi="ar-SA"/>
              </w:rPr>
            </w:pPr>
            <w:r>
              <w:rPr>
                <w:rFonts w:hint="eastAsia" w:ascii="宋体" w:hAnsi="宋体" w:eastAsia="宋体" w:cs="宋体"/>
                <w:snapToGrid w:val="0"/>
                <w:color w:val="auto"/>
                <w:sz w:val="21"/>
                <w:szCs w:val="21"/>
                <w:highlight w:val="none"/>
                <w:lang w:val="en-US" w:eastAsia="zh-CN" w:bidi="ar-SA"/>
              </w:rPr>
              <w:t>桩基钢筋构造图</w:t>
            </w:r>
          </w:p>
        </w:tc>
        <w:tc>
          <w:tcPr>
            <w:tcW w:w="2410" w:type="dxa"/>
            <w:shd w:val="clear" w:color="auto" w:fill="auto"/>
            <w:vAlign w:val="center"/>
          </w:tcPr>
          <w:p w14:paraId="74D6E130">
            <w:pPr>
              <w:keepNext w:val="0"/>
              <w:keepLines w:val="0"/>
              <w:widowControl/>
              <w:suppressLineNumbers w:val="0"/>
              <w:jc w:val="center"/>
              <w:textAlignment w:val="center"/>
              <w:rPr>
                <w:rFonts w:hint="default" w:ascii="宋体" w:hAnsi="宋体" w:eastAsia="宋体" w:cs="宋体"/>
                <w:snapToGrid w:val="0"/>
                <w:color w:val="auto"/>
                <w:sz w:val="21"/>
                <w:szCs w:val="21"/>
                <w:highlight w:val="none"/>
                <w:lang w:val="en-US" w:eastAsia="zh-CN" w:bidi="ar-SA"/>
              </w:rPr>
            </w:pPr>
            <w:r>
              <w:rPr>
                <w:rFonts w:hint="eastAsia" w:ascii="宋体" w:hAnsi="宋体" w:eastAsia="宋体" w:cs="宋体"/>
                <w:color w:val="auto"/>
                <w:highlight w:val="none"/>
                <w:lang w:eastAsia="zh-CN"/>
              </w:rPr>
              <w:t>迎恩门</w:t>
            </w:r>
            <w:r>
              <w:rPr>
                <w:rFonts w:hint="eastAsia" w:ascii="宋体" w:hAnsi="宋体" w:eastAsia="宋体" w:cs="宋体"/>
                <w:color w:val="auto"/>
                <w:highlight w:val="none"/>
                <w:lang w:val="en-US" w:eastAsia="zh-CN"/>
              </w:rPr>
              <w:t>-水工05-02~03</w:t>
            </w:r>
          </w:p>
        </w:tc>
        <w:tc>
          <w:tcPr>
            <w:tcW w:w="1979" w:type="dxa"/>
            <w:shd w:val="clear" w:color="auto" w:fill="auto"/>
            <w:vAlign w:val="center"/>
          </w:tcPr>
          <w:p w14:paraId="1F342191">
            <w:pPr>
              <w:jc w:val="center"/>
              <w:rPr>
                <w:rFonts w:hint="eastAsia" w:ascii="宋体" w:hAnsi="宋体" w:eastAsia="宋体" w:cs="宋体"/>
                <w:snapToGrid w:val="0"/>
                <w:color w:val="auto"/>
                <w:sz w:val="21"/>
                <w:szCs w:val="21"/>
                <w:highlight w:val="none"/>
                <w:lang w:val="en-US" w:eastAsia="zh-CN" w:bidi="ar-SA"/>
              </w:rPr>
            </w:pPr>
            <w:r>
              <w:rPr>
                <w:rFonts w:hint="eastAsia" w:ascii="宋体" w:hAnsi="宋体" w:eastAsia="宋体" w:cs="宋体"/>
                <w:color w:val="auto"/>
                <w:highlight w:val="none"/>
                <w:lang w:val="en-US" w:eastAsia="zh-CN"/>
              </w:rPr>
              <w:t>2025.7</w:t>
            </w:r>
          </w:p>
        </w:tc>
        <w:tc>
          <w:tcPr>
            <w:tcW w:w="1032" w:type="dxa"/>
            <w:tcBorders>
              <w:right w:val="single" w:color="000000" w:sz="6" w:space="0"/>
            </w:tcBorders>
            <w:vAlign w:val="center"/>
          </w:tcPr>
          <w:p w14:paraId="1B059398">
            <w:pPr>
              <w:jc w:val="center"/>
              <w:rPr>
                <w:rFonts w:ascii="宋体" w:hAnsi="宋体" w:eastAsia="宋体" w:cs="宋体"/>
                <w:color w:val="auto"/>
                <w:highlight w:val="none"/>
                <w:lang w:eastAsia="zh-CN"/>
              </w:rPr>
            </w:pPr>
          </w:p>
        </w:tc>
      </w:tr>
      <w:tr w14:paraId="5570410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2" w:hRule="atLeast"/>
        </w:trPr>
        <w:tc>
          <w:tcPr>
            <w:tcW w:w="606" w:type="dxa"/>
            <w:tcBorders>
              <w:left w:val="single" w:color="000000" w:sz="6" w:space="0"/>
            </w:tcBorders>
            <w:shd w:val="clear" w:color="auto" w:fill="auto"/>
            <w:vAlign w:val="center"/>
          </w:tcPr>
          <w:p w14:paraId="2B01B682">
            <w:pPr>
              <w:keepNext w:val="0"/>
              <w:keepLines w:val="0"/>
              <w:widowControl/>
              <w:suppressLineNumbers w:val="0"/>
              <w:jc w:val="center"/>
              <w:textAlignment w:val="center"/>
              <w:rPr>
                <w:rFonts w:hint="eastAsia" w:ascii="宋体" w:hAnsi="宋体" w:eastAsia="宋体" w:cs="宋体"/>
                <w:snapToGrid w:val="0"/>
                <w:color w:val="auto"/>
                <w:sz w:val="21"/>
                <w:szCs w:val="21"/>
                <w:highlight w:val="none"/>
                <w:lang w:val="en-US" w:eastAsia="zh-CN" w:bidi="ar-SA"/>
              </w:rPr>
            </w:pPr>
            <w:r>
              <w:rPr>
                <w:rFonts w:hint="eastAsia" w:ascii="宋体" w:hAnsi="宋体" w:eastAsia="宋体" w:cs="宋体"/>
                <w:i w:val="0"/>
                <w:iCs w:val="0"/>
                <w:snapToGrid w:val="0"/>
                <w:color w:val="auto"/>
                <w:kern w:val="0"/>
                <w:sz w:val="20"/>
                <w:szCs w:val="20"/>
                <w:u w:val="none"/>
                <w:lang w:val="en-US" w:eastAsia="zh-CN" w:bidi="ar"/>
              </w:rPr>
              <w:t>21</w:t>
            </w:r>
          </w:p>
        </w:tc>
        <w:tc>
          <w:tcPr>
            <w:tcW w:w="2980" w:type="dxa"/>
            <w:shd w:val="clear" w:color="auto" w:fill="auto"/>
            <w:vAlign w:val="center"/>
          </w:tcPr>
          <w:p w14:paraId="513B3A4E">
            <w:pPr>
              <w:keepNext w:val="0"/>
              <w:keepLines w:val="0"/>
              <w:widowControl/>
              <w:suppressLineNumbers w:val="0"/>
              <w:jc w:val="center"/>
              <w:textAlignment w:val="center"/>
              <w:rPr>
                <w:rFonts w:hint="default" w:ascii="宋体" w:hAnsi="宋体" w:eastAsia="宋体" w:cs="宋体"/>
                <w:snapToGrid w:val="0"/>
                <w:color w:val="auto"/>
                <w:sz w:val="21"/>
                <w:szCs w:val="21"/>
                <w:highlight w:val="none"/>
                <w:lang w:val="en-US" w:eastAsia="zh-CN" w:bidi="ar-SA"/>
              </w:rPr>
            </w:pPr>
            <w:r>
              <w:rPr>
                <w:rFonts w:hint="eastAsia" w:ascii="宋体" w:hAnsi="宋体" w:eastAsia="宋体" w:cs="宋体"/>
                <w:snapToGrid w:val="0"/>
                <w:color w:val="auto"/>
                <w:sz w:val="21"/>
                <w:szCs w:val="21"/>
                <w:highlight w:val="none"/>
                <w:lang w:val="en-US" w:eastAsia="zh-CN" w:bidi="ar-SA"/>
              </w:rPr>
              <w:t>塑钢板桩与底板衔接详图</w:t>
            </w:r>
          </w:p>
        </w:tc>
        <w:tc>
          <w:tcPr>
            <w:tcW w:w="2410" w:type="dxa"/>
            <w:shd w:val="clear" w:color="auto" w:fill="auto"/>
            <w:vAlign w:val="center"/>
          </w:tcPr>
          <w:p w14:paraId="1E45CBA6">
            <w:pPr>
              <w:keepNext w:val="0"/>
              <w:keepLines w:val="0"/>
              <w:widowControl/>
              <w:suppressLineNumbers w:val="0"/>
              <w:jc w:val="center"/>
              <w:textAlignment w:val="center"/>
              <w:rPr>
                <w:rFonts w:hint="default" w:ascii="宋体" w:hAnsi="宋体" w:eastAsia="宋体" w:cs="宋体"/>
                <w:snapToGrid w:val="0"/>
                <w:color w:val="auto"/>
                <w:sz w:val="21"/>
                <w:szCs w:val="21"/>
                <w:highlight w:val="none"/>
                <w:lang w:val="en-US" w:eastAsia="zh-CN" w:bidi="ar-SA"/>
              </w:rPr>
            </w:pPr>
            <w:r>
              <w:rPr>
                <w:rFonts w:hint="eastAsia" w:ascii="宋体" w:hAnsi="宋体" w:eastAsia="宋体" w:cs="宋体"/>
                <w:color w:val="auto"/>
                <w:highlight w:val="none"/>
                <w:lang w:eastAsia="zh-CN"/>
              </w:rPr>
              <w:t>迎恩门</w:t>
            </w:r>
            <w:r>
              <w:rPr>
                <w:rFonts w:hint="eastAsia" w:ascii="宋体" w:hAnsi="宋体" w:eastAsia="宋体" w:cs="宋体"/>
                <w:color w:val="auto"/>
                <w:highlight w:val="none"/>
                <w:lang w:val="en-US" w:eastAsia="zh-CN"/>
              </w:rPr>
              <w:t>-水工05-04</w:t>
            </w:r>
          </w:p>
        </w:tc>
        <w:tc>
          <w:tcPr>
            <w:tcW w:w="1979" w:type="dxa"/>
            <w:shd w:val="clear" w:color="auto" w:fill="auto"/>
            <w:vAlign w:val="center"/>
          </w:tcPr>
          <w:p w14:paraId="7A934B23">
            <w:pPr>
              <w:jc w:val="center"/>
              <w:rPr>
                <w:rFonts w:hint="eastAsia" w:ascii="宋体" w:hAnsi="宋体" w:eastAsia="宋体" w:cs="宋体"/>
                <w:snapToGrid w:val="0"/>
                <w:color w:val="auto"/>
                <w:sz w:val="21"/>
                <w:szCs w:val="21"/>
                <w:highlight w:val="none"/>
                <w:lang w:val="en-US" w:eastAsia="zh-CN" w:bidi="ar-SA"/>
              </w:rPr>
            </w:pPr>
            <w:r>
              <w:rPr>
                <w:rFonts w:hint="eastAsia" w:ascii="宋体" w:hAnsi="宋体" w:eastAsia="宋体" w:cs="宋体"/>
                <w:color w:val="auto"/>
                <w:highlight w:val="none"/>
                <w:lang w:val="en-US" w:eastAsia="zh-CN"/>
              </w:rPr>
              <w:t>2025.7</w:t>
            </w:r>
          </w:p>
        </w:tc>
        <w:tc>
          <w:tcPr>
            <w:tcW w:w="1032" w:type="dxa"/>
            <w:tcBorders>
              <w:right w:val="single" w:color="000000" w:sz="6" w:space="0"/>
            </w:tcBorders>
            <w:vAlign w:val="center"/>
          </w:tcPr>
          <w:p w14:paraId="4CAADFDF">
            <w:pPr>
              <w:jc w:val="center"/>
              <w:rPr>
                <w:rFonts w:ascii="宋体" w:hAnsi="宋体" w:eastAsia="宋体" w:cs="宋体"/>
                <w:color w:val="auto"/>
                <w:highlight w:val="none"/>
                <w:lang w:eastAsia="zh-CN"/>
              </w:rPr>
            </w:pPr>
          </w:p>
        </w:tc>
      </w:tr>
      <w:tr w14:paraId="34FF6EF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2" w:hRule="atLeast"/>
        </w:trPr>
        <w:tc>
          <w:tcPr>
            <w:tcW w:w="606" w:type="dxa"/>
            <w:tcBorders>
              <w:left w:val="single" w:color="000000" w:sz="6" w:space="0"/>
            </w:tcBorders>
            <w:shd w:val="clear" w:color="auto" w:fill="auto"/>
            <w:vAlign w:val="center"/>
          </w:tcPr>
          <w:p w14:paraId="4582BF08">
            <w:pPr>
              <w:keepNext w:val="0"/>
              <w:keepLines w:val="0"/>
              <w:widowControl/>
              <w:suppressLineNumbers w:val="0"/>
              <w:jc w:val="center"/>
              <w:textAlignment w:val="center"/>
              <w:rPr>
                <w:rFonts w:hint="eastAsia" w:ascii="宋体" w:hAnsi="宋体" w:eastAsia="宋体" w:cs="宋体"/>
                <w:snapToGrid w:val="0"/>
                <w:color w:val="auto"/>
                <w:sz w:val="21"/>
                <w:szCs w:val="21"/>
                <w:highlight w:val="none"/>
                <w:lang w:val="en-US" w:eastAsia="zh-CN" w:bidi="ar-SA"/>
              </w:rPr>
            </w:pPr>
            <w:r>
              <w:rPr>
                <w:rFonts w:hint="eastAsia" w:ascii="宋体" w:hAnsi="宋体" w:eastAsia="宋体" w:cs="宋体"/>
                <w:i w:val="0"/>
                <w:iCs w:val="0"/>
                <w:snapToGrid w:val="0"/>
                <w:color w:val="auto"/>
                <w:kern w:val="0"/>
                <w:sz w:val="20"/>
                <w:szCs w:val="20"/>
                <w:u w:val="none"/>
                <w:lang w:val="en-US" w:eastAsia="zh-CN" w:bidi="ar"/>
              </w:rPr>
              <w:t>22</w:t>
            </w:r>
          </w:p>
        </w:tc>
        <w:tc>
          <w:tcPr>
            <w:tcW w:w="2980" w:type="dxa"/>
            <w:shd w:val="clear" w:color="auto" w:fill="auto"/>
            <w:vAlign w:val="center"/>
          </w:tcPr>
          <w:p w14:paraId="531253BF">
            <w:pPr>
              <w:keepNext w:val="0"/>
              <w:keepLines w:val="0"/>
              <w:widowControl/>
              <w:suppressLineNumbers w:val="0"/>
              <w:jc w:val="center"/>
              <w:textAlignment w:val="center"/>
              <w:rPr>
                <w:rFonts w:hint="default" w:ascii="宋体" w:hAnsi="宋体" w:eastAsia="宋体" w:cs="宋体"/>
                <w:snapToGrid w:val="0"/>
                <w:color w:val="auto"/>
                <w:sz w:val="21"/>
                <w:szCs w:val="21"/>
                <w:highlight w:val="none"/>
                <w:lang w:val="en-US" w:eastAsia="zh-CN" w:bidi="ar-SA"/>
              </w:rPr>
            </w:pPr>
            <w:r>
              <w:rPr>
                <w:rFonts w:hint="eastAsia" w:ascii="宋体" w:hAnsi="宋体" w:eastAsia="宋体" w:cs="宋体"/>
                <w:snapToGrid w:val="0"/>
                <w:color w:val="auto"/>
                <w:sz w:val="21"/>
                <w:szCs w:val="21"/>
                <w:highlight w:val="none"/>
                <w:lang w:val="en-US" w:eastAsia="zh-CN" w:bidi="ar-SA"/>
              </w:rPr>
              <w:t>止水布置图、详图</w:t>
            </w:r>
          </w:p>
        </w:tc>
        <w:tc>
          <w:tcPr>
            <w:tcW w:w="2410" w:type="dxa"/>
            <w:shd w:val="clear" w:color="auto" w:fill="auto"/>
            <w:vAlign w:val="center"/>
          </w:tcPr>
          <w:p w14:paraId="523B92C2">
            <w:pPr>
              <w:keepNext w:val="0"/>
              <w:keepLines w:val="0"/>
              <w:widowControl/>
              <w:suppressLineNumbers w:val="0"/>
              <w:jc w:val="center"/>
              <w:textAlignment w:val="center"/>
              <w:rPr>
                <w:rFonts w:hint="default" w:ascii="宋体" w:hAnsi="宋体" w:eastAsia="宋体" w:cs="宋体"/>
                <w:snapToGrid w:val="0"/>
                <w:color w:val="auto"/>
                <w:sz w:val="21"/>
                <w:szCs w:val="21"/>
                <w:highlight w:val="none"/>
                <w:lang w:val="en-US" w:eastAsia="zh-CN" w:bidi="ar-SA"/>
              </w:rPr>
            </w:pPr>
            <w:r>
              <w:rPr>
                <w:rFonts w:hint="eastAsia" w:ascii="宋体" w:hAnsi="宋体" w:eastAsia="宋体" w:cs="宋体"/>
                <w:color w:val="auto"/>
                <w:highlight w:val="none"/>
                <w:lang w:eastAsia="zh-CN"/>
              </w:rPr>
              <w:t>迎恩门</w:t>
            </w:r>
            <w:r>
              <w:rPr>
                <w:rFonts w:hint="eastAsia" w:ascii="宋体" w:hAnsi="宋体" w:eastAsia="宋体" w:cs="宋体"/>
                <w:color w:val="auto"/>
                <w:highlight w:val="none"/>
                <w:lang w:val="en-US" w:eastAsia="zh-CN"/>
              </w:rPr>
              <w:t>-水工06-01~02</w:t>
            </w:r>
          </w:p>
        </w:tc>
        <w:tc>
          <w:tcPr>
            <w:tcW w:w="1979" w:type="dxa"/>
            <w:shd w:val="clear" w:color="auto" w:fill="auto"/>
            <w:vAlign w:val="center"/>
          </w:tcPr>
          <w:p w14:paraId="5B285C8A">
            <w:pPr>
              <w:jc w:val="center"/>
              <w:rPr>
                <w:rFonts w:hint="eastAsia" w:ascii="宋体" w:hAnsi="宋体" w:eastAsia="宋体" w:cs="宋体"/>
                <w:snapToGrid w:val="0"/>
                <w:color w:val="auto"/>
                <w:sz w:val="21"/>
                <w:szCs w:val="21"/>
                <w:highlight w:val="none"/>
                <w:lang w:val="en-US" w:eastAsia="zh-CN" w:bidi="ar-SA"/>
              </w:rPr>
            </w:pPr>
            <w:r>
              <w:rPr>
                <w:rFonts w:hint="eastAsia" w:ascii="宋体" w:hAnsi="宋体" w:eastAsia="宋体" w:cs="宋体"/>
                <w:color w:val="auto"/>
                <w:highlight w:val="none"/>
                <w:lang w:val="en-US" w:eastAsia="zh-CN"/>
              </w:rPr>
              <w:t>2025.7</w:t>
            </w:r>
          </w:p>
        </w:tc>
        <w:tc>
          <w:tcPr>
            <w:tcW w:w="1032" w:type="dxa"/>
            <w:tcBorders>
              <w:right w:val="single" w:color="000000" w:sz="6" w:space="0"/>
            </w:tcBorders>
            <w:vAlign w:val="center"/>
          </w:tcPr>
          <w:p w14:paraId="44B6374D">
            <w:pPr>
              <w:jc w:val="center"/>
              <w:rPr>
                <w:rFonts w:ascii="宋体" w:hAnsi="宋体" w:eastAsia="宋体" w:cs="宋体"/>
                <w:color w:val="auto"/>
                <w:highlight w:val="none"/>
                <w:lang w:eastAsia="zh-CN"/>
              </w:rPr>
            </w:pPr>
          </w:p>
        </w:tc>
      </w:tr>
      <w:tr w14:paraId="5CB27A0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2" w:hRule="atLeast"/>
        </w:trPr>
        <w:tc>
          <w:tcPr>
            <w:tcW w:w="606" w:type="dxa"/>
            <w:tcBorders>
              <w:left w:val="single" w:color="000000" w:sz="6" w:space="0"/>
            </w:tcBorders>
            <w:shd w:val="clear" w:color="auto" w:fill="auto"/>
            <w:vAlign w:val="center"/>
          </w:tcPr>
          <w:p w14:paraId="31DB3C18">
            <w:pPr>
              <w:keepNext w:val="0"/>
              <w:keepLines w:val="0"/>
              <w:widowControl/>
              <w:suppressLineNumbers w:val="0"/>
              <w:jc w:val="center"/>
              <w:textAlignment w:val="center"/>
              <w:rPr>
                <w:rFonts w:hint="eastAsia" w:ascii="宋体" w:hAnsi="宋体" w:eastAsia="宋体" w:cs="宋体"/>
                <w:snapToGrid w:val="0"/>
                <w:color w:val="auto"/>
                <w:sz w:val="21"/>
                <w:szCs w:val="21"/>
                <w:highlight w:val="none"/>
                <w:lang w:val="en-US" w:eastAsia="zh-CN" w:bidi="ar-SA"/>
              </w:rPr>
            </w:pPr>
            <w:r>
              <w:rPr>
                <w:rFonts w:hint="eastAsia" w:ascii="宋体" w:hAnsi="宋体" w:eastAsia="宋体" w:cs="宋体"/>
                <w:i w:val="0"/>
                <w:iCs w:val="0"/>
                <w:snapToGrid w:val="0"/>
                <w:color w:val="auto"/>
                <w:kern w:val="0"/>
                <w:sz w:val="20"/>
                <w:szCs w:val="20"/>
                <w:u w:val="none"/>
                <w:lang w:val="en-US" w:eastAsia="zh-CN" w:bidi="ar"/>
              </w:rPr>
              <w:t>23</w:t>
            </w:r>
          </w:p>
        </w:tc>
        <w:tc>
          <w:tcPr>
            <w:tcW w:w="2980" w:type="dxa"/>
            <w:shd w:val="clear" w:color="auto" w:fill="auto"/>
            <w:vAlign w:val="center"/>
          </w:tcPr>
          <w:p w14:paraId="237925FE">
            <w:pPr>
              <w:keepNext w:val="0"/>
              <w:keepLines w:val="0"/>
              <w:widowControl/>
              <w:suppressLineNumbers w:val="0"/>
              <w:jc w:val="center"/>
              <w:textAlignment w:val="center"/>
              <w:rPr>
                <w:rFonts w:hint="default" w:ascii="宋体" w:hAnsi="宋体" w:eastAsia="宋体" w:cs="宋体"/>
                <w:snapToGrid w:val="0"/>
                <w:color w:val="auto"/>
                <w:sz w:val="21"/>
                <w:szCs w:val="21"/>
                <w:highlight w:val="none"/>
                <w:lang w:val="en-US" w:eastAsia="zh-CN" w:bidi="ar-SA"/>
              </w:rPr>
            </w:pPr>
            <w:r>
              <w:rPr>
                <w:rFonts w:hint="eastAsia" w:ascii="宋体" w:hAnsi="宋体" w:eastAsia="宋体" w:cs="宋体"/>
                <w:snapToGrid w:val="0"/>
                <w:color w:val="auto"/>
                <w:sz w:val="21"/>
                <w:szCs w:val="21"/>
                <w:highlight w:val="none"/>
                <w:lang w:val="en-US" w:eastAsia="zh-CN" w:bidi="ar-SA"/>
              </w:rPr>
              <w:t>拦污栅详图</w:t>
            </w:r>
          </w:p>
        </w:tc>
        <w:tc>
          <w:tcPr>
            <w:tcW w:w="2410" w:type="dxa"/>
            <w:shd w:val="clear" w:color="auto" w:fill="auto"/>
            <w:vAlign w:val="center"/>
          </w:tcPr>
          <w:p w14:paraId="39BD9DE4">
            <w:pPr>
              <w:keepNext w:val="0"/>
              <w:keepLines w:val="0"/>
              <w:widowControl/>
              <w:suppressLineNumbers w:val="0"/>
              <w:jc w:val="center"/>
              <w:textAlignment w:val="center"/>
              <w:rPr>
                <w:rFonts w:hint="default" w:ascii="宋体" w:hAnsi="宋体" w:eastAsia="宋体" w:cs="宋体"/>
                <w:snapToGrid w:val="0"/>
                <w:color w:val="auto"/>
                <w:sz w:val="21"/>
                <w:szCs w:val="21"/>
                <w:highlight w:val="none"/>
                <w:lang w:val="en-US" w:eastAsia="zh-CN" w:bidi="ar-SA"/>
              </w:rPr>
            </w:pPr>
            <w:r>
              <w:rPr>
                <w:rFonts w:hint="eastAsia" w:ascii="宋体" w:hAnsi="宋体" w:eastAsia="宋体" w:cs="宋体"/>
                <w:color w:val="auto"/>
                <w:highlight w:val="none"/>
                <w:lang w:eastAsia="zh-CN"/>
              </w:rPr>
              <w:t>迎恩门</w:t>
            </w:r>
            <w:r>
              <w:rPr>
                <w:rFonts w:hint="eastAsia" w:ascii="宋体" w:hAnsi="宋体" w:eastAsia="宋体" w:cs="宋体"/>
                <w:color w:val="auto"/>
                <w:highlight w:val="none"/>
                <w:lang w:val="en-US" w:eastAsia="zh-CN"/>
              </w:rPr>
              <w:t>-水工07-01</w:t>
            </w:r>
          </w:p>
        </w:tc>
        <w:tc>
          <w:tcPr>
            <w:tcW w:w="1979" w:type="dxa"/>
            <w:shd w:val="clear" w:color="auto" w:fill="auto"/>
            <w:vAlign w:val="center"/>
          </w:tcPr>
          <w:p w14:paraId="6886B11E">
            <w:pPr>
              <w:jc w:val="center"/>
              <w:rPr>
                <w:rFonts w:hint="eastAsia" w:ascii="宋体" w:hAnsi="宋体" w:eastAsia="宋体" w:cs="宋体"/>
                <w:snapToGrid w:val="0"/>
                <w:color w:val="auto"/>
                <w:sz w:val="21"/>
                <w:szCs w:val="21"/>
                <w:highlight w:val="none"/>
                <w:lang w:val="en-US" w:eastAsia="zh-CN" w:bidi="ar-SA"/>
              </w:rPr>
            </w:pPr>
            <w:r>
              <w:rPr>
                <w:rFonts w:hint="eastAsia" w:ascii="宋体" w:hAnsi="宋体" w:eastAsia="宋体" w:cs="宋体"/>
                <w:color w:val="auto"/>
                <w:highlight w:val="none"/>
                <w:lang w:val="en-US" w:eastAsia="zh-CN"/>
              </w:rPr>
              <w:t>2025.7</w:t>
            </w:r>
          </w:p>
        </w:tc>
        <w:tc>
          <w:tcPr>
            <w:tcW w:w="1032" w:type="dxa"/>
            <w:tcBorders>
              <w:right w:val="single" w:color="000000" w:sz="6" w:space="0"/>
            </w:tcBorders>
            <w:vAlign w:val="center"/>
          </w:tcPr>
          <w:p w14:paraId="678C124A">
            <w:pPr>
              <w:jc w:val="center"/>
              <w:rPr>
                <w:rFonts w:ascii="宋体" w:hAnsi="宋体" w:eastAsia="宋体" w:cs="宋体"/>
                <w:color w:val="auto"/>
                <w:highlight w:val="none"/>
                <w:lang w:eastAsia="zh-CN"/>
              </w:rPr>
            </w:pPr>
          </w:p>
        </w:tc>
      </w:tr>
      <w:tr w14:paraId="6DB5ABA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2" w:hRule="atLeast"/>
        </w:trPr>
        <w:tc>
          <w:tcPr>
            <w:tcW w:w="606" w:type="dxa"/>
            <w:tcBorders>
              <w:left w:val="single" w:color="000000" w:sz="6" w:space="0"/>
            </w:tcBorders>
            <w:shd w:val="clear" w:color="auto" w:fill="auto"/>
            <w:vAlign w:val="center"/>
          </w:tcPr>
          <w:p w14:paraId="76F13FB9">
            <w:pPr>
              <w:keepNext w:val="0"/>
              <w:keepLines w:val="0"/>
              <w:widowControl/>
              <w:suppressLineNumbers w:val="0"/>
              <w:jc w:val="center"/>
              <w:textAlignment w:val="center"/>
              <w:rPr>
                <w:rFonts w:hint="eastAsia" w:ascii="宋体" w:hAnsi="宋体" w:eastAsia="宋体" w:cs="宋体"/>
                <w:snapToGrid w:val="0"/>
                <w:color w:val="auto"/>
                <w:sz w:val="21"/>
                <w:szCs w:val="21"/>
                <w:highlight w:val="none"/>
                <w:lang w:val="en-US" w:eastAsia="zh-CN" w:bidi="ar-SA"/>
              </w:rPr>
            </w:pPr>
            <w:r>
              <w:rPr>
                <w:rFonts w:hint="eastAsia" w:ascii="宋体" w:hAnsi="宋体" w:eastAsia="宋体" w:cs="宋体"/>
                <w:i w:val="0"/>
                <w:iCs w:val="0"/>
                <w:snapToGrid w:val="0"/>
                <w:color w:val="auto"/>
                <w:kern w:val="0"/>
                <w:sz w:val="20"/>
                <w:szCs w:val="20"/>
                <w:u w:val="none"/>
                <w:lang w:val="en-US" w:eastAsia="zh-CN" w:bidi="ar"/>
              </w:rPr>
              <w:t>24</w:t>
            </w:r>
          </w:p>
        </w:tc>
        <w:tc>
          <w:tcPr>
            <w:tcW w:w="2980" w:type="dxa"/>
            <w:shd w:val="clear" w:color="auto" w:fill="auto"/>
            <w:vAlign w:val="center"/>
          </w:tcPr>
          <w:p w14:paraId="69FDE6D5">
            <w:pPr>
              <w:keepNext w:val="0"/>
              <w:keepLines w:val="0"/>
              <w:widowControl/>
              <w:suppressLineNumbers w:val="0"/>
              <w:jc w:val="center"/>
              <w:textAlignment w:val="center"/>
              <w:rPr>
                <w:rFonts w:hint="default" w:ascii="宋体" w:hAnsi="宋体" w:eastAsia="宋体" w:cs="宋体"/>
                <w:snapToGrid w:val="0"/>
                <w:color w:val="auto"/>
                <w:sz w:val="21"/>
                <w:szCs w:val="21"/>
                <w:highlight w:val="none"/>
                <w:lang w:val="en-US" w:eastAsia="zh-CN" w:bidi="ar-SA"/>
              </w:rPr>
            </w:pPr>
            <w:r>
              <w:rPr>
                <w:rFonts w:hint="eastAsia" w:ascii="宋体" w:hAnsi="宋体" w:eastAsia="宋体" w:cs="宋体"/>
                <w:snapToGrid w:val="0"/>
                <w:color w:val="auto"/>
                <w:sz w:val="21"/>
                <w:szCs w:val="21"/>
                <w:highlight w:val="none"/>
                <w:lang w:val="en-US" w:eastAsia="zh-CN" w:bidi="ar-SA"/>
              </w:rPr>
              <w:t>安全监测平面布置图、详图</w:t>
            </w:r>
          </w:p>
        </w:tc>
        <w:tc>
          <w:tcPr>
            <w:tcW w:w="2410" w:type="dxa"/>
            <w:shd w:val="clear" w:color="auto" w:fill="auto"/>
            <w:vAlign w:val="center"/>
          </w:tcPr>
          <w:p w14:paraId="22192AA2">
            <w:pPr>
              <w:keepNext w:val="0"/>
              <w:keepLines w:val="0"/>
              <w:widowControl/>
              <w:suppressLineNumbers w:val="0"/>
              <w:jc w:val="center"/>
              <w:textAlignment w:val="center"/>
              <w:rPr>
                <w:rFonts w:hint="default" w:ascii="宋体" w:hAnsi="宋体" w:eastAsia="宋体" w:cs="宋体"/>
                <w:snapToGrid w:val="0"/>
                <w:color w:val="auto"/>
                <w:sz w:val="21"/>
                <w:szCs w:val="21"/>
                <w:highlight w:val="none"/>
                <w:lang w:val="en-US" w:eastAsia="zh-CN" w:bidi="ar-SA"/>
              </w:rPr>
            </w:pPr>
            <w:r>
              <w:rPr>
                <w:rFonts w:hint="eastAsia" w:ascii="宋体" w:hAnsi="宋体" w:eastAsia="宋体" w:cs="宋体"/>
                <w:color w:val="auto"/>
                <w:highlight w:val="none"/>
                <w:lang w:eastAsia="zh-CN"/>
              </w:rPr>
              <w:t>迎恩门</w:t>
            </w:r>
            <w:r>
              <w:rPr>
                <w:rFonts w:hint="eastAsia" w:ascii="宋体" w:hAnsi="宋体" w:eastAsia="宋体" w:cs="宋体"/>
                <w:color w:val="auto"/>
                <w:highlight w:val="none"/>
                <w:lang w:val="en-US" w:eastAsia="zh-CN"/>
              </w:rPr>
              <w:t>-水工07-02~03</w:t>
            </w:r>
          </w:p>
        </w:tc>
        <w:tc>
          <w:tcPr>
            <w:tcW w:w="1979" w:type="dxa"/>
            <w:shd w:val="clear" w:color="auto" w:fill="auto"/>
            <w:vAlign w:val="center"/>
          </w:tcPr>
          <w:p w14:paraId="736E1912">
            <w:pPr>
              <w:jc w:val="center"/>
              <w:rPr>
                <w:rFonts w:hint="eastAsia" w:ascii="宋体" w:hAnsi="宋体" w:eastAsia="宋体" w:cs="宋体"/>
                <w:snapToGrid w:val="0"/>
                <w:color w:val="auto"/>
                <w:sz w:val="21"/>
                <w:szCs w:val="21"/>
                <w:highlight w:val="none"/>
                <w:lang w:val="en-US" w:eastAsia="zh-CN" w:bidi="ar-SA"/>
              </w:rPr>
            </w:pPr>
            <w:r>
              <w:rPr>
                <w:rFonts w:hint="eastAsia" w:ascii="宋体" w:hAnsi="宋体" w:eastAsia="宋体" w:cs="宋体"/>
                <w:color w:val="auto"/>
                <w:highlight w:val="none"/>
                <w:lang w:val="en-US" w:eastAsia="zh-CN"/>
              </w:rPr>
              <w:t>2025.7</w:t>
            </w:r>
          </w:p>
        </w:tc>
        <w:tc>
          <w:tcPr>
            <w:tcW w:w="1032" w:type="dxa"/>
            <w:tcBorders>
              <w:right w:val="single" w:color="000000" w:sz="6" w:space="0"/>
            </w:tcBorders>
            <w:vAlign w:val="center"/>
          </w:tcPr>
          <w:p w14:paraId="76B378D6">
            <w:pPr>
              <w:jc w:val="center"/>
              <w:rPr>
                <w:rFonts w:ascii="宋体" w:hAnsi="宋体" w:eastAsia="宋体" w:cs="宋体"/>
                <w:color w:val="auto"/>
                <w:highlight w:val="none"/>
                <w:lang w:eastAsia="zh-CN"/>
              </w:rPr>
            </w:pPr>
          </w:p>
        </w:tc>
      </w:tr>
      <w:tr w14:paraId="508408A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2" w:hRule="atLeast"/>
        </w:trPr>
        <w:tc>
          <w:tcPr>
            <w:tcW w:w="606" w:type="dxa"/>
            <w:tcBorders>
              <w:left w:val="single" w:color="000000" w:sz="6" w:space="0"/>
            </w:tcBorders>
            <w:shd w:val="clear" w:color="auto" w:fill="auto"/>
            <w:vAlign w:val="center"/>
          </w:tcPr>
          <w:p w14:paraId="3FFE05A8">
            <w:pPr>
              <w:keepNext w:val="0"/>
              <w:keepLines w:val="0"/>
              <w:widowControl/>
              <w:suppressLineNumbers w:val="0"/>
              <w:jc w:val="center"/>
              <w:textAlignment w:val="center"/>
              <w:rPr>
                <w:rFonts w:hint="eastAsia" w:ascii="宋体" w:hAnsi="宋体" w:eastAsia="宋体" w:cs="宋体"/>
                <w:snapToGrid w:val="0"/>
                <w:color w:val="auto"/>
                <w:sz w:val="21"/>
                <w:szCs w:val="21"/>
                <w:highlight w:val="none"/>
                <w:lang w:val="en-US" w:eastAsia="zh-CN" w:bidi="ar-SA"/>
              </w:rPr>
            </w:pPr>
            <w:r>
              <w:rPr>
                <w:rFonts w:hint="eastAsia" w:ascii="宋体" w:hAnsi="宋体" w:eastAsia="宋体" w:cs="宋体"/>
                <w:i w:val="0"/>
                <w:iCs w:val="0"/>
                <w:snapToGrid w:val="0"/>
                <w:color w:val="auto"/>
                <w:kern w:val="0"/>
                <w:sz w:val="20"/>
                <w:szCs w:val="20"/>
                <w:u w:val="none"/>
                <w:lang w:val="en-US" w:eastAsia="zh-CN" w:bidi="ar"/>
              </w:rPr>
              <w:t>25</w:t>
            </w:r>
          </w:p>
        </w:tc>
        <w:tc>
          <w:tcPr>
            <w:tcW w:w="2980" w:type="dxa"/>
            <w:shd w:val="clear" w:color="auto" w:fill="auto"/>
            <w:vAlign w:val="center"/>
          </w:tcPr>
          <w:p w14:paraId="529C811C">
            <w:pPr>
              <w:keepNext w:val="0"/>
              <w:keepLines w:val="0"/>
              <w:widowControl/>
              <w:suppressLineNumbers w:val="0"/>
              <w:jc w:val="center"/>
              <w:textAlignment w:val="center"/>
              <w:rPr>
                <w:rFonts w:hint="default" w:ascii="宋体" w:hAnsi="宋体" w:eastAsia="宋体" w:cs="宋体"/>
                <w:snapToGrid w:val="0"/>
                <w:color w:val="auto"/>
                <w:sz w:val="21"/>
                <w:szCs w:val="21"/>
                <w:highlight w:val="none"/>
                <w:lang w:val="en-US" w:eastAsia="zh-CN" w:bidi="ar-SA"/>
              </w:rPr>
            </w:pPr>
            <w:r>
              <w:rPr>
                <w:rFonts w:hint="eastAsia" w:ascii="宋体" w:hAnsi="宋体" w:eastAsia="宋体" w:cs="宋体"/>
                <w:snapToGrid w:val="0"/>
                <w:color w:val="auto"/>
                <w:sz w:val="21"/>
                <w:szCs w:val="21"/>
                <w:highlight w:val="none"/>
                <w:lang w:val="en-US" w:eastAsia="zh-CN" w:bidi="ar-SA"/>
              </w:rPr>
              <w:t>零星工程</w:t>
            </w:r>
          </w:p>
        </w:tc>
        <w:tc>
          <w:tcPr>
            <w:tcW w:w="2410" w:type="dxa"/>
            <w:shd w:val="clear" w:color="auto" w:fill="auto"/>
            <w:vAlign w:val="center"/>
          </w:tcPr>
          <w:p w14:paraId="6AA41CC7">
            <w:pPr>
              <w:keepNext w:val="0"/>
              <w:keepLines w:val="0"/>
              <w:widowControl/>
              <w:suppressLineNumbers w:val="0"/>
              <w:jc w:val="center"/>
              <w:textAlignment w:val="center"/>
              <w:rPr>
                <w:rFonts w:hint="default" w:ascii="宋体" w:hAnsi="宋体" w:eastAsia="宋体" w:cs="宋体"/>
                <w:snapToGrid w:val="0"/>
                <w:color w:val="auto"/>
                <w:sz w:val="21"/>
                <w:szCs w:val="21"/>
                <w:highlight w:val="none"/>
                <w:lang w:val="en-US" w:eastAsia="zh-CN" w:bidi="ar-SA"/>
              </w:rPr>
            </w:pPr>
            <w:r>
              <w:rPr>
                <w:rFonts w:hint="eastAsia" w:ascii="宋体" w:hAnsi="宋体" w:eastAsia="宋体" w:cs="宋体"/>
                <w:color w:val="auto"/>
                <w:highlight w:val="none"/>
                <w:lang w:eastAsia="zh-CN"/>
              </w:rPr>
              <w:t>迎恩门</w:t>
            </w:r>
            <w:r>
              <w:rPr>
                <w:rFonts w:hint="eastAsia" w:ascii="宋体" w:hAnsi="宋体" w:eastAsia="宋体" w:cs="宋体"/>
                <w:color w:val="auto"/>
                <w:highlight w:val="none"/>
                <w:lang w:val="en-US" w:eastAsia="zh-CN"/>
              </w:rPr>
              <w:t>-水工07-04</w:t>
            </w:r>
          </w:p>
        </w:tc>
        <w:tc>
          <w:tcPr>
            <w:tcW w:w="1979" w:type="dxa"/>
            <w:shd w:val="clear" w:color="auto" w:fill="auto"/>
            <w:vAlign w:val="center"/>
          </w:tcPr>
          <w:p w14:paraId="6121E1D6">
            <w:pPr>
              <w:jc w:val="center"/>
              <w:rPr>
                <w:rFonts w:hint="eastAsia" w:ascii="宋体" w:hAnsi="宋体" w:eastAsia="宋体" w:cs="宋体"/>
                <w:snapToGrid w:val="0"/>
                <w:color w:val="auto"/>
                <w:sz w:val="21"/>
                <w:szCs w:val="21"/>
                <w:highlight w:val="none"/>
                <w:lang w:val="en-US" w:eastAsia="zh-CN" w:bidi="ar-SA"/>
              </w:rPr>
            </w:pPr>
            <w:r>
              <w:rPr>
                <w:rFonts w:hint="eastAsia" w:ascii="宋体" w:hAnsi="宋体" w:eastAsia="宋体" w:cs="宋体"/>
                <w:color w:val="auto"/>
                <w:highlight w:val="none"/>
                <w:lang w:val="en-US" w:eastAsia="zh-CN"/>
              </w:rPr>
              <w:t>2025.7</w:t>
            </w:r>
          </w:p>
        </w:tc>
        <w:tc>
          <w:tcPr>
            <w:tcW w:w="1032" w:type="dxa"/>
            <w:tcBorders>
              <w:right w:val="single" w:color="000000" w:sz="6" w:space="0"/>
            </w:tcBorders>
            <w:vAlign w:val="center"/>
          </w:tcPr>
          <w:p w14:paraId="00F2E66D">
            <w:pPr>
              <w:jc w:val="center"/>
              <w:rPr>
                <w:rFonts w:ascii="宋体" w:hAnsi="宋体" w:eastAsia="宋体" w:cs="宋体"/>
                <w:color w:val="auto"/>
                <w:highlight w:val="none"/>
                <w:lang w:eastAsia="zh-CN"/>
              </w:rPr>
            </w:pPr>
          </w:p>
        </w:tc>
      </w:tr>
      <w:tr w14:paraId="5516518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2" w:hRule="atLeast"/>
        </w:trPr>
        <w:tc>
          <w:tcPr>
            <w:tcW w:w="606" w:type="dxa"/>
            <w:tcBorders>
              <w:left w:val="single" w:color="000000" w:sz="6" w:space="0"/>
            </w:tcBorders>
            <w:shd w:val="clear" w:color="auto" w:fill="auto"/>
            <w:vAlign w:val="center"/>
          </w:tcPr>
          <w:p w14:paraId="0C4E0E85">
            <w:pPr>
              <w:keepNext w:val="0"/>
              <w:keepLines w:val="0"/>
              <w:widowControl/>
              <w:suppressLineNumbers w:val="0"/>
              <w:jc w:val="center"/>
              <w:textAlignment w:val="center"/>
              <w:rPr>
                <w:rFonts w:hint="eastAsia" w:ascii="宋体" w:hAnsi="宋体" w:eastAsia="宋体" w:cs="宋体"/>
                <w:snapToGrid w:val="0"/>
                <w:color w:val="auto"/>
                <w:sz w:val="21"/>
                <w:szCs w:val="21"/>
                <w:highlight w:val="none"/>
                <w:lang w:val="en-US" w:eastAsia="zh-CN" w:bidi="ar-SA"/>
              </w:rPr>
            </w:pPr>
            <w:r>
              <w:rPr>
                <w:rFonts w:hint="eastAsia" w:ascii="宋体" w:hAnsi="宋体" w:eastAsia="宋体" w:cs="宋体"/>
                <w:i w:val="0"/>
                <w:iCs w:val="0"/>
                <w:snapToGrid w:val="0"/>
                <w:color w:val="auto"/>
                <w:kern w:val="0"/>
                <w:sz w:val="20"/>
                <w:szCs w:val="20"/>
                <w:u w:val="none"/>
                <w:lang w:val="en-US" w:eastAsia="zh-CN" w:bidi="ar"/>
              </w:rPr>
              <w:t>26</w:t>
            </w:r>
          </w:p>
        </w:tc>
        <w:tc>
          <w:tcPr>
            <w:tcW w:w="2980" w:type="dxa"/>
            <w:shd w:val="clear" w:color="auto" w:fill="auto"/>
            <w:vAlign w:val="center"/>
          </w:tcPr>
          <w:p w14:paraId="0D70D9E6">
            <w:pPr>
              <w:keepNext w:val="0"/>
              <w:keepLines w:val="0"/>
              <w:widowControl/>
              <w:suppressLineNumbers w:val="0"/>
              <w:jc w:val="center"/>
              <w:textAlignment w:val="center"/>
              <w:rPr>
                <w:rFonts w:hint="default" w:ascii="宋体" w:hAnsi="宋体" w:eastAsia="宋体" w:cs="宋体"/>
                <w:snapToGrid w:val="0"/>
                <w:color w:val="auto"/>
                <w:sz w:val="21"/>
                <w:szCs w:val="21"/>
                <w:highlight w:val="none"/>
                <w:lang w:val="en-US" w:eastAsia="zh-CN" w:bidi="ar-SA"/>
              </w:rPr>
            </w:pPr>
            <w:r>
              <w:rPr>
                <w:rFonts w:hint="eastAsia" w:ascii="宋体" w:hAnsi="宋体" w:eastAsia="宋体" w:cs="宋体"/>
                <w:snapToGrid w:val="0"/>
                <w:color w:val="auto"/>
                <w:sz w:val="21"/>
                <w:szCs w:val="21"/>
                <w:highlight w:val="none"/>
                <w:lang w:val="en-US" w:eastAsia="zh-CN" w:bidi="ar-SA"/>
              </w:rPr>
              <w:t>迎恩门闸站围堰布置图</w:t>
            </w:r>
          </w:p>
        </w:tc>
        <w:tc>
          <w:tcPr>
            <w:tcW w:w="2410" w:type="dxa"/>
            <w:shd w:val="clear" w:color="auto" w:fill="auto"/>
            <w:vAlign w:val="center"/>
          </w:tcPr>
          <w:p w14:paraId="43AA3B6B">
            <w:pPr>
              <w:keepNext w:val="0"/>
              <w:keepLines w:val="0"/>
              <w:widowControl/>
              <w:suppressLineNumbers w:val="0"/>
              <w:jc w:val="center"/>
              <w:textAlignment w:val="center"/>
              <w:rPr>
                <w:rFonts w:hint="default" w:ascii="宋体" w:hAnsi="宋体" w:eastAsia="宋体" w:cs="宋体"/>
                <w:snapToGrid w:val="0"/>
                <w:color w:val="auto"/>
                <w:sz w:val="21"/>
                <w:szCs w:val="21"/>
                <w:highlight w:val="none"/>
                <w:lang w:val="en-US" w:eastAsia="zh-CN" w:bidi="ar-SA"/>
              </w:rPr>
            </w:pPr>
            <w:r>
              <w:rPr>
                <w:rFonts w:hint="eastAsia" w:ascii="宋体" w:hAnsi="宋体" w:eastAsia="宋体" w:cs="宋体"/>
                <w:color w:val="auto"/>
                <w:highlight w:val="none"/>
                <w:lang w:eastAsia="zh-CN"/>
              </w:rPr>
              <w:t>迎恩门</w:t>
            </w:r>
            <w:r>
              <w:rPr>
                <w:rFonts w:hint="eastAsia" w:ascii="宋体" w:hAnsi="宋体" w:eastAsia="宋体" w:cs="宋体"/>
                <w:color w:val="auto"/>
                <w:highlight w:val="none"/>
                <w:lang w:val="en-US" w:eastAsia="zh-CN"/>
              </w:rPr>
              <w:t>-水工08-01</w:t>
            </w:r>
          </w:p>
        </w:tc>
        <w:tc>
          <w:tcPr>
            <w:tcW w:w="1979" w:type="dxa"/>
            <w:shd w:val="clear" w:color="auto" w:fill="auto"/>
            <w:vAlign w:val="center"/>
          </w:tcPr>
          <w:p w14:paraId="7D90680E">
            <w:pPr>
              <w:jc w:val="center"/>
              <w:rPr>
                <w:rFonts w:hint="eastAsia" w:ascii="宋体" w:hAnsi="宋体" w:eastAsia="宋体" w:cs="宋体"/>
                <w:snapToGrid w:val="0"/>
                <w:color w:val="auto"/>
                <w:sz w:val="21"/>
                <w:szCs w:val="21"/>
                <w:highlight w:val="none"/>
                <w:lang w:val="en-US" w:eastAsia="zh-CN" w:bidi="ar-SA"/>
              </w:rPr>
            </w:pPr>
            <w:r>
              <w:rPr>
                <w:rFonts w:hint="eastAsia" w:ascii="宋体" w:hAnsi="宋体" w:eastAsia="宋体" w:cs="宋体"/>
                <w:color w:val="auto"/>
                <w:highlight w:val="none"/>
                <w:lang w:val="en-US" w:eastAsia="zh-CN"/>
              </w:rPr>
              <w:t>2025.7</w:t>
            </w:r>
          </w:p>
        </w:tc>
        <w:tc>
          <w:tcPr>
            <w:tcW w:w="1032" w:type="dxa"/>
            <w:tcBorders>
              <w:right w:val="single" w:color="000000" w:sz="6" w:space="0"/>
            </w:tcBorders>
            <w:vAlign w:val="center"/>
          </w:tcPr>
          <w:p w14:paraId="52701302">
            <w:pPr>
              <w:jc w:val="center"/>
              <w:rPr>
                <w:rFonts w:ascii="宋体" w:hAnsi="宋体" w:eastAsia="宋体" w:cs="宋体"/>
                <w:color w:val="auto"/>
                <w:highlight w:val="none"/>
                <w:lang w:eastAsia="zh-CN"/>
              </w:rPr>
            </w:pPr>
          </w:p>
        </w:tc>
      </w:tr>
      <w:tr w14:paraId="0902BD1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2" w:hRule="atLeast"/>
        </w:trPr>
        <w:tc>
          <w:tcPr>
            <w:tcW w:w="606" w:type="dxa"/>
            <w:tcBorders>
              <w:left w:val="single" w:color="000000" w:sz="6" w:space="0"/>
            </w:tcBorders>
            <w:shd w:val="clear" w:color="auto" w:fill="auto"/>
            <w:vAlign w:val="center"/>
          </w:tcPr>
          <w:p w14:paraId="35FE8F89">
            <w:pPr>
              <w:keepNext w:val="0"/>
              <w:keepLines w:val="0"/>
              <w:widowControl/>
              <w:suppressLineNumbers w:val="0"/>
              <w:jc w:val="center"/>
              <w:textAlignment w:val="center"/>
              <w:rPr>
                <w:rFonts w:hint="eastAsia" w:ascii="宋体" w:hAnsi="宋体" w:eastAsia="宋体" w:cs="宋体"/>
                <w:i w:val="0"/>
                <w:iCs w:val="0"/>
                <w:snapToGrid w:val="0"/>
                <w:color w:val="auto"/>
                <w:kern w:val="0"/>
                <w:sz w:val="20"/>
                <w:szCs w:val="20"/>
                <w:u w:val="none"/>
                <w:lang w:val="en-US" w:eastAsia="zh-CN" w:bidi="ar"/>
              </w:rPr>
            </w:pPr>
            <w:r>
              <w:rPr>
                <w:rFonts w:hint="eastAsia" w:ascii="宋体" w:hAnsi="宋体" w:eastAsia="宋体" w:cs="宋体"/>
                <w:i w:val="0"/>
                <w:iCs w:val="0"/>
                <w:snapToGrid w:val="0"/>
                <w:color w:val="auto"/>
                <w:kern w:val="0"/>
                <w:sz w:val="20"/>
                <w:szCs w:val="20"/>
                <w:u w:val="none"/>
                <w:lang w:val="en-US" w:eastAsia="zh-CN" w:bidi="ar"/>
              </w:rPr>
              <w:t>27</w:t>
            </w:r>
          </w:p>
        </w:tc>
        <w:tc>
          <w:tcPr>
            <w:tcW w:w="2980" w:type="dxa"/>
            <w:shd w:val="clear" w:color="auto" w:fill="auto"/>
            <w:vAlign w:val="center"/>
          </w:tcPr>
          <w:p w14:paraId="1D0386AF">
            <w:pPr>
              <w:keepNext w:val="0"/>
              <w:keepLines w:val="0"/>
              <w:widowControl/>
              <w:suppressLineNumbers w:val="0"/>
              <w:jc w:val="center"/>
              <w:textAlignment w:val="center"/>
              <w:rPr>
                <w:rFonts w:hint="default" w:ascii="宋体" w:hAnsi="宋体" w:eastAsia="宋体" w:cs="宋体"/>
                <w:snapToGrid w:val="0"/>
                <w:color w:val="auto"/>
                <w:sz w:val="21"/>
                <w:szCs w:val="21"/>
                <w:highlight w:val="none"/>
                <w:lang w:val="en-US" w:eastAsia="zh-CN" w:bidi="ar-SA"/>
              </w:rPr>
            </w:pPr>
            <w:r>
              <w:rPr>
                <w:rFonts w:hint="eastAsia" w:ascii="宋体" w:hAnsi="宋体" w:eastAsia="宋体" w:cs="宋体"/>
                <w:snapToGrid w:val="0"/>
                <w:color w:val="auto"/>
                <w:sz w:val="21"/>
                <w:szCs w:val="21"/>
                <w:highlight w:val="none"/>
                <w:lang w:val="en-US" w:eastAsia="zh-CN" w:bidi="ar-SA"/>
              </w:rPr>
              <w:t>迎恩门闸站开挖平面图</w:t>
            </w:r>
          </w:p>
        </w:tc>
        <w:tc>
          <w:tcPr>
            <w:tcW w:w="2410" w:type="dxa"/>
            <w:shd w:val="clear" w:color="auto" w:fill="auto"/>
            <w:vAlign w:val="center"/>
          </w:tcPr>
          <w:p w14:paraId="15F50821">
            <w:pPr>
              <w:keepNext w:val="0"/>
              <w:keepLines w:val="0"/>
              <w:widowControl/>
              <w:suppressLineNumbers w:val="0"/>
              <w:jc w:val="center"/>
              <w:textAlignment w:val="center"/>
              <w:rPr>
                <w:rFonts w:hint="default" w:ascii="宋体" w:hAnsi="宋体" w:eastAsia="宋体" w:cs="宋体"/>
                <w:snapToGrid w:val="0"/>
                <w:color w:val="auto"/>
                <w:sz w:val="21"/>
                <w:szCs w:val="21"/>
                <w:highlight w:val="none"/>
                <w:lang w:val="en-US" w:eastAsia="zh-CN" w:bidi="ar-SA"/>
              </w:rPr>
            </w:pPr>
            <w:r>
              <w:rPr>
                <w:rFonts w:hint="eastAsia" w:ascii="宋体" w:hAnsi="宋体" w:eastAsia="宋体" w:cs="宋体"/>
                <w:color w:val="auto"/>
                <w:highlight w:val="none"/>
                <w:lang w:eastAsia="zh-CN"/>
              </w:rPr>
              <w:t>迎恩门</w:t>
            </w:r>
            <w:r>
              <w:rPr>
                <w:rFonts w:hint="eastAsia" w:ascii="宋体" w:hAnsi="宋体" w:eastAsia="宋体" w:cs="宋体"/>
                <w:color w:val="auto"/>
                <w:highlight w:val="none"/>
                <w:lang w:val="en-US" w:eastAsia="zh-CN"/>
              </w:rPr>
              <w:t>-水工08-02</w:t>
            </w:r>
          </w:p>
        </w:tc>
        <w:tc>
          <w:tcPr>
            <w:tcW w:w="1979" w:type="dxa"/>
            <w:shd w:val="clear" w:color="auto" w:fill="auto"/>
            <w:vAlign w:val="center"/>
          </w:tcPr>
          <w:p w14:paraId="57CADE19">
            <w:pPr>
              <w:jc w:val="center"/>
              <w:rPr>
                <w:rFonts w:hint="eastAsia" w:ascii="宋体" w:hAnsi="宋体" w:eastAsia="宋体" w:cs="宋体"/>
                <w:snapToGrid w:val="0"/>
                <w:color w:val="auto"/>
                <w:sz w:val="21"/>
                <w:szCs w:val="21"/>
                <w:highlight w:val="none"/>
                <w:lang w:val="en-US" w:eastAsia="zh-CN" w:bidi="ar-SA"/>
              </w:rPr>
            </w:pPr>
            <w:r>
              <w:rPr>
                <w:rFonts w:hint="eastAsia" w:ascii="宋体" w:hAnsi="宋体" w:eastAsia="宋体" w:cs="宋体"/>
                <w:color w:val="auto"/>
                <w:highlight w:val="none"/>
                <w:lang w:val="en-US" w:eastAsia="zh-CN"/>
              </w:rPr>
              <w:t>2025.7</w:t>
            </w:r>
          </w:p>
        </w:tc>
        <w:tc>
          <w:tcPr>
            <w:tcW w:w="1032" w:type="dxa"/>
            <w:tcBorders>
              <w:right w:val="single" w:color="000000" w:sz="6" w:space="0"/>
            </w:tcBorders>
            <w:vAlign w:val="center"/>
          </w:tcPr>
          <w:p w14:paraId="679F967E">
            <w:pPr>
              <w:jc w:val="center"/>
              <w:rPr>
                <w:rFonts w:ascii="宋体" w:hAnsi="宋体" w:eastAsia="宋体" w:cs="宋体"/>
                <w:color w:val="auto"/>
                <w:highlight w:val="none"/>
                <w:lang w:eastAsia="zh-CN"/>
              </w:rPr>
            </w:pPr>
          </w:p>
        </w:tc>
      </w:tr>
      <w:tr w14:paraId="5142E86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2" w:hRule="atLeast"/>
        </w:trPr>
        <w:tc>
          <w:tcPr>
            <w:tcW w:w="606" w:type="dxa"/>
            <w:tcBorders>
              <w:left w:val="single" w:color="000000" w:sz="6" w:space="0"/>
            </w:tcBorders>
            <w:shd w:val="clear" w:color="auto" w:fill="auto"/>
            <w:vAlign w:val="center"/>
          </w:tcPr>
          <w:p w14:paraId="10FB09AD">
            <w:pPr>
              <w:keepNext w:val="0"/>
              <w:keepLines w:val="0"/>
              <w:widowControl/>
              <w:suppressLineNumbers w:val="0"/>
              <w:jc w:val="center"/>
              <w:textAlignment w:val="center"/>
              <w:rPr>
                <w:rFonts w:hint="eastAsia" w:ascii="宋体" w:hAnsi="宋体" w:eastAsia="宋体" w:cs="宋体"/>
                <w:i w:val="0"/>
                <w:iCs w:val="0"/>
                <w:snapToGrid w:val="0"/>
                <w:color w:val="auto"/>
                <w:kern w:val="0"/>
                <w:sz w:val="20"/>
                <w:szCs w:val="20"/>
                <w:u w:val="none"/>
                <w:lang w:val="en-US" w:eastAsia="zh-CN" w:bidi="ar"/>
              </w:rPr>
            </w:pPr>
            <w:r>
              <w:rPr>
                <w:rFonts w:hint="eastAsia" w:ascii="宋体" w:hAnsi="宋体" w:eastAsia="宋体" w:cs="宋体"/>
                <w:i w:val="0"/>
                <w:iCs w:val="0"/>
                <w:snapToGrid w:val="0"/>
                <w:color w:val="auto"/>
                <w:kern w:val="0"/>
                <w:sz w:val="20"/>
                <w:szCs w:val="20"/>
                <w:u w:val="none"/>
                <w:lang w:val="en-US" w:eastAsia="zh-CN" w:bidi="ar"/>
              </w:rPr>
              <w:t>28</w:t>
            </w:r>
          </w:p>
        </w:tc>
        <w:tc>
          <w:tcPr>
            <w:tcW w:w="2980" w:type="dxa"/>
            <w:shd w:val="clear" w:color="auto" w:fill="auto"/>
            <w:vAlign w:val="center"/>
          </w:tcPr>
          <w:p w14:paraId="1256604D">
            <w:pPr>
              <w:keepNext w:val="0"/>
              <w:keepLines w:val="0"/>
              <w:widowControl/>
              <w:suppressLineNumbers w:val="0"/>
              <w:jc w:val="center"/>
              <w:textAlignment w:val="center"/>
              <w:rPr>
                <w:rFonts w:hint="default" w:ascii="宋体" w:hAnsi="宋体" w:eastAsia="宋体" w:cs="宋体"/>
                <w:snapToGrid w:val="0"/>
                <w:color w:val="auto"/>
                <w:sz w:val="21"/>
                <w:szCs w:val="21"/>
                <w:highlight w:val="none"/>
                <w:lang w:val="en-US" w:eastAsia="zh-CN" w:bidi="ar-SA"/>
              </w:rPr>
            </w:pPr>
            <w:r>
              <w:rPr>
                <w:rFonts w:hint="eastAsia" w:ascii="宋体" w:hAnsi="宋体" w:eastAsia="宋体" w:cs="宋体"/>
                <w:snapToGrid w:val="0"/>
                <w:color w:val="auto"/>
                <w:sz w:val="21"/>
                <w:szCs w:val="21"/>
                <w:highlight w:val="none"/>
                <w:lang w:val="en-US" w:eastAsia="zh-CN" w:bidi="ar-SA"/>
              </w:rPr>
              <w:t>迎恩门闸站A-A、B-B开挖断面图</w:t>
            </w:r>
          </w:p>
        </w:tc>
        <w:tc>
          <w:tcPr>
            <w:tcW w:w="2410" w:type="dxa"/>
            <w:shd w:val="clear" w:color="auto" w:fill="auto"/>
            <w:vAlign w:val="center"/>
          </w:tcPr>
          <w:p w14:paraId="3A7EA025">
            <w:pPr>
              <w:keepNext w:val="0"/>
              <w:keepLines w:val="0"/>
              <w:widowControl/>
              <w:suppressLineNumbers w:val="0"/>
              <w:jc w:val="center"/>
              <w:textAlignment w:val="center"/>
              <w:rPr>
                <w:rFonts w:hint="default" w:ascii="宋体" w:hAnsi="宋体" w:eastAsia="宋体" w:cs="宋体"/>
                <w:snapToGrid w:val="0"/>
                <w:color w:val="auto"/>
                <w:sz w:val="21"/>
                <w:szCs w:val="21"/>
                <w:highlight w:val="none"/>
                <w:lang w:val="en-US" w:eastAsia="zh-CN" w:bidi="ar-SA"/>
              </w:rPr>
            </w:pPr>
            <w:r>
              <w:rPr>
                <w:rFonts w:hint="eastAsia" w:ascii="宋体" w:hAnsi="宋体" w:eastAsia="宋体" w:cs="宋体"/>
                <w:color w:val="auto"/>
                <w:highlight w:val="none"/>
                <w:lang w:eastAsia="zh-CN"/>
              </w:rPr>
              <w:t>迎恩门</w:t>
            </w:r>
            <w:r>
              <w:rPr>
                <w:rFonts w:hint="eastAsia" w:ascii="宋体" w:hAnsi="宋体" w:eastAsia="宋体" w:cs="宋体"/>
                <w:color w:val="auto"/>
                <w:highlight w:val="none"/>
                <w:lang w:val="en-US" w:eastAsia="zh-CN"/>
              </w:rPr>
              <w:t>-水工08-03~04</w:t>
            </w:r>
          </w:p>
        </w:tc>
        <w:tc>
          <w:tcPr>
            <w:tcW w:w="1979" w:type="dxa"/>
            <w:shd w:val="clear" w:color="auto" w:fill="auto"/>
            <w:vAlign w:val="center"/>
          </w:tcPr>
          <w:p w14:paraId="66D5DCB9">
            <w:pPr>
              <w:jc w:val="center"/>
              <w:rPr>
                <w:rFonts w:hint="eastAsia" w:ascii="宋体" w:hAnsi="宋体" w:eastAsia="宋体" w:cs="宋体"/>
                <w:snapToGrid w:val="0"/>
                <w:color w:val="auto"/>
                <w:sz w:val="21"/>
                <w:szCs w:val="21"/>
                <w:highlight w:val="none"/>
                <w:lang w:val="en-US" w:eastAsia="zh-CN" w:bidi="ar-SA"/>
              </w:rPr>
            </w:pPr>
            <w:r>
              <w:rPr>
                <w:rFonts w:hint="eastAsia" w:ascii="宋体" w:hAnsi="宋体" w:eastAsia="宋体" w:cs="宋体"/>
                <w:color w:val="auto"/>
                <w:highlight w:val="none"/>
                <w:lang w:val="en-US" w:eastAsia="zh-CN"/>
              </w:rPr>
              <w:t>2025.7</w:t>
            </w:r>
          </w:p>
        </w:tc>
        <w:tc>
          <w:tcPr>
            <w:tcW w:w="1032" w:type="dxa"/>
            <w:tcBorders>
              <w:right w:val="single" w:color="000000" w:sz="6" w:space="0"/>
            </w:tcBorders>
            <w:vAlign w:val="center"/>
          </w:tcPr>
          <w:p w14:paraId="0909C3C4">
            <w:pPr>
              <w:jc w:val="center"/>
              <w:rPr>
                <w:rFonts w:ascii="宋体" w:hAnsi="宋体" w:eastAsia="宋体" w:cs="宋体"/>
                <w:color w:val="auto"/>
                <w:highlight w:val="none"/>
                <w:lang w:eastAsia="zh-CN"/>
              </w:rPr>
            </w:pPr>
          </w:p>
        </w:tc>
      </w:tr>
      <w:tr w14:paraId="7D87317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2" w:hRule="atLeast"/>
        </w:trPr>
        <w:tc>
          <w:tcPr>
            <w:tcW w:w="606" w:type="dxa"/>
            <w:tcBorders>
              <w:left w:val="single" w:color="000000" w:sz="6" w:space="0"/>
            </w:tcBorders>
            <w:shd w:val="clear" w:color="auto" w:fill="auto"/>
            <w:vAlign w:val="center"/>
          </w:tcPr>
          <w:p w14:paraId="5588C247">
            <w:pPr>
              <w:keepNext w:val="0"/>
              <w:keepLines w:val="0"/>
              <w:widowControl/>
              <w:suppressLineNumbers w:val="0"/>
              <w:jc w:val="center"/>
              <w:textAlignment w:val="center"/>
              <w:rPr>
                <w:rFonts w:hint="eastAsia" w:ascii="宋体" w:hAnsi="宋体" w:eastAsia="宋体" w:cs="宋体"/>
                <w:i w:val="0"/>
                <w:iCs w:val="0"/>
                <w:snapToGrid w:val="0"/>
                <w:color w:val="auto"/>
                <w:kern w:val="0"/>
                <w:sz w:val="20"/>
                <w:szCs w:val="20"/>
                <w:u w:val="none"/>
                <w:lang w:val="en-US" w:eastAsia="zh-CN" w:bidi="ar"/>
              </w:rPr>
            </w:pPr>
            <w:r>
              <w:rPr>
                <w:rFonts w:hint="eastAsia" w:ascii="宋体" w:hAnsi="宋体" w:eastAsia="宋体" w:cs="宋体"/>
                <w:i w:val="0"/>
                <w:iCs w:val="0"/>
                <w:snapToGrid w:val="0"/>
                <w:color w:val="auto"/>
                <w:kern w:val="0"/>
                <w:sz w:val="20"/>
                <w:szCs w:val="20"/>
                <w:u w:val="none"/>
                <w:lang w:val="en-US" w:eastAsia="zh-CN" w:bidi="ar"/>
              </w:rPr>
              <w:t>29</w:t>
            </w:r>
          </w:p>
        </w:tc>
        <w:tc>
          <w:tcPr>
            <w:tcW w:w="2980" w:type="dxa"/>
            <w:shd w:val="clear" w:color="auto" w:fill="auto"/>
            <w:vAlign w:val="center"/>
          </w:tcPr>
          <w:p w14:paraId="127F4429">
            <w:pPr>
              <w:keepNext w:val="0"/>
              <w:keepLines w:val="0"/>
              <w:widowControl/>
              <w:suppressLineNumbers w:val="0"/>
              <w:jc w:val="center"/>
              <w:textAlignment w:val="center"/>
              <w:rPr>
                <w:rFonts w:hint="default" w:ascii="宋体" w:hAnsi="宋体" w:eastAsia="宋体" w:cs="宋体"/>
                <w:snapToGrid w:val="0"/>
                <w:color w:val="auto"/>
                <w:sz w:val="21"/>
                <w:szCs w:val="21"/>
                <w:highlight w:val="none"/>
                <w:lang w:val="en-US" w:eastAsia="zh-CN" w:bidi="ar-SA"/>
              </w:rPr>
            </w:pPr>
            <w:r>
              <w:rPr>
                <w:rFonts w:hint="eastAsia" w:ascii="宋体" w:hAnsi="宋体" w:eastAsia="宋体" w:cs="宋体"/>
                <w:snapToGrid w:val="0"/>
                <w:color w:val="auto"/>
                <w:sz w:val="21"/>
                <w:szCs w:val="21"/>
                <w:highlight w:val="none"/>
                <w:lang w:val="en-US" w:eastAsia="zh-CN" w:bidi="ar-SA"/>
              </w:rPr>
              <w:t>二、都泗闸站</w:t>
            </w:r>
          </w:p>
        </w:tc>
        <w:tc>
          <w:tcPr>
            <w:tcW w:w="2410" w:type="dxa"/>
            <w:shd w:val="clear" w:color="auto" w:fill="auto"/>
            <w:vAlign w:val="center"/>
          </w:tcPr>
          <w:p w14:paraId="16FF8513">
            <w:pPr>
              <w:keepNext w:val="0"/>
              <w:keepLines w:val="0"/>
              <w:widowControl/>
              <w:suppressLineNumbers w:val="0"/>
              <w:jc w:val="center"/>
              <w:textAlignment w:val="center"/>
              <w:rPr>
                <w:rFonts w:hint="default" w:ascii="宋体" w:hAnsi="宋体" w:eastAsia="宋体" w:cs="宋体"/>
                <w:snapToGrid w:val="0"/>
                <w:color w:val="auto"/>
                <w:sz w:val="21"/>
                <w:szCs w:val="21"/>
                <w:highlight w:val="none"/>
                <w:lang w:val="en-US" w:eastAsia="zh-CN" w:bidi="ar-SA"/>
              </w:rPr>
            </w:pPr>
          </w:p>
        </w:tc>
        <w:tc>
          <w:tcPr>
            <w:tcW w:w="1979" w:type="dxa"/>
            <w:shd w:val="clear" w:color="auto" w:fill="auto"/>
            <w:vAlign w:val="center"/>
          </w:tcPr>
          <w:p w14:paraId="1E50D251">
            <w:pPr>
              <w:jc w:val="center"/>
              <w:rPr>
                <w:rFonts w:hint="eastAsia" w:ascii="宋体" w:hAnsi="宋体" w:eastAsia="宋体" w:cs="宋体"/>
                <w:snapToGrid w:val="0"/>
                <w:color w:val="auto"/>
                <w:sz w:val="21"/>
                <w:szCs w:val="21"/>
                <w:highlight w:val="none"/>
                <w:lang w:val="en-US" w:eastAsia="zh-CN" w:bidi="ar-SA"/>
              </w:rPr>
            </w:pPr>
          </w:p>
        </w:tc>
        <w:tc>
          <w:tcPr>
            <w:tcW w:w="1032" w:type="dxa"/>
            <w:tcBorders>
              <w:right w:val="single" w:color="000000" w:sz="6" w:space="0"/>
            </w:tcBorders>
            <w:vAlign w:val="center"/>
          </w:tcPr>
          <w:p w14:paraId="5B27BA27">
            <w:pPr>
              <w:jc w:val="center"/>
              <w:rPr>
                <w:rFonts w:ascii="宋体" w:hAnsi="宋体" w:eastAsia="宋体" w:cs="宋体"/>
                <w:color w:val="auto"/>
                <w:highlight w:val="none"/>
                <w:lang w:eastAsia="zh-CN"/>
              </w:rPr>
            </w:pPr>
          </w:p>
        </w:tc>
      </w:tr>
      <w:tr w14:paraId="64A1BF2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2" w:hRule="atLeast"/>
        </w:trPr>
        <w:tc>
          <w:tcPr>
            <w:tcW w:w="606" w:type="dxa"/>
            <w:tcBorders>
              <w:left w:val="single" w:color="000000" w:sz="6" w:space="0"/>
            </w:tcBorders>
            <w:shd w:val="clear" w:color="auto" w:fill="auto"/>
            <w:vAlign w:val="center"/>
          </w:tcPr>
          <w:p w14:paraId="74E30FCC">
            <w:pPr>
              <w:keepNext w:val="0"/>
              <w:keepLines w:val="0"/>
              <w:widowControl/>
              <w:suppressLineNumbers w:val="0"/>
              <w:jc w:val="center"/>
              <w:textAlignment w:val="center"/>
              <w:rPr>
                <w:rFonts w:hint="eastAsia" w:ascii="宋体" w:hAnsi="宋体" w:eastAsia="宋体" w:cs="宋体"/>
                <w:i w:val="0"/>
                <w:iCs w:val="0"/>
                <w:snapToGrid w:val="0"/>
                <w:color w:val="auto"/>
                <w:kern w:val="0"/>
                <w:sz w:val="20"/>
                <w:szCs w:val="20"/>
                <w:u w:val="none"/>
                <w:lang w:val="en-US" w:eastAsia="zh-CN" w:bidi="ar"/>
              </w:rPr>
            </w:pPr>
            <w:r>
              <w:rPr>
                <w:rFonts w:hint="eastAsia" w:ascii="宋体" w:hAnsi="宋体" w:eastAsia="宋体" w:cs="宋体"/>
                <w:i w:val="0"/>
                <w:iCs w:val="0"/>
                <w:snapToGrid w:val="0"/>
                <w:color w:val="auto"/>
                <w:kern w:val="0"/>
                <w:sz w:val="20"/>
                <w:szCs w:val="20"/>
                <w:u w:val="none"/>
                <w:lang w:val="en-US" w:eastAsia="zh-CN" w:bidi="ar"/>
              </w:rPr>
              <w:t>30</w:t>
            </w:r>
          </w:p>
        </w:tc>
        <w:tc>
          <w:tcPr>
            <w:tcW w:w="2980" w:type="dxa"/>
            <w:shd w:val="clear" w:color="auto" w:fill="auto"/>
            <w:vAlign w:val="center"/>
          </w:tcPr>
          <w:p w14:paraId="4D0681A7">
            <w:pPr>
              <w:keepNext w:val="0"/>
              <w:keepLines w:val="0"/>
              <w:widowControl/>
              <w:suppressLineNumbers w:val="0"/>
              <w:jc w:val="center"/>
              <w:textAlignment w:val="center"/>
              <w:rPr>
                <w:rFonts w:hint="default" w:ascii="宋体" w:hAnsi="宋体" w:eastAsia="宋体" w:cs="宋体"/>
                <w:snapToGrid w:val="0"/>
                <w:color w:val="auto"/>
                <w:sz w:val="21"/>
                <w:szCs w:val="21"/>
                <w:highlight w:val="none"/>
                <w:lang w:val="en-US" w:eastAsia="zh-CN" w:bidi="ar-SA"/>
              </w:rPr>
            </w:pPr>
            <w:r>
              <w:rPr>
                <w:rFonts w:hint="eastAsia" w:ascii="宋体" w:hAnsi="宋体" w:eastAsia="宋体" w:cs="宋体"/>
                <w:color w:val="auto"/>
                <w:highlight w:val="none"/>
                <w:lang w:eastAsia="zh-CN"/>
              </w:rPr>
              <w:t>闸站总体布置图</w:t>
            </w:r>
          </w:p>
        </w:tc>
        <w:tc>
          <w:tcPr>
            <w:tcW w:w="2410" w:type="dxa"/>
            <w:shd w:val="clear" w:color="auto" w:fill="auto"/>
            <w:vAlign w:val="center"/>
          </w:tcPr>
          <w:p w14:paraId="37246544">
            <w:pPr>
              <w:keepNext w:val="0"/>
              <w:keepLines w:val="0"/>
              <w:widowControl/>
              <w:suppressLineNumbers w:val="0"/>
              <w:jc w:val="center"/>
              <w:textAlignment w:val="center"/>
              <w:rPr>
                <w:rFonts w:hint="default" w:ascii="宋体" w:hAnsi="宋体" w:eastAsia="宋体" w:cs="宋体"/>
                <w:snapToGrid w:val="0"/>
                <w:color w:val="auto"/>
                <w:sz w:val="21"/>
                <w:szCs w:val="21"/>
                <w:highlight w:val="none"/>
                <w:lang w:val="en-US" w:eastAsia="zh-CN" w:bidi="ar-SA"/>
              </w:rPr>
            </w:pPr>
            <w:r>
              <w:rPr>
                <w:rFonts w:hint="eastAsia" w:ascii="宋体" w:hAnsi="宋体" w:eastAsia="宋体" w:cs="宋体"/>
                <w:snapToGrid w:val="0"/>
                <w:color w:val="auto"/>
                <w:sz w:val="21"/>
                <w:szCs w:val="21"/>
                <w:highlight w:val="none"/>
                <w:lang w:val="en-US" w:eastAsia="zh-CN" w:bidi="ar-SA"/>
              </w:rPr>
              <w:t>都泗-水工01-01~09</w:t>
            </w:r>
          </w:p>
        </w:tc>
        <w:tc>
          <w:tcPr>
            <w:tcW w:w="1979" w:type="dxa"/>
            <w:shd w:val="clear" w:color="auto" w:fill="auto"/>
            <w:vAlign w:val="center"/>
          </w:tcPr>
          <w:p w14:paraId="229140AF">
            <w:pPr>
              <w:jc w:val="center"/>
              <w:rPr>
                <w:rFonts w:hint="eastAsia" w:ascii="宋体" w:hAnsi="宋体" w:eastAsia="宋体" w:cs="宋体"/>
                <w:snapToGrid w:val="0"/>
                <w:color w:val="auto"/>
                <w:sz w:val="21"/>
                <w:szCs w:val="21"/>
                <w:highlight w:val="none"/>
                <w:lang w:val="en-US" w:eastAsia="zh-CN" w:bidi="ar-SA"/>
              </w:rPr>
            </w:pPr>
            <w:r>
              <w:rPr>
                <w:rFonts w:hint="eastAsia" w:ascii="宋体" w:hAnsi="宋体" w:eastAsia="宋体" w:cs="宋体"/>
                <w:color w:val="auto"/>
                <w:highlight w:val="none"/>
                <w:lang w:val="en-US" w:eastAsia="zh-CN"/>
              </w:rPr>
              <w:t>2025.7</w:t>
            </w:r>
          </w:p>
        </w:tc>
        <w:tc>
          <w:tcPr>
            <w:tcW w:w="1032" w:type="dxa"/>
            <w:tcBorders>
              <w:right w:val="single" w:color="000000" w:sz="6" w:space="0"/>
            </w:tcBorders>
            <w:vAlign w:val="center"/>
          </w:tcPr>
          <w:p w14:paraId="72F01461">
            <w:pPr>
              <w:jc w:val="center"/>
              <w:rPr>
                <w:rFonts w:ascii="宋体" w:hAnsi="宋体" w:eastAsia="宋体" w:cs="宋体"/>
                <w:color w:val="auto"/>
                <w:highlight w:val="none"/>
                <w:lang w:eastAsia="zh-CN"/>
              </w:rPr>
            </w:pPr>
          </w:p>
        </w:tc>
      </w:tr>
      <w:tr w14:paraId="4615D92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2" w:hRule="atLeast"/>
        </w:trPr>
        <w:tc>
          <w:tcPr>
            <w:tcW w:w="606" w:type="dxa"/>
            <w:tcBorders>
              <w:left w:val="single" w:color="000000" w:sz="6" w:space="0"/>
            </w:tcBorders>
            <w:shd w:val="clear" w:color="auto" w:fill="auto"/>
            <w:vAlign w:val="center"/>
          </w:tcPr>
          <w:p w14:paraId="1451A749">
            <w:pPr>
              <w:keepNext w:val="0"/>
              <w:keepLines w:val="0"/>
              <w:widowControl/>
              <w:suppressLineNumbers w:val="0"/>
              <w:jc w:val="center"/>
              <w:textAlignment w:val="center"/>
              <w:rPr>
                <w:rFonts w:hint="eastAsia" w:ascii="宋体" w:hAnsi="宋体" w:eastAsia="宋体" w:cs="宋体"/>
                <w:i w:val="0"/>
                <w:iCs w:val="0"/>
                <w:snapToGrid w:val="0"/>
                <w:color w:val="auto"/>
                <w:kern w:val="0"/>
                <w:sz w:val="20"/>
                <w:szCs w:val="20"/>
                <w:u w:val="none"/>
                <w:lang w:val="en-US" w:eastAsia="zh-CN" w:bidi="ar"/>
              </w:rPr>
            </w:pPr>
            <w:r>
              <w:rPr>
                <w:rFonts w:hint="eastAsia" w:ascii="宋体" w:hAnsi="宋体" w:eastAsia="宋体" w:cs="宋体"/>
                <w:i w:val="0"/>
                <w:iCs w:val="0"/>
                <w:snapToGrid w:val="0"/>
                <w:color w:val="auto"/>
                <w:kern w:val="0"/>
                <w:sz w:val="20"/>
                <w:szCs w:val="20"/>
                <w:u w:val="none"/>
                <w:lang w:val="en-US" w:eastAsia="zh-CN" w:bidi="ar"/>
              </w:rPr>
              <w:t>31</w:t>
            </w:r>
          </w:p>
        </w:tc>
        <w:tc>
          <w:tcPr>
            <w:tcW w:w="2980" w:type="dxa"/>
            <w:shd w:val="clear" w:color="auto" w:fill="auto"/>
            <w:vAlign w:val="center"/>
          </w:tcPr>
          <w:p w14:paraId="17619B4D">
            <w:pPr>
              <w:keepNext w:val="0"/>
              <w:keepLines w:val="0"/>
              <w:widowControl/>
              <w:suppressLineNumbers w:val="0"/>
              <w:jc w:val="center"/>
              <w:textAlignment w:val="center"/>
              <w:rPr>
                <w:rFonts w:hint="default" w:ascii="宋体" w:hAnsi="宋体" w:eastAsia="宋体" w:cs="宋体"/>
                <w:snapToGrid w:val="0"/>
                <w:color w:val="auto"/>
                <w:sz w:val="21"/>
                <w:szCs w:val="21"/>
                <w:highlight w:val="none"/>
                <w:lang w:val="en-US" w:eastAsia="zh-CN" w:bidi="ar-SA"/>
              </w:rPr>
            </w:pPr>
            <w:r>
              <w:rPr>
                <w:rFonts w:hint="eastAsia" w:ascii="宋体" w:hAnsi="宋体" w:eastAsia="宋体" w:cs="宋体"/>
                <w:color w:val="auto"/>
                <w:highlight w:val="none"/>
                <w:lang w:eastAsia="zh-CN"/>
              </w:rPr>
              <w:t>闸站结构图</w:t>
            </w:r>
          </w:p>
        </w:tc>
        <w:tc>
          <w:tcPr>
            <w:tcW w:w="2410" w:type="dxa"/>
            <w:shd w:val="clear" w:color="auto" w:fill="auto"/>
            <w:vAlign w:val="center"/>
          </w:tcPr>
          <w:p w14:paraId="5C39CC62">
            <w:pPr>
              <w:keepNext w:val="0"/>
              <w:keepLines w:val="0"/>
              <w:widowControl/>
              <w:suppressLineNumbers w:val="0"/>
              <w:jc w:val="center"/>
              <w:textAlignment w:val="center"/>
              <w:rPr>
                <w:rFonts w:hint="default" w:ascii="宋体" w:hAnsi="宋体" w:eastAsia="宋体" w:cs="宋体"/>
                <w:snapToGrid w:val="0"/>
                <w:color w:val="auto"/>
                <w:sz w:val="21"/>
                <w:szCs w:val="21"/>
                <w:highlight w:val="none"/>
                <w:lang w:val="en-US" w:eastAsia="zh-CN" w:bidi="ar-SA"/>
              </w:rPr>
            </w:pPr>
            <w:r>
              <w:rPr>
                <w:rFonts w:hint="eastAsia" w:ascii="宋体" w:hAnsi="宋体" w:eastAsia="宋体" w:cs="宋体"/>
                <w:snapToGrid w:val="0"/>
                <w:color w:val="auto"/>
                <w:sz w:val="21"/>
                <w:szCs w:val="21"/>
                <w:highlight w:val="none"/>
                <w:lang w:val="en-US" w:eastAsia="zh-CN" w:bidi="ar-SA"/>
              </w:rPr>
              <w:t>都泗-水工02-01~10</w:t>
            </w:r>
          </w:p>
        </w:tc>
        <w:tc>
          <w:tcPr>
            <w:tcW w:w="1979" w:type="dxa"/>
            <w:shd w:val="clear" w:color="auto" w:fill="auto"/>
            <w:vAlign w:val="center"/>
          </w:tcPr>
          <w:p w14:paraId="209D2C1F">
            <w:pPr>
              <w:jc w:val="center"/>
              <w:rPr>
                <w:rFonts w:hint="eastAsia" w:ascii="宋体" w:hAnsi="宋体" w:eastAsia="宋体" w:cs="宋体"/>
                <w:snapToGrid w:val="0"/>
                <w:color w:val="auto"/>
                <w:sz w:val="21"/>
                <w:szCs w:val="21"/>
                <w:highlight w:val="none"/>
                <w:lang w:val="en-US" w:eastAsia="zh-CN" w:bidi="ar-SA"/>
              </w:rPr>
            </w:pPr>
            <w:r>
              <w:rPr>
                <w:rFonts w:hint="eastAsia" w:ascii="宋体" w:hAnsi="宋体" w:eastAsia="宋体" w:cs="宋体"/>
                <w:color w:val="auto"/>
                <w:highlight w:val="none"/>
                <w:lang w:val="en-US" w:eastAsia="zh-CN"/>
              </w:rPr>
              <w:t>2025.7</w:t>
            </w:r>
          </w:p>
        </w:tc>
        <w:tc>
          <w:tcPr>
            <w:tcW w:w="1032" w:type="dxa"/>
            <w:tcBorders>
              <w:right w:val="single" w:color="000000" w:sz="6" w:space="0"/>
            </w:tcBorders>
            <w:vAlign w:val="center"/>
          </w:tcPr>
          <w:p w14:paraId="460060B4">
            <w:pPr>
              <w:jc w:val="center"/>
              <w:rPr>
                <w:rFonts w:ascii="宋体" w:hAnsi="宋体" w:eastAsia="宋体" w:cs="宋体"/>
                <w:color w:val="auto"/>
                <w:highlight w:val="none"/>
                <w:lang w:eastAsia="zh-CN"/>
              </w:rPr>
            </w:pPr>
          </w:p>
        </w:tc>
      </w:tr>
      <w:tr w14:paraId="6A04D3F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2" w:hRule="atLeast"/>
        </w:trPr>
        <w:tc>
          <w:tcPr>
            <w:tcW w:w="606" w:type="dxa"/>
            <w:tcBorders>
              <w:left w:val="single" w:color="000000" w:sz="6" w:space="0"/>
            </w:tcBorders>
            <w:shd w:val="clear" w:color="auto" w:fill="auto"/>
            <w:vAlign w:val="center"/>
          </w:tcPr>
          <w:p w14:paraId="7C2335AF">
            <w:pPr>
              <w:keepNext w:val="0"/>
              <w:keepLines w:val="0"/>
              <w:widowControl/>
              <w:suppressLineNumbers w:val="0"/>
              <w:jc w:val="center"/>
              <w:textAlignment w:val="center"/>
              <w:rPr>
                <w:rFonts w:hint="eastAsia" w:ascii="宋体" w:hAnsi="宋体" w:eastAsia="宋体" w:cs="宋体"/>
                <w:i w:val="0"/>
                <w:iCs w:val="0"/>
                <w:snapToGrid w:val="0"/>
                <w:color w:val="auto"/>
                <w:kern w:val="0"/>
                <w:sz w:val="20"/>
                <w:szCs w:val="20"/>
                <w:u w:val="none"/>
                <w:lang w:val="en-US" w:eastAsia="zh-CN" w:bidi="ar"/>
              </w:rPr>
            </w:pPr>
            <w:r>
              <w:rPr>
                <w:rFonts w:hint="eastAsia" w:ascii="宋体" w:hAnsi="宋体" w:eastAsia="宋体" w:cs="宋体"/>
                <w:i w:val="0"/>
                <w:iCs w:val="0"/>
                <w:snapToGrid w:val="0"/>
                <w:color w:val="auto"/>
                <w:kern w:val="0"/>
                <w:sz w:val="20"/>
                <w:szCs w:val="20"/>
                <w:u w:val="none"/>
                <w:lang w:val="en-US" w:eastAsia="zh-CN" w:bidi="ar"/>
              </w:rPr>
              <w:t>32</w:t>
            </w:r>
          </w:p>
        </w:tc>
        <w:tc>
          <w:tcPr>
            <w:tcW w:w="2980" w:type="dxa"/>
            <w:shd w:val="clear" w:color="auto" w:fill="auto"/>
            <w:vAlign w:val="center"/>
          </w:tcPr>
          <w:p w14:paraId="3C134B8A">
            <w:pPr>
              <w:keepNext w:val="0"/>
              <w:keepLines w:val="0"/>
              <w:widowControl/>
              <w:suppressLineNumbers w:val="0"/>
              <w:jc w:val="center"/>
              <w:textAlignment w:val="center"/>
              <w:rPr>
                <w:rFonts w:hint="default" w:ascii="宋体" w:hAnsi="宋体" w:eastAsia="宋体" w:cs="宋体"/>
                <w:snapToGrid w:val="0"/>
                <w:color w:val="auto"/>
                <w:sz w:val="21"/>
                <w:szCs w:val="21"/>
                <w:highlight w:val="none"/>
                <w:lang w:val="en-US" w:eastAsia="zh-CN" w:bidi="ar-SA"/>
              </w:rPr>
            </w:pPr>
            <w:r>
              <w:rPr>
                <w:rFonts w:hint="eastAsia" w:ascii="宋体" w:hAnsi="宋体" w:eastAsia="宋体" w:cs="宋体"/>
                <w:color w:val="auto"/>
                <w:highlight w:val="none"/>
                <w:lang w:eastAsia="zh-CN"/>
              </w:rPr>
              <w:t>底板配筋图</w:t>
            </w:r>
          </w:p>
        </w:tc>
        <w:tc>
          <w:tcPr>
            <w:tcW w:w="2410" w:type="dxa"/>
            <w:shd w:val="clear" w:color="auto" w:fill="auto"/>
            <w:vAlign w:val="center"/>
          </w:tcPr>
          <w:p w14:paraId="5902953D">
            <w:pPr>
              <w:keepNext w:val="0"/>
              <w:keepLines w:val="0"/>
              <w:widowControl/>
              <w:suppressLineNumbers w:val="0"/>
              <w:jc w:val="center"/>
              <w:textAlignment w:val="center"/>
              <w:rPr>
                <w:rFonts w:hint="default" w:ascii="宋体" w:hAnsi="宋体" w:eastAsia="宋体" w:cs="宋体"/>
                <w:snapToGrid w:val="0"/>
                <w:color w:val="auto"/>
                <w:sz w:val="21"/>
                <w:szCs w:val="21"/>
                <w:highlight w:val="none"/>
                <w:lang w:val="en-US" w:eastAsia="zh-CN" w:bidi="ar-SA"/>
              </w:rPr>
            </w:pPr>
            <w:r>
              <w:rPr>
                <w:rFonts w:hint="eastAsia" w:ascii="宋体" w:hAnsi="宋体" w:eastAsia="宋体" w:cs="宋体"/>
                <w:snapToGrid w:val="0"/>
                <w:color w:val="auto"/>
                <w:sz w:val="21"/>
                <w:szCs w:val="21"/>
                <w:highlight w:val="none"/>
                <w:lang w:val="en-US" w:eastAsia="zh-CN" w:bidi="ar-SA"/>
              </w:rPr>
              <w:t>都泗-水工02-11~16</w:t>
            </w:r>
          </w:p>
        </w:tc>
        <w:tc>
          <w:tcPr>
            <w:tcW w:w="1979" w:type="dxa"/>
            <w:shd w:val="clear" w:color="auto" w:fill="auto"/>
            <w:vAlign w:val="center"/>
          </w:tcPr>
          <w:p w14:paraId="4D583CC6">
            <w:pPr>
              <w:jc w:val="center"/>
              <w:rPr>
                <w:rFonts w:hint="eastAsia" w:ascii="宋体" w:hAnsi="宋体" w:eastAsia="宋体" w:cs="宋体"/>
                <w:snapToGrid w:val="0"/>
                <w:color w:val="auto"/>
                <w:sz w:val="21"/>
                <w:szCs w:val="21"/>
                <w:highlight w:val="none"/>
                <w:lang w:val="en-US" w:eastAsia="zh-CN" w:bidi="ar-SA"/>
              </w:rPr>
            </w:pPr>
            <w:r>
              <w:rPr>
                <w:rFonts w:hint="eastAsia" w:ascii="宋体" w:hAnsi="宋体" w:eastAsia="宋体" w:cs="宋体"/>
                <w:color w:val="auto"/>
                <w:highlight w:val="none"/>
                <w:lang w:val="en-US" w:eastAsia="zh-CN"/>
              </w:rPr>
              <w:t>2025.7</w:t>
            </w:r>
          </w:p>
        </w:tc>
        <w:tc>
          <w:tcPr>
            <w:tcW w:w="1032" w:type="dxa"/>
            <w:tcBorders>
              <w:right w:val="single" w:color="000000" w:sz="6" w:space="0"/>
            </w:tcBorders>
            <w:vAlign w:val="center"/>
          </w:tcPr>
          <w:p w14:paraId="516A816C">
            <w:pPr>
              <w:jc w:val="center"/>
              <w:rPr>
                <w:rFonts w:ascii="宋体" w:hAnsi="宋体" w:eastAsia="宋体" w:cs="宋体"/>
                <w:color w:val="auto"/>
                <w:highlight w:val="none"/>
                <w:lang w:eastAsia="zh-CN"/>
              </w:rPr>
            </w:pPr>
          </w:p>
        </w:tc>
      </w:tr>
      <w:tr w14:paraId="399797E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2" w:hRule="atLeast"/>
        </w:trPr>
        <w:tc>
          <w:tcPr>
            <w:tcW w:w="606" w:type="dxa"/>
            <w:tcBorders>
              <w:left w:val="single" w:color="000000" w:sz="6" w:space="0"/>
            </w:tcBorders>
            <w:shd w:val="clear" w:color="auto" w:fill="auto"/>
            <w:vAlign w:val="center"/>
          </w:tcPr>
          <w:p w14:paraId="668A76AF">
            <w:pPr>
              <w:keepNext w:val="0"/>
              <w:keepLines w:val="0"/>
              <w:widowControl/>
              <w:suppressLineNumbers w:val="0"/>
              <w:jc w:val="center"/>
              <w:textAlignment w:val="center"/>
              <w:rPr>
                <w:rFonts w:hint="default" w:ascii="宋体" w:hAnsi="宋体" w:eastAsia="宋体" w:cs="宋体"/>
                <w:i w:val="0"/>
                <w:iCs w:val="0"/>
                <w:snapToGrid w:val="0"/>
                <w:color w:val="auto"/>
                <w:kern w:val="0"/>
                <w:sz w:val="20"/>
                <w:szCs w:val="20"/>
                <w:u w:val="none"/>
                <w:lang w:val="en-US" w:eastAsia="zh-CN" w:bidi="ar"/>
              </w:rPr>
            </w:pPr>
            <w:r>
              <w:rPr>
                <w:rFonts w:hint="eastAsia" w:ascii="宋体" w:hAnsi="宋体" w:eastAsia="宋体" w:cs="宋体"/>
                <w:i w:val="0"/>
                <w:iCs w:val="0"/>
                <w:snapToGrid w:val="0"/>
                <w:color w:val="auto"/>
                <w:kern w:val="0"/>
                <w:sz w:val="20"/>
                <w:szCs w:val="20"/>
                <w:u w:val="none"/>
                <w:lang w:val="en-US" w:eastAsia="zh-CN" w:bidi="ar"/>
              </w:rPr>
              <w:t>33</w:t>
            </w:r>
          </w:p>
        </w:tc>
        <w:tc>
          <w:tcPr>
            <w:tcW w:w="2980" w:type="dxa"/>
            <w:shd w:val="clear" w:color="auto" w:fill="auto"/>
            <w:vAlign w:val="center"/>
          </w:tcPr>
          <w:p w14:paraId="48EEF68E">
            <w:pPr>
              <w:keepNext w:val="0"/>
              <w:keepLines w:val="0"/>
              <w:widowControl/>
              <w:suppressLineNumbers w:val="0"/>
              <w:jc w:val="center"/>
              <w:textAlignment w:val="center"/>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闸站墩墙配筋图</w:t>
            </w:r>
          </w:p>
        </w:tc>
        <w:tc>
          <w:tcPr>
            <w:tcW w:w="2410" w:type="dxa"/>
            <w:shd w:val="clear" w:color="auto" w:fill="auto"/>
            <w:vAlign w:val="center"/>
          </w:tcPr>
          <w:p w14:paraId="213A2FAC">
            <w:pPr>
              <w:keepNext w:val="0"/>
              <w:keepLines w:val="0"/>
              <w:widowControl/>
              <w:suppressLineNumbers w:val="0"/>
              <w:jc w:val="center"/>
              <w:textAlignment w:val="center"/>
              <w:rPr>
                <w:rFonts w:hint="default" w:ascii="宋体" w:hAnsi="宋体" w:eastAsia="宋体" w:cs="宋体"/>
                <w:snapToGrid w:val="0"/>
                <w:color w:val="auto"/>
                <w:sz w:val="21"/>
                <w:szCs w:val="21"/>
                <w:highlight w:val="none"/>
                <w:lang w:val="en-US" w:eastAsia="zh-CN" w:bidi="ar-SA"/>
              </w:rPr>
            </w:pPr>
            <w:r>
              <w:rPr>
                <w:rFonts w:hint="eastAsia" w:ascii="宋体" w:hAnsi="宋体" w:eastAsia="宋体" w:cs="宋体"/>
                <w:snapToGrid w:val="0"/>
                <w:color w:val="auto"/>
                <w:sz w:val="21"/>
                <w:szCs w:val="21"/>
                <w:highlight w:val="none"/>
                <w:lang w:val="en-US" w:eastAsia="zh-CN" w:bidi="ar-SA"/>
              </w:rPr>
              <w:t>都泗-水工02-17~25</w:t>
            </w:r>
          </w:p>
        </w:tc>
        <w:tc>
          <w:tcPr>
            <w:tcW w:w="1979" w:type="dxa"/>
            <w:shd w:val="clear" w:color="auto" w:fill="auto"/>
            <w:vAlign w:val="center"/>
          </w:tcPr>
          <w:p w14:paraId="60115B5D">
            <w:pPr>
              <w:jc w:val="cente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2025.7</w:t>
            </w:r>
          </w:p>
        </w:tc>
        <w:tc>
          <w:tcPr>
            <w:tcW w:w="1032" w:type="dxa"/>
            <w:tcBorders>
              <w:right w:val="single" w:color="000000" w:sz="6" w:space="0"/>
            </w:tcBorders>
            <w:vAlign w:val="center"/>
          </w:tcPr>
          <w:p w14:paraId="091465C4">
            <w:pPr>
              <w:jc w:val="center"/>
              <w:rPr>
                <w:rFonts w:ascii="宋体" w:hAnsi="宋体" w:eastAsia="宋体" w:cs="宋体"/>
                <w:color w:val="auto"/>
                <w:highlight w:val="none"/>
                <w:lang w:eastAsia="zh-CN"/>
              </w:rPr>
            </w:pPr>
          </w:p>
        </w:tc>
      </w:tr>
      <w:tr w14:paraId="079171C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2" w:hRule="atLeast"/>
        </w:trPr>
        <w:tc>
          <w:tcPr>
            <w:tcW w:w="606" w:type="dxa"/>
            <w:tcBorders>
              <w:left w:val="single" w:color="000000" w:sz="6" w:space="0"/>
            </w:tcBorders>
            <w:shd w:val="clear" w:color="auto" w:fill="auto"/>
            <w:vAlign w:val="center"/>
          </w:tcPr>
          <w:p w14:paraId="49DA2313">
            <w:pPr>
              <w:keepNext w:val="0"/>
              <w:keepLines w:val="0"/>
              <w:widowControl/>
              <w:suppressLineNumbers w:val="0"/>
              <w:jc w:val="center"/>
              <w:textAlignment w:val="center"/>
              <w:rPr>
                <w:rFonts w:hint="default" w:ascii="宋体" w:hAnsi="宋体" w:eastAsia="宋体" w:cs="宋体"/>
                <w:i w:val="0"/>
                <w:iCs w:val="0"/>
                <w:snapToGrid w:val="0"/>
                <w:color w:val="auto"/>
                <w:kern w:val="0"/>
                <w:sz w:val="20"/>
                <w:szCs w:val="20"/>
                <w:u w:val="none"/>
                <w:lang w:val="en-US" w:eastAsia="zh-CN" w:bidi="ar"/>
              </w:rPr>
            </w:pPr>
            <w:r>
              <w:rPr>
                <w:rFonts w:hint="eastAsia" w:ascii="宋体" w:hAnsi="宋体" w:eastAsia="宋体" w:cs="宋体"/>
                <w:i w:val="0"/>
                <w:iCs w:val="0"/>
                <w:snapToGrid w:val="0"/>
                <w:color w:val="auto"/>
                <w:kern w:val="0"/>
                <w:sz w:val="20"/>
                <w:szCs w:val="20"/>
                <w:u w:val="none"/>
                <w:lang w:val="en-US" w:eastAsia="zh-CN" w:bidi="ar"/>
              </w:rPr>
              <w:t>34</w:t>
            </w:r>
          </w:p>
        </w:tc>
        <w:tc>
          <w:tcPr>
            <w:tcW w:w="2980" w:type="dxa"/>
            <w:shd w:val="clear" w:color="auto" w:fill="auto"/>
            <w:vAlign w:val="center"/>
          </w:tcPr>
          <w:p w14:paraId="595BDAD0">
            <w:pPr>
              <w:keepNext w:val="0"/>
              <w:keepLines w:val="0"/>
              <w:widowControl/>
              <w:suppressLineNumbers w:val="0"/>
              <w:jc w:val="center"/>
              <w:textAlignment w:val="center"/>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闸站平台梁板配筋图</w:t>
            </w:r>
          </w:p>
        </w:tc>
        <w:tc>
          <w:tcPr>
            <w:tcW w:w="2410" w:type="dxa"/>
            <w:shd w:val="clear" w:color="auto" w:fill="auto"/>
            <w:vAlign w:val="center"/>
          </w:tcPr>
          <w:p w14:paraId="200E51BB">
            <w:pPr>
              <w:keepNext w:val="0"/>
              <w:keepLines w:val="0"/>
              <w:widowControl/>
              <w:suppressLineNumbers w:val="0"/>
              <w:jc w:val="center"/>
              <w:textAlignment w:val="center"/>
              <w:rPr>
                <w:rFonts w:hint="eastAsia" w:ascii="宋体" w:hAnsi="宋体" w:eastAsia="宋体" w:cs="宋体"/>
                <w:snapToGrid w:val="0"/>
                <w:color w:val="auto"/>
                <w:sz w:val="21"/>
                <w:szCs w:val="21"/>
                <w:highlight w:val="none"/>
                <w:lang w:val="en-US" w:eastAsia="zh-CN" w:bidi="ar-SA"/>
              </w:rPr>
            </w:pPr>
            <w:r>
              <w:rPr>
                <w:rFonts w:hint="eastAsia" w:ascii="宋体" w:hAnsi="宋体" w:eastAsia="宋体" w:cs="宋体"/>
                <w:snapToGrid w:val="0"/>
                <w:color w:val="auto"/>
                <w:sz w:val="21"/>
                <w:szCs w:val="21"/>
                <w:highlight w:val="none"/>
                <w:lang w:val="en-US" w:eastAsia="zh-CN" w:bidi="ar-SA"/>
              </w:rPr>
              <w:t>都泗-水工02-26</w:t>
            </w:r>
          </w:p>
        </w:tc>
        <w:tc>
          <w:tcPr>
            <w:tcW w:w="1979" w:type="dxa"/>
            <w:shd w:val="clear" w:color="auto" w:fill="auto"/>
            <w:vAlign w:val="center"/>
          </w:tcPr>
          <w:p w14:paraId="1566E918">
            <w:pPr>
              <w:jc w:val="cente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2025.7</w:t>
            </w:r>
          </w:p>
        </w:tc>
        <w:tc>
          <w:tcPr>
            <w:tcW w:w="1032" w:type="dxa"/>
            <w:tcBorders>
              <w:right w:val="single" w:color="000000" w:sz="6" w:space="0"/>
            </w:tcBorders>
            <w:vAlign w:val="center"/>
          </w:tcPr>
          <w:p w14:paraId="58BA117F">
            <w:pPr>
              <w:jc w:val="center"/>
              <w:rPr>
                <w:rFonts w:ascii="宋体" w:hAnsi="宋体" w:eastAsia="宋体" w:cs="宋体"/>
                <w:color w:val="auto"/>
                <w:highlight w:val="none"/>
                <w:lang w:eastAsia="zh-CN"/>
              </w:rPr>
            </w:pPr>
          </w:p>
        </w:tc>
      </w:tr>
      <w:tr w14:paraId="7B4566D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2" w:hRule="atLeast"/>
        </w:trPr>
        <w:tc>
          <w:tcPr>
            <w:tcW w:w="606" w:type="dxa"/>
            <w:tcBorders>
              <w:left w:val="single" w:color="000000" w:sz="6" w:space="0"/>
            </w:tcBorders>
            <w:shd w:val="clear" w:color="auto" w:fill="auto"/>
            <w:vAlign w:val="center"/>
          </w:tcPr>
          <w:p w14:paraId="7D53D0AD">
            <w:pPr>
              <w:keepNext w:val="0"/>
              <w:keepLines w:val="0"/>
              <w:widowControl/>
              <w:suppressLineNumbers w:val="0"/>
              <w:jc w:val="center"/>
              <w:textAlignment w:val="center"/>
              <w:rPr>
                <w:rFonts w:hint="default" w:ascii="宋体" w:hAnsi="宋体" w:eastAsia="宋体" w:cs="宋体"/>
                <w:i w:val="0"/>
                <w:iCs w:val="0"/>
                <w:snapToGrid w:val="0"/>
                <w:color w:val="auto"/>
                <w:kern w:val="0"/>
                <w:sz w:val="20"/>
                <w:szCs w:val="20"/>
                <w:u w:val="none"/>
                <w:lang w:val="en-US" w:eastAsia="zh-CN" w:bidi="ar"/>
              </w:rPr>
            </w:pPr>
            <w:r>
              <w:rPr>
                <w:rFonts w:hint="eastAsia" w:ascii="宋体" w:hAnsi="宋体" w:eastAsia="宋体" w:cs="宋体"/>
                <w:i w:val="0"/>
                <w:iCs w:val="0"/>
                <w:snapToGrid w:val="0"/>
                <w:color w:val="auto"/>
                <w:kern w:val="0"/>
                <w:sz w:val="20"/>
                <w:szCs w:val="20"/>
                <w:u w:val="none"/>
                <w:lang w:val="en-US" w:eastAsia="zh-CN" w:bidi="ar"/>
              </w:rPr>
              <w:t>35</w:t>
            </w:r>
          </w:p>
        </w:tc>
        <w:tc>
          <w:tcPr>
            <w:tcW w:w="2980" w:type="dxa"/>
            <w:shd w:val="clear" w:color="auto" w:fill="auto"/>
            <w:vAlign w:val="center"/>
          </w:tcPr>
          <w:p w14:paraId="08197447">
            <w:pPr>
              <w:keepNext w:val="0"/>
              <w:keepLines w:val="0"/>
              <w:widowControl/>
              <w:suppressLineNumbers w:val="0"/>
              <w:jc w:val="center"/>
              <w:textAlignment w:val="center"/>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泵房预埋筋图</w:t>
            </w:r>
          </w:p>
        </w:tc>
        <w:tc>
          <w:tcPr>
            <w:tcW w:w="2410" w:type="dxa"/>
            <w:shd w:val="clear" w:color="auto" w:fill="auto"/>
            <w:vAlign w:val="center"/>
          </w:tcPr>
          <w:p w14:paraId="7E30A342">
            <w:pPr>
              <w:keepNext w:val="0"/>
              <w:keepLines w:val="0"/>
              <w:widowControl/>
              <w:suppressLineNumbers w:val="0"/>
              <w:jc w:val="center"/>
              <w:textAlignment w:val="center"/>
              <w:rPr>
                <w:rFonts w:hint="default" w:ascii="宋体" w:hAnsi="宋体" w:eastAsia="宋体" w:cs="宋体"/>
                <w:snapToGrid w:val="0"/>
                <w:color w:val="auto"/>
                <w:sz w:val="21"/>
                <w:szCs w:val="21"/>
                <w:highlight w:val="none"/>
                <w:lang w:val="en-US" w:eastAsia="zh-CN" w:bidi="ar-SA"/>
              </w:rPr>
            </w:pPr>
            <w:r>
              <w:rPr>
                <w:rFonts w:hint="eastAsia" w:ascii="宋体" w:hAnsi="宋体" w:eastAsia="宋体" w:cs="宋体"/>
                <w:snapToGrid w:val="0"/>
                <w:color w:val="auto"/>
                <w:sz w:val="21"/>
                <w:szCs w:val="21"/>
                <w:highlight w:val="none"/>
                <w:lang w:val="en-US" w:eastAsia="zh-CN" w:bidi="ar-SA"/>
              </w:rPr>
              <w:t>都泗-水工02-27</w:t>
            </w:r>
          </w:p>
        </w:tc>
        <w:tc>
          <w:tcPr>
            <w:tcW w:w="1979" w:type="dxa"/>
            <w:shd w:val="clear" w:color="auto" w:fill="auto"/>
            <w:vAlign w:val="center"/>
          </w:tcPr>
          <w:p w14:paraId="168D4E50">
            <w:pPr>
              <w:jc w:val="cente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2025.7</w:t>
            </w:r>
          </w:p>
        </w:tc>
        <w:tc>
          <w:tcPr>
            <w:tcW w:w="1032" w:type="dxa"/>
            <w:tcBorders>
              <w:right w:val="single" w:color="000000" w:sz="6" w:space="0"/>
            </w:tcBorders>
            <w:vAlign w:val="center"/>
          </w:tcPr>
          <w:p w14:paraId="3E59043C">
            <w:pPr>
              <w:jc w:val="center"/>
              <w:rPr>
                <w:rFonts w:ascii="宋体" w:hAnsi="宋体" w:eastAsia="宋体" w:cs="宋体"/>
                <w:color w:val="auto"/>
                <w:highlight w:val="none"/>
                <w:lang w:eastAsia="zh-CN"/>
              </w:rPr>
            </w:pPr>
          </w:p>
        </w:tc>
      </w:tr>
      <w:tr w14:paraId="4F47BBC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2" w:hRule="atLeast"/>
        </w:trPr>
        <w:tc>
          <w:tcPr>
            <w:tcW w:w="606" w:type="dxa"/>
            <w:tcBorders>
              <w:left w:val="single" w:color="000000" w:sz="6" w:space="0"/>
            </w:tcBorders>
            <w:shd w:val="clear" w:color="auto" w:fill="auto"/>
            <w:vAlign w:val="center"/>
          </w:tcPr>
          <w:p w14:paraId="4D9CA279">
            <w:pPr>
              <w:keepNext w:val="0"/>
              <w:keepLines w:val="0"/>
              <w:widowControl/>
              <w:suppressLineNumbers w:val="0"/>
              <w:jc w:val="center"/>
              <w:textAlignment w:val="center"/>
              <w:rPr>
                <w:rFonts w:hint="default" w:ascii="宋体" w:hAnsi="宋体" w:eastAsia="宋体" w:cs="宋体"/>
                <w:i w:val="0"/>
                <w:iCs w:val="0"/>
                <w:snapToGrid w:val="0"/>
                <w:color w:val="auto"/>
                <w:kern w:val="0"/>
                <w:sz w:val="20"/>
                <w:szCs w:val="20"/>
                <w:u w:val="none"/>
                <w:lang w:val="en-US" w:eastAsia="zh-CN" w:bidi="ar"/>
              </w:rPr>
            </w:pPr>
            <w:r>
              <w:rPr>
                <w:rFonts w:hint="eastAsia" w:ascii="宋体" w:hAnsi="宋体" w:eastAsia="宋体" w:cs="宋体"/>
                <w:i w:val="0"/>
                <w:iCs w:val="0"/>
                <w:snapToGrid w:val="0"/>
                <w:color w:val="auto"/>
                <w:kern w:val="0"/>
                <w:sz w:val="20"/>
                <w:szCs w:val="20"/>
                <w:u w:val="none"/>
                <w:lang w:val="en-US" w:eastAsia="zh-CN" w:bidi="ar"/>
              </w:rPr>
              <w:t>36</w:t>
            </w:r>
          </w:p>
        </w:tc>
        <w:tc>
          <w:tcPr>
            <w:tcW w:w="2980" w:type="dxa"/>
            <w:shd w:val="clear" w:color="auto" w:fill="auto"/>
            <w:vAlign w:val="center"/>
          </w:tcPr>
          <w:p w14:paraId="1D4D18A3">
            <w:pPr>
              <w:keepNext w:val="0"/>
              <w:keepLines w:val="0"/>
              <w:widowControl/>
              <w:suppressLineNumbers w:val="0"/>
              <w:jc w:val="center"/>
              <w:textAlignment w:val="center"/>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进水前池结构图</w:t>
            </w:r>
          </w:p>
        </w:tc>
        <w:tc>
          <w:tcPr>
            <w:tcW w:w="2410" w:type="dxa"/>
            <w:shd w:val="clear" w:color="auto" w:fill="auto"/>
            <w:vAlign w:val="center"/>
          </w:tcPr>
          <w:p w14:paraId="52CCA904">
            <w:pPr>
              <w:keepNext w:val="0"/>
              <w:keepLines w:val="0"/>
              <w:widowControl/>
              <w:suppressLineNumbers w:val="0"/>
              <w:jc w:val="center"/>
              <w:textAlignment w:val="center"/>
              <w:rPr>
                <w:rFonts w:hint="default" w:ascii="宋体" w:hAnsi="宋体" w:eastAsia="宋体" w:cs="宋体"/>
                <w:snapToGrid w:val="0"/>
                <w:color w:val="auto"/>
                <w:sz w:val="21"/>
                <w:szCs w:val="21"/>
                <w:highlight w:val="none"/>
                <w:lang w:val="en-US" w:eastAsia="zh-CN" w:bidi="ar-SA"/>
              </w:rPr>
            </w:pPr>
            <w:r>
              <w:rPr>
                <w:rFonts w:hint="eastAsia" w:ascii="宋体" w:hAnsi="宋体" w:eastAsia="宋体" w:cs="宋体"/>
                <w:snapToGrid w:val="0"/>
                <w:color w:val="auto"/>
                <w:sz w:val="21"/>
                <w:szCs w:val="21"/>
                <w:highlight w:val="none"/>
                <w:lang w:val="en-US" w:eastAsia="zh-CN" w:bidi="ar-SA"/>
              </w:rPr>
              <w:t>都泗-水工03-01~04</w:t>
            </w:r>
          </w:p>
        </w:tc>
        <w:tc>
          <w:tcPr>
            <w:tcW w:w="1979" w:type="dxa"/>
            <w:shd w:val="clear" w:color="auto" w:fill="auto"/>
            <w:vAlign w:val="center"/>
          </w:tcPr>
          <w:p w14:paraId="61140921">
            <w:pPr>
              <w:jc w:val="cente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2025.7</w:t>
            </w:r>
          </w:p>
        </w:tc>
        <w:tc>
          <w:tcPr>
            <w:tcW w:w="1032" w:type="dxa"/>
            <w:tcBorders>
              <w:right w:val="single" w:color="000000" w:sz="6" w:space="0"/>
            </w:tcBorders>
            <w:vAlign w:val="center"/>
          </w:tcPr>
          <w:p w14:paraId="4E40F88A">
            <w:pPr>
              <w:jc w:val="center"/>
              <w:rPr>
                <w:rFonts w:ascii="宋体" w:hAnsi="宋体" w:eastAsia="宋体" w:cs="宋体"/>
                <w:color w:val="auto"/>
                <w:highlight w:val="none"/>
                <w:lang w:eastAsia="zh-CN"/>
              </w:rPr>
            </w:pPr>
          </w:p>
        </w:tc>
      </w:tr>
      <w:tr w14:paraId="35079CD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2" w:hRule="atLeast"/>
        </w:trPr>
        <w:tc>
          <w:tcPr>
            <w:tcW w:w="606" w:type="dxa"/>
            <w:tcBorders>
              <w:left w:val="single" w:color="000000" w:sz="6" w:space="0"/>
            </w:tcBorders>
            <w:shd w:val="clear" w:color="auto" w:fill="auto"/>
            <w:vAlign w:val="center"/>
          </w:tcPr>
          <w:p w14:paraId="524ECE9C">
            <w:pPr>
              <w:keepNext w:val="0"/>
              <w:keepLines w:val="0"/>
              <w:widowControl/>
              <w:suppressLineNumbers w:val="0"/>
              <w:jc w:val="center"/>
              <w:textAlignment w:val="center"/>
              <w:rPr>
                <w:rFonts w:hint="default" w:ascii="宋体" w:hAnsi="宋体" w:eastAsia="宋体" w:cs="宋体"/>
                <w:i w:val="0"/>
                <w:iCs w:val="0"/>
                <w:snapToGrid w:val="0"/>
                <w:color w:val="auto"/>
                <w:kern w:val="0"/>
                <w:sz w:val="20"/>
                <w:szCs w:val="20"/>
                <w:u w:val="none"/>
                <w:lang w:val="en-US" w:eastAsia="zh-CN" w:bidi="ar"/>
              </w:rPr>
            </w:pPr>
            <w:r>
              <w:rPr>
                <w:rFonts w:hint="eastAsia" w:ascii="宋体" w:hAnsi="宋体" w:eastAsia="宋体" w:cs="宋体"/>
                <w:i w:val="0"/>
                <w:iCs w:val="0"/>
                <w:snapToGrid w:val="0"/>
                <w:color w:val="auto"/>
                <w:kern w:val="0"/>
                <w:sz w:val="20"/>
                <w:szCs w:val="20"/>
                <w:u w:val="none"/>
                <w:lang w:val="en-US" w:eastAsia="zh-CN" w:bidi="ar"/>
              </w:rPr>
              <w:t>37</w:t>
            </w:r>
          </w:p>
        </w:tc>
        <w:tc>
          <w:tcPr>
            <w:tcW w:w="2980" w:type="dxa"/>
            <w:shd w:val="clear" w:color="auto" w:fill="auto"/>
            <w:vAlign w:val="center"/>
          </w:tcPr>
          <w:p w14:paraId="3F3D77B3">
            <w:pPr>
              <w:keepNext w:val="0"/>
              <w:keepLines w:val="0"/>
              <w:widowControl/>
              <w:suppressLineNumbers w:val="0"/>
              <w:jc w:val="center"/>
              <w:textAlignment w:val="center"/>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出水池结构图</w:t>
            </w:r>
          </w:p>
        </w:tc>
        <w:tc>
          <w:tcPr>
            <w:tcW w:w="2410" w:type="dxa"/>
            <w:shd w:val="clear" w:color="auto" w:fill="auto"/>
            <w:vAlign w:val="center"/>
          </w:tcPr>
          <w:p w14:paraId="2AF92768">
            <w:pPr>
              <w:keepNext w:val="0"/>
              <w:keepLines w:val="0"/>
              <w:widowControl/>
              <w:suppressLineNumbers w:val="0"/>
              <w:jc w:val="center"/>
              <w:textAlignment w:val="center"/>
              <w:rPr>
                <w:rFonts w:hint="default" w:ascii="宋体" w:hAnsi="宋体" w:eastAsia="宋体" w:cs="宋体"/>
                <w:snapToGrid w:val="0"/>
                <w:color w:val="auto"/>
                <w:sz w:val="21"/>
                <w:szCs w:val="21"/>
                <w:highlight w:val="none"/>
                <w:lang w:val="en-US" w:eastAsia="zh-CN" w:bidi="ar-SA"/>
              </w:rPr>
            </w:pPr>
            <w:r>
              <w:rPr>
                <w:rFonts w:hint="eastAsia" w:ascii="宋体" w:hAnsi="宋体" w:eastAsia="宋体" w:cs="宋体"/>
                <w:snapToGrid w:val="0"/>
                <w:color w:val="auto"/>
                <w:sz w:val="21"/>
                <w:szCs w:val="21"/>
                <w:highlight w:val="none"/>
                <w:lang w:val="en-US" w:eastAsia="zh-CN" w:bidi="ar-SA"/>
              </w:rPr>
              <w:t>都泗-水工03-05~06</w:t>
            </w:r>
          </w:p>
        </w:tc>
        <w:tc>
          <w:tcPr>
            <w:tcW w:w="1979" w:type="dxa"/>
            <w:shd w:val="clear" w:color="auto" w:fill="auto"/>
            <w:vAlign w:val="center"/>
          </w:tcPr>
          <w:p w14:paraId="62A85BF4">
            <w:pPr>
              <w:jc w:val="cente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2025.7</w:t>
            </w:r>
          </w:p>
        </w:tc>
        <w:tc>
          <w:tcPr>
            <w:tcW w:w="1032" w:type="dxa"/>
            <w:tcBorders>
              <w:right w:val="single" w:color="000000" w:sz="6" w:space="0"/>
            </w:tcBorders>
            <w:vAlign w:val="center"/>
          </w:tcPr>
          <w:p w14:paraId="56E7C3EF">
            <w:pPr>
              <w:jc w:val="center"/>
              <w:rPr>
                <w:rFonts w:ascii="宋体" w:hAnsi="宋体" w:eastAsia="宋体" w:cs="宋体"/>
                <w:color w:val="auto"/>
                <w:highlight w:val="none"/>
                <w:lang w:eastAsia="zh-CN"/>
              </w:rPr>
            </w:pPr>
          </w:p>
        </w:tc>
      </w:tr>
      <w:tr w14:paraId="50EAD92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2" w:hRule="atLeast"/>
        </w:trPr>
        <w:tc>
          <w:tcPr>
            <w:tcW w:w="606" w:type="dxa"/>
            <w:tcBorders>
              <w:left w:val="single" w:color="000000" w:sz="6" w:space="0"/>
            </w:tcBorders>
            <w:shd w:val="clear" w:color="auto" w:fill="auto"/>
            <w:vAlign w:val="center"/>
          </w:tcPr>
          <w:p w14:paraId="1CDC8CEE">
            <w:pPr>
              <w:keepNext w:val="0"/>
              <w:keepLines w:val="0"/>
              <w:widowControl/>
              <w:suppressLineNumbers w:val="0"/>
              <w:jc w:val="center"/>
              <w:textAlignment w:val="center"/>
              <w:rPr>
                <w:rFonts w:hint="default" w:ascii="宋体" w:hAnsi="宋体" w:eastAsia="宋体" w:cs="宋体"/>
                <w:i w:val="0"/>
                <w:iCs w:val="0"/>
                <w:snapToGrid w:val="0"/>
                <w:color w:val="auto"/>
                <w:kern w:val="0"/>
                <w:sz w:val="20"/>
                <w:szCs w:val="20"/>
                <w:u w:val="none"/>
                <w:lang w:val="en-US" w:eastAsia="zh-CN" w:bidi="ar"/>
              </w:rPr>
            </w:pPr>
            <w:r>
              <w:rPr>
                <w:rFonts w:hint="eastAsia" w:ascii="宋体" w:hAnsi="宋体" w:eastAsia="宋体" w:cs="宋体"/>
                <w:i w:val="0"/>
                <w:iCs w:val="0"/>
                <w:snapToGrid w:val="0"/>
                <w:color w:val="auto"/>
                <w:kern w:val="0"/>
                <w:sz w:val="20"/>
                <w:szCs w:val="20"/>
                <w:u w:val="none"/>
                <w:lang w:val="en-US" w:eastAsia="zh-CN" w:bidi="ar"/>
              </w:rPr>
              <w:t>38</w:t>
            </w:r>
          </w:p>
        </w:tc>
        <w:tc>
          <w:tcPr>
            <w:tcW w:w="2980" w:type="dxa"/>
            <w:shd w:val="clear" w:color="auto" w:fill="auto"/>
            <w:vAlign w:val="center"/>
          </w:tcPr>
          <w:p w14:paraId="61A383BF">
            <w:pPr>
              <w:keepNext w:val="0"/>
              <w:keepLines w:val="0"/>
              <w:widowControl/>
              <w:suppressLineNumbers w:val="0"/>
              <w:jc w:val="center"/>
              <w:textAlignment w:val="center"/>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进水前池配筋图</w:t>
            </w:r>
          </w:p>
        </w:tc>
        <w:tc>
          <w:tcPr>
            <w:tcW w:w="2410" w:type="dxa"/>
            <w:shd w:val="clear" w:color="auto" w:fill="auto"/>
            <w:vAlign w:val="center"/>
          </w:tcPr>
          <w:p w14:paraId="1CD617CB">
            <w:pPr>
              <w:keepNext w:val="0"/>
              <w:keepLines w:val="0"/>
              <w:widowControl/>
              <w:suppressLineNumbers w:val="0"/>
              <w:jc w:val="center"/>
              <w:textAlignment w:val="center"/>
              <w:rPr>
                <w:rFonts w:hint="default" w:ascii="宋体" w:hAnsi="宋体" w:eastAsia="宋体" w:cs="宋体"/>
                <w:snapToGrid w:val="0"/>
                <w:color w:val="auto"/>
                <w:sz w:val="21"/>
                <w:szCs w:val="21"/>
                <w:highlight w:val="none"/>
                <w:lang w:val="en-US" w:eastAsia="zh-CN" w:bidi="ar-SA"/>
              </w:rPr>
            </w:pPr>
            <w:r>
              <w:rPr>
                <w:rFonts w:hint="eastAsia" w:ascii="宋体" w:hAnsi="宋体" w:eastAsia="宋体" w:cs="宋体"/>
                <w:snapToGrid w:val="0"/>
                <w:color w:val="auto"/>
                <w:sz w:val="21"/>
                <w:szCs w:val="21"/>
                <w:highlight w:val="none"/>
                <w:lang w:val="en-US" w:eastAsia="zh-CN" w:bidi="ar-SA"/>
              </w:rPr>
              <w:t>都泗-水工03-07~10</w:t>
            </w:r>
          </w:p>
        </w:tc>
        <w:tc>
          <w:tcPr>
            <w:tcW w:w="1979" w:type="dxa"/>
            <w:shd w:val="clear" w:color="auto" w:fill="auto"/>
            <w:vAlign w:val="center"/>
          </w:tcPr>
          <w:p w14:paraId="776CF6CC">
            <w:pPr>
              <w:jc w:val="cente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2025.7</w:t>
            </w:r>
          </w:p>
        </w:tc>
        <w:tc>
          <w:tcPr>
            <w:tcW w:w="1032" w:type="dxa"/>
            <w:tcBorders>
              <w:right w:val="single" w:color="000000" w:sz="6" w:space="0"/>
            </w:tcBorders>
            <w:vAlign w:val="center"/>
          </w:tcPr>
          <w:p w14:paraId="705C6090">
            <w:pPr>
              <w:jc w:val="center"/>
              <w:rPr>
                <w:rFonts w:ascii="宋体" w:hAnsi="宋体" w:eastAsia="宋体" w:cs="宋体"/>
                <w:color w:val="auto"/>
                <w:highlight w:val="none"/>
                <w:lang w:eastAsia="zh-CN"/>
              </w:rPr>
            </w:pPr>
          </w:p>
        </w:tc>
      </w:tr>
      <w:tr w14:paraId="64E6BF7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2" w:hRule="atLeast"/>
        </w:trPr>
        <w:tc>
          <w:tcPr>
            <w:tcW w:w="606" w:type="dxa"/>
            <w:tcBorders>
              <w:left w:val="single" w:color="000000" w:sz="6" w:space="0"/>
            </w:tcBorders>
            <w:shd w:val="clear" w:color="auto" w:fill="auto"/>
            <w:vAlign w:val="center"/>
          </w:tcPr>
          <w:p w14:paraId="618CEA7C">
            <w:pPr>
              <w:keepNext w:val="0"/>
              <w:keepLines w:val="0"/>
              <w:widowControl/>
              <w:suppressLineNumbers w:val="0"/>
              <w:jc w:val="center"/>
              <w:textAlignment w:val="center"/>
              <w:rPr>
                <w:rFonts w:hint="default" w:ascii="宋体" w:hAnsi="宋体" w:eastAsia="宋体" w:cs="宋体"/>
                <w:i w:val="0"/>
                <w:iCs w:val="0"/>
                <w:snapToGrid w:val="0"/>
                <w:color w:val="auto"/>
                <w:kern w:val="0"/>
                <w:sz w:val="20"/>
                <w:szCs w:val="20"/>
                <w:u w:val="none"/>
                <w:lang w:val="en-US" w:eastAsia="zh-CN" w:bidi="ar"/>
              </w:rPr>
            </w:pPr>
            <w:r>
              <w:rPr>
                <w:rFonts w:hint="eastAsia" w:ascii="宋体" w:hAnsi="宋体" w:eastAsia="宋体" w:cs="宋体"/>
                <w:i w:val="0"/>
                <w:iCs w:val="0"/>
                <w:snapToGrid w:val="0"/>
                <w:color w:val="auto"/>
                <w:kern w:val="0"/>
                <w:sz w:val="20"/>
                <w:szCs w:val="20"/>
                <w:u w:val="none"/>
                <w:lang w:val="en-US" w:eastAsia="zh-CN" w:bidi="ar"/>
              </w:rPr>
              <w:t>39</w:t>
            </w:r>
          </w:p>
        </w:tc>
        <w:tc>
          <w:tcPr>
            <w:tcW w:w="2980" w:type="dxa"/>
            <w:shd w:val="clear" w:color="auto" w:fill="auto"/>
            <w:vAlign w:val="center"/>
          </w:tcPr>
          <w:p w14:paraId="0E368F6B">
            <w:pPr>
              <w:keepNext w:val="0"/>
              <w:keepLines w:val="0"/>
              <w:widowControl/>
              <w:suppressLineNumbers w:val="0"/>
              <w:jc w:val="center"/>
              <w:textAlignment w:val="center"/>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出水池配筋图</w:t>
            </w:r>
          </w:p>
        </w:tc>
        <w:tc>
          <w:tcPr>
            <w:tcW w:w="2410" w:type="dxa"/>
            <w:shd w:val="clear" w:color="auto" w:fill="auto"/>
            <w:vAlign w:val="center"/>
          </w:tcPr>
          <w:p w14:paraId="10309DD1">
            <w:pPr>
              <w:keepNext w:val="0"/>
              <w:keepLines w:val="0"/>
              <w:widowControl/>
              <w:suppressLineNumbers w:val="0"/>
              <w:jc w:val="center"/>
              <w:textAlignment w:val="center"/>
              <w:rPr>
                <w:rFonts w:hint="default" w:ascii="宋体" w:hAnsi="宋体" w:eastAsia="宋体" w:cs="宋体"/>
                <w:snapToGrid w:val="0"/>
                <w:color w:val="auto"/>
                <w:sz w:val="21"/>
                <w:szCs w:val="21"/>
                <w:highlight w:val="none"/>
                <w:lang w:val="en-US" w:eastAsia="zh-CN" w:bidi="ar-SA"/>
              </w:rPr>
            </w:pPr>
            <w:r>
              <w:rPr>
                <w:rFonts w:hint="eastAsia" w:ascii="宋体" w:hAnsi="宋体" w:eastAsia="宋体" w:cs="宋体"/>
                <w:snapToGrid w:val="0"/>
                <w:color w:val="auto"/>
                <w:sz w:val="21"/>
                <w:szCs w:val="21"/>
                <w:highlight w:val="none"/>
                <w:lang w:val="en-US" w:eastAsia="zh-CN" w:bidi="ar-SA"/>
              </w:rPr>
              <w:t>都泗-水工03-11~14</w:t>
            </w:r>
          </w:p>
        </w:tc>
        <w:tc>
          <w:tcPr>
            <w:tcW w:w="1979" w:type="dxa"/>
            <w:shd w:val="clear" w:color="auto" w:fill="auto"/>
            <w:vAlign w:val="center"/>
          </w:tcPr>
          <w:p w14:paraId="1F0D653F">
            <w:pPr>
              <w:jc w:val="cente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2025.7</w:t>
            </w:r>
          </w:p>
        </w:tc>
        <w:tc>
          <w:tcPr>
            <w:tcW w:w="1032" w:type="dxa"/>
            <w:tcBorders>
              <w:right w:val="single" w:color="000000" w:sz="6" w:space="0"/>
            </w:tcBorders>
            <w:vAlign w:val="center"/>
          </w:tcPr>
          <w:p w14:paraId="0E115F3D">
            <w:pPr>
              <w:jc w:val="center"/>
              <w:rPr>
                <w:rFonts w:ascii="宋体" w:hAnsi="宋体" w:eastAsia="宋体" w:cs="宋体"/>
                <w:color w:val="auto"/>
                <w:highlight w:val="none"/>
                <w:lang w:eastAsia="zh-CN"/>
              </w:rPr>
            </w:pPr>
          </w:p>
        </w:tc>
      </w:tr>
      <w:tr w14:paraId="3B5183A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2" w:hRule="atLeast"/>
        </w:trPr>
        <w:tc>
          <w:tcPr>
            <w:tcW w:w="606" w:type="dxa"/>
            <w:tcBorders>
              <w:left w:val="single" w:color="000000" w:sz="6" w:space="0"/>
            </w:tcBorders>
            <w:shd w:val="clear" w:color="auto" w:fill="auto"/>
            <w:vAlign w:val="center"/>
          </w:tcPr>
          <w:p w14:paraId="2CFD1EDD">
            <w:pPr>
              <w:keepNext w:val="0"/>
              <w:keepLines w:val="0"/>
              <w:widowControl/>
              <w:suppressLineNumbers w:val="0"/>
              <w:jc w:val="center"/>
              <w:textAlignment w:val="center"/>
              <w:rPr>
                <w:rFonts w:hint="default" w:ascii="宋体" w:hAnsi="宋体" w:eastAsia="宋体" w:cs="宋体"/>
                <w:i w:val="0"/>
                <w:iCs w:val="0"/>
                <w:snapToGrid w:val="0"/>
                <w:color w:val="auto"/>
                <w:kern w:val="0"/>
                <w:sz w:val="20"/>
                <w:szCs w:val="20"/>
                <w:u w:val="none"/>
                <w:lang w:val="en-US" w:eastAsia="zh-CN" w:bidi="ar"/>
              </w:rPr>
            </w:pPr>
            <w:r>
              <w:rPr>
                <w:rFonts w:hint="eastAsia" w:ascii="宋体" w:hAnsi="宋体" w:eastAsia="宋体" w:cs="宋体"/>
                <w:i w:val="0"/>
                <w:iCs w:val="0"/>
                <w:snapToGrid w:val="0"/>
                <w:color w:val="auto"/>
                <w:kern w:val="0"/>
                <w:sz w:val="20"/>
                <w:szCs w:val="20"/>
                <w:u w:val="none"/>
                <w:lang w:val="en-US" w:eastAsia="zh-CN" w:bidi="ar"/>
              </w:rPr>
              <w:t>40</w:t>
            </w:r>
          </w:p>
        </w:tc>
        <w:tc>
          <w:tcPr>
            <w:tcW w:w="2980" w:type="dxa"/>
            <w:shd w:val="clear" w:color="auto" w:fill="auto"/>
            <w:vAlign w:val="center"/>
          </w:tcPr>
          <w:p w14:paraId="066D360E">
            <w:pPr>
              <w:keepNext w:val="0"/>
              <w:keepLines w:val="0"/>
              <w:widowControl/>
              <w:suppressLineNumbers w:val="0"/>
              <w:jc w:val="center"/>
              <w:textAlignment w:val="center"/>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上、下游连接段结构图</w:t>
            </w:r>
          </w:p>
        </w:tc>
        <w:tc>
          <w:tcPr>
            <w:tcW w:w="2410" w:type="dxa"/>
            <w:shd w:val="clear" w:color="auto" w:fill="auto"/>
            <w:vAlign w:val="center"/>
          </w:tcPr>
          <w:p w14:paraId="05C90654">
            <w:pPr>
              <w:keepNext w:val="0"/>
              <w:keepLines w:val="0"/>
              <w:widowControl/>
              <w:suppressLineNumbers w:val="0"/>
              <w:jc w:val="center"/>
              <w:textAlignment w:val="center"/>
              <w:rPr>
                <w:rFonts w:hint="eastAsia" w:ascii="宋体" w:hAnsi="宋体" w:eastAsia="宋体" w:cs="宋体"/>
                <w:snapToGrid w:val="0"/>
                <w:color w:val="auto"/>
                <w:sz w:val="21"/>
                <w:szCs w:val="21"/>
                <w:highlight w:val="none"/>
                <w:lang w:val="en-US" w:eastAsia="zh-CN" w:bidi="ar-SA"/>
              </w:rPr>
            </w:pPr>
            <w:r>
              <w:rPr>
                <w:rFonts w:hint="eastAsia" w:ascii="宋体" w:hAnsi="宋体" w:eastAsia="宋体" w:cs="宋体"/>
                <w:snapToGrid w:val="0"/>
                <w:color w:val="auto"/>
                <w:sz w:val="21"/>
                <w:szCs w:val="21"/>
                <w:highlight w:val="none"/>
                <w:lang w:val="en-US" w:eastAsia="zh-CN" w:bidi="ar-SA"/>
              </w:rPr>
              <w:t>都泗-水工04-01~06</w:t>
            </w:r>
          </w:p>
        </w:tc>
        <w:tc>
          <w:tcPr>
            <w:tcW w:w="1979" w:type="dxa"/>
            <w:shd w:val="clear" w:color="auto" w:fill="auto"/>
            <w:vAlign w:val="center"/>
          </w:tcPr>
          <w:p w14:paraId="654178AF">
            <w:pPr>
              <w:jc w:val="cente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2025.7</w:t>
            </w:r>
          </w:p>
        </w:tc>
        <w:tc>
          <w:tcPr>
            <w:tcW w:w="1032" w:type="dxa"/>
            <w:tcBorders>
              <w:right w:val="single" w:color="000000" w:sz="6" w:space="0"/>
            </w:tcBorders>
            <w:vAlign w:val="center"/>
          </w:tcPr>
          <w:p w14:paraId="4A6024E2">
            <w:pPr>
              <w:jc w:val="center"/>
              <w:rPr>
                <w:rFonts w:ascii="宋体" w:hAnsi="宋体" w:eastAsia="宋体" w:cs="宋体"/>
                <w:color w:val="auto"/>
                <w:highlight w:val="none"/>
                <w:lang w:eastAsia="zh-CN"/>
              </w:rPr>
            </w:pPr>
          </w:p>
        </w:tc>
      </w:tr>
      <w:tr w14:paraId="6766144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2" w:hRule="atLeast"/>
        </w:trPr>
        <w:tc>
          <w:tcPr>
            <w:tcW w:w="606" w:type="dxa"/>
            <w:tcBorders>
              <w:left w:val="single" w:color="000000" w:sz="6" w:space="0"/>
            </w:tcBorders>
            <w:shd w:val="clear" w:color="auto" w:fill="auto"/>
            <w:vAlign w:val="center"/>
          </w:tcPr>
          <w:p w14:paraId="2E71E94C">
            <w:pPr>
              <w:keepNext w:val="0"/>
              <w:keepLines w:val="0"/>
              <w:widowControl/>
              <w:suppressLineNumbers w:val="0"/>
              <w:jc w:val="center"/>
              <w:textAlignment w:val="center"/>
              <w:rPr>
                <w:rFonts w:hint="default" w:ascii="宋体" w:hAnsi="宋体" w:eastAsia="宋体" w:cs="宋体"/>
                <w:i w:val="0"/>
                <w:iCs w:val="0"/>
                <w:snapToGrid w:val="0"/>
                <w:color w:val="auto"/>
                <w:kern w:val="0"/>
                <w:sz w:val="20"/>
                <w:szCs w:val="20"/>
                <w:u w:val="none"/>
                <w:lang w:val="en-US" w:eastAsia="zh-CN" w:bidi="ar"/>
              </w:rPr>
            </w:pPr>
            <w:r>
              <w:rPr>
                <w:rFonts w:hint="eastAsia" w:ascii="宋体" w:hAnsi="宋体" w:eastAsia="宋体" w:cs="宋体"/>
                <w:i w:val="0"/>
                <w:iCs w:val="0"/>
                <w:snapToGrid w:val="0"/>
                <w:color w:val="auto"/>
                <w:kern w:val="0"/>
                <w:sz w:val="20"/>
                <w:szCs w:val="20"/>
                <w:u w:val="none"/>
                <w:lang w:val="en-US" w:eastAsia="zh-CN" w:bidi="ar"/>
              </w:rPr>
              <w:t>41</w:t>
            </w:r>
          </w:p>
        </w:tc>
        <w:tc>
          <w:tcPr>
            <w:tcW w:w="2980" w:type="dxa"/>
            <w:shd w:val="clear" w:color="auto" w:fill="auto"/>
            <w:vAlign w:val="center"/>
          </w:tcPr>
          <w:p w14:paraId="7036B765">
            <w:pPr>
              <w:keepNext w:val="0"/>
              <w:keepLines w:val="0"/>
              <w:widowControl/>
              <w:suppressLineNumbers w:val="0"/>
              <w:jc w:val="center"/>
              <w:textAlignment w:val="center"/>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上、下游连接段配筋图</w:t>
            </w:r>
          </w:p>
        </w:tc>
        <w:tc>
          <w:tcPr>
            <w:tcW w:w="2410" w:type="dxa"/>
            <w:shd w:val="clear" w:color="auto" w:fill="auto"/>
            <w:vAlign w:val="center"/>
          </w:tcPr>
          <w:p w14:paraId="35E6814B">
            <w:pPr>
              <w:keepNext w:val="0"/>
              <w:keepLines w:val="0"/>
              <w:widowControl/>
              <w:suppressLineNumbers w:val="0"/>
              <w:jc w:val="center"/>
              <w:textAlignment w:val="center"/>
              <w:rPr>
                <w:rFonts w:hint="default" w:ascii="宋体" w:hAnsi="宋体" w:eastAsia="宋体" w:cs="宋体"/>
                <w:snapToGrid w:val="0"/>
                <w:color w:val="auto"/>
                <w:sz w:val="21"/>
                <w:szCs w:val="21"/>
                <w:highlight w:val="none"/>
                <w:lang w:val="en-US" w:eastAsia="zh-CN" w:bidi="ar-SA"/>
              </w:rPr>
            </w:pPr>
            <w:r>
              <w:rPr>
                <w:rFonts w:hint="eastAsia" w:ascii="宋体" w:hAnsi="宋体" w:eastAsia="宋体" w:cs="宋体"/>
                <w:snapToGrid w:val="0"/>
                <w:color w:val="auto"/>
                <w:sz w:val="21"/>
                <w:szCs w:val="21"/>
                <w:highlight w:val="none"/>
                <w:lang w:val="en-US" w:eastAsia="zh-CN" w:bidi="ar-SA"/>
              </w:rPr>
              <w:t>都泗-水工04-01~12</w:t>
            </w:r>
          </w:p>
        </w:tc>
        <w:tc>
          <w:tcPr>
            <w:tcW w:w="1979" w:type="dxa"/>
            <w:shd w:val="clear" w:color="auto" w:fill="auto"/>
            <w:vAlign w:val="center"/>
          </w:tcPr>
          <w:p w14:paraId="49CCDC58">
            <w:pPr>
              <w:jc w:val="cente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2025.7</w:t>
            </w:r>
          </w:p>
        </w:tc>
        <w:tc>
          <w:tcPr>
            <w:tcW w:w="1032" w:type="dxa"/>
            <w:tcBorders>
              <w:right w:val="single" w:color="000000" w:sz="6" w:space="0"/>
            </w:tcBorders>
            <w:vAlign w:val="center"/>
          </w:tcPr>
          <w:p w14:paraId="7765A884">
            <w:pPr>
              <w:jc w:val="center"/>
              <w:rPr>
                <w:rFonts w:ascii="宋体" w:hAnsi="宋体" w:eastAsia="宋体" w:cs="宋体"/>
                <w:color w:val="auto"/>
                <w:highlight w:val="none"/>
                <w:lang w:eastAsia="zh-CN"/>
              </w:rPr>
            </w:pPr>
          </w:p>
        </w:tc>
      </w:tr>
      <w:tr w14:paraId="3C29965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2" w:hRule="atLeast"/>
        </w:trPr>
        <w:tc>
          <w:tcPr>
            <w:tcW w:w="606" w:type="dxa"/>
            <w:tcBorders>
              <w:left w:val="single" w:color="000000" w:sz="6" w:space="0"/>
            </w:tcBorders>
            <w:shd w:val="clear" w:color="auto" w:fill="auto"/>
            <w:vAlign w:val="center"/>
          </w:tcPr>
          <w:p w14:paraId="4FCDBA52">
            <w:pPr>
              <w:keepNext w:val="0"/>
              <w:keepLines w:val="0"/>
              <w:widowControl/>
              <w:suppressLineNumbers w:val="0"/>
              <w:jc w:val="center"/>
              <w:textAlignment w:val="center"/>
              <w:rPr>
                <w:rFonts w:hint="default" w:ascii="宋体" w:hAnsi="宋体" w:eastAsia="宋体" w:cs="宋体"/>
                <w:i w:val="0"/>
                <w:iCs w:val="0"/>
                <w:snapToGrid w:val="0"/>
                <w:color w:val="auto"/>
                <w:kern w:val="0"/>
                <w:sz w:val="20"/>
                <w:szCs w:val="20"/>
                <w:u w:val="none"/>
                <w:lang w:val="en-US" w:eastAsia="zh-CN" w:bidi="ar"/>
              </w:rPr>
            </w:pPr>
            <w:r>
              <w:rPr>
                <w:rFonts w:hint="eastAsia" w:ascii="宋体" w:hAnsi="宋体" w:eastAsia="宋体" w:cs="宋体"/>
                <w:i w:val="0"/>
                <w:iCs w:val="0"/>
                <w:snapToGrid w:val="0"/>
                <w:color w:val="auto"/>
                <w:kern w:val="0"/>
                <w:sz w:val="20"/>
                <w:szCs w:val="20"/>
                <w:u w:val="none"/>
                <w:lang w:val="en-US" w:eastAsia="zh-CN" w:bidi="ar"/>
              </w:rPr>
              <w:t>42</w:t>
            </w:r>
          </w:p>
        </w:tc>
        <w:tc>
          <w:tcPr>
            <w:tcW w:w="2980" w:type="dxa"/>
            <w:shd w:val="clear" w:color="auto" w:fill="auto"/>
            <w:vAlign w:val="center"/>
          </w:tcPr>
          <w:p w14:paraId="0A0DF8F9">
            <w:pPr>
              <w:keepNext w:val="0"/>
              <w:keepLines w:val="0"/>
              <w:widowControl/>
              <w:suppressLineNumbers w:val="0"/>
              <w:jc w:val="center"/>
              <w:textAlignment w:val="center"/>
              <w:rPr>
                <w:rFonts w:hint="default"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下游围墙修复结构及配筋图</w:t>
            </w:r>
          </w:p>
        </w:tc>
        <w:tc>
          <w:tcPr>
            <w:tcW w:w="2410" w:type="dxa"/>
            <w:shd w:val="clear" w:color="auto" w:fill="auto"/>
            <w:vAlign w:val="center"/>
          </w:tcPr>
          <w:p w14:paraId="2726FAE0">
            <w:pPr>
              <w:keepNext w:val="0"/>
              <w:keepLines w:val="0"/>
              <w:widowControl/>
              <w:suppressLineNumbers w:val="0"/>
              <w:jc w:val="center"/>
              <w:textAlignment w:val="center"/>
              <w:rPr>
                <w:rFonts w:hint="default" w:ascii="宋体" w:hAnsi="宋体" w:eastAsia="宋体" w:cs="宋体"/>
                <w:snapToGrid w:val="0"/>
                <w:color w:val="auto"/>
                <w:sz w:val="21"/>
                <w:szCs w:val="21"/>
                <w:highlight w:val="none"/>
                <w:lang w:val="en-US" w:eastAsia="zh-CN" w:bidi="ar-SA"/>
              </w:rPr>
            </w:pPr>
            <w:r>
              <w:rPr>
                <w:rFonts w:hint="eastAsia" w:ascii="宋体" w:hAnsi="宋体" w:eastAsia="宋体" w:cs="宋体"/>
                <w:snapToGrid w:val="0"/>
                <w:color w:val="auto"/>
                <w:sz w:val="21"/>
                <w:szCs w:val="21"/>
                <w:highlight w:val="none"/>
                <w:lang w:val="en-US" w:eastAsia="zh-CN" w:bidi="ar-SA"/>
              </w:rPr>
              <w:t>都泗-水工04-13</w:t>
            </w:r>
          </w:p>
        </w:tc>
        <w:tc>
          <w:tcPr>
            <w:tcW w:w="1979" w:type="dxa"/>
            <w:shd w:val="clear" w:color="auto" w:fill="auto"/>
            <w:vAlign w:val="center"/>
          </w:tcPr>
          <w:p w14:paraId="5BF04A4B">
            <w:pPr>
              <w:jc w:val="cente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2025.7</w:t>
            </w:r>
          </w:p>
        </w:tc>
        <w:tc>
          <w:tcPr>
            <w:tcW w:w="1032" w:type="dxa"/>
            <w:tcBorders>
              <w:right w:val="single" w:color="000000" w:sz="6" w:space="0"/>
            </w:tcBorders>
            <w:vAlign w:val="center"/>
          </w:tcPr>
          <w:p w14:paraId="726AB949">
            <w:pPr>
              <w:jc w:val="center"/>
              <w:rPr>
                <w:rFonts w:ascii="宋体" w:hAnsi="宋体" w:eastAsia="宋体" w:cs="宋体"/>
                <w:color w:val="auto"/>
                <w:highlight w:val="none"/>
                <w:lang w:eastAsia="zh-CN"/>
              </w:rPr>
            </w:pPr>
          </w:p>
        </w:tc>
      </w:tr>
      <w:tr w14:paraId="07C3C16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2" w:hRule="atLeast"/>
        </w:trPr>
        <w:tc>
          <w:tcPr>
            <w:tcW w:w="606" w:type="dxa"/>
            <w:tcBorders>
              <w:left w:val="single" w:color="000000" w:sz="6" w:space="0"/>
            </w:tcBorders>
            <w:shd w:val="clear" w:color="auto" w:fill="auto"/>
            <w:vAlign w:val="center"/>
          </w:tcPr>
          <w:p w14:paraId="4205C18A">
            <w:pPr>
              <w:keepNext w:val="0"/>
              <w:keepLines w:val="0"/>
              <w:widowControl/>
              <w:suppressLineNumbers w:val="0"/>
              <w:jc w:val="center"/>
              <w:textAlignment w:val="center"/>
              <w:rPr>
                <w:rFonts w:hint="default" w:ascii="宋体" w:hAnsi="宋体" w:eastAsia="宋体" w:cs="宋体"/>
                <w:i w:val="0"/>
                <w:iCs w:val="0"/>
                <w:snapToGrid w:val="0"/>
                <w:color w:val="auto"/>
                <w:kern w:val="0"/>
                <w:sz w:val="20"/>
                <w:szCs w:val="20"/>
                <w:u w:val="none"/>
                <w:lang w:val="en-US" w:eastAsia="zh-CN" w:bidi="ar"/>
              </w:rPr>
            </w:pPr>
            <w:r>
              <w:rPr>
                <w:rFonts w:hint="eastAsia" w:ascii="宋体" w:hAnsi="宋体" w:eastAsia="宋体" w:cs="宋体"/>
                <w:i w:val="0"/>
                <w:iCs w:val="0"/>
                <w:snapToGrid w:val="0"/>
                <w:color w:val="auto"/>
                <w:kern w:val="0"/>
                <w:sz w:val="20"/>
                <w:szCs w:val="20"/>
                <w:u w:val="none"/>
                <w:lang w:val="en-US" w:eastAsia="zh-CN" w:bidi="ar"/>
              </w:rPr>
              <w:t>43</w:t>
            </w:r>
          </w:p>
        </w:tc>
        <w:tc>
          <w:tcPr>
            <w:tcW w:w="2980" w:type="dxa"/>
            <w:shd w:val="clear" w:color="auto" w:fill="auto"/>
            <w:vAlign w:val="center"/>
          </w:tcPr>
          <w:p w14:paraId="03B46819">
            <w:pPr>
              <w:keepNext w:val="0"/>
              <w:keepLines w:val="0"/>
              <w:widowControl/>
              <w:suppressLineNumbers w:val="0"/>
              <w:jc w:val="center"/>
              <w:textAlignment w:val="center"/>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下游翼墙结构及基础配筋图</w:t>
            </w:r>
          </w:p>
        </w:tc>
        <w:tc>
          <w:tcPr>
            <w:tcW w:w="2410" w:type="dxa"/>
            <w:shd w:val="clear" w:color="auto" w:fill="auto"/>
            <w:vAlign w:val="center"/>
          </w:tcPr>
          <w:p w14:paraId="23803A76">
            <w:pPr>
              <w:keepNext w:val="0"/>
              <w:keepLines w:val="0"/>
              <w:widowControl/>
              <w:suppressLineNumbers w:val="0"/>
              <w:jc w:val="center"/>
              <w:textAlignment w:val="center"/>
              <w:rPr>
                <w:rFonts w:hint="default" w:ascii="宋体" w:hAnsi="宋体" w:eastAsia="宋体" w:cs="宋体"/>
                <w:snapToGrid w:val="0"/>
                <w:color w:val="auto"/>
                <w:sz w:val="21"/>
                <w:szCs w:val="21"/>
                <w:highlight w:val="none"/>
                <w:lang w:val="en-US" w:eastAsia="zh-CN" w:bidi="ar-SA"/>
              </w:rPr>
            </w:pPr>
            <w:r>
              <w:rPr>
                <w:rFonts w:hint="eastAsia" w:ascii="宋体" w:hAnsi="宋体" w:eastAsia="宋体" w:cs="宋体"/>
                <w:snapToGrid w:val="0"/>
                <w:color w:val="auto"/>
                <w:sz w:val="21"/>
                <w:szCs w:val="21"/>
                <w:highlight w:val="none"/>
                <w:lang w:val="en-US" w:eastAsia="zh-CN" w:bidi="ar-SA"/>
              </w:rPr>
              <w:t>都泗-水工04-14</w:t>
            </w:r>
          </w:p>
        </w:tc>
        <w:tc>
          <w:tcPr>
            <w:tcW w:w="1979" w:type="dxa"/>
            <w:shd w:val="clear" w:color="auto" w:fill="auto"/>
            <w:vAlign w:val="center"/>
          </w:tcPr>
          <w:p w14:paraId="4BDDA80C">
            <w:pPr>
              <w:jc w:val="cente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2025.7</w:t>
            </w:r>
          </w:p>
        </w:tc>
        <w:tc>
          <w:tcPr>
            <w:tcW w:w="1032" w:type="dxa"/>
            <w:tcBorders>
              <w:right w:val="single" w:color="000000" w:sz="6" w:space="0"/>
            </w:tcBorders>
            <w:vAlign w:val="center"/>
          </w:tcPr>
          <w:p w14:paraId="02367483">
            <w:pPr>
              <w:jc w:val="center"/>
              <w:rPr>
                <w:rFonts w:ascii="宋体" w:hAnsi="宋体" w:eastAsia="宋体" w:cs="宋体"/>
                <w:color w:val="auto"/>
                <w:highlight w:val="none"/>
                <w:lang w:eastAsia="zh-CN"/>
              </w:rPr>
            </w:pPr>
          </w:p>
        </w:tc>
      </w:tr>
      <w:tr w14:paraId="65C8411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2" w:hRule="atLeast"/>
        </w:trPr>
        <w:tc>
          <w:tcPr>
            <w:tcW w:w="606" w:type="dxa"/>
            <w:tcBorders>
              <w:left w:val="single" w:color="000000" w:sz="6" w:space="0"/>
            </w:tcBorders>
            <w:shd w:val="clear" w:color="auto" w:fill="auto"/>
            <w:vAlign w:val="center"/>
          </w:tcPr>
          <w:p w14:paraId="507D2218">
            <w:pPr>
              <w:keepNext w:val="0"/>
              <w:keepLines w:val="0"/>
              <w:widowControl/>
              <w:suppressLineNumbers w:val="0"/>
              <w:jc w:val="center"/>
              <w:textAlignment w:val="center"/>
              <w:rPr>
                <w:rFonts w:hint="default" w:ascii="宋体" w:hAnsi="宋体" w:eastAsia="宋体" w:cs="宋体"/>
                <w:i w:val="0"/>
                <w:iCs w:val="0"/>
                <w:snapToGrid w:val="0"/>
                <w:color w:val="auto"/>
                <w:kern w:val="0"/>
                <w:sz w:val="20"/>
                <w:szCs w:val="20"/>
                <w:u w:val="none"/>
                <w:lang w:val="en-US" w:eastAsia="zh-CN" w:bidi="ar"/>
              </w:rPr>
            </w:pPr>
            <w:r>
              <w:rPr>
                <w:rFonts w:hint="eastAsia" w:ascii="宋体" w:hAnsi="宋体" w:eastAsia="宋体" w:cs="宋体"/>
                <w:i w:val="0"/>
                <w:iCs w:val="0"/>
                <w:snapToGrid w:val="0"/>
                <w:color w:val="auto"/>
                <w:kern w:val="0"/>
                <w:sz w:val="20"/>
                <w:szCs w:val="20"/>
                <w:u w:val="none"/>
                <w:lang w:val="en-US" w:eastAsia="zh-CN" w:bidi="ar"/>
              </w:rPr>
              <w:t>44</w:t>
            </w:r>
          </w:p>
        </w:tc>
        <w:tc>
          <w:tcPr>
            <w:tcW w:w="2980" w:type="dxa"/>
            <w:shd w:val="clear" w:color="auto" w:fill="auto"/>
            <w:vAlign w:val="center"/>
          </w:tcPr>
          <w:p w14:paraId="2E1C7B56">
            <w:pPr>
              <w:keepNext w:val="0"/>
              <w:keepLines w:val="0"/>
              <w:widowControl/>
              <w:suppressLineNumbers w:val="0"/>
              <w:jc w:val="center"/>
              <w:textAlignment w:val="center"/>
              <w:rPr>
                <w:rFonts w:hint="eastAsia" w:ascii="宋体" w:hAnsi="宋体" w:eastAsia="宋体" w:cs="宋体"/>
                <w:snapToGrid w:val="0"/>
                <w:color w:val="auto"/>
                <w:sz w:val="21"/>
                <w:szCs w:val="21"/>
                <w:highlight w:val="none"/>
                <w:lang w:val="en-US" w:eastAsia="zh-CN" w:bidi="ar-SA"/>
              </w:rPr>
            </w:pPr>
            <w:r>
              <w:rPr>
                <w:rFonts w:hint="eastAsia" w:ascii="宋体" w:hAnsi="宋体" w:eastAsia="宋体" w:cs="宋体"/>
                <w:snapToGrid w:val="0"/>
                <w:color w:val="auto"/>
                <w:sz w:val="21"/>
                <w:szCs w:val="21"/>
                <w:highlight w:val="none"/>
                <w:lang w:val="en-US" w:eastAsia="zh-CN" w:bidi="ar-SA"/>
              </w:rPr>
              <w:t>都泗闸站桩位布置图</w:t>
            </w:r>
          </w:p>
        </w:tc>
        <w:tc>
          <w:tcPr>
            <w:tcW w:w="2410" w:type="dxa"/>
            <w:shd w:val="clear" w:color="auto" w:fill="auto"/>
            <w:vAlign w:val="center"/>
          </w:tcPr>
          <w:p w14:paraId="1479E343">
            <w:pPr>
              <w:keepNext w:val="0"/>
              <w:keepLines w:val="0"/>
              <w:widowControl/>
              <w:suppressLineNumbers w:val="0"/>
              <w:jc w:val="center"/>
              <w:textAlignment w:val="center"/>
              <w:rPr>
                <w:rFonts w:hint="default" w:ascii="宋体" w:hAnsi="宋体" w:eastAsia="宋体" w:cs="宋体"/>
                <w:snapToGrid w:val="0"/>
                <w:color w:val="auto"/>
                <w:sz w:val="21"/>
                <w:szCs w:val="21"/>
                <w:highlight w:val="none"/>
                <w:lang w:val="en-US" w:eastAsia="zh-CN" w:bidi="ar-SA"/>
              </w:rPr>
            </w:pPr>
            <w:r>
              <w:rPr>
                <w:rFonts w:hint="eastAsia" w:ascii="宋体" w:hAnsi="宋体" w:eastAsia="宋体" w:cs="宋体"/>
                <w:snapToGrid w:val="0"/>
                <w:color w:val="auto"/>
                <w:sz w:val="21"/>
                <w:szCs w:val="21"/>
                <w:highlight w:val="none"/>
                <w:lang w:val="en-US" w:eastAsia="zh-CN" w:bidi="ar-SA"/>
              </w:rPr>
              <w:t>都泗-水工05-01</w:t>
            </w:r>
          </w:p>
        </w:tc>
        <w:tc>
          <w:tcPr>
            <w:tcW w:w="1979" w:type="dxa"/>
            <w:shd w:val="clear" w:color="auto" w:fill="auto"/>
            <w:vAlign w:val="center"/>
          </w:tcPr>
          <w:p w14:paraId="0E465243">
            <w:pPr>
              <w:jc w:val="cente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2025.7</w:t>
            </w:r>
          </w:p>
        </w:tc>
        <w:tc>
          <w:tcPr>
            <w:tcW w:w="1032" w:type="dxa"/>
            <w:tcBorders>
              <w:right w:val="single" w:color="000000" w:sz="6" w:space="0"/>
            </w:tcBorders>
            <w:vAlign w:val="center"/>
          </w:tcPr>
          <w:p w14:paraId="55B1DDFE">
            <w:pPr>
              <w:jc w:val="center"/>
              <w:rPr>
                <w:rFonts w:ascii="宋体" w:hAnsi="宋体" w:eastAsia="宋体" w:cs="宋体"/>
                <w:color w:val="auto"/>
                <w:highlight w:val="none"/>
                <w:lang w:eastAsia="zh-CN"/>
              </w:rPr>
            </w:pPr>
          </w:p>
        </w:tc>
      </w:tr>
      <w:tr w14:paraId="46D37AB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2" w:hRule="atLeast"/>
        </w:trPr>
        <w:tc>
          <w:tcPr>
            <w:tcW w:w="606" w:type="dxa"/>
            <w:tcBorders>
              <w:left w:val="single" w:color="000000" w:sz="6" w:space="0"/>
            </w:tcBorders>
            <w:shd w:val="clear" w:color="auto" w:fill="auto"/>
            <w:vAlign w:val="center"/>
          </w:tcPr>
          <w:p w14:paraId="503B023A">
            <w:pPr>
              <w:keepNext w:val="0"/>
              <w:keepLines w:val="0"/>
              <w:widowControl/>
              <w:suppressLineNumbers w:val="0"/>
              <w:jc w:val="center"/>
              <w:textAlignment w:val="center"/>
              <w:rPr>
                <w:rFonts w:hint="default" w:ascii="宋体" w:hAnsi="宋体" w:eastAsia="宋体" w:cs="宋体"/>
                <w:i w:val="0"/>
                <w:iCs w:val="0"/>
                <w:snapToGrid w:val="0"/>
                <w:color w:val="auto"/>
                <w:kern w:val="0"/>
                <w:sz w:val="20"/>
                <w:szCs w:val="20"/>
                <w:u w:val="none"/>
                <w:lang w:val="en-US" w:eastAsia="zh-CN" w:bidi="ar"/>
              </w:rPr>
            </w:pPr>
            <w:r>
              <w:rPr>
                <w:rFonts w:hint="eastAsia" w:ascii="宋体" w:hAnsi="宋体" w:eastAsia="宋体" w:cs="宋体"/>
                <w:i w:val="0"/>
                <w:iCs w:val="0"/>
                <w:snapToGrid w:val="0"/>
                <w:color w:val="auto"/>
                <w:kern w:val="0"/>
                <w:sz w:val="20"/>
                <w:szCs w:val="20"/>
                <w:u w:val="none"/>
                <w:lang w:val="en-US" w:eastAsia="zh-CN" w:bidi="ar"/>
              </w:rPr>
              <w:t>45</w:t>
            </w:r>
          </w:p>
        </w:tc>
        <w:tc>
          <w:tcPr>
            <w:tcW w:w="2980" w:type="dxa"/>
            <w:shd w:val="clear" w:color="auto" w:fill="auto"/>
            <w:vAlign w:val="center"/>
          </w:tcPr>
          <w:p w14:paraId="4BBED8AA">
            <w:pPr>
              <w:keepNext w:val="0"/>
              <w:keepLines w:val="0"/>
              <w:widowControl/>
              <w:suppressLineNumbers w:val="0"/>
              <w:jc w:val="center"/>
              <w:textAlignment w:val="center"/>
              <w:rPr>
                <w:rFonts w:hint="eastAsia" w:ascii="宋体" w:hAnsi="宋体" w:eastAsia="宋体" w:cs="宋体"/>
                <w:snapToGrid w:val="0"/>
                <w:color w:val="auto"/>
                <w:sz w:val="21"/>
                <w:szCs w:val="21"/>
                <w:highlight w:val="none"/>
                <w:lang w:val="en-US" w:eastAsia="zh-CN" w:bidi="ar-SA"/>
              </w:rPr>
            </w:pPr>
            <w:r>
              <w:rPr>
                <w:rFonts w:hint="eastAsia" w:ascii="宋体" w:hAnsi="宋体" w:eastAsia="宋体" w:cs="宋体"/>
                <w:snapToGrid w:val="0"/>
                <w:color w:val="auto"/>
                <w:sz w:val="21"/>
                <w:szCs w:val="21"/>
                <w:highlight w:val="none"/>
                <w:lang w:val="en-US" w:eastAsia="zh-CN" w:bidi="ar-SA"/>
              </w:rPr>
              <w:t>桩基钢筋构造图</w:t>
            </w:r>
          </w:p>
        </w:tc>
        <w:tc>
          <w:tcPr>
            <w:tcW w:w="2410" w:type="dxa"/>
            <w:shd w:val="clear" w:color="auto" w:fill="auto"/>
            <w:vAlign w:val="center"/>
          </w:tcPr>
          <w:p w14:paraId="05D02773">
            <w:pPr>
              <w:keepNext w:val="0"/>
              <w:keepLines w:val="0"/>
              <w:widowControl/>
              <w:suppressLineNumbers w:val="0"/>
              <w:jc w:val="center"/>
              <w:textAlignment w:val="center"/>
              <w:rPr>
                <w:rFonts w:hint="default" w:ascii="宋体" w:hAnsi="宋体" w:eastAsia="宋体" w:cs="宋体"/>
                <w:snapToGrid w:val="0"/>
                <w:color w:val="auto"/>
                <w:sz w:val="21"/>
                <w:szCs w:val="21"/>
                <w:highlight w:val="none"/>
                <w:lang w:val="en-US" w:eastAsia="zh-CN" w:bidi="ar-SA"/>
              </w:rPr>
            </w:pPr>
            <w:r>
              <w:rPr>
                <w:rFonts w:hint="eastAsia" w:ascii="宋体" w:hAnsi="宋体" w:eastAsia="宋体" w:cs="宋体"/>
                <w:snapToGrid w:val="0"/>
                <w:color w:val="auto"/>
                <w:sz w:val="21"/>
                <w:szCs w:val="21"/>
                <w:highlight w:val="none"/>
                <w:lang w:val="en-US" w:eastAsia="zh-CN" w:bidi="ar-SA"/>
              </w:rPr>
              <w:t>都泗-水工05-02~03</w:t>
            </w:r>
          </w:p>
        </w:tc>
        <w:tc>
          <w:tcPr>
            <w:tcW w:w="1979" w:type="dxa"/>
            <w:shd w:val="clear" w:color="auto" w:fill="auto"/>
            <w:vAlign w:val="center"/>
          </w:tcPr>
          <w:p w14:paraId="47DA3E83">
            <w:pPr>
              <w:jc w:val="cente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2025.7</w:t>
            </w:r>
          </w:p>
        </w:tc>
        <w:tc>
          <w:tcPr>
            <w:tcW w:w="1032" w:type="dxa"/>
            <w:tcBorders>
              <w:right w:val="single" w:color="000000" w:sz="6" w:space="0"/>
            </w:tcBorders>
            <w:vAlign w:val="center"/>
          </w:tcPr>
          <w:p w14:paraId="6381E067">
            <w:pPr>
              <w:jc w:val="center"/>
              <w:rPr>
                <w:rFonts w:ascii="宋体" w:hAnsi="宋体" w:eastAsia="宋体" w:cs="宋体"/>
                <w:color w:val="auto"/>
                <w:highlight w:val="none"/>
                <w:lang w:eastAsia="zh-CN"/>
              </w:rPr>
            </w:pPr>
          </w:p>
        </w:tc>
      </w:tr>
      <w:tr w14:paraId="182710C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2" w:hRule="atLeast"/>
        </w:trPr>
        <w:tc>
          <w:tcPr>
            <w:tcW w:w="606" w:type="dxa"/>
            <w:tcBorders>
              <w:left w:val="single" w:color="000000" w:sz="6" w:space="0"/>
            </w:tcBorders>
            <w:shd w:val="clear" w:color="auto" w:fill="auto"/>
            <w:vAlign w:val="center"/>
          </w:tcPr>
          <w:p w14:paraId="09E0FE53">
            <w:pPr>
              <w:keepNext w:val="0"/>
              <w:keepLines w:val="0"/>
              <w:widowControl/>
              <w:suppressLineNumbers w:val="0"/>
              <w:jc w:val="center"/>
              <w:textAlignment w:val="center"/>
              <w:rPr>
                <w:rFonts w:hint="default" w:ascii="宋体" w:hAnsi="宋体" w:eastAsia="宋体" w:cs="宋体"/>
                <w:i w:val="0"/>
                <w:iCs w:val="0"/>
                <w:snapToGrid w:val="0"/>
                <w:color w:val="auto"/>
                <w:kern w:val="0"/>
                <w:sz w:val="20"/>
                <w:szCs w:val="20"/>
                <w:u w:val="none"/>
                <w:lang w:val="en-US" w:eastAsia="zh-CN" w:bidi="ar"/>
              </w:rPr>
            </w:pPr>
            <w:r>
              <w:rPr>
                <w:rFonts w:hint="eastAsia" w:ascii="宋体" w:hAnsi="宋体" w:eastAsia="宋体" w:cs="宋体"/>
                <w:i w:val="0"/>
                <w:iCs w:val="0"/>
                <w:snapToGrid w:val="0"/>
                <w:color w:val="auto"/>
                <w:kern w:val="0"/>
                <w:sz w:val="20"/>
                <w:szCs w:val="20"/>
                <w:u w:val="none"/>
                <w:lang w:val="en-US" w:eastAsia="zh-CN" w:bidi="ar"/>
              </w:rPr>
              <w:t>46</w:t>
            </w:r>
          </w:p>
        </w:tc>
        <w:tc>
          <w:tcPr>
            <w:tcW w:w="2980" w:type="dxa"/>
            <w:shd w:val="clear" w:color="auto" w:fill="auto"/>
            <w:vAlign w:val="center"/>
          </w:tcPr>
          <w:p w14:paraId="741C509A">
            <w:pPr>
              <w:keepNext w:val="0"/>
              <w:keepLines w:val="0"/>
              <w:widowControl/>
              <w:suppressLineNumbers w:val="0"/>
              <w:jc w:val="center"/>
              <w:textAlignment w:val="center"/>
              <w:rPr>
                <w:rFonts w:hint="eastAsia" w:ascii="宋体" w:hAnsi="宋体" w:eastAsia="宋体" w:cs="宋体"/>
                <w:snapToGrid w:val="0"/>
                <w:color w:val="auto"/>
                <w:sz w:val="21"/>
                <w:szCs w:val="21"/>
                <w:highlight w:val="none"/>
                <w:lang w:val="en-US" w:eastAsia="zh-CN" w:bidi="ar-SA"/>
              </w:rPr>
            </w:pPr>
            <w:r>
              <w:rPr>
                <w:rFonts w:hint="eastAsia" w:ascii="宋体" w:hAnsi="宋体" w:eastAsia="宋体" w:cs="宋体"/>
                <w:snapToGrid w:val="0"/>
                <w:color w:val="auto"/>
                <w:sz w:val="21"/>
                <w:szCs w:val="21"/>
                <w:highlight w:val="none"/>
                <w:lang w:val="en-US" w:eastAsia="zh-CN" w:bidi="ar-SA"/>
              </w:rPr>
              <w:t>塑钢板桩与底板衔接详图</w:t>
            </w:r>
          </w:p>
        </w:tc>
        <w:tc>
          <w:tcPr>
            <w:tcW w:w="2410" w:type="dxa"/>
            <w:shd w:val="clear" w:color="auto" w:fill="auto"/>
            <w:vAlign w:val="center"/>
          </w:tcPr>
          <w:p w14:paraId="345277F6">
            <w:pPr>
              <w:keepNext w:val="0"/>
              <w:keepLines w:val="0"/>
              <w:widowControl/>
              <w:suppressLineNumbers w:val="0"/>
              <w:jc w:val="center"/>
              <w:textAlignment w:val="center"/>
              <w:rPr>
                <w:rFonts w:hint="eastAsia" w:ascii="宋体" w:hAnsi="宋体" w:eastAsia="宋体" w:cs="宋体"/>
                <w:snapToGrid w:val="0"/>
                <w:color w:val="auto"/>
                <w:sz w:val="21"/>
                <w:szCs w:val="21"/>
                <w:highlight w:val="none"/>
                <w:lang w:val="en-US" w:eastAsia="zh-CN" w:bidi="ar-SA"/>
              </w:rPr>
            </w:pPr>
            <w:r>
              <w:rPr>
                <w:rFonts w:hint="eastAsia" w:ascii="宋体" w:hAnsi="宋体" w:eastAsia="宋体" w:cs="宋体"/>
                <w:snapToGrid w:val="0"/>
                <w:color w:val="auto"/>
                <w:sz w:val="21"/>
                <w:szCs w:val="21"/>
                <w:highlight w:val="none"/>
                <w:lang w:val="en-US" w:eastAsia="zh-CN" w:bidi="ar-SA"/>
              </w:rPr>
              <w:t>都泗-水工05-04</w:t>
            </w:r>
          </w:p>
        </w:tc>
        <w:tc>
          <w:tcPr>
            <w:tcW w:w="1979" w:type="dxa"/>
            <w:shd w:val="clear" w:color="auto" w:fill="auto"/>
            <w:vAlign w:val="center"/>
          </w:tcPr>
          <w:p w14:paraId="310E84AD">
            <w:pPr>
              <w:jc w:val="cente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2025.7</w:t>
            </w:r>
          </w:p>
        </w:tc>
        <w:tc>
          <w:tcPr>
            <w:tcW w:w="1032" w:type="dxa"/>
            <w:tcBorders>
              <w:right w:val="single" w:color="000000" w:sz="6" w:space="0"/>
            </w:tcBorders>
            <w:vAlign w:val="center"/>
          </w:tcPr>
          <w:p w14:paraId="3C6F95BE">
            <w:pPr>
              <w:jc w:val="center"/>
              <w:rPr>
                <w:rFonts w:ascii="宋体" w:hAnsi="宋体" w:eastAsia="宋体" w:cs="宋体"/>
                <w:color w:val="auto"/>
                <w:highlight w:val="none"/>
                <w:lang w:eastAsia="zh-CN"/>
              </w:rPr>
            </w:pPr>
          </w:p>
        </w:tc>
      </w:tr>
      <w:tr w14:paraId="76C0E92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2" w:hRule="atLeast"/>
        </w:trPr>
        <w:tc>
          <w:tcPr>
            <w:tcW w:w="606" w:type="dxa"/>
            <w:tcBorders>
              <w:left w:val="single" w:color="000000" w:sz="6" w:space="0"/>
            </w:tcBorders>
            <w:shd w:val="clear" w:color="auto" w:fill="auto"/>
            <w:vAlign w:val="center"/>
          </w:tcPr>
          <w:p w14:paraId="2DF84BBE">
            <w:pPr>
              <w:keepNext w:val="0"/>
              <w:keepLines w:val="0"/>
              <w:widowControl/>
              <w:suppressLineNumbers w:val="0"/>
              <w:jc w:val="center"/>
              <w:textAlignment w:val="center"/>
              <w:rPr>
                <w:rFonts w:hint="default" w:ascii="宋体" w:hAnsi="宋体" w:eastAsia="宋体" w:cs="宋体"/>
                <w:i w:val="0"/>
                <w:iCs w:val="0"/>
                <w:snapToGrid w:val="0"/>
                <w:color w:val="auto"/>
                <w:kern w:val="0"/>
                <w:sz w:val="20"/>
                <w:szCs w:val="20"/>
                <w:u w:val="none"/>
                <w:lang w:val="en-US" w:eastAsia="zh-CN" w:bidi="ar"/>
              </w:rPr>
            </w:pPr>
            <w:r>
              <w:rPr>
                <w:rFonts w:hint="eastAsia" w:ascii="宋体" w:hAnsi="宋体" w:eastAsia="宋体" w:cs="宋体"/>
                <w:i w:val="0"/>
                <w:iCs w:val="0"/>
                <w:snapToGrid w:val="0"/>
                <w:color w:val="auto"/>
                <w:kern w:val="0"/>
                <w:sz w:val="20"/>
                <w:szCs w:val="20"/>
                <w:u w:val="none"/>
                <w:lang w:val="en-US" w:eastAsia="zh-CN" w:bidi="ar"/>
              </w:rPr>
              <w:t>47</w:t>
            </w:r>
          </w:p>
        </w:tc>
        <w:tc>
          <w:tcPr>
            <w:tcW w:w="2980" w:type="dxa"/>
            <w:shd w:val="clear" w:color="auto" w:fill="auto"/>
            <w:vAlign w:val="center"/>
          </w:tcPr>
          <w:p w14:paraId="0BAE9554">
            <w:pPr>
              <w:keepNext w:val="0"/>
              <w:keepLines w:val="0"/>
              <w:widowControl/>
              <w:suppressLineNumbers w:val="0"/>
              <w:jc w:val="center"/>
              <w:textAlignment w:val="center"/>
              <w:rPr>
                <w:rFonts w:hint="eastAsia" w:ascii="宋体" w:hAnsi="宋体" w:eastAsia="宋体" w:cs="宋体"/>
                <w:snapToGrid w:val="0"/>
                <w:color w:val="auto"/>
                <w:sz w:val="21"/>
                <w:szCs w:val="21"/>
                <w:highlight w:val="none"/>
                <w:lang w:val="en-US" w:eastAsia="zh-CN" w:bidi="ar-SA"/>
              </w:rPr>
            </w:pPr>
            <w:r>
              <w:rPr>
                <w:rFonts w:hint="eastAsia" w:ascii="宋体" w:hAnsi="宋体" w:eastAsia="宋体" w:cs="宋体"/>
                <w:snapToGrid w:val="0"/>
                <w:color w:val="auto"/>
                <w:sz w:val="21"/>
                <w:szCs w:val="21"/>
                <w:highlight w:val="none"/>
                <w:lang w:val="en-US" w:eastAsia="zh-CN" w:bidi="ar-SA"/>
              </w:rPr>
              <w:t>止水布置图、详图</w:t>
            </w:r>
          </w:p>
        </w:tc>
        <w:tc>
          <w:tcPr>
            <w:tcW w:w="2410" w:type="dxa"/>
            <w:shd w:val="clear" w:color="auto" w:fill="auto"/>
            <w:vAlign w:val="center"/>
          </w:tcPr>
          <w:p w14:paraId="5B76B4A3">
            <w:pPr>
              <w:keepNext w:val="0"/>
              <w:keepLines w:val="0"/>
              <w:widowControl/>
              <w:suppressLineNumbers w:val="0"/>
              <w:jc w:val="center"/>
              <w:textAlignment w:val="center"/>
              <w:rPr>
                <w:rFonts w:hint="eastAsia" w:ascii="宋体" w:hAnsi="宋体" w:eastAsia="宋体" w:cs="宋体"/>
                <w:snapToGrid w:val="0"/>
                <w:color w:val="auto"/>
                <w:sz w:val="21"/>
                <w:szCs w:val="21"/>
                <w:highlight w:val="none"/>
                <w:lang w:val="en-US" w:eastAsia="zh-CN" w:bidi="ar-SA"/>
              </w:rPr>
            </w:pPr>
            <w:r>
              <w:rPr>
                <w:rFonts w:hint="eastAsia" w:ascii="宋体" w:hAnsi="宋体" w:eastAsia="宋体" w:cs="宋体"/>
                <w:snapToGrid w:val="0"/>
                <w:color w:val="auto"/>
                <w:sz w:val="21"/>
                <w:szCs w:val="21"/>
                <w:highlight w:val="none"/>
                <w:lang w:val="en-US" w:eastAsia="zh-CN" w:bidi="ar-SA"/>
              </w:rPr>
              <w:t>都泗-水工06-01</w:t>
            </w:r>
          </w:p>
        </w:tc>
        <w:tc>
          <w:tcPr>
            <w:tcW w:w="1979" w:type="dxa"/>
            <w:shd w:val="clear" w:color="auto" w:fill="auto"/>
            <w:vAlign w:val="center"/>
          </w:tcPr>
          <w:p w14:paraId="3C057FF8">
            <w:pPr>
              <w:jc w:val="cente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2025.7</w:t>
            </w:r>
          </w:p>
        </w:tc>
        <w:tc>
          <w:tcPr>
            <w:tcW w:w="1032" w:type="dxa"/>
            <w:tcBorders>
              <w:right w:val="single" w:color="000000" w:sz="6" w:space="0"/>
            </w:tcBorders>
            <w:vAlign w:val="center"/>
          </w:tcPr>
          <w:p w14:paraId="3016D804">
            <w:pPr>
              <w:jc w:val="center"/>
              <w:rPr>
                <w:rFonts w:ascii="宋体" w:hAnsi="宋体" w:eastAsia="宋体" w:cs="宋体"/>
                <w:color w:val="auto"/>
                <w:highlight w:val="none"/>
                <w:lang w:eastAsia="zh-CN"/>
              </w:rPr>
            </w:pPr>
          </w:p>
        </w:tc>
      </w:tr>
      <w:tr w14:paraId="60EBE1E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2" w:hRule="atLeast"/>
        </w:trPr>
        <w:tc>
          <w:tcPr>
            <w:tcW w:w="606" w:type="dxa"/>
            <w:tcBorders>
              <w:left w:val="single" w:color="000000" w:sz="6" w:space="0"/>
            </w:tcBorders>
            <w:shd w:val="clear" w:color="auto" w:fill="auto"/>
            <w:vAlign w:val="center"/>
          </w:tcPr>
          <w:p w14:paraId="28C8D804">
            <w:pPr>
              <w:keepNext w:val="0"/>
              <w:keepLines w:val="0"/>
              <w:widowControl/>
              <w:suppressLineNumbers w:val="0"/>
              <w:jc w:val="center"/>
              <w:textAlignment w:val="center"/>
              <w:rPr>
                <w:rFonts w:hint="default" w:ascii="宋体" w:hAnsi="宋体" w:eastAsia="宋体" w:cs="宋体"/>
                <w:i w:val="0"/>
                <w:iCs w:val="0"/>
                <w:snapToGrid w:val="0"/>
                <w:color w:val="auto"/>
                <w:kern w:val="0"/>
                <w:sz w:val="20"/>
                <w:szCs w:val="20"/>
                <w:u w:val="none"/>
                <w:lang w:val="en-US" w:eastAsia="zh-CN" w:bidi="ar"/>
              </w:rPr>
            </w:pPr>
            <w:r>
              <w:rPr>
                <w:rFonts w:hint="eastAsia" w:ascii="宋体" w:hAnsi="宋体" w:eastAsia="宋体" w:cs="宋体"/>
                <w:i w:val="0"/>
                <w:iCs w:val="0"/>
                <w:snapToGrid w:val="0"/>
                <w:color w:val="auto"/>
                <w:kern w:val="0"/>
                <w:sz w:val="20"/>
                <w:szCs w:val="20"/>
                <w:u w:val="none"/>
                <w:lang w:val="en-US" w:eastAsia="zh-CN" w:bidi="ar"/>
              </w:rPr>
              <w:t>48</w:t>
            </w:r>
          </w:p>
        </w:tc>
        <w:tc>
          <w:tcPr>
            <w:tcW w:w="2980" w:type="dxa"/>
            <w:shd w:val="clear" w:color="auto" w:fill="auto"/>
            <w:vAlign w:val="center"/>
          </w:tcPr>
          <w:p w14:paraId="1F3D4F2E">
            <w:pPr>
              <w:keepNext w:val="0"/>
              <w:keepLines w:val="0"/>
              <w:widowControl/>
              <w:suppressLineNumbers w:val="0"/>
              <w:jc w:val="center"/>
              <w:textAlignment w:val="center"/>
              <w:rPr>
                <w:rFonts w:hint="eastAsia" w:ascii="宋体" w:hAnsi="宋体" w:eastAsia="宋体" w:cs="宋体"/>
                <w:snapToGrid w:val="0"/>
                <w:color w:val="auto"/>
                <w:sz w:val="21"/>
                <w:szCs w:val="21"/>
                <w:highlight w:val="none"/>
                <w:lang w:val="en-US" w:eastAsia="zh-CN" w:bidi="ar-SA"/>
              </w:rPr>
            </w:pPr>
            <w:r>
              <w:rPr>
                <w:rFonts w:hint="eastAsia" w:ascii="宋体" w:hAnsi="宋体" w:eastAsia="宋体" w:cs="宋体"/>
                <w:snapToGrid w:val="0"/>
                <w:color w:val="auto"/>
                <w:sz w:val="21"/>
                <w:szCs w:val="21"/>
                <w:highlight w:val="none"/>
                <w:lang w:val="en-US" w:eastAsia="zh-CN" w:bidi="ar-SA"/>
              </w:rPr>
              <w:t>拦污栅详图</w:t>
            </w:r>
          </w:p>
        </w:tc>
        <w:tc>
          <w:tcPr>
            <w:tcW w:w="2410" w:type="dxa"/>
            <w:shd w:val="clear" w:color="auto" w:fill="auto"/>
            <w:vAlign w:val="center"/>
          </w:tcPr>
          <w:p w14:paraId="7656B5AB">
            <w:pPr>
              <w:keepNext w:val="0"/>
              <w:keepLines w:val="0"/>
              <w:widowControl/>
              <w:suppressLineNumbers w:val="0"/>
              <w:jc w:val="center"/>
              <w:textAlignment w:val="center"/>
              <w:rPr>
                <w:rFonts w:hint="eastAsia" w:ascii="宋体" w:hAnsi="宋体" w:eastAsia="宋体" w:cs="宋体"/>
                <w:snapToGrid w:val="0"/>
                <w:color w:val="auto"/>
                <w:sz w:val="21"/>
                <w:szCs w:val="21"/>
                <w:highlight w:val="none"/>
                <w:lang w:val="en-US" w:eastAsia="zh-CN" w:bidi="ar-SA"/>
              </w:rPr>
            </w:pPr>
            <w:r>
              <w:rPr>
                <w:rFonts w:hint="eastAsia" w:ascii="宋体" w:hAnsi="宋体" w:eastAsia="宋体" w:cs="宋体"/>
                <w:snapToGrid w:val="0"/>
                <w:color w:val="auto"/>
                <w:sz w:val="21"/>
                <w:szCs w:val="21"/>
                <w:highlight w:val="none"/>
                <w:lang w:val="en-US" w:eastAsia="zh-CN" w:bidi="ar-SA"/>
              </w:rPr>
              <w:t>都泗-水工07-01</w:t>
            </w:r>
          </w:p>
        </w:tc>
        <w:tc>
          <w:tcPr>
            <w:tcW w:w="1979" w:type="dxa"/>
            <w:shd w:val="clear" w:color="auto" w:fill="auto"/>
            <w:vAlign w:val="center"/>
          </w:tcPr>
          <w:p w14:paraId="0B48A86C">
            <w:pPr>
              <w:jc w:val="cente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2025.7</w:t>
            </w:r>
          </w:p>
        </w:tc>
        <w:tc>
          <w:tcPr>
            <w:tcW w:w="1032" w:type="dxa"/>
            <w:tcBorders>
              <w:right w:val="single" w:color="000000" w:sz="6" w:space="0"/>
            </w:tcBorders>
            <w:vAlign w:val="center"/>
          </w:tcPr>
          <w:p w14:paraId="1E314C82">
            <w:pPr>
              <w:jc w:val="center"/>
              <w:rPr>
                <w:rFonts w:ascii="宋体" w:hAnsi="宋体" w:eastAsia="宋体" w:cs="宋体"/>
                <w:color w:val="auto"/>
                <w:highlight w:val="none"/>
                <w:lang w:eastAsia="zh-CN"/>
              </w:rPr>
            </w:pPr>
          </w:p>
        </w:tc>
      </w:tr>
      <w:tr w14:paraId="49DC904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2" w:hRule="atLeast"/>
        </w:trPr>
        <w:tc>
          <w:tcPr>
            <w:tcW w:w="606" w:type="dxa"/>
            <w:tcBorders>
              <w:left w:val="single" w:color="000000" w:sz="6" w:space="0"/>
            </w:tcBorders>
            <w:shd w:val="clear" w:color="auto" w:fill="auto"/>
            <w:vAlign w:val="center"/>
          </w:tcPr>
          <w:p w14:paraId="7848D45C">
            <w:pPr>
              <w:keepNext w:val="0"/>
              <w:keepLines w:val="0"/>
              <w:widowControl/>
              <w:suppressLineNumbers w:val="0"/>
              <w:jc w:val="center"/>
              <w:textAlignment w:val="center"/>
              <w:rPr>
                <w:rFonts w:hint="default" w:ascii="宋体" w:hAnsi="宋体" w:eastAsia="宋体" w:cs="宋体"/>
                <w:i w:val="0"/>
                <w:iCs w:val="0"/>
                <w:snapToGrid w:val="0"/>
                <w:color w:val="auto"/>
                <w:kern w:val="0"/>
                <w:sz w:val="20"/>
                <w:szCs w:val="20"/>
                <w:u w:val="none"/>
                <w:lang w:val="en-US" w:eastAsia="zh-CN" w:bidi="ar"/>
              </w:rPr>
            </w:pPr>
            <w:r>
              <w:rPr>
                <w:rFonts w:hint="eastAsia" w:ascii="宋体" w:hAnsi="宋体" w:eastAsia="宋体" w:cs="宋体"/>
                <w:i w:val="0"/>
                <w:iCs w:val="0"/>
                <w:snapToGrid w:val="0"/>
                <w:color w:val="auto"/>
                <w:kern w:val="0"/>
                <w:sz w:val="20"/>
                <w:szCs w:val="20"/>
                <w:u w:val="none"/>
                <w:lang w:val="en-US" w:eastAsia="zh-CN" w:bidi="ar"/>
              </w:rPr>
              <w:t>49</w:t>
            </w:r>
          </w:p>
        </w:tc>
        <w:tc>
          <w:tcPr>
            <w:tcW w:w="2980" w:type="dxa"/>
            <w:shd w:val="clear" w:color="auto" w:fill="auto"/>
            <w:vAlign w:val="center"/>
          </w:tcPr>
          <w:p w14:paraId="6E312C0C">
            <w:pPr>
              <w:keepNext w:val="0"/>
              <w:keepLines w:val="0"/>
              <w:widowControl/>
              <w:suppressLineNumbers w:val="0"/>
              <w:jc w:val="center"/>
              <w:textAlignment w:val="center"/>
              <w:rPr>
                <w:rFonts w:hint="eastAsia" w:ascii="宋体" w:hAnsi="宋体" w:eastAsia="宋体" w:cs="宋体"/>
                <w:snapToGrid w:val="0"/>
                <w:color w:val="auto"/>
                <w:sz w:val="21"/>
                <w:szCs w:val="21"/>
                <w:highlight w:val="none"/>
                <w:lang w:val="en-US" w:eastAsia="zh-CN" w:bidi="ar-SA"/>
              </w:rPr>
            </w:pPr>
            <w:r>
              <w:rPr>
                <w:rFonts w:hint="eastAsia" w:ascii="宋体" w:hAnsi="宋体" w:eastAsia="宋体" w:cs="宋体"/>
                <w:snapToGrid w:val="0"/>
                <w:color w:val="auto"/>
                <w:sz w:val="21"/>
                <w:szCs w:val="21"/>
                <w:highlight w:val="none"/>
                <w:lang w:val="en-US" w:eastAsia="zh-CN" w:bidi="ar-SA"/>
              </w:rPr>
              <w:t>安全监测平面布置图、详图</w:t>
            </w:r>
          </w:p>
        </w:tc>
        <w:tc>
          <w:tcPr>
            <w:tcW w:w="2410" w:type="dxa"/>
            <w:shd w:val="clear" w:color="auto" w:fill="auto"/>
            <w:vAlign w:val="center"/>
          </w:tcPr>
          <w:p w14:paraId="0A1214B3">
            <w:pPr>
              <w:keepNext w:val="0"/>
              <w:keepLines w:val="0"/>
              <w:widowControl/>
              <w:suppressLineNumbers w:val="0"/>
              <w:jc w:val="center"/>
              <w:textAlignment w:val="center"/>
              <w:rPr>
                <w:rFonts w:hint="default" w:ascii="宋体" w:hAnsi="宋体" w:eastAsia="宋体" w:cs="宋体"/>
                <w:snapToGrid w:val="0"/>
                <w:color w:val="auto"/>
                <w:sz w:val="21"/>
                <w:szCs w:val="21"/>
                <w:highlight w:val="none"/>
                <w:lang w:val="en-US" w:eastAsia="zh-CN" w:bidi="ar-SA"/>
              </w:rPr>
            </w:pPr>
            <w:r>
              <w:rPr>
                <w:rFonts w:hint="eastAsia" w:ascii="宋体" w:hAnsi="宋体" w:eastAsia="宋体" w:cs="宋体"/>
                <w:snapToGrid w:val="0"/>
                <w:color w:val="auto"/>
                <w:sz w:val="21"/>
                <w:szCs w:val="21"/>
                <w:highlight w:val="none"/>
                <w:lang w:val="en-US" w:eastAsia="zh-CN" w:bidi="ar-SA"/>
              </w:rPr>
              <w:t>都泗-水工07-02~03</w:t>
            </w:r>
          </w:p>
        </w:tc>
        <w:tc>
          <w:tcPr>
            <w:tcW w:w="1979" w:type="dxa"/>
            <w:shd w:val="clear" w:color="auto" w:fill="auto"/>
            <w:vAlign w:val="center"/>
          </w:tcPr>
          <w:p w14:paraId="0AECCE1F">
            <w:pPr>
              <w:jc w:val="cente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2025.7</w:t>
            </w:r>
          </w:p>
        </w:tc>
        <w:tc>
          <w:tcPr>
            <w:tcW w:w="1032" w:type="dxa"/>
            <w:tcBorders>
              <w:right w:val="single" w:color="000000" w:sz="6" w:space="0"/>
            </w:tcBorders>
            <w:vAlign w:val="center"/>
          </w:tcPr>
          <w:p w14:paraId="02295297">
            <w:pPr>
              <w:jc w:val="center"/>
              <w:rPr>
                <w:rFonts w:ascii="宋体" w:hAnsi="宋体" w:eastAsia="宋体" w:cs="宋体"/>
                <w:color w:val="auto"/>
                <w:highlight w:val="none"/>
                <w:lang w:eastAsia="zh-CN"/>
              </w:rPr>
            </w:pPr>
          </w:p>
        </w:tc>
      </w:tr>
      <w:tr w14:paraId="33D0A88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2" w:hRule="atLeast"/>
        </w:trPr>
        <w:tc>
          <w:tcPr>
            <w:tcW w:w="606" w:type="dxa"/>
            <w:tcBorders>
              <w:left w:val="single" w:color="000000" w:sz="6" w:space="0"/>
            </w:tcBorders>
            <w:shd w:val="clear" w:color="auto" w:fill="auto"/>
            <w:vAlign w:val="center"/>
          </w:tcPr>
          <w:p w14:paraId="1EEDA0B6">
            <w:pPr>
              <w:keepNext w:val="0"/>
              <w:keepLines w:val="0"/>
              <w:widowControl/>
              <w:suppressLineNumbers w:val="0"/>
              <w:jc w:val="center"/>
              <w:textAlignment w:val="center"/>
              <w:rPr>
                <w:rFonts w:hint="default" w:ascii="宋体" w:hAnsi="宋体" w:eastAsia="宋体" w:cs="宋体"/>
                <w:i w:val="0"/>
                <w:iCs w:val="0"/>
                <w:snapToGrid w:val="0"/>
                <w:color w:val="auto"/>
                <w:kern w:val="0"/>
                <w:sz w:val="20"/>
                <w:szCs w:val="20"/>
                <w:u w:val="none"/>
                <w:lang w:val="en-US" w:eastAsia="zh-CN" w:bidi="ar"/>
              </w:rPr>
            </w:pPr>
            <w:r>
              <w:rPr>
                <w:rFonts w:hint="eastAsia" w:ascii="宋体" w:hAnsi="宋体" w:eastAsia="宋体" w:cs="宋体"/>
                <w:i w:val="0"/>
                <w:iCs w:val="0"/>
                <w:snapToGrid w:val="0"/>
                <w:color w:val="auto"/>
                <w:kern w:val="0"/>
                <w:sz w:val="20"/>
                <w:szCs w:val="20"/>
                <w:u w:val="none"/>
                <w:lang w:val="en-US" w:eastAsia="zh-CN" w:bidi="ar"/>
              </w:rPr>
              <w:t>50</w:t>
            </w:r>
          </w:p>
        </w:tc>
        <w:tc>
          <w:tcPr>
            <w:tcW w:w="2980" w:type="dxa"/>
            <w:shd w:val="clear" w:color="auto" w:fill="auto"/>
            <w:vAlign w:val="center"/>
          </w:tcPr>
          <w:p w14:paraId="37FAD730">
            <w:pPr>
              <w:keepNext w:val="0"/>
              <w:keepLines w:val="0"/>
              <w:widowControl/>
              <w:suppressLineNumbers w:val="0"/>
              <w:jc w:val="center"/>
              <w:textAlignment w:val="center"/>
              <w:rPr>
                <w:rFonts w:hint="eastAsia" w:ascii="宋体" w:hAnsi="宋体" w:eastAsia="宋体" w:cs="宋体"/>
                <w:snapToGrid w:val="0"/>
                <w:color w:val="auto"/>
                <w:sz w:val="21"/>
                <w:szCs w:val="21"/>
                <w:highlight w:val="none"/>
                <w:lang w:val="en-US" w:eastAsia="zh-CN" w:bidi="ar-SA"/>
              </w:rPr>
            </w:pPr>
            <w:r>
              <w:rPr>
                <w:rFonts w:hint="eastAsia" w:ascii="宋体" w:hAnsi="宋体" w:eastAsia="宋体" w:cs="宋体"/>
                <w:snapToGrid w:val="0"/>
                <w:color w:val="auto"/>
                <w:sz w:val="21"/>
                <w:szCs w:val="21"/>
                <w:highlight w:val="none"/>
                <w:lang w:val="en-US" w:eastAsia="zh-CN" w:bidi="ar-SA"/>
              </w:rPr>
              <w:t>零星工程</w:t>
            </w:r>
          </w:p>
        </w:tc>
        <w:tc>
          <w:tcPr>
            <w:tcW w:w="2410" w:type="dxa"/>
            <w:shd w:val="clear" w:color="auto" w:fill="auto"/>
            <w:vAlign w:val="center"/>
          </w:tcPr>
          <w:p w14:paraId="5D462B62">
            <w:pPr>
              <w:keepNext w:val="0"/>
              <w:keepLines w:val="0"/>
              <w:widowControl/>
              <w:suppressLineNumbers w:val="0"/>
              <w:jc w:val="center"/>
              <w:textAlignment w:val="center"/>
              <w:rPr>
                <w:rFonts w:hint="eastAsia" w:ascii="宋体" w:hAnsi="宋体" w:eastAsia="宋体" w:cs="宋体"/>
                <w:snapToGrid w:val="0"/>
                <w:color w:val="auto"/>
                <w:sz w:val="21"/>
                <w:szCs w:val="21"/>
                <w:highlight w:val="none"/>
                <w:lang w:val="en-US" w:eastAsia="zh-CN" w:bidi="ar-SA"/>
              </w:rPr>
            </w:pPr>
            <w:r>
              <w:rPr>
                <w:rFonts w:hint="eastAsia" w:ascii="宋体" w:hAnsi="宋体" w:eastAsia="宋体" w:cs="宋体"/>
                <w:snapToGrid w:val="0"/>
                <w:color w:val="auto"/>
                <w:sz w:val="21"/>
                <w:szCs w:val="21"/>
                <w:highlight w:val="none"/>
                <w:lang w:val="en-US" w:eastAsia="zh-CN" w:bidi="ar-SA"/>
              </w:rPr>
              <w:t>都泗-水工07-04</w:t>
            </w:r>
          </w:p>
        </w:tc>
        <w:tc>
          <w:tcPr>
            <w:tcW w:w="1979" w:type="dxa"/>
            <w:shd w:val="clear" w:color="auto" w:fill="auto"/>
            <w:vAlign w:val="center"/>
          </w:tcPr>
          <w:p w14:paraId="6F021F12">
            <w:pPr>
              <w:jc w:val="cente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2025.7</w:t>
            </w:r>
          </w:p>
        </w:tc>
        <w:tc>
          <w:tcPr>
            <w:tcW w:w="1032" w:type="dxa"/>
            <w:tcBorders>
              <w:right w:val="single" w:color="000000" w:sz="6" w:space="0"/>
            </w:tcBorders>
            <w:vAlign w:val="center"/>
          </w:tcPr>
          <w:p w14:paraId="21ADFD47">
            <w:pPr>
              <w:jc w:val="center"/>
              <w:rPr>
                <w:rFonts w:ascii="宋体" w:hAnsi="宋体" w:eastAsia="宋体" w:cs="宋体"/>
                <w:color w:val="auto"/>
                <w:highlight w:val="none"/>
                <w:lang w:eastAsia="zh-CN"/>
              </w:rPr>
            </w:pPr>
          </w:p>
        </w:tc>
      </w:tr>
      <w:tr w14:paraId="33D54F9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2" w:hRule="atLeast"/>
        </w:trPr>
        <w:tc>
          <w:tcPr>
            <w:tcW w:w="606" w:type="dxa"/>
            <w:tcBorders>
              <w:left w:val="single" w:color="000000" w:sz="6" w:space="0"/>
            </w:tcBorders>
            <w:shd w:val="clear" w:color="auto" w:fill="auto"/>
            <w:vAlign w:val="center"/>
          </w:tcPr>
          <w:p w14:paraId="7EB6102B">
            <w:pPr>
              <w:keepNext w:val="0"/>
              <w:keepLines w:val="0"/>
              <w:widowControl/>
              <w:suppressLineNumbers w:val="0"/>
              <w:jc w:val="center"/>
              <w:textAlignment w:val="center"/>
              <w:rPr>
                <w:rFonts w:hint="default" w:ascii="宋体" w:hAnsi="宋体" w:eastAsia="宋体" w:cs="宋体"/>
                <w:i w:val="0"/>
                <w:iCs w:val="0"/>
                <w:snapToGrid w:val="0"/>
                <w:color w:val="auto"/>
                <w:kern w:val="0"/>
                <w:sz w:val="20"/>
                <w:szCs w:val="20"/>
                <w:u w:val="none"/>
                <w:lang w:val="en-US" w:eastAsia="zh-CN" w:bidi="ar"/>
              </w:rPr>
            </w:pPr>
            <w:r>
              <w:rPr>
                <w:rFonts w:hint="eastAsia" w:ascii="宋体" w:hAnsi="宋体" w:eastAsia="宋体" w:cs="宋体"/>
                <w:i w:val="0"/>
                <w:iCs w:val="0"/>
                <w:snapToGrid w:val="0"/>
                <w:color w:val="auto"/>
                <w:kern w:val="0"/>
                <w:sz w:val="20"/>
                <w:szCs w:val="20"/>
                <w:u w:val="none"/>
                <w:lang w:val="en-US" w:eastAsia="zh-CN" w:bidi="ar"/>
              </w:rPr>
              <w:t>51</w:t>
            </w:r>
          </w:p>
        </w:tc>
        <w:tc>
          <w:tcPr>
            <w:tcW w:w="2980" w:type="dxa"/>
            <w:shd w:val="clear" w:color="auto" w:fill="auto"/>
            <w:vAlign w:val="center"/>
          </w:tcPr>
          <w:p w14:paraId="2B2D2A59">
            <w:pPr>
              <w:keepNext w:val="0"/>
              <w:keepLines w:val="0"/>
              <w:widowControl/>
              <w:suppressLineNumbers w:val="0"/>
              <w:jc w:val="center"/>
              <w:textAlignment w:val="center"/>
              <w:rPr>
                <w:rFonts w:hint="eastAsia" w:ascii="宋体" w:hAnsi="宋体" w:eastAsia="宋体" w:cs="宋体"/>
                <w:snapToGrid w:val="0"/>
                <w:color w:val="auto"/>
                <w:sz w:val="21"/>
                <w:szCs w:val="21"/>
                <w:highlight w:val="none"/>
                <w:lang w:val="en-US" w:eastAsia="zh-CN" w:bidi="ar-SA"/>
              </w:rPr>
            </w:pPr>
            <w:r>
              <w:rPr>
                <w:rFonts w:hint="eastAsia" w:ascii="宋体" w:hAnsi="宋体" w:eastAsia="宋体" w:cs="宋体"/>
                <w:snapToGrid w:val="0"/>
                <w:color w:val="auto"/>
                <w:sz w:val="21"/>
                <w:szCs w:val="21"/>
                <w:highlight w:val="none"/>
                <w:lang w:val="en-US" w:eastAsia="zh-CN" w:bidi="ar-SA"/>
              </w:rPr>
              <w:t>都泗闸站围堰布置图</w:t>
            </w:r>
          </w:p>
        </w:tc>
        <w:tc>
          <w:tcPr>
            <w:tcW w:w="2410" w:type="dxa"/>
            <w:shd w:val="clear" w:color="auto" w:fill="auto"/>
            <w:vAlign w:val="center"/>
          </w:tcPr>
          <w:p w14:paraId="1CBA72C4">
            <w:pPr>
              <w:keepNext w:val="0"/>
              <w:keepLines w:val="0"/>
              <w:widowControl/>
              <w:suppressLineNumbers w:val="0"/>
              <w:jc w:val="center"/>
              <w:textAlignment w:val="center"/>
              <w:rPr>
                <w:rFonts w:hint="default" w:ascii="宋体" w:hAnsi="宋体" w:eastAsia="宋体" w:cs="宋体"/>
                <w:snapToGrid w:val="0"/>
                <w:color w:val="auto"/>
                <w:sz w:val="21"/>
                <w:szCs w:val="21"/>
                <w:highlight w:val="none"/>
                <w:lang w:val="en-US" w:eastAsia="zh-CN" w:bidi="ar-SA"/>
              </w:rPr>
            </w:pPr>
            <w:r>
              <w:rPr>
                <w:rFonts w:hint="eastAsia" w:ascii="宋体" w:hAnsi="宋体" w:eastAsia="宋体" w:cs="宋体"/>
                <w:snapToGrid w:val="0"/>
                <w:color w:val="auto"/>
                <w:sz w:val="21"/>
                <w:szCs w:val="21"/>
                <w:highlight w:val="none"/>
                <w:lang w:val="en-US" w:eastAsia="zh-CN" w:bidi="ar-SA"/>
              </w:rPr>
              <w:t>都泗-水工08-01</w:t>
            </w:r>
          </w:p>
        </w:tc>
        <w:tc>
          <w:tcPr>
            <w:tcW w:w="1979" w:type="dxa"/>
            <w:shd w:val="clear" w:color="auto" w:fill="auto"/>
            <w:vAlign w:val="center"/>
          </w:tcPr>
          <w:p w14:paraId="1F8AC3F3">
            <w:pPr>
              <w:jc w:val="cente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2025.7</w:t>
            </w:r>
          </w:p>
        </w:tc>
        <w:tc>
          <w:tcPr>
            <w:tcW w:w="1032" w:type="dxa"/>
            <w:tcBorders>
              <w:right w:val="single" w:color="000000" w:sz="6" w:space="0"/>
            </w:tcBorders>
            <w:vAlign w:val="center"/>
          </w:tcPr>
          <w:p w14:paraId="4AB340E9">
            <w:pPr>
              <w:jc w:val="center"/>
              <w:rPr>
                <w:rFonts w:ascii="宋体" w:hAnsi="宋体" w:eastAsia="宋体" w:cs="宋体"/>
                <w:color w:val="auto"/>
                <w:highlight w:val="none"/>
                <w:lang w:eastAsia="zh-CN"/>
              </w:rPr>
            </w:pPr>
          </w:p>
        </w:tc>
      </w:tr>
      <w:tr w14:paraId="091934E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2" w:hRule="atLeast"/>
        </w:trPr>
        <w:tc>
          <w:tcPr>
            <w:tcW w:w="606" w:type="dxa"/>
            <w:tcBorders>
              <w:left w:val="single" w:color="000000" w:sz="6" w:space="0"/>
            </w:tcBorders>
            <w:shd w:val="clear" w:color="auto" w:fill="auto"/>
            <w:vAlign w:val="center"/>
          </w:tcPr>
          <w:p w14:paraId="18645897">
            <w:pPr>
              <w:keepNext w:val="0"/>
              <w:keepLines w:val="0"/>
              <w:widowControl/>
              <w:suppressLineNumbers w:val="0"/>
              <w:jc w:val="center"/>
              <w:textAlignment w:val="center"/>
              <w:rPr>
                <w:rFonts w:hint="default" w:ascii="宋体" w:hAnsi="宋体" w:eastAsia="宋体" w:cs="宋体"/>
                <w:i w:val="0"/>
                <w:iCs w:val="0"/>
                <w:snapToGrid w:val="0"/>
                <w:color w:val="auto"/>
                <w:kern w:val="0"/>
                <w:sz w:val="20"/>
                <w:szCs w:val="20"/>
                <w:u w:val="none"/>
                <w:lang w:val="en-US" w:eastAsia="zh-CN" w:bidi="ar"/>
              </w:rPr>
            </w:pPr>
            <w:r>
              <w:rPr>
                <w:rFonts w:hint="eastAsia" w:ascii="宋体" w:hAnsi="宋体" w:eastAsia="宋体" w:cs="宋体"/>
                <w:i w:val="0"/>
                <w:iCs w:val="0"/>
                <w:snapToGrid w:val="0"/>
                <w:color w:val="auto"/>
                <w:kern w:val="0"/>
                <w:sz w:val="20"/>
                <w:szCs w:val="20"/>
                <w:u w:val="none"/>
                <w:lang w:val="en-US" w:eastAsia="zh-CN" w:bidi="ar"/>
              </w:rPr>
              <w:t>52</w:t>
            </w:r>
          </w:p>
        </w:tc>
        <w:tc>
          <w:tcPr>
            <w:tcW w:w="2980" w:type="dxa"/>
            <w:shd w:val="clear" w:color="auto" w:fill="auto"/>
            <w:vAlign w:val="center"/>
          </w:tcPr>
          <w:p w14:paraId="1412F54D">
            <w:pPr>
              <w:keepNext w:val="0"/>
              <w:keepLines w:val="0"/>
              <w:widowControl/>
              <w:suppressLineNumbers w:val="0"/>
              <w:jc w:val="center"/>
              <w:textAlignment w:val="center"/>
              <w:rPr>
                <w:rFonts w:hint="eastAsia" w:ascii="宋体" w:hAnsi="宋体" w:eastAsia="宋体" w:cs="宋体"/>
                <w:snapToGrid w:val="0"/>
                <w:color w:val="auto"/>
                <w:sz w:val="21"/>
                <w:szCs w:val="21"/>
                <w:highlight w:val="none"/>
                <w:lang w:val="en-US" w:eastAsia="zh-CN" w:bidi="ar-SA"/>
              </w:rPr>
            </w:pPr>
            <w:r>
              <w:rPr>
                <w:rFonts w:hint="eastAsia" w:ascii="宋体" w:hAnsi="宋体" w:eastAsia="宋体" w:cs="宋体"/>
                <w:snapToGrid w:val="0"/>
                <w:color w:val="auto"/>
                <w:sz w:val="21"/>
                <w:szCs w:val="21"/>
                <w:highlight w:val="none"/>
                <w:lang w:val="en-US" w:eastAsia="zh-CN" w:bidi="ar-SA"/>
              </w:rPr>
              <w:t>都泗闸站开挖平面图</w:t>
            </w:r>
          </w:p>
        </w:tc>
        <w:tc>
          <w:tcPr>
            <w:tcW w:w="2410" w:type="dxa"/>
            <w:shd w:val="clear" w:color="auto" w:fill="auto"/>
            <w:vAlign w:val="center"/>
          </w:tcPr>
          <w:p w14:paraId="4C430D6B">
            <w:pPr>
              <w:keepNext w:val="0"/>
              <w:keepLines w:val="0"/>
              <w:widowControl/>
              <w:suppressLineNumbers w:val="0"/>
              <w:jc w:val="center"/>
              <w:textAlignment w:val="center"/>
              <w:rPr>
                <w:rFonts w:hint="default" w:ascii="宋体" w:hAnsi="宋体" w:eastAsia="宋体" w:cs="宋体"/>
                <w:snapToGrid w:val="0"/>
                <w:color w:val="auto"/>
                <w:sz w:val="21"/>
                <w:szCs w:val="21"/>
                <w:highlight w:val="none"/>
                <w:lang w:val="en-US" w:eastAsia="zh-CN" w:bidi="ar-SA"/>
              </w:rPr>
            </w:pPr>
            <w:r>
              <w:rPr>
                <w:rFonts w:hint="eastAsia" w:ascii="宋体" w:hAnsi="宋体" w:eastAsia="宋体" w:cs="宋体"/>
                <w:snapToGrid w:val="0"/>
                <w:color w:val="auto"/>
                <w:sz w:val="21"/>
                <w:szCs w:val="21"/>
                <w:highlight w:val="none"/>
                <w:lang w:val="en-US" w:eastAsia="zh-CN" w:bidi="ar-SA"/>
              </w:rPr>
              <w:t>都泗-水工08-02</w:t>
            </w:r>
          </w:p>
        </w:tc>
        <w:tc>
          <w:tcPr>
            <w:tcW w:w="1979" w:type="dxa"/>
            <w:shd w:val="clear" w:color="auto" w:fill="auto"/>
            <w:vAlign w:val="center"/>
          </w:tcPr>
          <w:p w14:paraId="602AE746">
            <w:pPr>
              <w:jc w:val="cente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2025.7</w:t>
            </w:r>
          </w:p>
        </w:tc>
        <w:tc>
          <w:tcPr>
            <w:tcW w:w="1032" w:type="dxa"/>
            <w:tcBorders>
              <w:right w:val="single" w:color="000000" w:sz="6" w:space="0"/>
            </w:tcBorders>
            <w:vAlign w:val="center"/>
          </w:tcPr>
          <w:p w14:paraId="4D268616">
            <w:pPr>
              <w:jc w:val="center"/>
              <w:rPr>
                <w:rFonts w:ascii="宋体" w:hAnsi="宋体" w:eastAsia="宋体" w:cs="宋体"/>
                <w:color w:val="auto"/>
                <w:highlight w:val="none"/>
                <w:lang w:eastAsia="zh-CN"/>
              </w:rPr>
            </w:pPr>
          </w:p>
        </w:tc>
      </w:tr>
      <w:tr w14:paraId="50265C3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2" w:hRule="atLeast"/>
        </w:trPr>
        <w:tc>
          <w:tcPr>
            <w:tcW w:w="606" w:type="dxa"/>
            <w:tcBorders>
              <w:left w:val="single" w:color="000000" w:sz="6" w:space="0"/>
            </w:tcBorders>
            <w:shd w:val="clear" w:color="auto" w:fill="auto"/>
            <w:vAlign w:val="center"/>
          </w:tcPr>
          <w:p w14:paraId="783F0F47">
            <w:pPr>
              <w:keepNext w:val="0"/>
              <w:keepLines w:val="0"/>
              <w:widowControl/>
              <w:suppressLineNumbers w:val="0"/>
              <w:jc w:val="center"/>
              <w:textAlignment w:val="center"/>
              <w:rPr>
                <w:rFonts w:hint="default" w:ascii="宋体" w:hAnsi="宋体" w:eastAsia="宋体" w:cs="宋体"/>
                <w:i w:val="0"/>
                <w:iCs w:val="0"/>
                <w:snapToGrid w:val="0"/>
                <w:color w:val="auto"/>
                <w:kern w:val="0"/>
                <w:sz w:val="20"/>
                <w:szCs w:val="20"/>
                <w:u w:val="none"/>
                <w:lang w:val="en-US" w:eastAsia="zh-CN" w:bidi="ar"/>
              </w:rPr>
            </w:pPr>
            <w:r>
              <w:rPr>
                <w:rFonts w:hint="eastAsia" w:ascii="宋体" w:hAnsi="宋体" w:eastAsia="宋体" w:cs="宋体"/>
                <w:i w:val="0"/>
                <w:iCs w:val="0"/>
                <w:snapToGrid w:val="0"/>
                <w:color w:val="auto"/>
                <w:kern w:val="0"/>
                <w:sz w:val="20"/>
                <w:szCs w:val="20"/>
                <w:u w:val="none"/>
                <w:lang w:val="en-US" w:eastAsia="zh-CN" w:bidi="ar"/>
              </w:rPr>
              <w:t>53</w:t>
            </w:r>
          </w:p>
        </w:tc>
        <w:tc>
          <w:tcPr>
            <w:tcW w:w="2980" w:type="dxa"/>
            <w:shd w:val="clear" w:color="auto" w:fill="auto"/>
            <w:vAlign w:val="center"/>
          </w:tcPr>
          <w:p w14:paraId="081ED0BB">
            <w:pPr>
              <w:keepNext w:val="0"/>
              <w:keepLines w:val="0"/>
              <w:widowControl/>
              <w:suppressLineNumbers w:val="0"/>
              <w:jc w:val="center"/>
              <w:textAlignment w:val="center"/>
              <w:rPr>
                <w:rFonts w:hint="eastAsia" w:ascii="宋体" w:hAnsi="宋体" w:eastAsia="宋体" w:cs="宋体"/>
                <w:snapToGrid w:val="0"/>
                <w:color w:val="auto"/>
                <w:sz w:val="21"/>
                <w:szCs w:val="21"/>
                <w:highlight w:val="none"/>
                <w:lang w:val="en-US" w:eastAsia="zh-CN" w:bidi="ar-SA"/>
              </w:rPr>
            </w:pPr>
            <w:r>
              <w:rPr>
                <w:rFonts w:hint="eastAsia" w:ascii="宋体" w:hAnsi="宋体" w:eastAsia="宋体" w:cs="宋体"/>
                <w:snapToGrid w:val="0"/>
                <w:color w:val="auto"/>
                <w:sz w:val="21"/>
                <w:szCs w:val="21"/>
                <w:highlight w:val="none"/>
                <w:lang w:val="en-US" w:eastAsia="zh-CN" w:bidi="ar-SA"/>
              </w:rPr>
              <w:t>都泗闸站A-A、B-B开挖断面图</w:t>
            </w:r>
          </w:p>
        </w:tc>
        <w:tc>
          <w:tcPr>
            <w:tcW w:w="2410" w:type="dxa"/>
            <w:shd w:val="clear" w:color="auto" w:fill="auto"/>
            <w:vAlign w:val="center"/>
          </w:tcPr>
          <w:p w14:paraId="1BB49516">
            <w:pPr>
              <w:keepNext w:val="0"/>
              <w:keepLines w:val="0"/>
              <w:widowControl/>
              <w:suppressLineNumbers w:val="0"/>
              <w:jc w:val="center"/>
              <w:textAlignment w:val="center"/>
              <w:rPr>
                <w:rFonts w:hint="default" w:ascii="宋体" w:hAnsi="宋体" w:eastAsia="宋体" w:cs="宋体"/>
                <w:snapToGrid w:val="0"/>
                <w:color w:val="auto"/>
                <w:sz w:val="21"/>
                <w:szCs w:val="21"/>
                <w:highlight w:val="none"/>
                <w:lang w:val="en-US" w:eastAsia="zh-CN" w:bidi="ar-SA"/>
              </w:rPr>
            </w:pPr>
            <w:r>
              <w:rPr>
                <w:rFonts w:hint="eastAsia" w:ascii="宋体" w:hAnsi="宋体" w:eastAsia="宋体" w:cs="宋体"/>
                <w:snapToGrid w:val="0"/>
                <w:color w:val="auto"/>
                <w:sz w:val="21"/>
                <w:szCs w:val="21"/>
                <w:highlight w:val="none"/>
                <w:lang w:val="en-US" w:eastAsia="zh-CN" w:bidi="ar-SA"/>
              </w:rPr>
              <w:t>都泗-水工08-03~04</w:t>
            </w:r>
          </w:p>
        </w:tc>
        <w:tc>
          <w:tcPr>
            <w:tcW w:w="1979" w:type="dxa"/>
            <w:shd w:val="clear" w:color="auto" w:fill="auto"/>
            <w:vAlign w:val="center"/>
          </w:tcPr>
          <w:p w14:paraId="5306FEFD">
            <w:pPr>
              <w:jc w:val="cente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2025.7</w:t>
            </w:r>
          </w:p>
        </w:tc>
        <w:tc>
          <w:tcPr>
            <w:tcW w:w="1032" w:type="dxa"/>
            <w:tcBorders>
              <w:right w:val="single" w:color="000000" w:sz="6" w:space="0"/>
            </w:tcBorders>
            <w:vAlign w:val="center"/>
          </w:tcPr>
          <w:p w14:paraId="729E37B4">
            <w:pPr>
              <w:jc w:val="center"/>
              <w:rPr>
                <w:rFonts w:ascii="宋体" w:hAnsi="宋体" w:eastAsia="宋体" w:cs="宋体"/>
                <w:color w:val="auto"/>
                <w:highlight w:val="none"/>
                <w:lang w:eastAsia="zh-CN"/>
              </w:rPr>
            </w:pPr>
          </w:p>
        </w:tc>
      </w:tr>
      <w:tr w14:paraId="790F395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2" w:hRule="atLeast"/>
        </w:trPr>
        <w:tc>
          <w:tcPr>
            <w:tcW w:w="606" w:type="dxa"/>
            <w:tcBorders>
              <w:left w:val="single" w:color="000000" w:sz="6" w:space="0"/>
            </w:tcBorders>
            <w:shd w:val="clear" w:color="auto" w:fill="auto"/>
            <w:vAlign w:val="center"/>
          </w:tcPr>
          <w:p w14:paraId="6DC99436">
            <w:pPr>
              <w:keepNext w:val="0"/>
              <w:keepLines w:val="0"/>
              <w:widowControl/>
              <w:suppressLineNumbers w:val="0"/>
              <w:jc w:val="center"/>
              <w:textAlignment w:val="center"/>
              <w:rPr>
                <w:rFonts w:hint="default" w:ascii="宋体" w:hAnsi="宋体" w:eastAsia="宋体" w:cs="宋体"/>
                <w:i w:val="0"/>
                <w:iCs w:val="0"/>
                <w:snapToGrid w:val="0"/>
                <w:color w:val="auto"/>
                <w:kern w:val="0"/>
                <w:sz w:val="20"/>
                <w:szCs w:val="20"/>
                <w:u w:val="none"/>
                <w:lang w:val="en-US" w:eastAsia="zh-CN" w:bidi="ar"/>
              </w:rPr>
            </w:pPr>
            <w:r>
              <w:rPr>
                <w:rFonts w:hint="eastAsia" w:ascii="宋体" w:hAnsi="宋体" w:eastAsia="宋体" w:cs="宋体"/>
                <w:i w:val="0"/>
                <w:iCs w:val="0"/>
                <w:snapToGrid w:val="0"/>
                <w:color w:val="auto"/>
                <w:kern w:val="0"/>
                <w:sz w:val="20"/>
                <w:szCs w:val="20"/>
                <w:u w:val="none"/>
                <w:lang w:val="en-US" w:eastAsia="zh-CN" w:bidi="ar"/>
              </w:rPr>
              <w:t>54</w:t>
            </w:r>
          </w:p>
        </w:tc>
        <w:tc>
          <w:tcPr>
            <w:tcW w:w="2980" w:type="dxa"/>
            <w:shd w:val="clear" w:color="auto" w:fill="auto"/>
            <w:vAlign w:val="center"/>
          </w:tcPr>
          <w:p w14:paraId="7E300CDE">
            <w:pPr>
              <w:keepNext w:val="0"/>
              <w:keepLines w:val="0"/>
              <w:widowControl/>
              <w:suppressLineNumbers w:val="0"/>
              <w:jc w:val="center"/>
              <w:textAlignment w:val="center"/>
              <w:rPr>
                <w:rFonts w:hint="default" w:ascii="宋体" w:hAnsi="宋体" w:eastAsia="宋体" w:cs="宋体"/>
                <w:color w:val="auto"/>
                <w:highlight w:val="none"/>
                <w:lang w:val="en-US" w:eastAsia="zh-CN"/>
              </w:rPr>
            </w:pPr>
            <w:r>
              <w:rPr>
                <w:rFonts w:hint="eastAsia" w:ascii="宋体" w:hAnsi="宋体" w:eastAsia="宋体" w:cs="宋体"/>
                <w:color w:val="auto"/>
                <w:highlight w:val="none"/>
                <w:lang w:eastAsia="zh-CN"/>
              </w:rPr>
              <w:t>三、东廓闸</w:t>
            </w:r>
          </w:p>
        </w:tc>
        <w:tc>
          <w:tcPr>
            <w:tcW w:w="2410" w:type="dxa"/>
            <w:shd w:val="clear" w:color="auto" w:fill="auto"/>
            <w:vAlign w:val="center"/>
          </w:tcPr>
          <w:p w14:paraId="44951B54">
            <w:pPr>
              <w:keepNext w:val="0"/>
              <w:keepLines w:val="0"/>
              <w:widowControl/>
              <w:suppressLineNumbers w:val="0"/>
              <w:jc w:val="center"/>
              <w:textAlignment w:val="center"/>
              <w:rPr>
                <w:rFonts w:hint="eastAsia" w:ascii="宋体" w:hAnsi="宋体" w:eastAsia="宋体" w:cs="宋体"/>
                <w:snapToGrid w:val="0"/>
                <w:color w:val="auto"/>
                <w:sz w:val="21"/>
                <w:szCs w:val="21"/>
                <w:highlight w:val="none"/>
                <w:lang w:val="en-US" w:eastAsia="zh-CN" w:bidi="ar-SA"/>
              </w:rPr>
            </w:pPr>
          </w:p>
        </w:tc>
        <w:tc>
          <w:tcPr>
            <w:tcW w:w="1979" w:type="dxa"/>
            <w:shd w:val="clear" w:color="auto" w:fill="auto"/>
            <w:vAlign w:val="center"/>
          </w:tcPr>
          <w:p w14:paraId="1985A511">
            <w:pPr>
              <w:jc w:val="cente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2025.7</w:t>
            </w:r>
          </w:p>
        </w:tc>
        <w:tc>
          <w:tcPr>
            <w:tcW w:w="1032" w:type="dxa"/>
            <w:tcBorders>
              <w:right w:val="single" w:color="000000" w:sz="6" w:space="0"/>
            </w:tcBorders>
            <w:vAlign w:val="center"/>
          </w:tcPr>
          <w:p w14:paraId="030AC119">
            <w:pPr>
              <w:jc w:val="center"/>
              <w:rPr>
                <w:rFonts w:ascii="宋体" w:hAnsi="宋体" w:eastAsia="宋体" w:cs="宋体"/>
                <w:color w:val="auto"/>
                <w:highlight w:val="none"/>
                <w:lang w:eastAsia="zh-CN"/>
              </w:rPr>
            </w:pPr>
          </w:p>
        </w:tc>
      </w:tr>
      <w:tr w14:paraId="5A1EEBA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2" w:hRule="atLeast"/>
        </w:trPr>
        <w:tc>
          <w:tcPr>
            <w:tcW w:w="606" w:type="dxa"/>
            <w:tcBorders>
              <w:left w:val="single" w:color="000000" w:sz="6" w:space="0"/>
            </w:tcBorders>
            <w:shd w:val="clear" w:color="auto" w:fill="auto"/>
            <w:vAlign w:val="center"/>
          </w:tcPr>
          <w:p w14:paraId="3FC7EC0E">
            <w:pPr>
              <w:keepNext w:val="0"/>
              <w:keepLines w:val="0"/>
              <w:widowControl/>
              <w:suppressLineNumbers w:val="0"/>
              <w:jc w:val="center"/>
              <w:textAlignment w:val="center"/>
              <w:rPr>
                <w:rFonts w:hint="default" w:ascii="宋体" w:hAnsi="宋体" w:eastAsia="宋体" w:cs="宋体"/>
                <w:i w:val="0"/>
                <w:iCs w:val="0"/>
                <w:snapToGrid w:val="0"/>
                <w:color w:val="auto"/>
                <w:kern w:val="0"/>
                <w:sz w:val="20"/>
                <w:szCs w:val="20"/>
                <w:u w:val="none"/>
                <w:lang w:val="en-US" w:eastAsia="zh-CN" w:bidi="ar"/>
              </w:rPr>
            </w:pPr>
            <w:r>
              <w:rPr>
                <w:rFonts w:hint="eastAsia" w:ascii="宋体" w:hAnsi="宋体" w:eastAsia="宋体" w:cs="宋体"/>
                <w:i w:val="0"/>
                <w:iCs w:val="0"/>
                <w:snapToGrid w:val="0"/>
                <w:color w:val="auto"/>
                <w:kern w:val="0"/>
                <w:sz w:val="20"/>
                <w:szCs w:val="20"/>
                <w:u w:val="none"/>
                <w:lang w:val="en-US" w:eastAsia="zh-CN" w:bidi="ar"/>
              </w:rPr>
              <w:t>55</w:t>
            </w:r>
          </w:p>
        </w:tc>
        <w:tc>
          <w:tcPr>
            <w:tcW w:w="2980" w:type="dxa"/>
            <w:shd w:val="clear" w:color="auto" w:fill="auto"/>
            <w:vAlign w:val="center"/>
          </w:tcPr>
          <w:p w14:paraId="51674C04">
            <w:pPr>
              <w:keepNext w:val="0"/>
              <w:keepLines w:val="0"/>
              <w:widowControl/>
              <w:suppressLineNumbers w:val="0"/>
              <w:jc w:val="center"/>
              <w:textAlignment w:val="center"/>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水闸总体布置图</w:t>
            </w:r>
          </w:p>
        </w:tc>
        <w:tc>
          <w:tcPr>
            <w:tcW w:w="2410" w:type="dxa"/>
            <w:shd w:val="clear" w:color="auto" w:fill="auto"/>
            <w:vAlign w:val="center"/>
          </w:tcPr>
          <w:p w14:paraId="39D7885C">
            <w:pPr>
              <w:keepNext w:val="0"/>
              <w:keepLines w:val="0"/>
              <w:widowControl/>
              <w:suppressLineNumbers w:val="0"/>
              <w:jc w:val="center"/>
              <w:textAlignment w:val="center"/>
              <w:rPr>
                <w:rFonts w:hint="default" w:ascii="宋体" w:hAnsi="宋体" w:eastAsia="宋体" w:cs="宋体"/>
                <w:snapToGrid w:val="0"/>
                <w:color w:val="auto"/>
                <w:sz w:val="21"/>
                <w:szCs w:val="21"/>
                <w:highlight w:val="none"/>
                <w:lang w:val="en-US" w:eastAsia="zh-CN" w:bidi="ar-SA"/>
              </w:rPr>
            </w:pPr>
            <w:r>
              <w:rPr>
                <w:rFonts w:hint="eastAsia" w:ascii="宋体" w:hAnsi="宋体" w:eastAsia="宋体" w:cs="宋体"/>
                <w:snapToGrid w:val="0"/>
                <w:color w:val="auto"/>
                <w:sz w:val="21"/>
                <w:szCs w:val="21"/>
                <w:highlight w:val="none"/>
                <w:lang w:val="en-US" w:eastAsia="zh-CN" w:bidi="ar-SA"/>
              </w:rPr>
              <w:t>东廓-水工01-01~06</w:t>
            </w:r>
          </w:p>
        </w:tc>
        <w:tc>
          <w:tcPr>
            <w:tcW w:w="1979" w:type="dxa"/>
            <w:shd w:val="clear" w:color="auto" w:fill="auto"/>
            <w:vAlign w:val="center"/>
          </w:tcPr>
          <w:p w14:paraId="2A638ECB">
            <w:pPr>
              <w:jc w:val="cente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2025.7</w:t>
            </w:r>
          </w:p>
        </w:tc>
        <w:tc>
          <w:tcPr>
            <w:tcW w:w="1032" w:type="dxa"/>
            <w:tcBorders>
              <w:right w:val="single" w:color="000000" w:sz="6" w:space="0"/>
            </w:tcBorders>
            <w:vAlign w:val="center"/>
          </w:tcPr>
          <w:p w14:paraId="31212966">
            <w:pPr>
              <w:jc w:val="center"/>
              <w:rPr>
                <w:rFonts w:ascii="宋体" w:hAnsi="宋体" w:eastAsia="宋体" w:cs="宋体"/>
                <w:color w:val="auto"/>
                <w:highlight w:val="none"/>
                <w:lang w:eastAsia="zh-CN"/>
              </w:rPr>
            </w:pPr>
          </w:p>
        </w:tc>
      </w:tr>
      <w:tr w14:paraId="5F81264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2" w:hRule="atLeast"/>
        </w:trPr>
        <w:tc>
          <w:tcPr>
            <w:tcW w:w="606" w:type="dxa"/>
            <w:tcBorders>
              <w:left w:val="single" w:color="000000" w:sz="6" w:space="0"/>
            </w:tcBorders>
            <w:shd w:val="clear" w:color="auto" w:fill="auto"/>
            <w:vAlign w:val="center"/>
          </w:tcPr>
          <w:p w14:paraId="6C6698AF">
            <w:pPr>
              <w:keepNext w:val="0"/>
              <w:keepLines w:val="0"/>
              <w:widowControl/>
              <w:suppressLineNumbers w:val="0"/>
              <w:jc w:val="center"/>
              <w:textAlignment w:val="center"/>
              <w:rPr>
                <w:rFonts w:hint="default" w:ascii="宋体" w:hAnsi="宋体" w:eastAsia="宋体" w:cs="宋体"/>
                <w:i w:val="0"/>
                <w:iCs w:val="0"/>
                <w:snapToGrid w:val="0"/>
                <w:color w:val="auto"/>
                <w:kern w:val="0"/>
                <w:sz w:val="20"/>
                <w:szCs w:val="20"/>
                <w:u w:val="none"/>
                <w:lang w:val="en-US" w:eastAsia="zh-CN" w:bidi="ar"/>
              </w:rPr>
            </w:pPr>
            <w:r>
              <w:rPr>
                <w:rFonts w:hint="eastAsia" w:ascii="宋体" w:hAnsi="宋体" w:eastAsia="宋体" w:cs="宋体"/>
                <w:i w:val="0"/>
                <w:iCs w:val="0"/>
                <w:snapToGrid w:val="0"/>
                <w:color w:val="auto"/>
                <w:kern w:val="0"/>
                <w:sz w:val="20"/>
                <w:szCs w:val="20"/>
                <w:u w:val="none"/>
                <w:lang w:val="en-US" w:eastAsia="zh-CN" w:bidi="ar"/>
              </w:rPr>
              <w:t>56</w:t>
            </w:r>
          </w:p>
        </w:tc>
        <w:tc>
          <w:tcPr>
            <w:tcW w:w="2980" w:type="dxa"/>
            <w:shd w:val="clear" w:color="auto" w:fill="auto"/>
            <w:vAlign w:val="center"/>
          </w:tcPr>
          <w:p w14:paraId="1BD02E52">
            <w:pPr>
              <w:keepNext w:val="0"/>
              <w:keepLines w:val="0"/>
              <w:widowControl/>
              <w:suppressLineNumbers w:val="0"/>
              <w:jc w:val="center"/>
              <w:textAlignment w:val="center"/>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闸室结构图</w:t>
            </w:r>
          </w:p>
        </w:tc>
        <w:tc>
          <w:tcPr>
            <w:tcW w:w="2410" w:type="dxa"/>
            <w:shd w:val="clear" w:color="auto" w:fill="auto"/>
            <w:vAlign w:val="center"/>
          </w:tcPr>
          <w:p w14:paraId="2FC6437F">
            <w:pPr>
              <w:keepNext w:val="0"/>
              <w:keepLines w:val="0"/>
              <w:widowControl/>
              <w:suppressLineNumbers w:val="0"/>
              <w:jc w:val="center"/>
              <w:textAlignment w:val="center"/>
              <w:rPr>
                <w:rFonts w:hint="default" w:ascii="宋体" w:hAnsi="宋体" w:eastAsia="宋体" w:cs="宋体"/>
                <w:snapToGrid w:val="0"/>
                <w:color w:val="auto"/>
                <w:sz w:val="21"/>
                <w:szCs w:val="21"/>
                <w:highlight w:val="none"/>
                <w:lang w:val="en-US" w:eastAsia="zh-CN" w:bidi="ar-SA"/>
              </w:rPr>
            </w:pPr>
            <w:r>
              <w:rPr>
                <w:rFonts w:hint="eastAsia" w:ascii="宋体" w:hAnsi="宋体" w:eastAsia="宋体" w:cs="宋体"/>
                <w:snapToGrid w:val="0"/>
                <w:color w:val="auto"/>
                <w:sz w:val="21"/>
                <w:szCs w:val="21"/>
                <w:highlight w:val="none"/>
                <w:lang w:val="en-US" w:eastAsia="zh-CN" w:bidi="ar-SA"/>
              </w:rPr>
              <w:t>东廓-水工02-01~07</w:t>
            </w:r>
          </w:p>
        </w:tc>
        <w:tc>
          <w:tcPr>
            <w:tcW w:w="1979" w:type="dxa"/>
            <w:shd w:val="clear" w:color="auto" w:fill="auto"/>
            <w:vAlign w:val="center"/>
          </w:tcPr>
          <w:p w14:paraId="51FF2CF2">
            <w:pPr>
              <w:jc w:val="cente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2025.7</w:t>
            </w:r>
          </w:p>
        </w:tc>
        <w:tc>
          <w:tcPr>
            <w:tcW w:w="1032" w:type="dxa"/>
            <w:tcBorders>
              <w:right w:val="single" w:color="000000" w:sz="6" w:space="0"/>
            </w:tcBorders>
            <w:vAlign w:val="center"/>
          </w:tcPr>
          <w:p w14:paraId="74C35198">
            <w:pPr>
              <w:jc w:val="center"/>
              <w:rPr>
                <w:rFonts w:ascii="宋体" w:hAnsi="宋体" w:eastAsia="宋体" w:cs="宋体"/>
                <w:color w:val="auto"/>
                <w:highlight w:val="none"/>
                <w:lang w:eastAsia="zh-CN"/>
              </w:rPr>
            </w:pPr>
          </w:p>
        </w:tc>
      </w:tr>
      <w:tr w14:paraId="18A71A5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2" w:hRule="atLeast"/>
        </w:trPr>
        <w:tc>
          <w:tcPr>
            <w:tcW w:w="606" w:type="dxa"/>
            <w:tcBorders>
              <w:left w:val="single" w:color="000000" w:sz="6" w:space="0"/>
            </w:tcBorders>
            <w:shd w:val="clear" w:color="auto" w:fill="auto"/>
            <w:vAlign w:val="center"/>
          </w:tcPr>
          <w:p w14:paraId="2224EB05">
            <w:pPr>
              <w:keepNext w:val="0"/>
              <w:keepLines w:val="0"/>
              <w:widowControl/>
              <w:suppressLineNumbers w:val="0"/>
              <w:jc w:val="center"/>
              <w:textAlignment w:val="center"/>
              <w:rPr>
                <w:rFonts w:hint="default" w:ascii="宋体" w:hAnsi="宋体" w:eastAsia="宋体" w:cs="宋体"/>
                <w:i w:val="0"/>
                <w:iCs w:val="0"/>
                <w:snapToGrid w:val="0"/>
                <w:color w:val="auto"/>
                <w:kern w:val="0"/>
                <w:sz w:val="20"/>
                <w:szCs w:val="20"/>
                <w:u w:val="none"/>
                <w:lang w:val="en-US" w:eastAsia="zh-CN" w:bidi="ar"/>
              </w:rPr>
            </w:pPr>
            <w:r>
              <w:rPr>
                <w:rFonts w:hint="eastAsia" w:ascii="宋体" w:hAnsi="宋体" w:eastAsia="宋体" w:cs="宋体"/>
                <w:i w:val="0"/>
                <w:iCs w:val="0"/>
                <w:snapToGrid w:val="0"/>
                <w:color w:val="auto"/>
                <w:kern w:val="0"/>
                <w:sz w:val="20"/>
                <w:szCs w:val="20"/>
                <w:u w:val="none"/>
                <w:lang w:val="en-US" w:eastAsia="zh-CN" w:bidi="ar"/>
              </w:rPr>
              <w:t>57</w:t>
            </w:r>
          </w:p>
        </w:tc>
        <w:tc>
          <w:tcPr>
            <w:tcW w:w="2980" w:type="dxa"/>
            <w:shd w:val="clear" w:color="auto" w:fill="auto"/>
            <w:vAlign w:val="center"/>
          </w:tcPr>
          <w:p w14:paraId="6D17F6C0">
            <w:pPr>
              <w:keepNext w:val="0"/>
              <w:keepLines w:val="0"/>
              <w:widowControl/>
              <w:suppressLineNumbers w:val="0"/>
              <w:jc w:val="center"/>
              <w:textAlignment w:val="center"/>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底板配筋图</w:t>
            </w:r>
          </w:p>
        </w:tc>
        <w:tc>
          <w:tcPr>
            <w:tcW w:w="2410" w:type="dxa"/>
            <w:shd w:val="clear" w:color="auto" w:fill="auto"/>
            <w:vAlign w:val="center"/>
          </w:tcPr>
          <w:p w14:paraId="7B93062E">
            <w:pPr>
              <w:keepNext w:val="0"/>
              <w:keepLines w:val="0"/>
              <w:widowControl/>
              <w:suppressLineNumbers w:val="0"/>
              <w:jc w:val="center"/>
              <w:textAlignment w:val="center"/>
              <w:rPr>
                <w:rFonts w:hint="default" w:ascii="宋体" w:hAnsi="宋体" w:eastAsia="宋体" w:cs="宋体"/>
                <w:snapToGrid w:val="0"/>
                <w:color w:val="auto"/>
                <w:sz w:val="21"/>
                <w:szCs w:val="21"/>
                <w:highlight w:val="none"/>
                <w:lang w:val="en-US" w:eastAsia="zh-CN" w:bidi="ar-SA"/>
              </w:rPr>
            </w:pPr>
            <w:r>
              <w:rPr>
                <w:rFonts w:hint="eastAsia" w:ascii="宋体" w:hAnsi="宋体" w:eastAsia="宋体" w:cs="宋体"/>
                <w:snapToGrid w:val="0"/>
                <w:color w:val="auto"/>
                <w:sz w:val="21"/>
                <w:szCs w:val="21"/>
                <w:highlight w:val="none"/>
                <w:lang w:val="en-US" w:eastAsia="zh-CN" w:bidi="ar-SA"/>
              </w:rPr>
              <w:t>东廓-水工01-08~12</w:t>
            </w:r>
          </w:p>
        </w:tc>
        <w:tc>
          <w:tcPr>
            <w:tcW w:w="1979" w:type="dxa"/>
            <w:shd w:val="clear" w:color="auto" w:fill="auto"/>
            <w:vAlign w:val="center"/>
          </w:tcPr>
          <w:p w14:paraId="5EBC4931">
            <w:pPr>
              <w:jc w:val="cente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2025.7</w:t>
            </w:r>
          </w:p>
        </w:tc>
        <w:tc>
          <w:tcPr>
            <w:tcW w:w="1032" w:type="dxa"/>
            <w:tcBorders>
              <w:right w:val="single" w:color="000000" w:sz="6" w:space="0"/>
            </w:tcBorders>
            <w:vAlign w:val="center"/>
          </w:tcPr>
          <w:p w14:paraId="6C74024D">
            <w:pPr>
              <w:jc w:val="center"/>
              <w:rPr>
                <w:rFonts w:ascii="宋体" w:hAnsi="宋体" w:eastAsia="宋体" w:cs="宋体"/>
                <w:color w:val="auto"/>
                <w:highlight w:val="none"/>
                <w:lang w:eastAsia="zh-CN"/>
              </w:rPr>
            </w:pPr>
          </w:p>
        </w:tc>
      </w:tr>
      <w:tr w14:paraId="786D991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2" w:hRule="atLeast"/>
        </w:trPr>
        <w:tc>
          <w:tcPr>
            <w:tcW w:w="606" w:type="dxa"/>
            <w:tcBorders>
              <w:left w:val="single" w:color="000000" w:sz="6" w:space="0"/>
            </w:tcBorders>
            <w:shd w:val="clear" w:color="auto" w:fill="auto"/>
            <w:vAlign w:val="center"/>
          </w:tcPr>
          <w:p w14:paraId="5EBA5367">
            <w:pPr>
              <w:keepNext w:val="0"/>
              <w:keepLines w:val="0"/>
              <w:widowControl/>
              <w:suppressLineNumbers w:val="0"/>
              <w:jc w:val="center"/>
              <w:textAlignment w:val="center"/>
              <w:rPr>
                <w:rFonts w:hint="default" w:ascii="宋体" w:hAnsi="宋体" w:eastAsia="宋体" w:cs="宋体"/>
                <w:i w:val="0"/>
                <w:iCs w:val="0"/>
                <w:snapToGrid w:val="0"/>
                <w:color w:val="auto"/>
                <w:kern w:val="0"/>
                <w:sz w:val="20"/>
                <w:szCs w:val="20"/>
                <w:u w:val="none"/>
                <w:lang w:val="en-US" w:eastAsia="zh-CN" w:bidi="ar"/>
              </w:rPr>
            </w:pPr>
            <w:r>
              <w:rPr>
                <w:rFonts w:hint="eastAsia" w:ascii="宋体" w:hAnsi="宋体" w:eastAsia="宋体" w:cs="宋体"/>
                <w:i w:val="0"/>
                <w:iCs w:val="0"/>
                <w:snapToGrid w:val="0"/>
                <w:color w:val="auto"/>
                <w:kern w:val="0"/>
                <w:sz w:val="20"/>
                <w:szCs w:val="20"/>
                <w:u w:val="none"/>
                <w:lang w:val="en-US" w:eastAsia="zh-CN" w:bidi="ar"/>
              </w:rPr>
              <w:t>58</w:t>
            </w:r>
          </w:p>
        </w:tc>
        <w:tc>
          <w:tcPr>
            <w:tcW w:w="2980" w:type="dxa"/>
            <w:shd w:val="clear" w:color="auto" w:fill="auto"/>
            <w:vAlign w:val="center"/>
          </w:tcPr>
          <w:p w14:paraId="4C86314D">
            <w:pPr>
              <w:keepNext w:val="0"/>
              <w:keepLines w:val="0"/>
              <w:widowControl/>
              <w:suppressLineNumbers w:val="0"/>
              <w:jc w:val="center"/>
              <w:textAlignment w:val="center"/>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边墩配筋图</w:t>
            </w:r>
          </w:p>
        </w:tc>
        <w:tc>
          <w:tcPr>
            <w:tcW w:w="2410" w:type="dxa"/>
            <w:shd w:val="clear" w:color="auto" w:fill="auto"/>
            <w:vAlign w:val="center"/>
          </w:tcPr>
          <w:p w14:paraId="5FC9CB8A">
            <w:pPr>
              <w:keepNext w:val="0"/>
              <w:keepLines w:val="0"/>
              <w:widowControl/>
              <w:suppressLineNumbers w:val="0"/>
              <w:jc w:val="center"/>
              <w:textAlignment w:val="center"/>
              <w:rPr>
                <w:rFonts w:hint="default" w:ascii="宋体" w:hAnsi="宋体" w:eastAsia="宋体" w:cs="宋体"/>
                <w:snapToGrid w:val="0"/>
                <w:color w:val="auto"/>
                <w:sz w:val="21"/>
                <w:szCs w:val="21"/>
                <w:highlight w:val="none"/>
                <w:lang w:val="en-US" w:eastAsia="zh-CN" w:bidi="ar-SA"/>
              </w:rPr>
            </w:pPr>
            <w:r>
              <w:rPr>
                <w:rFonts w:hint="eastAsia" w:ascii="宋体" w:hAnsi="宋体" w:eastAsia="宋体" w:cs="宋体"/>
                <w:snapToGrid w:val="0"/>
                <w:color w:val="auto"/>
                <w:sz w:val="21"/>
                <w:szCs w:val="21"/>
                <w:highlight w:val="none"/>
                <w:lang w:val="en-US" w:eastAsia="zh-CN" w:bidi="ar-SA"/>
              </w:rPr>
              <w:t>东廓-水工01-13~15</w:t>
            </w:r>
          </w:p>
        </w:tc>
        <w:tc>
          <w:tcPr>
            <w:tcW w:w="1979" w:type="dxa"/>
            <w:shd w:val="clear" w:color="auto" w:fill="auto"/>
            <w:vAlign w:val="center"/>
          </w:tcPr>
          <w:p w14:paraId="4E68B79D">
            <w:pPr>
              <w:jc w:val="cente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2025.7</w:t>
            </w:r>
          </w:p>
        </w:tc>
        <w:tc>
          <w:tcPr>
            <w:tcW w:w="1032" w:type="dxa"/>
            <w:tcBorders>
              <w:right w:val="single" w:color="000000" w:sz="6" w:space="0"/>
            </w:tcBorders>
            <w:vAlign w:val="center"/>
          </w:tcPr>
          <w:p w14:paraId="4622392D">
            <w:pPr>
              <w:jc w:val="center"/>
              <w:rPr>
                <w:rFonts w:ascii="宋体" w:hAnsi="宋体" w:eastAsia="宋体" w:cs="宋体"/>
                <w:color w:val="auto"/>
                <w:highlight w:val="none"/>
                <w:lang w:eastAsia="zh-CN"/>
              </w:rPr>
            </w:pPr>
          </w:p>
        </w:tc>
      </w:tr>
      <w:tr w14:paraId="33AD09C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2" w:hRule="atLeast"/>
        </w:trPr>
        <w:tc>
          <w:tcPr>
            <w:tcW w:w="606" w:type="dxa"/>
            <w:tcBorders>
              <w:left w:val="single" w:color="000000" w:sz="6" w:space="0"/>
            </w:tcBorders>
            <w:shd w:val="clear" w:color="auto" w:fill="auto"/>
            <w:vAlign w:val="center"/>
          </w:tcPr>
          <w:p w14:paraId="6892EC1C">
            <w:pPr>
              <w:keepNext w:val="0"/>
              <w:keepLines w:val="0"/>
              <w:widowControl/>
              <w:suppressLineNumbers w:val="0"/>
              <w:jc w:val="center"/>
              <w:textAlignment w:val="center"/>
              <w:rPr>
                <w:rFonts w:hint="default" w:ascii="宋体" w:hAnsi="宋体" w:eastAsia="宋体" w:cs="宋体"/>
                <w:i w:val="0"/>
                <w:iCs w:val="0"/>
                <w:snapToGrid w:val="0"/>
                <w:color w:val="auto"/>
                <w:kern w:val="0"/>
                <w:sz w:val="20"/>
                <w:szCs w:val="20"/>
                <w:u w:val="none"/>
                <w:lang w:val="en-US" w:eastAsia="zh-CN" w:bidi="ar"/>
              </w:rPr>
            </w:pPr>
            <w:r>
              <w:rPr>
                <w:rFonts w:hint="eastAsia" w:ascii="宋体" w:hAnsi="宋体" w:eastAsia="宋体" w:cs="宋体"/>
                <w:i w:val="0"/>
                <w:iCs w:val="0"/>
                <w:snapToGrid w:val="0"/>
                <w:color w:val="auto"/>
                <w:kern w:val="0"/>
                <w:sz w:val="20"/>
                <w:szCs w:val="20"/>
                <w:u w:val="none"/>
                <w:lang w:val="en-US" w:eastAsia="zh-CN" w:bidi="ar"/>
              </w:rPr>
              <w:t>59</w:t>
            </w:r>
          </w:p>
        </w:tc>
        <w:tc>
          <w:tcPr>
            <w:tcW w:w="2980" w:type="dxa"/>
            <w:shd w:val="clear" w:color="auto" w:fill="auto"/>
            <w:vAlign w:val="center"/>
          </w:tcPr>
          <w:p w14:paraId="7E2E86E0">
            <w:pPr>
              <w:keepNext w:val="0"/>
              <w:keepLines w:val="0"/>
              <w:widowControl/>
              <w:suppressLineNumbers w:val="0"/>
              <w:jc w:val="center"/>
              <w:textAlignment w:val="center"/>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上、下游连接段结构图</w:t>
            </w:r>
          </w:p>
        </w:tc>
        <w:tc>
          <w:tcPr>
            <w:tcW w:w="2410" w:type="dxa"/>
            <w:shd w:val="clear" w:color="auto" w:fill="auto"/>
            <w:vAlign w:val="center"/>
          </w:tcPr>
          <w:p w14:paraId="4E3E98ED">
            <w:pPr>
              <w:keepNext w:val="0"/>
              <w:keepLines w:val="0"/>
              <w:widowControl/>
              <w:suppressLineNumbers w:val="0"/>
              <w:jc w:val="center"/>
              <w:textAlignment w:val="center"/>
              <w:rPr>
                <w:rFonts w:hint="default" w:ascii="宋体" w:hAnsi="宋体" w:eastAsia="宋体" w:cs="宋体"/>
                <w:snapToGrid w:val="0"/>
                <w:color w:val="auto"/>
                <w:sz w:val="21"/>
                <w:szCs w:val="21"/>
                <w:highlight w:val="none"/>
                <w:lang w:val="en-US" w:eastAsia="zh-CN" w:bidi="ar-SA"/>
              </w:rPr>
            </w:pPr>
            <w:r>
              <w:rPr>
                <w:rFonts w:hint="eastAsia" w:ascii="宋体" w:hAnsi="宋体" w:eastAsia="宋体" w:cs="宋体"/>
                <w:snapToGrid w:val="0"/>
                <w:color w:val="auto"/>
                <w:sz w:val="21"/>
                <w:szCs w:val="21"/>
                <w:highlight w:val="none"/>
                <w:lang w:val="en-US" w:eastAsia="zh-CN" w:bidi="ar-SA"/>
              </w:rPr>
              <w:t>东廓闸-水工03-01~03</w:t>
            </w:r>
          </w:p>
        </w:tc>
        <w:tc>
          <w:tcPr>
            <w:tcW w:w="1979" w:type="dxa"/>
            <w:shd w:val="clear" w:color="auto" w:fill="auto"/>
            <w:vAlign w:val="center"/>
          </w:tcPr>
          <w:p w14:paraId="37F7C380">
            <w:pPr>
              <w:jc w:val="cente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2025.7</w:t>
            </w:r>
          </w:p>
        </w:tc>
        <w:tc>
          <w:tcPr>
            <w:tcW w:w="1032" w:type="dxa"/>
            <w:tcBorders>
              <w:right w:val="single" w:color="000000" w:sz="6" w:space="0"/>
            </w:tcBorders>
            <w:vAlign w:val="center"/>
          </w:tcPr>
          <w:p w14:paraId="6B3F991A">
            <w:pPr>
              <w:jc w:val="center"/>
              <w:rPr>
                <w:rFonts w:ascii="宋体" w:hAnsi="宋体" w:eastAsia="宋体" w:cs="宋体"/>
                <w:color w:val="auto"/>
                <w:highlight w:val="none"/>
                <w:lang w:eastAsia="zh-CN"/>
              </w:rPr>
            </w:pPr>
          </w:p>
        </w:tc>
      </w:tr>
      <w:tr w14:paraId="3E98215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2" w:hRule="atLeast"/>
        </w:trPr>
        <w:tc>
          <w:tcPr>
            <w:tcW w:w="606" w:type="dxa"/>
            <w:tcBorders>
              <w:left w:val="single" w:color="000000" w:sz="6" w:space="0"/>
            </w:tcBorders>
            <w:shd w:val="clear" w:color="auto" w:fill="auto"/>
            <w:vAlign w:val="center"/>
          </w:tcPr>
          <w:p w14:paraId="31B8B51C">
            <w:pPr>
              <w:keepNext w:val="0"/>
              <w:keepLines w:val="0"/>
              <w:widowControl/>
              <w:suppressLineNumbers w:val="0"/>
              <w:jc w:val="center"/>
              <w:textAlignment w:val="center"/>
              <w:rPr>
                <w:rFonts w:hint="default" w:ascii="宋体" w:hAnsi="宋体" w:eastAsia="宋体" w:cs="宋体"/>
                <w:i w:val="0"/>
                <w:iCs w:val="0"/>
                <w:snapToGrid w:val="0"/>
                <w:color w:val="auto"/>
                <w:kern w:val="0"/>
                <w:sz w:val="20"/>
                <w:szCs w:val="20"/>
                <w:u w:val="none"/>
                <w:lang w:val="en-US" w:eastAsia="zh-CN" w:bidi="ar"/>
              </w:rPr>
            </w:pPr>
            <w:r>
              <w:rPr>
                <w:rFonts w:hint="eastAsia" w:ascii="宋体" w:hAnsi="宋体" w:eastAsia="宋体" w:cs="宋体"/>
                <w:i w:val="0"/>
                <w:iCs w:val="0"/>
                <w:snapToGrid w:val="0"/>
                <w:color w:val="auto"/>
                <w:kern w:val="0"/>
                <w:sz w:val="20"/>
                <w:szCs w:val="20"/>
                <w:u w:val="none"/>
                <w:lang w:val="en-US" w:eastAsia="zh-CN" w:bidi="ar"/>
              </w:rPr>
              <w:t>60</w:t>
            </w:r>
          </w:p>
        </w:tc>
        <w:tc>
          <w:tcPr>
            <w:tcW w:w="2980" w:type="dxa"/>
            <w:shd w:val="clear" w:color="auto" w:fill="auto"/>
            <w:vAlign w:val="center"/>
          </w:tcPr>
          <w:p w14:paraId="703A9FDF">
            <w:pPr>
              <w:keepNext w:val="0"/>
              <w:keepLines w:val="0"/>
              <w:widowControl/>
              <w:suppressLineNumbers w:val="0"/>
              <w:jc w:val="center"/>
              <w:textAlignment w:val="center"/>
              <w:rPr>
                <w:rFonts w:hint="eastAsia" w:ascii="宋体" w:hAnsi="宋体" w:eastAsia="宋体" w:cs="宋体"/>
                <w:snapToGrid w:val="0"/>
                <w:color w:val="auto"/>
                <w:sz w:val="21"/>
                <w:szCs w:val="21"/>
                <w:highlight w:val="none"/>
                <w:lang w:val="en-US" w:eastAsia="zh-CN" w:bidi="ar-SA"/>
              </w:rPr>
            </w:pPr>
            <w:r>
              <w:rPr>
                <w:rFonts w:hint="eastAsia" w:ascii="宋体" w:hAnsi="宋体" w:eastAsia="宋体" w:cs="宋体"/>
                <w:snapToGrid w:val="0"/>
                <w:color w:val="auto"/>
                <w:sz w:val="21"/>
                <w:szCs w:val="21"/>
                <w:highlight w:val="none"/>
                <w:lang w:val="en-US" w:eastAsia="zh-CN" w:bidi="ar-SA"/>
              </w:rPr>
              <w:t>安全监测平面布置图、详图</w:t>
            </w:r>
          </w:p>
        </w:tc>
        <w:tc>
          <w:tcPr>
            <w:tcW w:w="2410" w:type="dxa"/>
            <w:shd w:val="clear" w:color="auto" w:fill="auto"/>
            <w:vAlign w:val="center"/>
          </w:tcPr>
          <w:p w14:paraId="528A01C1">
            <w:pPr>
              <w:keepNext w:val="0"/>
              <w:keepLines w:val="0"/>
              <w:widowControl/>
              <w:suppressLineNumbers w:val="0"/>
              <w:jc w:val="center"/>
              <w:textAlignment w:val="center"/>
              <w:rPr>
                <w:rFonts w:hint="default" w:ascii="宋体" w:hAnsi="宋体" w:eastAsia="宋体" w:cs="宋体"/>
                <w:snapToGrid w:val="0"/>
                <w:color w:val="auto"/>
                <w:sz w:val="21"/>
                <w:szCs w:val="21"/>
                <w:highlight w:val="none"/>
                <w:lang w:val="en-US" w:eastAsia="zh-CN" w:bidi="ar-SA"/>
              </w:rPr>
            </w:pPr>
            <w:r>
              <w:rPr>
                <w:rFonts w:hint="eastAsia" w:ascii="宋体" w:hAnsi="宋体" w:eastAsia="宋体" w:cs="宋体"/>
                <w:snapToGrid w:val="0"/>
                <w:color w:val="auto"/>
                <w:sz w:val="21"/>
                <w:szCs w:val="21"/>
                <w:highlight w:val="none"/>
                <w:lang w:val="en-US" w:eastAsia="zh-CN" w:bidi="ar-SA"/>
              </w:rPr>
              <w:t>东廓闸-水工04-01~02</w:t>
            </w:r>
          </w:p>
        </w:tc>
        <w:tc>
          <w:tcPr>
            <w:tcW w:w="1979" w:type="dxa"/>
            <w:shd w:val="clear" w:color="auto" w:fill="auto"/>
            <w:vAlign w:val="center"/>
          </w:tcPr>
          <w:p w14:paraId="33B17F6F">
            <w:pPr>
              <w:jc w:val="cente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2025.7</w:t>
            </w:r>
          </w:p>
        </w:tc>
        <w:tc>
          <w:tcPr>
            <w:tcW w:w="1032" w:type="dxa"/>
            <w:tcBorders>
              <w:right w:val="single" w:color="000000" w:sz="6" w:space="0"/>
            </w:tcBorders>
            <w:vAlign w:val="center"/>
          </w:tcPr>
          <w:p w14:paraId="2BEE5D87">
            <w:pPr>
              <w:jc w:val="center"/>
              <w:rPr>
                <w:rFonts w:ascii="宋体" w:hAnsi="宋体" w:eastAsia="宋体" w:cs="宋体"/>
                <w:color w:val="auto"/>
                <w:highlight w:val="none"/>
                <w:lang w:eastAsia="zh-CN"/>
              </w:rPr>
            </w:pPr>
          </w:p>
        </w:tc>
      </w:tr>
      <w:tr w14:paraId="278F78F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2" w:hRule="atLeast"/>
        </w:trPr>
        <w:tc>
          <w:tcPr>
            <w:tcW w:w="606" w:type="dxa"/>
            <w:tcBorders>
              <w:left w:val="single" w:color="000000" w:sz="6" w:space="0"/>
            </w:tcBorders>
            <w:shd w:val="clear" w:color="auto" w:fill="auto"/>
            <w:vAlign w:val="center"/>
          </w:tcPr>
          <w:p w14:paraId="556B2D94">
            <w:pPr>
              <w:keepNext w:val="0"/>
              <w:keepLines w:val="0"/>
              <w:widowControl/>
              <w:suppressLineNumbers w:val="0"/>
              <w:jc w:val="center"/>
              <w:textAlignment w:val="center"/>
              <w:rPr>
                <w:rFonts w:hint="default" w:ascii="宋体" w:hAnsi="宋体" w:eastAsia="宋体" w:cs="宋体"/>
                <w:i w:val="0"/>
                <w:iCs w:val="0"/>
                <w:snapToGrid w:val="0"/>
                <w:color w:val="auto"/>
                <w:kern w:val="0"/>
                <w:sz w:val="20"/>
                <w:szCs w:val="20"/>
                <w:u w:val="none"/>
                <w:lang w:val="en-US" w:eastAsia="zh-CN" w:bidi="ar"/>
              </w:rPr>
            </w:pPr>
            <w:r>
              <w:rPr>
                <w:rFonts w:hint="eastAsia" w:ascii="宋体" w:hAnsi="宋体" w:eastAsia="宋体" w:cs="宋体"/>
                <w:i w:val="0"/>
                <w:iCs w:val="0"/>
                <w:snapToGrid w:val="0"/>
                <w:color w:val="auto"/>
                <w:kern w:val="0"/>
                <w:sz w:val="20"/>
                <w:szCs w:val="20"/>
                <w:u w:val="none"/>
                <w:lang w:val="en-US" w:eastAsia="zh-CN" w:bidi="ar"/>
              </w:rPr>
              <w:t>61</w:t>
            </w:r>
          </w:p>
        </w:tc>
        <w:tc>
          <w:tcPr>
            <w:tcW w:w="2980" w:type="dxa"/>
            <w:shd w:val="clear" w:color="auto" w:fill="auto"/>
            <w:vAlign w:val="center"/>
          </w:tcPr>
          <w:p w14:paraId="2C6BEDC4">
            <w:pPr>
              <w:keepNext w:val="0"/>
              <w:keepLines w:val="0"/>
              <w:widowControl/>
              <w:suppressLineNumbers w:val="0"/>
              <w:jc w:val="center"/>
              <w:textAlignment w:val="center"/>
              <w:rPr>
                <w:rFonts w:hint="eastAsia" w:ascii="宋体" w:hAnsi="宋体" w:eastAsia="宋体" w:cs="宋体"/>
                <w:snapToGrid w:val="0"/>
                <w:color w:val="auto"/>
                <w:sz w:val="21"/>
                <w:szCs w:val="21"/>
                <w:highlight w:val="none"/>
                <w:lang w:val="en-US" w:eastAsia="zh-CN" w:bidi="ar-SA"/>
              </w:rPr>
            </w:pPr>
            <w:r>
              <w:rPr>
                <w:rFonts w:hint="eastAsia" w:ascii="宋体" w:hAnsi="宋体" w:eastAsia="宋体" w:cs="宋体"/>
                <w:snapToGrid w:val="0"/>
                <w:color w:val="auto"/>
                <w:sz w:val="21"/>
                <w:szCs w:val="21"/>
                <w:highlight w:val="none"/>
                <w:lang w:val="en-US" w:eastAsia="zh-CN" w:bidi="ar-SA"/>
              </w:rPr>
              <w:t>零星工程</w:t>
            </w:r>
          </w:p>
        </w:tc>
        <w:tc>
          <w:tcPr>
            <w:tcW w:w="2410" w:type="dxa"/>
            <w:shd w:val="clear" w:color="auto" w:fill="auto"/>
            <w:vAlign w:val="center"/>
          </w:tcPr>
          <w:p w14:paraId="46F147EC">
            <w:pPr>
              <w:keepNext w:val="0"/>
              <w:keepLines w:val="0"/>
              <w:widowControl/>
              <w:suppressLineNumbers w:val="0"/>
              <w:jc w:val="center"/>
              <w:textAlignment w:val="center"/>
              <w:rPr>
                <w:rFonts w:hint="eastAsia" w:ascii="宋体" w:hAnsi="宋体" w:eastAsia="宋体" w:cs="宋体"/>
                <w:snapToGrid w:val="0"/>
                <w:color w:val="auto"/>
                <w:sz w:val="21"/>
                <w:szCs w:val="21"/>
                <w:highlight w:val="none"/>
                <w:lang w:val="en-US" w:eastAsia="zh-CN" w:bidi="ar-SA"/>
              </w:rPr>
            </w:pPr>
            <w:r>
              <w:rPr>
                <w:rFonts w:hint="eastAsia" w:ascii="宋体" w:hAnsi="宋体" w:eastAsia="宋体" w:cs="宋体"/>
                <w:snapToGrid w:val="0"/>
                <w:color w:val="auto"/>
                <w:sz w:val="21"/>
                <w:szCs w:val="21"/>
                <w:highlight w:val="none"/>
                <w:lang w:val="en-US" w:eastAsia="zh-CN" w:bidi="ar-SA"/>
              </w:rPr>
              <w:t>东廓闸-水工04-03</w:t>
            </w:r>
          </w:p>
        </w:tc>
        <w:tc>
          <w:tcPr>
            <w:tcW w:w="1979" w:type="dxa"/>
            <w:shd w:val="clear" w:color="auto" w:fill="auto"/>
            <w:vAlign w:val="center"/>
          </w:tcPr>
          <w:p w14:paraId="281C69CA">
            <w:pPr>
              <w:jc w:val="cente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2025.7</w:t>
            </w:r>
          </w:p>
        </w:tc>
        <w:tc>
          <w:tcPr>
            <w:tcW w:w="1032" w:type="dxa"/>
            <w:tcBorders>
              <w:right w:val="single" w:color="000000" w:sz="6" w:space="0"/>
            </w:tcBorders>
            <w:vAlign w:val="center"/>
          </w:tcPr>
          <w:p w14:paraId="02A6D0A5">
            <w:pPr>
              <w:jc w:val="center"/>
              <w:rPr>
                <w:rFonts w:ascii="宋体" w:hAnsi="宋体" w:eastAsia="宋体" w:cs="宋体"/>
                <w:color w:val="auto"/>
                <w:highlight w:val="none"/>
                <w:lang w:eastAsia="zh-CN"/>
              </w:rPr>
            </w:pPr>
          </w:p>
        </w:tc>
      </w:tr>
      <w:tr w14:paraId="3A250D5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2" w:hRule="atLeast"/>
        </w:trPr>
        <w:tc>
          <w:tcPr>
            <w:tcW w:w="606" w:type="dxa"/>
            <w:tcBorders>
              <w:left w:val="single" w:color="000000" w:sz="6" w:space="0"/>
            </w:tcBorders>
            <w:shd w:val="clear" w:color="auto" w:fill="auto"/>
            <w:vAlign w:val="center"/>
          </w:tcPr>
          <w:p w14:paraId="09644097">
            <w:pPr>
              <w:keepNext w:val="0"/>
              <w:keepLines w:val="0"/>
              <w:widowControl/>
              <w:suppressLineNumbers w:val="0"/>
              <w:jc w:val="center"/>
              <w:textAlignment w:val="center"/>
              <w:rPr>
                <w:rFonts w:hint="default" w:ascii="宋体" w:hAnsi="宋体" w:eastAsia="宋体" w:cs="宋体"/>
                <w:i w:val="0"/>
                <w:iCs w:val="0"/>
                <w:snapToGrid w:val="0"/>
                <w:color w:val="auto"/>
                <w:kern w:val="0"/>
                <w:sz w:val="20"/>
                <w:szCs w:val="20"/>
                <w:u w:val="none"/>
                <w:lang w:val="en-US" w:eastAsia="zh-CN" w:bidi="ar"/>
              </w:rPr>
            </w:pPr>
            <w:r>
              <w:rPr>
                <w:rFonts w:hint="eastAsia" w:ascii="宋体" w:hAnsi="宋体" w:eastAsia="宋体" w:cs="宋体"/>
                <w:i w:val="0"/>
                <w:iCs w:val="0"/>
                <w:snapToGrid w:val="0"/>
                <w:color w:val="auto"/>
                <w:kern w:val="0"/>
                <w:sz w:val="20"/>
                <w:szCs w:val="20"/>
                <w:u w:val="none"/>
                <w:lang w:val="en-US" w:eastAsia="zh-CN" w:bidi="ar"/>
              </w:rPr>
              <w:t>62</w:t>
            </w:r>
          </w:p>
        </w:tc>
        <w:tc>
          <w:tcPr>
            <w:tcW w:w="2980" w:type="dxa"/>
            <w:shd w:val="clear" w:color="auto" w:fill="auto"/>
            <w:vAlign w:val="center"/>
          </w:tcPr>
          <w:p w14:paraId="7BA13A00">
            <w:pPr>
              <w:keepNext w:val="0"/>
              <w:keepLines w:val="0"/>
              <w:widowControl/>
              <w:suppressLineNumbers w:val="0"/>
              <w:jc w:val="center"/>
              <w:textAlignment w:val="center"/>
              <w:rPr>
                <w:rFonts w:hint="eastAsia" w:ascii="宋体" w:hAnsi="宋体" w:eastAsia="宋体" w:cs="宋体"/>
                <w:snapToGrid w:val="0"/>
                <w:color w:val="auto"/>
                <w:sz w:val="21"/>
                <w:szCs w:val="21"/>
                <w:highlight w:val="none"/>
                <w:lang w:val="en-US" w:eastAsia="zh-CN" w:bidi="ar-SA"/>
              </w:rPr>
            </w:pPr>
            <w:r>
              <w:rPr>
                <w:rFonts w:hint="eastAsia" w:ascii="宋体" w:hAnsi="宋体" w:eastAsia="宋体" w:cs="宋体"/>
                <w:snapToGrid w:val="0"/>
                <w:color w:val="auto"/>
                <w:sz w:val="21"/>
                <w:szCs w:val="21"/>
                <w:highlight w:val="none"/>
                <w:lang w:val="en-US" w:eastAsia="zh-CN" w:bidi="ar-SA"/>
              </w:rPr>
              <w:t>东廓闸围堰布置图</w:t>
            </w:r>
          </w:p>
        </w:tc>
        <w:tc>
          <w:tcPr>
            <w:tcW w:w="2410" w:type="dxa"/>
            <w:shd w:val="clear" w:color="auto" w:fill="auto"/>
            <w:vAlign w:val="center"/>
          </w:tcPr>
          <w:p w14:paraId="24DC92FE">
            <w:pPr>
              <w:keepNext w:val="0"/>
              <w:keepLines w:val="0"/>
              <w:widowControl/>
              <w:suppressLineNumbers w:val="0"/>
              <w:jc w:val="center"/>
              <w:textAlignment w:val="center"/>
              <w:rPr>
                <w:rFonts w:hint="default" w:ascii="宋体" w:hAnsi="宋体" w:eastAsia="宋体" w:cs="宋体"/>
                <w:snapToGrid w:val="0"/>
                <w:color w:val="auto"/>
                <w:sz w:val="21"/>
                <w:szCs w:val="21"/>
                <w:highlight w:val="none"/>
                <w:lang w:val="en-US" w:eastAsia="zh-CN" w:bidi="ar-SA"/>
              </w:rPr>
            </w:pPr>
            <w:r>
              <w:rPr>
                <w:rFonts w:hint="eastAsia" w:ascii="宋体" w:hAnsi="宋体" w:eastAsia="宋体" w:cs="宋体"/>
                <w:snapToGrid w:val="0"/>
                <w:color w:val="auto"/>
                <w:sz w:val="21"/>
                <w:szCs w:val="21"/>
                <w:highlight w:val="none"/>
                <w:lang w:val="en-US" w:eastAsia="zh-CN" w:bidi="ar-SA"/>
              </w:rPr>
              <w:t>东廓闸-水工05-01</w:t>
            </w:r>
          </w:p>
        </w:tc>
        <w:tc>
          <w:tcPr>
            <w:tcW w:w="1979" w:type="dxa"/>
            <w:shd w:val="clear" w:color="auto" w:fill="auto"/>
            <w:vAlign w:val="center"/>
          </w:tcPr>
          <w:p w14:paraId="6647103D">
            <w:pPr>
              <w:jc w:val="cente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2025.7</w:t>
            </w:r>
          </w:p>
        </w:tc>
        <w:tc>
          <w:tcPr>
            <w:tcW w:w="1032" w:type="dxa"/>
            <w:tcBorders>
              <w:right w:val="single" w:color="000000" w:sz="6" w:space="0"/>
            </w:tcBorders>
            <w:vAlign w:val="center"/>
          </w:tcPr>
          <w:p w14:paraId="40972F62">
            <w:pPr>
              <w:jc w:val="center"/>
              <w:rPr>
                <w:rFonts w:ascii="宋体" w:hAnsi="宋体" w:eastAsia="宋体" w:cs="宋体"/>
                <w:color w:val="auto"/>
                <w:highlight w:val="none"/>
                <w:lang w:eastAsia="zh-CN"/>
              </w:rPr>
            </w:pPr>
          </w:p>
        </w:tc>
      </w:tr>
      <w:tr w14:paraId="5C1FD94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2" w:hRule="atLeast"/>
        </w:trPr>
        <w:tc>
          <w:tcPr>
            <w:tcW w:w="606" w:type="dxa"/>
            <w:tcBorders>
              <w:left w:val="single" w:color="000000" w:sz="6" w:space="0"/>
            </w:tcBorders>
            <w:shd w:val="clear" w:color="auto" w:fill="auto"/>
            <w:vAlign w:val="center"/>
          </w:tcPr>
          <w:p w14:paraId="329F1A7B">
            <w:pPr>
              <w:keepNext w:val="0"/>
              <w:keepLines w:val="0"/>
              <w:widowControl/>
              <w:suppressLineNumbers w:val="0"/>
              <w:jc w:val="center"/>
              <w:textAlignment w:val="center"/>
              <w:rPr>
                <w:rFonts w:hint="default" w:ascii="宋体" w:hAnsi="宋体" w:eastAsia="宋体" w:cs="宋体"/>
                <w:i w:val="0"/>
                <w:iCs w:val="0"/>
                <w:snapToGrid w:val="0"/>
                <w:color w:val="auto"/>
                <w:kern w:val="0"/>
                <w:sz w:val="20"/>
                <w:szCs w:val="20"/>
                <w:u w:val="none"/>
                <w:lang w:val="en-US" w:eastAsia="zh-CN" w:bidi="ar"/>
              </w:rPr>
            </w:pPr>
            <w:r>
              <w:rPr>
                <w:rFonts w:hint="eastAsia" w:ascii="宋体" w:hAnsi="宋体" w:eastAsia="宋体" w:cs="宋体"/>
                <w:i w:val="0"/>
                <w:iCs w:val="0"/>
                <w:snapToGrid w:val="0"/>
                <w:color w:val="auto"/>
                <w:kern w:val="0"/>
                <w:sz w:val="20"/>
                <w:szCs w:val="20"/>
                <w:u w:val="none"/>
                <w:lang w:val="en-US" w:eastAsia="zh-CN" w:bidi="ar"/>
              </w:rPr>
              <w:t>63</w:t>
            </w:r>
          </w:p>
        </w:tc>
        <w:tc>
          <w:tcPr>
            <w:tcW w:w="2980" w:type="dxa"/>
            <w:shd w:val="clear" w:color="auto" w:fill="auto"/>
            <w:vAlign w:val="center"/>
          </w:tcPr>
          <w:p w14:paraId="17226960">
            <w:pPr>
              <w:keepNext w:val="0"/>
              <w:keepLines w:val="0"/>
              <w:widowControl/>
              <w:suppressLineNumbers w:val="0"/>
              <w:jc w:val="center"/>
              <w:textAlignment w:val="center"/>
              <w:rPr>
                <w:rFonts w:hint="eastAsia" w:ascii="宋体" w:hAnsi="宋体" w:eastAsia="宋体" w:cs="宋体"/>
                <w:snapToGrid w:val="0"/>
                <w:color w:val="auto"/>
                <w:sz w:val="21"/>
                <w:szCs w:val="21"/>
                <w:highlight w:val="none"/>
                <w:lang w:val="en-US" w:eastAsia="zh-CN" w:bidi="ar-SA"/>
              </w:rPr>
            </w:pPr>
            <w:r>
              <w:rPr>
                <w:rFonts w:hint="eastAsia" w:ascii="宋体" w:hAnsi="宋体" w:eastAsia="宋体" w:cs="宋体"/>
                <w:snapToGrid w:val="0"/>
                <w:color w:val="auto"/>
                <w:sz w:val="21"/>
                <w:szCs w:val="21"/>
                <w:highlight w:val="none"/>
                <w:lang w:val="en-US" w:eastAsia="zh-CN" w:bidi="ar-SA"/>
              </w:rPr>
              <w:t>东廓闸开挖平面图</w:t>
            </w:r>
          </w:p>
        </w:tc>
        <w:tc>
          <w:tcPr>
            <w:tcW w:w="2410" w:type="dxa"/>
            <w:shd w:val="clear" w:color="auto" w:fill="auto"/>
            <w:vAlign w:val="center"/>
          </w:tcPr>
          <w:p w14:paraId="5AD8DC40">
            <w:pPr>
              <w:keepNext w:val="0"/>
              <w:keepLines w:val="0"/>
              <w:widowControl/>
              <w:suppressLineNumbers w:val="0"/>
              <w:jc w:val="center"/>
              <w:textAlignment w:val="center"/>
              <w:rPr>
                <w:rFonts w:hint="eastAsia" w:ascii="宋体" w:hAnsi="宋体" w:eastAsia="宋体" w:cs="宋体"/>
                <w:snapToGrid w:val="0"/>
                <w:color w:val="auto"/>
                <w:sz w:val="21"/>
                <w:szCs w:val="21"/>
                <w:highlight w:val="none"/>
                <w:lang w:val="en-US" w:eastAsia="zh-CN" w:bidi="ar-SA"/>
              </w:rPr>
            </w:pPr>
            <w:r>
              <w:rPr>
                <w:rFonts w:hint="eastAsia" w:ascii="宋体" w:hAnsi="宋体" w:eastAsia="宋体" w:cs="宋体"/>
                <w:snapToGrid w:val="0"/>
                <w:color w:val="auto"/>
                <w:sz w:val="21"/>
                <w:szCs w:val="21"/>
                <w:highlight w:val="none"/>
                <w:lang w:val="en-US" w:eastAsia="zh-CN" w:bidi="ar-SA"/>
              </w:rPr>
              <w:t>东廓闸-水工05-02</w:t>
            </w:r>
          </w:p>
        </w:tc>
        <w:tc>
          <w:tcPr>
            <w:tcW w:w="1979" w:type="dxa"/>
            <w:shd w:val="clear" w:color="auto" w:fill="auto"/>
            <w:vAlign w:val="center"/>
          </w:tcPr>
          <w:p w14:paraId="105267E8">
            <w:pPr>
              <w:jc w:val="cente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2025.7</w:t>
            </w:r>
          </w:p>
        </w:tc>
        <w:tc>
          <w:tcPr>
            <w:tcW w:w="1032" w:type="dxa"/>
            <w:tcBorders>
              <w:right w:val="single" w:color="000000" w:sz="6" w:space="0"/>
            </w:tcBorders>
            <w:vAlign w:val="center"/>
          </w:tcPr>
          <w:p w14:paraId="15F6AA0C">
            <w:pPr>
              <w:jc w:val="center"/>
              <w:rPr>
                <w:rFonts w:ascii="宋体" w:hAnsi="宋体" w:eastAsia="宋体" w:cs="宋体"/>
                <w:color w:val="auto"/>
                <w:highlight w:val="none"/>
                <w:lang w:eastAsia="zh-CN"/>
              </w:rPr>
            </w:pPr>
          </w:p>
        </w:tc>
      </w:tr>
      <w:tr w14:paraId="1F6889D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2" w:hRule="atLeast"/>
        </w:trPr>
        <w:tc>
          <w:tcPr>
            <w:tcW w:w="606" w:type="dxa"/>
            <w:tcBorders>
              <w:left w:val="single" w:color="000000" w:sz="6" w:space="0"/>
            </w:tcBorders>
            <w:shd w:val="clear" w:color="auto" w:fill="auto"/>
            <w:vAlign w:val="center"/>
          </w:tcPr>
          <w:p w14:paraId="56876514">
            <w:pPr>
              <w:keepNext w:val="0"/>
              <w:keepLines w:val="0"/>
              <w:widowControl/>
              <w:suppressLineNumbers w:val="0"/>
              <w:jc w:val="center"/>
              <w:textAlignment w:val="center"/>
              <w:rPr>
                <w:rFonts w:hint="default" w:ascii="宋体" w:hAnsi="宋体" w:eastAsia="宋体" w:cs="宋体"/>
                <w:i w:val="0"/>
                <w:iCs w:val="0"/>
                <w:snapToGrid w:val="0"/>
                <w:color w:val="auto"/>
                <w:kern w:val="0"/>
                <w:sz w:val="20"/>
                <w:szCs w:val="20"/>
                <w:u w:val="none"/>
                <w:lang w:val="en-US" w:eastAsia="zh-CN" w:bidi="ar"/>
              </w:rPr>
            </w:pPr>
            <w:r>
              <w:rPr>
                <w:rFonts w:hint="eastAsia" w:ascii="宋体" w:hAnsi="宋体" w:eastAsia="宋体" w:cs="宋体"/>
                <w:i w:val="0"/>
                <w:iCs w:val="0"/>
                <w:snapToGrid w:val="0"/>
                <w:color w:val="auto"/>
                <w:kern w:val="0"/>
                <w:sz w:val="20"/>
                <w:szCs w:val="20"/>
                <w:u w:val="none"/>
                <w:lang w:val="en-US" w:eastAsia="zh-CN" w:bidi="ar"/>
              </w:rPr>
              <w:t>64</w:t>
            </w:r>
          </w:p>
        </w:tc>
        <w:tc>
          <w:tcPr>
            <w:tcW w:w="2980" w:type="dxa"/>
            <w:shd w:val="clear" w:color="auto" w:fill="auto"/>
            <w:vAlign w:val="center"/>
          </w:tcPr>
          <w:p w14:paraId="41A066DB">
            <w:pPr>
              <w:keepNext w:val="0"/>
              <w:keepLines w:val="0"/>
              <w:widowControl/>
              <w:suppressLineNumbers w:val="0"/>
              <w:jc w:val="center"/>
              <w:textAlignment w:val="center"/>
              <w:rPr>
                <w:rFonts w:hint="eastAsia" w:ascii="宋体" w:hAnsi="宋体" w:eastAsia="宋体" w:cs="宋体"/>
                <w:snapToGrid w:val="0"/>
                <w:color w:val="auto"/>
                <w:sz w:val="21"/>
                <w:szCs w:val="21"/>
                <w:highlight w:val="none"/>
                <w:lang w:val="en-US" w:eastAsia="zh-CN" w:bidi="ar-SA"/>
              </w:rPr>
            </w:pPr>
            <w:r>
              <w:rPr>
                <w:rFonts w:hint="eastAsia" w:ascii="宋体" w:hAnsi="宋体" w:eastAsia="宋体" w:cs="宋体"/>
                <w:snapToGrid w:val="0"/>
                <w:color w:val="auto"/>
                <w:sz w:val="21"/>
                <w:szCs w:val="21"/>
                <w:highlight w:val="none"/>
                <w:lang w:val="en-US" w:eastAsia="zh-CN" w:bidi="ar-SA"/>
              </w:rPr>
              <w:t>东廓闸A-A、B-B开挖断面图</w:t>
            </w:r>
          </w:p>
        </w:tc>
        <w:tc>
          <w:tcPr>
            <w:tcW w:w="2410" w:type="dxa"/>
            <w:shd w:val="clear" w:color="auto" w:fill="auto"/>
            <w:vAlign w:val="center"/>
          </w:tcPr>
          <w:p w14:paraId="1D3D6684">
            <w:pPr>
              <w:keepNext w:val="0"/>
              <w:keepLines w:val="0"/>
              <w:widowControl/>
              <w:suppressLineNumbers w:val="0"/>
              <w:jc w:val="center"/>
              <w:textAlignment w:val="center"/>
              <w:rPr>
                <w:rFonts w:hint="default" w:ascii="宋体" w:hAnsi="宋体" w:eastAsia="宋体" w:cs="宋体"/>
                <w:snapToGrid w:val="0"/>
                <w:color w:val="auto"/>
                <w:sz w:val="21"/>
                <w:szCs w:val="21"/>
                <w:highlight w:val="none"/>
                <w:lang w:val="en-US" w:eastAsia="zh-CN" w:bidi="ar-SA"/>
              </w:rPr>
            </w:pPr>
            <w:r>
              <w:rPr>
                <w:rFonts w:hint="eastAsia" w:ascii="宋体" w:hAnsi="宋体" w:eastAsia="宋体" w:cs="宋体"/>
                <w:snapToGrid w:val="0"/>
                <w:color w:val="auto"/>
                <w:sz w:val="21"/>
                <w:szCs w:val="21"/>
                <w:highlight w:val="none"/>
                <w:lang w:val="en-US" w:eastAsia="zh-CN" w:bidi="ar-SA"/>
              </w:rPr>
              <w:t>东廓闸-水工05-03~04</w:t>
            </w:r>
          </w:p>
        </w:tc>
        <w:tc>
          <w:tcPr>
            <w:tcW w:w="1979" w:type="dxa"/>
            <w:shd w:val="clear" w:color="auto" w:fill="auto"/>
            <w:vAlign w:val="center"/>
          </w:tcPr>
          <w:p w14:paraId="505BA472">
            <w:pPr>
              <w:jc w:val="cente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2025.7</w:t>
            </w:r>
          </w:p>
        </w:tc>
        <w:tc>
          <w:tcPr>
            <w:tcW w:w="1032" w:type="dxa"/>
            <w:tcBorders>
              <w:right w:val="single" w:color="000000" w:sz="6" w:space="0"/>
            </w:tcBorders>
            <w:vAlign w:val="center"/>
          </w:tcPr>
          <w:p w14:paraId="0D1A64ED">
            <w:pPr>
              <w:jc w:val="center"/>
              <w:rPr>
                <w:rFonts w:ascii="宋体" w:hAnsi="宋体" w:eastAsia="宋体" w:cs="宋体"/>
                <w:color w:val="auto"/>
                <w:highlight w:val="none"/>
                <w:lang w:eastAsia="zh-CN"/>
              </w:rPr>
            </w:pPr>
          </w:p>
        </w:tc>
      </w:tr>
      <w:tr w14:paraId="0B8AE7D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2" w:hRule="atLeast"/>
        </w:trPr>
        <w:tc>
          <w:tcPr>
            <w:tcW w:w="606" w:type="dxa"/>
            <w:tcBorders>
              <w:left w:val="single" w:color="000000" w:sz="6" w:space="0"/>
            </w:tcBorders>
            <w:shd w:val="clear" w:color="auto" w:fill="auto"/>
            <w:vAlign w:val="center"/>
          </w:tcPr>
          <w:p w14:paraId="7383BB16">
            <w:pPr>
              <w:keepNext w:val="0"/>
              <w:keepLines w:val="0"/>
              <w:widowControl/>
              <w:suppressLineNumbers w:val="0"/>
              <w:jc w:val="center"/>
              <w:textAlignment w:val="center"/>
              <w:rPr>
                <w:rFonts w:hint="default" w:ascii="宋体" w:hAnsi="宋体" w:eastAsia="宋体" w:cs="宋体"/>
                <w:i w:val="0"/>
                <w:iCs w:val="0"/>
                <w:snapToGrid w:val="0"/>
                <w:color w:val="auto"/>
                <w:kern w:val="0"/>
                <w:sz w:val="20"/>
                <w:szCs w:val="20"/>
                <w:u w:val="none"/>
                <w:lang w:val="en-US" w:eastAsia="zh-CN" w:bidi="ar"/>
              </w:rPr>
            </w:pPr>
            <w:r>
              <w:rPr>
                <w:rFonts w:hint="eastAsia" w:ascii="宋体" w:hAnsi="宋体" w:eastAsia="宋体" w:cs="宋体"/>
                <w:i w:val="0"/>
                <w:iCs w:val="0"/>
                <w:snapToGrid w:val="0"/>
                <w:color w:val="auto"/>
                <w:kern w:val="0"/>
                <w:sz w:val="20"/>
                <w:szCs w:val="20"/>
                <w:u w:val="none"/>
                <w:lang w:val="en-US" w:eastAsia="zh-CN" w:bidi="ar"/>
              </w:rPr>
              <w:t>65</w:t>
            </w:r>
          </w:p>
        </w:tc>
        <w:tc>
          <w:tcPr>
            <w:tcW w:w="2980" w:type="dxa"/>
            <w:shd w:val="clear" w:color="auto" w:fill="auto"/>
            <w:vAlign w:val="center"/>
          </w:tcPr>
          <w:p w14:paraId="7ACB935B">
            <w:pPr>
              <w:keepNext w:val="0"/>
              <w:keepLines w:val="0"/>
              <w:widowControl/>
              <w:suppressLineNumbers w:val="0"/>
              <w:jc w:val="center"/>
              <w:textAlignment w:val="center"/>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四、太阳桥闸</w:t>
            </w:r>
          </w:p>
        </w:tc>
        <w:tc>
          <w:tcPr>
            <w:tcW w:w="2410" w:type="dxa"/>
            <w:shd w:val="clear" w:color="auto" w:fill="auto"/>
            <w:vAlign w:val="center"/>
          </w:tcPr>
          <w:p w14:paraId="13E70D13">
            <w:pPr>
              <w:keepNext w:val="0"/>
              <w:keepLines w:val="0"/>
              <w:widowControl/>
              <w:suppressLineNumbers w:val="0"/>
              <w:jc w:val="center"/>
              <w:textAlignment w:val="center"/>
              <w:rPr>
                <w:rFonts w:hint="eastAsia" w:ascii="宋体" w:hAnsi="宋体" w:eastAsia="宋体" w:cs="宋体"/>
                <w:snapToGrid w:val="0"/>
                <w:color w:val="auto"/>
                <w:sz w:val="21"/>
                <w:szCs w:val="21"/>
                <w:highlight w:val="none"/>
                <w:lang w:val="en-US" w:eastAsia="zh-CN" w:bidi="ar-SA"/>
              </w:rPr>
            </w:pPr>
          </w:p>
        </w:tc>
        <w:tc>
          <w:tcPr>
            <w:tcW w:w="1979" w:type="dxa"/>
            <w:shd w:val="clear" w:color="auto" w:fill="auto"/>
            <w:vAlign w:val="center"/>
          </w:tcPr>
          <w:p w14:paraId="7A4E0AB1">
            <w:pPr>
              <w:jc w:val="center"/>
              <w:rPr>
                <w:rFonts w:hint="eastAsia" w:ascii="宋体" w:hAnsi="宋体" w:eastAsia="宋体" w:cs="宋体"/>
                <w:color w:val="auto"/>
                <w:highlight w:val="none"/>
                <w:lang w:val="en-US" w:eastAsia="zh-CN"/>
              </w:rPr>
            </w:pPr>
          </w:p>
        </w:tc>
        <w:tc>
          <w:tcPr>
            <w:tcW w:w="1032" w:type="dxa"/>
            <w:tcBorders>
              <w:right w:val="single" w:color="000000" w:sz="6" w:space="0"/>
            </w:tcBorders>
            <w:vAlign w:val="center"/>
          </w:tcPr>
          <w:p w14:paraId="2B016869">
            <w:pPr>
              <w:jc w:val="center"/>
              <w:rPr>
                <w:rFonts w:ascii="宋体" w:hAnsi="宋体" w:eastAsia="宋体" w:cs="宋体"/>
                <w:color w:val="auto"/>
                <w:highlight w:val="none"/>
                <w:lang w:eastAsia="zh-CN"/>
              </w:rPr>
            </w:pPr>
          </w:p>
        </w:tc>
      </w:tr>
      <w:tr w14:paraId="36EE6A9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2" w:hRule="atLeast"/>
        </w:trPr>
        <w:tc>
          <w:tcPr>
            <w:tcW w:w="606" w:type="dxa"/>
            <w:tcBorders>
              <w:left w:val="single" w:color="000000" w:sz="6" w:space="0"/>
            </w:tcBorders>
            <w:shd w:val="clear" w:color="auto" w:fill="auto"/>
            <w:vAlign w:val="center"/>
          </w:tcPr>
          <w:p w14:paraId="1AB564E9">
            <w:pPr>
              <w:keepNext w:val="0"/>
              <w:keepLines w:val="0"/>
              <w:widowControl/>
              <w:suppressLineNumbers w:val="0"/>
              <w:jc w:val="center"/>
              <w:textAlignment w:val="center"/>
              <w:rPr>
                <w:rFonts w:hint="default" w:ascii="宋体" w:hAnsi="宋体" w:eastAsia="宋体" w:cs="宋体"/>
                <w:i w:val="0"/>
                <w:iCs w:val="0"/>
                <w:snapToGrid w:val="0"/>
                <w:color w:val="auto"/>
                <w:kern w:val="0"/>
                <w:sz w:val="20"/>
                <w:szCs w:val="20"/>
                <w:u w:val="none"/>
                <w:lang w:val="en-US" w:eastAsia="zh-CN" w:bidi="ar"/>
              </w:rPr>
            </w:pPr>
            <w:r>
              <w:rPr>
                <w:rFonts w:hint="eastAsia" w:ascii="宋体" w:hAnsi="宋体" w:eastAsia="宋体" w:cs="宋体"/>
                <w:i w:val="0"/>
                <w:iCs w:val="0"/>
                <w:snapToGrid w:val="0"/>
                <w:color w:val="auto"/>
                <w:kern w:val="0"/>
                <w:sz w:val="20"/>
                <w:szCs w:val="20"/>
                <w:u w:val="none"/>
                <w:lang w:val="en-US" w:eastAsia="zh-CN" w:bidi="ar"/>
              </w:rPr>
              <w:t>66</w:t>
            </w:r>
          </w:p>
        </w:tc>
        <w:tc>
          <w:tcPr>
            <w:tcW w:w="2980" w:type="dxa"/>
            <w:shd w:val="clear" w:color="auto" w:fill="auto"/>
            <w:vAlign w:val="center"/>
          </w:tcPr>
          <w:p w14:paraId="32714F74">
            <w:pPr>
              <w:keepNext w:val="0"/>
              <w:keepLines w:val="0"/>
              <w:widowControl/>
              <w:suppressLineNumbers w:val="0"/>
              <w:jc w:val="center"/>
              <w:textAlignment w:val="center"/>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太阳桥闸总平面布置图</w:t>
            </w:r>
          </w:p>
        </w:tc>
        <w:tc>
          <w:tcPr>
            <w:tcW w:w="2410" w:type="dxa"/>
            <w:shd w:val="clear" w:color="auto" w:fill="auto"/>
            <w:vAlign w:val="center"/>
          </w:tcPr>
          <w:p w14:paraId="1A601C8B">
            <w:pPr>
              <w:keepNext w:val="0"/>
              <w:keepLines w:val="0"/>
              <w:widowControl/>
              <w:suppressLineNumbers w:val="0"/>
              <w:jc w:val="center"/>
              <w:textAlignment w:val="center"/>
              <w:rPr>
                <w:rFonts w:hint="default" w:ascii="宋体" w:hAnsi="宋体" w:eastAsia="宋体" w:cs="宋体"/>
                <w:snapToGrid w:val="0"/>
                <w:color w:val="auto"/>
                <w:sz w:val="21"/>
                <w:szCs w:val="21"/>
                <w:highlight w:val="none"/>
                <w:lang w:val="en-US" w:eastAsia="zh-CN" w:bidi="ar-SA"/>
              </w:rPr>
            </w:pPr>
            <w:r>
              <w:rPr>
                <w:rFonts w:hint="eastAsia" w:ascii="宋体" w:hAnsi="宋体" w:eastAsia="宋体" w:cs="宋体"/>
                <w:snapToGrid w:val="0"/>
                <w:color w:val="auto"/>
                <w:sz w:val="21"/>
                <w:szCs w:val="21"/>
                <w:highlight w:val="none"/>
                <w:lang w:val="en-US" w:eastAsia="zh-CN" w:bidi="ar-SA"/>
              </w:rPr>
              <w:t>太阳桥-水工01-01</w:t>
            </w:r>
          </w:p>
        </w:tc>
        <w:tc>
          <w:tcPr>
            <w:tcW w:w="1979" w:type="dxa"/>
            <w:shd w:val="clear" w:color="auto" w:fill="auto"/>
            <w:vAlign w:val="center"/>
          </w:tcPr>
          <w:p w14:paraId="6524E1D8">
            <w:pPr>
              <w:jc w:val="cente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2025.7</w:t>
            </w:r>
          </w:p>
        </w:tc>
        <w:tc>
          <w:tcPr>
            <w:tcW w:w="1032" w:type="dxa"/>
            <w:tcBorders>
              <w:right w:val="single" w:color="000000" w:sz="6" w:space="0"/>
            </w:tcBorders>
            <w:vAlign w:val="center"/>
          </w:tcPr>
          <w:p w14:paraId="0B97B923">
            <w:pPr>
              <w:jc w:val="center"/>
              <w:rPr>
                <w:rFonts w:ascii="宋体" w:hAnsi="宋体" w:eastAsia="宋体" w:cs="宋体"/>
                <w:color w:val="auto"/>
                <w:highlight w:val="none"/>
                <w:lang w:eastAsia="zh-CN"/>
              </w:rPr>
            </w:pPr>
          </w:p>
        </w:tc>
      </w:tr>
      <w:tr w14:paraId="3EF85FC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2" w:hRule="atLeast"/>
        </w:trPr>
        <w:tc>
          <w:tcPr>
            <w:tcW w:w="606" w:type="dxa"/>
            <w:tcBorders>
              <w:left w:val="single" w:color="000000" w:sz="6" w:space="0"/>
            </w:tcBorders>
            <w:shd w:val="clear" w:color="auto" w:fill="auto"/>
            <w:vAlign w:val="center"/>
          </w:tcPr>
          <w:p w14:paraId="3391D8B9">
            <w:pPr>
              <w:keepNext w:val="0"/>
              <w:keepLines w:val="0"/>
              <w:widowControl/>
              <w:suppressLineNumbers w:val="0"/>
              <w:jc w:val="center"/>
              <w:textAlignment w:val="center"/>
              <w:rPr>
                <w:rFonts w:hint="default" w:ascii="宋体" w:hAnsi="宋体" w:eastAsia="宋体" w:cs="宋体"/>
                <w:i w:val="0"/>
                <w:iCs w:val="0"/>
                <w:snapToGrid w:val="0"/>
                <w:color w:val="auto"/>
                <w:kern w:val="0"/>
                <w:sz w:val="20"/>
                <w:szCs w:val="20"/>
                <w:u w:val="none"/>
                <w:lang w:val="en-US" w:eastAsia="zh-CN" w:bidi="ar"/>
              </w:rPr>
            </w:pPr>
            <w:r>
              <w:rPr>
                <w:rFonts w:hint="eastAsia" w:ascii="宋体" w:hAnsi="宋体" w:eastAsia="宋体" w:cs="宋体"/>
                <w:i w:val="0"/>
                <w:iCs w:val="0"/>
                <w:snapToGrid w:val="0"/>
                <w:color w:val="auto"/>
                <w:kern w:val="0"/>
                <w:sz w:val="20"/>
                <w:szCs w:val="20"/>
                <w:u w:val="none"/>
                <w:lang w:val="en-US" w:eastAsia="zh-CN" w:bidi="ar"/>
              </w:rPr>
              <w:t>67</w:t>
            </w:r>
          </w:p>
        </w:tc>
        <w:tc>
          <w:tcPr>
            <w:tcW w:w="2980" w:type="dxa"/>
            <w:shd w:val="clear" w:color="auto" w:fill="auto"/>
            <w:vAlign w:val="center"/>
          </w:tcPr>
          <w:p w14:paraId="729F4A0F">
            <w:pPr>
              <w:keepNext w:val="0"/>
              <w:keepLines w:val="0"/>
              <w:widowControl/>
              <w:suppressLineNumbers w:val="0"/>
              <w:jc w:val="center"/>
              <w:textAlignment w:val="center"/>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太阳桥闸剖面图</w:t>
            </w:r>
          </w:p>
        </w:tc>
        <w:tc>
          <w:tcPr>
            <w:tcW w:w="2410" w:type="dxa"/>
            <w:shd w:val="clear" w:color="auto" w:fill="auto"/>
            <w:vAlign w:val="center"/>
          </w:tcPr>
          <w:p w14:paraId="6913B71D">
            <w:pPr>
              <w:keepNext w:val="0"/>
              <w:keepLines w:val="0"/>
              <w:widowControl/>
              <w:suppressLineNumbers w:val="0"/>
              <w:jc w:val="center"/>
              <w:textAlignment w:val="center"/>
              <w:rPr>
                <w:rFonts w:hint="eastAsia" w:ascii="宋体" w:hAnsi="宋体" w:eastAsia="宋体" w:cs="宋体"/>
                <w:snapToGrid w:val="0"/>
                <w:color w:val="auto"/>
                <w:sz w:val="21"/>
                <w:szCs w:val="21"/>
                <w:highlight w:val="none"/>
                <w:lang w:val="en-US" w:eastAsia="zh-CN" w:bidi="ar-SA"/>
              </w:rPr>
            </w:pPr>
            <w:r>
              <w:rPr>
                <w:rFonts w:hint="eastAsia" w:ascii="宋体" w:hAnsi="宋体" w:eastAsia="宋体" w:cs="宋体"/>
                <w:snapToGrid w:val="0"/>
                <w:color w:val="auto"/>
                <w:sz w:val="21"/>
                <w:szCs w:val="21"/>
                <w:highlight w:val="none"/>
                <w:lang w:val="en-US" w:eastAsia="zh-CN" w:bidi="ar-SA"/>
              </w:rPr>
              <w:t>太阳桥-水工02-01</w:t>
            </w:r>
          </w:p>
        </w:tc>
        <w:tc>
          <w:tcPr>
            <w:tcW w:w="1979" w:type="dxa"/>
            <w:shd w:val="clear" w:color="auto" w:fill="auto"/>
            <w:vAlign w:val="center"/>
          </w:tcPr>
          <w:p w14:paraId="6D3A4083">
            <w:pPr>
              <w:jc w:val="cente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2025.7</w:t>
            </w:r>
          </w:p>
        </w:tc>
        <w:tc>
          <w:tcPr>
            <w:tcW w:w="1032" w:type="dxa"/>
            <w:tcBorders>
              <w:right w:val="single" w:color="000000" w:sz="6" w:space="0"/>
            </w:tcBorders>
            <w:vAlign w:val="center"/>
          </w:tcPr>
          <w:p w14:paraId="390E7B59">
            <w:pPr>
              <w:jc w:val="center"/>
              <w:rPr>
                <w:rFonts w:ascii="宋体" w:hAnsi="宋体" w:eastAsia="宋体" w:cs="宋体"/>
                <w:color w:val="auto"/>
                <w:highlight w:val="none"/>
                <w:lang w:eastAsia="zh-CN"/>
              </w:rPr>
            </w:pPr>
          </w:p>
        </w:tc>
      </w:tr>
      <w:tr w14:paraId="2B18129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2" w:hRule="atLeast"/>
        </w:trPr>
        <w:tc>
          <w:tcPr>
            <w:tcW w:w="606" w:type="dxa"/>
            <w:tcBorders>
              <w:left w:val="single" w:color="000000" w:sz="6" w:space="0"/>
            </w:tcBorders>
            <w:shd w:val="clear" w:color="auto" w:fill="auto"/>
            <w:vAlign w:val="center"/>
          </w:tcPr>
          <w:p w14:paraId="6D0BBA9B">
            <w:pPr>
              <w:keepNext w:val="0"/>
              <w:keepLines w:val="0"/>
              <w:widowControl/>
              <w:suppressLineNumbers w:val="0"/>
              <w:jc w:val="center"/>
              <w:textAlignment w:val="center"/>
              <w:rPr>
                <w:rFonts w:hint="default" w:ascii="宋体" w:hAnsi="宋体" w:eastAsia="宋体" w:cs="宋体"/>
                <w:i w:val="0"/>
                <w:iCs w:val="0"/>
                <w:snapToGrid w:val="0"/>
                <w:color w:val="auto"/>
                <w:kern w:val="0"/>
                <w:sz w:val="20"/>
                <w:szCs w:val="20"/>
                <w:u w:val="none"/>
                <w:lang w:val="en-US" w:eastAsia="zh-CN" w:bidi="ar"/>
              </w:rPr>
            </w:pPr>
            <w:r>
              <w:rPr>
                <w:rFonts w:hint="eastAsia" w:ascii="宋体" w:hAnsi="宋体" w:eastAsia="宋体" w:cs="宋体"/>
                <w:i w:val="0"/>
                <w:iCs w:val="0"/>
                <w:snapToGrid w:val="0"/>
                <w:color w:val="auto"/>
                <w:kern w:val="0"/>
                <w:sz w:val="20"/>
                <w:szCs w:val="20"/>
                <w:u w:val="none"/>
                <w:lang w:val="en-US" w:eastAsia="zh-CN" w:bidi="ar"/>
              </w:rPr>
              <w:t>68</w:t>
            </w:r>
          </w:p>
        </w:tc>
        <w:tc>
          <w:tcPr>
            <w:tcW w:w="2980" w:type="dxa"/>
            <w:shd w:val="clear" w:color="auto" w:fill="auto"/>
            <w:vAlign w:val="center"/>
          </w:tcPr>
          <w:p w14:paraId="48407E80">
            <w:pPr>
              <w:keepNext w:val="0"/>
              <w:keepLines w:val="0"/>
              <w:widowControl/>
              <w:suppressLineNumbers w:val="0"/>
              <w:jc w:val="center"/>
              <w:textAlignment w:val="center"/>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太阳桥闸围堰布置图</w:t>
            </w:r>
          </w:p>
        </w:tc>
        <w:tc>
          <w:tcPr>
            <w:tcW w:w="2410" w:type="dxa"/>
            <w:shd w:val="clear" w:color="auto" w:fill="auto"/>
            <w:vAlign w:val="center"/>
          </w:tcPr>
          <w:p w14:paraId="32D7016C">
            <w:pPr>
              <w:keepNext w:val="0"/>
              <w:keepLines w:val="0"/>
              <w:widowControl/>
              <w:suppressLineNumbers w:val="0"/>
              <w:jc w:val="center"/>
              <w:textAlignment w:val="center"/>
              <w:rPr>
                <w:rFonts w:hint="eastAsia" w:ascii="宋体" w:hAnsi="宋体" w:eastAsia="宋体" w:cs="宋体"/>
                <w:snapToGrid w:val="0"/>
                <w:color w:val="auto"/>
                <w:sz w:val="21"/>
                <w:szCs w:val="21"/>
                <w:highlight w:val="none"/>
                <w:lang w:val="en-US" w:eastAsia="zh-CN" w:bidi="ar-SA"/>
              </w:rPr>
            </w:pPr>
            <w:r>
              <w:rPr>
                <w:rFonts w:hint="eastAsia" w:ascii="宋体" w:hAnsi="宋体" w:eastAsia="宋体" w:cs="宋体"/>
                <w:snapToGrid w:val="0"/>
                <w:color w:val="auto"/>
                <w:sz w:val="21"/>
                <w:szCs w:val="21"/>
                <w:highlight w:val="none"/>
                <w:lang w:val="en-US" w:eastAsia="zh-CN" w:bidi="ar-SA"/>
              </w:rPr>
              <w:t>太阳桥-水工03-01</w:t>
            </w:r>
          </w:p>
        </w:tc>
        <w:tc>
          <w:tcPr>
            <w:tcW w:w="1979" w:type="dxa"/>
            <w:shd w:val="clear" w:color="auto" w:fill="auto"/>
            <w:vAlign w:val="center"/>
          </w:tcPr>
          <w:p w14:paraId="4E0AE308">
            <w:pPr>
              <w:jc w:val="cente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2025.7</w:t>
            </w:r>
          </w:p>
        </w:tc>
        <w:tc>
          <w:tcPr>
            <w:tcW w:w="1032" w:type="dxa"/>
            <w:tcBorders>
              <w:right w:val="single" w:color="000000" w:sz="6" w:space="0"/>
            </w:tcBorders>
            <w:vAlign w:val="center"/>
          </w:tcPr>
          <w:p w14:paraId="5A9ED24B">
            <w:pPr>
              <w:jc w:val="center"/>
              <w:rPr>
                <w:rFonts w:ascii="宋体" w:hAnsi="宋体" w:eastAsia="宋体" w:cs="宋体"/>
                <w:color w:val="auto"/>
                <w:highlight w:val="none"/>
                <w:lang w:eastAsia="zh-CN"/>
              </w:rPr>
            </w:pPr>
          </w:p>
        </w:tc>
      </w:tr>
      <w:tr w14:paraId="2400699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2" w:hRule="atLeast"/>
        </w:trPr>
        <w:tc>
          <w:tcPr>
            <w:tcW w:w="606" w:type="dxa"/>
            <w:tcBorders>
              <w:left w:val="single" w:color="000000" w:sz="6" w:space="0"/>
            </w:tcBorders>
            <w:shd w:val="clear" w:color="auto" w:fill="auto"/>
            <w:vAlign w:val="center"/>
          </w:tcPr>
          <w:p w14:paraId="4F2C4C98">
            <w:pPr>
              <w:keepNext w:val="0"/>
              <w:keepLines w:val="0"/>
              <w:widowControl/>
              <w:suppressLineNumbers w:val="0"/>
              <w:jc w:val="center"/>
              <w:textAlignment w:val="center"/>
              <w:rPr>
                <w:rFonts w:hint="default" w:ascii="宋体" w:hAnsi="宋体" w:eastAsia="宋体" w:cs="宋体"/>
                <w:i w:val="0"/>
                <w:iCs w:val="0"/>
                <w:snapToGrid w:val="0"/>
                <w:color w:val="auto"/>
                <w:kern w:val="0"/>
                <w:sz w:val="20"/>
                <w:szCs w:val="20"/>
                <w:u w:val="none"/>
                <w:lang w:val="en-US" w:eastAsia="zh-CN" w:bidi="ar"/>
              </w:rPr>
            </w:pPr>
            <w:r>
              <w:rPr>
                <w:rFonts w:hint="eastAsia" w:ascii="宋体" w:hAnsi="宋体" w:eastAsia="宋体" w:cs="宋体"/>
                <w:i w:val="0"/>
                <w:iCs w:val="0"/>
                <w:snapToGrid w:val="0"/>
                <w:color w:val="auto"/>
                <w:kern w:val="0"/>
                <w:sz w:val="20"/>
                <w:szCs w:val="20"/>
                <w:u w:val="none"/>
                <w:lang w:val="en-US" w:eastAsia="zh-CN" w:bidi="ar"/>
              </w:rPr>
              <w:t>69</w:t>
            </w:r>
          </w:p>
        </w:tc>
        <w:tc>
          <w:tcPr>
            <w:tcW w:w="2980" w:type="dxa"/>
            <w:shd w:val="clear" w:color="auto" w:fill="auto"/>
            <w:vAlign w:val="center"/>
          </w:tcPr>
          <w:p w14:paraId="0EC236C6">
            <w:pPr>
              <w:keepNext w:val="0"/>
              <w:keepLines w:val="0"/>
              <w:widowControl/>
              <w:suppressLineNumbers w:val="0"/>
              <w:jc w:val="center"/>
              <w:textAlignment w:val="center"/>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五、基坑围护</w:t>
            </w:r>
          </w:p>
        </w:tc>
        <w:tc>
          <w:tcPr>
            <w:tcW w:w="2410" w:type="dxa"/>
            <w:shd w:val="clear" w:color="auto" w:fill="auto"/>
            <w:vAlign w:val="center"/>
          </w:tcPr>
          <w:p w14:paraId="2C3190E4">
            <w:pPr>
              <w:keepNext w:val="0"/>
              <w:keepLines w:val="0"/>
              <w:widowControl/>
              <w:suppressLineNumbers w:val="0"/>
              <w:jc w:val="center"/>
              <w:textAlignment w:val="center"/>
              <w:rPr>
                <w:rFonts w:hint="eastAsia" w:ascii="宋体" w:hAnsi="宋体" w:eastAsia="宋体" w:cs="宋体"/>
                <w:snapToGrid w:val="0"/>
                <w:color w:val="auto"/>
                <w:sz w:val="21"/>
                <w:szCs w:val="21"/>
                <w:highlight w:val="none"/>
                <w:lang w:val="en-US" w:eastAsia="zh-CN" w:bidi="ar-SA"/>
              </w:rPr>
            </w:pPr>
          </w:p>
        </w:tc>
        <w:tc>
          <w:tcPr>
            <w:tcW w:w="1979" w:type="dxa"/>
            <w:shd w:val="clear" w:color="auto" w:fill="auto"/>
            <w:vAlign w:val="center"/>
          </w:tcPr>
          <w:p w14:paraId="1CD2DF68">
            <w:pPr>
              <w:jc w:val="center"/>
              <w:rPr>
                <w:rFonts w:hint="eastAsia" w:ascii="宋体" w:hAnsi="宋体" w:eastAsia="宋体" w:cs="宋体"/>
                <w:color w:val="auto"/>
                <w:highlight w:val="none"/>
                <w:lang w:val="en-US" w:eastAsia="zh-CN"/>
              </w:rPr>
            </w:pPr>
          </w:p>
        </w:tc>
        <w:tc>
          <w:tcPr>
            <w:tcW w:w="1032" w:type="dxa"/>
            <w:tcBorders>
              <w:right w:val="single" w:color="000000" w:sz="6" w:space="0"/>
            </w:tcBorders>
            <w:vAlign w:val="center"/>
          </w:tcPr>
          <w:p w14:paraId="00F230D0">
            <w:pPr>
              <w:jc w:val="center"/>
              <w:rPr>
                <w:rFonts w:ascii="宋体" w:hAnsi="宋体" w:eastAsia="宋体" w:cs="宋体"/>
                <w:color w:val="auto"/>
                <w:highlight w:val="none"/>
                <w:lang w:eastAsia="zh-CN"/>
              </w:rPr>
            </w:pPr>
          </w:p>
        </w:tc>
      </w:tr>
      <w:tr w14:paraId="6CD8715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2" w:hRule="atLeast"/>
        </w:trPr>
        <w:tc>
          <w:tcPr>
            <w:tcW w:w="606" w:type="dxa"/>
            <w:tcBorders>
              <w:left w:val="single" w:color="000000" w:sz="6" w:space="0"/>
            </w:tcBorders>
            <w:shd w:val="clear" w:color="auto" w:fill="auto"/>
            <w:vAlign w:val="center"/>
          </w:tcPr>
          <w:p w14:paraId="6D48BE50">
            <w:pPr>
              <w:keepNext w:val="0"/>
              <w:keepLines w:val="0"/>
              <w:widowControl/>
              <w:suppressLineNumbers w:val="0"/>
              <w:jc w:val="center"/>
              <w:textAlignment w:val="center"/>
              <w:rPr>
                <w:rFonts w:hint="default" w:ascii="宋体" w:hAnsi="宋体" w:eastAsia="宋体" w:cs="宋体"/>
                <w:i w:val="0"/>
                <w:iCs w:val="0"/>
                <w:snapToGrid w:val="0"/>
                <w:color w:val="auto"/>
                <w:kern w:val="0"/>
                <w:sz w:val="20"/>
                <w:szCs w:val="20"/>
                <w:u w:val="none"/>
                <w:lang w:val="en-US" w:eastAsia="zh-CN" w:bidi="ar"/>
              </w:rPr>
            </w:pPr>
            <w:r>
              <w:rPr>
                <w:rFonts w:hint="eastAsia" w:ascii="宋体" w:hAnsi="宋体" w:eastAsia="宋体" w:cs="宋体"/>
                <w:i w:val="0"/>
                <w:iCs w:val="0"/>
                <w:snapToGrid w:val="0"/>
                <w:color w:val="auto"/>
                <w:kern w:val="0"/>
                <w:sz w:val="20"/>
                <w:szCs w:val="20"/>
                <w:u w:val="none"/>
                <w:lang w:val="en-US" w:eastAsia="zh-CN" w:bidi="ar"/>
              </w:rPr>
              <w:t>70</w:t>
            </w:r>
          </w:p>
        </w:tc>
        <w:tc>
          <w:tcPr>
            <w:tcW w:w="2980" w:type="dxa"/>
            <w:shd w:val="clear" w:color="auto" w:fill="auto"/>
            <w:vAlign w:val="center"/>
          </w:tcPr>
          <w:p w14:paraId="33A7E281">
            <w:pPr>
              <w:keepNext w:val="0"/>
              <w:keepLines w:val="0"/>
              <w:widowControl/>
              <w:suppressLineNumbers w:val="0"/>
              <w:jc w:val="center"/>
              <w:textAlignment w:val="center"/>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迎恩门闸站基坑围护说明</w:t>
            </w:r>
          </w:p>
        </w:tc>
        <w:tc>
          <w:tcPr>
            <w:tcW w:w="2410" w:type="dxa"/>
            <w:shd w:val="clear" w:color="auto" w:fill="auto"/>
            <w:vAlign w:val="center"/>
          </w:tcPr>
          <w:p w14:paraId="4EDE55EC">
            <w:pPr>
              <w:keepNext w:val="0"/>
              <w:keepLines w:val="0"/>
              <w:widowControl/>
              <w:suppressLineNumbers w:val="0"/>
              <w:jc w:val="center"/>
              <w:textAlignment w:val="center"/>
              <w:rPr>
                <w:rFonts w:hint="default" w:ascii="宋体" w:hAnsi="宋体" w:eastAsia="宋体" w:cs="宋体"/>
                <w:snapToGrid w:val="0"/>
                <w:color w:val="auto"/>
                <w:sz w:val="21"/>
                <w:szCs w:val="21"/>
                <w:highlight w:val="none"/>
                <w:lang w:val="en-US" w:eastAsia="zh-CN" w:bidi="ar-SA"/>
              </w:rPr>
            </w:pPr>
            <w:r>
              <w:rPr>
                <w:rFonts w:hint="eastAsia" w:ascii="宋体" w:hAnsi="宋体" w:eastAsia="宋体" w:cs="宋体"/>
                <w:snapToGrid w:val="0"/>
                <w:color w:val="auto"/>
                <w:sz w:val="21"/>
                <w:szCs w:val="21"/>
                <w:highlight w:val="none"/>
                <w:lang w:val="en-US" w:eastAsia="zh-CN" w:bidi="ar-SA"/>
              </w:rPr>
              <w:t>迎恩门-施工01-01~03</w:t>
            </w:r>
          </w:p>
        </w:tc>
        <w:tc>
          <w:tcPr>
            <w:tcW w:w="1979" w:type="dxa"/>
            <w:shd w:val="clear" w:color="auto" w:fill="auto"/>
            <w:vAlign w:val="center"/>
          </w:tcPr>
          <w:p w14:paraId="3525E77B">
            <w:pPr>
              <w:jc w:val="cente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2025.7</w:t>
            </w:r>
          </w:p>
        </w:tc>
        <w:tc>
          <w:tcPr>
            <w:tcW w:w="1032" w:type="dxa"/>
            <w:tcBorders>
              <w:right w:val="single" w:color="000000" w:sz="6" w:space="0"/>
            </w:tcBorders>
            <w:vAlign w:val="center"/>
          </w:tcPr>
          <w:p w14:paraId="49230D5A">
            <w:pPr>
              <w:jc w:val="center"/>
              <w:rPr>
                <w:rFonts w:ascii="宋体" w:hAnsi="宋体" w:eastAsia="宋体" w:cs="宋体"/>
                <w:color w:val="auto"/>
                <w:highlight w:val="none"/>
                <w:lang w:eastAsia="zh-CN"/>
              </w:rPr>
            </w:pPr>
          </w:p>
        </w:tc>
      </w:tr>
      <w:tr w14:paraId="7A794AD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2" w:hRule="atLeast"/>
        </w:trPr>
        <w:tc>
          <w:tcPr>
            <w:tcW w:w="606" w:type="dxa"/>
            <w:tcBorders>
              <w:left w:val="single" w:color="000000" w:sz="6" w:space="0"/>
            </w:tcBorders>
            <w:shd w:val="clear" w:color="auto" w:fill="auto"/>
            <w:vAlign w:val="center"/>
          </w:tcPr>
          <w:p w14:paraId="173E9B50">
            <w:pPr>
              <w:keepNext w:val="0"/>
              <w:keepLines w:val="0"/>
              <w:widowControl/>
              <w:suppressLineNumbers w:val="0"/>
              <w:jc w:val="center"/>
              <w:textAlignment w:val="center"/>
              <w:rPr>
                <w:rFonts w:hint="default" w:ascii="宋体" w:hAnsi="宋体" w:eastAsia="宋体" w:cs="宋体"/>
                <w:i w:val="0"/>
                <w:iCs w:val="0"/>
                <w:snapToGrid w:val="0"/>
                <w:color w:val="auto"/>
                <w:kern w:val="0"/>
                <w:sz w:val="20"/>
                <w:szCs w:val="20"/>
                <w:u w:val="none"/>
                <w:lang w:val="en-US" w:eastAsia="zh-CN" w:bidi="ar"/>
              </w:rPr>
            </w:pPr>
            <w:r>
              <w:rPr>
                <w:rFonts w:hint="eastAsia" w:ascii="宋体" w:hAnsi="宋体" w:eastAsia="宋体" w:cs="宋体"/>
                <w:i w:val="0"/>
                <w:iCs w:val="0"/>
                <w:snapToGrid w:val="0"/>
                <w:color w:val="auto"/>
                <w:kern w:val="0"/>
                <w:sz w:val="20"/>
                <w:szCs w:val="20"/>
                <w:u w:val="none"/>
                <w:lang w:val="en-US" w:eastAsia="zh-CN" w:bidi="ar"/>
              </w:rPr>
              <w:t>71</w:t>
            </w:r>
          </w:p>
        </w:tc>
        <w:tc>
          <w:tcPr>
            <w:tcW w:w="2980" w:type="dxa"/>
            <w:shd w:val="clear" w:color="auto" w:fill="auto"/>
            <w:vAlign w:val="center"/>
          </w:tcPr>
          <w:p w14:paraId="0DC122C3">
            <w:pPr>
              <w:keepNext w:val="0"/>
              <w:keepLines w:val="0"/>
              <w:widowControl/>
              <w:suppressLineNumbers w:val="0"/>
              <w:jc w:val="center"/>
              <w:textAlignment w:val="center"/>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基坑周边环境图</w:t>
            </w:r>
          </w:p>
        </w:tc>
        <w:tc>
          <w:tcPr>
            <w:tcW w:w="2410" w:type="dxa"/>
            <w:shd w:val="clear" w:color="auto" w:fill="auto"/>
            <w:vAlign w:val="center"/>
          </w:tcPr>
          <w:p w14:paraId="1BD0D6B9">
            <w:pPr>
              <w:keepNext w:val="0"/>
              <w:keepLines w:val="0"/>
              <w:widowControl/>
              <w:suppressLineNumbers w:val="0"/>
              <w:jc w:val="center"/>
              <w:textAlignment w:val="center"/>
              <w:rPr>
                <w:rFonts w:hint="default" w:ascii="宋体" w:hAnsi="宋体" w:eastAsia="宋体" w:cs="宋体"/>
                <w:snapToGrid w:val="0"/>
                <w:color w:val="auto"/>
                <w:sz w:val="21"/>
                <w:szCs w:val="21"/>
                <w:highlight w:val="none"/>
                <w:lang w:val="en-US" w:eastAsia="zh-CN" w:bidi="ar-SA"/>
              </w:rPr>
            </w:pPr>
            <w:r>
              <w:rPr>
                <w:rFonts w:hint="eastAsia" w:ascii="宋体" w:hAnsi="宋体" w:eastAsia="宋体" w:cs="宋体"/>
                <w:snapToGrid w:val="0"/>
                <w:color w:val="auto"/>
                <w:sz w:val="21"/>
                <w:szCs w:val="21"/>
                <w:highlight w:val="none"/>
                <w:lang w:val="en-US" w:eastAsia="zh-CN" w:bidi="ar-SA"/>
              </w:rPr>
              <w:t>迎恩门-施工02-01</w:t>
            </w:r>
          </w:p>
        </w:tc>
        <w:tc>
          <w:tcPr>
            <w:tcW w:w="1979" w:type="dxa"/>
            <w:shd w:val="clear" w:color="auto" w:fill="auto"/>
            <w:vAlign w:val="center"/>
          </w:tcPr>
          <w:p w14:paraId="0EF153B2">
            <w:pPr>
              <w:jc w:val="cente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2025.7</w:t>
            </w:r>
          </w:p>
        </w:tc>
        <w:tc>
          <w:tcPr>
            <w:tcW w:w="1032" w:type="dxa"/>
            <w:tcBorders>
              <w:right w:val="single" w:color="000000" w:sz="6" w:space="0"/>
            </w:tcBorders>
            <w:vAlign w:val="center"/>
          </w:tcPr>
          <w:p w14:paraId="04E17C02">
            <w:pPr>
              <w:jc w:val="center"/>
              <w:rPr>
                <w:rFonts w:ascii="宋体" w:hAnsi="宋体" w:eastAsia="宋体" w:cs="宋体"/>
                <w:color w:val="auto"/>
                <w:highlight w:val="none"/>
                <w:lang w:eastAsia="zh-CN"/>
              </w:rPr>
            </w:pPr>
          </w:p>
        </w:tc>
      </w:tr>
      <w:tr w14:paraId="6CF8CD4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2" w:hRule="atLeast"/>
        </w:trPr>
        <w:tc>
          <w:tcPr>
            <w:tcW w:w="606" w:type="dxa"/>
            <w:tcBorders>
              <w:left w:val="single" w:color="000000" w:sz="6" w:space="0"/>
            </w:tcBorders>
            <w:shd w:val="clear" w:color="auto" w:fill="auto"/>
            <w:vAlign w:val="center"/>
          </w:tcPr>
          <w:p w14:paraId="008251FD">
            <w:pPr>
              <w:keepNext w:val="0"/>
              <w:keepLines w:val="0"/>
              <w:widowControl/>
              <w:suppressLineNumbers w:val="0"/>
              <w:jc w:val="center"/>
              <w:textAlignment w:val="center"/>
              <w:rPr>
                <w:rFonts w:hint="default" w:ascii="宋体" w:hAnsi="宋体" w:eastAsia="宋体" w:cs="宋体"/>
                <w:i w:val="0"/>
                <w:iCs w:val="0"/>
                <w:snapToGrid w:val="0"/>
                <w:color w:val="auto"/>
                <w:kern w:val="0"/>
                <w:sz w:val="20"/>
                <w:szCs w:val="20"/>
                <w:u w:val="none"/>
                <w:lang w:val="en-US" w:eastAsia="zh-CN" w:bidi="ar"/>
              </w:rPr>
            </w:pPr>
            <w:r>
              <w:rPr>
                <w:rFonts w:hint="eastAsia" w:ascii="宋体" w:hAnsi="宋体" w:eastAsia="宋体" w:cs="宋体"/>
                <w:i w:val="0"/>
                <w:iCs w:val="0"/>
                <w:snapToGrid w:val="0"/>
                <w:color w:val="auto"/>
                <w:kern w:val="0"/>
                <w:sz w:val="20"/>
                <w:szCs w:val="20"/>
                <w:u w:val="none"/>
                <w:lang w:val="en-US" w:eastAsia="zh-CN" w:bidi="ar"/>
              </w:rPr>
              <w:t>72</w:t>
            </w:r>
          </w:p>
        </w:tc>
        <w:tc>
          <w:tcPr>
            <w:tcW w:w="2980" w:type="dxa"/>
            <w:shd w:val="clear" w:color="auto" w:fill="auto"/>
            <w:vAlign w:val="center"/>
          </w:tcPr>
          <w:p w14:paraId="0CC52457">
            <w:pPr>
              <w:keepNext w:val="0"/>
              <w:keepLines w:val="0"/>
              <w:widowControl/>
              <w:suppressLineNumbers w:val="0"/>
              <w:jc w:val="center"/>
              <w:textAlignment w:val="center"/>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基坑围护平面、剖面、构造详图</w:t>
            </w:r>
          </w:p>
        </w:tc>
        <w:tc>
          <w:tcPr>
            <w:tcW w:w="2410" w:type="dxa"/>
            <w:shd w:val="clear" w:color="auto" w:fill="auto"/>
            <w:vAlign w:val="center"/>
          </w:tcPr>
          <w:p w14:paraId="44C9487D">
            <w:pPr>
              <w:keepNext w:val="0"/>
              <w:keepLines w:val="0"/>
              <w:widowControl/>
              <w:suppressLineNumbers w:val="0"/>
              <w:jc w:val="center"/>
              <w:textAlignment w:val="center"/>
              <w:rPr>
                <w:rFonts w:hint="default" w:ascii="宋体" w:hAnsi="宋体" w:eastAsia="宋体" w:cs="宋体"/>
                <w:snapToGrid w:val="0"/>
                <w:color w:val="auto"/>
                <w:sz w:val="21"/>
                <w:szCs w:val="21"/>
                <w:highlight w:val="none"/>
                <w:lang w:val="en-US" w:eastAsia="zh-CN" w:bidi="ar-SA"/>
              </w:rPr>
            </w:pPr>
            <w:r>
              <w:rPr>
                <w:rFonts w:hint="eastAsia" w:ascii="宋体" w:hAnsi="宋体" w:eastAsia="宋体" w:cs="宋体"/>
                <w:snapToGrid w:val="0"/>
                <w:color w:val="auto"/>
                <w:sz w:val="21"/>
                <w:szCs w:val="21"/>
                <w:highlight w:val="none"/>
                <w:lang w:val="en-US" w:eastAsia="zh-CN" w:bidi="ar-SA"/>
              </w:rPr>
              <w:t>迎恩门-施工02-02~06</w:t>
            </w:r>
          </w:p>
        </w:tc>
        <w:tc>
          <w:tcPr>
            <w:tcW w:w="1979" w:type="dxa"/>
            <w:shd w:val="clear" w:color="auto" w:fill="auto"/>
            <w:vAlign w:val="center"/>
          </w:tcPr>
          <w:p w14:paraId="0CACB8E3">
            <w:pPr>
              <w:jc w:val="cente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2025.7</w:t>
            </w:r>
          </w:p>
        </w:tc>
        <w:tc>
          <w:tcPr>
            <w:tcW w:w="1032" w:type="dxa"/>
            <w:tcBorders>
              <w:right w:val="single" w:color="000000" w:sz="6" w:space="0"/>
            </w:tcBorders>
            <w:vAlign w:val="center"/>
          </w:tcPr>
          <w:p w14:paraId="5E87CFA8">
            <w:pPr>
              <w:jc w:val="center"/>
              <w:rPr>
                <w:rFonts w:ascii="宋体" w:hAnsi="宋体" w:eastAsia="宋体" w:cs="宋体"/>
                <w:color w:val="auto"/>
                <w:highlight w:val="none"/>
                <w:lang w:eastAsia="zh-CN"/>
              </w:rPr>
            </w:pPr>
          </w:p>
        </w:tc>
      </w:tr>
      <w:tr w14:paraId="5DD6CDC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2" w:hRule="atLeast"/>
        </w:trPr>
        <w:tc>
          <w:tcPr>
            <w:tcW w:w="606" w:type="dxa"/>
            <w:tcBorders>
              <w:left w:val="single" w:color="000000" w:sz="6" w:space="0"/>
            </w:tcBorders>
            <w:shd w:val="clear" w:color="auto" w:fill="auto"/>
            <w:vAlign w:val="center"/>
          </w:tcPr>
          <w:p w14:paraId="6C106737">
            <w:pPr>
              <w:keepNext w:val="0"/>
              <w:keepLines w:val="0"/>
              <w:widowControl/>
              <w:suppressLineNumbers w:val="0"/>
              <w:jc w:val="center"/>
              <w:textAlignment w:val="center"/>
              <w:rPr>
                <w:rFonts w:hint="default" w:ascii="宋体" w:hAnsi="宋体" w:eastAsia="宋体" w:cs="宋体"/>
                <w:i w:val="0"/>
                <w:iCs w:val="0"/>
                <w:snapToGrid w:val="0"/>
                <w:color w:val="auto"/>
                <w:kern w:val="0"/>
                <w:sz w:val="20"/>
                <w:szCs w:val="20"/>
                <w:u w:val="none"/>
                <w:lang w:val="en-US" w:eastAsia="zh-CN" w:bidi="ar"/>
              </w:rPr>
            </w:pPr>
            <w:r>
              <w:rPr>
                <w:rFonts w:hint="eastAsia" w:ascii="宋体" w:hAnsi="宋体" w:eastAsia="宋体" w:cs="宋体"/>
                <w:i w:val="0"/>
                <w:iCs w:val="0"/>
                <w:snapToGrid w:val="0"/>
                <w:color w:val="auto"/>
                <w:kern w:val="0"/>
                <w:sz w:val="20"/>
                <w:szCs w:val="20"/>
                <w:u w:val="none"/>
                <w:lang w:val="en-US" w:eastAsia="zh-CN" w:bidi="ar"/>
              </w:rPr>
              <w:t>73</w:t>
            </w:r>
          </w:p>
        </w:tc>
        <w:tc>
          <w:tcPr>
            <w:tcW w:w="2980" w:type="dxa"/>
            <w:shd w:val="clear" w:color="auto" w:fill="auto"/>
            <w:vAlign w:val="center"/>
          </w:tcPr>
          <w:p w14:paraId="4AFB3B06">
            <w:pPr>
              <w:keepNext w:val="0"/>
              <w:keepLines w:val="0"/>
              <w:widowControl/>
              <w:suppressLineNumbers w:val="0"/>
              <w:jc w:val="center"/>
              <w:textAlignment w:val="center"/>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基坑检测平面布置图</w:t>
            </w:r>
          </w:p>
        </w:tc>
        <w:tc>
          <w:tcPr>
            <w:tcW w:w="2410" w:type="dxa"/>
            <w:shd w:val="clear" w:color="auto" w:fill="auto"/>
            <w:vAlign w:val="center"/>
          </w:tcPr>
          <w:p w14:paraId="63DBBE3B">
            <w:pPr>
              <w:keepNext w:val="0"/>
              <w:keepLines w:val="0"/>
              <w:widowControl/>
              <w:suppressLineNumbers w:val="0"/>
              <w:jc w:val="center"/>
              <w:textAlignment w:val="center"/>
              <w:rPr>
                <w:rFonts w:hint="eastAsia" w:ascii="宋体" w:hAnsi="宋体" w:eastAsia="宋体" w:cs="宋体"/>
                <w:snapToGrid w:val="0"/>
                <w:color w:val="auto"/>
                <w:sz w:val="21"/>
                <w:szCs w:val="21"/>
                <w:highlight w:val="none"/>
                <w:lang w:val="en-US" w:eastAsia="zh-CN" w:bidi="ar-SA"/>
              </w:rPr>
            </w:pPr>
            <w:r>
              <w:rPr>
                <w:rFonts w:hint="eastAsia" w:ascii="宋体" w:hAnsi="宋体" w:eastAsia="宋体" w:cs="宋体"/>
                <w:snapToGrid w:val="0"/>
                <w:color w:val="auto"/>
                <w:sz w:val="21"/>
                <w:szCs w:val="21"/>
                <w:highlight w:val="none"/>
                <w:lang w:val="en-US" w:eastAsia="zh-CN" w:bidi="ar-SA"/>
              </w:rPr>
              <w:t>迎恩门-施工02-07</w:t>
            </w:r>
          </w:p>
        </w:tc>
        <w:tc>
          <w:tcPr>
            <w:tcW w:w="1979" w:type="dxa"/>
            <w:shd w:val="clear" w:color="auto" w:fill="auto"/>
            <w:vAlign w:val="center"/>
          </w:tcPr>
          <w:p w14:paraId="238D0FE4">
            <w:pPr>
              <w:jc w:val="cente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2025.7</w:t>
            </w:r>
          </w:p>
        </w:tc>
        <w:tc>
          <w:tcPr>
            <w:tcW w:w="1032" w:type="dxa"/>
            <w:tcBorders>
              <w:right w:val="single" w:color="000000" w:sz="6" w:space="0"/>
            </w:tcBorders>
            <w:vAlign w:val="center"/>
          </w:tcPr>
          <w:p w14:paraId="08A8497B">
            <w:pPr>
              <w:jc w:val="center"/>
              <w:rPr>
                <w:rFonts w:ascii="宋体" w:hAnsi="宋体" w:eastAsia="宋体" w:cs="宋体"/>
                <w:color w:val="auto"/>
                <w:highlight w:val="none"/>
                <w:lang w:eastAsia="zh-CN"/>
              </w:rPr>
            </w:pPr>
          </w:p>
        </w:tc>
      </w:tr>
      <w:tr w14:paraId="17210D8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2" w:hRule="atLeast"/>
        </w:trPr>
        <w:tc>
          <w:tcPr>
            <w:tcW w:w="606" w:type="dxa"/>
            <w:tcBorders>
              <w:left w:val="single" w:color="000000" w:sz="6" w:space="0"/>
            </w:tcBorders>
            <w:shd w:val="clear" w:color="auto" w:fill="auto"/>
            <w:vAlign w:val="center"/>
          </w:tcPr>
          <w:p w14:paraId="2E972A6E">
            <w:pPr>
              <w:keepNext w:val="0"/>
              <w:keepLines w:val="0"/>
              <w:widowControl/>
              <w:suppressLineNumbers w:val="0"/>
              <w:jc w:val="center"/>
              <w:textAlignment w:val="center"/>
              <w:rPr>
                <w:rFonts w:hint="default" w:ascii="宋体" w:hAnsi="宋体" w:eastAsia="宋体" w:cs="宋体"/>
                <w:i w:val="0"/>
                <w:iCs w:val="0"/>
                <w:snapToGrid w:val="0"/>
                <w:color w:val="auto"/>
                <w:kern w:val="0"/>
                <w:sz w:val="20"/>
                <w:szCs w:val="20"/>
                <w:u w:val="none"/>
                <w:lang w:val="en-US" w:eastAsia="zh-CN" w:bidi="ar"/>
              </w:rPr>
            </w:pPr>
            <w:r>
              <w:rPr>
                <w:rFonts w:hint="eastAsia" w:ascii="宋体" w:hAnsi="宋体" w:eastAsia="宋体" w:cs="宋体"/>
                <w:i w:val="0"/>
                <w:iCs w:val="0"/>
                <w:snapToGrid w:val="0"/>
                <w:color w:val="auto"/>
                <w:kern w:val="0"/>
                <w:sz w:val="20"/>
                <w:szCs w:val="20"/>
                <w:u w:val="none"/>
                <w:lang w:val="en-US" w:eastAsia="zh-CN" w:bidi="ar"/>
              </w:rPr>
              <w:t>74</w:t>
            </w:r>
          </w:p>
        </w:tc>
        <w:tc>
          <w:tcPr>
            <w:tcW w:w="2980" w:type="dxa"/>
            <w:shd w:val="clear" w:color="auto" w:fill="auto"/>
            <w:vAlign w:val="center"/>
          </w:tcPr>
          <w:p w14:paraId="5F47D233">
            <w:pPr>
              <w:keepNext w:val="0"/>
              <w:keepLines w:val="0"/>
              <w:widowControl/>
              <w:suppressLineNumbers w:val="0"/>
              <w:jc w:val="center"/>
              <w:textAlignment w:val="center"/>
              <w:rPr>
                <w:rFonts w:hint="eastAsia" w:ascii="宋体" w:hAnsi="宋体" w:eastAsia="宋体" w:cs="宋体"/>
                <w:snapToGrid w:val="0"/>
                <w:color w:val="auto"/>
                <w:sz w:val="21"/>
                <w:szCs w:val="21"/>
                <w:highlight w:val="none"/>
                <w:lang w:val="en-US" w:eastAsia="zh-CN" w:bidi="ar-SA"/>
              </w:rPr>
            </w:pPr>
            <w:r>
              <w:rPr>
                <w:rFonts w:hint="eastAsia" w:ascii="宋体" w:hAnsi="宋体" w:eastAsia="宋体" w:cs="宋体"/>
                <w:color w:val="auto"/>
                <w:highlight w:val="none"/>
                <w:lang w:eastAsia="zh-CN"/>
              </w:rPr>
              <w:t>都泗闸站基坑围护说明</w:t>
            </w:r>
          </w:p>
        </w:tc>
        <w:tc>
          <w:tcPr>
            <w:tcW w:w="2410" w:type="dxa"/>
            <w:shd w:val="clear" w:color="auto" w:fill="auto"/>
            <w:vAlign w:val="center"/>
          </w:tcPr>
          <w:p w14:paraId="2D248155">
            <w:pPr>
              <w:keepNext w:val="0"/>
              <w:keepLines w:val="0"/>
              <w:widowControl/>
              <w:suppressLineNumbers w:val="0"/>
              <w:jc w:val="center"/>
              <w:textAlignment w:val="center"/>
              <w:rPr>
                <w:rFonts w:hint="default" w:ascii="宋体" w:hAnsi="宋体" w:eastAsia="宋体" w:cs="宋体"/>
                <w:snapToGrid w:val="0"/>
                <w:color w:val="auto"/>
                <w:sz w:val="21"/>
                <w:szCs w:val="21"/>
                <w:highlight w:val="none"/>
                <w:lang w:val="en-US" w:eastAsia="zh-CN" w:bidi="ar-SA"/>
              </w:rPr>
            </w:pPr>
            <w:r>
              <w:rPr>
                <w:rFonts w:hint="eastAsia" w:ascii="宋体" w:hAnsi="宋体" w:eastAsia="宋体" w:cs="宋体"/>
                <w:snapToGrid w:val="0"/>
                <w:color w:val="auto"/>
                <w:sz w:val="21"/>
                <w:szCs w:val="21"/>
                <w:highlight w:val="none"/>
                <w:lang w:val="en-US" w:eastAsia="zh-CN" w:bidi="ar-SA"/>
              </w:rPr>
              <w:t>都泗-施工01-01~03</w:t>
            </w:r>
          </w:p>
        </w:tc>
        <w:tc>
          <w:tcPr>
            <w:tcW w:w="1979" w:type="dxa"/>
            <w:shd w:val="clear" w:color="auto" w:fill="auto"/>
            <w:vAlign w:val="center"/>
          </w:tcPr>
          <w:p w14:paraId="147D4F76">
            <w:pPr>
              <w:jc w:val="cente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2025.7</w:t>
            </w:r>
          </w:p>
        </w:tc>
        <w:tc>
          <w:tcPr>
            <w:tcW w:w="1032" w:type="dxa"/>
            <w:tcBorders>
              <w:right w:val="single" w:color="000000" w:sz="6" w:space="0"/>
            </w:tcBorders>
            <w:vAlign w:val="center"/>
          </w:tcPr>
          <w:p w14:paraId="29CB1599">
            <w:pPr>
              <w:jc w:val="center"/>
              <w:rPr>
                <w:rFonts w:ascii="宋体" w:hAnsi="宋体" w:eastAsia="宋体" w:cs="宋体"/>
                <w:color w:val="auto"/>
                <w:highlight w:val="none"/>
                <w:lang w:eastAsia="zh-CN"/>
              </w:rPr>
            </w:pPr>
          </w:p>
        </w:tc>
      </w:tr>
      <w:tr w14:paraId="327432E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2" w:hRule="atLeast"/>
        </w:trPr>
        <w:tc>
          <w:tcPr>
            <w:tcW w:w="606" w:type="dxa"/>
            <w:tcBorders>
              <w:left w:val="single" w:color="000000" w:sz="6" w:space="0"/>
            </w:tcBorders>
            <w:shd w:val="clear" w:color="auto" w:fill="auto"/>
            <w:vAlign w:val="center"/>
          </w:tcPr>
          <w:p w14:paraId="2A030E88">
            <w:pPr>
              <w:keepNext w:val="0"/>
              <w:keepLines w:val="0"/>
              <w:widowControl/>
              <w:suppressLineNumbers w:val="0"/>
              <w:jc w:val="center"/>
              <w:textAlignment w:val="center"/>
              <w:rPr>
                <w:rFonts w:hint="default" w:ascii="宋体" w:hAnsi="宋体" w:eastAsia="宋体" w:cs="宋体"/>
                <w:i w:val="0"/>
                <w:iCs w:val="0"/>
                <w:snapToGrid w:val="0"/>
                <w:color w:val="auto"/>
                <w:kern w:val="0"/>
                <w:sz w:val="20"/>
                <w:szCs w:val="20"/>
                <w:u w:val="none"/>
                <w:lang w:val="en-US" w:eastAsia="zh-CN" w:bidi="ar"/>
              </w:rPr>
            </w:pPr>
            <w:r>
              <w:rPr>
                <w:rFonts w:hint="eastAsia" w:ascii="宋体" w:hAnsi="宋体" w:eastAsia="宋体" w:cs="宋体"/>
                <w:i w:val="0"/>
                <w:iCs w:val="0"/>
                <w:snapToGrid w:val="0"/>
                <w:color w:val="auto"/>
                <w:kern w:val="0"/>
                <w:sz w:val="20"/>
                <w:szCs w:val="20"/>
                <w:u w:val="none"/>
                <w:lang w:val="en-US" w:eastAsia="zh-CN" w:bidi="ar"/>
              </w:rPr>
              <w:t>75</w:t>
            </w:r>
          </w:p>
        </w:tc>
        <w:tc>
          <w:tcPr>
            <w:tcW w:w="2980" w:type="dxa"/>
            <w:shd w:val="clear" w:color="auto" w:fill="auto"/>
            <w:vAlign w:val="center"/>
          </w:tcPr>
          <w:p w14:paraId="639D0A3D">
            <w:pPr>
              <w:keepNext w:val="0"/>
              <w:keepLines w:val="0"/>
              <w:widowControl/>
              <w:suppressLineNumbers w:val="0"/>
              <w:jc w:val="center"/>
              <w:textAlignment w:val="center"/>
              <w:rPr>
                <w:rFonts w:hint="eastAsia" w:ascii="宋体" w:hAnsi="宋体" w:eastAsia="宋体" w:cs="宋体"/>
                <w:snapToGrid w:val="0"/>
                <w:color w:val="auto"/>
                <w:sz w:val="21"/>
                <w:szCs w:val="21"/>
                <w:highlight w:val="none"/>
                <w:lang w:val="en-US" w:eastAsia="zh-CN" w:bidi="ar-SA"/>
              </w:rPr>
            </w:pPr>
            <w:r>
              <w:rPr>
                <w:rFonts w:hint="eastAsia" w:ascii="宋体" w:hAnsi="宋体" w:eastAsia="宋体" w:cs="宋体"/>
                <w:color w:val="auto"/>
                <w:highlight w:val="none"/>
                <w:lang w:eastAsia="zh-CN"/>
              </w:rPr>
              <w:t>基坑周边环境图</w:t>
            </w:r>
          </w:p>
        </w:tc>
        <w:tc>
          <w:tcPr>
            <w:tcW w:w="2410" w:type="dxa"/>
            <w:shd w:val="clear" w:color="auto" w:fill="auto"/>
            <w:vAlign w:val="center"/>
          </w:tcPr>
          <w:p w14:paraId="332BD658">
            <w:pPr>
              <w:keepNext w:val="0"/>
              <w:keepLines w:val="0"/>
              <w:widowControl/>
              <w:suppressLineNumbers w:val="0"/>
              <w:jc w:val="center"/>
              <w:textAlignment w:val="center"/>
              <w:rPr>
                <w:rFonts w:hint="eastAsia" w:ascii="宋体" w:hAnsi="宋体" w:eastAsia="宋体" w:cs="宋体"/>
                <w:snapToGrid w:val="0"/>
                <w:color w:val="auto"/>
                <w:sz w:val="21"/>
                <w:szCs w:val="21"/>
                <w:highlight w:val="none"/>
                <w:lang w:val="en-US" w:eastAsia="zh-CN" w:bidi="ar-SA"/>
              </w:rPr>
            </w:pPr>
            <w:r>
              <w:rPr>
                <w:rFonts w:hint="eastAsia" w:ascii="宋体" w:hAnsi="宋体" w:eastAsia="宋体" w:cs="宋体"/>
                <w:snapToGrid w:val="0"/>
                <w:color w:val="auto"/>
                <w:sz w:val="21"/>
                <w:szCs w:val="21"/>
                <w:highlight w:val="none"/>
                <w:lang w:val="en-US" w:eastAsia="zh-CN" w:bidi="ar-SA"/>
              </w:rPr>
              <w:t>都泗-施工02-01</w:t>
            </w:r>
          </w:p>
        </w:tc>
        <w:tc>
          <w:tcPr>
            <w:tcW w:w="1979" w:type="dxa"/>
            <w:shd w:val="clear" w:color="auto" w:fill="auto"/>
            <w:vAlign w:val="center"/>
          </w:tcPr>
          <w:p w14:paraId="5DA80179">
            <w:pPr>
              <w:jc w:val="cente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2025.7</w:t>
            </w:r>
          </w:p>
        </w:tc>
        <w:tc>
          <w:tcPr>
            <w:tcW w:w="1032" w:type="dxa"/>
            <w:tcBorders>
              <w:right w:val="single" w:color="000000" w:sz="6" w:space="0"/>
            </w:tcBorders>
            <w:vAlign w:val="center"/>
          </w:tcPr>
          <w:p w14:paraId="608FC65F">
            <w:pPr>
              <w:jc w:val="center"/>
              <w:rPr>
                <w:rFonts w:ascii="宋体" w:hAnsi="宋体" w:eastAsia="宋体" w:cs="宋体"/>
                <w:color w:val="auto"/>
                <w:highlight w:val="none"/>
                <w:lang w:eastAsia="zh-CN"/>
              </w:rPr>
            </w:pPr>
          </w:p>
        </w:tc>
      </w:tr>
      <w:tr w14:paraId="2D2B18F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2" w:hRule="atLeast"/>
        </w:trPr>
        <w:tc>
          <w:tcPr>
            <w:tcW w:w="606" w:type="dxa"/>
            <w:tcBorders>
              <w:left w:val="single" w:color="000000" w:sz="6" w:space="0"/>
            </w:tcBorders>
            <w:shd w:val="clear" w:color="auto" w:fill="auto"/>
            <w:vAlign w:val="center"/>
          </w:tcPr>
          <w:p w14:paraId="05F6DD4F">
            <w:pPr>
              <w:keepNext w:val="0"/>
              <w:keepLines w:val="0"/>
              <w:widowControl/>
              <w:suppressLineNumbers w:val="0"/>
              <w:jc w:val="center"/>
              <w:textAlignment w:val="center"/>
              <w:rPr>
                <w:rFonts w:hint="default" w:ascii="宋体" w:hAnsi="宋体" w:eastAsia="宋体" w:cs="宋体"/>
                <w:i w:val="0"/>
                <w:iCs w:val="0"/>
                <w:snapToGrid w:val="0"/>
                <w:color w:val="auto"/>
                <w:kern w:val="0"/>
                <w:sz w:val="20"/>
                <w:szCs w:val="20"/>
                <w:u w:val="none"/>
                <w:lang w:val="en-US" w:eastAsia="zh-CN" w:bidi="ar"/>
              </w:rPr>
            </w:pPr>
            <w:r>
              <w:rPr>
                <w:rFonts w:hint="eastAsia" w:ascii="宋体" w:hAnsi="宋体" w:eastAsia="宋体" w:cs="宋体"/>
                <w:i w:val="0"/>
                <w:iCs w:val="0"/>
                <w:snapToGrid w:val="0"/>
                <w:color w:val="auto"/>
                <w:kern w:val="0"/>
                <w:sz w:val="20"/>
                <w:szCs w:val="20"/>
                <w:u w:val="none"/>
                <w:lang w:val="en-US" w:eastAsia="zh-CN" w:bidi="ar"/>
              </w:rPr>
              <w:t>76</w:t>
            </w:r>
          </w:p>
        </w:tc>
        <w:tc>
          <w:tcPr>
            <w:tcW w:w="2980" w:type="dxa"/>
            <w:shd w:val="clear" w:color="auto" w:fill="auto"/>
            <w:vAlign w:val="center"/>
          </w:tcPr>
          <w:p w14:paraId="5F5BB118">
            <w:pPr>
              <w:keepNext w:val="0"/>
              <w:keepLines w:val="0"/>
              <w:widowControl/>
              <w:suppressLineNumbers w:val="0"/>
              <w:jc w:val="center"/>
              <w:textAlignment w:val="center"/>
              <w:rPr>
                <w:rFonts w:hint="eastAsia" w:ascii="宋体" w:hAnsi="宋体" w:eastAsia="宋体" w:cs="宋体"/>
                <w:snapToGrid w:val="0"/>
                <w:color w:val="auto"/>
                <w:sz w:val="21"/>
                <w:szCs w:val="21"/>
                <w:highlight w:val="none"/>
                <w:lang w:val="en-US" w:eastAsia="zh-CN" w:bidi="ar-SA"/>
              </w:rPr>
            </w:pPr>
            <w:r>
              <w:rPr>
                <w:rFonts w:hint="eastAsia" w:ascii="宋体" w:hAnsi="宋体" w:eastAsia="宋体" w:cs="宋体"/>
                <w:color w:val="auto"/>
                <w:highlight w:val="none"/>
                <w:lang w:eastAsia="zh-CN"/>
              </w:rPr>
              <w:t>基坑围护平面、剖面、构造详图</w:t>
            </w:r>
          </w:p>
        </w:tc>
        <w:tc>
          <w:tcPr>
            <w:tcW w:w="2410" w:type="dxa"/>
            <w:shd w:val="clear" w:color="auto" w:fill="auto"/>
            <w:vAlign w:val="center"/>
          </w:tcPr>
          <w:p w14:paraId="26891933">
            <w:pPr>
              <w:keepNext w:val="0"/>
              <w:keepLines w:val="0"/>
              <w:widowControl/>
              <w:suppressLineNumbers w:val="0"/>
              <w:jc w:val="center"/>
              <w:textAlignment w:val="center"/>
              <w:rPr>
                <w:rFonts w:hint="eastAsia" w:ascii="宋体" w:hAnsi="宋体" w:eastAsia="宋体" w:cs="宋体"/>
                <w:snapToGrid w:val="0"/>
                <w:color w:val="auto"/>
                <w:sz w:val="21"/>
                <w:szCs w:val="21"/>
                <w:highlight w:val="none"/>
                <w:lang w:val="en-US" w:eastAsia="zh-CN" w:bidi="ar-SA"/>
              </w:rPr>
            </w:pPr>
            <w:r>
              <w:rPr>
                <w:rFonts w:hint="eastAsia" w:ascii="宋体" w:hAnsi="宋体" w:eastAsia="宋体" w:cs="宋体"/>
                <w:snapToGrid w:val="0"/>
                <w:color w:val="auto"/>
                <w:sz w:val="21"/>
                <w:szCs w:val="21"/>
                <w:highlight w:val="none"/>
                <w:lang w:val="en-US" w:eastAsia="zh-CN" w:bidi="ar-SA"/>
              </w:rPr>
              <w:t>都泗-施工02-02~06</w:t>
            </w:r>
          </w:p>
        </w:tc>
        <w:tc>
          <w:tcPr>
            <w:tcW w:w="1979" w:type="dxa"/>
            <w:shd w:val="clear" w:color="auto" w:fill="auto"/>
            <w:vAlign w:val="center"/>
          </w:tcPr>
          <w:p w14:paraId="4D780239">
            <w:pPr>
              <w:jc w:val="cente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2025.7</w:t>
            </w:r>
          </w:p>
        </w:tc>
        <w:tc>
          <w:tcPr>
            <w:tcW w:w="1032" w:type="dxa"/>
            <w:tcBorders>
              <w:right w:val="single" w:color="000000" w:sz="6" w:space="0"/>
            </w:tcBorders>
            <w:vAlign w:val="center"/>
          </w:tcPr>
          <w:p w14:paraId="7AB507D7">
            <w:pPr>
              <w:jc w:val="center"/>
              <w:rPr>
                <w:rFonts w:ascii="宋体" w:hAnsi="宋体" w:eastAsia="宋体" w:cs="宋体"/>
                <w:color w:val="auto"/>
                <w:highlight w:val="none"/>
                <w:lang w:eastAsia="zh-CN"/>
              </w:rPr>
            </w:pPr>
          </w:p>
        </w:tc>
      </w:tr>
      <w:tr w14:paraId="1FD79CF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2" w:hRule="atLeast"/>
        </w:trPr>
        <w:tc>
          <w:tcPr>
            <w:tcW w:w="606" w:type="dxa"/>
            <w:tcBorders>
              <w:left w:val="single" w:color="000000" w:sz="6" w:space="0"/>
            </w:tcBorders>
            <w:shd w:val="clear" w:color="auto" w:fill="auto"/>
            <w:vAlign w:val="center"/>
          </w:tcPr>
          <w:p w14:paraId="0B11F6B0">
            <w:pPr>
              <w:keepNext w:val="0"/>
              <w:keepLines w:val="0"/>
              <w:widowControl/>
              <w:suppressLineNumbers w:val="0"/>
              <w:jc w:val="center"/>
              <w:textAlignment w:val="center"/>
              <w:rPr>
                <w:rFonts w:hint="default" w:ascii="宋体" w:hAnsi="宋体" w:eastAsia="宋体" w:cs="宋体"/>
                <w:i w:val="0"/>
                <w:iCs w:val="0"/>
                <w:snapToGrid w:val="0"/>
                <w:color w:val="auto"/>
                <w:kern w:val="0"/>
                <w:sz w:val="20"/>
                <w:szCs w:val="20"/>
                <w:u w:val="none"/>
                <w:lang w:val="en-US" w:eastAsia="zh-CN" w:bidi="ar"/>
              </w:rPr>
            </w:pPr>
            <w:r>
              <w:rPr>
                <w:rFonts w:hint="eastAsia" w:ascii="宋体" w:hAnsi="宋体" w:eastAsia="宋体" w:cs="宋体"/>
                <w:i w:val="0"/>
                <w:iCs w:val="0"/>
                <w:snapToGrid w:val="0"/>
                <w:color w:val="auto"/>
                <w:kern w:val="0"/>
                <w:sz w:val="20"/>
                <w:szCs w:val="20"/>
                <w:u w:val="none"/>
                <w:lang w:val="en-US" w:eastAsia="zh-CN" w:bidi="ar"/>
              </w:rPr>
              <w:t>77</w:t>
            </w:r>
          </w:p>
        </w:tc>
        <w:tc>
          <w:tcPr>
            <w:tcW w:w="2980" w:type="dxa"/>
            <w:shd w:val="clear" w:color="auto" w:fill="auto"/>
            <w:vAlign w:val="center"/>
          </w:tcPr>
          <w:p w14:paraId="30C5707E">
            <w:pPr>
              <w:keepNext w:val="0"/>
              <w:keepLines w:val="0"/>
              <w:widowControl/>
              <w:suppressLineNumbers w:val="0"/>
              <w:jc w:val="center"/>
              <w:textAlignment w:val="center"/>
              <w:rPr>
                <w:rFonts w:hint="eastAsia" w:ascii="宋体" w:hAnsi="宋体" w:eastAsia="宋体" w:cs="宋体"/>
                <w:snapToGrid w:val="0"/>
                <w:color w:val="auto"/>
                <w:sz w:val="21"/>
                <w:szCs w:val="21"/>
                <w:highlight w:val="none"/>
                <w:lang w:val="en-US" w:eastAsia="zh-CN" w:bidi="ar-SA"/>
              </w:rPr>
            </w:pPr>
            <w:r>
              <w:rPr>
                <w:rFonts w:hint="eastAsia" w:ascii="宋体" w:hAnsi="宋体" w:eastAsia="宋体" w:cs="宋体"/>
                <w:color w:val="auto"/>
                <w:highlight w:val="none"/>
                <w:lang w:eastAsia="zh-CN"/>
              </w:rPr>
              <w:t>基坑检测平面布置图</w:t>
            </w:r>
          </w:p>
        </w:tc>
        <w:tc>
          <w:tcPr>
            <w:tcW w:w="2410" w:type="dxa"/>
            <w:shd w:val="clear" w:color="auto" w:fill="auto"/>
            <w:vAlign w:val="center"/>
          </w:tcPr>
          <w:p w14:paraId="08C450CE">
            <w:pPr>
              <w:keepNext w:val="0"/>
              <w:keepLines w:val="0"/>
              <w:widowControl/>
              <w:suppressLineNumbers w:val="0"/>
              <w:jc w:val="center"/>
              <w:textAlignment w:val="center"/>
              <w:rPr>
                <w:rFonts w:hint="eastAsia" w:ascii="宋体" w:hAnsi="宋体" w:eastAsia="宋体" w:cs="宋体"/>
                <w:snapToGrid w:val="0"/>
                <w:color w:val="auto"/>
                <w:sz w:val="21"/>
                <w:szCs w:val="21"/>
                <w:highlight w:val="none"/>
                <w:lang w:val="en-US" w:eastAsia="zh-CN" w:bidi="ar-SA"/>
              </w:rPr>
            </w:pPr>
            <w:r>
              <w:rPr>
                <w:rFonts w:hint="eastAsia" w:ascii="宋体" w:hAnsi="宋体" w:eastAsia="宋体" w:cs="宋体"/>
                <w:snapToGrid w:val="0"/>
                <w:color w:val="auto"/>
                <w:sz w:val="21"/>
                <w:szCs w:val="21"/>
                <w:highlight w:val="none"/>
                <w:lang w:val="en-US" w:eastAsia="zh-CN" w:bidi="ar-SA"/>
              </w:rPr>
              <w:t>都泗-施工02-07</w:t>
            </w:r>
          </w:p>
        </w:tc>
        <w:tc>
          <w:tcPr>
            <w:tcW w:w="1979" w:type="dxa"/>
            <w:shd w:val="clear" w:color="auto" w:fill="auto"/>
            <w:vAlign w:val="center"/>
          </w:tcPr>
          <w:p w14:paraId="367A88EC">
            <w:pPr>
              <w:jc w:val="cente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2025.7</w:t>
            </w:r>
          </w:p>
        </w:tc>
        <w:tc>
          <w:tcPr>
            <w:tcW w:w="1032" w:type="dxa"/>
            <w:tcBorders>
              <w:right w:val="single" w:color="000000" w:sz="6" w:space="0"/>
            </w:tcBorders>
            <w:vAlign w:val="center"/>
          </w:tcPr>
          <w:p w14:paraId="6D1FE449">
            <w:pPr>
              <w:jc w:val="center"/>
              <w:rPr>
                <w:rFonts w:ascii="宋体" w:hAnsi="宋体" w:eastAsia="宋体" w:cs="宋体"/>
                <w:color w:val="auto"/>
                <w:highlight w:val="none"/>
                <w:lang w:eastAsia="zh-CN"/>
              </w:rPr>
            </w:pPr>
          </w:p>
        </w:tc>
      </w:tr>
      <w:tr w14:paraId="03F0EDA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2" w:hRule="atLeast"/>
        </w:trPr>
        <w:tc>
          <w:tcPr>
            <w:tcW w:w="606" w:type="dxa"/>
            <w:tcBorders>
              <w:left w:val="single" w:color="000000" w:sz="6" w:space="0"/>
            </w:tcBorders>
            <w:shd w:val="clear" w:color="auto" w:fill="auto"/>
            <w:vAlign w:val="center"/>
          </w:tcPr>
          <w:p w14:paraId="10184C56">
            <w:pPr>
              <w:keepNext w:val="0"/>
              <w:keepLines w:val="0"/>
              <w:widowControl/>
              <w:suppressLineNumbers w:val="0"/>
              <w:jc w:val="center"/>
              <w:textAlignment w:val="center"/>
              <w:rPr>
                <w:rFonts w:hint="default" w:ascii="宋体" w:hAnsi="宋体" w:eastAsia="宋体" w:cs="宋体"/>
                <w:i w:val="0"/>
                <w:iCs w:val="0"/>
                <w:snapToGrid w:val="0"/>
                <w:color w:val="auto"/>
                <w:kern w:val="0"/>
                <w:sz w:val="20"/>
                <w:szCs w:val="20"/>
                <w:u w:val="none"/>
                <w:lang w:val="en-US" w:eastAsia="zh-CN" w:bidi="ar"/>
              </w:rPr>
            </w:pPr>
            <w:r>
              <w:rPr>
                <w:rFonts w:hint="eastAsia" w:ascii="宋体" w:hAnsi="宋体" w:eastAsia="宋体" w:cs="宋体"/>
                <w:i w:val="0"/>
                <w:iCs w:val="0"/>
                <w:snapToGrid w:val="0"/>
                <w:color w:val="auto"/>
                <w:kern w:val="0"/>
                <w:sz w:val="20"/>
                <w:szCs w:val="20"/>
                <w:u w:val="none"/>
                <w:lang w:val="en-US" w:eastAsia="zh-CN" w:bidi="ar"/>
              </w:rPr>
              <w:t>78</w:t>
            </w:r>
          </w:p>
        </w:tc>
        <w:tc>
          <w:tcPr>
            <w:tcW w:w="2980" w:type="dxa"/>
            <w:shd w:val="clear" w:color="auto" w:fill="auto"/>
            <w:vAlign w:val="center"/>
          </w:tcPr>
          <w:p w14:paraId="08840985">
            <w:pPr>
              <w:keepNext w:val="0"/>
              <w:keepLines w:val="0"/>
              <w:widowControl/>
              <w:suppressLineNumbers w:val="0"/>
              <w:jc w:val="center"/>
              <w:textAlignment w:val="center"/>
              <w:rPr>
                <w:rFonts w:hint="eastAsia" w:ascii="宋体" w:hAnsi="宋体" w:eastAsia="宋体" w:cs="宋体"/>
                <w:snapToGrid w:val="0"/>
                <w:color w:val="auto"/>
                <w:sz w:val="21"/>
                <w:szCs w:val="21"/>
                <w:highlight w:val="none"/>
                <w:lang w:val="en-US" w:eastAsia="zh-CN" w:bidi="ar-SA"/>
              </w:rPr>
            </w:pPr>
            <w:r>
              <w:rPr>
                <w:rFonts w:hint="eastAsia" w:ascii="宋体" w:hAnsi="宋体" w:eastAsia="宋体" w:cs="宋体"/>
                <w:color w:val="auto"/>
                <w:highlight w:val="none"/>
                <w:lang w:eastAsia="zh-CN"/>
              </w:rPr>
              <w:t>东廓闸基坑围护说明</w:t>
            </w:r>
          </w:p>
        </w:tc>
        <w:tc>
          <w:tcPr>
            <w:tcW w:w="2410" w:type="dxa"/>
            <w:shd w:val="clear" w:color="auto" w:fill="auto"/>
            <w:vAlign w:val="center"/>
          </w:tcPr>
          <w:p w14:paraId="326CAB8C">
            <w:pPr>
              <w:keepNext w:val="0"/>
              <w:keepLines w:val="0"/>
              <w:widowControl/>
              <w:suppressLineNumbers w:val="0"/>
              <w:jc w:val="center"/>
              <w:textAlignment w:val="center"/>
              <w:rPr>
                <w:rFonts w:hint="eastAsia" w:ascii="宋体" w:hAnsi="宋体" w:eastAsia="宋体" w:cs="宋体"/>
                <w:snapToGrid w:val="0"/>
                <w:color w:val="auto"/>
                <w:sz w:val="21"/>
                <w:szCs w:val="21"/>
                <w:highlight w:val="none"/>
                <w:lang w:val="en-US" w:eastAsia="zh-CN" w:bidi="ar-SA"/>
              </w:rPr>
            </w:pPr>
            <w:r>
              <w:rPr>
                <w:rFonts w:hint="eastAsia" w:ascii="宋体" w:hAnsi="宋体" w:eastAsia="宋体" w:cs="宋体"/>
                <w:color w:val="auto"/>
                <w:highlight w:val="none"/>
                <w:lang w:eastAsia="zh-CN"/>
              </w:rPr>
              <w:t>东廓</w:t>
            </w:r>
            <w:r>
              <w:rPr>
                <w:rFonts w:hint="eastAsia" w:ascii="宋体" w:hAnsi="宋体" w:eastAsia="宋体" w:cs="宋体"/>
                <w:snapToGrid w:val="0"/>
                <w:color w:val="auto"/>
                <w:sz w:val="21"/>
                <w:szCs w:val="21"/>
                <w:highlight w:val="none"/>
                <w:lang w:val="en-US" w:eastAsia="zh-CN" w:bidi="ar-SA"/>
              </w:rPr>
              <w:t>-施工01-01~03</w:t>
            </w:r>
          </w:p>
        </w:tc>
        <w:tc>
          <w:tcPr>
            <w:tcW w:w="1979" w:type="dxa"/>
            <w:shd w:val="clear" w:color="auto" w:fill="auto"/>
            <w:vAlign w:val="center"/>
          </w:tcPr>
          <w:p w14:paraId="6F808173">
            <w:pPr>
              <w:jc w:val="cente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2025.7</w:t>
            </w:r>
          </w:p>
        </w:tc>
        <w:tc>
          <w:tcPr>
            <w:tcW w:w="1032" w:type="dxa"/>
            <w:tcBorders>
              <w:right w:val="single" w:color="000000" w:sz="6" w:space="0"/>
            </w:tcBorders>
            <w:vAlign w:val="center"/>
          </w:tcPr>
          <w:p w14:paraId="14A221D6">
            <w:pPr>
              <w:jc w:val="center"/>
              <w:rPr>
                <w:rFonts w:ascii="宋体" w:hAnsi="宋体" w:eastAsia="宋体" w:cs="宋体"/>
                <w:color w:val="auto"/>
                <w:highlight w:val="none"/>
                <w:lang w:eastAsia="zh-CN"/>
              </w:rPr>
            </w:pPr>
          </w:p>
        </w:tc>
      </w:tr>
      <w:tr w14:paraId="7D4E203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2" w:hRule="atLeast"/>
        </w:trPr>
        <w:tc>
          <w:tcPr>
            <w:tcW w:w="606" w:type="dxa"/>
            <w:tcBorders>
              <w:left w:val="single" w:color="000000" w:sz="6" w:space="0"/>
            </w:tcBorders>
            <w:shd w:val="clear" w:color="auto" w:fill="auto"/>
            <w:vAlign w:val="center"/>
          </w:tcPr>
          <w:p w14:paraId="204ACB87">
            <w:pPr>
              <w:keepNext w:val="0"/>
              <w:keepLines w:val="0"/>
              <w:widowControl/>
              <w:suppressLineNumbers w:val="0"/>
              <w:jc w:val="center"/>
              <w:textAlignment w:val="center"/>
              <w:rPr>
                <w:rFonts w:hint="default" w:ascii="宋体" w:hAnsi="宋体" w:eastAsia="宋体" w:cs="宋体"/>
                <w:i w:val="0"/>
                <w:iCs w:val="0"/>
                <w:snapToGrid w:val="0"/>
                <w:color w:val="auto"/>
                <w:kern w:val="0"/>
                <w:sz w:val="20"/>
                <w:szCs w:val="20"/>
                <w:u w:val="none"/>
                <w:lang w:val="en-US" w:eastAsia="zh-CN" w:bidi="ar"/>
              </w:rPr>
            </w:pPr>
            <w:r>
              <w:rPr>
                <w:rFonts w:hint="eastAsia" w:ascii="宋体" w:hAnsi="宋体" w:eastAsia="宋体" w:cs="宋体"/>
                <w:i w:val="0"/>
                <w:iCs w:val="0"/>
                <w:snapToGrid w:val="0"/>
                <w:color w:val="auto"/>
                <w:kern w:val="0"/>
                <w:sz w:val="20"/>
                <w:szCs w:val="20"/>
                <w:u w:val="none"/>
                <w:lang w:val="en-US" w:eastAsia="zh-CN" w:bidi="ar"/>
              </w:rPr>
              <w:t>79</w:t>
            </w:r>
          </w:p>
        </w:tc>
        <w:tc>
          <w:tcPr>
            <w:tcW w:w="2980" w:type="dxa"/>
            <w:shd w:val="clear" w:color="auto" w:fill="auto"/>
            <w:vAlign w:val="center"/>
          </w:tcPr>
          <w:p w14:paraId="59309F9B">
            <w:pPr>
              <w:keepNext w:val="0"/>
              <w:keepLines w:val="0"/>
              <w:widowControl/>
              <w:suppressLineNumbers w:val="0"/>
              <w:jc w:val="center"/>
              <w:textAlignment w:val="center"/>
              <w:rPr>
                <w:rFonts w:hint="eastAsia" w:ascii="宋体" w:hAnsi="宋体" w:eastAsia="宋体" w:cs="宋体"/>
                <w:snapToGrid w:val="0"/>
                <w:color w:val="auto"/>
                <w:sz w:val="21"/>
                <w:szCs w:val="21"/>
                <w:highlight w:val="none"/>
                <w:lang w:val="en-US" w:eastAsia="zh-CN" w:bidi="ar-SA"/>
              </w:rPr>
            </w:pPr>
            <w:r>
              <w:rPr>
                <w:rFonts w:hint="eastAsia" w:ascii="宋体" w:hAnsi="宋体" w:eastAsia="宋体" w:cs="宋体"/>
                <w:color w:val="auto"/>
                <w:highlight w:val="none"/>
                <w:lang w:eastAsia="zh-CN"/>
              </w:rPr>
              <w:t>基坑周边环境图</w:t>
            </w:r>
          </w:p>
        </w:tc>
        <w:tc>
          <w:tcPr>
            <w:tcW w:w="2410" w:type="dxa"/>
            <w:shd w:val="clear" w:color="auto" w:fill="auto"/>
            <w:vAlign w:val="center"/>
          </w:tcPr>
          <w:p w14:paraId="1F288452">
            <w:pPr>
              <w:keepNext w:val="0"/>
              <w:keepLines w:val="0"/>
              <w:widowControl/>
              <w:suppressLineNumbers w:val="0"/>
              <w:jc w:val="center"/>
              <w:textAlignment w:val="center"/>
              <w:rPr>
                <w:rFonts w:hint="eastAsia" w:ascii="宋体" w:hAnsi="宋体" w:eastAsia="宋体" w:cs="宋体"/>
                <w:snapToGrid w:val="0"/>
                <w:color w:val="auto"/>
                <w:sz w:val="21"/>
                <w:szCs w:val="21"/>
                <w:highlight w:val="none"/>
                <w:lang w:val="en-US" w:eastAsia="zh-CN" w:bidi="ar-SA"/>
              </w:rPr>
            </w:pPr>
            <w:r>
              <w:rPr>
                <w:rFonts w:hint="eastAsia" w:ascii="宋体" w:hAnsi="宋体" w:eastAsia="宋体" w:cs="宋体"/>
                <w:color w:val="auto"/>
                <w:highlight w:val="none"/>
                <w:lang w:eastAsia="zh-CN"/>
              </w:rPr>
              <w:t>东廓</w:t>
            </w:r>
            <w:r>
              <w:rPr>
                <w:rFonts w:hint="eastAsia" w:ascii="宋体" w:hAnsi="宋体" w:eastAsia="宋体" w:cs="宋体"/>
                <w:snapToGrid w:val="0"/>
                <w:color w:val="auto"/>
                <w:sz w:val="21"/>
                <w:szCs w:val="21"/>
                <w:highlight w:val="none"/>
                <w:lang w:val="en-US" w:eastAsia="zh-CN" w:bidi="ar-SA"/>
              </w:rPr>
              <w:t>-施工02-01</w:t>
            </w:r>
          </w:p>
        </w:tc>
        <w:tc>
          <w:tcPr>
            <w:tcW w:w="1979" w:type="dxa"/>
            <w:shd w:val="clear" w:color="auto" w:fill="auto"/>
            <w:vAlign w:val="center"/>
          </w:tcPr>
          <w:p w14:paraId="3FC9A8A4">
            <w:pPr>
              <w:jc w:val="cente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2025.7</w:t>
            </w:r>
          </w:p>
        </w:tc>
        <w:tc>
          <w:tcPr>
            <w:tcW w:w="1032" w:type="dxa"/>
            <w:tcBorders>
              <w:right w:val="single" w:color="000000" w:sz="6" w:space="0"/>
            </w:tcBorders>
            <w:vAlign w:val="center"/>
          </w:tcPr>
          <w:p w14:paraId="22235E20">
            <w:pPr>
              <w:jc w:val="center"/>
              <w:rPr>
                <w:rFonts w:ascii="宋体" w:hAnsi="宋体" w:eastAsia="宋体" w:cs="宋体"/>
                <w:color w:val="auto"/>
                <w:highlight w:val="none"/>
                <w:lang w:eastAsia="zh-CN"/>
              </w:rPr>
            </w:pPr>
          </w:p>
        </w:tc>
      </w:tr>
      <w:tr w14:paraId="5E6AB11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2" w:hRule="atLeast"/>
        </w:trPr>
        <w:tc>
          <w:tcPr>
            <w:tcW w:w="606" w:type="dxa"/>
            <w:tcBorders>
              <w:left w:val="single" w:color="000000" w:sz="6" w:space="0"/>
            </w:tcBorders>
            <w:shd w:val="clear" w:color="auto" w:fill="auto"/>
            <w:vAlign w:val="center"/>
          </w:tcPr>
          <w:p w14:paraId="3743D9A9">
            <w:pPr>
              <w:keepNext w:val="0"/>
              <w:keepLines w:val="0"/>
              <w:widowControl/>
              <w:suppressLineNumbers w:val="0"/>
              <w:jc w:val="center"/>
              <w:textAlignment w:val="center"/>
              <w:rPr>
                <w:rFonts w:hint="default" w:ascii="宋体" w:hAnsi="宋体" w:eastAsia="宋体" w:cs="宋体"/>
                <w:i w:val="0"/>
                <w:iCs w:val="0"/>
                <w:snapToGrid w:val="0"/>
                <w:color w:val="auto"/>
                <w:kern w:val="0"/>
                <w:sz w:val="20"/>
                <w:szCs w:val="20"/>
                <w:u w:val="none"/>
                <w:lang w:val="en-US" w:eastAsia="zh-CN" w:bidi="ar"/>
              </w:rPr>
            </w:pPr>
            <w:r>
              <w:rPr>
                <w:rFonts w:hint="eastAsia" w:ascii="宋体" w:hAnsi="宋体" w:eastAsia="宋体" w:cs="宋体"/>
                <w:i w:val="0"/>
                <w:iCs w:val="0"/>
                <w:snapToGrid w:val="0"/>
                <w:color w:val="auto"/>
                <w:kern w:val="0"/>
                <w:sz w:val="20"/>
                <w:szCs w:val="20"/>
                <w:u w:val="none"/>
                <w:lang w:val="en-US" w:eastAsia="zh-CN" w:bidi="ar"/>
              </w:rPr>
              <w:t>80</w:t>
            </w:r>
          </w:p>
        </w:tc>
        <w:tc>
          <w:tcPr>
            <w:tcW w:w="2980" w:type="dxa"/>
            <w:shd w:val="clear" w:color="auto" w:fill="auto"/>
            <w:vAlign w:val="center"/>
          </w:tcPr>
          <w:p w14:paraId="110D8256">
            <w:pPr>
              <w:keepNext w:val="0"/>
              <w:keepLines w:val="0"/>
              <w:widowControl/>
              <w:suppressLineNumbers w:val="0"/>
              <w:jc w:val="center"/>
              <w:textAlignment w:val="center"/>
              <w:rPr>
                <w:rFonts w:hint="eastAsia" w:ascii="宋体" w:hAnsi="宋体" w:eastAsia="宋体" w:cs="宋体"/>
                <w:snapToGrid w:val="0"/>
                <w:color w:val="auto"/>
                <w:sz w:val="21"/>
                <w:szCs w:val="21"/>
                <w:highlight w:val="none"/>
                <w:lang w:val="en-US" w:eastAsia="zh-CN" w:bidi="ar-SA"/>
              </w:rPr>
            </w:pPr>
            <w:r>
              <w:rPr>
                <w:rFonts w:hint="eastAsia" w:ascii="宋体" w:hAnsi="宋体" w:eastAsia="宋体" w:cs="宋体"/>
                <w:color w:val="auto"/>
                <w:highlight w:val="none"/>
                <w:lang w:eastAsia="zh-CN"/>
              </w:rPr>
              <w:t>基坑围护平面、剖面</w:t>
            </w:r>
          </w:p>
        </w:tc>
        <w:tc>
          <w:tcPr>
            <w:tcW w:w="2410" w:type="dxa"/>
            <w:shd w:val="clear" w:color="auto" w:fill="auto"/>
            <w:vAlign w:val="center"/>
          </w:tcPr>
          <w:p w14:paraId="5D6AA18A">
            <w:pPr>
              <w:keepNext w:val="0"/>
              <w:keepLines w:val="0"/>
              <w:widowControl/>
              <w:suppressLineNumbers w:val="0"/>
              <w:jc w:val="center"/>
              <w:textAlignment w:val="center"/>
              <w:rPr>
                <w:rFonts w:hint="default" w:ascii="宋体" w:hAnsi="宋体" w:eastAsia="宋体" w:cs="宋体"/>
                <w:snapToGrid w:val="0"/>
                <w:color w:val="auto"/>
                <w:sz w:val="21"/>
                <w:szCs w:val="21"/>
                <w:highlight w:val="none"/>
                <w:lang w:val="en-US" w:eastAsia="zh-CN" w:bidi="ar-SA"/>
              </w:rPr>
            </w:pPr>
            <w:r>
              <w:rPr>
                <w:rFonts w:hint="eastAsia" w:ascii="宋体" w:hAnsi="宋体" w:eastAsia="宋体" w:cs="宋体"/>
                <w:snapToGrid w:val="0"/>
                <w:color w:val="auto"/>
                <w:sz w:val="21"/>
                <w:szCs w:val="21"/>
                <w:highlight w:val="none"/>
                <w:lang w:val="en-US" w:eastAsia="zh-CN" w:bidi="ar-SA"/>
              </w:rPr>
              <w:t>都泗-施工02-02~03</w:t>
            </w:r>
          </w:p>
        </w:tc>
        <w:tc>
          <w:tcPr>
            <w:tcW w:w="1979" w:type="dxa"/>
            <w:shd w:val="clear" w:color="auto" w:fill="auto"/>
            <w:vAlign w:val="center"/>
          </w:tcPr>
          <w:p w14:paraId="6C379BB1">
            <w:pPr>
              <w:jc w:val="cente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2025.7</w:t>
            </w:r>
          </w:p>
        </w:tc>
        <w:tc>
          <w:tcPr>
            <w:tcW w:w="1032" w:type="dxa"/>
            <w:tcBorders>
              <w:right w:val="single" w:color="000000" w:sz="6" w:space="0"/>
            </w:tcBorders>
            <w:vAlign w:val="center"/>
          </w:tcPr>
          <w:p w14:paraId="6E2D2FD1">
            <w:pPr>
              <w:jc w:val="center"/>
              <w:rPr>
                <w:rFonts w:ascii="宋体" w:hAnsi="宋体" w:eastAsia="宋体" w:cs="宋体"/>
                <w:color w:val="auto"/>
                <w:highlight w:val="none"/>
                <w:lang w:eastAsia="zh-CN"/>
              </w:rPr>
            </w:pPr>
          </w:p>
        </w:tc>
      </w:tr>
      <w:tr w14:paraId="04CE621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7" w:hRule="atLeast"/>
        </w:trPr>
        <w:tc>
          <w:tcPr>
            <w:tcW w:w="606" w:type="dxa"/>
            <w:tcBorders>
              <w:left w:val="single" w:color="000000" w:sz="6" w:space="0"/>
            </w:tcBorders>
            <w:shd w:val="clear" w:color="auto" w:fill="auto"/>
            <w:vAlign w:val="center"/>
          </w:tcPr>
          <w:p w14:paraId="21F8C241">
            <w:pPr>
              <w:keepNext w:val="0"/>
              <w:keepLines w:val="0"/>
              <w:widowControl/>
              <w:suppressLineNumbers w:val="0"/>
              <w:jc w:val="center"/>
              <w:textAlignment w:val="center"/>
              <w:rPr>
                <w:rFonts w:hint="default" w:ascii="宋体" w:hAnsi="宋体" w:eastAsia="宋体" w:cs="宋体"/>
                <w:i w:val="0"/>
                <w:iCs w:val="0"/>
                <w:snapToGrid w:val="0"/>
                <w:color w:val="auto"/>
                <w:kern w:val="0"/>
                <w:sz w:val="20"/>
                <w:szCs w:val="20"/>
                <w:u w:val="none"/>
                <w:lang w:val="en-US" w:eastAsia="zh-CN" w:bidi="ar"/>
              </w:rPr>
            </w:pPr>
            <w:r>
              <w:rPr>
                <w:rFonts w:hint="eastAsia" w:ascii="宋体" w:hAnsi="宋体" w:eastAsia="宋体" w:cs="宋体"/>
                <w:i w:val="0"/>
                <w:iCs w:val="0"/>
                <w:snapToGrid w:val="0"/>
                <w:color w:val="auto"/>
                <w:kern w:val="0"/>
                <w:sz w:val="20"/>
                <w:szCs w:val="20"/>
                <w:u w:val="none"/>
                <w:lang w:val="en-US" w:eastAsia="zh-CN" w:bidi="ar"/>
              </w:rPr>
              <w:t>81</w:t>
            </w:r>
          </w:p>
        </w:tc>
        <w:tc>
          <w:tcPr>
            <w:tcW w:w="2980" w:type="dxa"/>
            <w:shd w:val="clear" w:color="auto" w:fill="auto"/>
            <w:vAlign w:val="center"/>
          </w:tcPr>
          <w:p w14:paraId="24578B91">
            <w:pPr>
              <w:keepNext w:val="0"/>
              <w:keepLines w:val="0"/>
              <w:widowControl/>
              <w:suppressLineNumbers w:val="0"/>
              <w:jc w:val="center"/>
              <w:textAlignment w:val="center"/>
              <w:rPr>
                <w:rFonts w:hint="eastAsia" w:ascii="宋体" w:hAnsi="宋体" w:eastAsia="宋体" w:cs="宋体"/>
                <w:snapToGrid w:val="0"/>
                <w:color w:val="auto"/>
                <w:sz w:val="21"/>
                <w:szCs w:val="21"/>
                <w:highlight w:val="none"/>
                <w:lang w:val="en-US" w:eastAsia="zh-CN" w:bidi="ar-SA"/>
              </w:rPr>
            </w:pPr>
            <w:r>
              <w:rPr>
                <w:rFonts w:hint="eastAsia" w:ascii="宋体" w:hAnsi="宋体" w:eastAsia="宋体" w:cs="宋体"/>
                <w:snapToGrid w:val="0"/>
                <w:color w:val="auto"/>
                <w:sz w:val="21"/>
                <w:szCs w:val="21"/>
                <w:highlight w:val="none"/>
                <w:lang w:val="en-US" w:eastAsia="zh-CN" w:bidi="ar-SA"/>
              </w:rPr>
              <w:t>房建及景观部分</w:t>
            </w:r>
          </w:p>
        </w:tc>
        <w:tc>
          <w:tcPr>
            <w:tcW w:w="2410" w:type="dxa"/>
            <w:shd w:val="clear" w:color="auto" w:fill="auto"/>
            <w:vAlign w:val="center"/>
          </w:tcPr>
          <w:p w14:paraId="644EDAA3">
            <w:pPr>
              <w:keepNext w:val="0"/>
              <w:keepLines w:val="0"/>
              <w:widowControl/>
              <w:suppressLineNumbers w:val="0"/>
              <w:jc w:val="center"/>
              <w:textAlignment w:val="center"/>
              <w:rPr>
                <w:rFonts w:hint="eastAsia" w:ascii="宋体" w:hAnsi="宋体" w:eastAsia="宋体" w:cs="宋体"/>
                <w:snapToGrid w:val="0"/>
                <w:color w:val="auto"/>
                <w:sz w:val="21"/>
                <w:szCs w:val="21"/>
                <w:highlight w:val="none"/>
                <w:lang w:val="en-US" w:eastAsia="zh-CN" w:bidi="ar-SA"/>
              </w:rPr>
            </w:pPr>
          </w:p>
        </w:tc>
        <w:tc>
          <w:tcPr>
            <w:tcW w:w="1979" w:type="dxa"/>
            <w:shd w:val="clear" w:color="auto" w:fill="auto"/>
            <w:vAlign w:val="center"/>
          </w:tcPr>
          <w:p w14:paraId="5157505E">
            <w:pPr>
              <w:jc w:val="center"/>
              <w:rPr>
                <w:rFonts w:hint="eastAsia" w:ascii="宋体" w:hAnsi="宋体" w:eastAsia="宋体" w:cs="宋体"/>
                <w:color w:val="auto"/>
                <w:highlight w:val="none"/>
                <w:lang w:val="en-US" w:eastAsia="zh-CN"/>
              </w:rPr>
            </w:pPr>
          </w:p>
        </w:tc>
        <w:tc>
          <w:tcPr>
            <w:tcW w:w="1032" w:type="dxa"/>
            <w:tcBorders>
              <w:right w:val="single" w:color="000000" w:sz="6" w:space="0"/>
            </w:tcBorders>
            <w:vAlign w:val="center"/>
          </w:tcPr>
          <w:p w14:paraId="55DA8718">
            <w:pPr>
              <w:jc w:val="center"/>
              <w:rPr>
                <w:rFonts w:ascii="宋体" w:hAnsi="宋体" w:eastAsia="宋体" w:cs="宋体"/>
                <w:color w:val="auto"/>
                <w:highlight w:val="none"/>
                <w:lang w:eastAsia="zh-CN"/>
              </w:rPr>
            </w:pPr>
          </w:p>
        </w:tc>
      </w:tr>
      <w:tr w14:paraId="42D586F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2" w:hRule="atLeast"/>
        </w:trPr>
        <w:tc>
          <w:tcPr>
            <w:tcW w:w="606" w:type="dxa"/>
            <w:tcBorders>
              <w:left w:val="single" w:color="000000" w:sz="6" w:space="0"/>
            </w:tcBorders>
            <w:shd w:val="clear" w:color="auto" w:fill="auto"/>
            <w:vAlign w:val="center"/>
          </w:tcPr>
          <w:p w14:paraId="1D752445">
            <w:pPr>
              <w:keepNext w:val="0"/>
              <w:keepLines w:val="0"/>
              <w:widowControl/>
              <w:suppressLineNumbers w:val="0"/>
              <w:jc w:val="center"/>
              <w:textAlignment w:val="center"/>
              <w:rPr>
                <w:rFonts w:hint="default" w:ascii="宋体" w:hAnsi="宋体" w:eastAsia="宋体" w:cs="宋体"/>
                <w:i w:val="0"/>
                <w:iCs w:val="0"/>
                <w:snapToGrid w:val="0"/>
                <w:color w:val="auto"/>
                <w:kern w:val="0"/>
                <w:sz w:val="20"/>
                <w:szCs w:val="20"/>
                <w:u w:val="none"/>
                <w:lang w:val="en-US" w:eastAsia="zh-CN" w:bidi="ar"/>
              </w:rPr>
            </w:pPr>
            <w:r>
              <w:rPr>
                <w:rFonts w:hint="eastAsia" w:ascii="宋体" w:hAnsi="宋体" w:eastAsia="宋体" w:cs="宋体"/>
                <w:i w:val="0"/>
                <w:iCs w:val="0"/>
                <w:snapToGrid w:val="0"/>
                <w:color w:val="auto"/>
                <w:kern w:val="0"/>
                <w:sz w:val="20"/>
                <w:szCs w:val="20"/>
                <w:u w:val="none"/>
                <w:lang w:val="en-US" w:eastAsia="zh-CN" w:bidi="ar"/>
              </w:rPr>
              <w:t>82</w:t>
            </w:r>
          </w:p>
        </w:tc>
        <w:tc>
          <w:tcPr>
            <w:tcW w:w="2980" w:type="dxa"/>
            <w:shd w:val="clear" w:color="auto" w:fill="auto"/>
            <w:vAlign w:val="center"/>
          </w:tcPr>
          <w:p w14:paraId="793648ED">
            <w:pPr>
              <w:keepNext w:val="0"/>
              <w:keepLines w:val="0"/>
              <w:widowControl/>
              <w:suppressLineNumbers w:val="0"/>
              <w:jc w:val="center"/>
              <w:textAlignment w:val="center"/>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一、景观部分</w:t>
            </w:r>
          </w:p>
        </w:tc>
        <w:tc>
          <w:tcPr>
            <w:tcW w:w="2410" w:type="dxa"/>
            <w:shd w:val="clear" w:color="auto" w:fill="auto"/>
            <w:vAlign w:val="center"/>
          </w:tcPr>
          <w:p w14:paraId="7C570639">
            <w:pPr>
              <w:keepNext w:val="0"/>
              <w:keepLines w:val="0"/>
              <w:widowControl/>
              <w:suppressLineNumbers w:val="0"/>
              <w:jc w:val="center"/>
              <w:textAlignment w:val="center"/>
              <w:rPr>
                <w:rFonts w:hint="eastAsia" w:ascii="宋体" w:hAnsi="宋体" w:eastAsia="宋体" w:cs="宋体"/>
                <w:snapToGrid w:val="0"/>
                <w:color w:val="auto"/>
                <w:sz w:val="21"/>
                <w:szCs w:val="21"/>
                <w:highlight w:val="none"/>
                <w:lang w:val="en-US" w:eastAsia="zh-CN" w:bidi="ar-SA"/>
              </w:rPr>
            </w:pPr>
          </w:p>
        </w:tc>
        <w:tc>
          <w:tcPr>
            <w:tcW w:w="1979" w:type="dxa"/>
            <w:shd w:val="clear" w:color="auto" w:fill="auto"/>
            <w:vAlign w:val="center"/>
          </w:tcPr>
          <w:p w14:paraId="77FBF0C8">
            <w:pPr>
              <w:jc w:val="center"/>
              <w:rPr>
                <w:rFonts w:hint="eastAsia" w:ascii="宋体" w:hAnsi="宋体" w:eastAsia="宋体" w:cs="宋体"/>
                <w:color w:val="auto"/>
                <w:highlight w:val="none"/>
                <w:lang w:val="en-US" w:eastAsia="zh-CN"/>
              </w:rPr>
            </w:pPr>
          </w:p>
        </w:tc>
        <w:tc>
          <w:tcPr>
            <w:tcW w:w="1032" w:type="dxa"/>
            <w:tcBorders>
              <w:right w:val="single" w:color="000000" w:sz="6" w:space="0"/>
            </w:tcBorders>
            <w:vAlign w:val="center"/>
          </w:tcPr>
          <w:p w14:paraId="4E2D1CEC">
            <w:pPr>
              <w:jc w:val="center"/>
              <w:rPr>
                <w:rFonts w:ascii="宋体" w:hAnsi="宋体" w:eastAsia="宋体" w:cs="宋体"/>
                <w:color w:val="auto"/>
                <w:highlight w:val="none"/>
                <w:lang w:eastAsia="zh-CN"/>
              </w:rPr>
            </w:pPr>
          </w:p>
        </w:tc>
      </w:tr>
      <w:tr w14:paraId="271A60C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2" w:hRule="atLeast"/>
        </w:trPr>
        <w:tc>
          <w:tcPr>
            <w:tcW w:w="606" w:type="dxa"/>
            <w:tcBorders>
              <w:left w:val="single" w:color="000000" w:sz="6" w:space="0"/>
            </w:tcBorders>
            <w:shd w:val="clear" w:color="auto" w:fill="auto"/>
            <w:vAlign w:val="center"/>
          </w:tcPr>
          <w:p w14:paraId="2868AACC">
            <w:pPr>
              <w:keepNext w:val="0"/>
              <w:keepLines w:val="0"/>
              <w:widowControl/>
              <w:suppressLineNumbers w:val="0"/>
              <w:jc w:val="center"/>
              <w:textAlignment w:val="center"/>
              <w:rPr>
                <w:rFonts w:hint="default" w:ascii="宋体" w:hAnsi="宋体" w:eastAsia="宋体" w:cs="宋体"/>
                <w:i w:val="0"/>
                <w:iCs w:val="0"/>
                <w:snapToGrid w:val="0"/>
                <w:color w:val="auto"/>
                <w:kern w:val="0"/>
                <w:sz w:val="20"/>
                <w:szCs w:val="20"/>
                <w:u w:val="none"/>
                <w:lang w:val="en-US" w:eastAsia="zh-CN" w:bidi="ar"/>
              </w:rPr>
            </w:pPr>
            <w:r>
              <w:rPr>
                <w:rFonts w:hint="eastAsia" w:ascii="宋体" w:hAnsi="宋体" w:eastAsia="宋体" w:cs="宋体"/>
                <w:i w:val="0"/>
                <w:iCs w:val="0"/>
                <w:snapToGrid w:val="0"/>
                <w:color w:val="auto"/>
                <w:kern w:val="0"/>
                <w:sz w:val="20"/>
                <w:szCs w:val="20"/>
                <w:u w:val="none"/>
                <w:lang w:val="en-US" w:eastAsia="zh-CN" w:bidi="ar"/>
              </w:rPr>
              <w:t>83</w:t>
            </w:r>
          </w:p>
        </w:tc>
        <w:tc>
          <w:tcPr>
            <w:tcW w:w="2980" w:type="dxa"/>
            <w:shd w:val="clear" w:color="auto" w:fill="auto"/>
            <w:vAlign w:val="center"/>
          </w:tcPr>
          <w:p w14:paraId="6BB1F43D">
            <w:pPr>
              <w:keepNext w:val="0"/>
              <w:keepLines w:val="0"/>
              <w:widowControl/>
              <w:suppressLineNumbers w:val="0"/>
              <w:jc w:val="center"/>
              <w:textAlignment w:val="center"/>
              <w:rPr>
                <w:rFonts w:hint="default" w:ascii="宋体" w:hAnsi="宋体" w:eastAsia="宋体" w:cs="宋体"/>
                <w:color w:val="auto"/>
                <w:highlight w:val="none"/>
                <w:lang w:val="en-US" w:eastAsia="zh-CN"/>
              </w:rPr>
            </w:pPr>
            <w:r>
              <w:rPr>
                <w:rFonts w:hint="eastAsia" w:ascii="宋体" w:hAnsi="宋体" w:eastAsia="宋体" w:cs="宋体"/>
                <w:color w:val="auto"/>
                <w:highlight w:val="none"/>
                <w:lang w:eastAsia="zh-CN"/>
              </w:rPr>
              <w:t>迎恩门闸</w:t>
            </w:r>
            <w:r>
              <w:rPr>
                <w:rFonts w:hint="eastAsia" w:ascii="宋体" w:hAnsi="宋体" w:eastAsia="宋体" w:cs="宋体"/>
                <w:color w:val="auto"/>
                <w:highlight w:val="none"/>
                <w:lang w:val="en-US" w:eastAsia="zh-CN"/>
              </w:rPr>
              <w:t>-园林设计说明</w:t>
            </w:r>
          </w:p>
        </w:tc>
        <w:tc>
          <w:tcPr>
            <w:tcW w:w="2410" w:type="dxa"/>
            <w:shd w:val="clear" w:color="auto" w:fill="auto"/>
            <w:vAlign w:val="center"/>
          </w:tcPr>
          <w:p w14:paraId="47637CA4">
            <w:pPr>
              <w:keepNext w:val="0"/>
              <w:keepLines w:val="0"/>
              <w:widowControl/>
              <w:suppressLineNumbers w:val="0"/>
              <w:jc w:val="center"/>
              <w:textAlignment w:val="center"/>
              <w:rPr>
                <w:rFonts w:hint="default" w:ascii="宋体" w:hAnsi="宋体" w:eastAsia="宋体" w:cs="宋体"/>
                <w:snapToGrid w:val="0"/>
                <w:color w:val="auto"/>
                <w:sz w:val="21"/>
                <w:szCs w:val="21"/>
                <w:highlight w:val="none"/>
                <w:lang w:val="en-US" w:eastAsia="zh-CN" w:bidi="ar-SA"/>
              </w:rPr>
            </w:pPr>
            <w:r>
              <w:rPr>
                <w:rFonts w:hint="eastAsia" w:ascii="宋体" w:hAnsi="宋体" w:eastAsia="宋体" w:cs="宋体"/>
                <w:color w:val="auto"/>
                <w:highlight w:val="none"/>
                <w:lang w:eastAsia="zh-CN"/>
              </w:rPr>
              <w:t>迎恩门闸</w:t>
            </w:r>
            <w:r>
              <w:rPr>
                <w:rFonts w:hint="eastAsia" w:ascii="宋体" w:hAnsi="宋体" w:eastAsia="宋体" w:cs="宋体"/>
                <w:color w:val="auto"/>
                <w:highlight w:val="none"/>
                <w:lang w:val="en-US" w:eastAsia="zh-CN"/>
              </w:rPr>
              <w:t>-场外-01</w:t>
            </w:r>
          </w:p>
        </w:tc>
        <w:tc>
          <w:tcPr>
            <w:tcW w:w="1979" w:type="dxa"/>
            <w:shd w:val="clear" w:color="auto" w:fill="auto"/>
            <w:vAlign w:val="center"/>
          </w:tcPr>
          <w:p w14:paraId="2B5C1D93">
            <w:pPr>
              <w:jc w:val="cente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2025.7</w:t>
            </w:r>
          </w:p>
        </w:tc>
        <w:tc>
          <w:tcPr>
            <w:tcW w:w="1032" w:type="dxa"/>
            <w:tcBorders>
              <w:right w:val="single" w:color="000000" w:sz="6" w:space="0"/>
            </w:tcBorders>
            <w:vAlign w:val="center"/>
          </w:tcPr>
          <w:p w14:paraId="0D650884">
            <w:pPr>
              <w:jc w:val="center"/>
              <w:rPr>
                <w:rFonts w:ascii="宋体" w:hAnsi="宋体" w:eastAsia="宋体" w:cs="宋体"/>
                <w:color w:val="auto"/>
                <w:highlight w:val="none"/>
                <w:lang w:eastAsia="zh-CN"/>
              </w:rPr>
            </w:pPr>
          </w:p>
        </w:tc>
      </w:tr>
      <w:tr w14:paraId="252389C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2" w:hRule="atLeast"/>
        </w:trPr>
        <w:tc>
          <w:tcPr>
            <w:tcW w:w="606" w:type="dxa"/>
            <w:tcBorders>
              <w:left w:val="single" w:color="000000" w:sz="6" w:space="0"/>
            </w:tcBorders>
            <w:shd w:val="clear" w:color="auto" w:fill="auto"/>
            <w:vAlign w:val="center"/>
          </w:tcPr>
          <w:p w14:paraId="6DCF2B74">
            <w:pPr>
              <w:keepNext w:val="0"/>
              <w:keepLines w:val="0"/>
              <w:widowControl/>
              <w:suppressLineNumbers w:val="0"/>
              <w:jc w:val="center"/>
              <w:textAlignment w:val="center"/>
              <w:rPr>
                <w:rFonts w:hint="default" w:ascii="宋体" w:hAnsi="宋体" w:eastAsia="宋体" w:cs="宋体"/>
                <w:i w:val="0"/>
                <w:iCs w:val="0"/>
                <w:snapToGrid w:val="0"/>
                <w:color w:val="auto"/>
                <w:kern w:val="0"/>
                <w:sz w:val="20"/>
                <w:szCs w:val="20"/>
                <w:u w:val="none"/>
                <w:lang w:val="en-US" w:eastAsia="zh-CN" w:bidi="ar"/>
              </w:rPr>
            </w:pPr>
            <w:r>
              <w:rPr>
                <w:rFonts w:hint="eastAsia" w:ascii="宋体" w:hAnsi="宋体" w:eastAsia="宋体" w:cs="宋体"/>
                <w:i w:val="0"/>
                <w:iCs w:val="0"/>
                <w:snapToGrid w:val="0"/>
                <w:color w:val="auto"/>
                <w:kern w:val="0"/>
                <w:sz w:val="20"/>
                <w:szCs w:val="20"/>
                <w:u w:val="none"/>
                <w:lang w:val="en-US" w:eastAsia="zh-CN" w:bidi="ar"/>
              </w:rPr>
              <w:t>84</w:t>
            </w:r>
          </w:p>
        </w:tc>
        <w:tc>
          <w:tcPr>
            <w:tcW w:w="2980" w:type="dxa"/>
            <w:shd w:val="clear" w:color="auto" w:fill="auto"/>
            <w:vAlign w:val="center"/>
          </w:tcPr>
          <w:p w14:paraId="781FADCE">
            <w:pPr>
              <w:keepNext w:val="0"/>
              <w:keepLines w:val="0"/>
              <w:widowControl/>
              <w:suppressLineNumbers w:val="0"/>
              <w:jc w:val="center"/>
              <w:textAlignment w:val="center"/>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迎恩门闸</w:t>
            </w:r>
            <w:r>
              <w:rPr>
                <w:rFonts w:hint="eastAsia" w:ascii="宋体" w:hAnsi="宋体" w:eastAsia="宋体" w:cs="宋体"/>
                <w:color w:val="auto"/>
                <w:highlight w:val="none"/>
                <w:lang w:val="en-US" w:eastAsia="zh-CN"/>
              </w:rPr>
              <w:t>-场外尺寸定位平面图</w:t>
            </w:r>
          </w:p>
        </w:tc>
        <w:tc>
          <w:tcPr>
            <w:tcW w:w="2410" w:type="dxa"/>
            <w:shd w:val="clear" w:color="auto" w:fill="auto"/>
            <w:vAlign w:val="center"/>
          </w:tcPr>
          <w:p w14:paraId="6FCB75C7">
            <w:pPr>
              <w:keepNext w:val="0"/>
              <w:keepLines w:val="0"/>
              <w:widowControl/>
              <w:suppressLineNumbers w:val="0"/>
              <w:jc w:val="center"/>
              <w:textAlignment w:val="center"/>
              <w:rPr>
                <w:rFonts w:hint="eastAsia" w:ascii="宋体" w:hAnsi="宋体" w:eastAsia="宋体" w:cs="宋体"/>
                <w:snapToGrid w:val="0"/>
                <w:color w:val="auto"/>
                <w:sz w:val="21"/>
                <w:szCs w:val="21"/>
                <w:highlight w:val="none"/>
                <w:lang w:val="en-US" w:eastAsia="zh-CN" w:bidi="ar-SA"/>
              </w:rPr>
            </w:pPr>
            <w:r>
              <w:rPr>
                <w:rFonts w:hint="eastAsia" w:ascii="宋体" w:hAnsi="宋体" w:eastAsia="宋体" w:cs="宋体"/>
                <w:color w:val="auto"/>
                <w:highlight w:val="none"/>
                <w:lang w:eastAsia="zh-CN"/>
              </w:rPr>
              <w:t>迎恩门闸</w:t>
            </w:r>
            <w:r>
              <w:rPr>
                <w:rFonts w:hint="eastAsia" w:ascii="宋体" w:hAnsi="宋体" w:eastAsia="宋体" w:cs="宋体"/>
                <w:color w:val="auto"/>
                <w:highlight w:val="none"/>
                <w:lang w:val="en-US" w:eastAsia="zh-CN"/>
              </w:rPr>
              <w:t>-场外-02</w:t>
            </w:r>
          </w:p>
        </w:tc>
        <w:tc>
          <w:tcPr>
            <w:tcW w:w="1979" w:type="dxa"/>
            <w:shd w:val="clear" w:color="auto" w:fill="auto"/>
            <w:vAlign w:val="center"/>
          </w:tcPr>
          <w:p w14:paraId="6F965120">
            <w:pPr>
              <w:jc w:val="cente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2025.7</w:t>
            </w:r>
          </w:p>
        </w:tc>
        <w:tc>
          <w:tcPr>
            <w:tcW w:w="1032" w:type="dxa"/>
            <w:tcBorders>
              <w:right w:val="single" w:color="000000" w:sz="6" w:space="0"/>
            </w:tcBorders>
            <w:vAlign w:val="center"/>
          </w:tcPr>
          <w:p w14:paraId="2960DE31">
            <w:pPr>
              <w:jc w:val="center"/>
              <w:rPr>
                <w:rFonts w:ascii="宋体" w:hAnsi="宋体" w:eastAsia="宋体" w:cs="宋体"/>
                <w:color w:val="auto"/>
                <w:highlight w:val="none"/>
                <w:lang w:eastAsia="zh-CN"/>
              </w:rPr>
            </w:pPr>
          </w:p>
        </w:tc>
      </w:tr>
      <w:tr w14:paraId="65EB412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2" w:hRule="atLeast"/>
        </w:trPr>
        <w:tc>
          <w:tcPr>
            <w:tcW w:w="606" w:type="dxa"/>
            <w:tcBorders>
              <w:left w:val="single" w:color="000000" w:sz="6" w:space="0"/>
            </w:tcBorders>
            <w:shd w:val="clear" w:color="auto" w:fill="auto"/>
            <w:vAlign w:val="center"/>
          </w:tcPr>
          <w:p w14:paraId="10DEF70D">
            <w:pPr>
              <w:keepNext w:val="0"/>
              <w:keepLines w:val="0"/>
              <w:widowControl/>
              <w:suppressLineNumbers w:val="0"/>
              <w:jc w:val="center"/>
              <w:textAlignment w:val="center"/>
              <w:rPr>
                <w:rFonts w:hint="default" w:ascii="宋体" w:hAnsi="宋体" w:eastAsia="宋体" w:cs="宋体"/>
                <w:i w:val="0"/>
                <w:iCs w:val="0"/>
                <w:snapToGrid w:val="0"/>
                <w:color w:val="auto"/>
                <w:kern w:val="0"/>
                <w:sz w:val="20"/>
                <w:szCs w:val="20"/>
                <w:u w:val="none"/>
                <w:lang w:val="en-US" w:eastAsia="zh-CN" w:bidi="ar"/>
              </w:rPr>
            </w:pPr>
            <w:r>
              <w:rPr>
                <w:rFonts w:hint="eastAsia" w:ascii="宋体" w:hAnsi="宋体" w:eastAsia="宋体" w:cs="宋体"/>
                <w:i w:val="0"/>
                <w:iCs w:val="0"/>
                <w:snapToGrid w:val="0"/>
                <w:color w:val="auto"/>
                <w:kern w:val="0"/>
                <w:sz w:val="20"/>
                <w:szCs w:val="20"/>
                <w:u w:val="none"/>
                <w:lang w:val="en-US" w:eastAsia="zh-CN" w:bidi="ar"/>
              </w:rPr>
              <w:t>85</w:t>
            </w:r>
          </w:p>
        </w:tc>
        <w:tc>
          <w:tcPr>
            <w:tcW w:w="2980" w:type="dxa"/>
            <w:shd w:val="clear" w:color="auto" w:fill="auto"/>
            <w:vAlign w:val="center"/>
          </w:tcPr>
          <w:p w14:paraId="1194435F">
            <w:pPr>
              <w:keepNext w:val="0"/>
              <w:keepLines w:val="0"/>
              <w:widowControl/>
              <w:suppressLineNumbers w:val="0"/>
              <w:jc w:val="center"/>
              <w:textAlignment w:val="center"/>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迎恩门闸</w:t>
            </w:r>
            <w:r>
              <w:rPr>
                <w:rFonts w:hint="eastAsia" w:ascii="宋体" w:hAnsi="宋体" w:eastAsia="宋体" w:cs="宋体"/>
                <w:color w:val="auto"/>
                <w:highlight w:val="none"/>
                <w:lang w:val="en-US" w:eastAsia="zh-CN"/>
              </w:rPr>
              <w:t>-场外竖向索引平面图</w:t>
            </w:r>
          </w:p>
        </w:tc>
        <w:tc>
          <w:tcPr>
            <w:tcW w:w="2410" w:type="dxa"/>
            <w:shd w:val="clear" w:color="auto" w:fill="auto"/>
            <w:vAlign w:val="center"/>
          </w:tcPr>
          <w:p w14:paraId="6BF089AB">
            <w:pPr>
              <w:keepNext w:val="0"/>
              <w:keepLines w:val="0"/>
              <w:widowControl/>
              <w:suppressLineNumbers w:val="0"/>
              <w:jc w:val="center"/>
              <w:textAlignment w:val="center"/>
              <w:rPr>
                <w:rFonts w:hint="eastAsia" w:ascii="宋体" w:hAnsi="宋体" w:eastAsia="宋体" w:cs="宋体"/>
                <w:snapToGrid w:val="0"/>
                <w:color w:val="auto"/>
                <w:sz w:val="21"/>
                <w:szCs w:val="21"/>
                <w:highlight w:val="none"/>
                <w:lang w:val="en-US" w:eastAsia="zh-CN" w:bidi="ar-SA"/>
              </w:rPr>
            </w:pPr>
            <w:r>
              <w:rPr>
                <w:rFonts w:hint="eastAsia" w:ascii="宋体" w:hAnsi="宋体" w:eastAsia="宋体" w:cs="宋体"/>
                <w:color w:val="auto"/>
                <w:highlight w:val="none"/>
                <w:lang w:eastAsia="zh-CN"/>
              </w:rPr>
              <w:t>迎恩门闸</w:t>
            </w:r>
            <w:r>
              <w:rPr>
                <w:rFonts w:hint="eastAsia" w:ascii="宋体" w:hAnsi="宋体" w:eastAsia="宋体" w:cs="宋体"/>
                <w:color w:val="auto"/>
                <w:highlight w:val="none"/>
                <w:lang w:val="en-US" w:eastAsia="zh-CN"/>
              </w:rPr>
              <w:t>-场外-03</w:t>
            </w:r>
          </w:p>
        </w:tc>
        <w:tc>
          <w:tcPr>
            <w:tcW w:w="1979" w:type="dxa"/>
            <w:shd w:val="clear" w:color="auto" w:fill="auto"/>
            <w:vAlign w:val="center"/>
          </w:tcPr>
          <w:p w14:paraId="431086B5">
            <w:pPr>
              <w:jc w:val="cente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2025.7</w:t>
            </w:r>
          </w:p>
        </w:tc>
        <w:tc>
          <w:tcPr>
            <w:tcW w:w="1032" w:type="dxa"/>
            <w:tcBorders>
              <w:right w:val="single" w:color="000000" w:sz="6" w:space="0"/>
            </w:tcBorders>
            <w:vAlign w:val="center"/>
          </w:tcPr>
          <w:p w14:paraId="1220245A">
            <w:pPr>
              <w:jc w:val="center"/>
              <w:rPr>
                <w:rFonts w:ascii="宋体" w:hAnsi="宋体" w:eastAsia="宋体" w:cs="宋体"/>
                <w:color w:val="auto"/>
                <w:highlight w:val="none"/>
                <w:lang w:eastAsia="zh-CN"/>
              </w:rPr>
            </w:pPr>
          </w:p>
        </w:tc>
      </w:tr>
      <w:tr w14:paraId="24F3170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2" w:hRule="atLeast"/>
        </w:trPr>
        <w:tc>
          <w:tcPr>
            <w:tcW w:w="606" w:type="dxa"/>
            <w:tcBorders>
              <w:left w:val="single" w:color="000000" w:sz="6" w:space="0"/>
            </w:tcBorders>
            <w:shd w:val="clear" w:color="auto" w:fill="auto"/>
            <w:vAlign w:val="center"/>
          </w:tcPr>
          <w:p w14:paraId="28CDE314">
            <w:pPr>
              <w:keepNext w:val="0"/>
              <w:keepLines w:val="0"/>
              <w:widowControl/>
              <w:suppressLineNumbers w:val="0"/>
              <w:jc w:val="center"/>
              <w:textAlignment w:val="center"/>
              <w:rPr>
                <w:rFonts w:hint="default" w:ascii="宋体" w:hAnsi="宋体" w:eastAsia="宋体" w:cs="宋体"/>
                <w:i w:val="0"/>
                <w:iCs w:val="0"/>
                <w:snapToGrid w:val="0"/>
                <w:color w:val="auto"/>
                <w:kern w:val="0"/>
                <w:sz w:val="20"/>
                <w:szCs w:val="20"/>
                <w:u w:val="none"/>
                <w:lang w:val="en-US" w:eastAsia="zh-CN" w:bidi="ar"/>
              </w:rPr>
            </w:pPr>
            <w:r>
              <w:rPr>
                <w:rFonts w:hint="eastAsia" w:ascii="宋体" w:hAnsi="宋体" w:eastAsia="宋体" w:cs="宋体"/>
                <w:i w:val="0"/>
                <w:iCs w:val="0"/>
                <w:snapToGrid w:val="0"/>
                <w:color w:val="auto"/>
                <w:kern w:val="0"/>
                <w:sz w:val="20"/>
                <w:szCs w:val="20"/>
                <w:u w:val="none"/>
                <w:lang w:val="en-US" w:eastAsia="zh-CN" w:bidi="ar"/>
              </w:rPr>
              <w:t>86</w:t>
            </w:r>
          </w:p>
        </w:tc>
        <w:tc>
          <w:tcPr>
            <w:tcW w:w="2980" w:type="dxa"/>
            <w:shd w:val="clear" w:color="auto" w:fill="auto"/>
            <w:vAlign w:val="center"/>
          </w:tcPr>
          <w:p w14:paraId="485061FE">
            <w:pPr>
              <w:keepNext w:val="0"/>
              <w:keepLines w:val="0"/>
              <w:widowControl/>
              <w:suppressLineNumbers w:val="0"/>
              <w:jc w:val="center"/>
              <w:textAlignment w:val="center"/>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迎恩门闸</w:t>
            </w:r>
            <w:r>
              <w:rPr>
                <w:rFonts w:hint="eastAsia" w:ascii="宋体" w:hAnsi="宋体" w:eastAsia="宋体" w:cs="宋体"/>
                <w:color w:val="auto"/>
                <w:highlight w:val="none"/>
                <w:lang w:val="en-US" w:eastAsia="zh-CN"/>
              </w:rPr>
              <w:t>-铺装大样图</w:t>
            </w:r>
          </w:p>
        </w:tc>
        <w:tc>
          <w:tcPr>
            <w:tcW w:w="2410" w:type="dxa"/>
            <w:shd w:val="clear" w:color="auto" w:fill="auto"/>
            <w:vAlign w:val="center"/>
          </w:tcPr>
          <w:p w14:paraId="6FF52928">
            <w:pPr>
              <w:keepNext w:val="0"/>
              <w:keepLines w:val="0"/>
              <w:widowControl/>
              <w:suppressLineNumbers w:val="0"/>
              <w:jc w:val="center"/>
              <w:textAlignment w:val="center"/>
              <w:rPr>
                <w:rFonts w:hint="eastAsia" w:ascii="宋体" w:hAnsi="宋体" w:eastAsia="宋体" w:cs="宋体"/>
                <w:snapToGrid w:val="0"/>
                <w:color w:val="auto"/>
                <w:sz w:val="21"/>
                <w:szCs w:val="21"/>
                <w:highlight w:val="none"/>
                <w:lang w:val="en-US" w:eastAsia="zh-CN" w:bidi="ar-SA"/>
              </w:rPr>
            </w:pPr>
            <w:r>
              <w:rPr>
                <w:rFonts w:hint="eastAsia" w:ascii="宋体" w:hAnsi="宋体" w:eastAsia="宋体" w:cs="宋体"/>
                <w:color w:val="auto"/>
                <w:highlight w:val="none"/>
                <w:lang w:eastAsia="zh-CN"/>
              </w:rPr>
              <w:t>迎恩门闸</w:t>
            </w:r>
            <w:r>
              <w:rPr>
                <w:rFonts w:hint="eastAsia" w:ascii="宋体" w:hAnsi="宋体" w:eastAsia="宋体" w:cs="宋体"/>
                <w:color w:val="auto"/>
                <w:highlight w:val="none"/>
                <w:lang w:val="en-US" w:eastAsia="zh-CN"/>
              </w:rPr>
              <w:t>-场外-04</w:t>
            </w:r>
          </w:p>
        </w:tc>
        <w:tc>
          <w:tcPr>
            <w:tcW w:w="1979" w:type="dxa"/>
            <w:shd w:val="clear" w:color="auto" w:fill="auto"/>
            <w:vAlign w:val="center"/>
          </w:tcPr>
          <w:p w14:paraId="49AC1DB5">
            <w:pPr>
              <w:jc w:val="cente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2025.7</w:t>
            </w:r>
          </w:p>
        </w:tc>
        <w:tc>
          <w:tcPr>
            <w:tcW w:w="1032" w:type="dxa"/>
            <w:tcBorders>
              <w:right w:val="single" w:color="000000" w:sz="6" w:space="0"/>
            </w:tcBorders>
            <w:vAlign w:val="center"/>
          </w:tcPr>
          <w:p w14:paraId="1EAB8250">
            <w:pPr>
              <w:jc w:val="center"/>
              <w:rPr>
                <w:rFonts w:ascii="宋体" w:hAnsi="宋体" w:eastAsia="宋体" w:cs="宋体"/>
                <w:color w:val="auto"/>
                <w:highlight w:val="none"/>
                <w:lang w:eastAsia="zh-CN"/>
              </w:rPr>
            </w:pPr>
          </w:p>
        </w:tc>
      </w:tr>
      <w:tr w14:paraId="789B330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2" w:hRule="atLeast"/>
        </w:trPr>
        <w:tc>
          <w:tcPr>
            <w:tcW w:w="606" w:type="dxa"/>
            <w:tcBorders>
              <w:left w:val="single" w:color="000000" w:sz="6" w:space="0"/>
            </w:tcBorders>
            <w:shd w:val="clear" w:color="auto" w:fill="auto"/>
            <w:vAlign w:val="center"/>
          </w:tcPr>
          <w:p w14:paraId="2FA2D3F5">
            <w:pPr>
              <w:keepNext w:val="0"/>
              <w:keepLines w:val="0"/>
              <w:widowControl/>
              <w:suppressLineNumbers w:val="0"/>
              <w:jc w:val="center"/>
              <w:textAlignment w:val="center"/>
              <w:rPr>
                <w:rFonts w:hint="default" w:ascii="宋体" w:hAnsi="宋体" w:eastAsia="宋体" w:cs="宋体"/>
                <w:i w:val="0"/>
                <w:iCs w:val="0"/>
                <w:snapToGrid w:val="0"/>
                <w:color w:val="auto"/>
                <w:kern w:val="0"/>
                <w:sz w:val="20"/>
                <w:szCs w:val="20"/>
                <w:u w:val="none"/>
                <w:lang w:val="en-US" w:eastAsia="zh-CN" w:bidi="ar"/>
              </w:rPr>
            </w:pPr>
            <w:r>
              <w:rPr>
                <w:rFonts w:hint="eastAsia" w:ascii="宋体" w:hAnsi="宋体" w:eastAsia="宋体" w:cs="宋体"/>
                <w:i w:val="0"/>
                <w:iCs w:val="0"/>
                <w:snapToGrid w:val="0"/>
                <w:color w:val="auto"/>
                <w:kern w:val="0"/>
                <w:sz w:val="20"/>
                <w:szCs w:val="20"/>
                <w:u w:val="none"/>
                <w:lang w:val="en-US" w:eastAsia="zh-CN" w:bidi="ar"/>
              </w:rPr>
              <w:t>87</w:t>
            </w:r>
          </w:p>
        </w:tc>
        <w:tc>
          <w:tcPr>
            <w:tcW w:w="2980" w:type="dxa"/>
            <w:shd w:val="clear" w:color="auto" w:fill="auto"/>
            <w:vAlign w:val="center"/>
          </w:tcPr>
          <w:p w14:paraId="58FDF655">
            <w:pPr>
              <w:keepNext w:val="0"/>
              <w:keepLines w:val="0"/>
              <w:widowControl/>
              <w:suppressLineNumbers w:val="0"/>
              <w:jc w:val="center"/>
              <w:textAlignment w:val="center"/>
              <w:rPr>
                <w:rFonts w:hint="default" w:ascii="宋体" w:hAnsi="宋体" w:eastAsia="宋体" w:cs="宋体"/>
                <w:color w:val="auto"/>
                <w:highlight w:val="none"/>
                <w:lang w:val="en-US" w:eastAsia="zh-CN"/>
              </w:rPr>
            </w:pPr>
            <w:r>
              <w:rPr>
                <w:rFonts w:hint="eastAsia" w:ascii="宋体" w:hAnsi="宋体" w:eastAsia="宋体" w:cs="宋体"/>
                <w:color w:val="auto"/>
                <w:highlight w:val="none"/>
                <w:lang w:eastAsia="zh-CN"/>
              </w:rPr>
              <w:t>迎恩门闸</w:t>
            </w:r>
            <w:r>
              <w:rPr>
                <w:rFonts w:hint="eastAsia" w:ascii="宋体" w:hAnsi="宋体" w:eastAsia="宋体" w:cs="宋体"/>
                <w:color w:val="auto"/>
                <w:highlight w:val="none"/>
                <w:lang w:val="en-US" w:eastAsia="zh-CN"/>
              </w:rPr>
              <w:t>-450*450雨水口平面图</w:t>
            </w:r>
          </w:p>
        </w:tc>
        <w:tc>
          <w:tcPr>
            <w:tcW w:w="2410" w:type="dxa"/>
            <w:shd w:val="clear" w:color="auto" w:fill="auto"/>
            <w:vAlign w:val="center"/>
          </w:tcPr>
          <w:p w14:paraId="0BD85D1B">
            <w:pPr>
              <w:keepNext w:val="0"/>
              <w:keepLines w:val="0"/>
              <w:widowControl/>
              <w:suppressLineNumbers w:val="0"/>
              <w:jc w:val="center"/>
              <w:textAlignment w:val="center"/>
              <w:rPr>
                <w:rFonts w:hint="eastAsia" w:ascii="宋体" w:hAnsi="宋体" w:eastAsia="宋体" w:cs="宋体"/>
                <w:snapToGrid w:val="0"/>
                <w:color w:val="auto"/>
                <w:sz w:val="21"/>
                <w:szCs w:val="21"/>
                <w:highlight w:val="none"/>
                <w:lang w:val="en-US" w:eastAsia="zh-CN" w:bidi="ar-SA"/>
              </w:rPr>
            </w:pPr>
            <w:r>
              <w:rPr>
                <w:rFonts w:hint="eastAsia" w:ascii="宋体" w:hAnsi="宋体" w:eastAsia="宋体" w:cs="宋体"/>
                <w:color w:val="auto"/>
                <w:highlight w:val="none"/>
                <w:lang w:eastAsia="zh-CN"/>
              </w:rPr>
              <w:t>迎恩门闸</w:t>
            </w:r>
            <w:r>
              <w:rPr>
                <w:rFonts w:hint="eastAsia" w:ascii="宋体" w:hAnsi="宋体" w:eastAsia="宋体" w:cs="宋体"/>
                <w:color w:val="auto"/>
                <w:highlight w:val="none"/>
                <w:lang w:val="en-US" w:eastAsia="zh-CN"/>
              </w:rPr>
              <w:t>-场外-05</w:t>
            </w:r>
          </w:p>
        </w:tc>
        <w:tc>
          <w:tcPr>
            <w:tcW w:w="1979" w:type="dxa"/>
            <w:shd w:val="clear" w:color="auto" w:fill="auto"/>
            <w:vAlign w:val="center"/>
          </w:tcPr>
          <w:p w14:paraId="129A0711">
            <w:pPr>
              <w:jc w:val="cente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2025.7</w:t>
            </w:r>
          </w:p>
        </w:tc>
        <w:tc>
          <w:tcPr>
            <w:tcW w:w="1032" w:type="dxa"/>
            <w:tcBorders>
              <w:right w:val="single" w:color="000000" w:sz="6" w:space="0"/>
            </w:tcBorders>
            <w:vAlign w:val="center"/>
          </w:tcPr>
          <w:p w14:paraId="3BA11727">
            <w:pPr>
              <w:jc w:val="center"/>
              <w:rPr>
                <w:rFonts w:ascii="宋体" w:hAnsi="宋体" w:eastAsia="宋体" w:cs="宋体"/>
                <w:color w:val="auto"/>
                <w:highlight w:val="none"/>
                <w:lang w:eastAsia="zh-CN"/>
              </w:rPr>
            </w:pPr>
          </w:p>
        </w:tc>
      </w:tr>
      <w:tr w14:paraId="78E847A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2" w:hRule="atLeast"/>
        </w:trPr>
        <w:tc>
          <w:tcPr>
            <w:tcW w:w="606" w:type="dxa"/>
            <w:tcBorders>
              <w:left w:val="single" w:color="000000" w:sz="6" w:space="0"/>
            </w:tcBorders>
            <w:shd w:val="clear" w:color="auto" w:fill="auto"/>
            <w:vAlign w:val="center"/>
          </w:tcPr>
          <w:p w14:paraId="7C2045DC">
            <w:pPr>
              <w:keepNext w:val="0"/>
              <w:keepLines w:val="0"/>
              <w:widowControl/>
              <w:suppressLineNumbers w:val="0"/>
              <w:jc w:val="center"/>
              <w:textAlignment w:val="center"/>
              <w:rPr>
                <w:rFonts w:hint="default" w:ascii="宋体" w:hAnsi="宋体" w:eastAsia="宋体" w:cs="宋体"/>
                <w:i w:val="0"/>
                <w:iCs w:val="0"/>
                <w:snapToGrid w:val="0"/>
                <w:color w:val="auto"/>
                <w:kern w:val="0"/>
                <w:sz w:val="20"/>
                <w:szCs w:val="20"/>
                <w:u w:val="none"/>
                <w:lang w:val="en-US" w:eastAsia="zh-CN" w:bidi="ar"/>
              </w:rPr>
            </w:pPr>
            <w:r>
              <w:rPr>
                <w:rFonts w:hint="eastAsia" w:ascii="宋体" w:hAnsi="宋体" w:eastAsia="宋体" w:cs="宋体"/>
                <w:i w:val="0"/>
                <w:iCs w:val="0"/>
                <w:snapToGrid w:val="0"/>
                <w:color w:val="auto"/>
                <w:kern w:val="0"/>
                <w:sz w:val="20"/>
                <w:szCs w:val="20"/>
                <w:u w:val="none"/>
                <w:lang w:val="en-US" w:eastAsia="zh-CN" w:bidi="ar"/>
              </w:rPr>
              <w:t>88</w:t>
            </w:r>
          </w:p>
        </w:tc>
        <w:tc>
          <w:tcPr>
            <w:tcW w:w="2980" w:type="dxa"/>
            <w:shd w:val="clear" w:color="auto" w:fill="auto"/>
            <w:vAlign w:val="center"/>
          </w:tcPr>
          <w:p w14:paraId="154B2B1D">
            <w:pPr>
              <w:keepNext w:val="0"/>
              <w:keepLines w:val="0"/>
              <w:widowControl/>
              <w:suppressLineNumbers w:val="0"/>
              <w:jc w:val="center"/>
              <w:textAlignment w:val="center"/>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迎恩门闸</w:t>
            </w:r>
            <w:r>
              <w:rPr>
                <w:rFonts w:hint="eastAsia" w:ascii="宋体" w:hAnsi="宋体" w:eastAsia="宋体" w:cs="宋体"/>
                <w:color w:val="auto"/>
                <w:highlight w:val="none"/>
                <w:lang w:val="en-US" w:eastAsia="zh-CN"/>
              </w:rPr>
              <w:t>-绿化图</w:t>
            </w:r>
          </w:p>
        </w:tc>
        <w:tc>
          <w:tcPr>
            <w:tcW w:w="2410" w:type="dxa"/>
            <w:shd w:val="clear" w:color="auto" w:fill="auto"/>
            <w:vAlign w:val="center"/>
          </w:tcPr>
          <w:p w14:paraId="0EF48CE8">
            <w:pPr>
              <w:keepNext w:val="0"/>
              <w:keepLines w:val="0"/>
              <w:widowControl/>
              <w:suppressLineNumbers w:val="0"/>
              <w:jc w:val="center"/>
              <w:textAlignment w:val="center"/>
              <w:rPr>
                <w:rFonts w:hint="default" w:ascii="宋体" w:hAnsi="宋体" w:eastAsia="宋体" w:cs="宋体"/>
                <w:snapToGrid w:val="0"/>
                <w:color w:val="auto"/>
                <w:sz w:val="21"/>
                <w:szCs w:val="21"/>
                <w:highlight w:val="none"/>
                <w:lang w:val="en-US" w:eastAsia="zh-CN" w:bidi="ar-SA"/>
              </w:rPr>
            </w:pPr>
            <w:r>
              <w:rPr>
                <w:rFonts w:hint="eastAsia" w:ascii="宋体" w:hAnsi="宋体" w:eastAsia="宋体" w:cs="宋体"/>
                <w:color w:val="auto"/>
                <w:highlight w:val="none"/>
                <w:lang w:eastAsia="zh-CN"/>
              </w:rPr>
              <w:t>迎恩门闸</w:t>
            </w:r>
            <w:r>
              <w:rPr>
                <w:rFonts w:hint="eastAsia" w:ascii="宋体" w:hAnsi="宋体" w:eastAsia="宋体" w:cs="宋体"/>
                <w:color w:val="auto"/>
                <w:highlight w:val="none"/>
                <w:lang w:val="en-US" w:eastAsia="zh-CN"/>
              </w:rPr>
              <w:t>-场外-06~09</w:t>
            </w:r>
          </w:p>
        </w:tc>
        <w:tc>
          <w:tcPr>
            <w:tcW w:w="1979" w:type="dxa"/>
            <w:shd w:val="clear" w:color="auto" w:fill="auto"/>
            <w:vAlign w:val="center"/>
          </w:tcPr>
          <w:p w14:paraId="2584C1CC">
            <w:pPr>
              <w:jc w:val="cente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2025.7</w:t>
            </w:r>
          </w:p>
        </w:tc>
        <w:tc>
          <w:tcPr>
            <w:tcW w:w="1032" w:type="dxa"/>
            <w:tcBorders>
              <w:right w:val="single" w:color="000000" w:sz="6" w:space="0"/>
            </w:tcBorders>
            <w:vAlign w:val="center"/>
          </w:tcPr>
          <w:p w14:paraId="47564741">
            <w:pPr>
              <w:jc w:val="center"/>
              <w:rPr>
                <w:rFonts w:ascii="宋体" w:hAnsi="宋体" w:eastAsia="宋体" w:cs="宋体"/>
                <w:color w:val="auto"/>
                <w:highlight w:val="none"/>
                <w:lang w:eastAsia="zh-CN"/>
              </w:rPr>
            </w:pPr>
          </w:p>
        </w:tc>
      </w:tr>
      <w:tr w14:paraId="1FE3D6E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2" w:hRule="atLeast"/>
        </w:trPr>
        <w:tc>
          <w:tcPr>
            <w:tcW w:w="606" w:type="dxa"/>
            <w:tcBorders>
              <w:left w:val="single" w:color="000000" w:sz="6" w:space="0"/>
            </w:tcBorders>
            <w:shd w:val="clear" w:color="auto" w:fill="auto"/>
            <w:vAlign w:val="center"/>
          </w:tcPr>
          <w:p w14:paraId="55436468">
            <w:pPr>
              <w:keepNext w:val="0"/>
              <w:keepLines w:val="0"/>
              <w:widowControl/>
              <w:suppressLineNumbers w:val="0"/>
              <w:jc w:val="center"/>
              <w:textAlignment w:val="center"/>
              <w:rPr>
                <w:rFonts w:hint="default" w:ascii="宋体" w:hAnsi="宋体" w:eastAsia="宋体" w:cs="宋体"/>
                <w:i w:val="0"/>
                <w:iCs w:val="0"/>
                <w:snapToGrid w:val="0"/>
                <w:color w:val="auto"/>
                <w:kern w:val="0"/>
                <w:sz w:val="20"/>
                <w:szCs w:val="20"/>
                <w:u w:val="none"/>
                <w:lang w:val="en-US" w:eastAsia="zh-CN" w:bidi="ar"/>
              </w:rPr>
            </w:pPr>
            <w:r>
              <w:rPr>
                <w:rFonts w:hint="eastAsia" w:ascii="宋体" w:hAnsi="宋体" w:eastAsia="宋体" w:cs="宋体"/>
                <w:i w:val="0"/>
                <w:iCs w:val="0"/>
                <w:snapToGrid w:val="0"/>
                <w:color w:val="auto"/>
                <w:kern w:val="0"/>
                <w:sz w:val="20"/>
                <w:szCs w:val="20"/>
                <w:u w:val="none"/>
                <w:lang w:val="en-US" w:eastAsia="zh-CN" w:bidi="ar"/>
              </w:rPr>
              <w:t>89</w:t>
            </w:r>
          </w:p>
        </w:tc>
        <w:tc>
          <w:tcPr>
            <w:tcW w:w="2980" w:type="dxa"/>
            <w:shd w:val="clear" w:color="auto" w:fill="auto"/>
            <w:vAlign w:val="center"/>
          </w:tcPr>
          <w:p w14:paraId="7697ED2C">
            <w:pPr>
              <w:keepNext w:val="0"/>
              <w:keepLines w:val="0"/>
              <w:widowControl/>
              <w:suppressLineNumbers w:val="0"/>
              <w:jc w:val="center"/>
              <w:textAlignment w:val="center"/>
              <w:rPr>
                <w:rFonts w:hint="eastAsia" w:ascii="宋体" w:hAnsi="宋体" w:eastAsia="宋体" w:cs="宋体"/>
                <w:snapToGrid w:val="0"/>
                <w:color w:val="auto"/>
                <w:sz w:val="21"/>
                <w:szCs w:val="21"/>
                <w:highlight w:val="none"/>
                <w:lang w:val="en-US" w:eastAsia="zh-CN" w:bidi="ar-SA"/>
              </w:rPr>
            </w:pPr>
            <w:r>
              <w:rPr>
                <w:rFonts w:hint="eastAsia" w:ascii="宋体" w:hAnsi="宋体" w:eastAsia="宋体" w:cs="宋体"/>
                <w:color w:val="auto"/>
                <w:highlight w:val="none"/>
                <w:lang w:eastAsia="zh-CN"/>
              </w:rPr>
              <w:t>都泗闸站</w:t>
            </w:r>
            <w:r>
              <w:rPr>
                <w:rFonts w:hint="eastAsia" w:ascii="宋体" w:hAnsi="宋体" w:eastAsia="宋体" w:cs="宋体"/>
                <w:color w:val="auto"/>
                <w:highlight w:val="none"/>
                <w:lang w:val="en-US" w:eastAsia="zh-CN"/>
              </w:rPr>
              <w:t>-园林设计说明</w:t>
            </w:r>
          </w:p>
        </w:tc>
        <w:tc>
          <w:tcPr>
            <w:tcW w:w="2410" w:type="dxa"/>
            <w:shd w:val="clear" w:color="auto" w:fill="auto"/>
            <w:vAlign w:val="center"/>
          </w:tcPr>
          <w:p w14:paraId="6A5F4D27">
            <w:pPr>
              <w:keepNext w:val="0"/>
              <w:keepLines w:val="0"/>
              <w:widowControl/>
              <w:suppressLineNumbers w:val="0"/>
              <w:jc w:val="center"/>
              <w:textAlignment w:val="center"/>
              <w:rPr>
                <w:rFonts w:hint="eastAsia" w:ascii="宋体" w:hAnsi="宋体" w:eastAsia="宋体" w:cs="宋体"/>
                <w:snapToGrid w:val="0"/>
                <w:color w:val="auto"/>
                <w:sz w:val="21"/>
                <w:szCs w:val="21"/>
                <w:highlight w:val="none"/>
                <w:lang w:val="en-US" w:eastAsia="zh-CN" w:bidi="ar-SA"/>
              </w:rPr>
            </w:pPr>
            <w:r>
              <w:rPr>
                <w:rFonts w:hint="eastAsia" w:ascii="宋体" w:hAnsi="宋体" w:eastAsia="宋体" w:cs="宋体"/>
                <w:color w:val="auto"/>
                <w:highlight w:val="none"/>
                <w:lang w:eastAsia="zh-CN"/>
              </w:rPr>
              <w:t>都泗闸站</w:t>
            </w:r>
            <w:r>
              <w:rPr>
                <w:rFonts w:hint="eastAsia" w:ascii="宋体" w:hAnsi="宋体" w:eastAsia="宋体" w:cs="宋体"/>
                <w:color w:val="auto"/>
                <w:highlight w:val="none"/>
                <w:lang w:val="en-US" w:eastAsia="zh-CN"/>
              </w:rPr>
              <w:t>-场外-01</w:t>
            </w:r>
          </w:p>
        </w:tc>
        <w:tc>
          <w:tcPr>
            <w:tcW w:w="1979" w:type="dxa"/>
            <w:shd w:val="clear" w:color="auto" w:fill="auto"/>
            <w:vAlign w:val="center"/>
          </w:tcPr>
          <w:p w14:paraId="3A0C9299">
            <w:pPr>
              <w:jc w:val="cente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2025.7</w:t>
            </w:r>
          </w:p>
        </w:tc>
        <w:tc>
          <w:tcPr>
            <w:tcW w:w="1032" w:type="dxa"/>
            <w:tcBorders>
              <w:right w:val="single" w:color="000000" w:sz="6" w:space="0"/>
            </w:tcBorders>
            <w:vAlign w:val="center"/>
          </w:tcPr>
          <w:p w14:paraId="3601A15A">
            <w:pPr>
              <w:jc w:val="center"/>
              <w:rPr>
                <w:rFonts w:ascii="宋体" w:hAnsi="宋体" w:eastAsia="宋体" w:cs="宋体"/>
                <w:color w:val="auto"/>
                <w:highlight w:val="none"/>
                <w:lang w:eastAsia="zh-CN"/>
              </w:rPr>
            </w:pPr>
          </w:p>
        </w:tc>
      </w:tr>
      <w:tr w14:paraId="367336C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2" w:hRule="atLeast"/>
        </w:trPr>
        <w:tc>
          <w:tcPr>
            <w:tcW w:w="606" w:type="dxa"/>
            <w:tcBorders>
              <w:left w:val="single" w:color="000000" w:sz="6" w:space="0"/>
            </w:tcBorders>
            <w:shd w:val="clear" w:color="auto" w:fill="auto"/>
            <w:vAlign w:val="center"/>
          </w:tcPr>
          <w:p w14:paraId="2B1CDB5F">
            <w:pPr>
              <w:keepNext w:val="0"/>
              <w:keepLines w:val="0"/>
              <w:widowControl/>
              <w:suppressLineNumbers w:val="0"/>
              <w:jc w:val="center"/>
              <w:textAlignment w:val="center"/>
              <w:rPr>
                <w:rFonts w:hint="default" w:ascii="宋体" w:hAnsi="宋体" w:eastAsia="宋体" w:cs="宋体"/>
                <w:i w:val="0"/>
                <w:iCs w:val="0"/>
                <w:snapToGrid w:val="0"/>
                <w:color w:val="auto"/>
                <w:kern w:val="0"/>
                <w:sz w:val="20"/>
                <w:szCs w:val="20"/>
                <w:u w:val="none"/>
                <w:lang w:val="en-US" w:eastAsia="zh-CN" w:bidi="ar"/>
              </w:rPr>
            </w:pPr>
            <w:r>
              <w:rPr>
                <w:rFonts w:hint="eastAsia" w:ascii="宋体" w:hAnsi="宋体" w:eastAsia="宋体" w:cs="宋体"/>
                <w:i w:val="0"/>
                <w:iCs w:val="0"/>
                <w:snapToGrid w:val="0"/>
                <w:color w:val="auto"/>
                <w:kern w:val="0"/>
                <w:sz w:val="20"/>
                <w:szCs w:val="20"/>
                <w:u w:val="none"/>
                <w:lang w:val="en-US" w:eastAsia="zh-CN" w:bidi="ar"/>
              </w:rPr>
              <w:t>90</w:t>
            </w:r>
          </w:p>
        </w:tc>
        <w:tc>
          <w:tcPr>
            <w:tcW w:w="2980" w:type="dxa"/>
            <w:shd w:val="clear" w:color="auto" w:fill="auto"/>
            <w:vAlign w:val="center"/>
          </w:tcPr>
          <w:p w14:paraId="197EC3C5">
            <w:pPr>
              <w:keepNext w:val="0"/>
              <w:keepLines w:val="0"/>
              <w:widowControl/>
              <w:suppressLineNumbers w:val="0"/>
              <w:jc w:val="center"/>
              <w:textAlignment w:val="center"/>
              <w:rPr>
                <w:rFonts w:hint="eastAsia" w:ascii="宋体" w:hAnsi="宋体" w:eastAsia="宋体" w:cs="宋体"/>
                <w:snapToGrid w:val="0"/>
                <w:color w:val="auto"/>
                <w:sz w:val="21"/>
                <w:szCs w:val="21"/>
                <w:highlight w:val="none"/>
                <w:lang w:val="en-US" w:eastAsia="zh-CN" w:bidi="ar-SA"/>
              </w:rPr>
            </w:pPr>
            <w:r>
              <w:rPr>
                <w:rFonts w:hint="eastAsia" w:ascii="宋体" w:hAnsi="宋体" w:eastAsia="宋体" w:cs="宋体"/>
                <w:color w:val="auto"/>
                <w:highlight w:val="none"/>
                <w:lang w:eastAsia="zh-CN"/>
              </w:rPr>
              <w:t>都泗闸站</w:t>
            </w:r>
            <w:r>
              <w:rPr>
                <w:rFonts w:hint="eastAsia" w:ascii="宋体" w:hAnsi="宋体" w:eastAsia="宋体" w:cs="宋体"/>
                <w:color w:val="auto"/>
                <w:highlight w:val="none"/>
                <w:lang w:val="en-US" w:eastAsia="zh-CN"/>
              </w:rPr>
              <w:t>-场外尺寸定位平面图</w:t>
            </w:r>
          </w:p>
        </w:tc>
        <w:tc>
          <w:tcPr>
            <w:tcW w:w="2410" w:type="dxa"/>
            <w:shd w:val="clear" w:color="auto" w:fill="auto"/>
            <w:vAlign w:val="center"/>
          </w:tcPr>
          <w:p w14:paraId="08C4AB87">
            <w:pPr>
              <w:keepNext w:val="0"/>
              <w:keepLines w:val="0"/>
              <w:widowControl/>
              <w:suppressLineNumbers w:val="0"/>
              <w:jc w:val="center"/>
              <w:textAlignment w:val="center"/>
              <w:rPr>
                <w:rFonts w:hint="eastAsia" w:ascii="宋体" w:hAnsi="宋体" w:eastAsia="宋体" w:cs="宋体"/>
                <w:snapToGrid w:val="0"/>
                <w:color w:val="auto"/>
                <w:sz w:val="21"/>
                <w:szCs w:val="21"/>
                <w:highlight w:val="none"/>
                <w:lang w:val="en-US" w:eastAsia="zh-CN" w:bidi="ar-SA"/>
              </w:rPr>
            </w:pPr>
            <w:r>
              <w:rPr>
                <w:rFonts w:hint="eastAsia" w:ascii="宋体" w:hAnsi="宋体" w:eastAsia="宋体" w:cs="宋体"/>
                <w:color w:val="auto"/>
                <w:highlight w:val="none"/>
                <w:lang w:eastAsia="zh-CN"/>
              </w:rPr>
              <w:t>都泗闸站</w:t>
            </w:r>
            <w:r>
              <w:rPr>
                <w:rFonts w:hint="eastAsia" w:ascii="宋体" w:hAnsi="宋体" w:eastAsia="宋体" w:cs="宋体"/>
                <w:color w:val="auto"/>
                <w:highlight w:val="none"/>
                <w:lang w:val="en-US" w:eastAsia="zh-CN"/>
              </w:rPr>
              <w:t>-场外-02</w:t>
            </w:r>
          </w:p>
        </w:tc>
        <w:tc>
          <w:tcPr>
            <w:tcW w:w="1979" w:type="dxa"/>
            <w:shd w:val="clear" w:color="auto" w:fill="auto"/>
            <w:vAlign w:val="center"/>
          </w:tcPr>
          <w:p w14:paraId="344F04F1">
            <w:pPr>
              <w:jc w:val="cente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2025.7</w:t>
            </w:r>
          </w:p>
        </w:tc>
        <w:tc>
          <w:tcPr>
            <w:tcW w:w="1032" w:type="dxa"/>
            <w:tcBorders>
              <w:right w:val="single" w:color="000000" w:sz="6" w:space="0"/>
            </w:tcBorders>
            <w:vAlign w:val="center"/>
          </w:tcPr>
          <w:p w14:paraId="787E0FCA">
            <w:pPr>
              <w:jc w:val="center"/>
              <w:rPr>
                <w:rFonts w:ascii="宋体" w:hAnsi="宋体" w:eastAsia="宋体" w:cs="宋体"/>
                <w:color w:val="auto"/>
                <w:highlight w:val="none"/>
                <w:lang w:eastAsia="zh-CN"/>
              </w:rPr>
            </w:pPr>
          </w:p>
        </w:tc>
      </w:tr>
      <w:tr w14:paraId="660D2D0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7" w:hRule="atLeast"/>
        </w:trPr>
        <w:tc>
          <w:tcPr>
            <w:tcW w:w="606" w:type="dxa"/>
            <w:tcBorders>
              <w:left w:val="single" w:color="000000" w:sz="6" w:space="0"/>
            </w:tcBorders>
            <w:shd w:val="clear" w:color="auto" w:fill="auto"/>
            <w:vAlign w:val="center"/>
          </w:tcPr>
          <w:p w14:paraId="20D6C7C8">
            <w:pPr>
              <w:keepNext w:val="0"/>
              <w:keepLines w:val="0"/>
              <w:widowControl/>
              <w:suppressLineNumbers w:val="0"/>
              <w:jc w:val="center"/>
              <w:textAlignment w:val="center"/>
              <w:rPr>
                <w:rFonts w:hint="default" w:ascii="宋体" w:hAnsi="宋体" w:eastAsia="宋体" w:cs="宋体"/>
                <w:i w:val="0"/>
                <w:iCs w:val="0"/>
                <w:snapToGrid w:val="0"/>
                <w:color w:val="auto"/>
                <w:kern w:val="0"/>
                <w:sz w:val="20"/>
                <w:szCs w:val="20"/>
                <w:u w:val="none"/>
                <w:lang w:val="en-US" w:eastAsia="zh-CN" w:bidi="ar"/>
              </w:rPr>
            </w:pPr>
            <w:r>
              <w:rPr>
                <w:rFonts w:hint="eastAsia" w:ascii="宋体" w:hAnsi="宋体" w:eastAsia="宋体" w:cs="宋体"/>
                <w:i w:val="0"/>
                <w:iCs w:val="0"/>
                <w:snapToGrid w:val="0"/>
                <w:color w:val="auto"/>
                <w:kern w:val="0"/>
                <w:sz w:val="20"/>
                <w:szCs w:val="20"/>
                <w:u w:val="none"/>
                <w:lang w:val="en-US" w:eastAsia="zh-CN" w:bidi="ar"/>
              </w:rPr>
              <w:t>91</w:t>
            </w:r>
          </w:p>
        </w:tc>
        <w:tc>
          <w:tcPr>
            <w:tcW w:w="2980" w:type="dxa"/>
            <w:shd w:val="clear" w:color="auto" w:fill="auto"/>
            <w:vAlign w:val="center"/>
          </w:tcPr>
          <w:p w14:paraId="58ADC67E">
            <w:pPr>
              <w:keepNext w:val="0"/>
              <w:keepLines w:val="0"/>
              <w:widowControl/>
              <w:suppressLineNumbers w:val="0"/>
              <w:jc w:val="center"/>
              <w:textAlignment w:val="center"/>
              <w:rPr>
                <w:rFonts w:hint="eastAsia" w:ascii="宋体" w:hAnsi="宋体" w:eastAsia="宋体" w:cs="宋体"/>
                <w:snapToGrid w:val="0"/>
                <w:color w:val="auto"/>
                <w:sz w:val="21"/>
                <w:szCs w:val="21"/>
                <w:highlight w:val="none"/>
                <w:lang w:val="en-US" w:eastAsia="zh-CN" w:bidi="ar-SA"/>
              </w:rPr>
            </w:pPr>
            <w:r>
              <w:rPr>
                <w:rFonts w:hint="eastAsia" w:ascii="宋体" w:hAnsi="宋体" w:eastAsia="宋体" w:cs="宋体"/>
                <w:color w:val="auto"/>
                <w:highlight w:val="none"/>
                <w:lang w:eastAsia="zh-CN"/>
              </w:rPr>
              <w:t>都泗闸站</w:t>
            </w:r>
            <w:r>
              <w:rPr>
                <w:rFonts w:hint="eastAsia" w:ascii="宋体" w:hAnsi="宋体" w:eastAsia="宋体" w:cs="宋体"/>
                <w:color w:val="auto"/>
                <w:highlight w:val="none"/>
                <w:lang w:val="en-US" w:eastAsia="zh-CN"/>
              </w:rPr>
              <w:t>-场外竖向索引平面图</w:t>
            </w:r>
          </w:p>
        </w:tc>
        <w:tc>
          <w:tcPr>
            <w:tcW w:w="2410" w:type="dxa"/>
            <w:shd w:val="clear" w:color="auto" w:fill="auto"/>
            <w:vAlign w:val="center"/>
          </w:tcPr>
          <w:p w14:paraId="20CA74A2">
            <w:pPr>
              <w:keepNext w:val="0"/>
              <w:keepLines w:val="0"/>
              <w:widowControl/>
              <w:suppressLineNumbers w:val="0"/>
              <w:jc w:val="center"/>
              <w:textAlignment w:val="center"/>
              <w:rPr>
                <w:rFonts w:hint="eastAsia" w:ascii="宋体" w:hAnsi="宋体" w:eastAsia="宋体" w:cs="宋体"/>
                <w:snapToGrid w:val="0"/>
                <w:color w:val="auto"/>
                <w:sz w:val="21"/>
                <w:szCs w:val="21"/>
                <w:highlight w:val="none"/>
                <w:lang w:val="en-US" w:eastAsia="zh-CN" w:bidi="ar-SA"/>
              </w:rPr>
            </w:pPr>
            <w:r>
              <w:rPr>
                <w:rFonts w:hint="eastAsia" w:ascii="宋体" w:hAnsi="宋体" w:eastAsia="宋体" w:cs="宋体"/>
                <w:color w:val="auto"/>
                <w:highlight w:val="none"/>
                <w:lang w:eastAsia="zh-CN"/>
              </w:rPr>
              <w:t>都泗闸站</w:t>
            </w:r>
            <w:r>
              <w:rPr>
                <w:rFonts w:hint="eastAsia" w:ascii="宋体" w:hAnsi="宋体" w:eastAsia="宋体" w:cs="宋体"/>
                <w:color w:val="auto"/>
                <w:highlight w:val="none"/>
                <w:lang w:val="en-US" w:eastAsia="zh-CN"/>
              </w:rPr>
              <w:t>-场外-03</w:t>
            </w:r>
          </w:p>
        </w:tc>
        <w:tc>
          <w:tcPr>
            <w:tcW w:w="1979" w:type="dxa"/>
            <w:shd w:val="clear" w:color="auto" w:fill="auto"/>
            <w:vAlign w:val="center"/>
          </w:tcPr>
          <w:p w14:paraId="0726E7BB">
            <w:pPr>
              <w:jc w:val="cente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2025.7</w:t>
            </w:r>
          </w:p>
        </w:tc>
        <w:tc>
          <w:tcPr>
            <w:tcW w:w="1032" w:type="dxa"/>
            <w:tcBorders>
              <w:right w:val="single" w:color="000000" w:sz="6" w:space="0"/>
            </w:tcBorders>
            <w:vAlign w:val="center"/>
          </w:tcPr>
          <w:p w14:paraId="44F63640">
            <w:pPr>
              <w:jc w:val="center"/>
              <w:rPr>
                <w:rFonts w:ascii="宋体" w:hAnsi="宋体" w:eastAsia="宋体" w:cs="宋体"/>
                <w:color w:val="auto"/>
                <w:highlight w:val="none"/>
                <w:lang w:eastAsia="zh-CN"/>
              </w:rPr>
            </w:pPr>
          </w:p>
        </w:tc>
      </w:tr>
      <w:tr w14:paraId="701D917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2" w:hRule="atLeast"/>
        </w:trPr>
        <w:tc>
          <w:tcPr>
            <w:tcW w:w="606" w:type="dxa"/>
            <w:tcBorders>
              <w:left w:val="single" w:color="000000" w:sz="6" w:space="0"/>
            </w:tcBorders>
            <w:shd w:val="clear" w:color="auto" w:fill="auto"/>
            <w:vAlign w:val="center"/>
          </w:tcPr>
          <w:p w14:paraId="508AFB02">
            <w:pPr>
              <w:keepNext w:val="0"/>
              <w:keepLines w:val="0"/>
              <w:widowControl/>
              <w:suppressLineNumbers w:val="0"/>
              <w:jc w:val="center"/>
              <w:textAlignment w:val="center"/>
              <w:rPr>
                <w:rFonts w:hint="default" w:ascii="宋体" w:hAnsi="宋体" w:eastAsia="宋体" w:cs="宋体"/>
                <w:i w:val="0"/>
                <w:iCs w:val="0"/>
                <w:snapToGrid w:val="0"/>
                <w:color w:val="auto"/>
                <w:kern w:val="0"/>
                <w:sz w:val="20"/>
                <w:szCs w:val="20"/>
                <w:u w:val="none"/>
                <w:lang w:val="en-US" w:eastAsia="zh-CN" w:bidi="ar"/>
              </w:rPr>
            </w:pPr>
            <w:r>
              <w:rPr>
                <w:rFonts w:hint="eastAsia" w:ascii="宋体" w:hAnsi="宋体" w:eastAsia="宋体" w:cs="宋体"/>
                <w:i w:val="0"/>
                <w:iCs w:val="0"/>
                <w:snapToGrid w:val="0"/>
                <w:color w:val="auto"/>
                <w:kern w:val="0"/>
                <w:sz w:val="20"/>
                <w:szCs w:val="20"/>
                <w:u w:val="none"/>
                <w:lang w:val="en-US" w:eastAsia="zh-CN" w:bidi="ar"/>
              </w:rPr>
              <w:t>92</w:t>
            </w:r>
          </w:p>
        </w:tc>
        <w:tc>
          <w:tcPr>
            <w:tcW w:w="2980" w:type="dxa"/>
            <w:shd w:val="clear" w:color="auto" w:fill="auto"/>
            <w:vAlign w:val="center"/>
          </w:tcPr>
          <w:p w14:paraId="56FC6990">
            <w:pPr>
              <w:keepNext w:val="0"/>
              <w:keepLines w:val="0"/>
              <w:widowControl/>
              <w:suppressLineNumbers w:val="0"/>
              <w:jc w:val="center"/>
              <w:textAlignment w:val="center"/>
              <w:rPr>
                <w:rFonts w:hint="eastAsia" w:ascii="宋体" w:hAnsi="宋体" w:eastAsia="宋体" w:cs="宋体"/>
                <w:snapToGrid w:val="0"/>
                <w:color w:val="auto"/>
                <w:sz w:val="21"/>
                <w:szCs w:val="21"/>
                <w:highlight w:val="none"/>
                <w:lang w:val="en-US" w:eastAsia="zh-CN" w:bidi="ar-SA"/>
              </w:rPr>
            </w:pPr>
            <w:r>
              <w:rPr>
                <w:rFonts w:hint="eastAsia" w:ascii="宋体" w:hAnsi="宋体" w:eastAsia="宋体" w:cs="宋体"/>
                <w:color w:val="auto"/>
                <w:highlight w:val="none"/>
                <w:lang w:eastAsia="zh-CN"/>
              </w:rPr>
              <w:t>都泗闸站</w:t>
            </w:r>
            <w:r>
              <w:rPr>
                <w:rFonts w:hint="eastAsia" w:ascii="宋体" w:hAnsi="宋体" w:eastAsia="宋体" w:cs="宋体"/>
                <w:color w:val="auto"/>
                <w:highlight w:val="none"/>
                <w:lang w:val="en-US" w:eastAsia="zh-CN"/>
              </w:rPr>
              <w:t>-绿化平面图</w:t>
            </w:r>
          </w:p>
        </w:tc>
        <w:tc>
          <w:tcPr>
            <w:tcW w:w="2410" w:type="dxa"/>
            <w:shd w:val="clear" w:color="auto" w:fill="auto"/>
            <w:vAlign w:val="center"/>
          </w:tcPr>
          <w:p w14:paraId="231C740A">
            <w:pPr>
              <w:keepNext w:val="0"/>
              <w:keepLines w:val="0"/>
              <w:widowControl/>
              <w:suppressLineNumbers w:val="0"/>
              <w:jc w:val="center"/>
              <w:textAlignment w:val="center"/>
              <w:rPr>
                <w:rFonts w:hint="eastAsia" w:ascii="宋体" w:hAnsi="宋体" w:eastAsia="宋体" w:cs="宋体"/>
                <w:snapToGrid w:val="0"/>
                <w:color w:val="auto"/>
                <w:sz w:val="21"/>
                <w:szCs w:val="21"/>
                <w:highlight w:val="none"/>
                <w:lang w:val="en-US" w:eastAsia="zh-CN" w:bidi="ar-SA"/>
              </w:rPr>
            </w:pPr>
            <w:r>
              <w:rPr>
                <w:rFonts w:hint="eastAsia" w:ascii="宋体" w:hAnsi="宋体" w:eastAsia="宋体" w:cs="宋体"/>
                <w:color w:val="auto"/>
                <w:highlight w:val="none"/>
                <w:lang w:eastAsia="zh-CN"/>
              </w:rPr>
              <w:t>都泗闸站</w:t>
            </w:r>
            <w:r>
              <w:rPr>
                <w:rFonts w:hint="eastAsia" w:ascii="宋体" w:hAnsi="宋体" w:eastAsia="宋体" w:cs="宋体"/>
                <w:color w:val="auto"/>
                <w:highlight w:val="none"/>
                <w:lang w:val="en-US" w:eastAsia="zh-CN"/>
              </w:rPr>
              <w:t>-场外-04</w:t>
            </w:r>
          </w:p>
        </w:tc>
        <w:tc>
          <w:tcPr>
            <w:tcW w:w="1979" w:type="dxa"/>
            <w:shd w:val="clear" w:color="auto" w:fill="auto"/>
            <w:vAlign w:val="center"/>
          </w:tcPr>
          <w:p w14:paraId="21C7515B">
            <w:pPr>
              <w:jc w:val="cente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2025.7</w:t>
            </w:r>
          </w:p>
        </w:tc>
        <w:tc>
          <w:tcPr>
            <w:tcW w:w="1032" w:type="dxa"/>
            <w:tcBorders>
              <w:right w:val="single" w:color="000000" w:sz="6" w:space="0"/>
            </w:tcBorders>
            <w:vAlign w:val="center"/>
          </w:tcPr>
          <w:p w14:paraId="413B0939">
            <w:pPr>
              <w:jc w:val="center"/>
              <w:rPr>
                <w:rFonts w:ascii="宋体" w:hAnsi="宋体" w:eastAsia="宋体" w:cs="宋体"/>
                <w:color w:val="auto"/>
                <w:highlight w:val="none"/>
                <w:lang w:eastAsia="zh-CN"/>
              </w:rPr>
            </w:pPr>
          </w:p>
        </w:tc>
      </w:tr>
      <w:tr w14:paraId="77F2CC0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2" w:hRule="atLeast"/>
        </w:trPr>
        <w:tc>
          <w:tcPr>
            <w:tcW w:w="606" w:type="dxa"/>
            <w:tcBorders>
              <w:left w:val="single" w:color="000000" w:sz="6" w:space="0"/>
            </w:tcBorders>
            <w:shd w:val="clear" w:color="auto" w:fill="auto"/>
            <w:vAlign w:val="center"/>
          </w:tcPr>
          <w:p w14:paraId="65991572">
            <w:pPr>
              <w:keepNext w:val="0"/>
              <w:keepLines w:val="0"/>
              <w:widowControl/>
              <w:suppressLineNumbers w:val="0"/>
              <w:jc w:val="center"/>
              <w:textAlignment w:val="center"/>
              <w:rPr>
                <w:rFonts w:hint="default" w:ascii="宋体" w:hAnsi="宋体" w:eastAsia="宋体" w:cs="宋体"/>
                <w:i w:val="0"/>
                <w:iCs w:val="0"/>
                <w:snapToGrid w:val="0"/>
                <w:color w:val="auto"/>
                <w:kern w:val="0"/>
                <w:sz w:val="20"/>
                <w:szCs w:val="20"/>
                <w:u w:val="none"/>
                <w:lang w:val="en-US" w:eastAsia="zh-CN" w:bidi="ar"/>
              </w:rPr>
            </w:pPr>
            <w:r>
              <w:rPr>
                <w:rFonts w:hint="eastAsia" w:ascii="宋体" w:hAnsi="宋体" w:eastAsia="宋体" w:cs="宋体"/>
                <w:i w:val="0"/>
                <w:iCs w:val="0"/>
                <w:snapToGrid w:val="0"/>
                <w:color w:val="auto"/>
                <w:kern w:val="0"/>
                <w:sz w:val="20"/>
                <w:szCs w:val="20"/>
                <w:u w:val="none"/>
                <w:lang w:val="en-US" w:eastAsia="zh-CN" w:bidi="ar"/>
              </w:rPr>
              <w:t>93</w:t>
            </w:r>
          </w:p>
        </w:tc>
        <w:tc>
          <w:tcPr>
            <w:tcW w:w="2980" w:type="dxa"/>
            <w:shd w:val="clear" w:color="auto" w:fill="auto"/>
            <w:vAlign w:val="center"/>
          </w:tcPr>
          <w:p w14:paraId="7E954C8C">
            <w:pPr>
              <w:keepNext w:val="0"/>
              <w:keepLines w:val="0"/>
              <w:widowControl/>
              <w:suppressLineNumbers w:val="0"/>
              <w:jc w:val="center"/>
              <w:textAlignment w:val="center"/>
              <w:rPr>
                <w:rFonts w:hint="eastAsia" w:ascii="宋体" w:hAnsi="宋体" w:eastAsia="宋体" w:cs="宋体"/>
                <w:snapToGrid w:val="0"/>
                <w:color w:val="auto"/>
                <w:sz w:val="21"/>
                <w:szCs w:val="21"/>
                <w:highlight w:val="none"/>
                <w:lang w:val="en-US" w:eastAsia="zh-CN" w:bidi="ar-SA"/>
              </w:rPr>
            </w:pPr>
            <w:r>
              <w:rPr>
                <w:rFonts w:hint="eastAsia" w:ascii="宋体" w:hAnsi="宋体" w:eastAsia="宋体" w:cs="宋体"/>
                <w:color w:val="auto"/>
                <w:highlight w:val="none"/>
                <w:lang w:eastAsia="zh-CN"/>
              </w:rPr>
              <w:t>都泗闸站</w:t>
            </w:r>
            <w:r>
              <w:rPr>
                <w:rFonts w:hint="eastAsia" w:ascii="宋体" w:hAnsi="宋体" w:eastAsia="宋体" w:cs="宋体"/>
                <w:color w:val="auto"/>
                <w:highlight w:val="none"/>
                <w:lang w:val="en-US" w:eastAsia="zh-CN"/>
              </w:rPr>
              <w:t>-围墙大样图</w:t>
            </w:r>
          </w:p>
        </w:tc>
        <w:tc>
          <w:tcPr>
            <w:tcW w:w="2410" w:type="dxa"/>
            <w:shd w:val="clear" w:color="auto" w:fill="auto"/>
            <w:vAlign w:val="center"/>
          </w:tcPr>
          <w:p w14:paraId="4A9E9F3B">
            <w:pPr>
              <w:keepNext w:val="0"/>
              <w:keepLines w:val="0"/>
              <w:widowControl/>
              <w:suppressLineNumbers w:val="0"/>
              <w:jc w:val="center"/>
              <w:textAlignment w:val="center"/>
              <w:rPr>
                <w:rFonts w:hint="eastAsia" w:ascii="宋体" w:hAnsi="宋体" w:eastAsia="宋体" w:cs="宋体"/>
                <w:snapToGrid w:val="0"/>
                <w:color w:val="auto"/>
                <w:sz w:val="21"/>
                <w:szCs w:val="21"/>
                <w:highlight w:val="none"/>
                <w:lang w:val="en-US" w:eastAsia="zh-CN" w:bidi="ar-SA"/>
              </w:rPr>
            </w:pPr>
            <w:r>
              <w:rPr>
                <w:rFonts w:hint="eastAsia" w:ascii="宋体" w:hAnsi="宋体" w:eastAsia="宋体" w:cs="宋体"/>
                <w:color w:val="auto"/>
                <w:highlight w:val="none"/>
                <w:lang w:eastAsia="zh-CN"/>
              </w:rPr>
              <w:t>都泗闸站</w:t>
            </w:r>
            <w:r>
              <w:rPr>
                <w:rFonts w:hint="eastAsia" w:ascii="宋体" w:hAnsi="宋体" w:eastAsia="宋体" w:cs="宋体"/>
                <w:color w:val="auto"/>
                <w:highlight w:val="none"/>
                <w:lang w:val="en-US" w:eastAsia="zh-CN"/>
              </w:rPr>
              <w:t>-场外-05</w:t>
            </w:r>
          </w:p>
        </w:tc>
        <w:tc>
          <w:tcPr>
            <w:tcW w:w="1979" w:type="dxa"/>
            <w:shd w:val="clear" w:color="auto" w:fill="auto"/>
            <w:vAlign w:val="center"/>
          </w:tcPr>
          <w:p w14:paraId="7D1BF1EE">
            <w:pPr>
              <w:jc w:val="cente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2025.7</w:t>
            </w:r>
          </w:p>
        </w:tc>
        <w:tc>
          <w:tcPr>
            <w:tcW w:w="1032" w:type="dxa"/>
            <w:tcBorders>
              <w:right w:val="single" w:color="000000" w:sz="6" w:space="0"/>
            </w:tcBorders>
            <w:vAlign w:val="center"/>
          </w:tcPr>
          <w:p w14:paraId="58B9F661">
            <w:pPr>
              <w:jc w:val="center"/>
              <w:rPr>
                <w:rFonts w:ascii="宋体" w:hAnsi="宋体" w:eastAsia="宋体" w:cs="宋体"/>
                <w:color w:val="auto"/>
                <w:highlight w:val="none"/>
                <w:lang w:eastAsia="zh-CN"/>
              </w:rPr>
            </w:pPr>
          </w:p>
        </w:tc>
      </w:tr>
      <w:tr w14:paraId="526432A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2" w:hRule="atLeast"/>
        </w:trPr>
        <w:tc>
          <w:tcPr>
            <w:tcW w:w="606" w:type="dxa"/>
            <w:tcBorders>
              <w:left w:val="single" w:color="000000" w:sz="6" w:space="0"/>
            </w:tcBorders>
            <w:shd w:val="clear" w:color="auto" w:fill="auto"/>
            <w:vAlign w:val="center"/>
          </w:tcPr>
          <w:p w14:paraId="3C5ACECE">
            <w:pPr>
              <w:keepNext w:val="0"/>
              <w:keepLines w:val="0"/>
              <w:widowControl/>
              <w:suppressLineNumbers w:val="0"/>
              <w:jc w:val="center"/>
              <w:textAlignment w:val="center"/>
              <w:rPr>
                <w:rFonts w:hint="default" w:ascii="宋体" w:hAnsi="宋体" w:eastAsia="宋体" w:cs="宋体"/>
                <w:i w:val="0"/>
                <w:iCs w:val="0"/>
                <w:snapToGrid w:val="0"/>
                <w:color w:val="auto"/>
                <w:kern w:val="0"/>
                <w:sz w:val="20"/>
                <w:szCs w:val="20"/>
                <w:u w:val="none"/>
                <w:lang w:val="en-US" w:eastAsia="zh-CN" w:bidi="ar"/>
              </w:rPr>
            </w:pPr>
            <w:r>
              <w:rPr>
                <w:rFonts w:hint="eastAsia" w:ascii="宋体" w:hAnsi="宋体" w:eastAsia="宋体" w:cs="宋体"/>
                <w:i w:val="0"/>
                <w:iCs w:val="0"/>
                <w:snapToGrid w:val="0"/>
                <w:color w:val="auto"/>
                <w:kern w:val="0"/>
                <w:sz w:val="20"/>
                <w:szCs w:val="20"/>
                <w:u w:val="none"/>
                <w:lang w:val="en-US" w:eastAsia="zh-CN" w:bidi="ar"/>
              </w:rPr>
              <w:t>94</w:t>
            </w:r>
          </w:p>
        </w:tc>
        <w:tc>
          <w:tcPr>
            <w:tcW w:w="2980" w:type="dxa"/>
            <w:shd w:val="clear" w:color="auto" w:fill="auto"/>
            <w:vAlign w:val="center"/>
          </w:tcPr>
          <w:p w14:paraId="16F0F3BA">
            <w:pPr>
              <w:keepNext w:val="0"/>
              <w:keepLines w:val="0"/>
              <w:widowControl/>
              <w:suppressLineNumbers w:val="0"/>
              <w:jc w:val="center"/>
              <w:textAlignment w:val="center"/>
              <w:rPr>
                <w:rFonts w:hint="eastAsia" w:ascii="宋体" w:hAnsi="宋体" w:eastAsia="宋体" w:cs="宋体"/>
                <w:snapToGrid w:val="0"/>
                <w:color w:val="auto"/>
                <w:sz w:val="21"/>
                <w:szCs w:val="21"/>
                <w:highlight w:val="none"/>
                <w:lang w:val="en-US" w:eastAsia="zh-CN" w:bidi="ar-SA"/>
              </w:rPr>
            </w:pPr>
            <w:r>
              <w:rPr>
                <w:rFonts w:hint="eastAsia" w:ascii="宋体" w:hAnsi="宋体" w:eastAsia="宋体" w:cs="宋体"/>
                <w:color w:val="auto"/>
                <w:highlight w:val="none"/>
                <w:lang w:eastAsia="zh-CN"/>
              </w:rPr>
              <w:t>都泗闸站</w:t>
            </w:r>
            <w:r>
              <w:rPr>
                <w:rFonts w:hint="eastAsia" w:ascii="宋体" w:hAnsi="宋体" w:eastAsia="宋体" w:cs="宋体"/>
                <w:color w:val="auto"/>
                <w:highlight w:val="none"/>
                <w:lang w:val="en-US" w:eastAsia="zh-CN"/>
              </w:rPr>
              <w:t>-园路大样图</w:t>
            </w:r>
          </w:p>
        </w:tc>
        <w:tc>
          <w:tcPr>
            <w:tcW w:w="2410" w:type="dxa"/>
            <w:shd w:val="clear" w:color="auto" w:fill="auto"/>
            <w:vAlign w:val="center"/>
          </w:tcPr>
          <w:p w14:paraId="71873574">
            <w:pPr>
              <w:keepNext w:val="0"/>
              <w:keepLines w:val="0"/>
              <w:widowControl/>
              <w:suppressLineNumbers w:val="0"/>
              <w:jc w:val="center"/>
              <w:textAlignment w:val="center"/>
              <w:rPr>
                <w:rFonts w:hint="eastAsia" w:ascii="宋体" w:hAnsi="宋体" w:eastAsia="宋体" w:cs="宋体"/>
                <w:snapToGrid w:val="0"/>
                <w:color w:val="auto"/>
                <w:sz w:val="21"/>
                <w:szCs w:val="21"/>
                <w:highlight w:val="none"/>
                <w:lang w:val="en-US" w:eastAsia="zh-CN" w:bidi="ar-SA"/>
              </w:rPr>
            </w:pPr>
            <w:r>
              <w:rPr>
                <w:rFonts w:hint="eastAsia" w:ascii="宋体" w:hAnsi="宋体" w:eastAsia="宋体" w:cs="宋体"/>
                <w:color w:val="auto"/>
                <w:highlight w:val="none"/>
                <w:lang w:eastAsia="zh-CN"/>
              </w:rPr>
              <w:t>都泗闸站</w:t>
            </w:r>
            <w:r>
              <w:rPr>
                <w:rFonts w:hint="eastAsia" w:ascii="宋体" w:hAnsi="宋体" w:eastAsia="宋体" w:cs="宋体"/>
                <w:color w:val="auto"/>
                <w:highlight w:val="none"/>
                <w:lang w:val="en-US" w:eastAsia="zh-CN"/>
              </w:rPr>
              <w:t>-场外-06</w:t>
            </w:r>
          </w:p>
        </w:tc>
        <w:tc>
          <w:tcPr>
            <w:tcW w:w="1979" w:type="dxa"/>
            <w:shd w:val="clear" w:color="auto" w:fill="auto"/>
            <w:vAlign w:val="center"/>
          </w:tcPr>
          <w:p w14:paraId="69F8716B">
            <w:pPr>
              <w:jc w:val="cente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2025.7</w:t>
            </w:r>
          </w:p>
        </w:tc>
        <w:tc>
          <w:tcPr>
            <w:tcW w:w="1032" w:type="dxa"/>
            <w:tcBorders>
              <w:right w:val="single" w:color="000000" w:sz="6" w:space="0"/>
            </w:tcBorders>
            <w:vAlign w:val="center"/>
          </w:tcPr>
          <w:p w14:paraId="0F1C4909">
            <w:pPr>
              <w:jc w:val="center"/>
              <w:rPr>
                <w:rFonts w:ascii="宋体" w:hAnsi="宋体" w:eastAsia="宋体" w:cs="宋体"/>
                <w:color w:val="auto"/>
                <w:highlight w:val="none"/>
                <w:lang w:eastAsia="zh-CN"/>
              </w:rPr>
            </w:pPr>
          </w:p>
        </w:tc>
      </w:tr>
      <w:tr w14:paraId="09286D8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2" w:hRule="atLeast"/>
        </w:trPr>
        <w:tc>
          <w:tcPr>
            <w:tcW w:w="606" w:type="dxa"/>
            <w:tcBorders>
              <w:left w:val="single" w:color="000000" w:sz="6" w:space="0"/>
            </w:tcBorders>
            <w:shd w:val="clear" w:color="auto" w:fill="auto"/>
            <w:vAlign w:val="center"/>
          </w:tcPr>
          <w:p w14:paraId="15DFC98D">
            <w:pPr>
              <w:keepNext w:val="0"/>
              <w:keepLines w:val="0"/>
              <w:widowControl/>
              <w:suppressLineNumbers w:val="0"/>
              <w:jc w:val="center"/>
              <w:textAlignment w:val="center"/>
              <w:rPr>
                <w:rFonts w:hint="default" w:ascii="宋体" w:hAnsi="宋体" w:eastAsia="宋体" w:cs="宋体"/>
                <w:i w:val="0"/>
                <w:iCs w:val="0"/>
                <w:snapToGrid w:val="0"/>
                <w:color w:val="auto"/>
                <w:kern w:val="0"/>
                <w:sz w:val="20"/>
                <w:szCs w:val="20"/>
                <w:u w:val="none"/>
                <w:lang w:val="en-US" w:eastAsia="zh-CN" w:bidi="ar"/>
              </w:rPr>
            </w:pPr>
            <w:r>
              <w:rPr>
                <w:rFonts w:hint="eastAsia" w:ascii="宋体" w:hAnsi="宋体" w:eastAsia="宋体" w:cs="宋体"/>
                <w:i w:val="0"/>
                <w:iCs w:val="0"/>
                <w:snapToGrid w:val="0"/>
                <w:color w:val="auto"/>
                <w:kern w:val="0"/>
                <w:sz w:val="20"/>
                <w:szCs w:val="20"/>
                <w:u w:val="none"/>
                <w:lang w:val="en-US" w:eastAsia="zh-CN" w:bidi="ar"/>
              </w:rPr>
              <w:t>95</w:t>
            </w:r>
          </w:p>
        </w:tc>
        <w:tc>
          <w:tcPr>
            <w:tcW w:w="2980" w:type="dxa"/>
            <w:shd w:val="clear" w:color="auto" w:fill="auto"/>
            <w:vAlign w:val="center"/>
          </w:tcPr>
          <w:p w14:paraId="423AAE54">
            <w:pPr>
              <w:keepNext w:val="0"/>
              <w:keepLines w:val="0"/>
              <w:widowControl/>
              <w:suppressLineNumbers w:val="0"/>
              <w:jc w:val="center"/>
              <w:textAlignment w:val="center"/>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东郭闸</w:t>
            </w:r>
            <w:r>
              <w:rPr>
                <w:rFonts w:hint="eastAsia" w:ascii="宋体" w:hAnsi="宋体" w:eastAsia="宋体" w:cs="宋体"/>
                <w:color w:val="auto"/>
                <w:highlight w:val="none"/>
                <w:lang w:val="en-US" w:eastAsia="zh-CN"/>
              </w:rPr>
              <w:t>-园林设计说明</w:t>
            </w:r>
          </w:p>
        </w:tc>
        <w:tc>
          <w:tcPr>
            <w:tcW w:w="2410" w:type="dxa"/>
            <w:shd w:val="clear" w:color="auto" w:fill="auto"/>
            <w:vAlign w:val="center"/>
          </w:tcPr>
          <w:p w14:paraId="7FBCF316">
            <w:pPr>
              <w:keepNext w:val="0"/>
              <w:keepLines w:val="0"/>
              <w:widowControl/>
              <w:suppressLineNumbers w:val="0"/>
              <w:jc w:val="center"/>
              <w:textAlignment w:val="center"/>
              <w:rPr>
                <w:rFonts w:hint="eastAsia" w:ascii="宋体" w:hAnsi="宋体" w:eastAsia="宋体" w:cs="宋体"/>
                <w:snapToGrid w:val="0"/>
                <w:color w:val="auto"/>
                <w:sz w:val="21"/>
                <w:szCs w:val="21"/>
                <w:highlight w:val="none"/>
                <w:lang w:val="en-US" w:eastAsia="zh-CN" w:bidi="ar-SA"/>
              </w:rPr>
            </w:pPr>
            <w:r>
              <w:rPr>
                <w:rFonts w:hint="eastAsia" w:ascii="宋体" w:hAnsi="宋体" w:eastAsia="宋体" w:cs="宋体"/>
                <w:color w:val="auto"/>
                <w:highlight w:val="none"/>
                <w:lang w:eastAsia="zh-CN"/>
              </w:rPr>
              <w:t>东郭闸</w:t>
            </w:r>
            <w:r>
              <w:rPr>
                <w:rFonts w:hint="eastAsia" w:ascii="宋体" w:hAnsi="宋体" w:eastAsia="宋体" w:cs="宋体"/>
                <w:color w:val="auto"/>
                <w:highlight w:val="none"/>
                <w:lang w:val="en-US" w:eastAsia="zh-CN"/>
              </w:rPr>
              <w:t>-场外-01</w:t>
            </w:r>
          </w:p>
        </w:tc>
        <w:tc>
          <w:tcPr>
            <w:tcW w:w="1979" w:type="dxa"/>
            <w:shd w:val="clear" w:color="auto" w:fill="auto"/>
            <w:vAlign w:val="center"/>
          </w:tcPr>
          <w:p w14:paraId="2E98049D">
            <w:pPr>
              <w:jc w:val="cente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2025.7</w:t>
            </w:r>
          </w:p>
        </w:tc>
        <w:tc>
          <w:tcPr>
            <w:tcW w:w="1032" w:type="dxa"/>
            <w:tcBorders>
              <w:right w:val="single" w:color="000000" w:sz="6" w:space="0"/>
            </w:tcBorders>
            <w:vAlign w:val="center"/>
          </w:tcPr>
          <w:p w14:paraId="42A49DF6">
            <w:pPr>
              <w:jc w:val="center"/>
              <w:rPr>
                <w:rFonts w:ascii="宋体" w:hAnsi="宋体" w:eastAsia="宋体" w:cs="宋体"/>
                <w:color w:val="auto"/>
                <w:highlight w:val="none"/>
                <w:lang w:eastAsia="zh-CN"/>
              </w:rPr>
            </w:pPr>
          </w:p>
        </w:tc>
      </w:tr>
      <w:tr w14:paraId="415FB89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7" w:hRule="atLeast"/>
        </w:trPr>
        <w:tc>
          <w:tcPr>
            <w:tcW w:w="606" w:type="dxa"/>
            <w:tcBorders>
              <w:left w:val="single" w:color="000000" w:sz="6" w:space="0"/>
            </w:tcBorders>
            <w:shd w:val="clear" w:color="auto" w:fill="auto"/>
            <w:vAlign w:val="center"/>
          </w:tcPr>
          <w:p w14:paraId="54B7F4F6">
            <w:pPr>
              <w:keepNext w:val="0"/>
              <w:keepLines w:val="0"/>
              <w:widowControl/>
              <w:suppressLineNumbers w:val="0"/>
              <w:jc w:val="center"/>
              <w:textAlignment w:val="center"/>
              <w:rPr>
                <w:rFonts w:hint="default" w:ascii="宋体" w:hAnsi="宋体" w:eastAsia="宋体" w:cs="宋体"/>
                <w:i w:val="0"/>
                <w:iCs w:val="0"/>
                <w:snapToGrid w:val="0"/>
                <w:color w:val="auto"/>
                <w:kern w:val="0"/>
                <w:sz w:val="20"/>
                <w:szCs w:val="20"/>
                <w:u w:val="none"/>
                <w:lang w:val="en-US" w:eastAsia="zh-CN" w:bidi="ar"/>
              </w:rPr>
            </w:pPr>
            <w:r>
              <w:rPr>
                <w:rFonts w:hint="eastAsia" w:ascii="宋体" w:hAnsi="宋体" w:eastAsia="宋体" w:cs="宋体"/>
                <w:i w:val="0"/>
                <w:iCs w:val="0"/>
                <w:snapToGrid w:val="0"/>
                <w:color w:val="auto"/>
                <w:kern w:val="0"/>
                <w:sz w:val="20"/>
                <w:szCs w:val="20"/>
                <w:u w:val="none"/>
                <w:lang w:val="en-US" w:eastAsia="zh-CN" w:bidi="ar"/>
              </w:rPr>
              <w:t>96</w:t>
            </w:r>
          </w:p>
        </w:tc>
        <w:tc>
          <w:tcPr>
            <w:tcW w:w="2980" w:type="dxa"/>
            <w:shd w:val="clear" w:color="auto" w:fill="auto"/>
            <w:vAlign w:val="center"/>
          </w:tcPr>
          <w:p w14:paraId="1C97EA63">
            <w:pPr>
              <w:keepNext w:val="0"/>
              <w:keepLines w:val="0"/>
              <w:widowControl/>
              <w:suppressLineNumbers w:val="0"/>
              <w:jc w:val="center"/>
              <w:textAlignment w:val="center"/>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东郭闸</w:t>
            </w:r>
            <w:r>
              <w:rPr>
                <w:rFonts w:hint="eastAsia" w:ascii="宋体" w:hAnsi="宋体" w:eastAsia="宋体" w:cs="宋体"/>
                <w:color w:val="auto"/>
                <w:highlight w:val="none"/>
                <w:lang w:val="en-US" w:eastAsia="zh-CN"/>
              </w:rPr>
              <w:t>-场外总平面图</w:t>
            </w:r>
          </w:p>
        </w:tc>
        <w:tc>
          <w:tcPr>
            <w:tcW w:w="2410" w:type="dxa"/>
            <w:shd w:val="clear" w:color="auto" w:fill="auto"/>
            <w:vAlign w:val="center"/>
          </w:tcPr>
          <w:p w14:paraId="671370C2">
            <w:pPr>
              <w:keepNext w:val="0"/>
              <w:keepLines w:val="0"/>
              <w:widowControl/>
              <w:suppressLineNumbers w:val="0"/>
              <w:jc w:val="center"/>
              <w:textAlignment w:val="center"/>
              <w:rPr>
                <w:rFonts w:hint="eastAsia" w:ascii="宋体" w:hAnsi="宋体" w:eastAsia="宋体" w:cs="宋体"/>
                <w:snapToGrid w:val="0"/>
                <w:color w:val="auto"/>
                <w:sz w:val="21"/>
                <w:szCs w:val="21"/>
                <w:highlight w:val="none"/>
                <w:lang w:val="en-US" w:eastAsia="zh-CN" w:bidi="ar-SA"/>
              </w:rPr>
            </w:pPr>
            <w:r>
              <w:rPr>
                <w:rFonts w:hint="eastAsia" w:ascii="宋体" w:hAnsi="宋体" w:eastAsia="宋体" w:cs="宋体"/>
                <w:color w:val="auto"/>
                <w:highlight w:val="none"/>
                <w:lang w:eastAsia="zh-CN"/>
              </w:rPr>
              <w:t>东郭闸</w:t>
            </w:r>
            <w:r>
              <w:rPr>
                <w:rFonts w:hint="eastAsia" w:ascii="宋体" w:hAnsi="宋体" w:eastAsia="宋体" w:cs="宋体"/>
                <w:color w:val="auto"/>
                <w:highlight w:val="none"/>
                <w:lang w:val="en-US" w:eastAsia="zh-CN"/>
              </w:rPr>
              <w:t>-场外-02</w:t>
            </w:r>
          </w:p>
        </w:tc>
        <w:tc>
          <w:tcPr>
            <w:tcW w:w="1979" w:type="dxa"/>
            <w:shd w:val="clear" w:color="auto" w:fill="auto"/>
            <w:vAlign w:val="center"/>
          </w:tcPr>
          <w:p w14:paraId="629C6EBE">
            <w:pPr>
              <w:jc w:val="cente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2025.7</w:t>
            </w:r>
          </w:p>
        </w:tc>
        <w:tc>
          <w:tcPr>
            <w:tcW w:w="1032" w:type="dxa"/>
            <w:tcBorders>
              <w:right w:val="single" w:color="000000" w:sz="6" w:space="0"/>
            </w:tcBorders>
            <w:vAlign w:val="center"/>
          </w:tcPr>
          <w:p w14:paraId="38231DBD">
            <w:pPr>
              <w:jc w:val="center"/>
              <w:rPr>
                <w:rFonts w:ascii="宋体" w:hAnsi="宋体" w:eastAsia="宋体" w:cs="宋体"/>
                <w:color w:val="auto"/>
                <w:highlight w:val="none"/>
                <w:lang w:eastAsia="zh-CN"/>
              </w:rPr>
            </w:pPr>
          </w:p>
        </w:tc>
      </w:tr>
      <w:tr w14:paraId="4E4A5CC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2" w:hRule="atLeast"/>
        </w:trPr>
        <w:tc>
          <w:tcPr>
            <w:tcW w:w="606" w:type="dxa"/>
            <w:tcBorders>
              <w:left w:val="single" w:color="000000" w:sz="6" w:space="0"/>
            </w:tcBorders>
            <w:shd w:val="clear" w:color="auto" w:fill="auto"/>
            <w:vAlign w:val="center"/>
          </w:tcPr>
          <w:p w14:paraId="4A6D8376">
            <w:pPr>
              <w:keepNext w:val="0"/>
              <w:keepLines w:val="0"/>
              <w:widowControl/>
              <w:suppressLineNumbers w:val="0"/>
              <w:jc w:val="center"/>
              <w:textAlignment w:val="center"/>
              <w:rPr>
                <w:rFonts w:hint="default" w:ascii="宋体" w:hAnsi="宋体" w:eastAsia="宋体" w:cs="宋体"/>
                <w:i w:val="0"/>
                <w:iCs w:val="0"/>
                <w:snapToGrid w:val="0"/>
                <w:color w:val="auto"/>
                <w:kern w:val="0"/>
                <w:sz w:val="20"/>
                <w:szCs w:val="20"/>
                <w:u w:val="none"/>
                <w:lang w:val="en-US" w:eastAsia="zh-CN" w:bidi="ar"/>
              </w:rPr>
            </w:pPr>
            <w:r>
              <w:rPr>
                <w:rFonts w:hint="eastAsia" w:ascii="宋体" w:hAnsi="宋体" w:eastAsia="宋体" w:cs="宋体"/>
                <w:i w:val="0"/>
                <w:iCs w:val="0"/>
                <w:snapToGrid w:val="0"/>
                <w:color w:val="auto"/>
                <w:kern w:val="0"/>
                <w:sz w:val="20"/>
                <w:szCs w:val="20"/>
                <w:u w:val="none"/>
                <w:lang w:val="en-US" w:eastAsia="zh-CN" w:bidi="ar"/>
              </w:rPr>
              <w:t>97</w:t>
            </w:r>
          </w:p>
        </w:tc>
        <w:tc>
          <w:tcPr>
            <w:tcW w:w="2980" w:type="dxa"/>
            <w:shd w:val="clear" w:color="auto" w:fill="auto"/>
            <w:vAlign w:val="center"/>
          </w:tcPr>
          <w:p w14:paraId="7D190A9F">
            <w:pPr>
              <w:keepNext w:val="0"/>
              <w:keepLines w:val="0"/>
              <w:widowControl/>
              <w:suppressLineNumbers w:val="0"/>
              <w:jc w:val="center"/>
              <w:textAlignment w:val="center"/>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东郭闸</w:t>
            </w:r>
            <w:r>
              <w:rPr>
                <w:rFonts w:hint="eastAsia" w:ascii="宋体" w:hAnsi="宋体" w:eastAsia="宋体" w:cs="宋体"/>
                <w:color w:val="auto"/>
                <w:highlight w:val="none"/>
                <w:lang w:val="en-US" w:eastAsia="zh-CN"/>
              </w:rPr>
              <w:t>-铺装大样图</w:t>
            </w:r>
          </w:p>
        </w:tc>
        <w:tc>
          <w:tcPr>
            <w:tcW w:w="2410" w:type="dxa"/>
            <w:shd w:val="clear" w:color="auto" w:fill="auto"/>
            <w:vAlign w:val="center"/>
          </w:tcPr>
          <w:p w14:paraId="67CFE7C3">
            <w:pPr>
              <w:keepNext w:val="0"/>
              <w:keepLines w:val="0"/>
              <w:widowControl/>
              <w:suppressLineNumbers w:val="0"/>
              <w:jc w:val="center"/>
              <w:textAlignment w:val="center"/>
              <w:rPr>
                <w:rFonts w:hint="eastAsia" w:ascii="宋体" w:hAnsi="宋体" w:eastAsia="宋体" w:cs="宋体"/>
                <w:snapToGrid w:val="0"/>
                <w:color w:val="auto"/>
                <w:sz w:val="21"/>
                <w:szCs w:val="21"/>
                <w:highlight w:val="none"/>
                <w:lang w:val="en-US" w:eastAsia="zh-CN" w:bidi="ar-SA"/>
              </w:rPr>
            </w:pPr>
            <w:r>
              <w:rPr>
                <w:rFonts w:hint="eastAsia" w:ascii="宋体" w:hAnsi="宋体" w:eastAsia="宋体" w:cs="宋体"/>
                <w:color w:val="auto"/>
                <w:highlight w:val="none"/>
                <w:lang w:eastAsia="zh-CN"/>
              </w:rPr>
              <w:t>东郭闸</w:t>
            </w:r>
            <w:r>
              <w:rPr>
                <w:rFonts w:hint="eastAsia" w:ascii="宋体" w:hAnsi="宋体" w:eastAsia="宋体" w:cs="宋体"/>
                <w:color w:val="auto"/>
                <w:highlight w:val="none"/>
                <w:lang w:val="en-US" w:eastAsia="zh-CN"/>
              </w:rPr>
              <w:t>-场外-03</w:t>
            </w:r>
          </w:p>
        </w:tc>
        <w:tc>
          <w:tcPr>
            <w:tcW w:w="1979" w:type="dxa"/>
            <w:shd w:val="clear" w:color="auto" w:fill="auto"/>
            <w:vAlign w:val="center"/>
          </w:tcPr>
          <w:p w14:paraId="16EA986C">
            <w:pPr>
              <w:jc w:val="cente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2025.7</w:t>
            </w:r>
          </w:p>
        </w:tc>
        <w:tc>
          <w:tcPr>
            <w:tcW w:w="1032" w:type="dxa"/>
            <w:tcBorders>
              <w:right w:val="single" w:color="000000" w:sz="6" w:space="0"/>
            </w:tcBorders>
            <w:vAlign w:val="center"/>
          </w:tcPr>
          <w:p w14:paraId="3295003C">
            <w:pPr>
              <w:jc w:val="center"/>
              <w:rPr>
                <w:rFonts w:ascii="宋体" w:hAnsi="宋体" w:eastAsia="宋体" w:cs="宋体"/>
                <w:color w:val="auto"/>
                <w:highlight w:val="none"/>
                <w:lang w:eastAsia="zh-CN"/>
              </w:rPr>
            </w:pPr>
          </w:p>
        </w:tc>
      </w:tr>
      <w:tr w14:paraId="28575E1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2" w:hRule="atLeast"/>
        </w:trPr>
        <w:tc>
          <w:tcPr>
            <w:tcW w:w="606" w:type="dxa"/>
            <w:tcBorders>
              <w:left w:val="single" w:color="000000" w:sz="6" w:space="0"/>
            </w:tcBorders>
            <w:shd w:val="clear" w:color="auto" w:fill="auto"/>
            <w:vAlign w:val="center"/>
          </w:tcPr>
          <w:p w14:paraId="769D010E">
            <w:pPr>
              <w:keepNext w:val="0"/>
              <w:keepLines w:val="0"/>
              <w:widowControl/>
              <w:suppressLineNumbers w:val="0"/>
              <w:jc w:val="center"/>
              <w:textAlignment w:val="center"/>
              <w:rPr>
                <w:rFonts w:hint="default" w:ascii="宋体" w:hAnsi="宋体" w:eastAsia="宋体" w:cs="宋体"/>
                <w:i w:val="0"/>
                <w:iCs w:val="0"/>
                <w:snapToGrid w:val="0"/>
                <w:color w:val="auto"/>
                <w:kern w:val="0"/>
                <w:sz w:val="20"/>
                <w:szCs w:val="20"/>
                <w:u w:val="none"/>
                <w:lang w:val="en-US" w:eastAsia="zh-CN" w:bidi="ar"/>
              </w:rPr>
            </w:pPr>
            <w:r>
              <w:rPr>
                <w:rFonts w:hint="eastAsia" w:ascii="宋体" w:hAnsi="宋体" w:eastAsia="宋体" w:cs="宋体"/>
                <w:i w:val="0"/>
                <w:iCs w:val="0"/>
                <w:snapToGrid w:val="0"/>
                <w:color w:val="auto"/>
                <w:kern w:val="0"/>
                <w:sz w:val="20"/>
                <w:szCs w:val="20"/>
                <w:u w:val="none"/>
                <w:lang w:val="en-US" w:eastAsia="zh-CN" w:bidi="ar"/>
              </w:rPr>
              <w:t>98</w:t>
            </w:r>
          </w:p>
        </w:tc>
        <w:tc>
          <w:tcPr>
            <w:tcW w:w="2980" w:type="dxa"/>
            <w:shd w:val="clear" w:color="auto" w:fill="auto"/>
            <w:vAlign w:val="center"/>
          </w:tcPr>
          <w:p w14:paraId="6F12A082">
            <w:pPr>
              <w:keepNext w:val="0"/>
              <w:keepLines w:val="0"/>
              <w:widowControl/>
              <w:suppressLineNumbers w:val="0"/>
              <w:jc w:val="center"/>
              <w:textAlignment w:val="center"/>
              <w:rPr>
                <w:rFonts w:hint="default" w:ascii="宋体" w:hAnsi="宋体" w:eastAsia="宋体" w:cs="宋体"/>
                <w:color w:val="auto"/>
                <w:highlight w:val="none"/>
                <w:lang w:val="en-US" w:eastAsia="zh-CN"/>
              </w:rPr>
            </w:pPr>
            <w:r>
              <w:rPr>
                <w:rFonts w:hint="eastAsia" w:ascii="宋体" w:hAnsi="宋体" w:eastAsia="宋体" w:cs="宋体"/>
                <w:color w:val="auto"/>
                <w:highlight w:val="none"/>
                <w:lang w:eastAsia="zh-CN"/>
              </w:rPr>
              <w:t>南门泵站</w:t>
            </w:r>
            <w:r>
              <w:rPr>
                <w:rFonts w:hint="eastAsia" w:ascii="宋体" w:hAnsi="宋体" w:eastAsia="宋体" w:cs="宋体"/>
                <w:color w:val="auto"/>
                <w:highlight w:val="none"/>
                <w:lang w:val="en-US" w:eastAsia="zh-CN"/>
              </w:rPr>
              <w:t>-园林设计说明</w:t>
            </w:r>
          </w:p>
        </w:tc>
        <w:tc>
          <w:tcPr>
            <w:tcW w:w="2410" w:type="dxa"/>
            <w:shd w:val="clear" w:color="auto" w:fill="auto"/>
            <w:vAlign w:val="center"/>
          </w:tcPr>
          <w:p w14:paraId="7E950536">
            <w:pPr>
              <w:keepNext w:val="0"/>
              <w:keepLines w:val="0"/>
              <w:widowControl/>
              <w:suppressLineNumbers w:val="0"/>
              <w:jc w:val="center"/>
              <w:textAlignment w:val="center"/>
              <w:rPr>
                <w:rFonts w:hint="eastAsia" w:ascii="宋体" w:hAnsi="宋体" w:eastAsia="宋体" w:cs="宋体"/>
                <w:snapToGrid w:val="0"/>
                <w:color w:val="auto"/>
                <w:sz w:val="21"/>
                <w:szCs w:val="21"/>
                <w:highlight w:val="none"/>
                <w:lang w:val="en-US" w:eastAsia="zh-CN" w:bidi="ar-SA"/>
              </w:rPr>
            </w:pPr>
            <w:r>
              <w:rPr>
                <w:rFonts w:hint="eastAsia" w:ascii="宋体" w:hAnsi="宋体" w:eastAsia="宋体" w:cs="宋体"/>
                <w:color w:val="auto"/>
                <w:highlight w:val="none"/>
                <w:lang w:eastAsia="zh-CN"/>
              </w:rPr>
              <w:t>南门泵站</w:t>
            </w:r>
            <w:r>
              <w:rPr>
                <w:rFonts w:hint="eastAsia" w:ascii="宋体" w:hAnsi="宋体" w:eastAsia="宋体" w:cs="宋体"/>
                <w:color w:val="auto"/>
                <w:highlight w:val="none"/>
                <w:lang w:val="en-US" w:eastAsia="zh-CN"/>
              </w:rPr>
              <w:t>-场外-01</w:t>
            </w:r>
          </w:p>
        </w:tc>
        <w:tc>
          <w:tcPr>
            <w:tcW w:w="1979" w:type="dxa"/>
            <w:shd w:val="clear" w:color="auto" w:fill="auto"/>
            <w:vAlign w:val="center"/>
          </w:tcPr>
          <w:p w14:paraId="6C865241">
            <w:pPr>
              <w:jc w:val="cente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2025.7</w:t>
            </w:r>
          </w:p>
        </w:tc>
        <w:tc>
          <w:tcPr>
            <w:tcW w:w="1032" w:type="dxa"/>
            <w:tcBorders>
              <w:right w:val="single" w:color="000000" w:sz="6" w:space="0"/>
            </w:tcBorders>
            <w:vAlign w:val="center"/>
          </w:tcPr>
          <w:p w14:paraId="44607924">
            <w:pPr>
              <w:jc w:val="center"/>
              <w:rPr>
                <w:rFonts w:ascii="宋体" w:hAnsi="宋体" w:eastAsia="宋体" w:cs="宋体"/>
                <w:color w:val="auto"/>
                <w:highlight w:val="none"/>
                <w:lang w:eastAsia="zh-CN"/>
              </w:rPr>
            </w:pPr>
          </w:p>
        </w:tc>
      </w:tr>
      <w:tr w14:paraId="5BDEA77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2" w:hRule="atLeast"/>
        </w:trPr>
        <w:tc>
          <w:tcPr>
            <w:tcW w:w="606" w:type="dxa"/>
            <w:tcBorders>
              <w:left w:val="single" w:color="000000" w:sz="6" w:space="0"/>
            </w:tcBorders>
            <w:shd w:val="clear" w:color="auto" w:fill="auto"/>
            <w:vAlign w:val="center"/>
          </w:tcPr>
          <w:p w14:paraId="1B7800F3">
            <w:pPr>
              <w:keepNext w:val="0"/>
              <w:keepLines w:val="0"/>
              <w:widowControl/>
              <w:suppressLineNumbers w:val="0"/>
              <w:jc w:val="center"/>
              <w:textAlignment w:val="center"/>
              <w:rPr>
                <w:rFonts w:hint="default" w:ascii="宋体" w:hAnsi="宋体" w:eastAsia="宋体" w:cs="宋体"/>
                <w:i w:val="0"/>
                <w:iCs w:val="0"/>
                <w:snapToGrid w:val="0"/>
                <w:color w:val="auto"/>
                <w:kern w:val="0"/>
                <w:sz w:val="20"/>
                <w:szCs w:val="20"/>
                <w:u w:val="none"/>
                <w:lang w:val="en-US" w:eastAsia="zh-CN" w:bidi="ar"/>
              </w:rPr>
            </w:pPr>
            <w:r>
              <w:rPr>
                <w:rFonts w:hint="eastAsia" w:ascii="宋体" w:hAnsi="宋体" w:eastAsia="宋体" w:cs="宋体"/>
                <w:i w:val="0"/>
                <w:iCs w:val="0"/>
                <w:snapToGrid w:val="0"/>
                <w:color w:val="auto"/>
                <w:kern w:val="0"/>
                <w:sz w:val="20"/>
                <w:szCs w:val="20"/>
                <w:u w:val="none"/>
                <w:lang w:val="en-US" w:eastAsia="zh-CN" w:bidi="ar"/>
              </w:rPr>
              <w:t>99</w:t>
            </w:r>
          </w:p>
        </w:tc>
        <w:tc>
          <w:tcPr>
            <w:tcW w:w="2980" w:type="dxa"/>
            <w:shd w:val="clear" w:color="auto" w:fill="auto"/>
            <w:vAlign w:val="center"/>
          </w:tcPr>
          <w:p w14:paraId="7B2A786D">
            <w:pPr>
              <w:keepNext w:val="0"/>
              <w:keepLines w:val="0"/>
              <w:widowControl/>
              <w:suppressLineNumbers w:val="0"/>
              <w:jc w:val="center"/>
              <w:textAlignment w:val="center"/>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南门泵站</w:t>
            </w:r>
            <w:r>
              <w:rPr>
                <w:rFonts w:hint="eastAsia" w:ascii="宋体" w:hAnsi="宋体" w:eastAsia="宋体" w:cs="宋体"/>
                <w:color w:val="auto"/>
                <w:highlight w:val="none"/>
                <w:lang w:val="en-US" w:eastAsia="zh-CN"/>
              </w:rPr>
              <w:t>-场外总平面图</w:t>
            </w:r>
          </w:p>
        </w:tc>
        <w:tc>
          <w:tcPr>
            <w:tcW w:w="2410" w:type="dxa"/>
            <w:shd w:val="clear" w:color="auto" w:fill="auto"/>
            <w:vAlign w:val="center"/>
          </w:tcPr>
          <w:p w14:paraId="2E17BC46">
            <w:pPr>
              <w:keepNext w:val="0"/>
              <w:keepLines w:val="0"/>
              <w:widowControl/>
              <w:suppressLineNumbers w:val="0"/>
              <w:jc w:val="center"/>
              <w:textAlignment w:val="center"/>
              <w:rPr>
                <w:rFonts w:hint="eastAsia" w:ascii="宋体" w:hAnsi="宋体" w:eastAsia="宋体" w:cs="宋体"/>
                <w:snapToGrid w:val="0"/>
                <w:color w:val="auto"/>
                <w:sz w:val="21"/>
                <w:szCs w:val="21"/>
                <w:highlight w:val="none"/>
                <w:lang w:val="en-US" w:eastAsia="zh-CN" w:bidi="ar-SA"/>
              </w:rPr>
            </w:pPr>
            <w:r>
              <w:rPr>
                <w:rFonts w:hint="eastAsia" w:ascii="宋体" w:hAnsi="宋体" w:eastAsia="宋体" w:cs="宋体"/>
                <w:color w:val="auto"/>
                <w:highlight w:val="none"/>
                <w:lang w:eastAsia="zh-CN"/>
              </w:rPr>
              <w:t>南门泵站</w:t>
            </w:r>
            <w:r>
              <w:rPr>
                <w:rFonts w:hint="eastAsia" w:ascii="宋体" w:hAnsi="宋体" w:eastAsia="宋体" w:cs="宋体"/>
                <w:color w:val="auto"/>
                <w:highlight w:val="none"/>
                <w:lang w:val="en-US" w:eastAsia="zh-CN"/>
              </w:rPr>
              <w:t>-场外-02</w:t>
            </w:r>
          </w:p>
        </w:tc>
        <w:tc>
          <w:tcPr>
            <w:tcW w:w="1979" w:type="dxa"/>
            <w:shd w:val="clear" w:color="auto" w:fill="auto"/>
            <w:vAlign w:val="center"/>
          </w:tcPr>
          <w:p w14:paraId="6011B3FB">
            <w:pPr>
              <w:jc w:val="cente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2025.7</w:t>
            </w:r>
          </w:p>
        </w:tc>
        <w:tc>
          <w:tcPr>
            <w:tcW w:w="1032" w:type="dxa"/>
            <w:tcBorders>
              <w:right w:val="single" w:color="000000" w:sz="6" w:space="0"/>
            </w:tcBorders>
            <w:vAlign w:val="center"/>
          </w:tcPr>
          <w:p w14:paraId="4E973849">
            <w:pPr>
              <w:jc w:val="center"/>
              <w:rPr>
                <w:rFonts w:ascii="宋体" w:hAnsi="宋体" w:eastAsia="宋体" w:cs="宋体"/>
                <w:color w:val="auto"/>
                <w:highlight w:val="none"/>
                <w:lang w:eastAsia="zh-CN"/>
              </w:rPr>
            </w:pPr>
          </w:p>
        </w:tc>
      </w:tr>
      <w:tr w14:paraId="6AAD255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2" w:hRule="atLeast"/>
        </w:trPr>
        <w:tc>
          <w:tcPr>
            <w:tcW w:w="606" w:type="dxa"/>
            <w:tcBorders>
              <w:left w:val="single" w:color="000000" w:sz="6" w:space="0"/>
            </w:tcBorders>
            <w:shd w:val="clear" w:color="auto" w:fill="auto"/>
            <w:vAlign w:val="center"/>
          </w:tcPr>
          <w:p w14:paraId="694E30BB">
            <w:pPr>
              <w:keepNext w:val="0"/>
              <w:keepLines w:val="0"/>
              <w:widowControl/>
              <w:suppressLineNumbers w:val="0"/>
              <w:jc w:val="center"/>
              <w:textAlignment w:val="center"/>
              <w:rPr>
                <w:rFonts w:hint="default" w:ascii="宋体" w:hAnsi="宋体" w:eastAsia="宋体" w:cs="宋体"/>
                <w:i w:val="0"/>
                <w:iCs w:val="0"/>
                <w:snapToGrid w:val="0"/>
                <w:color w:val="auto"/>
                <w:kern w:val="0"/>
                <w:sz w:val="20"/>
                <w:szCs w:val="20"/>
                <w:u w:val="none"/>
                <w:lang w:val="en-US" w:eastAsia="zh-CN" w:bidi="ar"/>
              </w:rPr>
            </w:pPr>
            <w:r>
              <w:rPr>
                <w:rFonts w:hint="eastAsia" w:ascii="宋体" w:hAnsi="宋体" w:eastAsia="宋体" w:cs="宋体"/>
                <w:i w:val="0"/>
                <w:iCs w:val="0"/>
                <w:snapToGrid w:val="0"/>
                <w:color w:val="auto"/>
                <w:kern w:val="0"/>
                <w:sz w:val="20"/>
                <w:szCs w:val="20"/>
                <w:u w:val="none"/>
                <w:lang w:val="en-US" w:eastAsia="zh-CN" w:bidi="ar"/>
              </w:rPr>
              <w:t>100</w:t>
            </w:r>
          </w:p>
        </w:tc>
        <w:tc>
          <w:tcPr>
            <w:tcW w:w="2980" w:type="dxa"/>
            <w:shd w:val="clear" w:color="auto" w:fill="auto"/>
            <w:vAlign w:val="center"/>
          </w:tcPr>
          <w:p w14:paraId="11D69B86">
            <w:pPr>
              <w:keepNext w:val="0"/>
              <w:keepLines w:val="0"/>
              <w:widowControl/>
              <w:suppressLineNumbers w:val="0"/>
              <w:jc w:val="center"/>
              <w:textAlignment w:val="center"/>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南门泵站</w:t>
            </w:r>
            <w:r>
              <w:rPr>
                <w:rFonts w:hint="eastAsia" w:ascii="宋体" w:hAnsi="宋体" w:eastAsia="宋体" w:cs="宋体"/>
                <w:color w:val="auto"/>
                <w:highlight w:val="none"/>
                <w:lang w:val="en-US" w:eastAsia="zh-CN"/>
              </w:rPr>
              <w:t>-铺装大样图</w:t>
            </w:r>
          </w:p>
        </w:tc>
        <w:tc>
          <w:tcPr>
            <w:tcW w:w="2410" w:type="dxa"/>
            <w:shd w:val="clear" w:color="auto" w:fill="auto"/>
            <w:vAlign w:val="center"/>
          </w:tcPr>
          <w:p w14:paraId="07A7885B">
            <w:pPr>
              <w:keepNext w:val="0"/>
              <w:keepLines w:val="0"/>
              <w:widowControl/>
              <w:suppressLineNumbers w:val="0"/>
              <w:jc w:val="center"/>
              <w:textAlignment w:val="center"/>
              <w:rPr>
                <w:rFonts w:hint="eastAsia" w:ascii="宋体" w:hAnsi="宋体" w:eastAsia="宋体" w:cs="宋体"/>
                <w:snapToGrid w:val="0"/>
                <w:color w:val="auto"/>
                <w:sz w:val="21"/>
                <w:szCs w:val="21"/>
                <w:highlight w:val="none"/>
                <w:lang w:val="en-US" w:eastAsia="zh-CN" w:bidi="ar-SA"/>
              </w:rPr>
            </w:pPr>
            <w:r>
              <w:rPr>
                <w:rFonts w:hint="eastAsia" w:ascii="宋体" w:hAnsi="宋体" w:eastAsia="宋体" w:cs="宋体"/>
                <w:color w:val="auto"/>
                <w:highlight w:val="none"/>
                <w:lang w:eastAsia="zh-CN"/>
              </w:rPr>
              <w:t>南门泵站</w:t>
            </w:r>
            <w:r>
              <w:rPr>
                <w:rFonts w:hint="eastAsia" w:ascii="宋体" w:hAnsi="宋体" w:eastAsia="宋体" w:cs="宋体"/>
                <w:color w:val="auto"/>
                <w:highlight w:val="none"/>
                <w:lang w:val="en-US" w:eastAsia="zh-CN"/>
              </w:rPr>
              <w:t>-场外-03</w:t>
            </w:r>
          </w:p>
        </w:tc>
        <w:tc>
          <w:tcPr>
            <w:tcW w:w="1979" w:type="dxa"/>
            <w:shd w:val="clear" w:color="auto" w:fill="auto"/>
            <w:vAlign w:val="center"/>
          </w:tcPr>
          <w:p w14:paraId="1C1D3259">
            <w:pPr>
              <w:jc w:val="cente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2025.7</w:t>
            </w:r>
          </w:p>
        </w:tc>
        <w:tc>
          <w:tcPr>
            <w:tcW w:w="1032" w:type="dxa"/>
            <w:tcBorders>
              <w:right w:val="single" w:color="000000" w:sz="6" w:space="0"/>
            </w:tcBorders>
            <w:vAlign w:val="center"/>
          </w:tcPr>
          <w:p w14:paraId="28162F14">
            <w:pPr>
              <w:jc w:val="center"/>
              <w:rPr>
                <w:rFonts w:ascii="宋体" w:hAnsi="宋体" w:eastAsia="宋体" w:cs="宋体"/>
                <w:color w:val="auto"/>
                <w:highlight w:val="none"/>
                <w:lang w:eastAsia="zh-CN"/>
              </w:rPr>
            </w:pPr>
          </w:p>
        </w:tc>
      </w:tr>
      <w:tr w14:paraId="67BFFBC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2" w:hRule="atLeast"/>
        </w:trPr>
        <w:tc>
          <w:tcPr>
            <w:tcW w:w="606" w:type="dxa"/>
            <w:tcBorders>
              <w:left w:val="single" w:color="000000" w:sz="6" w:space="0"/>
            </w:tcBorders>
            <w:shd w:val="clear" w:color="auto" w:fill="auto"/>
            <w:vAlign w:val="center"/>
          </w:tcPr>
          <w:p w14:paraId="21FBC8E1">
            <w:pPr>
              <w:keepNext w:val="0"/>
              <w:keepLines w:val="0"/>
              <w:widowControl/>
              <w:suppressLineNumbers w:val="0"/>
              <w:jc w:val="center"/>
              <w:textAlignment w:val="center"/>
              <w:rPr>
                <w:rFonts w:hint="default" w:ascii="宋体" w:hAnsi="宋体" w:eastAsia="宋体" w:cs="宋体"/>
                <w:i w:val="0"/>
                <w:iCs w:val="0"/>
                <w:snapToGrid w:val="0"/>
                <w:color w:val="auto"/>
                <w:kern w:val="0"/>
                <w:sz w:val="20"/>
                <w:szCs w:val="20"/>
                <w:u w:val="none"/>
                <w:lang w:val="en-US" w:eastAsia="zh-CN" w:bidi="ar"/>
              </w:rPr>
            </w:pPr>
            <w:r>
              <w:rPr>
                <w:rFonts w:hint="eastAsia" w:ascii="宋体" w:hAnsi="宋体" w:eastAsia="宋体" w:cs="宋体"/>
                <w:i w:val="0"/>
                <w:iCs w:val="0"/>
                <w:snapToGrid w:val="0"/>
                <w:color w:val="auto"/>
                <w:kern w:val="0"/>
                <w:sz w:val="20"/>
                <w:szCs w:val="20"/>
                <w:u w:val="none"/>
                <w:lang w:val="en-US" w:eastAsia="zh-CN" w:bidi="ar"/>
              </w:rPr>
              <w:t>101</w:t>
            </w:r>
          </w:p>
        </w:tc>
        <w:tc>
          <w:tcPr>
            <w:tcW w:w="2980" w:type="dxa"/>
            <w:shd w:val="clear" w:color="auto" w:fill="auto"/>
            <w:vAlign w:val="center"/>
          </w:tcPr>
          <w:p w14:paraId="40C836F6">
            <w:pPr>
              <w:keepNext w:val="0"/>
              <w:keepLines w:val="0"/>
              <w:widowControl/>
              <w:suppressLineNumbers w:val="0"/>
              <w:jc w:val="center"/>
              <w:textAlignment w:val="center"/>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二、房建部分</w:t>
            </w:r>
          </w:p>
        </w:tc>
        <w:tc>
          <w:tcPr>
            <w:tcW w:w="2410" w:type="dxa"/>
            <w:shd w:val="clear" w:color="auto" w:fill="auto"/>
            <w:vAlign w:val="center"/>
          </w:tcPr>
          <w:p w14:paraId="4270487B">
            <w:pPr>
              <w:keepNext w:val="0"/>
              <w:keepLines w:val="0"/>
              <w:widowControl/>
              <w:suppressLineNumbers w:val="0"/>
              <w:jc w:val="center"/>
              <w:textAlignment w:val="center"/>
              <w:rPr>
                <w:rFonts w:hint="eastAsia" w:ascii="宋体" w:hAnsi="宋体" w:eastAsia="宋体" w:cs="宋体"/>
                <w:color w:val="auto"/>
                <w:highlight w:val="none"/>
                <w:lang w:eastAsia="zh-CN"/>
              </w:rPr>
            </w:pPr>
          </w:p>
        </w:tc>
        <w:tc>
          <w:tcPr>
            <w:tcW w:w="1979" w:type="dxa"/>
            <w:shd w:val="clear" w:color="auto" w:fill="auto"/>
            <w:vAlign w:val="center"/>
          </w:tcPr>
          <w:p w14:paraId="1E920F5E">
            <w:pPr>
              <w:jc w:val="center"/>
              <w:rPr>
                <w:rFonts w:hint="eastAsia" w:ascii="宋体" w:hAnsi="宋体" w:eastAsia="宋体" w:cs="宋体"/>
                <w:color w:val="auto"/>
                <w:highlight w:val="none"/>
                <w:lang w:val="en-US" w:eastAsia="zh-CN"/>
              </w:rPr>
            </w:pPr>
          </w:p>
        </w:tc>
        <w:tc>
          <w:tcPr>
            <w:tcW w:w="1032" w:type="dxa"/>
            <w:tcBorders>
              <w:right w:val="single" w:color="000000" w:sz="6" w:space="0"/>
            </w:tcBorders>
            <w:vAlign w:val="center"/>
          </w:tcPr>
          <w:p w14:paraId="41E7B8EF">
            <w:pPr>
              <w:jc w:val="center"/>
              <w:rPr>
                <w:rFonts w:ascii="宋体" w:hAnsi="宋体" w:eastAsia="宋体" w:cs="宋体"/>
                <w:color w:val="auto"/>
                <w:highlight w:val="none"/>
                <w:lang w:eastAsia="zh-CN"/>
              </w:rPr>
            </w:pPr>
          </w:p>
        </w:tc>
      </w:tr>
      <w:tr w14:paraId="6746958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2" w:hRule="atLeast"/>
        </w:trPr>
        <w:tc>
          <w:tcPr>
            <w:tcW w:w="606" w:type="dxa"/>
            <w:tcBorders>
              <w:left w:val="single" w:color="000000" w:sz="6" w:space="0"/>
            </w:tcBorders>
            <w:shd w:val="clear" w:color="auto" w:fill="auto"/>
            <w:vAlign w:val="center"/>
          </w:tcPr>
          <w:p w14:paraId="27175540">
            <w:pPr>
              <w:keepNext w:val="0"/>
              <w:keepLines w:val="0"/>
              <w:widowControl/>
              <w:suppressLineNumbers w:val="0"/>
              <w:jc w:val="center"/>
              <w:textAlignment w:val="center"/>
              <w:rPr>
                <w:rFonts w:hint="default" w:ascii="宋体" w:hAnsi="宋体" w:eastAsia="宋体" w:cs="宋体"/>
                <w:i w:val="0"/>
                <w:iCs w:val="0"/>
                <w:snapToGrid w:val="0"/>
                <w:color w:val="auto"/>
                <w:kern w:val="0"/>
                <w:sz w:val="20"/>
                <w:szCs w:val="20"/>
                <w:u w:val="none"/>
                <w:lang w:val="en-US" w:eastAsia="zh-CN" w:bidi="ar"/>
              </w:rPr>
            </w:pPr>
            <w:r>
              <w:rPr>
                <w:rFonts w:hint="eastAsia" w:ascii="宋体" w:hAnsi="宋体" w:eastAsia="宋体" w:cs="宋体"/>
                <w:i w:val="0"/>
                <w:iCs w:val="0"/>
                <w:snapToGrid w:val="0"/>
                <w:color w:val="auto"/>
                <w:kern w:val="0"/>
                <w:sz w:val="20"/>
                <w:szCs w:val="20"/>
                <w:u w:val="none"/>
                <w:lang w:val="en-US" w:eastAsia="zh-CN" w:bidi="ar"/>
              </w:rPr>
              <w:t>102</w:t>
            </w:r>
          </w:p>
        </w:tc>
        <w:tc>
          <w:tcPr>
            <w:tcW w:w="2980" w:type="dxa"/>
            <w:shd w:val="clear" w:color="auto" w:fill="auto"/>
            <w:vAlign w:val="center"/>
          </w:tcPr>
          <w:p w14:paraId="1BA031A9">
            <w:pPr>
              <w:keepNext w:val="0"/>
              <w:keepLines w:val="0"/>
              <w:widowControl/>
              <w:suppressLineNumbers w:val="0"/>
              <w:jc w:val="center"/>
              <w:textAlignment w:val="center"/>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迎恩门闸站</w:t>
            </w:r>
            <w:r>
              <w:rPr>
                <w:rFonts w:hint="eastAsia" w:ascii="宋体" w:hAnsi="宋体" w:eastAsia="宋体" w:cs="宋体"/>
                <w:color w:val="auto"/>
                <w:highlight w:val="none"/>
                <w:lang w:val="en-US" w:eastAsia="zh-CN"/>
              </w:rPr>
              <w:t>-建筑设计说明</w:t>
            </w:r>
          </w:p>
        </w:tc>
        <w:tc>
          <w:tcPr>
            <w:tcW w:w="2410" w:type="dxa"/>
            <w:shd w:val="clear" w:color="auto" w:fill="auto"/>
            <w:vAlign w:val="center"/>
          </w:tcPr>
          <w:p w14:paraId="16577EA4">
            <w:pPr>
              <w:keepNext w:val="0"/>
              <w:keepLines w:val="0"/>
              <w:widowControl/>
              <w:suppressLineNumbers w:val="0"/>
              <w:jc w:val="center"/>
              <w:textAlignment w:val="center"/>
              <w:rPr>
                <w:rFonts w:hint="default" w:ascii="宋体" w:hAnsi="宋体" w:eastAsia="宋体" w:cs="宋体"/>
                <w:color w:val="auto"/>
                <w:highlight w:val="none"/>
                <w:lang w:val="en-US" w:eastAsia="zh-CN"/>
              </w:rPr>
            </w:pPr>
            <w:r>
              <w:rPr>
                <w:rFonts w:hint="eastAsia" w:ascii="宋体" w:hAnsi="宋体" w:eastAsia="宋体" w:cs="宋体"/>
                <w:color w:val="auto"/>
                <w:highlight w:val="none"/>
                <w:lang w:eastAsia="zh-CN"/>
              </w:rPr>
              <w:t>迎恩门闸站</w:t>
            </w:r>
            <w:r>
              <w:rPr>
                <w:rFonts w:hint="eastAsia" w:ascii="宋体" w:hAnsi="宋体" w:eastAsia="宋体" w:cs="宋体"/>
                <w:color w:val="auto"/>
                <w:highlight w:val="none"/>
                <w:lang w:val="en-US" w:eastAsia="zh-CN"/>
              </w:rPr>
              <w:t>-建筑-01</w:t>
            </w:r>
          </w:p>
        </w:tc>
        <w:tc>
          <w:tcPr>
            <w:tcW w:w="1979" w:type="dxa"/>
            <w:shd w:val="clear" w:color="auto" w:fill="auto"/>
            <w:vAlign w:val="center"/>
          </w:tcPr>
          <w:p w14:paraId="08364AF8">
            <w:pPr>
              <w:jc w:val="cente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2025.7</w:t>
            </w:r>
          </w:p>
        </w:tc>
        <w:tc>
          <w:tcPr>
            <w:tcW w:w="1032" w:type="dxa"/>
            <w:tcBorders>
              <w:right w:val="single" w:color="000000" w:sz="6" w:space="0"/>
            </w:tcBorders>
            <w:vAlign w:val="center"/>
          </w:tcPr>
          <w:p w14:paraId="57A1C7AC">
            <w:pPr>
              <w:jc w:val="center"/>
              <w:rPr>
                <w:rFonts w:ascii="宋体" w:hAnsi="宋体" w:eastAsia="宋体" w:cs="宋体"/>
                <w:color w:val="auto"/>
                <w:highlight w:val="none"/>
                <w:lang w:eastAsia="zh-CN"/>
              </w:rPr>
            </w:pPr>
          </w:p>
        </w:tc>
      </w:tr>
      <w:tr w14:paraId="63FD68C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2" w:hRule="atLeast"/>
        </w:trPr>
        <w:tc>
          <w:tcPr>
            <w:tcW w:w="606" w:type="dxa"/>
            <w:tcBorders>
              <w:left w:val="single" w:color="000000" w:sz="6" w:space="0"/>
            </w:tcBorders>
            <w:shd w:val="clear" w:color="auto" w:fill="auto"/>
            <w:vAlign w:val="center"/>
          </w:tcPr>
          <w:p w14:paraId="36EE5A94">
            <w:pPr>
              <w:keepNext w:val="0"/>
              <w:keepLines w:val="0"/>
              <w:widowControl/>
              <w:suppressLineNumbers w:val="0"/>
              <w:jc w:val="center"/>
              <w:textAlignment w:val="center"/>
              <w:rPr>
                <w:rFonts w:hint="default" w:ascii="宋体" w:hAnsi="宋体" w:eastAsia="宋体" w:cs="宋体"/>
                <w:i w:val="0"/>
                <w:iCs w:val="0"/>
                <w:snapToGrid w:val="0"/>
                <w:color w:val="auto"/>
                <w:kern w:val="0"/>
                <w:sz w:val="20"/>
                <w:szCs w:val="20"/>
                <w:u w:val="none"/>
                <w:lang w:val="en-US" w:eastAsia="zh-CN" w:bidi="ar"/>
              </w:rPr>
            </w:pPr>
            <w:r>
              <w:rPr>
                <w:rFonts w:hint="eastAsia" w:ascii="宋体" w:hAnsi="宋体" w:eastAsia="宋体" w:cs="宋体"/>
                <w:i w:val="0"/>
                <w:iCs w:val="0"/>
                <w:snapToGrid w:val="0"/>
                <w:color w:val="auto"/>
                <w:kern w:val="0"/>
                <w:sz w:val="20"/>
                <w:szCs w:val="20"/>
                <w:u w:val="none"/>
                <w:lang w:val="en-US" w:eastAsia="zh-CN" w:bidi="ar"/>
              </w:rPr>
              <w:t>103</w:t>
            </w:r>
          </w:p>
        </w:tc>
        <w:tc>
          <w:tcPr>
            <w:tcW w:w="2980" w:type="dxa"/>
            <w:shd w:val="clear" w:color="auto" w:fill="auto"/>
            <w:vAlign w:val="center"/>
          </w:tcPr>
          <w:p w14:paraId="3E577251">
            <w:pPr>
              <w:keepNext w:val="0"/>
              <w:keepLines w:val="0"/>
              <w:widowControl/>
              <w:suppressLineNumbers w:val="0"/>
              <w:jc w:val="center"/>
              <w:textAlignment w:val="center"/>
              <w:rPr>
                <w:rFonts w:hint="default" w:ascii="宋体" w:hAnsi="宋体" w:eastAsia="宋体" w:cs="宋体"/>
                <w:color w:val="auto"/>
                <w:highlight w:val="none"/>
                <w:lang w:val="en-US" w:eastAsia="zh-CN"/>
              </w:rPr>
            </w:pPr>
            <w:r>
              <w:rPr>
                <w:rFonts w:hint="eastAsia" w:ascii="宋体" w:hAnsi="宋体" w:eastAsia="宋体" w:cs="宋体"/>
                <w:color w:val="auto"/>
                <w:highlight w:val="none"/>
                <w:lang w:eastAsia="zh-CN"/>
              </w:rPr>
              <w:t>建筑平立面、剖面及大样图</w:t>
            </w:r>
          </w:p>
        </w:tc>
        <w:tc>
          <w:tcPr>
            <w:tcW w:w="2410" w:type="dxa"/>
            <w:shd w:val="clear" w:color="auto" w:fill="auto"/>
            <w:vAlign w:val="center"/>
          </w:tcPr>
          <w:p w14:paraId="732648F2">
            <w:pPr>
              <w:keepNext w:val="0"/>
              <w:keepLines w:val="0"/>
              <w:widowControl/>
              <w:suppressLineNumbers w:val="0"/>
              <w:jc w:val="center"/>
              <w:textAlignment w:val="center"/>
              <w:rPr>
                <w:rFonts w:hint="default" w:ascii="宋体" w:hAnsi="宋体" w:eastAsia="宋体" w:cs="宋体"/>
                <w:color w:val="auto"/>
                <w:highlight w:val="none"/>
                <w:lang w:val="en-US" w:eastAsia="zh-CN"/>
              </w:rPr>
            </w:pPr>
            <w:r>
              <w:rPr>
                <w:rFonts w:hint="eastAsia" w:ascii="宋体" w:hAnsi="宋体" w:eastAsia="宋体" w:cs="宋体"/>
                <w:color w:val="auto"/>
                <w:highlight w:val="none"/>
                <w:lang w:eastAsia="zh-CN"/>
              </w:rPr>
              <w:t>迎恩门闸站</w:t>
            </w:r>
            <w:r>
              <w:rPr>
                <w:rFonts w:hint="eastAsia" w:ascii="宋体" w:hAnsi="宋体" w:eastAsia="宋体" w:cs="宋体"/>
                <w:color w:val="auto"/>
                <w:highlight w:val="none"/>
                <w:lang w:val="en-US" w:eastAsia="zh-CN"/>
              </w:rPr>
              <w:t>-建筑-02~03</w:t>
            </w:r>
          </w:p>
        </w:tc>
        <w:tc>
          <w:tcPr>
            <w:tcW w:w="1979" w:type="dxa"/>
            <w:shd w:val="clear" w:color="auto" w:fill="auto"/>
            <w:vAlign w:val="center"/>
          </w:tcPr>
          <w:p w14:paraId="77C4840A">
            <w:pPr>
              <w:jc w:val="cente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2025.7</w:t>
            </w:r>
          </w:p>
        </w:tc>
        <w:tc>
          <w:tcPr>
            <w:tcW w:w="1032" w:type="dxa"/>
            <w:tcBorders>
              <w:right w:val="single" w:color="000000" w:sz="6" w:space="0"/>
            </w:tcBorders>
            <w:vAlign w:val="center"/>
          </w:tcPr>
          <w:p w14:paraId="497F05ED">
            <w:pPr>
              <w:jc w:val="center"/>
              <w:rPr>
                <w:rFonts w:ascii="宋体" w:hAnsi="宋体" w:eastAsia="宋体" w:cs="宋体"/>
                <w:color w:val="auto"/>
                <w:highlight w:val="none"/>
                <w:lang w:eastAsia="zh-CN"/>
              </w:rPr>
            </w:pPr>
          </w:p>
        </w:tc>
      </w:tr>
      <w:tr w14:paraId="3AC2EA0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2" w:hRule="atLeast"/>
        </w:trPr>
        <w:tc>
          <w:tcPr>
            <w:tcW w:w="606" w:type="dxa"/>
            <w:tcBorders>
              <w:left w:val="single" w:color="000000" w:sz="6" w:space="0"/>
            </w:tcBorders>
            <w:shd w:val="clear" w:color="auto" w:fill="auto"/>
            <w:vAlign w:val="center"/>
          </w:tcPr>
          <w:p w14:paraId="28BA2C66">
            <w:pPr>
              <w:keepNext w:val="0"/>
              <w:keepLines w:val="0"/>
              <w:widowControl/>
              <w:suppressLineNumbers w:val="0"/>
              <w:jc w:val="center"/>
              <w:textAlignment w:val="center"/>
              <w:rPr>
                <w:rFonts w:hint="default" w:ascii="宋体" w:hAnsi="宋体" w:eastAsia="宋体" w:cs="宋体"/>
                <w:i w:val="0"/>
                <w:iCs w:val="0"/>
                <w:snapToGrid w:val="0"/>
                <w:color w:val="auto"/>
                <w:kern w:val="0"/>
                <w:sz w:val="20"/>
                <w:szCs w:val="20"/>
                <w:u w:val="none"/>
                <w:lang w:val="en-US" w:eastAsia="zh-CN" w:bidi="ar"/>
              </w:rPr>
            </w:pPr>
            <w:r>
              <w:rPr>
                <w:rFonts w:hint="eastAsia" w:ascii="宋体" w:hAnsi="宋体" w:eastAsia="宋体" w:cs="宋体"/>
                <w:i w:val="0"/>
                <w:iCs w:val="0"/>
                <w:snapToGrid w:val="0"/>
                <w:color w:val="auto"/>
                <w:kern w:val="0"/>
                <w:sz w:val="20"/>
                <w:szCs w:val="20"/>
                <w:u w:val="none"/>
                <w:lang w:val="en-US" w:eastAsia="zh-CN" w:bidi="ar"/>
              </w:rPr>
              <w:t>104</w:t>
            </w:r>
          </w:p>
        </w:tc>
        <w:tc>
          <w:tcPr>
            <w:tcW w:w="2980" w:type="dxa"/>
            <w:shd w:val="clear" w:color="auto" w:fill="auto"/>
            <w:vAlign w:val="center"/>
          </w:tcPr>
          <w:p w14:paraId="77B7CE0D">
            <w:pPr>
              <w:keepNext w:val="0"/>
              <w:keepLines w:val="0"/>
              <w:widowControl/>
              <w:suppressLineNumbers w:val="0"/>
              <w:jc w:val="center"/>
              <w:textAlignment w:val="center"/>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结构总说明</w:t>
            </w:r>
          </w:p>
        </w:tc>
        <w:tc>
          <w:tcPr>
            <w:tcW w:w="2410" w:type="dxa"/>
            <w:shd w:val="clear" w:color="auto" w:fill="auto"/>
            <w:vAlign w:val="center"/>
          </w:tcPr>
          <w:p w14:paraId="18A5AB70">
            <w:pPr>
              <w:keepNext w:val="0"/>
              <w:keepLines w:val="0"/>
              <w:widowControl/>
              <w:suppressLineNumbers w:val="0"/>
              <w:jc w:val="center"/>
              <w:textAlignment w:val="center"/>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迎恩门闸站</w:t>
            </w:r>
            <w:r>
              <w:rPr>
                <w:rFonts w:hint="eastAsia" w:ascii="宋体" w:hAnsi="宋体" w:eastAsia="宋体" w:cs="宋体"/>
                <w:color w:val="auto"/>
                <w:highlight w:val="none"/>
                <w:lang w:val="en-US" w:eastAsia="zh-CN"/>
              </w:rPr>
              <w:t>-结构-01</w:t>
            </w:r>
          </w:p>
        </w:tc>
        <w:tc>
          <w:tcPr>
            <w:tcW w:w="1979" w:type="dxa"/>
            <w:shd w:val="clear" w:color="auto" w:fill="auto"/>
            <w:vAlign w:val="center"/>
          </w:tcPr>
          <w:p w14:paraId="56AE05A7">
            <w:pPr>
              <w:jc w:val="cente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2025.7</w:t>
            </w:r>
          </w:p>
        </w:tc>
        <w:tc>
          <w:tcPr>
            <w:tcW w:w="1032" w:type="dxa"/>
            <w:tcBorders>
              <w:right w:val="single" w:color="000000" w:sz="6" w:space="0"/>
            </w:tcBorders>
            <w:vAlign w:val="center"/>
          </w:tcPr>
          <w:p w14:paraId="70099E47">
            <w:pPr>
              <w:jc w:val="center"/>
              <w:rPr>
                <w:rFonts w:ascii="宋体" w:hAnsi="宋体" w:eastAsia="宋体" w:cs="宋体"/>
                <w:color w:val="auto"/>
                <w:highlight w:val="none"/>
                <w:lang w:eastAsia="zh-CN"/>
              </w:rPr>
            </w:pPr>
          </w:p>
        </w:tc>
      </w:tr>
      <w:tr w14:paraId="0D4AB12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2" w:hRule="atLeast"/>
        </w:trPr>
        <w:tc>
          <w:tcPr>
            <w:tcW w:w="606" w:type="dxa"/>
            <w:tcBorders>
              <w:left w:val="single" w:color="000000" w:sz="6" w:space="0"/>
            </w:tcBorders>
            <w:shd w:val="clear" w:color="auto" w:fill="auto"/>
            <w:vAlign w:val="center"/>
          </w:tcPr>
          <w:p w14:paraId="162BC29E">
            <w:pPr>
              <w:keepNext w:val="0"/>
              <w:keepLines w:val="0"/>
              <w:widowControl/>
              <w:suppressLineNumbers w:val="0"/>
              <w:jc w:val="center"/>
              <w:textAlignment w:val="center"/>
              <w:rPr>
                <w:rFonts w:hint="default" w:ascii="宋体" w:hAnsi="宋体" w:eastAsia="宋体" w:cs="宋体"/>
                <w:i w:val="0"/>
                <w:iCs w:val="0"/>
                <w:snapToGrid w:val="0"/>
                <w:color w:val="auto"/>
                <w:kern w:val="0"/>
                <w:sz w:val="20"/>
                <w:szCs w:val="20"/>
                <w:u w:val="none"/>
                <w:lang w:val="en-US" w:eastAsia="zh-CN" w:bidi="ar"/>
              </w:rPr>
            </w:pPr>
            <w:r>
              <w:rPr>
                <w:rFonts w:hint="eastAsia" w:ascii="宋体" w:hAnsi="宋体" w:eastAsia="宋体" w:cs="宋体"/>
                <w:i w:val="0"/>
                <w:iCs w:val="0"/>
                <w:snapToGrid w:val="0"/>
                <w:color w:val="auto"/>
                <w:kern w:val="0"/>
                <w:sz w:val="20"/>
                <w:szCs w:val="20"/>
                <w:u w:val="none"/>
                <w:lang w:val="en-US" w:eastAsia="zh-CN" w:bidi="ar"/>
              </w:rPr>
              <w:t>105</w:t>
            </w:r>
          </w:p>
        </w:tc>
        <w:tc>
          <w:tcPr>
            <w:tcW w:w="2980" w:type="dxa"/>
            <w:shd w:val="clear" w:color="auto" w:fill="auto"/>
            <w:vAlign w:val="center"/>
          </w:tcPr>
          <w:p w14:paraId="4150F7FA">
            <w:pPr>
              <w:keepNext w:val="0"/>
              <w:keepLines w:val="0"/>
              <w:widowControl/>
              <w:suppressLineNumbers w:val="0"/>
              <w:jc w:val="center"/>
              <w:textAlignment w:val="center"/>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基础平面布置图</w:t>
            </w:r>
          </w:p>
        </w:tc>
        <w:tc>
          <w:tcPr>
            <w:tcW w:w="2410" w:type="dxa"/>
            <w:shd w:val="clear" w:color="auto" w:fill="auto"/>
            <w:vAlign w:val="center"/>
          </w:tcPr>
          <w:p w14:paraId="2210E7A5">
            <w:pPr>
              <w:keepNext w:val="0"/>
              <w:keepLines w:val="0"/>
              <w:widowControl/>
              <w:suppressLineNumbers w:val="0"/>
              <w:jc w:val="center"/>
              <w:textAlignment w:val="center"/>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迎恩门闸站</w:t>
            </w:r>
            <w:r>
              <w:rPr>
                <w:rFonts w:hint="eastAsia" w:ascii="宋体" w:hAnsi="宋体" w:eastAsia="宋体" w:cs="宋体"/>
                <w:color w:val="auto"/>
                <w:highlight w:val="none"/>
                <w:lang w:val="en-US" w:eastAsia="zh-CN"/>
              </w:rPr>
              <w:t>-结构-02</w:t>
            </w:r>
          </w:p>
        </w:tc>
        <w:tc>
          <w:tcPr>
            <w:tcW w:w="1979" w:type="dxa"/>
            <w:shd w:val="clear" w:color="auto" w:fill="auto"/>
            <w:vAlign w:val="center"/>
          </w:tcPr>
          <w:p w14:paraId="242C54C5">
            <w:pPr>
              <w:jc w:val="cente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2025.7</w:t>
            </w:r>
          </w:p>
        </w:tc>
        <w:tc>
          <w:tcPr>
            <w:tcW w:w="1032" w:type="dxa"/>
            <w:tcBorders>
              <w:right w:val="single" w:color="000000" w:sz="6" w:space="0"/>
            </w:tcBorders>
            <w:vAlign w:val="center"/>
          </w:tcPr>
          <w:p w14:paraId="7B50CD14">
            <w:pPr>
              <w:jc w:val="center"/>
              <w:rPr>
                <w:rFonts w:ascii="宋体" w:hAnsi="宋体" w:eastAsia="宋体" w:cs="宋体"/>
                <w:color w:val="auto"/>
                <w:highlight w:val="none"/>
                <w:lang w:eastAsia="zh-CN"/>
              </w:rPr>
            </w:pPr>
          </w:p>
        </w:tc>
      </w:tr>
      <w:tr w14:paraId="2BFF80B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2" w:hRule="atLeast"/>
        </w:trPr>
        <w:tc>
          <w:tcPr>
            <w:tcW w:w="606" w:type="dxa"/>
            <w:tcBorders>
              <w:left w:val="single" w:color="000000" w:sz="6" w:space="0"/>
            </w:tcBorders>
            <w:shd w:val="clear" w:color="auto" w:fill="auto"/>
            <w:vAlign w:val="center"/>
          </w:tcPr>
          <w:p w14:paraId="076B98F8">
            <w:pPr>
              <w:keepNext w:val="0"/>
              <w:keepLines w:val="0"/>
              <w:widowControl/>
              <w:suppressLineNumbers w:val="0"/>
              <w:jc w:val="center"/>
              <w:textAlignment w:val="center"/>
              <w:rPr>
                <w:rFonts w:hint="default" w:ascii="宋体" w:hAnsi="宋体" w:eastAsia="宋体" w:cs="宋体"/>
                <w:i w:val="0"/>
                <w:iCs w:val="0"/>
                <w:snapToGrid w:val="0"/>
                <w:color w:val="auto"/>
                <w:kern w:val="0"/>
                <w:sz w:val="20"/>
                <w:szCs w:val="20"/>
                <w:u w:val="none"/>
                <w:lang w:val="en-US" w:eastAsia="zh-CN" w:bidi="ar"/>
              </w:rPr>
            </w:pPr>
            <w:r>
              <w:rPr>
                <w:rFonts w:hint="eastAsia" w:ascii="宋体" w:hAnsi="宋体" w:eastAsia="宋体" w:cs="宋体"/>
                <w:i w:val="0"/>
                <w:iCs w:val="0"/>
                <w:snapToGrid w:val="0"/>
                <w:color w:val="auto"/>
                <w:kern w:val="0"/>
                <w:sz w:val="20"/>
                <w:szCs w:val="20"/>
                <w:u w:val="none"/>
                <w:lang w:val="en-US" w:eastAsia="zh-CN" w:bidi="ar"/>
              </w:rPr>
              <w:t>106</w:t>
            </w:r>
          </w:p>
        </w:tc>
        <w:tc>
          <w:tcPr>
            <w:tcW w:w="2980" w:type="dxa"/>
            <w:shd w:val="clear" w:color="auto" w:fill="auto"/>
            <w:vAlign w:val="center"/>
          </w:tcPr>
          <w:p w14:paraId="52C71B56">
            <w:pPr>
              <w:keepNext w:val="0"/>
              <w:keepLines w:val="0"/>
              <w:widowControl/>
              <w:suppressLineNumbers w:val="0"/>
              <w:jc w:val="center"/>
              <w:textAlignment w:val="center"/>
              <w:rPr>
                <w:rFonts w:hint="default" w:ascii="宋体" w:hAnsi="宋体" w:eastAsia="宋体" w:cs="宋体"/>
                <w:color w:val="auto"/>
                <w:highlight w:val="none"/>
                <w:lang w:val="en-US" w:eastAsia="zh-CN"/>
              </w:rPr>
            </w:pPr>
            <w:r>
              <w:rPr>
                <w:rFonts w:hint="eastAsia" w:ascii="宋体" w:hAnsi="宋体" w:eastAsia="宋体" w:cs="宋体"/>
                <w:color w:val="auto"/>
                <w:sz w:val="16"/>
                <w:szCs w:val="16"/>
                <w:highlight w:val="none"/>
                <w:lang w:eastAsia="zh-CN"/>
              </w:rPr>
              <w:t>基础</w:t>
            </w:r>
            <w:r>
              <w:rPr>
                <w:rFonts w:hint="eastAsia" w:ascii="宋体" w:hAnsi="宋体" w:eastAsia="宋体" w:cs="宋体"/>
                <w:color w:val="auto"/>
                <w:sz w:val="16"/>
                <w:szCs w:val="16"/>
                <w:highlight w:val="none"/>
                <w:lang w:val="en-US" w:eastAsia="zh-CN"/>
              </w:rPr>
              <w:t>~屋顶柱配筋、屋顶结构平法施工图</w:t>
            </w:r>
          </w:p>
        </w:tc>
        <w:tc>
          <w:tcPr>
            <w:tcW w:w="2410" w:type="dxa"/>
            <w:shd w:val="clear" w:color="auto" w:fill="auto"/>
            <w:vAlign w:val="center"/>
          </w:tcPr>
          <w:p w14:paraId="403C4F94">
            <w:pPr>
              <w:keepNext w:val="0"/>
              <w:keepLines w:val="0"/>
              <w:widowControl/>
              <w:suppressLineNumbers w:val="0"/>
              <w:jc w:val="center"/>
              <w:textAlignment w:val="center"/>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迎恩门闸站</w:t>
            </w:r>
            <w:r>
              <w:rPr>
                <w:rFonts w:hint="eastAsia" w:ascii="宋体" w:hAnsi="宋体" w:eastAsia="宋体" w:cs="宋体"/>
                <w:color w:val="auto"/>
                <w:highlight w:val="none"/>
                <w:lang w:val="en-US" w:eastAsia="zh-CN"/>
              </w:rPr>
              <w:t>-结构-03</w:t>
            </w:r>
          </w:p>
        </w:tc>
        <w:tc>
          <w:tcPr>
            <w:tcW w:w="1979" w:type="dxa"/>
            <w:shd w:val="clear" w:color="auto" w:fill="auto"/>
            <w:vAlign w:val="center"/>
          </w:tcPr>
          <w:p w14:paraId="764DC4D6">
            <w:pPr>
              <w:jc w:val="cente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2025.7</w:t>
            </w:r>
          </w:p>
        </w:tc>
        <w:tc>
          <w:tcPr>
            <w:tcW w:w="1032" w:type="dxa"/>
            <w:tcBorders>
              <w:right w:val="single" w:color="000000" w:sz="6" w:space="0"/>
            </w:tcBorders>
            <w:vAlign w:val="center"/>
          </w:tcPr>
          <w:p w14:paraId="3FAE453E">
            <w:pPr>
              <w:jc w:val="center"/>
              <w:rPr>
                <w:rFonts w:ascii="宋体" w:hAnsi="宋体" w:eastAsia="宋体" w:cs="宋体"/>
                <w:color w:val="auto"/>
                <w:highlight w:val="none"/>
                <w:lang w:eastAsia="zh-CN"/>
              </w:rPr>
            </w:pPr>
          </w:p>
        </w:tc>
      </w:tr>
      <w:tr w14:paraId="0D6CB11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2" w:hRule="atLeast"/>
        </w:trPr>
        <w:tc>
          <w:tcPr>
            <w:tcW w:w="606" w:type="dxa"/>
            <w:tcBorders>
              <w:left w:val="single" w:color="000000" w:sz="6" w:space="0"/>
            </w:tcBorders>
            <w:shd w:val="clear" w:color="auto" w:fill="auto"/>
            <w:vAlign w:val="center"/>
          </w:tcPr>
          <w:p w14:paraId="4ECCD543">
            <w:pPr>
              <w:keepNext w:val="0"/>
              <w:keepLines w:val="0"/>
              <w:widowControl/>
              <w:suppressLineNumbers w:val="0"/>
              <w:jc w:val="center"/>
              <w:textAlignment w:val="center"/>
              <w:rPr>
                <w:rFonts w:hint="default" w:ascii="宋体" w:hAnsi="宋体" w:eastAsia="宋体" w:cs="宋体"/>
                <w:i w:val="0"/>
                <w:iCs w:val="0"/>
                <w:snapToGrid w:val="0"/>
                <w:color w:val="auto"/>
                <w:kern w:val="0"/>
                <w:sz w:val="20"/>
                <w:szCs w:val="20"/>
                <w:u w:val="none"/>
                <w:lang w:val="en-US" w:eastAsia="zh-CN" w:bidi="ar"/>
              </w:rPr>
            </w:pPr>
            <w:r>
              <w:rPr>
                <w:rFonts w:hint="eastAsia" w:ascii="宋体" w:hAnsi="宋体" w:eastAsia="宋体" w:cs="宋体"/>
                <w:i w:val="0"/>
                <w:iCs w:val="0"/>
                <w:snapToGrid w:val="0"/>
                <w:color w:val="auto"/>
                <w:kern w:val="0"/>
                <w:sz w:val="20"/>
                <w:szCs w:val="20"/>
                <w:u w:val="none"/>
                <w:lang w:val="en-US" w:eastAsia="zh-CN" w:bidi="ar"/>
              </w:rPr>
              <w:t>107</w:t>
            </w:r>
          </w:p>
        </w:tc>
        <w:tc>
          <w:tcPr>
            <w:tcW w:w="2980" w:type="dxa"/>
            <w:shd w:val="clear" w:color="auto" w:fill="auto"/>
            <w:vAlign w:val="center"/>
          </w:tcPr>
          <w:p w14:paraId="55107F48">
            <w:pPr>
              <w:keepNext w:val="0"/>
              <w:keepLines w:val="0"/>
              <w:widowControl/>
              <w:suppressLineNumbers w:val="0"/>
              <w:jc w:val="center"/>
              <w:textAlignment w:val="center"/>
              <w:rPr>
                <w:rFonts w:hint="eastAsia" w:ascii="宋体" w:hAnsi="宋体" w:eastAsia="宋体" w:cs="宋体"/>
                <w:snapToGrid w:val="0"/>
                <w:color w:val="auto"/>
                <w:sz w:val="21"/>
                <w:szCs w:val="21"/>
                <w:highlight w:val="none"/>
                <w:lang w:val="en-US" w:eastAsia="zh-CN" w:bidi="ar-SA"/>
              </w:rPr>
            </w:pPr>
            <w:r>
              <w:rPr>
                <w:rFonts w:hint="eastAsia" w:ascii="宋体" w:hAnsi="宋体" w:eastAsia="宋体" w:cs="宋体"/>
                <w:color w:val="auto"/>
                <w:highlight w:val="none"/>
                <w:lang w:eastAsia="zh-CN"/>
              </w:rPr>
              <w:t>都泗闸站</w:t>
            </w:r>
            <w:r>
              <w:rPr>
                <w:rFonts w:hint="eastAsia" w:ascii="宋体" w:hAnsi="宋体" w:eastAsia="宋体" w:cs="宋体"/>
                <w:color w:val="auto"/>
                <w:highlight w:val="none"/>
                <w:lang w:val="en-US" w:eastAsia="zh-CN"/>
              </w:rPr>
              <w:t>-建筑设计说明</w:t>
            </w:r>
          </w:p>
        </w:tc>
        <w:tc>
          <w:tcPr>
            <w:tcW w:w="2410" w:type="dxa"/>
            <w:shd w:val="clear" w:color="auto" w:fill="auto"/>
            <w:vAlign w:val="center"/>
          </w:tcPr>
          <w:p w14:paraId="3D27AEE8">
            <w:pPr>
              <w:keepNext w:val="0"/>
              <w:keepLines w:val="0"/>
              <w:widowControl/>
              <w:suppressLineNumbers w:val="0"/>
              <w:jc w:val="center"/>
              <w:textAlignment w:val="center"/>
              <w:rPr>
                <w:rFonts w:hint="eastAsia" w:ascii="宋体" w:hAnsi="宋体" w:eastAsia="宋体" w:cs="宋体"/>
                <w:snapToGrid w:val="0"/>
                <w:color w:val="auto"/>
                <w:sz w:val="21"/>
                <w:szCs w:val="21"/>
                <w:highlight w:val="none"/>
                <w:lang w:val="en-US" w:eastAsia="zh-CN" w:bidi="ar-SA"/>
              </w:rPr>
            </w:pPr>
            <w:r>
              <w:rPr>
                <w:rFonts w:hint="eastAsia" w:ascii="宋体" w:hAnsi="宋体" w:eastAsia="宋体" w:cs="宋体"/>
                <w:color w:val="auto"/>
                <w:highlight w:val="none"/>
                <w:lang w:eastAsia="zh-CN"/>
              </w:rPr>
              <w:t>都泗闸站</w:t>
            </w:r>
            <w:r>
              <w:rPr>
                <w:rFonts w:hint="eastAsia" w:ascii="宋体" w:hAnsi="宋体" w:eastAsia="宋体" w:cs="宋体"/>
                <w:color w:val="auto"/>
                <w:highlight w:val="none"/>
                <w:lang w:val="en-US" w:eastAsia="zh-CN"/>
              </w:rPr>
              <w:t>-建筑-01</w:t>
            </w:r>
          </w:p>
        </w:tc>
        <w:tc>
          <w:tcPr>
            <w:tcW w:w="1979" w:type="dxa"/>
            <w:shd w:val="clear" w:color="auto" w:fill="auto"/>
            <w:vAlign w:val="center"/>
          </w:tcPr>
          <w:p w14:paraId="677A886F">
            <w:pPr>
              <w:jc w:val="cente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2025.7</w:t>
            </w:r>
          </w:p>
        </w:tc>
        <w:tc>
          <w:tcPr>
            <w:tcW w:w="1032" w:type="dxa"/>
            <w:tcBorders>
              <w:right w:val="single" w:color="000000" w:sz="6" w:space="0"/>
            </w:tcBorders>
            <w:vAlign w:val="center"/>
          </w:tcPr>
          <w:p w14:paraId="0B46FA57">
            <w:pPr>
              <w:jc w:val="center"/>
              <w:rPr>
                <w:rFonts w:ascii="宋体" w:hAnsi="宋体" w:eastAsia="宋体" w:cs="宋体"/>
                <w:color w:val="auto"/>
                <w:highlight w:val="none"/>
                <w:lang w:eastAsia="zh-CN"/>
              </w:rPr>
            </w:pPr>
          </w:p>
        </w:tc>
      </w:tr>
      <w:tr w14:paraId="6A30355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2" w:hRule="atLeast"/>
        </w:trPr>
        <w:tc>
          <w:tcPr>
            <w:tcW w:w="606" w:type="dxa"/>
            <w:tcBorders>
              <w:left w:val="single" w:color="000000" w:sz="6" w:space="0"/>
            </w:tcBorders>
            <w:shd w:val="clear" w:color="auto" w:fill="auto"/>
            <w:vAlign w:val="center"/>
          </w:tcPr>
          <w:p w14:paraId="0B3DF376">
            <w:pPr>
              <w:keepNext w:val="0"/>
              <w:keepLines w:val="0"/>
              <w:widowControl/>
              <w:suppressLineNumbers w:val="0"/>
              <w:jc w:val="center"/>
              <w:textAlignment w:val="center"/>
              <w:rPr>
                <w:rFonts w:hint="default" w:ascii="宋体" w:hAnsi="宋体" w:eastAsia="宋体" w:cs="宋体"/>
                <w:i w:val="0"/>
                <w:iCs w:val="0"/>
                <w:snapToGrid w:val="0"/>
                <w:color w:val="auto"/>
                <w:kern w:val="0"/>
                <w:sz w:val="20"/>
                <w:szCs w:val="20"/>
                <w:u w:val="none"/>
                <w:lang w:val="en-US" w:eastAsia="zh-CN" w:bidi="ar"/>
              </w:rPr>
            </w:pPr>
            <w:r>
              <w:rPr>
                <w:rFonts w:hint="eastAsia" w:ascii="宋体" w:hAnsi="宋体" w:eastAsia="宋体" w:cs="宋体"/>
                <w:i w:val="0"/>
                <w:iCs w:val="0"/>
                <w:snapToGrid w:val="0"/>
                <w:color w:val="auto"/>
                <w:kern w:val="0"/>
                <w:sz w:val="20"/>
                <w:szCs w:val="20"/>
                <w:u w:val="none"/>
                <w:lang w:val="en-US" w:eastAsia="zh-CN" w:bidi="ar"/>
              </w:rPr>
              <w:t>108</w:t>
            </w:r>
          </w:p>
        </w:tc>
        <w:tc>
          <w:tcPr>
            <w:tcW w:w="2980" w:type="dxa"/>
            <w:shd w:val="clear" w:color="auto" w:fill="auto"/>
            <w:vAlign w:val="center"/>
          </w:tcPr>
          <w:p w14:paraId="7D9868F8">
            <w:pPr>
              <w:keepNext w:val="0"/>
              <w:keepLines w:val="0"/>
              <w:widowControl/>
              <w:suppressLineNumbers w:val="0"/>
              <w:jc w:val="center"/>
              <w:textAlignment w:val="center"/>
              <w:rPr>
                <w:rFonts w:hint="eastAsia" w:ascii="宋体" w:hAnsi="宋体" w:eastAsia="宋体" w:cs="宋体"/>
                <w:snapToGrid w:val="0"/>
                <w:color w:val="auto"/>
                <w:sz w:val="21"/>
                <w:szCs w:val="21"/>
                <w:highlight w:val="none"/>
                <w:lang w:val="en-US" w:eastAsia="zh-CN" w:bidi="ar-SA"/>
              </w:rPr>
            </w:pPr>
            <w:r>
              <w:rPr>
                <w:rFonts w:hint="eastAsia" w:ascii="宋体" w:hAnsi="宋体" w:eastAsia="宋体" w:cs="宋体"/>
                <w:color w:val="auto"/>
                <w:highlight w:val="none"/>
                <w:lang w:eastAsia="zh-CN"/>
              </w:rPr>
              <w:t>建筑平立面、剖面及大样图</w:t>
            </w:r>
          </w:p>
        </w:tc>
        <w:tc>
          <w:tcPr>
            <w:tcW w:w="2410" w:type="dxa"/>
            <w:shd w:val="clear" w:color="auto" w:fill="auto"/>
            <w:vAlign w:val="center"/>
          </w:tcPr>
          <w:p w14:paraId="7B706D11">
            <w:pPr>
              <w:keepNext w:val="0"/>
              <w:keepLines w:val="0"/>
              <w:widowControl/>
              <w:suppressLineNumbers w:val="0"/>
              <w:jc w:val="center"/>
              <w:textAlignment w:val="center"/>
              <w:rPr>
                <w:rFonts w:hint="eastAsia" w:ascii="宋体" w:hAnsi="宋体" w:eastAsia="宋体" w:cs="宋体"/>
                <w:snapToGrid w:val="0"/>
                <w:color w:val="auto"/>
                <w:sz w:val="21"/>
                <w:szCs w:val="21"/>
                <w:highlight w:val="none"/>
                <w:lang w:val="en-US" w:eastAsia="zh-CN" w:bidi="ar-SA"/>
              </w:rPr>
            </w:pPr>
            <w:r>
              <w:rPr>
                <w:rFonts w:hint="eastAsia" w:ascii="宋体" w:hAnsi="宋体" w:eastAsia="宋体" w:cs="宋体"/>
                <w:color w:val="auto"/>
                <w:highlight w:val="none"/>
                <w:lang w:eastAsia="zh-CN"/>
              </w:rPr>
              <w:t>都泗闸站</w:t>
            </w:r>
            <w:r>
              <w:rPr>
                <w:rFonts w:hint="eastAsia" w:ascii="宋体" w:hAnsi="宋体" w:eastAsia="宋体" w:cs="宋体"/>
                <w:color w:val="auto"/>
                <w:highlight w:val="none"/>
                <w:lang w:val="en-US" w:eastAsia="zh-CN"/>
              </w:rPr>
              <w:t>-建筑-02~03</w:t>
            </w:r>
          </w:p>
        </w:tc>
        <w:tc>
          <w:tcPr>
            <w:tcW w:w="1979" w:type="dxa"/>
            <w:shd w:val="clear" w:color="auto" w:fill="auto"/>
            <w:vAlign w:val="center"/>
          </w:tcPr>
          <w:p w14:paraId="1EF6F3D1">
            <w:pPr>
              <w:jc w:val="cente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2025.7</w:t>
            </w:r>
          </w:p>
        </w:tc>
        <w:tc>
          <w:tcPr>
            <w:tcW w:w="1032" w:type="dxa"/>
            <w:tcBorders>
              <w:right w:val="single" w:color="000000" w:sz="6" w:space="0"/>
            </w:tcBorders>
            <w:vAlign w:val="center"/>
          </w:tcPr>
          <w:p w14:paraId="0E22CEDC">
            <w:pPr>
              <w:jc w:val="center"/>
              <w:rPr>
                <w:rFonts w:ascii="宋体" w:hAnsi="宋体" w:eastAsia="宋体" w:cs="宋体"/>
                <w:color w:val="auto"/>
                <w:highlight w:val="none"/>
                <w:lang w:eastAsia="zh-CN"/>
              </w:rPr>
            </w:pPr>
          </w:p>
        </w:tc>
      </w:tr>
      <w:tr w14:paraId="782EE26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2" w:hRule="atLeast"/>
        </w:trPr>
        <w:tc>
          <w:tcPr>
            <w:tcW w:w="606" w:type="dxa"/>
            <w:tcBorders>
              <w:left w:val="single" w:color="000000" w:sz="6" w:space="0"/>
            </w:tcBorders>
            <w:shd w:val="clear" w:color="auto" w:fill="auto"/>
            <w:vAlign w:val="center"/>
          </w:tcPr>
          <w:p w14:paraId="64F54735">
            <w:pPr>
              <w:keepNext w:val="0"/>
              <w:keepLines w:val="0"/>
              <w:widowControl/>
              <w:suppressLineNumbers w:val="0"/>
              <w:jc w:val="center"/>
              <w:textAlignment w:val="center"/>
              <w:rPr>
                <w:rFonts w:hint="default" w:ascii="宋体" w:hAnsi="宋体" w:eastAsia="宋体" w:cs="宋体"/>
                <w:i w:val="0"/>
                <w:iCs w:val="0"/>
                <w:snapToGrid w:val="0"/>
                <w:color w:val="auto"/>
                <w:kern w:val="0"/>
                <w:sz w:val="20"/>
                <w:szCs w:val="20"/>
                <w:u w:val="none"/>
                <w:lang w:val="en-US" w:eastAsia="zh-CN" w:bidi="ar"/>
              </w:rPr>
            </w:pPr>
            <w:r>
              <w:rPr>
                <w:rFonts w:hint="eastAsia" w:ascii="宋体" w:hAnsi="宋体" w:eastAsia="宋体" w:cs="宋体"/>
                <w:i w:val="0"/>
                <w:iCs w:val="0"/>
                <w:snapToGrid w:val="0"/>
                <w:color w:val="auto"/>
                <w:kern w:val="0"/>
                <w:sz w:val="20"/>
                <w:szCs w:val="20"/>
                <w:u w:val="none"/>
                <w:lang w:val="en-US" w:eastAsia="zh-CN" w:bidi="ar"/>
              </w:rPr>
              <w:t>109</w:t>
            </w:r>
          </w:p>
        </w:tc>
        <w:tc>
          <w:tcPr>
            <w:tcW w:w="2980" w:type="dxa"/>
            <w:shd w:val="clear" w:color="auto" w:fill="auto"/>
            <w:vAlign w:val="center"/>
          </w:tcPr>
          <w:p w14:paraId="7DA21C74">
            <w:pPr>
              <w:keepNext w:val="0"/>
              <w:keepLines w:val="0"/>
              <w:widowControl/>
              <w:suppressLineNumbers w:val="0"/>
              <w:jc w:val="center"/>
              <w:textAlignment w:val="center"/>
              <w:rPr>
                <w:rFonts w:hint="eastAsia" w:ascii="宋体" w:hAnsi="宋体" w:eastAsia="宋体" w:cs="宋体"/>
                <w:snapToGrid w:val="0"/>
                <w:color w:val="auto"/>
                <w:sz w:val="21"/>
                <w:szCs w:val="21"/>
                <w:highlight w:val="none"/>
                <w:lang w:val="en-US" w:eastAsia="zh-CN" w:bidi="ar-SA"/>
              </w:rPr>
            </w:pPr>
            <w:r>
              <w:rPr>
                <w:rFonts w:hint="eastAsia" w:ascii="宋体" w:hAnsi="宋体" w:eastAsia="宋体" w:cs="宋体"/>
                <w:color w:val="auto"/>
                <w:highlight w:val="none"/>
                <w:lang w:eastAsia="zh-CN"/>
              </w:rPr>
              <w:t>结构总说明</w:t>
            </w:r>
          </w:p>
        </w:tc>
        <w:tc>
          <w:tcPr>
            <w:tcW w:w="2410" w:type="dxa"/>
            <w:shd w:val="clear" w:color="auto" w:fill="auto"/>
            <w:vAlign w:val="center"/>
          </w:tcPr>
          <w:p w14:paraId="7ED2860D">
            <w:pPr>
              <w:keepNext w:val="0"/>
              <w:keepLines w:val="0"/>
              <w:widowControl/>
              <w:suppressLineNumbers w:val="0"/>
              <w:jc w:val="center"/>
              <w:textAlignment w:val="center"/>
              <w:rPr>
                <w:rFonts w:hint="eastAsia" w:ascii="宋体" w:hAnsi="宋体" w:eastAsia="宋体" w:cs="宋体"/>
                <w:snapToGrid w:val="0"/>
                <w:color w:val="auto"/>
                <w:sz w:val="21"/>
                <w:szCs w:val="21"/>
                <w:highlight w:val="none"/>
                <w:lang w:val="en-US" w:eastAsia="zh-CN" w:bidi="ar-SA"/>
              </w:rPr>
            </w:pPr>
            <w:r>
              <w:rPr>
                <w:rFonts w:hint="eastAsia" w:ascii="宋体" w:hAnsi="宋体" w:eastAsia="宋体" w:cs="宋体"/>
                <w:color w:val="auto"/>
                <w:highlight w:val="none"/>
                <w:lang w:eastAsia="zh-CN"/>
              </w:rPr>
              <w:t>都泗闸站</w:t>
            </w:r>
            <w:r>
              <w:rPr>
                <w:rFonts w:hint="eastAsia" w:ascii="宋体" w:hAnsi="宋体" w:eastAsia="宋体" w:cs="宋体"/>
                <w:color w:val="auto"/>
                <w:highlight w:val="none"/>
                <w:lang w:val="en-US" w:eastAsia="zh-CN"/>
              </w:rPr>
              <w:t>-结构-01</w:t>
            </w:r>
          </w:p>
        </w:tc>
        <w:tc>
          <w:tcPr>
            <w:tcW w:w="1979" w:type="dxa"/>
            <w:shd w:val="clear" w:color="auto" w:fill="auto"/>
            <w:vAlign w:val="center"/>
          </w:tcPr>
          <w:p w14:paraId="09533E2E">
            <w:pPr>
              <w:jc w:val="cente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2025.7</w:t>
            </w:r>
          </w:p>
        </w:tc>
        <w:tc>
          <w:tcPr>
            <w:tcW w:w="1032" w:type="dxa"/>
            <w:tcBorders>
              <w:right w:val="single" w:color="000000" w:sz="6" w:space="0"/>
            </w:tcBorders>
            <w:vAlign w:val="center"/>
          </w:tcPr>
          <w:p w14:paraId="4081430F">
            <w:pPr>
              <w:jc w:val="center"/>
              <w:rPr>
                <w:rFonts w:ascii="宋体" w:hAnsi="宋体" w:eastAsia="宋体" w:cs="宋体"/>
                <w:color w:val="auto"/>
                <w:highlight w:val="none"/>
                <w:lang w:eastAsia="zh-CN"/>
              </w:rPr>
            </w:pPr>
          </w:p>
        </w:tc>
      </w:tr>
      <w:tr w14:paraId="6769D4F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2" w:hRule="atLeast"/>
        </w:trPr>
        <w:tc>
          <w:tcPr>
            <w:tcW w:w="606" w:type="dxa"/>
            <w:tcBorders>
              <w:left w:val="single" w:color="000000" w:sz="6" w:space="0"/>
            </w:tcBorders>
            <w:shd w:val="clear" w:color="auto" w:fill="auto"/>
            <w:vAlign w:val="center"/>
          </w:tcPr>
          <w:p w14:paraId="75159BD7">
            <w:pPr>
              <w:keepNext w:val="0"/>
              <w:keepLines w:val="0"/>
              <w:widowControl/>
              <w:suppressLineNumbers w:val="0"/>
              <w:jc w:val="center"/>
              <w:textAlignment w:val="center"/>
              <w:rPr>
                <w:rFonts w:hint="default" w:ascii="宋体" w:hAnsi="宋体" w:eastAsia="宋体" w:cs="宋体"/>
                <w:i w:val="0"/>
                <w:iCs w:val="0"/>
                <w:snapToGrid w:val="0"/>
                <w:color w:val="auto"/>
                <w:kern w:val="0"/>
                <w:sz w:val="20"/>
                <w:szCs w:val="20"/>
                <w:u w:val="none"/>
                <w:lang w:val="en-US" w:eastAsia="zh-CN" w:bidi="ar"/>
              </w:rPr>
            </w:pPr>
            <w:r>
              <w:rPr>
                <w:rFonts w:hint="eastAsia" w:ascii="宋体" w:hAnsi="宋体" w:eastAsia="宋体" w:cs="宋体"/>
                <w:i w:val="0"/>
                <w:iCs w:val="0"/>
                <w:snapToGrid w:val="0"/>
                <w:color w:val="auto"/>
                <w:kern w:val="0"/>
                <w:sz w:val="20"/>
                <w:szCs w:val="20"/>
                <w:u w:val="none"/>
                <w:lang w:val="en-US" w:eastAsia="zh-CN" w:bidi="ar"/>
              </w:rPr>
              <w:t>110</w:t>
            </w:r>
          </w:p>
        </w:tc>
        <w:tc>
          <w:tcPr>
            <w:tcW w:w="2980" w:type="dxa"/>
            <w:shd w:val="clear" w:color="auto" w:fill="auto"/>
            <w:vAlign w:val="center"/>
          </w:tcPr>
          <w:p w14:paraId="35686EBE">
            <w:pPr>
              <w:keepNext w:val="0"/>
              <w:keepLines w:val="0"/>
              <w:widowControl/>
              <w:suppressLineNumbers w:val="0"/>
              <w:jc w:val="center"/>
              <w:textAlignment w:val="center"/>
              <w:rPr>
                <w:rFonts w:hint="eastAsia" w:ascii="宋体" w:hAnsi="宋体" w:eastAsia="宋体" w:cs="宋体"/>
                <w:snapToGrid w:val="0"/>
                <w:color w:val="auto"/>
                <w:sz w:val="21"/>
                <w:szCs w:val="21"/>
                <w:highlight w:val="none"/>
                <w:lang w:val="en-US" w:eastAsia="zh-CN" w:bidi="ar-SA"/>
              </w:rPr>
            </w:pPr>
            <w:r>
              <w:rPr>
                <w:rFonts w:hint="eastAsia" w:ascii="宋体" w:hAnsi="宋体" w:eastAsia="宋体" w:cs="宋体"/>
                <w:color w:val="auto"/>
                <w:highlight w:val="none"/>
                <w:lang w:eastAsia="zh-CN"/>
              </w:rPr>
              <w:t>基础平面布置图</w:t>
            </w:r>
          </w:p>
        </w:tc>
        <w:tc>
          <w:tcPr>
            <w:tcW w:w="2410" w:type="dxa"/>
            <w:shd w:val="clear" w:color="auto" w:fill="auto"/>
            <w:vAlign w:val="center"/>
          </w:tcPr>
          <w:p w14:paraId="4150261F">
            <w:pPr>
              <w:keepNext w:val="0"/>
              <w:keepLines w:val="0"/>
              <w:widowControl/>
              <w:suppressLineNumbers w:val="0"/>
              <w:jc w:val="center"/>
              <w:textAlignment w:val="center"/>
              <w:rPr>
                <w:rFonts w:hint="eastAsia" w:ascii="宋体" w:hAnsi="宋体" w:eastAsia="宋体" w:cs="宋体"/>
                <w:snapToGrid w:val="0"/>
                <w:color w:val="auto"/>
                <w:sz w:val="21"/>
                <w:szCs w:val="21"/>
                <w:highlight w:val="none"/>
                <w:lang w:val="en-US" w:eastAsia="zh-CN" w:bidi="ar-SA"/>
              </w:rPr>
            </w:pPr>
            <w:r>
              <w:rPr>
                <w:rFonts w:hint="eastAsia" w:ascii="宋体" w:hAnsi="宋体" w:eastAsia="宋体" w:cs="宋体"/>
                <w:color w:val="auto"/>
                <w:highlight w:val="none"/>
                <w:lang w:eastAsia="zh-CN"/>
              </w:rPr>
              <w:t>都泗闸站</w:t>
            </w:r>
            <w:r>
              <w:rPr>
                <w:rFonts w:hint="eastAsia" w:ascii="宋体" w:hAnsi="宋体" w:eastAsia="宋体" w:cs="宋体"/>
                <w:color w:val="auto"/>
                <w:highlight w:val="none"/>
                <w:lang w:val="en-US" w:eastAsia="zh-CN"/>
              </w:rPr>
              <w:t>-结构-02</w:t>
            </w:r>
          </w:p>
        </w:tc>
        <w:tc>
          <w:tcPr>
            <w:tcW w:w="1979" w:type="dxa"/>
            <w:shd w:val="clear" w:color="auto" w:fill="auto"/>
            <w:vAlign w:val="center"/>
          </w:tcPr>
          <w:p w14:paraId="611DD178">
            <w:pPr>
              <w:jc w:val="cente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2025.7</w:t>
            </w:r>
          </w:p>
        </w:tc>
        <w:tc>
          <w:tcPr>
            <w:tcW w:w="1032" w:type="dxa"/>
            <w:tcBorders>
              <w:right w:val="single" w:color="000000" w:sz="6" w:space="0"/>
            </w:tcBorders>
            <w:vAlign w:val="center"/>
          </w:tcPr>
          <w:p w14:paraId="66E490DE">
            <w:pPr>
              <w:jc w:val="center"/>
              <w:rPr>
                <w:rFonts w:ascii="宋体" w:hAnsi="宋体" w:eastAsia="宋体" w:cs="宋体"/>
                <w:color w:val="auto"/>
                <w:highlight w:val="none"/>
                <w:lang w:eastAsia="zh-CN"/>
              </w:rPr>
            </w:pPr>
          </w:p>
        </w:tc>
      </w:tr>
      <w:tr w14:paraId="1E7E35F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2" w:hRule="atLeast"/>
        </w:trPr>
        <w:tc>
          <w:tcPr>
            <w:tcW w:w="606" w:type="dxa"/>
            <w:tcBorders>
              <w:left w:val="single" w:color="000000" w:sz="6" w:space="0"/>
            </w:tcBorders>
            <w:shd w:val="clear" w:color="auto" w:fill="auto"/>
            <w:vAlign w:val="center"/>
          </w:tcPr>
          <w:p w14:paraId="70C122EF">
            <w:pPr>
              <w:keepNext w:val="0"/>
              <w:keepLines w:val="0"/>
              <w:widowControl/>
              <w:suppressLineNumbers w:val="0"/>
              <w:jc w:val="center"/>
              <w:textAlignment w:val="center"/>
              <w:rPr>
                <w:rFonts w:hint="default" w:ascii="宋体" w:hAnsi="宋体" w:eastAsia="宋体" w:cs="宋体"/>
                <w:i w:val="0"/>
                <w:iCs w:val="0"/>
                <w:snapToGrid w:val="0"/>
                <w:color w:val="auto"/>
                <w:kern w:val="0"/>
                <w:sz w:val="20"/>
                <w:szCs w:val="20"/>
                <w:u w:val="none"/>
                <w:lang w:val="en-US" w:eastAsia="zh-CN" w:bidi="ar"/>
              </w:rPr>
            </w:pPr>
            <w:r>
              <w:rPr>
                <w:rFonts w:hint="eastAsia" w:ascii="宋体" w:hAnsi="宋体" w:eastAsia="宋体" w:cs="宋体"/>
                <w:i w:val="0"/>
                <w:iCs w:val="0"/>
                <w:snapToGrid w:val="0"/>
                <w:color w:val="auto"/>
                <w:kern w:val="0"/>
                <w:sz w:val="20"/>
                <w:szCs w:val="20"/>
                <w:u w:val="none"/>
                <w:lang w:val="en-US" w:eastAsia="zh-CN" w:bidi="ar"/>
              </w:rPr>
              <w:t>111</w:t>
            </w:r>
          </w:p>
        </w:tc>
        <w:tc>
          <w:tcPr>
            <w:tcW w:w="2980" w:type="dxa"/>
            <w:shd w:val="clear" w:color="auto" w:fill="auto"/>
            <w:vAlign w:val="center"/>
          </w:tcPr>
          <w:p w14:paraId="6571521C">
            <w:pPr>
              <w:keepNext w:val="0"/>
              <w:keepLines w:val="0"/>
              <w:widowControl/>
              <w:suppressLineNumbers w:val="0"/>
              <w:jc w:val="center"/>
              <w:textAlignment w:val="center"/>
              <w:rPr>
                <w:rFonts w:hint="eastAsia" w:ascii="宋体" w:hAnsi="宋体" w:eastAsia="宋体" w:cs="宋体"/>
                <w:snapToGrid w:val="0"/>
                <w:color w:val="auto"/>
                <w:sz w:val="21"/>
                <w:szCs w:val="21"/>
                <w:highlight w:val="none"/>
                <w:lang w:val="en-US" w:eastAsia="zh-CN" w:bidi="ar-SA"/>
              </w:rPr>
            </w:pPr>
            <w:r>
              <w:rPr>
                <w:rFonts w:hint="eastAsia" w:ascii="宋体" w:hAnsi="宋体" w:eastAsia="宋体" w:cs="宋体"/>
                <w:color w:val="auto"/>
                <w:sz w:val="16"/>
                <w:szCs w:val="16"/>
                <w:highlight w:val="none"/>
                <w:lang w:eastAsia="zh-CN"/>
              </w:rPr>
              <w:t>基础</w:t>
            </w:r>
            <w:r>
              <w:rPr>
                <w:rFonts w:hint="eastAsia" w:ascii="宋体" w:hAnsi="宋体" w:eastAsia="宋体" w:cs="宋体"/>
                <w:color w:val="auto"/>
                <w:sz w:val="16"/>
                <w:szCs w:val="16"/>
                <w:highlight w:val="none"/>
                <w:lang w:val="en-US" w:eastAsia="zh-CN"/>
              </w:rPr>
              <w:t>~屋顶柱配筋、屋顶结构平法施工图</w:t>
            </w:r>
          </w:p>
        </w:tc>
        <w:tc>
          <w:tcPr>
            <w:tcW w:w="2410" w:type="dxa"/>
            <w:shd w:val="clear" w:color="auto" w:fill="auto"/>
            <w:vAlign w:val="center"/>
          </w:tcPr>
          <w:p w14:paraId="569D9DE0">
            <w:pPr>
              <w:keepNext w:val="0"/>
              <w:keepLines w:val="0"/>
              <w:widowControl/>
              <w:suppressLineNumbers w:val="0"/>
              <w:jc w:val="center"/>
              <w:textAlignment w:val="center"/>
              <w:rPr>
                <w:rFonts w:hint="eastAsia" w:ascii="宋体" w:hAnsi="宋体" w:eastAsia="宋体" w:cs="宋体"/>
                <w:snapToGrid w:val="0"/>
                <w:color w:val="auto"/>
                <w:sz w:val="21"/>
                <w:szCs w:val="21"/>
                <w:highlight w:val="none"/>
                <w:lang w:val="en-US" w:eastAsia="zh-CN" w:bidi="ar-SA"/>
              </w:rPr>
            </w:pPr>
            <w:r>
              <w:rPr>
                <w:rFonts w:hint="eastAsia" w:ascii="宋体" w:hAnsi="宋体" w:eastAsia="宋体" w:cs="宋体"/>
                <w:color w:val="auto"/>
                <w:highlight w:val="none"/>
                <w:lang w:eastAsia="zh-CN"/>
              </w:rPr>
              <w:t>都泗闸站</w:t>
            </w:r>
            <w:r>
              <w:rPr>
                <w:rFonts w:hint="eastAsia" w:ascii="宋体" w:hAnsi="宋体" w:eastAsia="宋体" w:cs="宋体"/>
                <w:color w:val="auto"/>
                <w:highlight w:val="none"/>
                <w:lang w:val="en-US" w:eastAsia="zh-CN"/>
              </w:rPr>
              <w:t>-结构-03</w:t>
            </w:r>
          </w:p>
        </w:tc>
        <w:tc>
          <w:tcPr>
            <w:tcW w:w="1979" w:type="dxa"/>
            <w:shd w:val="clear" w:color="auto" w:fill="auto"/>
            <w:vAlign w:val="center"/>
          </w:tcPr>
          <w:p w14:paraId="7100B910">
            <w:pPr>
              <w:jc w:val="cente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2025.7</w:t>
            </w:r>
          </w:p>
        </w:tc>
        <w:tc>
          <w:tcPr>
            <w:tcW w:w="1032" w:type="dxa"/>
            <w:tcBorders>
              <w:right w:val="single" w:color="000000" w:sz="6" w:space="0"/>
            </w:tcBorders>
            <w:vAlign w:val="center"/>
          </w:tcPr>
          <w:p w14:paraId="5B59F83A">
            <w:pPr>
              <w:jc w:val="center"/>
              <w:rPr>
                <w:rFonts w:ascii="宋体" w:hAnsi="宋体" w:eastAsia="宋体" w:cs="宋体"/>
                <w:color w:val="auto"/>
                <w:highlight w:val="none"/>
                <w:lang w:eastAsia="zh-CN"/>
              </w:rPr>
            </w:pPr>
          </w:p>
        </w:tc>
      </w:tr>
      <w:tr w14:paraId="2D484C8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2" w:hRule="atLeast"/>
        </w:trPr>
        <w:tc>
          <w:tcPr>
            <w:tcW w:w="606" w:type="dxa"/>
            <w:tcBorders>
              <w:left w:val="single" w:color="000000" w:sz="6" w:space="0"/>
            </w:tcBorders>
            <w:shd w:val="clear" w:color="auto" w:fill="auto"/>
            <w:vAlign w:val="center"/>
          </w:tcPr>
          <w:p w14:paraId="02DBF497">
            <w:pPr>
              <w:keepNext w:val="0"/>
              <w:keepLines w:val="0"/>
              <w:widowControl/>
              <w:suppressLineNumbers w:val="0"/>
              <w:jc w:val="center"/>
              <w:textAlignment w:val="center"/>
              <w:rPr>
                <w:rFonts w:hint="default" w:ascii="宋体" w:hAnsi="宋体" w:eastAsia="宋体" w:cs="宋体"/>
                <w:i w:val="0"/>
                <w:iCs w:val="0"/>
                <w:snapToGrid w:val="0"/>
                <w:color w:val="auto"/>
                <w:kern w:val="0"/>
                <w:sz w:val="20"/>
                <w:szCs w:val="20"/>
                <w:u w:val="none"/>
                <w:lang w:val="en-US" w:eastAsia="zh-CN" w:bidi="ar"/>
              </w:rPr>
            </w:pPr>
            <w:r>
              <w:rPr>
                <w:rFonts w:hint="eastAsia" w:ascii="宋体" w:hAnsi="宋体" w:eastAsia="宋体" w:cs="宋体"/>
                <w:i w:val="0"/>
                <w:iCs w:val="0"/>
                <w:snapToGrid w:val="0"/>
                <w:color w:val="auto"/>
                <w:kern w:val="0"/>
                <w:sz w:val="20"/>
                <w:szCs w:val="20"/>
                <w:u w:val="none"/>
                <w:lang w:val="en-US" w:eastAsia="zh-CN" w:bidi="ar"/>
              </w:rPr>
              <w:t>112</w:t>
            </w:r>
          </w:p>
        </w:tc>
        <w:tc>
          <w:tcPr>
            <w:tcW w:w="2980" w:type="dxa"/>
            <w:shd w:val="clear" w:color="auto" w:fill="auto"/>
            <w:vAlign w:val="center"/>
          </w:tcPr>
          <w:p w14:paraId="1D9C5EB0">
            <w:pPr>
              <w:keepNext w:val="0"/>
              <w:keepLines w:val="0"/>
              <w:widowControl/>
              <w:suppressLineNumbers w:val="0"/>
              <w:jc w:val="center"/>
              <w:textAlignment w:val="center"/>
              <w:rPr>
                <w:rFonts w:hint="default" w:ascii="宋体" w:hAnsi="宋体" w:eastAsia="宋体" w:cs="宋体"/>
                <w:color w:val="auto"/>
                <w:highlight w:val="none"/>
                <w:lang w:val="en-US" w:eastAsia="zh-CN"/>
              </w:rPr>
            </w:pPr>
            <w:r>
              <w:rPr>
                <w:rFonts w:hint="eastAsia" w:ascii="宋体" w:hAnsi="宋体" w:eastAsia="宋体" w:cs="宋体"/>
                <w:color w:val="auto"/>
                <w:highlight w:val="none"/>
                <w:lang w:eastAsia="zh-CN"/>
              </w:rPr>
              <w:t>金属结构</w:t>
            </w:r>
            <w:r>
              <w:rPr>
                <w:rFonts w:hint="eastAsia" w:ascii="宋体" w:hAnsi="宋体" w:eastAsia="宋体" w:cs="宋体"/>
                <w:color w:val="auto"/>
                <w:highlight w:val="none"/>
                <w:lang w:val="en-US" w:eastAsia="zh-CN"/>
              </w:rPr>
              <w:t>部分</w:t>
            </w:r>
          </w:p>
        </w:tc>
        <w:tc>
          <w:tcPr>
            <w:tcW w:w="2410" w:type="dxa"/>
            <w:shd w:val="clear" w:color="auto" w:fill="auto"/>
            <w:vAlign w:val="center"/>
          </w:tcPr>
          <w:p w14:paraId="3D5BF2C2">
            <w:pPr>
              <w:keepNext w:val="0"/>
              <w:keepLines w:val="0"/>
              <w:widowControl/>
              <w:suppressLineNumbers w:val="0"/>
              <w:jc w:val="center"/>
              <w:textAlignment w:val="center"/>
              <w:rPr>
                <w:rFonts w:hint="eastAsia" w:ascii="宋体" w:hAnsi="宋体" w:eastAsia="宋体" w:cs="宋体"/>
                <w:color w:val="auto"/>
                <w:highlight w:val="none"/>
                <w:lang w:eastAsia="zh-CN"/>
              </w:rPr>
            </w:pPr>
          </w:p>
        </w:tc>
        <w:tc>
          <w:tcPr>
            <w:tcW w:w="1979" w:type="dxa"/>
            <w:shd w:val="clear" w:color="auto" w:fill="auto"/>
            <w:vAlign w:val="center"/>
          </w:tcPr>
          <w:p w14:paraId="162B65DC">
            <w:pPr>
              <w:jc w:val="center"/>
              <w:rPr>
                <w:rFonts w:hint="eastAsia" w:ascii="宋体" w:hAnsi="宋体" w:eastAsia="宋体" w:cs="宋体"/>
                <w:color w:val="auto"/>
                <w:highlight w:val="none"/>
                <w:lang w:val="en-US" w:eastAsia="zh-CN"/>
              </w:rPr>
            </w:pPr>
          </w:p>
        </w:tc>
        <w:tc>
          <w:tcPr>
            <w:tcW w:w="1032" w:type="dxa"/>
            <w:tcBorders>
              <w:right w:val="single" w:color="000000" w:sz="6" w:space="0"/>
            </w:tcBorders>
            <w:vAlign w:val="center"/>
          </w:tcPr>
          <w:p w14:paraId="477DF287">
            <w:pPr>
              <w:jc w:val="center"/>
              <w:rPr>
                <w:rFonts w:ascii="宋体" w:hAnsi="宋体" w:eastAsia="宋体" w:cs="宋体"/>
                <w:color w:val="auto"/>
                <w:highlight w:val="none"/>
                <w:lang w:eastAsia="zh-CN"/>
              </w:rPr>
            </w:pPr>
          </w:p>
        </w:tc>
      </w:tr>
      <w:tr w14:paraId="33BD725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2" w:hRule="atLeast"/>
        </w:trPr>
        <w:tc>
          <w:tcPr>
            <w:tcW w:w="606" w:type="dxa"/>
            <w:tcBorders>
              <w:left w:val="single" w:color="000000" w:sz="6" w:space="0"/>
            </w:tcBorders>
            <w:shd w:val="clear" w:color="auto" w:fill="auto"/>
            <w:vAlign w:val="center"/>
          </w:tcPr>
          <w:p w14:paraId="7FE38766">
            <w:pPr>
              <w:keepNext w:val="0"/>
              <w:keepLines w:val="0"/>
              <w:widowControl/>
              <w:suppressLineNumbers w:val="0"/>
              <w:jc w:val="center"/>
              <w:textAlignment w:val="center"/>
              <w:rPr>
                <w:rFonts w:hint="default" w:ascii="宋体" w:hAnsi="宋体" w:eastAsia="宋体" w:cs="宋体"/>
                <w:i w:val="0"/>
                <w:iCs w:val="0"/>
                <w:snapToGrid w:val="0"/>
                <w:color w:val="auto"/>
                <w:kern w:val="0"/>
                <w:sz w:val="20"/>
                <w:szCs w:val="20"/>
                <w:u w:val="none"/>
                <w:lang w:val="en-US" w:eastAsia="zh-CN" w:bidi="ar"/>
              </w:rPr>
            </w:pPr>
            <w:r>
              <w:rPr>
                <w:rFonts w:hint="eastAsia" w:ascii="宋体" w:hAnsi="宋体" w:eastAsia="宋体" w:cs="宋体"/>
                <w:i w:val="0"/>
                <w:iCs w:val="0"/>
                <w:snapToGrid w:val="0"/>
                <w:color w:val="auto"/>
                <w:kern w:val="0"/>
                <w:sz w:val="20"/>
                <w:szCs w:val="20"/>
                <w:u w:val="none"/>
                <w:lang w:val="en-US" w:eastAsia="zh-CN" w:bidi="ar"/>
              </w:rPr>
              <w:t>113</w:t>
            </w:r>
          </w:p>
        </w:tc>
        <w:tc>
          <w:tcPr>
            <w:tcW w:w="2980" w:type="dxa"/>
            <w:shd w:val="clear" w:color="auto" w:fill="auto"/>
            <w:vAlign w:val="center"/>
          </w:tcPr>
          <w:p w14:paraId="66BE9D29">
            <w:pPr>
              <w:keepNext w:val="0"/>
              <w:keepLines w:val="0"/>
              <w:widowControl/>
              <w:suppressLineNumbers w:val="0"/>
              <w:jc w:val="center"/>
              <w:textAlignment w:val="center"/>
              <w:rPr>
                <w:rFonts w:hint="default" w:ascii="宋体" w:hAnsi="宋体" w:eastAsia="宋体" w:cs="宋体"/>
                <w:color w:val="auto"/>
                <w:highlight w:val="none"/>
                <w:lang w:val="en-US" w:eastAsia="zh-CN"/>
              </w:rPr>
            </w:pPr>
            <w:r>
              <w:rPr>
                <w:rFonts w:hint="eastAsia" w:ascii="宋体" w:hAnsi="宋体" w:eastAsia="宋体" w:cs="宋体"/>
                <w:color w:val="auto"/>
                <w:highlight w:val="none"/>
                <w:lang w:eastAsia="zh-CN"/>
              </w:rPr>
              <w:t>施工总说明</w:t>
            </w:r>
            <w:r>
              <w:rPr>
                <w:rFonts w:hint="eastAsia" w:ascii="宋体" w:hAnsi="宋体" w:eastAsia="宋体" w:cs="宋体"/>
                <w:color w:val="auto"/>
                <w:highlight w:val="none"/>
                <w:lang w:val="en-US" w:eastAsia="zh-CN"/>
              </w:rPr>
              <w:t xml:space="preserve"> </w:t>
            </w:r>
          </w:p>
        </w:tc>
        <w:tc>
          <w:tcPr>
            <w:tcW w:w="2410" w:type="dxa"/>
            <w:shd w:val="clear" w:color="auto" w:fill="auto"/>
            <w:vAlign w:val="center"/>
          </w:tcPr>
          <w:p w14:paraId="6302A254">
            <w:pPr>
              <w:keepNext w:val="0"/>
              <w:keepLines w:val="0"/>
              <w:widowControl/>
              <w:suppressLineNumbers w:val="0"/>
              <w:jc w:val="center"/>
              <w:textAlignment w:val="center"/>
              <w:rPr>
                <w:rFonts w:hint="default" w:ascii="宋体" w:hAnsi="宋体" w:eastAsia="宋体" w:cs="宋体"/>
                <w:color w:val="auto"/>
                <w:highlight w:val="none"/>
                <w:lang w:val="en-US" w:eastAsia="zh-CN"/>
              </w:rPr>
            </w:pPr>
            <w:r>
              <w:rPr>
                <w:rFonts w:hint="eastAsia" w:ascii="宋体" w:hAnsi="宋体" w:eastAsia="宋体" w:cs="宋体"/>
                <w:color w:val="auto"/>
                <w:highlight w:val="none"/>
                <w:lang w:eastAsia="zh-CN"/>
              </w:rPr>
              <w:t>说明</w:t>
            </w:r>
            <w:r>
              <w:rPr>
                <w:rFonts w:hint="eastAsia" w:ascii="宋体" w:hAnsi="宋体" w:eastAsia="宋体" w:cs="宋体"/>
                <w:color w:val="auto"/>
                <w:highlight w:val="none"/>
                <w:lang w:val="en-US" w:eastAsia="zh-CN"/>
              </w:rPr>
              <w:t>-01~02</w:t>
            </w:r>
          </w:p>
        </w:tc>
        <w:tc>
          <w:tcPr>
            <w:tcW w:w="1979" w:type="dxa"/>
            <w:shd w:val="clear" w:color="auto" w:fill="auto"/>
            <w:vAlign w:val="center"/>
          </w:tcPr>
          <w:p w14:paraId="42AB3478">
            <w:pPr>
              <w:jc w:val="cente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2025.7</w:t>
            </w:r>
          </w:p>
        </w:tc>
        <w:tc>
          <w:tcPr>
            <w:tcW w:w="1032" w:type="dxa"/>
            <w:tcBorders>
              <w:right w:val="single" w:color="000000" w:sz="6" w:space="0"/>
            </w:tcBorders>
            <w:vAlign w:val="center"/>
          </w:tcPr>
          <w:p w14:paraId="7DC03D3C">
            <w:pPr>
              <w:jc w:val="center"/>
              <w:rPr>
                <w:rFonts w:ascii="宋体" w:hAnsi="宋体" w:eastAsia="宋体" w:cs="宋体"/>
                <w:color w:val="auto"/>
                <w:highlight w:val="none"/>
                <w:lang w:eastAsia="zh-CN"/>
              </w:rPr>
            </w:pPr>
          </w:p>
        </w:tc>
      </w:tr>
      <w:tr w14:paraId="11C2BE0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2" w:hRule="atLeast"/>
        </w:trPr>
        <w:tc>
          <w:tcPr>
            <w:tcW w:w="606" w:type="dxa"/>
            <w:tcBorders>
              <w:left w:val="single" w:color="000000" w:sz="6" w:space="0"/>
            </w:tcBorders>
            <w:shd w:val="clear" w:color="auto" w:fill="auto"/>
            <w:vAlign w:val="center"/>
          </w:tcPr>
          <w:p w14:paraId="56E302E6">
            <w:pPr>
              <w:keepNext w:val="0"/>
              <w:keepLines w:val="0"/>
              <w:widowControl/>
              <w:suppressLineNumbers w:val="0"/>
              <w:jc w:val="center"/>
              <w:textAlignment w:val="center"/>
              <w:rPr>
                <w:rFonts w:hint="default" w:ascii="宋体" w:hAnsi="宋体" w:eastAsia="宋体" w:cs="宋体"/>
                <w:i w:val="0"/>
                <w:iCs w:val="0"/>
                <w:snapToGrid w:val="0"/>
                <w:color w:val="auto"/>
                <w:kern w:val="0"/>
                <w:sz w:val="20"/>
                <w:szCs w:val="20"/>
                <w:u w:val="none"/>
                <w:lang w:val="en-US" w:eastAsia="zh-CN" w:bidi="ar"/>
              </w:rPr>
            </w:pPr>
            <w:r>
              <w:rPr>
                <w:rFonts w:hint="eastAsia" w:ascii="宋体" w:hAnsi="宋体" w:eastAsia="宋体" w:cs="宋体"/>
                <w:i w:val="0"/>
                <w:iCs w:val="0"/>
                <w:snapToGrid w:val="0"/>
                <w:color w:val="auto"/>
                <w:kern w:val="0"/>
                <w:sz w:val="20"/>
                <w:szCs w:val="20"/>
                <w:u w:val="none"/>
                <w:lang w:val="en-US" w:eastAsia="zh-CN" w:bidi="ar"/>
              </w:rPr>
              <w:t>114</w:t>
            </w:r>
          </w:p>
        </w:tc>
        <w:tc>
          <w:tcPr>
            <w:tcW w:w="2980" w:type="dxa"/>
            <w:shd w:val="clear" w:color="auto" w:fill="auto"/>
            <w:vAlign w:val="center"/>
          </w:tcPr>
          <w:p w14:paraId="22F93CC4">
            <w:pPr>
              <w:keepNext w:val="0"/>
              <w:keepLines w:val="0"/>
              <w:widowControl/>
              <w:suppressLineNumbers w:val="0"/>
              <w:jc w:val="center"/>
              <w:textAlignment w:val="center"/>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一、迎恩门闸站</w:t>
            </w:r>
          </w:p>
        </w:tc>
        <w:tc>
          <w:tcPr>
            <w:tcW w:w="2410" w:type="dxa"/>
            <w:shd w:val="clear" w:color="auto" w:fill="auto"/>
            <w:vAlign w:val="center"/>
          </w:tcPr>
          <w:p w14:paraId="158DDD08">
            <w:pPr>
              <w:keepNext w:val="0"/>
              <w:keepLines w:val="0"/>
              <w:widowControl/>
              <w:suppressLineNumbers w:val="0"/>
              <w:jc w:val="center"/>
              <w:textAlignment w:val="center"/>
              <w:rPr>
                <w:rFonts w:hint="eastAsia" w:ascii="宋体" w:hAnsi="宋体" w:eastAsia="宋体" w:cs="宋体"/>
                <w:color w:val="auto"/>
                <w:highlight w:val="none"/>
                <w:lang w:eastAsia="zh-CN"/>
              </w:rPr>
            </w:pPr>
          </w:p>
        </w:tc>
        <w:tc>
          <w:tcPr>
            <w:tcW w:w="1979" w:type="dxa"/>
            <w:shd w:val="clear" w:color="auto" w:fill="auto"/>
            <w:vAlign w:val="center"/>
          </w:tcPr>
          <w:p w14:paraId="7B4BED75">
            <w:pPr>
              <w:jc w:val="center"/>
              <w:rPr>
                <w:rFonts w:hint="eastAsia" w:ascii="宋体" w:hAnsi="宋体" w:eastAsia="宋体" w:cs="宋体"/>
                <w:color w:val="auto"/>
                <w:highlight w:val="none"/>
                <w:lang w:val="en-US" w:eastAsia="zh-CN"/>
              </w:rPr>
            </w:pPr>
          </w:p>
        </w:tc>
        <w:tc>
          <w:tcPr>
            <w:tcW w:w="1032" w:type="dxa"/>
            <w:tcBorders>
              <w:right w:val="single" w:color="000000" w:sz="6" w:space="0"/>
            </w:tcBorders>
            <w:vAlign w:val="center"/>
          </w:tcPr>
          <w:p w14:paraId="187CCDA4">
            <w:pPr>
              <w:jc w:val="center"/>
              <w:rPr>
                <w:rFonts w:ascii="宋体" w:hAnsi="宋体" w:eastAsia="宋体" w:cs="宋体"/>
                <w:color w:val="auto"/>
                <w:highlight w:val="none"/>
                <w:lang w:eastAsia="zh-CN"/>
              </w:rPr>
            </w:pPr>
          </w:p>
        </w:tc>
      </w:tr>
      <w:tr w14:paraId="67AE1A7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2" w:hRule="atLeast"/>
        </w:trPr>
        <w:tc>
          <w:tcPr>
            <w:tcW w:w="606" w:type="dxa"/>
            <w:tcBorders>
              <w:left w:val="single" w:color="000000" w:sz="6" w:space="0"/>
            </w:tcBorders>
            <w:shd w:val="clear" w:color="auto" w:fill="auto"/>
            <w:vAlign w:val="center"/>
          </w:tcPr>
          <w:p w14:paraId="3B753507">
            <w:pPr>
              <w:keepNext w:val="0"/>
              <w:keepLines w:val="0"/>
              <w:widowControl/>
              <w:suppressLineNumbers w:val="0"/>
              <w:jc w:val="center"/>
              <w:textAlignment w:val="center"/>
              <w:rPr>
                <w:rFonts w:hint="default" w:ascii="宋体" w:hAnsi="宋体" w:eastAsia="宋体" w:cs="宋体"/>
                <w:i w:val="0"/>
                <w:iCs w:val="0"/>
                <w:snapToGrid w:val="0"/>
                <w:color w:val="auto"/>
                <w:kern w:val="0"/>
                <w:sz w:val="20"/>
                <w:szCs w:val="20"/>
                <w:u w:val="none"/>
                <w:lang w:val="en-US" w:eastAsia="zh-CN" w:bidi="ar"/>
              </w:rPr>
            </w:pPr>
            <w:r>
              <w:rPr>
                <w:rFonts w:hint="eastAsia" w:ascii="宋体" w:hAnsi="宋体" w:eastAsia="宋体" w:cs="宋体"/>
                <w:i w:val="0"/>
                <w:iCs w:val="0"/>
                <w:snapToGrid w:val="0"/>
                <w:color w:val="auto"/>
                <w:kern w:val="0"/>
                <w:sz w:val="20"/>
                <w:szCs w:val="20"/>
                <w:u w:val="none"/>
                <w:lang w:val="en-US" w:eastAsia="zh-CN" w:bidi="ar"/>
              </w:rPr>
              <w:t>115</w:t>
            </w:r>
          </w:p>
        </w:tc>
        <w:tc>
          <w:tcPr>
            <w:tcW w:w="2980" w:type="dxa"/>
            <w:shd w:val="clear" w:color="auto" w:fill="auto"/>
            <w:vAlign w:val="center"/>
          </w:tcPr>
          <w:p w14:paraId="7BC53A20">
            <w:pPr>
              <w:keepNext w:val="0"/>
              <w:keepLines w:val="0"/>
              <w:widowControl/>
              <w:suppressLineNumbers w:val="0"/>
              <w:jc w:val="center"/>
              <w:textAlignment w:val="center"/>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闸门安装总图</w:t>
            </w:r>
          </w:p>
        </w:tc>
        <w:tc>
          <w:tcPr>
            <w:tcW w:w="2410" w:type="dxa"/>
            <w:shd w:val="clear" w:color="auto" w:fill="auto"/>
            <w:vAlign w:val="center"/>
          </w:tcPr>
          <w:p w14:paraId="42B82711">
            <w:pPr>
              <w:keepNext w:val="0"/>
              <w:keepLines w:val="0"/>
              <w:widowControl/>
              <w:suppressLineNumbers w:val="0"/>
              <w:jc w:val="center"/>
              <w:textAlignment w:val="center"/>
              <w:rPr>
                <w:rFonts w:hint="default" w:ascii="宋体" w:hAnsi="宋体" w:eastAsia="宋体" w:cs="宋体"/>
                <w:color w:val="auto"/>
                <w:highlight w:val="none"/>
                <w:lang w:val="en-US" w:eastAsia="zh-CN"/>
              </w:rPr>
            </w:pPr>
            <w:r>
              <w:rPr>
                <w:rFonts w:hint="eastAsia" w:ascii="宋体" w:hAnsi="宋体" w:eastAsia="宋体" w:cs="宋体"/>
                <w:color w:val="auto"/>
                <w:highlight w:val="none"/>
                <w:lang w:eastAsia="zh-CN"/>
              </w:rPr>
              <w:t>迎恩门</w:t>
            </w:r>
            <w:r>
              <w:rPr>
                <w:rFonts w:hint="eastAsia" w:ascii="宋体" w:hAnsi="宋体" w:eastAsia="宋体" w:cs="宋体"/>
                <w:color w:val="auto"/>
                <w:highlight w:val="none"/>
                <w:lang w:val="en-US" w:eastAsia="zh-CN"/>
              </w:rPr>
              <w:t>-金结-01</w:t>
            </w:r>
          </w:p>
        </w:tc>
        <w:tc>
          <w:tcPr>
            <w:tcW w:w="1979" w:type="dxa"/>
            <w:shd w:val="clear" w:color="auto" w:fill="auto"/>
            <w:vAlign w:val="center"/>
          </w:tcPr>
          <w:p w14:paraId="150C174B">
            <w:pPr>
              <w:jc w:val="cente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2025.7</w:t>
            </w:r>
          </w:p>
        </w:tc>
        <w:tc>
          <w:tcPr>
            <w:tcW w:w="1032" w:type="dxa"/>
            <w:tcBorders>
              <w:right w:val="single" w:color="000000" w:sz="6" w:space="0"/>
            </w:tcBorders>
            <w:vAlign w:val="center"/>
          </w:tcPr>
          <w:p w14:paraId="4001CB17">
            <w:pPr>
              <w:jc w:val="center"/>
              <w:rPr>
                <w:rFonts w:ascii="宋体" w:hAnsi="宋体" w:eastAsia="宋体" w:cs="宋体"/>
                <w:color w:val="auto"/>
                <w:highlight w:val="none"/>
                <w:lang w:eastAsia="zh-CN"/>
              </w:rPr>
            </w:pPr>
          </w:p>
        </w:tc>
      </w:tr>
      <w:tr w14:paraId="2A53EA5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2" w:hRule="atLeast"/>
        </w:trPr>
        <w:tc>
          <w:tcPr>
            <w:tcW w:w="606" w:type="dxa"/>
            <w:tcBorders>
              <w:left w:val="single" w:color="000000" w:sz="6" w:space="0"/>
            </w:tcBorders>
            <w:shd w:val="clear" w:color="auto" w:fill="auto"/>
            <w:vAlign w:val="center"/>
          </w:tcPr>
          <w:p w14:paraId="5042B2FD">
            <w:pPr>
              <w:keepNext w:val="0"/>
              <w:keepLines w:val="0"/>
              <w:widowControl/>
              <w:suppressLineNumbers w:val="0"/>
              <w:jc w:val="center"/>
              <w:textAlignment w:val="center"/>
              <w:rPr>
                <w:rFonts w:hint="default" w:ascii="宋体" w:hAnsi="宋体" w:eastAsia="宋体" w:cs="宋体"/>
                <w:i w:val="0"/>
                <w:iCs w:val="0"/>
                <w:snapToGrid w:val="0"/>
                <w:color w:val="auto"/>
                <w:kern w:val="0"/>
                <w:sz w:val="20"/>
                <w:szCs w:val="20"/>
                <w:u w:val="none"/>
                <w:lang w:val="en-US" w:eastAsia="zh-CN" w:bidi="ar"/>
              </w:rPr>
            </w:pPr>
            <w:r>
              <w:rPr>
                <w:rFonts w:hint="eastAsia" w:ascii="宋体" w:hAnsi="宋体" w:eastAsia="宋体" w:cs="宋体"/>
                <w:i w:val="0"/>
                <w:iCs w:val="0"/>
                <w:snapToGrid w:val="0"/>
                <w:color w:val="auto"/>
                <w:kern w:val="0"/>
                <w:sz w:val="20"/>
                <w:szCs w:val="20"/>
                <w:u w:val="none"/>
                <w:lang w:val="en-US" w:eastAsia="zh-CN" w:bidi="ar"/>
              </w:rPr>
              <w:t>116</w:t>
            </w:r>
          </w:p>
        </w:tc>
        <w:tc>
          <w:tcPr>
            <w:tcW w:w="2980" w:type="dxa"/>
            <w:shd w:val="clear" w:color="auto" w:fill="auto"/>
            <w:vAlign w:val="center"/>
          </w:tcPr>
          <w:p w14:paraId="5FA333FE">
            <w:pPr>
              <w:keepNext w:val="0"/>
              <w:keepLines w:val="0"/>
              <w:widowControl/>
              <w:suppressLineNumbers w:val="0"/>
              <w:jc w:val="center"/>
              <w:textAlignment w:val="center"/>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闸门基础图</w:t>
            </w:r>
          </w:p>
        </w:tc>
        <w:tc>
          <w:tcPr>
            <w:tcW w:w="2410" w:type="dxa"/>
            <w:shd w:val="clear" w:color="auto" w:fill="auto"/>
            <w:vAlign w:val="center"/>
          </w:tcPr>
          <w:p w14:paraId="51F1B4A5">
            <w:pPr>
              <w:keepNext w:val="0"/>
              <w:keepLines w:val="0"/>
              <w:widowControl/>
              <w:suppressLineNumbers w:val="0"/>
              <w:jc w:val="center"/>
              <w:textAlignment w:val="center"/>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迎恩门</w:t>
            </w:r>
            <w:r>
              <w:rPr>
                <w:rFonts w:hint="eastAsia" w:ascii="宋体" w:hAnsi="宋体" w:eastAsia="宋体" w:cs="宋体"/>
                <w:color w:val="auto"/>
                <w:highlight w:val="none"/>
                <w:lang w:val="en-US" w:eastAsia="zh-CN"/>
              </w:rPr>
              <w:t>-金结-02</w:t>
            </w:r>
          </w:p>
        </w:tc>
        <w:tc>
          <w:tcPr>
            <w:tcW w:w="1979" w:type="dxa"/>
            <w:shd w:val="clear" w:color="auto" w:fill="auto"/>
            <w:vAlign w:val="center"/>
          </w:tcPr>
          <w:p w14:paraId="1BC36A0E">
            <w:pPr>
              <w:jc w:val="cente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2025.7</w:t>
            </w:r>
          </w:p>
        </w:tc>
        <w:tc>
          <w:tcPr>
            <w:tcW w:w="1032" w:type="dxa"/>
            <w:tcBorders>
              <w:right w:val="single" w:color="000000" w:sz="6" w:space="0"/>
            </w:tcBorders>
            <w:vAlign w:val="center"/>
          </w:tcPr>
          <w:p w14:paraId="251A10B2">
            <w:pPr>
              <w:jc w:val="center"/>
              <w:rPr>
                <w:rFonts w:ascii="宋体" w:hAnsi="宋体" w:eastAsia="宋体" w:cs="宋体"/>
                <w:color w:val="auto"/>
                <w:highlight w:val="none"/>
                <w:lang w:eastAsia="zh-CN"/>
              </w:rPr>
            </w:pPr>
          </w:p>
        </w:tc>
      </w:tr>
      <w:tr w14:paraId="101A0E6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2" w:hRule="atLeast"/>
        </w:trPr>
        <w:tc>
          <w:tcPr>
            <w:tcW w:w="606" w:type="dxa"/>
            <w:tcBorders>
              <w:left w:val="single" w:color="000000" w:sz="6" w:space="0"/>
            </w:tcBorders>
            <w:shd w:val="clear" w:color="auto" w:fill="auto"/>
            <w:vAlign w:val="center"/>
          </w:tcPr>
          <w:p w14:paraId="67E5D600">
            <w:pPr>
              <w:keepNext w:val="0"/>
              <w:keepLines w:val="0"/>
              <w:widowControl/>
              <w:suppressLineNumbers w:val="0"/>
              <w:jc w:val="center"/>
              <w:textAlignment w:val="center"/>
              <w:rPr>
                <w:rFonts w:hint="default" w:ascii="宋体" w:hAnsi="宋体" w:eastAsia="宋体" w:cs="宋体"/>
                <w:i w:val="0"/>
                <w:iCs w:val="0"/>
                <w:snapToGrid w:val="0"/>
                <w:color w:val="auto"/>
                <w:kern w:val="0"/>
                <w:sz w:val="20"/>
                <w:szCs w:val="20"/>
                <w:u w:val="none"/>
                <w:lang w:val="en-US" w:eastAsia="zh-CN" w:bidi="ar"/>
              </w:rPr>
            </w:pPr>
            <w:r>
              <w:rPr>
                <w:rFonts w:hint="eastAsia" w:ascii="宋体" w:hAnsi="宋体" w:eastAsia="宋体" w:cs="宋体"/>
                <w:i w:val="0"/>
                <w:iCs w:val="0"/>
                <w:snapToGrid w:val="0"/>
                <w:color w:val="auto"/>
                <w:kern w:val="0"/>
                <w:sz w:val="20"/>
                <w:szCs w:val="20"/>
                <w:u w:val="none"/>
                <w:lang w:val="en-US" w:eastAsia="zh-CN" w:bidi="ar"/>
              </w:rPr>
              <w:t>117</w:t>
            </w:r>
          </w:p>
        </w:tc>
        <w:tc>
          <w:tcPr>
            <w:tcW w:w="2980" w:type="dxa"/>
            <w:shd w:val="clear" w:color="auto" w:fill="auto"/>
            <w:vAlign w:val="center"/>
          </w:tcPr>
          <w:p w14:paraId="2561F1F7">
            <w:pPr>
              <w:keepNext w:val="0"/>
              <w:keepLines w:val="0"/>
              <w:widowControl/>
              <w:suppressLineNumbers w:val="0"/>
              <w:jc w:val="center"/>
              <w:textAlignment w:val="center"/>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水闸单元门组件图</w:t>
            </w:r>
          </w:p>
        </w:tc>
        <w:tc>
          <w:tcPr>
            <w:tcW w:w="2410" w:type="dxa"/>
            <w:shd w:val="clear" w:color="auto" w:fill="auto"/>
            <w:vAlign w:val="center"/>
          </w:tcPr>
          <w:p w14:paraId="661FDCBC">
            <w:pPr>
              <w:keepNext w:val="0"/>
              <w:keepLines w:val="0"/>
              <w:widowControl/>
              <w:suppressLineNumbers w:val="0"/>
              <w:jc w:val="center"/>
              <w:textAlignment w:val="center"/>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迎恩门</w:t>
            </w:r>
            <w:r>
              <w:rPr>
                <w:rFonts w:hint="eastAsia" w:ascii="宋体" w:hAnsi="宋体" w:eastAsia="宋体" w:cs="宋体"/>
                <w:color w:val="auto"/>
                <w:highlight w:val="none"/>
                <w:lang w:val="en-US" w:eastAsia="zh-CN"/>
              </w:rPr>
              <w:t>-金结-03</w:t>
            </w:r>
          </w:p>
        </w:tc>
        <w:tc>
          <w:tcPr>
            <w:tcW w:w="1979" w:type="dxa"/>
            <w:shd w:val="clear" w:color="auto" w:fill="auto"/>
            <w:vAlign w:val="center"/>
          </w:tcPr>
          <w:p w14:paraId="6EE80A40">
            <w:pPr>
              <w:jc w:val="cente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2025.7</w:t>
            </w:r>
          </w:p>
        </w:tc>
        <w:tc>
          <w:tcPr>
            <w:tcW w:w="1032" w:type="dxa"/>
            <w:tcBorders>
              <w:right w:val="single" w:color="000000" w:sz="6" w:space="0"/>
            </w:tcBorders>
            <w:vAlign w:val="center"/>
          </w:tcPr>
          <w:p w14:paraId="61D1B306">
            <w:pPr>
              <w:jc w:val="center"/>
              <w:rPr>
                <w:rFonts w:ascii="宋体" w:hAnsi="宋体" w:eastAsia="宋体" w:cs="宋体"/>
                <w:color w:val="auto"/>
                <w:highlight w:val="none"/>
                <w:lang w:eastAsia="zh-CN"/>
              </w:rPr>
            </w:pPr>
          </w:p>
        </w:tc>
      </w:tr>
      <w:tr w14:paraId="4123A34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2" w:hRule="atLeast"/>
        </w:trPr>
        <w:tc>
          <w:tcPr>
            <w:tcW w:w="606" w:type="dxa"/>
            <w:tcBorders>
              <w:left w:val="single" w:color="000000" w:sz="6" w:space="0"/>
            </w:tcBorders>
            <w:shd w:val="clear" w:color="auto" w:fill="auto"/>
            <w:vAlign w:val="center"/>
          </w:tcPr>
          <w:p w14:paraId="65E655EF">
            <w:pPr>
              <w:keepNext w:val="0"/>
              <w:keepLines w:val="0"/>
              <w:widowControl/>
              <w:suppressLineNumbers w:val="0"/>
              <w:jc w:val="center"/>
              <w:textAlignment w:val="center"/>
              <w:rPr>
                <w:rFonts w:hint="default" w:ascii="宋体" w:hAnsi="宋体" w:eastAsia="宋体" w:cs="宋体"/>
                <w:i w:val="0"/>
                <w:iCs w:val="0"/>
                <w:snapToGrid w:val="0"/>
                <w:color w:val="auto"/>
                <w:kern w:val="0"/>
                <w:sz w:val="20"/>
                <w:szCs w:val="20"/>
                <w:u w:val="none"/>
                <w:lang w:val="en-US" w:eastAsia="zh-CN" w:bidi="ar"/>
              </w:rPr>
            </w:pPr>
            <w:r>
              <w:rPr>
                <w:rFonts w:hint="eastAsia" w:ascii="宋体" w:hAnsi="宋体" w:eastAsia="宋体" w:cs="宋体"/>
                <w:i w:val="0"/>
                <w:iCs w:val="0"/>
                <w:snapToGrid w:val="0"/>
                <w:color w:val="auto"/>
                <w:kern w:val="0"/>
                <w:sz w:val="20"/>
                <w:szCs w:val="20"/>
                <w:u w:val="none"/>
                <w:lang w:val="en-US" w:eastAsia="zh-CN" w:bidi="ar"/>
              </w:rPr>
              <w:t>118</w:t>
            </w:r>
          </w:p>
        </w:tc>
        <w:tc>
          <w:tcPr>
            <w:tcW w:w="2980" w:type="dxa"/>
            <w:shd w:val="clear" w:color="auto" w:fill="auto"/>
            <w:vAlign w:val="center"/>
          </w:tcPr>
          <w:p w14:paraId="41789C9B">
            <w:pPr>
              <w:keepNext w:val="0"/>
              <w:keepLines w:val="0"/>
              <w:widowControl/>
              <w:suppressLineNumbers w:val="0"/>
              <w:jc w:val="center"/>
              <w:textAlignment w:val="center"/>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水闸门体图</w:t>
            </w:r>
          </w:p>
        </w:tc>
        <w:tc>
          <w:tcPr>
            <w:tcW w:w="2410" w:type="dxa"/>
            <w:shd w:val="clear" w:color="auto" w:fill="auto"/>
            <w:vAlign w:val="center"/>
          </w:tcPr>
          <w:p w14:paraId="408AF38A">
            <w:pPr>
              <w:keepNext w:val="0"/>
              <w:keepLines w:val="0"/>
              <w:widowControl/>
              <w:suppressLineNumbers w:val="0"/>
              <w:jc w:val="center"/>
              <w:textAlignment w:val="center"/>
              <w:rPr>
                <w:rFonts w:hint="default" w:ascii="宋体" w:hAnsi="宋体" w:eastAsia="宋体" w:cs="宋体"/>
                <w:color w:val="auto"/>
                <w:highlight w:val="none"/>
                <w:lang w:val="en-US" w:eastAsia="zh-CN"/>
              </w:rPr>
            </w:pPr>
            <w:r>
              <w:rPr>
                <w:rFonts w:hint="eastAsia" w:ascii="宋体" w:hAnsi="宋体" w:eastAsia="宋体" w:cs="宋体"/>
                <w:color w:val="auto"/>
                <w:highlight w:val="none"/>
                <w:lang w:eastAsia="zh-CN"/>
              </w:rPr>
              <w:t>迎恩门</w:t>
            </w:r>
            <w:r>
              <w:rPr>
                <w:rFonts w:hint="eastAsia" w:ascii="宋体" w:hAnsi="宋体" w:eastAsia="宋体" w:cs="宋体"/>
                <w:color w:val="auto"/>
                <w:highlight w:val="none"/>
                <w:lang w:val="en-US" w:eastAsia="zh-CN"/>
              </w:rPr>
              <w:t>-金结-04</w:t>
            </w:r>
          </w:p>
        </w:tc>
        <w:tc>
          <w:tcPr>
            <w:tcW w:w="1979" w:type="dxa"/>
            <w:shd w:val="clear" w:color="auto" w:fill="auto"/>
            <w:vAlign w:val="center"/>
          </w:tcPr>
          <w:p w14:paraId="0C2D1A19">
            <w:pPr>
              <w:jc w:val="cente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2025.7</w:t>
            </w:r>
          </w:p>
        </w:tc>
        <w:tc>
          <w:tcPr>
            <w:tcW w:w="1032" w:type="dxa"/>
            <w:tcBorders>
              <w:right w:val="single" w:color="000000" w:sz="6" w:space="0"/>
            </w:tcBorders>
            <w:vAlign w:val="center"/>
          </w:tcPr>
          <w:p w14:paraId="69CDF190">
            <w:pPr>
              <w:jc w:val="center"/>
              <w:rPr>
                <w:rFonts w:ascii="宋体" w:hAnsi="宋体" w:eastAsia="宋体" w:cs="宋体"/>
                <w:color w:val="auto"/>
                <w:highlight w:val="none"/>
                <w:lang w:eastAsia="zh-CN"/>
              </w:rPr>
            </w:pPr>
          </w:p>
        </w:tc>
      </w:tr>
      <w:tr w14:paraId="55BEFBF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2" w:hRule="atLeast"/>
        </w:trPr>
        <w:tc>
          <w:tcPr>
            <w:tcW w:w="606" w:type="dxa"/>
            <w:tcBorders>
              <w:left w:val="single" w:color="000000" w:sz="6" w:space="0"/>
            </w:tcBorders>
            <w:shd w:val="clear" w:color="auto" w:fill="auto"/>
            <w:vAlign w:val="center"/>
          </w:tcPr>
          <w:p w14:paraId="74EEAC7F">
            <w:pPr>
              <w:keepNext w:val="0"/>
              <w:keepLines w:val="0"/>
              <w:widowControl/>
              <w:suppressLineNumbers w:val="0"/>
              <w:jc w:val="center"/>
              <w:textAlignment w:val="center"/>
              <w:rPr>
                <w:rFonts w:hint="default" w:ascii="宋体" w:hAnsi="宋体" w:eastAsia="宋体" w:cs="宋体"/>
                <w:i w:val="0"/>
                <w:iCs w:val="0"/>
                <w:snapToGrid w:val="0"/>
                <w:color w:val="auto"/>
                <w:kern w:val="0"/>
                <w:sz w:val="20"/>
                <w:szCs w:val="20"/>
                <w:u w:val="none"/>
                <w:lang w:val="en-US" w:eastAsia="zh-CN" w:bidi="ar"/>
              </w:rPr>
            </w:pPr>
            <w:r>
              <w:rPr>
                <w:rFonts w:hint="eastAsia" w:ascii="宋体" w:hAnsi="宋体" w:eastAsia="宋体" w:cs="宋体"/>
                <w:i w:val="0"/>
                <w:iCs w:val="0"/>
                <w:snapToGrid w:val="0"/>
                <w:color w:val="auto"/>
                <w:kern w:val="0"/>
                <w:sz w:val="20"/>
                <w:szCs w:val="20"/>
                <w:u w:val="none"/>
                <w:lang w:val="en-US" w:eastAsia="zh-CN" w:bidi="ar"/>
              </w:rPr>
              <w:t>119</w:t>
            </w:r>
          </w:p>
        </w:tc>
        <w:tc>
          <w:tcPr>
            <w:tcW w:w="2980" w:type="dxa"/>
            <w:shd w:val="clear" w:color="auto" w:fill="auto"/>
            <w:vAlign w:val="center"/>
          </w:tcPr>
          <w:p w14:paraId="55BCE653">
            <w:pPr>
              <w:keepNext w:val="0"/>
              <w:keepLines w:val="0"/>
              <w:widowControl/>
              <w:suppressLineNumbers w:val="0"/>
              <w:jc w:val="center"/>
              <w:textAlignment w:val="center"/>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二、都泗闸站</w:t>
            </w:r>
          </w:p>
        </w:tc>
        <w:tc>
          <w:tcPr>
            <w:tcW w:w="2410" w:type="dxa"/>
            <w:shd w:val="clear" w:color="auto" w:fill="auto"/>
            <w:vAlign w:val="center"/>
          </w:tcPr>
          <w:p w14:paraId="3080CC59">
            <w:pPr>
              <w:keepNext w:val="0"/>
              <w:keepLines w:val="0"/>
              <w:widowControl/>
              <w:suppressLineNumbers w:val="0"/>
              <w:jc w:val="center"/>
              <w:textAlignment w:val="center"/>
              <w:rPr>
                <w:rFonts w:hint="eastAsia" w:ascii="宋体" w:hAnsi="宋体" w:eastAsia="宋体" w:cs="宋体"/>
                <w:color w:val="auto"/>
                <w:highlight w:val="none"/>
                <w:lang w:eastAsia="zh-CN"/>
              </w:rPr>
            </w:pPr>
          </w:p>
        </w:tc>
        <w:tc>
          <w:tcPr>
            <w:tcW w:w="1979" w:type="dxa"/>
            <w:shd w:val="clear" w:color="auto" w:fill="auto"/>
            <w:vAlign w:val="center"/>
          </w:tcPr>
          <w:p w14:paraId="32C2C3B6">
            <w:pPr>
              <w:jc w:val="center"/>
              <w:rPr>
                <w:rFonts w:hint="eastAsia" w:ascii="宋体" w:hAnsi="宋体" w:eastAsia="宋体" w:cs="宋体"/>
                <w:color w:val="auto"/>
                <w:highlight w:val="none"/>
                <w:lang w:val="en-US" w:eastAsia="zh-CN"/>
              </w:rPr>
            </w:pPr>
          </w:p>
        </w:tc>
        <w:tc>
          <w:tcPr>
            <w:tcW w:w="1032" w:type="dxa"/>
            <w:tcBorders>
              <w:right w:val="single" w:color="000000" w:sz="6" w:space="0"/>
            </w:tcBorders>
            <w:vAlign w:val="center"/>
          </w:tcPr>
          <w:p w14:paraId="5BBAB0BF">
            <w:pPr>
              <w:jc w:val="center"/>
              <w:rPr>
                <w:rFonts w:ascii="宋体" w:hAnsi="宋体" w:eastAsia="宋体" w:cs="宋体"/>
                <w:color w:val="auto"/>
                <w:highlight w:val="none"/>
                <w:lang w:eastAsia="zh-CN"/>
              </w:rPr>
            </w:pPr>
          </w:p>
        </w:tc>
      </w:tr>
      <w:tr w14:paraId="45F33D9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2" w:hRule="atLeast"/>
        </w:trPr>
        <w:tc>
          <w:tcPr>
            <w:tcW w:w="606" w:type="dxa"/>
            <w:tcBorders>
              <w:left w:val="single" w:color="000000" w:sz="6" w:space="0"/>
            </w:tcBorders>
            <w:shd w:val="clear" w:color="auto" w:fill="auto"/>
            <w:vAlign w:val="center"/>
          </w:tcPr>
          <w:p w14:paraId="4CECA969">
            <w:pPr>
              <w:keepNext w:val="0"/>
              <w:keepLines w:val="0"/>
              <w:widowControl/>
              <w:suppressLineNumbers w:val="0"/>
              <w:jc w:val="center"/>
              <w:textAlignment w:val="center"/>
              <w:rPr>
                <w:rFonts w:hint="default" w:ascii="宋体" w:hAnsi="宋体" w:eastAsia="宋体" w:cs="宋体"/>
                <w:i w:val="0"/>
                <w:iCs w:val="0"/>
                <w:snapToGrid w:val="0"/>
                <w:color w:val="auto"/>
                <w:kern w:val="0"/>
                <w:sz w:val="20"/>
                <w:szCs w:val="20"/>
                <w:u w:val="none"/>
                <w:lang w:val="en-US" w:eastAsia="zh-CN" w:bidi="ar"/>
              </w:rPr>
            </w:pPr>
            <w:r>
              <w:rPr>
                <w:rFonts w:hint="eastAsia" w:ascii="宋体" w:hAnsi="宋体" w:eastAsia="宋体" w:cs="宋体"/>
                <w:i w:val="0"/>
                <w:iCs w:val="0"/>
                <w:snapToGrid w:val="0"/>
                <w:color w:val="auto"/>
                <w:kern w:val="0"/>
                <w:sz w:val="20"/>
                <w:szCs w:val="20"/>
                <w:u w:val="none"/>
                <w:lang w:val="en-US" w:eastAsia="zh-CN" w:bidi="ar"/>
              </w:rPr>
              <w:t>120</w:t>
            </w:r>
          </w:p>
        </w:tc>
        <w:tc>
          <w:tcPr>
            <w:tcW w:w="2980" w:type="dxa"/>
            <w:shd w:val="clear" w:color="auto" w:fill="auto"/>
            <w:vAlign w:val="center"/>
          </w:tcPr>
          <w:p w14:paraId="56A12852">
            <w:pPr>
              <w:keepNext w:val="0"/>
              <w:keepLines w:val="0"/>
              <w:widowControl/>
              <w:suppressLineNumbers w:val="0"/>
              <w:jc w:val="center"/>
              <w:textAlignment w:val="center"/>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闸门安装总图</w:t>
            </w:r>
          </w:p>
        </w:tc>
        <w:tc>
          <w:tcPr>
            <w:tcW w:w="2410" w:type="dxa"/>
            <w:shd w:val="clear" w:color="auto" w:fill="auto"/>
            <w:vAlign w:val="center"/>
          </w:tcPr>
          <w:p w14:paraId="36F9F1A9">
            <w:pPr>
              <w:keepNext w:val="0"/>
              <w:keepLines w:val="0"/>
              <w:widowControl/>
              <w:suppressLineNumbers w:val="0"/>
              <w:jc w:val="center"/>
              <w:textAlignment w:val="center"/>
              <w:rPr>
                <w:rFonts w:hint="eastAsia" w:ascii="宋体" w:hAnsi="宋体" w:eastAsia="宋体" w:cs="宋体"/>
                <w:snapToGrid w:val="0"/>
                <w:color w:val="auto"/>
                <w:sz w:val="21"/>
                <w:szCs w:val="21"/>
                <w:highlight w:val="none"/>
                <w:lang w:val="en-US" w:eastAsia="zh-CN" w:bidi="ar-SA"/>
              </w:rPr>
            </w:pPr>
            <w:r>
              <w:rPr>
                <w:rFonts w:hint="eastAsia" w:ascii="宋体" w:hAnsi="宋体" w:eastAsia="宋体" w:cs="宋体"/>
                <w:color w:val="auto"/>
                <w:highlight w:val="none"/>
                <w:lang w:eastAsia="zh-CN"/>
              </w:rPr>
              <w:t>都泗</w:t>
            </w:r>
            <w:r>
              <w:rPr>
                <w:rFonts w:hint="eastAsia" w:ascii="宋体" w:hAnsi="宋体" w:eastAsia="宋体" w:cs="宋体"/>
                <w:color w:val="auto"/>
                <w:highlight w:val="none"/>
                <w:lang w:val="en-US" w:eastAsia="zh-CN"/>
              </w:rPr>
              <w:t>-金结-01</w:t>
            </w:r>
          </w:p>
        </w:tc>
        <w:tc>
          <w:tcPr>
            <w:tcW w:w="1979" w:type="dxa"/>
            <w:shd w:val="clear" w:color="auto" w:fill="auto"/>
            <w:vAlign w:val="center"/>
          </w:tcPr>
          <w:p w14:paraId="7447D9A8">
            <w:pPr>
              <w:jc w:val="cente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2025.7</w:t>
            </w:r>
          </w:p>
        </w:tc>
        <w:tc>
          <w:tcPr>
            <w:tcW w:w="1032" w:type="dxa"/>
            <w:tcBorders>
              <w:right w:val="single" w:color="000000" w:sz="6" w:space="0"/>
            </w:tcBorders>
            <w:vAlign w:val="center"/>
          </w:tcPr>
          <w:p w14:paraId="2702D493">
            <w:pPr>
              <w:jc w:val="center"/>
              <w:rPr>
                <w:rFonts w:ascii="宋体" w:hAnsi="宋体" w:eastAsia="宋体" w:cs="宋体"/>
                <w:color w:val="auto"/>
                <w:highlight w:val="none"/>
                <w:lang w:eastAsia="zh-CN"/>
              </w:rPr>
            </w:pPr>
          </w:p>
        </w:tc>
      </w:tr>
      <w:tr w14:paraId="730E971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2" w:hRule="atLeast"/>
        </w:trPr>
        <w:tc>
          <w:tcPr>
            <w:tcW w:w="606" w:type="dxa"/>
            <w:tcBorders>
              <w:left w:val="single" w:color="000000" w:sz="6" w:space="0"/>
            </w:tcBorders>
            <w:shd w:val="clear" w:color="auto" w:fill="auto"/>
            <w:vAlign w:val="center"/>
          </w:tcPr>
          <w:p w14:paraId="48C37250">
            <w:pPr>
              <w:keepNext w:val="0"/>
              <w:keepLines w:val="0"/>
              <w:widowControl/>
              <w:suppressLineNumbers w:val="0"/>
              <w:jc w:val="center"/>
              <w:textAlignment w:val="center"/>
              <w:rPr>
                <w:rFonts w:hint="default" w:ascii="宋体" w:hAnsi="宋体" w:eastAsia="宋体" w:cs="宋体"/>
                <w:i w:val="0"/>
                <w:iCs w:val="0"/>
                <w:snapToGrid w:val="0"/>
                <w:color w:val="auto"/>
                <w:kern w:val="0"/>
                <w:sz w:val="20"/>
                <w:szCs w:val="20"/>
                <w:u w:val="none"/>
                <w:lang w:val="en-US" w:eastAsia="zh-CN" w:bidi="ar"/>
              </w:rPr>
            </w:pPr>
            <w:r>
              <w:rPr>
                <w:rFonts w:hint="eastAsia" w:ascii="宋体" w:hAnsi="宋体" w:eastAsia="宋体" w:cs="宋体"/>
                <w:i w:val="0"/>
                <w:iCs w:val="0"/>
                <w:snapToGrid w:val="0"/>
                <w:color w:val="auto"/>
                <w:kern w:val="0"/>
                <w:sz w:val="20"/>
                <w:szCs w:val="20"/>
                <w:u w:val="none"/>
                <w:lang w:val="en-US" w:eastAsia="zh-CN" w:bidi="ar"/>
              </w:rPr>
              <w:t>121</w:t>
            </w:r>
          </w:p>
        </w:tc>
        <w:tc>
          <w:tcPr>
            <w:tcW w:w="2980" w:type="dxa"/>
            <w:shd w:val="clear" w:color="auto" w:fill="auto"/>
            <w:vAlign w:val="center"/>
          </w:tcPr>
          <w:p w14:paraId="6978BEDE">
            <w:pPr>
              <w:keepNext w:val="0"/>
              <w:keepLines w:val="0"/>
              <w:widowControl/>
              <w:suppressLineNumbers w:val="0"/>
              <w:jc w:val="center"/>
              <w:textAlignment w:val="center"/>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闸门基础图</w:t>
            </w:r>
          </w:p>
        </w:tc>
        <w:tc>
          <w:tcPr>
            <w:tcW w:w="2410" w:type="dxa"/>
            <w:shd w:val="clear" w:color="auto" w:fill="auto"/>
            <w:vAlign w:val="center"/>
          </w:tcPr>
          <w:p w14:paraId="220E4ADD">
            <w:pPr>
              <w:keepNext w:val="0"/>
              <w:keepLines w:val="0"/>
              <w:widowControl/>
              <w:suppressLineNumbers w:val="0"/>
              <w:jc w:val="center"/>
              <w:textAlignment w:val="center"/>
              <w:rPr>
                <w:rFonts w:hint="eastAsia" w:ascii="宋体" w:hAnsi="宋体" w:eastAsia="宋体" w:cs="宋体"/>
                <w:snapToGrid w:val="0"/>
                <w:color w:val="auto"/>
                <w:sz w:val="21"/>
                <w:szCs w:val="21"/>
                <w:highlight w:val="none"/>
                <w:lang w:val="en-US" w:eastAsia="zh-CN" w:bidi="ar-SA"/>
              </w:rPr>
            </w:pPr>
            <w:r>
              <w:rPr>
                <w:rFonts w:hint="eastAsia" w:ascii="宋体" w:hAnsi="宋体" w:eastAsia="宋体" w:cs="宋体"/>
                <w:color w:val="auto"/>
                <w:highlight w:val="none"/>
                <w:lang w:eastAsia="zh-CN"/>
              </w:rPr>
              <w:t>都泗</w:t>
            </w:r>
            <w:r>
              <w:rPr>
                <w:rFonts w:hint="eastAsia" w:ascii="宋体" w:hAnsi="宋体" w:eastAsia="宋体" w:cs="宋体"/>
                <w:color w:val="auto"/>
                <w:highlight w:val="none"/>
                <w:lang w:val="en-US" w:eastAsia="zh-CN"/>
              </w:rPr>
              <w:t>-金结-02</w:t>
            </w:r>
          </w:p>
        </w:tc>
        <w:tc>
          <w:tcPr>
            <w:tcW w:w="1979" w:type="dxa"/>
            <w:shd w:val="clear" w:color="auto" w:fill="auto"/>
            <w:vAlign w:val="center"/>
          </w:tcPr>
          <w:p w14:paraId="58877D59">
            <w:pPr>
              <w:jc w:val="cente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2025.7</w:t>
            </w:r>
          </w:p>
        </w:tc>
        <w:tc>
          <w:tcPr>
            <w:tcW w:w="1032" w:type="dxa"/>
            <w:tcBorders>
              <w:right w:val="single" w:color="000000" w:sz="6" w:space="0"/>
            </w:tcBorders>
            <w:vAlign w:val="center"/>
          </w:tcPr>
          <w:p w14:paraId="205C63D6">
            <w:pPr>
              <w:jc w:val="center"/>
              <w:rPr>
                <w:rFonts w:ascii="宋体" w:hAnsi="宋体" w:eastAsia="宋体" w:cs="宋体"/>
                <w:color w:val="auto"/>
                <w:highlight w:val="none"/>
                <w:lang w:eastAsia="zh-CN"/>
              </w:rPr>
            </w:pPr>
          </w:p>
        </w:tc>
      </w:tr>
      <w:tr w14:paraId="775D9D3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2" w:hRule="atLeast"/>
        </w:trPr>
        <w:tc>
          <w:tcPr>
            <w:tcW w:w="606" w:type="dxa"/>
            <w:tcBorders>
              <w:left w:val="single" w:color="000000" w:sz="6" w:space="0"/>
            </w:tcBorders>
            <w:shd w:val="clear" w:color="auto" w:fill="auto"/>
            <w:vAlign w:val="center"/>
          </w:tcPr>
          <w:p w14:paraId="407D1AEA">
            <w:pPr>
              <w:keepNext w:val="0"/>
              <w:keepLines w:val="0"/>
              <w:widowControl/>
              <w:suppressLineNumbers w:val="0"/>
              <w:jc w:val="center"/>
              <w:textAlignment w:val="center"/>
              <w:rPr>
                <w:rFonts w:hint="default" w:ascii="宋体" w:hAnsi="宋体" w:eastAsia="宋体" w:cs="宋体"/>
                <w:i w:val="0"/>
                <w:iCs w:val="0"/>
                <w:snapToGrid w:val="0"/>
                <w:color w:val="auto"/>
                <w:kern w:val="0"/>
                <w:sz w:val="20"/>
                <w:szCs w:val="20"/>
                <w:u w:val="none"/>
                <w:lang w:val="en-US" w:eastAsia="zh-CN" w:bidi="ar"/>
              </w:rPr>
            </w:pPr>
            <w:r>
              <w:rPr>
                <w:rFonts w:hint="eastAsia" w:ascii="宋体" w:hAnsi="宋体" w:eastAsia="宋体" w:cs="宋体"/>
                <w:i w:val="0"/>
                <w:iCs w:val="0"/>
                <w:snapToGrid w:val="0"/>
                <w:color w:val="auto"/>
                <w:kern w:val="0"/>
                <w:sz w:val="20"/>
                <w:szCs w:val="20"/>
                <w:u w:val="none"/>
                <w:lang w:val="en-US" w:eastAsia="zh-CN" w:bidi="ar"/>
              </w:rPr>
              <w:t>122</w:t>
            </w:r>
          </w:p>
        </w:tc>
        <w:tc>
          <w:tcPr>
            <w:tcW w:w="2980" w:type="dxa"/>
            <w:shd w:val="clear" w:color="auto" w:fill="auto"/>
            <w:vAlign w:val="center"/>
          </w:tcPr>
          <w:p w14:paraId="681A43EF">
            <w:pPr>
              <w:keepNext w:val="0"/>
              <w:keepLines w:val="0"/>
              <w:widowControl/>
              <w:suppressLineNumbers w:val="0"/>
              <w:jc w:val="center"/>
              <w:textAlignment w:val="center"/>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水闸单元门组件图</w:t>
            </w:r>
          </w:p>
        </w:tc>
        <w:tc>
          <w:tcPr>
            <w:tcW w:w="2410" w:type="dxa"/>
            <w:shd w:val="clear" w:color="auto" w:fill="auto"/>
            <w:vAlign w:val="center"/>
          </w:tcPr>
          <w:p w14:paraId="0FD4CD09">
            <w:pPr>
              <w:keepNext w:val="0"/>
              <w:keepLines w:val="0"/>
              <w:widowControl/>
              <w:suppressLineNumbers w:val="0"/>
              <w:jc w:val="center"/>
              <w:textAlignment w:val="center"/>
              <w:rPr>
                <w:rFonts w:hint="eastAsia" w:ascii="宋体" w:hAnsi="宋体" w:eastAsia="宋体" w:cs="宋体"/>
                <w:snapToGrid w:val="0"/>
                <w:color w:val="auto"/>
                <w:sz w:val="21"/>
                <w:szCs w:val="21"/>
                <w:highlight w:val="none"/>
                <w:lang w:val="en-US" w:eastAsia="zh-CN" w:bidi="ar-SA"/>
              </w:rPr>
            </w:pPr>
            <w:r>
              <w:rPr>
                <w:rFonts w:hint="eastAsia" w:ascii="宋体" w:hAnsi="宋体" w:eastAsia="宋体" w:cs="宋体"/>
                <w:color w:val="auto"/>
                <w:highlight w:val="none"/>
                <w:lang w:eastAsia="zh-CN"/>
              </w:rPr>
              <w:t>都泗</w:t>
            </w:r>
            <w:r>
              <w:rPr>
                <w:rFonts w:hint="eastAsia" w:ascii="宋体" w:hAnsi="宋体" w:eastAsia="宋体" w:cs="宋体"/>
                <w:color w:val="auto"/>
                <w:highlight w:val="none"/>
                <w:lang w:val="en-US" w:eastAsia="zh-CN"/>
              </w:rPr>
              <w:t>-金结-03</w:t>
            </w:r>
          </w:p>
        </w:tc>
        <w:tc>
          <w:tcPr>
            <w:tcW w:w="1979" w:type="dxa"/>
            <w:shd w:val="clear" w:color="auto" w:fill="auto"/>
            <w:vAlign w:val="center"/>
          </w:tcPr>
          <w:p w14:paraId="58C3C7B8">
            <w:pPr>
              <w:jc w:val="cente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2025.7</w:t>
            </w:r>
          </w:p>
        </w:tc>
        <w:tc>
          <w:tcPr>
            <w:tcW w:w="1032" w:type="dxa"/>
            <w:tcBorders>
              <w:right w:val="single" w:color="000000" w:sz="6" w:space="0"/>
            </w:tcBorders>
            <w:vAlign w:val="center"/>
          </w:tcPr>
          <w:p w14:paraId="65109D92">
            <w:pPr>
              <w:jc w:val="center"/>
              <w:rPr>
                <w:rFonts w:ascii="宋体" w:hAnsi="宋体" w:eastAsia="宋体" w:cs="宋体"/>
                <w:color w:val="auto"/>
                <w:highlight w:val="none"/>
                <w:lang w:eastAsia="zh-CN"/>
              </w:rPr>
            </w:pPr>
          </w:p>
        </w:tc>
      </w:tr>
      <w:tr w14:paraId="31FCC06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2" w:hRule="atLeast"/>
        </w:trPr>
        <w:tc>
          <w:tcPr>
            <w:tcW w:w="606" w:type="dxa"/>
            <w:tcBorders>
              <w:left w:val="single" w:color="000000" w:sz="6" w:space="0"/>
            </w:tcBorders>
            <w:shd w:val="clear" w:color="auto" w:fill="auto"/>
            <w:vAlign w:val="center"/>
          </w:tcPr>
          <w:p w14:paraId="501EAFF6">
            <w:pPr>
              <w:keepNext w:val="0"/>
              <w:keepLines w:val="0"/>
              <w:widowControl/>
              <w:suppressLineNumbers w:val="0"/>
              <w:jc w:val="center"/>
              <w:textAlignment w:val="center"/>
              <w:rPr>
                <w:rFonts w:hint="default" w:ascii="宋体" w:hAnsi="宋体" w:eastAsia="宋体" w:cs="宋体"/>
                <w:i w:val="0"/>
                <w:iCs w:val="0"/>
                <w:snapToGrid w:val="0"/>
                <w:color w:val="auto"/>
                <w:kern w:val="0"/>
                <w:sz w:val="20"/>
                <w:szCs w:val="20"/>
                <w:u w:val="none"/>
                <w:lang w:val="en-US" w:eastAsia="zh-CN" w:bidi="ar"/>
              </w:rPr>
            </w:pPr>
            <w:r>
              <w:rPr>
                <w:rFonts w:hint="eastAsia" w:ascii="宋体" w:hAnsi="宋体" w:eastAsia="宋体" w:cs="宋体"/>
                <w:i w:val="0"/>
                <w:iCs w:val="0"/>
                <w:snapToGrid w:val="0"/>
                <w:color w:val="auto"/>
                <w:kern w:val="0"/>
                <w:sz w:val="20"/>
                <w:szCs w:val="20"/>
                <w:u w:val="none"/>
                <w:lang w:val="en-US" w:eastAsia="zh-CN" w:bidi="ar"/>
              </w:rPr>
              <w:t>123</w:t>
            </w:r>
          </w:p>
        </w:tc>
        <w:tc>
          <w:tcPr>
            <w:tcW w:w="2980" w:type="dxa"/>
            <w:shd w:val="clear" w:color="auto" w:fill="auto"/>
            <w:vAlign w:val="center"/>
          </w:tcPr>
          <w:p w14:paraId="7BA7D646">
            <w:pPr>
              <w:keepNext w:val="0"/>
              <w:keepLines w:val="0"/>
              <w:widowControl/>
              <w:suppressLineNumbers w:val="0"/>
              <w:jc w:val="center"/>
              <w:textAlignment w:val="center"/>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水闸门体图</w:t>
            </w:r>
          </w:p>
        </w:tc>
        <w:tc>
          <w:tcPr>
            <w:tcW w:w="2410" w:type="dxa"/>
            <w:shd w:val="clear" w:color="auto" w:fill="auto"/>
            <w:vAlign w:val="center"/>
          </w:tcPr>
          <w:p w14:paraId="127E48A0">
            <w:pPr>
              <w:keepNext w:val="0"/>
              <w:keepLines w:val="0"/>
              <w:widowControl/>
              <w:suppressLineNumbers w:val="0"/>
              <w:jc w:val="center"/>
              <w:textAlignment w:val="center"/>
              <w:rPr>
                <w:rFonts w:hint="eastAsia" w:ascii="宋体" w:hAnsi="宋体" w:eastAsia="宋体" w:cs="宋体"/>
                <w:snapToGrid w:val="0"/>
                <w:color w:val="auto"/>
                <w:sz w:val="21"/>
                <w:szCs w:val="21"/>
                <w:highlight w:val="none"/>
                <w:lang w:val="en-US" w:eastAsia="zh-CN" w:bidi="ar-SA"/>
              </w:rPr>
            </w:pPr>
            <w:r>
              <w:rPr>
                <w:rFonts w:hint="eastAsia" w:ascii="宋体" w:hAnsi="宋体" w:eastAsia="宋体" w:cs="宋体"/>
                <w:color w:val="auto"/>
                <w:highlight w:val="none"/>
                <w:lang w:eastAsia="zh-CN"/>
              </w:rPr>
              <w:t>都泗</w:t>
            </w:r>
            <w:r>
              <w:rPr>
                <w:rFonts w:hint="eastAsia" w:ascii="宋体" w:hAnsi="宋体" w:eastAsia="宋体" w:cs="宋体"/>
                <w:color w:val="auto"/>
                <w:highlight w:val="none"/>
                <w:lang w:val="en-US" w:eastAsia="zh-CN"/>
              </w:rPr>
              <w:t>-金结-04</w:t>
            </w:r>
          </w:p>
        </w:tc>
        <w:tc>
          <w:tcPr>
            <w:tcW w:w="1979" w:type="dxa"/>
            <w:shd w:val="clear" w:color="auto" w:fill="auto"/>
            <w:vAlign w:val="center"/>
          </w:tcPr>
          <w:p w14:paraId="6C5DF95D">
            <w:pPr>
              <w:jc w:val="cente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2025.7</w:t>
            </w:r>
          </w:p>
        </w:tc>
        <w:tc>
          <w:tcPr>
            <w:tcW w:w="1032" w:type="dxa"/>
            <w:tcBorders>
              <w:right w:val="single" w:color="000000" w:sz="6" w:space="0"/>
            </w:tcBorders>
            <w:vAlign w:val="center"/>
          </w:tcPr>
          <w:p w14:paraId="70894EAF">
            <w:pPr>
              <w:jc w:val="center"/>
              <w:rPr>
                <w:rFonts w:ascii="宋体" w:hAnsi="宋体" w:eastAsia="宋体" w:cs="宋体"/>
                <w:color w:val="auto"/>
                <w:highlight w:val="none"/>
                <w:lang w:eastAsia="zh-CN"/>
              </w:rPr>
            </w:pPr>
          </w:p>
        </w:tc>
      </w:tr>
      <w:tr w14:paraId="1E845EE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2" w:hRule="atLeast"/>
        </w:trPr>
        <w:tc>
          <w:tcPr>
            <w:tcW w:w="606" w:type="dxa"/>
            <w:tcBorders>
              <w:left w:val="single" w:color="000000" w:sz="6" w:space="0"/>
            </w:tcBorders>
            <w:shd w:val="clear" w:color="auto" w:fill="auto"/>
            <w:vAlign w:val="center"/>
          </w:tcPr>
          <w:p w14:paraId="379B65EC">
            <w:pPr>
              <w:keepNext w:val="0"/>
              <w:keepLines w:val="0"/>
              <w:widowControl/>
              <w:suppressLineNumbers w:val="0"/>
              <w:jc w:val="center"/>
              <w:textAlignment w:val="center"/>
              <w:rPr>
                <w:rFonts w:hint="default" w:ascii="宋体" w:hAnsi="宋体" w:eastAsia="宋体" w:cs="宋体"/>
                <w:i w:val="0"/>
                <w:iCs w:val="0"/>
                <w:snapToGrid w:val="0"/>
                <w:color w:val="auto"/>
                <w:kern w:val="0"/>
                <w:sz w:val="20"/>
                <w:szCs w:val="20"/>
                <w:u w:val="none"/>
                <w:lang w:val="en-US" w:eastAsia="zh-CN" w:bidi="ar"/>
              </w:rPr>
            </w:pPr>
            <w:r>
              <w:rPr>
                <w:rFonts w:hint="eastAsia" w:ascii="宋体" w:hAnsi="宋体" w:eastAsia="宋体" w:cs="宋体"/>
                <w:i w:val="0"/>
                <w:iCs w:val="0"/>
                <w:snapToGrid w:val="0"/>
                <w:color w:val="auto"/>
                <w:kern w:val="0"/>
                <w:sz w:val="20"/>
                <w:szCs w:val="20"/>
                <w:u w:val="none"/>
                <w:lang w:val="en-US" w:eastAsia="zh-CN" w:bidi="ar"/>
              </w:rPr>
              <w:t>124</w:t>
            </w:r>
          </w:p>
        </w:tc>
        <w:tc>
          <w:tcPr>
            <w:tcW w:w="2980" w:type="dxa"/>
            <w:shd w:val="clear" w:color="auto" w:fill="auto"/>
            <w:vAlign w:val="center"/>
          </w:tcPr>
          <w:p w14:paraId="31162A7B">
            <w:pPr>
              <w:keepNext w:val="0"/>
              <w:keepLines w:val="0"/>
              <w:widowControl/>
              <w:suppressLineNumbers w:val="0"/>
              <w:jc w:val="center"/>
              <w:textAlignment w:val="center"/>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三、东廓闸</w:t>
            </w:r>
          </w:p>
        </w:tc>
        <w:tc>
          <w:tcPr>
            <w:tcW w:w="2410" w:type="dxa"/>
            <w:shd w:val="clear" w:color="auto" w:fill="auto"/>
            <w:vAlign w:val="center"/>
          </w:tcPr>
          <w:p w14:paraId="09AB5A25">
            <w:pPr>
              <w:keepNext w:val="0"/>
              <w:keepLines w:val="0"/>
              <w:widowControl/>
              <w:suppressLineNumbers w:val="0"/>
              <w:jc w:val="center"/>
              <w:textAlignment w:val="center"/>
              <w:rPr>
                <w:rFonts w:hint="eastAsia" w:ascii="宋体" w:hAnsi="宋体" w:eastAsia="宋体" w:cs="宋体"/>
                <w:color w:val="auto"/>
                <w:highlight w:val="none"/>
                <w:lang w:eastAsia="zh-CN"/>
              </w:rPr>
            </w:pPr>
          </w:p>
        </w:tc>
        <w:tc>
          <w:tcPr>
            <w:tcW w:w="1979" w:type="dxa"/>
            <w:shd w:val="clear" w:color="auto" w:fill="auto"/>
            <w:vAlign w:val="center"/>
          </w:tcPr>
          <w:p w14:paraId="4D18BCD3">
            <w:pPr>
              <w:jc w:val="center"/>
              <w:rPr>
                <w:rFonts w:hint="eastAsia" w:ascii="宋体" w:hAnsi="宋体" w:eastAsia="宋体" w:cs="宋体"/>
                <w:color w:val="auto"/>
                <w:highlight w:val="none"/>
                <w:lang w:val="en-US" w:eastAsia="zh-CN"/>
              </w:rPr>
            </w:pPr>
          </w:p>
        </w:tc>
        <w:tc>
          <w:tcPr>
            <w:tcW w:w="1032" w:type="dxa"/>
            <w:tcBorders>
              <w:right w:val="single" w:color="000000" w:sz="6" w:space="0"/>
            </w:tcBorders>
            <w:vAlign w:val="center"/>
          </w:tcPr>
          <w:p w14:paraId="0EB6E69E">
            <w:pPr>
              <w:jc w:val="center"/>
              <w:rPr>
                <w:rFonts w:ascii="宋体" w:hAnsi="宋体" w:eastAsia="宋体" w:cs="宋体"/>
                <w:color w:val="auto"/>
                <w:highlight w:val="none"/>
                <w:lang w:eastAsia="zh-CN"/>
              </w:rPr>
            </w:pPr>
          </w:p>
        </w:tc>
      </w:tr>
      <w:tr w14:paraId="766145C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2" w:hRule="atLeast"/>
        </w:trPr>
        <w:tc>
          <w:tcPr>
            <w:tcW w:w="606" w:type="dxa"/>
            <w:tcBorders>
              <w:left w:val="single" w:color="000000" w:sz="6" w:space="0"/>
            </w:tcBorders>
            <w:shd w:val="clear" w:color="auto" w:fill="auto"/>
            <w:vAlign w:val="center"/>
          </w:tcPr>
          <w:p w14:paraId="48C85161">
            <w:pPr>
              <w:keepNext w:val="0"/>
              <w:keepLines w:val="0"/>
              <w:widowControl/>
              <w:suppressLineNumbers w:val="0"/>
              <w:jc w:val="center"/>
              <w:textAlignment w:val="center"/>
              <w:rPr>
                <w:rFonts w:hint="default" w:ascii="宋体" w:hAnsi="宋体" w:eastAsia="宋体" w:cs="宋体"/>
                <w:i w:val="0"/>
                <w:iCs w:val="0"/>
                <w:snapToGrid w:val="0"/>
                <w:color w:val="auto"/>
                <w:kern w:val="0"/>
                <w:sz w:val="20"/>
                <w:szCs w:val="20"/>
                <w:u w:val="none"/>
                <w:lang w:val="en-US" w:eastAsia="zh-CN" w:bidi="ar"/>
              </w:rPr>
            </w:pPr>
            <w:r>
              <w:rPr>
                <w:rFonts w:hint="eastAsia" w:ascii="宋体" w:hAnsi="宋体" w:eastAsia="宋体" w:cs="宋体"/>
                <w:i w:val="0"/>
                <w:iCs w:val="0"/>
                <w:snapToGrid w:val="0"/>
                <w:color w:val="auto"/>
                <w:kern w:val="0"/>
                <w:sz w:val="20"/>
                <w:szCs w:val="20"/>
                <w:u w:val="none"/>
                <w:lang w:val="en-US" w:eastAsia="zh-CN" w:bidi="ar"/>
              </w:rPr>
              <w:t>125</w:t>
            </w:r>
          </w:p>
        </w:tc>
        <w:tc>
          <w:tcPr>
            <w:tcW w:w="2980" w:type="dxa"/>
            <w:shd w:val="clear" w:color="auto" w:fill="auto"/>
            <w:vAlign w:val="center"/>
          </w:tcPr>
          <w:p w14:paraId="78CD23D1">
            <w:pPr>
              <w:keepNext w:val="0"/>
              <w:keepLines w:val="0"/>
              <w:widowControl/>
              <w:suppressLineNumbers w:val="0"/>
              <w:jc w:val="center"/>
              <w:textAlignment w:val="center"/>
              <w:rPr>
                <w:rFonts w:hint="eastAsia" w:ascii="宋体" w:hAnsi="宋体" w:eastAsia="宋体" w:cs="宋体"/>
                <w:snapToGrid w:val="0"/>
                <w:color w:val="auto"/>
                <w:sz w:val="21"/>
                <w:szCs w:val="21"/>
                <w:highlight w:val="none"/>
                <w:lang w:val="en-US" w:eastAsia="zh-CN" w:bidi="ar-SA"/>
              </w:rPr>
            </w:pPr>
            <w:r>
              <w:rPr>
                <w:rFonts w:hint="eastAsia" w:ascii="宋体" w:hAnsi="宋体" w:eastAsia="宋体" w:cs="宋体"/>
                <w:color w:val="auto"/>
                <w:highlight w:val="none"/>
                <w:lang w:eastAsia="zh-CN"/>
              </w:rPr>
              <w:t>闸门安装总图</w:t>
            </w:r>
          </w:p>
        </w:tc>
        <w:tc>
          <w:tcPr>
            <w:tcW w:w="2410" w:type="dxa"/>
            <w:shd w:val="clear" w:color="auto" w:fill="auto"/>
            <w:vAlign w:val="center"/>
          </w:tcPr>
          <w:p w14:paraId="02E13480">
            <w:pPr>
              <w:keepNext w:val="0"/>
              <w:keepLines w:val="0"/>
              <w:widowControl/>
              <w:suppressLineNumbers w:val="0"/>
              <w:jc w:val="center"/>
              <w:textAlignment w:val="center"/>
              <w:rPr>
                <w:rFonts w:hint="eastAsia" w:ascii="宋体" w:hAnsi="宋体" w:eastAsia="宋体" w:cs="宋体"/>
                <w:snapToGrid w:val="0"/>
                <w:color w:val="auto"/>
                <w:sz w:val="21"/>
                <w:szCs w:val="21"/>
                <w:highlight w:val="none"/>
                <w:lang w:val="en-US" w:eastAsia="zh-CN" w:bidi="ar-SA"/>
              </w:rPr>
            </w:pPr>
            <w:r>
              <w:rPr>
                <w:rFonts w:hint="eastAsia" w:ascii="宋体" w:hAnsi="宋体" w:eastAsia="宋体" w:cs="宋体"/>
                <w:color w:val="auto"/>
                <w:highlight w:val="none"/>
                <w:lang w:eastAsia="zh-CN"/>
              </w:rPr>
              <w:t>东廓</w:t>
            </w:r>
            <w:r>
              <w:rPr>
                <w:rFonts w:hint="eastAsia" w:ascii="宋体" w:hAnsi="宋体" w:eastAsia="宋体" w:cs="宋体"/>
                <w:color w:val="auto"/>
                <w:highlight w:val="none"/>
                <w:lang w:val="en-US" w:eastAsia="zh-CN"/>
              </w:rPr>
              <w:t>-金结-01</w:t>
            </w:r>
          </w:p>
        </w:tc>
        <w:tc>
          <w:tcPr>
            <w:tcW w:w="1979" w:type="dxa"/>
            <w:shd w:val="clear" w:color="auto" w:fill="auto"/>
            <w:vAlign w:val="center"/>
          </w:tcPr>
          <w:p w14:paraId="78D4C9D7">
            <w:pPr>
              <w:jc w:val="center"/>
              <w:rPr>
                <w:rFonts w:hint="eastAsia" w:ascii="宋体" w:hAnsi="宋体" w:eastAsia="宋体" w:cs="宋体"/>
                <w:snapToGrid w:val="0"/>
                <w:color w:val="auto"/>
                <w:sz w:val="21"/>
                <w:szCs w:val="21"/>
                <w:highlight w:val="none"/>
                <w:lang w:val="en-US" w:eastAsia="zh-CN" w:bidi="ar-SA"/>
              </w:rPr>
            </w:pPr>
            <w:r>
              <w:rPr>
                <w:rFonts w:hint="eastAsia" w:ascii="宋体" w:hAnsi="宋体" w:eastAsia="宋体" w:cs="宋体"/>
                <w:color w:val="auto"/>
                <w:highlight w:val="none"/>
                <w:lang w:val="en-US" w:eastAsia="zh-CN"/>
              </w:rPr>
              <w:t>2025.7</w:t>
            </w:r>
          </w:p>
        </w:tc>
        <w:tc>
          <w:tcPr>
            <w:tcW w:w="1032" w:type="dxa"/>
            <w:tcBorders>
              <w:right w:val="single" w:color="000000" w:sz="6" w:space="0"/>
            </w:tcBorders>
            <w:vAlign w:val="center"/>
          </w:tcPr>
          <w:p w14:paraId="46D99EEF">
            <w:pPr>
              <w:jc w:val="center"/>
              <w:rPr>
                <w:rFonts w:ascii="宋体" w:hAnsi="宋体" w:eastAsia="宋体" w:cs="宋体"/>
                <w:color w:val="auto"/>
                <w:highlight w:val="none"/>
                <w:lang w:eastAsia="zh-CN"/>
              </w:rPr>
            </w:pPr>
          </w:p>
        </w:tc>
      </w:tr>
      <w:tr w14:paraId="29FB1F0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2" w:hRule="atLeast"/>
        </w:trPr>
        <w:tc>
          <w:tcPr>
            <w:tcW w:w="606" w:type="dxa"/>
            <w:tcBorders>
              <w:left w:val="single" w:color="000000" w:sz="6" w:space="0"/>
            </w:tcBorders>
            <w:shd w:val="clear" w:color="auto" w:fill="auto"/>
            <w:vAlign w:val="center"/>
          </w:tcPr>
          <w:p w14:paraId="4A45AA5A">
            <w:pPr>
              <w:keepNext w:val="0"/>
              <w:keepLines w:val="0"/>
              <w:widowControl/>
              <w:suppressLineNumbers w:val="0"/>
              <w:jc w:val="center"/>
              <w:textAlignment w:val="center"/>
              <w:rPr>
                <w:rFonts w:hint="default" w:ascii="宋体" w:hAnsi="宋体" w:eastAsia="宋体" w:cs="宋体"/>
                <w:i w:val="0"/>
                <w:iCs w:val="0"/>
                <w:snapToGrid w:val="0"/>
                <w:color w:val="auto"/>
                <w:kern w:val="0"/>
                <w:sz w:val="20"/>
                <w:szCs w:val="20"/>
                <w:u w:val="none"/>
                <w:lang w:val="en-US" w:eastAsia="zh-CN" w:bidi="ar"/>
              </w:rPr>
            </w:pPr>
            <w:r>
              <w:rPr>
                <w:rFonts w:hint="eastAsia" w:ascii="宋体" w:hAnsi="宋体" w:eastAsia="宋体" w:cs="宋体"/>
                <w:i w:val="0"/>
                <w:iCs w:val="0"/>
                <w:snapToGrid w:val="0"/>
                <w:color w:val="auto"/>
                <w:kern w:val="0"/>
                <w:sz w:val="20"/>
                <w:szCs w:val="20"/>
                <w:u w:val="none"/>
                <w:lang w:val="en-US" w:eastAsia="zh-CN" w:bidi="ar"/>
              </w:rPr>
              <w:t>126</w:t>
            </w:r>
          </w:p>
        </w:tc>
        <w:tc>
          <w:tcPr>
            <w:tcW w:w="2980" w:type="dxa"/>
            <w:shd w:val="clear" w:color="auto" w:fill="auto"/>
            <w:vAlign w:val="center"/>
          </w:tcPr>
          <w:p w14:paraId="7173C6FA">
            <w:pPr>
              <w:keepNext w:val="0"/>
              <w:keepLines w:val="0"/>
              <w:widowControl/>
              <w:suppressLineNumbers w:val="0"/>
              <w:jc w:val="center"/>
              <w:textAlignment w:val="center"/>
              <w:rPr>
                <w:rFonts w:hint="eastAsia" w:ascii="宋体" w:hAnsi="宋体" w:eastAsia="宋体" w:cs="宋体"/>
                <w:snapToGrid w:val="0"/>
                <w:color w:val="auto"/>
                <w:sz w:val="21"/>
                <w:szCs w:val="21"/>
                <w:highlight w:val="none"/>
                <w:lang w:val="en-US" w:eastAsia="zh-CN" w:bidi="ar-SA"/>
              </w:rPr>
            </w:pPr>
            <w:r>
              <w:rPr>
                <w:rFonts w:hint="eastAsia" w:ascii="宋体" w:hAnsi="宋体" w:eastAsia="宋体" w:cs="宋体"/>
                <w:color w:val="auto"/>
                <w:highlight w:val="none"/>
                <w:lang w:eastAsia="zh-CN"/>
              </w:rPr>
              <w:t>闸门基础图</w:t>
            </w:r>
          </w:p>
        </w:tc>
        <w:tc>
          <w:tcPr>
            <w:tcW w:w="2410" w:type="dxa"/>
            <w:shd w:val="clear" w:color="auto" w:fill="auto"/>
            <w:vAlign w:val="center"/>
          </w:tcPr>
          <w:p w14:paraId="465AA2ED">
            <w:pPr>
              <w:keepNext w:val="0"/>
              <w:keepLines w:val="0"/>
              <w:widowControl/>
              <w:suppressLineNumbers w:val="0"/>
              <w:jc w:val="center"/>
              <w:textAlignment w:val="center"/>
              <w:rPr>
                <w:rFonts w:hint="eastAsia" w:ascii="宋体" w:hAnsi="宋体" w:eastAsia="宋体" w:cs="宋体"/>
                <w:snapToGrid w:val="0"/>
                <w:color w:val="auto"/>
                <w:sz w:val="21"/>
                <w:szCs w:val="21"/>
                <w:highlight w:val="none"/>
                <w:lang w:val="en-US" w:eastAsia="zh-CN" w:bidi="ar-SA"/>
              </w:rPr>
            </w:pPr>
            <w:r>
              <w:rPr>
                <w:rFonts w:hint="eastAsia" w:ascii="宋体" w:hAnsi="宋体" w:eastAsia="宋体" w:cs="宋体"/>
                <w:color w:val="auto"/>
                <w:highlight w:val="none"/>
                <w:lang w:eastAsia="zh-CN"/>
              </w:rPr>
              <w:t>东廓</w:t>
            </w:r>
            <w:r>
              <w:rPr>
                <w:rFonts w:hint="eastAsia" w:ascii="宋体" w:hAnsi="宋体" w:eastAsia="宋体" w:cs="宋体"/>
                <w:color w:val="auto"/>
                <w:highlight w:val="none"/>
                <w:lang w:val="en-US" w:eastAsia="zh-CN"/>
              </w:rPr>
              <w:t>-金结-02</w:t>
            </w:r>
          </w:p>
        </w:tc>
        <w:tc>
          <w:tcPr>
            <w:tcW w:w="1979" w:type="dxa"/>
            <w:shd w:val="clear" w:color="auto" w:fill="auto"/>
            <w:vAlign w:val="center"/>
          </w:tcPr>
          <w:p w14:paraId="28F34E45">
            <w:pPr>
              <w:jc w:val="center"/>
              <w:rPr>
                <w:rFonts w:hint="eastAsia" w:ascii="宋体" w:hAnsi="宋体" w:eastAsia="宋体" w:cs="宋体"/>
                <w:snapToGrid w:val="0"/>
                <w:color w:val="auto"/>
                <w:sz w:val="21"/>
                <w:szCs w:val="21"/>
                <w:highlight w:val="none"/>
                <w:lang w:val="en-US" w:eastAsia="zh-CN" w:bidi="ar-SA"/>
              </w:rPr>
            </w:pPr>
            <w:r>
              <w:rPr>
                <w:rFonts w:hint="eastAsia" w:ascii="宋体" w:hAnsi="宋体" w:eastAsia="宋体" w:cs="宋体"/>
                <w:color w:val="auto"/>
                <w:highlight w:val="none"/>
                <w:lang w:val="en-US" w:eastAsia="zh-CN"/>
              </w:rPr>
              <w:t>2025.7</w:t>
            </w:r>
          </w:p>
        </w:tc>
        <w:tc>
          <w:tcPr>
            <w:tcW w:w="1032" w:type="dxa"/>
            <w:tcBorders>
              <w:right w:val="single" w:color="000000" w:sz="6" w:space="0"/>
            </w:tcBorders>
            <w:vAlign w:val="center"/>
          </w:tcPr>
          <w:p w14:paraId="533BE71B">
            <w:pPr>
              <w:jc w:val="center"/>
              <w:rPr>
                <w:rFonts w:ascii="宋体" w:hAnsi="宋体" w:eastAsia="宋体" w:cs="宋体"/>
                <w:color w:val="auto"/>
                <w:highlight w:val="none"/>
                <w:lang w:eastAsia="zh-CN"/>
              </w:rPr>
            </w:pPr>
          </w:p>
        </w:tc>
      </w:tr>
      <w:tr w14:paraId="43B6991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2" w:hRule="atLeast"/>
        </w:trPr>
        <w:tc>
          <w:tcPr>
            <w:tcW w:w="606" w:type="dxa"/>
            <w:tcBorders>
              <w:left w:val="single" w:color="000000" w:sz="6" w:space="0"/>
            </w:tcBorders>
            <w:shd w:val="clear" w:color="auto" w:fill="auto"/>
            <w:vAlign w:val="center"/>
          </w:tcPr>
          <w:p w14:paraId="18A9FD49">
            <w:pPr>
              <w:keepNext w:val="0"/>
              <w:keepLines w:val="0"/>
              <w:widowControl/>
              <w:suppressLineNumbers w:val="0"/>
              <w:jc w:val="center"/>
              <w:textAlignment w:val="center"/>
              <w:rPr>
                <w:rFonts w:hint="default" w:ascii="宋体" w:hAnsi="宋体" w:eastAsia="宋体" w:cs="宋体"/>
                <w:i w:val="0"/>
                <w:iCs w:val="0"/>
                <w:snapToGrid w:val="0"/>
                <w:color w:val="auto"/>
                <w:kern w:val="0"/>
                <w:sz w:val="20"/>
                <w:szCs w:val="20"/>
                <w:u w:val="none"/>
                <w:lang w:val="en-US" w:eastAsia="zh-CN" w:bidi="ar"/>
              </w:rPr>
            </w:pPr>
            <w:r>
              <w:rPr>
                <w:rFonts w:hint="eastAsia" w:ascii="宋体" w:hAnsi="宋体" w:eastAsia="宋体" w:cs="宋体"/>
                <w:i w:val="0"/>
                <w:iCs w:val="0"/>
                <w:snapToGrid w:val="0"/>
                <w:color w:val="auto"/>
                <w:kern w:val="0"/>
                <w:sz w:val="20"/>
                <w:szCs w:val="20"/>
                <w:u w:val="none"/>
                <w:lang w:val="en-US" w:eastAsia="zh-CN" w:bidi="ar"/>
              </w:rPr>
              <w:t>127</w:t>
            </w:r>
          </w:p>
        </w:tc>
        <w:tc>
          <w:tcPr>
            <w:tcW w:w="2980" w:type="dxa"/>
            <w:shd w:val="clear" w:color="auto" w:fill="auto"/>
            <w:vAlign w:val="center"/>
          </w:tcPr>
          <w:p w14:paraId="2292D334">
            <w:pPr>
              <w:keepNext w:val="0"/>
              <w:keepLines w:val="0"/>
              <w:widowControl/>
              <w:suppressLineNumbers w:val="0"/>
              <w:jc w:val="center"/>
              <w:textAlignment w:val="center"/>
              <w:rPr>
                <w:rFonts w:hint="eastAsia" w:ascii="宋体" w:hAnsi="宋体" w:eastAsia="宋体" w:cs="宋体"/>
                <w:snapToGrid w:val="0"/>
                <w:color w:val="auto"/>
                <w:sz w:val="21"/>
                <w:szCs w:val="21"/>
                <w:highlight w:val="none"/>
                <w:lang w:val="en-US" w:eastAsia="zh-CN" w:bidi="ar-SA"/>
              </w:rPr>
            </w:pPr>
            <w:r>
              <w:rPr>
                <w:rFonts w:hint="eastAsia" w:ascii="宋体" w:hAnsi="宋体" w:eastAsia="宋体" w:cs="宋体"/>
                <w:color w:val="auto"/>
                <w:highlight w:val="none"/>
                <w:lang w:eastAsia="zh-CN"/>
              </w:rPr>
              <w:t>水闸单元门组件图</w:t>
            </w:r>
          </w:p>
        </w:tc>
        <w:tc>
          <w:tcPr>
            <w:tcW w:w="2410" w:type="dxa"/>
            <w:shd w:val="clear" w:color="auto" w:fill="auto"/>
            <w:vAlign w:val="center"/>
          </w:tcPr>
          <w:p w14:paraId="74C2E0F1">
            <w:pPr>
              <w:keepNext w:val="0"/>
              <w:keepLines w:val="0"/>
              <w:widowControl/>
              <w:suppressLineNumbers w:val="0"/>
              <w:jc w:val="center"/>
              <w:textAlignment w:val="center"/>
              <w:rPr>
                <w:rFonts w:hint="eastAsia" w:ascii="宋体" w:hAnsi="宋体" w:eastAsia="宋体" w:cs="宋体"/>
                <w:snapToGrid w:val="0"/>
                <w:color w:val="auto"/>
                <w:sz w:val="21"/>
                <w:szCs w:val="21"/>
                <w:highlight w:val="none"/>
                <w:lang w:val="en-US" w:eastAsia="zh-CN" w:bidi="ar-SA"/>
              </w:rPr>
            </w:pPr>
            <w:r>
              <w:rPr>
                <w:rFonts w:hint="eastAsia" w:ascii="宋体" w:hAnsi="宋体" w:eastAsia="宋体" w:cs="宋体"/>
                <w:color w:val="auto"/>
                <w:highlight w:val="none"/>
                <w:lang w:eastAsia="zh-CN"/>
              </w:rPr>
              <w:t>东廓</w:t>
            </w:r>
            <w:r>
              <w:rPr>
                <w:rFonts w:hint="eastAsia" w:ascii="宋体" w:hAnsi="宋体" w:eastAsia="宋体" w:cs="宋体"/>
                <w:color w:val="auto"/>
                <w:highlight w:val="none"/>
                <w:lang w:val="en-US" w:eastAsia="zh-CN"/>
              </w:rPr>
              <w:t>-金结-03</w:t>
            </w:r>
          </w:p>
        </w:tc>
        <w:tc>
          <w:tcPr>
            <w:tcW w:w="1979" w:type="dxa"/>
            <w:shd w:val="clear" w:color="auto" w:fill="auto"/>
            <w:vAlign w:val="center"/>
          </w:tcPr>
          <w:p w14:paraId="67138FD6">
            <w:pPr>
              <w:jc w:val="center"/>
              <w:rPr>
                <w:rFonts w:hint="eastAsia" w:ascii="宋体" w:hAnsi="宋体" w:eastAsia="宋体" w:cs="宋体"/>
                <w:snapToGrid w:val="0"/>
                <w:color w:val="auto"/>
                <w:sz w:val="21"/>
                <w:szCs w:val="21"/>
                <w:highlight w:val="none"/>
                <w:lang w:val="en-US" w:eastAsia="zh-CN" w:bidi="ar-SA"/>
              </w:rPr>
            </w:pPr>
            <w:r>
              <w:rPr>
                <w:rFonts w:hint="eastAsia" w:ascii="宋体" w:hAnsi="宋体" w:eastAsia="宋体" w:cs="宋体"/>
                <w:color w:val="auto"/>
                <w:highlight w:val="none"/>
                <w:lang w:val="en-US" w:eastAsia="zh-CN"/>
              </w:rPr>
              <w:t>2025.7</w:t>
            </w:r>
          </w:p>
        </w:tc>
        <w:tc>
          <w:tcPr>
            <w:tcW w:w="1032" w:type="dxa"/>
            <w:tcBorders>
              <w:right w:val="single" w:color="000000" w:sz="6" w:space="0"/>
            </w:tcBorders>
            <w:vAlign w:val="center"/>
          </w:tcPr>
          <w:p w14:paraId="309D8711">
            <w:pPr>
              <w:jc w:val="center"/>
              <w:rPr>
                <w:rFonts w:ascii="宋体" w:hAnsi="宋体" w:eastAsia="宋体" w:cs="宋体"/>
                <w:color w:val="auto"/>
                <w:highlight w:val="none"/>
                <w:lang w:eastAsia="zh-CN"/>
              </w:rPr>
            </w:pPr>
          </w:p>
        </w:tc>
      </w:tr>
      <w:tr w14:paraId="568D4DF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2" w:hRule="atLeast"/>
        </w:trPr>
        <w:tc>
          <w:tcPr>
            <w:tcW w:w="606" w:type="dxa"/>
            <w:tcBorders>
              <w:left w:val="single" w:color="000000" w:sz="6" w:space="0"/>
            </w:tcBorders>
            <w:shd w:val="clear" w:color="auto" w:fill="auto"/>
            <w:vAlign w:val="center"/>
          </w:tcPr>
          <w:p w14:paraId="6A959B4A">
            <w:pPr>
              <w:keepNext w:val="0"/>
              <w:keepLines w:val="0"/>
              <w:widowControl/>
              <w:suppressLineNumbers w:val="0"/>
              <w:jc w:val="center"/>
              <w:textAlignment w:val="center"/>
              <w:rPr>
                <w:rFonts w:hint="default" w:ascii="宋体" w:hAnsi="宋体" w:eastAsia="宋体" w:cs="宋体"/>
                <w:i w:val="0"/>
                <w:iCs w:val="0"/>
                <w:snapToGrid w:val="0"/>
                <w:color w:val="auto"/>
                <w:kern w:val="0"/>
                <w:sz w:val="20"/>
                <w:szCs w:val="20"/>
                <w:u w:val="none"/>
                <w:lang w:val="en-US" w:eastAsia="zh-CN" w:bidi="ar"/>
              </w:rPr>
            </w:pPr>
            <w:r>
              <w:rPr>
                <w:rFonts w:hint="eastAsia" w:ascii="宋体" w:hAnsi="宋体" w:eastAsia="宋体" w:cs="宋体"/>
                <w:i w:val="0"/>
                <w:iCs w:val="0"/>
                <w:snapToGrid w:val="0"/>
                <w:color w:val="auto"/>
                <w:kern w:val="0"/>
                <w:sz w:val="20"/>
                <w:szCs w:val="20"/>
                <w:u w:val="none"/>
                <w:lang w:val="en-US" w:eastAsia="zh-CN" w:bidi="ar"/>
              </w:rPr>
              <w:t>128</w:t>
            </w:r>
          </w:p>
        </w:tc>
        <w:tc>
          <w:tcPr>
            <w:tcW w:w="2980" w:type="dxa"/>
            <w:shd w:val="clear" w:color="auto" w:fill="auto"/>
            <w:vAlign w:val="center"/>
          </w:tcPr>
          <w:p w14:paraId="29CB2D6B">
            <w:pPr>
              <w:keepNext w:val="0"/>
              <w:keepLines w:val="0"/>
              <w:widowControl/>
              <w:suppressLineNumbers w:val="0"/>
              <w:jc w:val="center"/>
              <w:textAlignment w:val="center"/>
              <w:rPr>
                <w:rFonts w:hint="eastAsia" w:ascii="宋体" w:hAnsi="宋体" w:eastAsia="宋体" w:cs="宋体"/>
                <w:snapToGrid w:val="0"/>
                <w:color w:val="auto"/>
                <w:sz w:val="21"/>
                <w:szCs w:val="21"/>
                <w:highlight w:val="none"/>
                <w:lang w:val="en-US" w:eastAsia="zh-CN" w:bidi="ar-SA"/>
              </w:rPr>
            </w:pPr>
            <w:r>
              <w:rPr>
                <w:rFonts w:hint="eastAsia" w:ascii="宋体" w:hAnsi="宋体" w:eastAsia="宋体" w:cs="宋体"/>
                <w:color w:val="auto"/>
                <w:highlight w:val="none"/>
                <w:lang w:eastAsia="zh-CN"/>
              </w:rPr>
              <w:t>水闸门体图</w:t>
            </w:r>
          </w:p>
        </w:tc>
        <w:tc>
          <w:tcPr>
            <w:tcW w:w="2410" w:type="dxa"/>
            <w:shd w:val="clear" w:color="auto" w:fill="auto"/>
            <w:vAlign w:val="center"/>
          </w:tcPr>
          <w:p w14:paraId="6A378A19">
            <w:pPr>
              <w:keepNext w:val="0"/>
              <w:keepLines w:val="0"/>
              <w:widowControl/>
              <w:suppressLineNumbers w:val="0"/>
              <w:jc w:val="center"/>
              <w:textAlignment w:val="center"/>
              <w:rPr>
                <w:rFonts w:hint="eastAsia" w:ascii="宋体" w:hAnsi="宋体" w:eastAsia="宋体" w:cs="宋体"/>
                <w:snapToGrid w:val="0"/>
                <w:color w:val="auto"/>
                <w:sz w:val="21"/>
                <w:szCs w:val="21"/>
                <w:highlight w:val="none"/>
                <w:lang w:val="en-US" w:eastAsia="zh-CN" w:bidi="ar-SA"/>
              </w:rPr>
            </w:pPr>
            <w:r>
              <w:rPr>
                <w:rFonts w:hint="eastAsia" w:ascii="宋体" w:hAnsi="宋体" w:eastAsia="宋体" w:cs="宋体"/>
                <w:color w:val="auto"/>
                <w:highlight w:val="none"/>
                <w:lang w:eastAsia="zh-CN"/>
              </w:rPr>
              <w:t>东廓</w:t>
            </w:r>
            <w:r>
              <w:rPr>
                <w:rFonts w:hint="eastAsia" w:ascii="宋体" w:hAnsi="宋体" w:eastAsia="宋体" w:cs="宋体"/>
                <w:color w:val="auto"/>
                <w:highlight w:val="none"/>
                <w:lang w:val="en-US" w:eastAsia="zh-CN"/>
              </w:rPr>
              <w:t>-金结-04</w:t>
            </w:r>
          </w:p>
        </w:tc>
        <w:tc>
          <w:tcPr>
            <w:tcW w:w="1979" w:type="dxa"/>
            <w:shd w:val="clear" w:color="auto" w:fill="auto"/>
            <w:vAlign w:val="center"/>
          </w:tcPr>
          <w:p w14:paraId="731CF07A">
            <w:pPr>
              <w:jc w:val="center"/>
              <w:rPr>
                <w:rFonts w:hint="eastAsia" w:ascii="宋体" w:hAnsi="宋体" w:eastAsia="宋体" w:cs="宋体"/>
                <w:snapToGrid w:val="0"/>
                <w:color w:val="auto"/>
                <w:sz w:val="21"/>
                <w:szCs w:val="21"/>
                <w:highlight w:val="none"/>
                <w:lang w:val="en-US" w:eastAsia="zh-CN" w:bidi="ar-SA"/>
              </w:rPr>
            </w:pPr>
            <w:r>
              <w:rPr>
                <w:rFonts w:hint="eastAsia" w:ascii="宋体" w:hAnsi="宋体" w:eastAsia="宋体" w:cs="宋体"/>
                <w:color w:val="auto"/>
                <w:highlight w:val="none"/>
                <w:lang w:val="en-US" w:eastAsia="zh-CN"/>
              </w:rPr>
              <w:t>2025.7</w:t>
            </w:r>
          </w:p>
        </w:tc>
        <w:tc>
          <w:tcPr>
            <w:tcW w:w="1032" w:type="dxa"/>
            <w:tcBorders>
              <w:right w:val="single" w:color="000000" w:sz="6" w:space="0"/>
            </w:tcBorders>
            <w:vAlign w:val="center"/>
          </w:tcPr>
          <w:p w14:paraId="13D0371E">
            <w:pPr>
              <w:jc w:val="center"/>
              <w:rPr>
                <w:rFonts w:ascii="宋体" w:hAnsi="宋体" w:eastAsia="宋体" w:cs="宋体"/>
                <w:color w:val="auto"/>
                <w:highlight w:val="none"/>
                <w:lang w:eastAsia="zh-CN"/>
              </w:rPr>
            </w:pPr>
          </w:p>
        </w:tc>
      </w:tr>
      <w:tr w14:paraId="203DDDC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2" w:hRule="atLeast"/>
        </w:trPr>
        <w:tc>
          <w:tcPr>
            <w:tcW w:w="606" w:type="dxa"/>
            <w:tcBorders>
              <w:left w:val="single" w:color="000000" w:sz="6" w:space="0"/>
            </w:tcBorders>
            <w:shd w:val="clear" w:color="auto" w:fill="auto"/>
            <w:vAlign w:val="center"/>
          </w:tcPr>
          <w:p w14:paraId="44A379A2">
            <w:pPr>
              <w:keepNext w:val="0"/>
              <w:keepLines w:val="0"/>
              <w:widowControl/>
              <w:suppressLineNumbers w:val="0"/>
              <w:jc w:val="center"/>
              <w:textAlignment w:val="center"/>
              <w:rPr>
                <w:rFonts w:hint="default" w:ascii="宋体" w:hAnsi="宋体" w:eastAsia="宋体" w:cs="宋体"/>
                <w:i w:val="0"/>
                <w:iCs w:val="0"/>
                <w:snapToGrid w:val="0"/>
                <w:color w:val="auto"/>
                <w:kern w:val="0"/>
                <w:sz w:val="20"/>
                <w:szCs w:val="20"/>
                <w:u w:val="none"/>
                <w:lang w:val="en-US" w:eastAsia="zh-CN" w:bidi="ar"/>
              </w:rPr>
            </w:pPr>
            <w:r>
              <w:rPr>
                <w:rFonts w:hint="eastAsia" w:ascii="宋体" w:hAnsi="宋体" w:eastAsia="宋体" w:cs="宋体"/>
                <w:i w:val="0"/>
                <w:iCs w:val="0"/>
                <w:snapToGrid w:val="0"/>
                <w:color w:val="auto"/>
                <w:kern w:val="0"/>
                <w:sz w:val="20"/>
                <w:szCs w:val="20"/>
                <w:u w:val="none"/>
                <w:lang w:val="en-US" w:eastAsia="zh-CN" w:bidi="ar"/>
              </w:rPr>
              <w:t>129</w:t>
            </w:r>
          </w:p>
        </w:tc>
        <w:tc>
          <w:tcPr>
            <w:tcW w:w="2980" w:type="dxa"/>
            <w:shd w:val="clear" w:color="auto" w:fill="auto"/>
            <w:vAlign w:val="center"/>
          </w:tcPr>
          <w:p w14:paraId="4D1F526B">
            <w:pPr>
              <w:keepNext w:val="0"/>
              <w:keepLines w:val="0"/>
              <w:widowControl/>
              <w:suppressLineNumbers w:val="0"/>
              <w:jc w:val="center"/>
              <w:textAlignment w:val="center"/>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四、太阳桥闸</w:t>
            </w:r>
          </w:p>
        </w:tc>
        <w:tc>
          <w:tcPr>
            <w:tcW w:w="2410" w:type="dxa"/>
            <w:shd w:val="clear" w:color="auto" w:fill="auto"/>
            <w:vAlign w:val="center"/>
          </w:tcPr>
          <w:p w14:paraId="122ECD1F">
            <w:pPr>
              <w:keepNext w:val="0"/>
              <w:keepLines w:val="0"/>
              <w:widowControl/>
              <w:suppressLineNumbers w:val="0"/>
              <w:jc w:val="center"/>
              <w:textAlignment w:val="center"/>
              <w:rPr>
                <w:rFonts w:hint="eastAsia" w:ascii="宋体" w:hAnsi="宋体" w:eastAsia="宋体" w:cs="宋体"/>
                <w:color w:val="auto"/>
                <w:highlight w:val="none"/>
                <w:lang w:eastAsia="zh-CN"/>
              </w:rPr>
            </w:pPr>
          </w:p>
        </w:tc>
        <w:tc>
          <w:tcPr>
            <w:tcW w:w="1979" w:type="dxa"/>
            <w:shd w:val="clear" w:color="auto" w:fill="auto"/>
            <w:vAlign w:val="center"/>
          </w:tcPr>
          <w:p w14:paraId="688A8900">
            <w:pPr>
              <w:jc w:val="center"/>
              <w:rPr>
                <w:rFonts w:hint="eastAsia" w:ascii="宋体" w:hAnsi="宋体" w:eastAsia="宋体" w:cs="宋体"/>
                <w:color w:val="auto"/>
                <w:highlight w:val="none"/>
                <w:lang w:val="en-US" w:eastAsia="zh-CN"/>
              </w:rPr>
            </w:pPr>
          </w:p>
        </w:tc>
        <w:tc>
          <w:tcPr>
            <w:tcW w:w="1032" w:type="dxa"/>
            <w:tcBorders>
              <w:right w:val="single" w:color="000000" w:sz="6" w:space="0"/>
            </w:tcBorders>
            <w:vAlign w:val="center"/>
          </w:tcPr>
          <w:p w14:paraId="3B6D1E73">
            <w:pPr>
              <w:jc w:val="center"/>
              <w:rPr>
                <w:rFonts w:ascii="宋体" w:hAnsi="宋体" w:eastAsia="宋体" w:cs="宋体"/>
                <w:color w:val="auto"/>
                <w:highlight w:val="none"/>
                <w:lang w:eastAsia="zh-CN"/>
              </w:rPr>
            </w:pPr>
          </w:p>
        </w:tc>
      </w:tr>
      <w:tr w14:paraId="0EF2C94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2" w:hRule="atLeast"/>
        </w:trPr>
        <w:tc>
          <w:tcPr>
            <w:tcW w:w="606" w:type="dxa"/>
            <w:tcBorders>
              <w:left w:val="single" w:color="000000" w:sz="6" w:space="0"/>
            </w:tcBorders>
            <w:shd w:val="clear" w:color="auto" w:fill="auto"/>
            <w:vAlign w:val="center"/>
          </w:tcPr>
          <w:p w14:paraId="5300BDCB">
            <w:pPr>
              <w:keepNext w:val="0"/>
              <w:keepLines w:val="0"/>
              <w:widowControl/>
              <w:suppressLineNumbers w:val="0"/>
              <w:jc w:val="center"/>
              <w:textAlignment w:val="center"/>
              <w:rPr>
                <w:rFonts w:hint="default" w:ascii="宋体" w:hAnsi="宋体" w:eastAsia="宋体" w:cs="宋体"/>
                <w:i w:val="0"/>
                <w:iCs w:val="0"/>
                <w:snapToGrid w:val="0"/>
                <w:color w:val="auto"/>
                <w:kern w:val="0"/>
                <w:sz w:val="20"/>
                <w:szCs w:val="20"/>
                <w:u w:val="none"/>
                <w:lang w:val="en-US" w:eastAsia="zh-CN" w:bidi="ar"/>
              </w:rPr>
            </w:pPr>
            <w:r>
              <w:rPr>
                <w:rFonts w:hint="eastAsia" w:ascii="宋体" w:hAnsi="宋体" w:eastAsia="宋体" w:cs="宋体"/>
                <w:i w:val="0"/>
                <w:iCs w:val="0"/>
                <w:snapToGrid w:val="0"/>
                <w:color w:val="auto"/>
                <w:kern w:val="0"/>
                <w:sz w:val="20"/>
                <w:szCs w:val="20"/>
                <w:u w:val="none"/>
                <w:lang w:val="en-US" w:eastAsia="zh-CN" w:bidi="ar"/>
              </w:rPr>
              <w:t>130</w:t>
            </w:r>
          </w:p>
        </w:tc>
        <w:tc>
          <w:tcPr>
            <w:tcW w:w="2980" w:type="dxa"/>
            <w:shd w:val="clear" w:color="auto" w:fill="auto"/>
            <w:vAlign w:val="center"/>
          </w:tcPr>
          <w:p w14:paraId="73BB5C71">
            <w:pPr>
              <w:keepNext w:val="0"/>
              <w:keepLines w:val="0"/>
              <w:widowControl/>
              <w:suppressLineNumbers w:val="0"/>
              <w:jc w:val="center"/>
              <w:textAlignment w:val="center"/>
              <w:rPr>
                <w:rFonts w:hint="eastAsia" w:ascii="宋体" w:hAnsi="宋体" w:eastAsia="宋体" w:cs="宋体"/>
                <w:snapToGrid w:val="0"/>
                <w:color w:val="auto"/>
                <w:sz w:val="21"/>
                <w:szCs w:val="21"/>
                <w:highlight w:val="none"/>
                <w:lang w:val="en-US" w:eastAsia="zh-CN" w:bidi="ar-SA"/>
              </w:rPr>
            </w:pPr>
            <w:r>
              <w:rPr>
                <w:rFonts w:hint="eastAsia" w:ascii="宋体" w:hAnsi="宋体" w:eastAsia="宋体" w:cs="宋体"/>
                <w:color w:val="auto"/>
                <w:highlight w:val="none"/>
                <w:lang w:eastAsia="zh-CN"/>
              </w:rPr>
              <w:t>闸门安装总图</w:t>
            </w:r>
          </w:p>
        </w:tc>
        <w:tc>
          <w:tcPr>
            <w:tcW w:w="2410" w:type="dxa"/>
            <w:shd w:val="clear" w:color="auto" w:fill="auto"/>
            <w:vAlign w:val="center"/>
          </w:tcPr>
          <w:p w14:paraId="0875A233">
            <w:pPr>
              <w:keepNext w:val="0"/>
              <w:keepLines w:val="0"/>
              <w:widowControl/>
              <w:suppressLineNumbers w:val="0"/>
              <w:jc w:val="center"/>
              <w:textAlignment w:val="center"/>
              <w:rPr>
                <w:rFonts w:hint="eastAsia" w:ascii="宋体" w:hAnsi="宋体" w:eastAsia="宋体" w:cs="宋体"/>
                <w:snapToGrid w:val="0"/>
                <w:color w:val="auto"/>
                <w:sz w:val="21"/>
                <w:szCs w:val="21"/>
                <w:highlight w:val="none"/>
                <w:lang w:val="en-US" w:eastAsia="zh-CN" w:bidi="ar-SA"/>
              </w:rPr>
            </w:pPr>
            <w:r>
              <w:rPr>
                <w:rFonts w:hint="eastAsia" w:ascii="宋体" w:hAnsi="宋体" w:eastAsia="宋体" w:cs="宋体"/>
                <w:color w:val="auto"/>
                <w:highlight w:val="none"/>
                <w:lang w:eastAsia="zh-CN"/>
              </w:rPr>
              <w:t>太阳桥</w:t>
            </w:r>
            <w:r>
              <w:rPr>
                <w:rFonts w:hint="eastAsia" w:ascii="宋体" w:hAnsi="宋体" w:eastAsia="宋体" w:cs="宋体"/>
                <w:color w:val="auto"/>
                <w:highlight w:val="none"/>
                <w:lang w:val="en-US" w:eastAsia="zh-CN"/>
              </w:rPr>
              <w:t>-金结-01</w:t>
            </w:r>
          </w:p>
        </w:tc>
        <w:tc>
          <w:tcPr>
            <w:tcW w:w="1979" w:type="dxa"/>
            <w:shd w:val="clear" w:color="auto" w:fill="auto"/>
            <w:vAlign w:val="center"/>
          </w:tcPr>
          <w:p w14:paraId="5D1D6C67">
            <w:pPr>
              <w:jc w:val="center"/>
              <w:rPr>
                <w:rFonts w:hint="eastAsia" w:ascii="宋体" w:hAnsi="宋体" w:eastAsia="宋体" w:cs="宋体"/>
                <w:snapToGrid w:val="0"/>
                <w:color w:val="auto"/>
                <w:sz w:val="21"/>
                <w:szCs w:val="21"/>
                <w:highlight w:val="none"/>
                <w:lang w:val="en-US" w:eastAsia="zh-CN" w:bidi="ar-SA"/>
              </w:rPr>
            </w:pPr>
            <w:r>
              <w:rPr>
                <w:rFonts w:hint="eastAsia" w:ascii="宋体" w:hAnsi="宋体" w:eastAsia="宋体" w:cs="宋体"/>
                <w:color w:val="auto"/>
                <w:highlight w:val="none"/>
                <w:lang w:val="en-US" w:eastAsia="zh-CN"/>
              </w:rPr>
              <w:t>2025.7</w:t>
            </w:r>
          </w:p>
        </w:tc>
        <w:tc>
          <w:tcPr>
            <w:tcW w:w="1032" w:type="dxa"/>
            <w:tcBorders>
              <w:right w:val="single" w:color="000000" w:sz="6" w:space="0"/>
            </w:tcBorders>
            <w:vAlign w:val="center"/>
          </w:tcPr>
          <w:p w14:paraId="303FEFEF">
            <w:pPr>
              <w:jc w:val="center"/>
              <w:rPr>
                <w:rFonts w:ascii="宋体" w:hAnsi="宋体" w:eastAsia="宋体" w:cs="宋体"/>
                <w:color w:val="auto"/>
                <w:highlight w:val="none"/>
                <w:lang w:eastAsia="zh-CN"/>
              </w:rPr>
            </w:pPr>
          </w:p>
        </w:tc>
      </w:tr>
      <w:tr w14:paraId="539F105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2" w:hRule="atLeast"/>
        </w:trPr>
        <w:tc>
          <w:tcPr>
            <w:tcW w:w="606" w:type="dxa"/>
            <w:tcBorders>
              <w:left w:val="single" w:color="000000" w:sz="6" w:space="0"/>
            </w:tcBorders>
            <w:shd w:val="clear" w:color="auto" w:fill="auto"/>
            <w:vAlign w:val="center"/>
          </w:tcPr>
          <w:p w14:paraId="69EE7A2E">
            <w:pPr>
              <w:keepNext w:val="0"/>
              <w:keepLines w:val="0"/>
              <w:widowControl/>
              <w:suppressLineNumbers w:val="0"/>
              <w:jc w:val="center"/>
              <w:textAlignment w:val="center"/>
              <w:rPr>
                <w:rFonts w:hint="default" w:ascii="宋体" w:hAnsi="宋体" w:eastAsia="宋体" w:cs="宋体"/>
                <w:i w:val="0"/>
                <w:iCs w:val="0"/>
                <w:snapToGrid w:val="0"/>
                <w:color w:val="auto"/>
                <w:kern w:val="0"/>
                <w:sz w:val="20"/>
                <w:szCs w:val="20"/>
                <w:u w:val="none"/>
                <w:lang w:val="en-US" w:eastAsia="zh-CN" w:bidi="ar"/>
              </w:rPr>
            </w:pPr>
            <w:r>
              <w:rPr>
                <w:rFonts w:hint="eastAsia" w:ascii="宋体" w:hAnsi="宋体" w:eastAsia="宋体" w:cs="宋体"/>
                <w:i w:val="0"/>
                <w:iCs w:val="0"/>
                <w:snapToGrid w:val="0"/>
                <w:color w:val="auto"/>
                <w:kern w:val="0"/>
                <w:sz w:val="20"/>
                <w:szCs w:val="20"/>
                <w:u w:val="none"/>
                <w:lang w:val="en-US" w:eastAsia="zh-CN" w:bidi="ar"/>
              </w:rPr>
              <w:t>131</w:t>
            </w:r>
          </w:p>
        </w:tc>
        <w:tc>
          <w:tcPr>
            <w:tcW w:w="2980" w:type="dxa"/>
            <w:shd w:val="clear" w:color="auto" w:fill="auto"/>
            <w:vAlign w:val="center"/>
          </w:tcPr>
          <w:p w14:paraId="11B41BF8">
            <w:pPr>
              <w:keepNext w:val="0"/>
              <w:keepLines w:val="0"/>
              <w:widowControl/>
              <w:suppressLineNumbers w:val="0"/>
              <w:jc w:val="center"/>
              <w:textAlignment w:val="center"/>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电气与信息化部分</w:t>
            </w:r>
          </w:p>
        </w:tc>
        <w:tc>
          <w:tcPr>
            <w:tcW w:w="2410" w:type="dxa"/>
            <w:shd w:val="clear" w:color="auto" w:fill="auto"/>
            <w:vAlign w:val="center"/>
          </w:tcPr>
          <w:p w14:paraId="2094014D">
            <w:pPr>
              <w:keepNext w:val="0"/>
              <w:keepLines w:val="0"/>
              <w:widowControl/>
              <w:suppressLineNumbers w:val="0"/>
              <w:jc w:val="center"/>
              <w:textAlignment w:val="center"/>
              <w:rPr>
                <w:rFonts w:hint="eastAsia" w:ascii="宋体" w:hAnsi="宋体" w:eastAsia="宋体" w:cs="宋体"/>
                <w:color w:val="auto"/>
                <w:highlight w:val="none"/>
                <w:lang w:eastAsia="zh-CN"/>
              </w:rPr>
            </w:pPr>
          </w:p>
        </w:tc>
        <w:tc>
          <w:tcPr>
            <w:tcW w:w="1979" w:type="dxa"/>
            <w:shd w:val="clear" w:color="auto" w:fill="auto"/>
            <w:vAlign w:val="center"/>
          </w:tcPr>
          <w:p w14:paraId="65EF4204">
            <w:pPr>
              <w:jc w:val="center"/>
              <w:rPr>
                <w:rFonts w:hint="eastAsia" w:ascii="宋体" w:hAnsi="宋体" w:eastAsia="宋体" w:cs="宋体"/>
                <w:color w:val="auto"/>
                <w:highlight w:val="none"/>
                <w:lang w:val="en-US" w:eastAsia="zh-CN"/>
              </w:rPr>
            </w:pPr>
          </w:p>
        </w:tc>
        <w:tc>
          <w:tcPr>
            <w:tcW w:w="1032" w:type="dxa"/>
            <w:tcBorders>
              <w:right w:val="single" w:color="000000" w:sz="6" w:space="0"/>
            </w:tcBorders>
            <w:vAlign w:val="center"/>
          </w:tcPr>
          <w:p w14:paraId="51E7D8EB">
            <w:pPr>
              <w:jc w:val="center"/>
              <w:rPr>
                <w:rFonts w:ascii="宋体" w:hAnsi="宋体" w:eastAsia="宋体" w:cs="宋体"/>
                <w:color w:val="auto"/>
                <w:highlight w:val="none"/>
                <w:lang w:eastAsia="zh-CN"/>
              </w:rPr>
            </w:pPr>
          </w:p>
        </w:tc>
      </w:tr>
      <w:tr w14:paraId="747AEC1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2" w:hRule="atLeast"/>
        </w:trPr>
        <w:tc>
          <w:tcPr>
            <w:tcW w:w="606" w:type="dxa"/>
            <w:tcBorders>
              <w:left w:val="single" w:color="000000" w:sz="6" w:space="0"/>
            </w:tcBorders>
            <w:shd w:val="clear" w:color="auto" w:fill="auto"/>
            <w:vAlign w:val="center"/>
          </w:tcPr>
          <w:p w14:paraId="06D4B673">
            <w:pPr>
              <w:keepNext w:val="0"/>
              <w:keepLines w:val="0"/>
              <w:widowControl/>
              <w:suppressLineNumbers w:val="0"/>
              <w:jc w:val="center"/>
              <w:textAlignment w:val="center"/>
              <w:rPr>
                <w:rFonts w:hint="default" w:ascii="宋体" w:hAnsi="宋体" w:eastAsia="宋体" w:cs="宋体"/>
                <w:i w:val="0"/>
                <w:iCs w:val="0"/>
                <w:snapToGrid w:val="0"/>
                <w:color w:val="auto"/>
                <w:kern w:val="0"/>
                <w:sz w:val="20"/>
                <w:szCs w:val="20"/>
                <w:u w:val="none"/>
                <w:lang w:val="en-US" w:eastAsia="zh-CN" w:bidi="ar"/>
              </w:rPr>
            </w:pPr>
            <w:r>
              <w:rPr>
                <w:rFonts w:hint="eastAsia" w:ascii="宋体" w:hAnsi="宋体" w:eastAsia="宋体" w:cs="宋体"/>
                <w:i w:val="0"/>
                <w:iCs w:val="0"/>
                <w:snapToGrid w:val="0"/>
                <w:color w:val="auto"/>
                <w:kern w:val="0"/>
                <w:sz w:val="20"/>
                <w:szCs w:val="20"/>
                <w:u w:val="none"/>
                <w:lang w:val="en-US" w:eastAsia="zh-CN" w:bidi="ar"/>
              </w:rPr>
              <w:t>132</w:t>
            </w:r>
          </w:p>
        </w:tc>
        <w:tc>
          <w:tcPr>
            <w:tcW w:w="2980" w:type="dxa"/>
            <w:shd w:val="clear" w:color="auto" w:fill="auto"/>
            <w:vAlign w:val="center"/>
          </w:tcPr>
          <w:p w14:paraId="1EF69771">
            <w:pPr>
              <w:keepNext w:val="0"/>
              <w:keepLines w:val="0"/>
              <w:widowControl/>
              <w:suppressLineNumbers w:val="0"/>
              <w:jc w:val="center"/>
              <w:textAlignment w:val="center"/>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一、电气部分</w:t>
            </w:r>
          </w:p>
        </w:tc>
        <w:tc>
          <w:tcPr>
            <w:tcW w:w="2410" w:type="dxa"/>
            <w:shd w:val="clear" w:color="auto" w:fill="auto"/>
            <w:vAlign w:val="center"/>
          </w:tcPr>
          <w:p w14:paraId="39D6CD75">
            <w:pPr>
              <w:keepNext w:val="0"/>
              <w:keepLines w:val="0"/>
              <w:widowControl/>
              <w:suppressLineNumbers w:val="0"/>
              <w:jc w:val="center"/>
              <w:textAlignment w:val="center"/>
              <w:rPr>
                <w:rFonts w:hint="eastAsia" w:ascii="宋体" w:hAnsi="宋体" w:eastAsia="宋体" w:cs="宋体"/>
                <w:color w:val="auto"/>
                <w:highlight w:val="none"/>
                <w:lang w:eastAsia="zh-CN"/>
              </w:rPr>
            </w:pPr>
          </w:p>
        </w:tc>
        <w:tc>
          <w:tcPr>
            <w:tcW w:w="1979" w:type="dxa"/>
            <w:shd w:val="clear" w:color="auto" w:fill="auto"/>
            <w:vAlign w:val="center"/>
          </w:tcPr>
          <w:p w14:paraId="311640A3">
            <w:pPr>
              <w:jc w:val="center"/>
              <w:rPr>
                <w:rFonts w:hint="eastAsia" w:ascii="宋体" w:hAnsi="宋体" w:eastAsia="宋体" w:cs="宋体"/>
                <w:color w:val="auto"/>
                <w:highlight w:val="none"/>
                <w:lang w:val="en-US" w:eastAsia="zh-CN"/>
              </w:rPr>
            </w:pPr>
          </w:p>
        </w:tc>
        <w:tc>
          <w:tcPr>
            <w:tcW w:w="1032" w:type="dxa"/>
            <w:tcBorders>
              <w:right w:val="single" w:color="000000" w:sz="6" w:space="0"/>
            </w:tcBorders>
            <w:vAlign w:val="center"/>
          </w:tcPr>
          <w:p w14:paraId="4820B2F3">
            <w:pPr>
              <w:jc w:val="center"/>
              <w:rPr>
                <w:rFonts w:ascii="宋体" w:hAnsi="宋体" w:eastAsia="宋体" w:cs="宋体"/>
                <w:color w:val="auto"/>
                <w:highlight w:val="none"/>
                <w:lang w:eastAsia="zh-CN"/>
              </w:rPr>
            </w:pPr>
          </w:p>
        </w:tc>
      </w:tr>
      <w:tr w14:paraId="013AFDB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2" w:hRule="atLeast"/>
        </w:trPr>
        <w:tc>
          <w:tcPr>
            <w:tcW w:w="606" w:type="dxa"/>
            <w:tcBorders>
              <w:left w:val="single" w:color="000000" w:sz="6" w:space="0"/>
            </w:tcBorders>
            <w:shd w:val="clear" w:color="auto" w:fill="auto"/>
            <w:vAlign w:val="center"/>
          </w:tcPr>
          <w:p w14:paraId="31B11DC9">
            <w:pPr>
              <w:keepNext w:val="0"/>
              <w:keepLines w:val="0"/>
              <w:widowControl/>
              <w:suppressLineNumbers w:val="0"/>
              <w:jc w:val="center"/>
              <w:textAlignment w:val="center"/>
              <w:rPr>
                <w:rFonts w:hint="default" w:ascii="宋体" w:hAnsi="宋体" w:eastAsia="宋体" w:cs="宋体"/>
                <w:i w:val="0"/>
                <w:iCs w:val="0"/>
                <w:snapToGrid w:val="0"/>
                <w:color w:val="auto"/>
                <w:kern w:val="0"/>
                <w:sz w:val="20"/>
                <w:szCs w:val="20"/>
                <w:u w:val="none"/>
                <w:lang w:val="en-US" w:eastAsia="zh-CN" w:bidi="ar"/>
              </w:rPr>
            </w:pPr>
            <w:r>
              <w:rPr>
                <w:rFonts w:hint="eastAsia" w:ascii="宋体" w:hAnsi="宋体" w:eastAsia="宋体" w:cs="宋体"/>
                <w:i w:val="0"/>
                <w:iCs w:val="0"/>
                <w:snapToGrid w:val="0"/>
                <w:color w:val="auto"/>
                <w:kern w:val="0"/>
                <w:sz w:val="20"/>
                <w:szCs w:val="20"/>
                <w:u w:val="none"/>
                <w:lang w:val="en-US" w:eastAsia="zh-CN" w:bidi="ar"/>
              </w:rPr>
              <w:t>133</w:t>
            </w:r>
          </w:p>
        </w:tc>
        <w:tc>
          <w:tcPr>
            <w:tcW w:w="2980" w:type="dxa"/>
            <w:shd w:val="clear" w:color="auto" w:fill="auto"/>
            <w:vAlign w:val="center"/>
          </w:tcPr>
          <w:p w14:paraId="634E4DD9">
            <w:pPr>
              <w:keepNext w:val="0"/>
              <w:keepLines w:val="0"/>
              <w:widowControl/>
              <w:suppressLineNumbers w:val="0"/>
              <w:jc w:val="center"/>
              <w:textAlignment w:val="center"/>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（一）迎恩门闸站</w:t>
            </w:r>
          </w:p>
        </w:tc>
        <w:tc>
          <w:tcPr>
            <w:tcW w:w="2410" w:type="dxa"/>
            <w:shd w:val="clear" w:color="auto" w:fill="auto"/>
            <w:vAlign w:val="center"/>
          </w:tcPr>
          <w:p w14:paraId="648535E7">
            <w:pPr>
              <w:keepNext w:val="0"/>
              <w:keepLines w:val="0"/>
              <w:widowControl/>
              <w:suppressLineNumbers w:val="0"/>
              <w:jc w:val="center"/>
              <w:textAlignment w:val="center"/>
              <w:rPr>
                <w:rFonts w:hint="eastAsia" w:ascii="宋体" w:hAnsi="宋体" w:eastAsia="宋体" w:cs="宋体"/>
                <w:color w:val="auto"/>
                <w:highlight w:val="none"/>
                <w:lang w:eastAsia="zh-CN"/>
              </w:rPr>
            </w:pPr>
          </w:p>
        </w:tc>
        <w:tc>
          <w:tcPr>
            <w:tcW w:w="1979" w:type="dxa"/>
            <w:shd w:val="clear" w:color="auto" w:fill="auto"/>
            <w:vAlign w:val="center"/>
          </w:tcPr>
          <w:p w14:paraId="7689455A">
            <w:pPr>
              <w:jc w:val="center"/>
              <w:rPr>
                <w:rFonts w:hint="eastAsia" w:ascii="宋体" w:hAnsi="宋体" w:eastAsia="宋体" w:cs="宋体"/>
                <w:color w:val="auto"/>
                <w:highlight w:val="none"/>
                <w:lang w:val="en-US" w:eastAsia="zh-CN"/>
              </w:rPr>
            </w:pPr>
          </w:p>
        </w:tc>
        <w:tc>
          <w:tcPr>
            <w:tcW w:w="1032" w:type="dxa"/>
            <w:tcBorders>
              <w:right w:val="single" w:color="000000" w:sz="6" w:space="0"/>
            </w:tcBorders>
            <w:vAlign w:val="center"/>
          </w:tcPr>
          <w:p w14:paraId="121BE4A1">
            <w:pPr>
              <w:jc w:val="center"/>
              <w:rPr>
                <w:rFonts w:ascii="宋体" w:hAnsi="宋体" w:eastAsia="宋体" w:cs="宋体"/>
                <w:color w:val="auto"/>
                <w:highlight w:val="none"/>
                <w:lang w:eastAsia="zh-CN"/>
              </w:rPr>
            </w:pPr>
          </w:p>
        </w:tc>
      </w:tr>
      <w:tr w14:paraId="70F40A8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2" w:hRule="atLeast"/>
        </w:trPr>
        <w:tc>
          <w:tcPr>
            <w:tcW w:w="606" w:type="dxa"/>
            <w:tcBorders>
              <w:left w:val="single" w:color="000000" w:sz="6" w:space="0"/>
            </w:tcBorders>
            <w:shd w:val="clear" w:color="auto" w:fill="auto"/>
            <w:vAlign w:val="center"/>
          </w:tcPr>
          <w:p w14:paraId="1899DCAF">
            <w:pPr>
              <w:keepNext w:val="0"/>
              <w:keepLines w:val="0"/>
              <w:widowControl/>
              <w:suppressLineNumbers w:val="0"/>
              <w:jc w:val="center"/>
              <w:textAlignment w:val="center"/>
              <w:rPr>
                <w:rFonts w:hint="default" w:ascii="宋体" w:hAnsi="宋体" w:eastAsia="宋体" w:cs="宋体"/>
                <w:i w:val="0"/>
                <w:iCs w:val="0"/>
                <w:snapToGrid w:val="0"/>
                <w:color w:val="auto"/>
                <w:kern w:val="0"/>
                <w:sz w:val="20"/>
                <w:szCs w:val="20"/>
                <w:u w:val="none"/>
                <w:lang w:val="en-US" w:eastAsia="zh-CN" w:bidi="ar"/>
              </w:rPr>
            </w:pPr>
            <w:r>
              <w:rPr>
                <w:rFonts w:hint="eastAsia" w:ascii="宋体" w:hAnsi="宋体" w:eastAsia="宋体" w:cs="宋体"/>
                <w:i w:val="0"/>
                <w:iCs w:val="0"/>
                <w:snapToGrid w:val="0"/>
                <w:color w:val="auto"/>
                <w:kern w:val="0"/>
                <w:sz w:val="20"/>
                <w:szCs w:val="20"/>
                <w:u w:val="none"/>
                <w:lang w:val="en-US" w:eastAsia="zh-CN" w:bidi="ar"/>
              </w:rPr>
              <w:t>134</w:t>
            </w:r>
          </w:p>
        </w:tc>
        <w:tc>
          <w:tcPr>
            <w:tcW w:w="2980" w:type="dxa"/>
            <w:shd w:val="clear" w:color="auto" w:fill="auto"/>
            <w:vAlign w:val="center"/>
          </w:tcPr>
          <w:p w14:paraId="786FA70C">
            <w:pPr>
              <w:keepNext w:val="0"/>
              <w:keepLines w:val="0"/>
              <w:widowControl/>
              <w:suppressLineNumbers w:val="0"/>
              <w:jc w:val="center"/>
              <w:textAlignment w:val="center"/>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设计说明</w:t>
            </w:r>
          </w:p>
        </w:tc>
        <w:tc>
          <w:tcPr>
            <w:tcW w:w="2410" w:type="dxa"/>
            <w:shd w:val="clear" w:color="auto" w:fill="auto"/>
            <w:vAlign w:val="center"/>
          </w:tcPr>
          <w:p w14:paraId="12D00993">
            <w:pPr>
              <w:keepNext w:val="0"/>
              <w:keepLines w:val="0"/>
              <w:widowControl/>
              <w:suppressLineNumbers w:val="0"/>
              <w:jc w:val="center"/>
              <w:textAlignment w:val="center"/>
              <w:rPr>
                <w:rFonts w:hint="default" w:ascii="宋体" w:hAnsi="宋体" w:eastAsia="宋体" w:cs="宋体"/>
                <w:color w:val="auto"/>
                <w:highlight w:val="none"/>
                <w:lang w:val="en-US" w:eastAsia="zh-CN"/>
              </w:rPr>
            </w:pPr>
            <w:r>
              <w:rPr>
                <w:rFonts w:hint="eastAsia" w:ascii="宋体" w:hAnsi="宋体" w:eastAsia="宋体" w:cs="宋体"/>
                <w:color w:val="auto"/>
                <w:highlight w:val="none"/>
                <w:lang w:eastAsia="zh-CN"/>
              </w:rPr>
              <w:t>迎恩门闸站</w:t>
            </w:r>
            <w:r>
              <w:rPr>
                <w:rFonts w:hint="eastAsia" w:ascii="宋体" w:hAnsi="宋体" w:eastAsia="宋体" w:cs="宋体"/>
                <w:color w:val="auto"/>
                <w:highlight w:val="none"/>
                <w:lang w:val="en-US" w:eastAsia="zh-CN"/>
              </w:rPr>
              <w:t>-电气-01</w:t>
            </w:r>
          </w:p>
        </w:tc>
        <w:tc>
          <w:tcPr>
            <w:tcW w:w="1979" w:type="dxa"/>
            <w:shd w:val="clear" w:color="auto" w:fill="auto"/>
            <w:vAlign w:val="center"/>
          </w:tcPr>
          <w:p w14:paraId="5D02E82C">
            <w:pPr>
              <w:jc w:val="cente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2025.7</w:t>
            </w:r>
          </w:p>
        </w:tc>
        <w:tc>
          <w:tcPr>
            <w:tcW w:w="1032" w:type="dxa"/>
            <w:tcBorders>
              <w:right w:val="single" w:color="000000" w:sz="6" w:space="0"/>
            </w:tcBorders>
            <w:vAlign w:val="center"/>
          </w:tcPr>
          <w:p w14:paraId="625DFAC3">
            <w:pPr>
              <w:jc w:val="center"/>
              <w:rPr>
                <w:rFonts w:ascii="宋体" w:hAnsi="宋体" w:eastAsia="宋体" w:cs="宋体"/>
                <w:color w:val="auto"/>
                <w:highlight w:val="none"/>
                <w:lang w:eastAsia="zh-CN"/>
              </w:rPr>
            </w:pPr>
          </w:p>
        </w:tc>
      </w:tr>
      <w:tr w14:paraId="6751C15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2" w:hRule="atLeast"/>
        </w:trPr>
        <w:tc>
          <w:tcPr>
            <w:tcW w:w="606" w:type="dxa"/>
            <w:tcBorders>
              <w:left w:val="single" w:color="000000" w:sz="6" w:space="0"/>
            </w:tcBorders>
            <w:shd w:val="clear" w:color="auto" w:fill="auto"/>
            <w:vAlign w:val="center"/>
          </w:tcPr>
          <w:p w14:paraId="5284587E">
            <w:pPr>
              <w:keepNext w:val="0"/>
              <w:keepLines w:val="0"/>
              <w:widowControl/>
              <w:suppressLineNumbers w:val="0"/>
              <w:jc w:val="center"/>
              <w:textAlignment w:val="center"/>
              <w:rPr>
                <w:rFonts w:hint="default" w:ascii="宋体" w:hAnsi="宋体" w:eastAsia="宋体" w:cs="宋体"/>
                <w:i w:val="0"/>
                <w:iCs w:val="0"/>
                <w:snapToGrid w:val="0"/>
                <w:color w:val="auto"/>
                <w:kern w:val="0"/>
                <w:sz w:val="20"/>
                <w:szCs w:val="20"/>
                <w:u w:val="none"/>
                <w:lang w:val="en-US" w:eastAsia="zh-CN" w:bidi="ar"/>
              </w:rPr>
            </w:pPr>
            <w:r>
              <w:rPr>
                <w:rFonts w:hint="eastAsia" w:ascii="宋体" w:hAnsi="宋体" w:eastAsia="宋体" w:cs="宋体"/>
                <w:i w:val="0"/>
                <w:iCs w:val="0"/>
                <w:snapToGrid w:val="0"/>
                <w:color w:val="auto"/>
                <w:kern w:val="0"/>
                <w:sz w:val="20"/>
                <w:szCs w:val="20"/>
                <w:u w:val="none"/>
                <w:lang w:val="en-US" w:eastAsia="zh-CN" w:bidi="ar"/>
              </w:rPr>
              <w:t>135</w:t>
            </w:r>
          </w:p>
        </w:tc>
        <w:tc>
          <w:tcPr>
            <w:tcW w:w="2980" w:type="dxa"/>
            <w:shd w:val="clear" w:color="auto" w:fill="auto"/>
            <w:vAlign w:val="center"/>
          </w:tcPr>
          <w:p w14:paraId="6D44492B">
            <w:pPr>
              <w:keepNext w:val="0"/>
              <w:keepLines w:val="0"/>
              <w:widowControl/>
              <w:suppressLineNumbers w:val="0"/>
              <w:jc w:val="center"/>
              <w:textAlignment w:val="center"/>
              <w:rPr>
                <w:rFonts w:hint="eastAsia" w:ascii="宋体" w:hAnsi="宋体" w:eastAsia="宋体" w:cs="宋体"/>
                <w:color w:val="auto"/>
                <w:highlight w:val="none"/>
                <w:lang w:eastAsia="zh-CN"/>
              </w:rPr>
            </w:pPr>
            <w:r>
              <w:rPr>
                <w:rFonts w:hint="eastAsia"/>
                <w:color w:val="auto"/>
              </w:rPr>
              <w:t>主要工程材料表</w:t>
            </w:r>
          </w:p>
        </w:tc>
        <w:tc>
          <w:tcPr>
            <w:tcW w:w="2410" w:type="dxa"/>
            <w:shd w:val="clear" w:color="auto" w:fill="auto"/>
            <w:vAlign w:val="center"/>
          </w:tcPr>
          <w:p w14:paraId="070299C8">
            <w:pPr>
              <w:keepNext w:val="0"/>
              <w:keepLines w:val="0"/>
              <w:widowControl/>
              <w:suppressLineNumbers w:val="0"/>
              <w:jc w:val="center"/>
              <w:textAlignment w:val="center"/>
              <w:rPr>
                <w:rFonts w:hint="eastAsia" w:ascii="宋体" w:hAnsi="宋体" w:eastAsia="宋体" w:cs="宋体"/>
                <w:color w:val="auto"/>
                <w:highlight w:val="none"/>
                <w:lang w:eastAsia="zh-CN"/>
              </w:rPr>
            </w:pPr>
            <w:r>
              <w:rPr>
                <w:rFonts w:hint="eastAsia" w:ascii="宋体" w:hAnsi="宋体" w:eastAsia="宋体" w:cs="宋体"/>
                <w:color w:val="auto"/>
              </w:rPr>
              <w:t>迎恩门闸站-电气-02</w:t>
            </w:r>
          </w:p>
        </w:tc>
        <w:tc>
          <w:tcPr>
            <w:tcW w:w="1979" w:type="dxa"/>
            <w:shd w:val="clear" w:color="auto" w:fill="auto"/>
            <w:vAlign w:val="center"/>
          </w:tcPr>
          <w:p w14:paraId="360F6B04">
            <w:pPr>
              <w:jc w:val="cente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2025.7</w:t>
            </w:r>
          </w:p>
        </w:tc>
        <w:tc>
          <w:tcPr>
            <w:tcW w:w="1032" w:type="dxa"/>
            <w:tcBorders>
              <w:right w:val="single" w:color="000000" w:sz="6" w:space="0"/>
            </w:tcBorders>
            <w:vAlign w:val="center"/>
          </w:tcPr>
          <w:p w14:paraId="33319762">
            <w:pPr>
              <w:jc w:val="center"/>
              <w:rPr>
                <w:rFonts w:ascii="宋体" w:hAnsi="宋体" w:eastAsia="宋体" w:cs="宋体"/>
                <w:color w:val="auto"/>
                <w:highlight w:val="none"/>
                <w:lang w:eastAsia="zh-CN"/>
              </w:rPr>
            </w:pPr>
          </w:p>
        </w:tc>
      </w:tr>
      <w:tr w14:paraId="498D75C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2" w:hRule="atLeast"/>
        </w:trPr>
        <w:tc>
          <w:tcPr>
            <w:tcW w:w="606" w:type="dxa"/>
            <w:tcBorders>
              <w:left w:val="single" w:color="000000" w:sz="6" w:space="0"/>
            </w:tcBorders>
            <w:shd w:val="clear" w:color="auto" w:fill="auto"/>
            <w:vAlign w:val="center"/>
          </w:tcPr>
          <w:p w14:paraId="01FAEAD5">
            <w:pPr>
              <w:keepNext w:val="0"/>
              <w:keepLines w:val="0"/>
              <w:widowControl/>
              <w:suppressLineNumbers w:val="0"/>
              <w:jc w:val="center"/>
              <w:textAlignment w:val="center"/>
              <w:rPr>
                <w:rFonts w:hint="default" w:ascii="宋体" w:hAnsi="宋体" w:eastAsia="宋体" w:cs="宋体"/>
                <w:i w:val="0"/>
                <w:iCs w:val="0"/>
                <w:snapToGrid w:val="0"/>
                <w:color w:val="auto"/>
                <w:kern w:val="0"/>
                <w:sz w:val="20"/>
                <w:szCs w:val="20"/>
                <w:u w:val="none"/>
                <w:lang w:val="en-US" w:eastAsia="zh-CN" w:bidi="ar"/>
              </w:rPr>
            </w:pPr>
            <w:r>
              <w:rPr>
                <w:rFonts w:hint="eastAsia" w:ascii="宋体" w:hAnsi="宋体" w:eastAsia="宋体" w:cs="宋体"/>
                <w:i w:val="0"/>
                <w:iCs w:val="0"/>
                <w:snapToGrid w:val="0"/>
                <w:color w:val="auto"/>
                <w:kern w:val="0"/>
                <w:sz w:val="20"/>
                <w:szCs w:val="20"/>
                <w:u w:val="none"/>
                <w:lang w:val="en-US" w:eastAsia="zh-CN" w:bidi="ar"/>
              </w:rPr>
              <w:t>136</w:t>
            </w:r>
          </w:p>
        </w:tc>
        <w:tc>
          <w:tcPr>
            <w:tcW w:w="2980" w:type="dxa"/>
            <w:shd w:val="clear" w:color="auto" w:fill="auto"/>
            <w:vAlign w:val="center"/>
          </w:tcPr>
          <w:p w14:paraId="17D543AC">
            <w:pPr>
              <w:keepNext w:val="0"/>
              <w:keepLines w:val="0"/>
              <w:widowControl/>
              <w:suppressLineNumbers w:val="0"/>
              <w:jc w:val="center"/>
              <w:textAlignment w:val="center"/>
              <w:rPr>
                <w:rFonts w:hint="eastAsia" w:ascii="宋体" w:hAnsi="宋体" w:eastAsia="宋体" w:cs="宋体"/>
                <w:color w:val="auto"/>
                <w:highlight w:val="none"/>
                <w:lang w:eastAsia="zh-CN"/>
              </w:rPr>
            </w:pPr>
            <w:r>
              <w:rPr>
                <w:rFonts w:hint="eastAsia"/>
                <w:color w:val="auto"/>
              </w:rPr>
              <w:t>电气主接线图</w:t>
            </w:r>
          </w:p>
        </w:tc>
        <w:tc>
          <w:tcPr>
            <w:tcW w:w="2410" w:type="dxa"/>
            <w:shd w:val="clear" w:color="auto" w:fill="auto"/>
            <w:vAlign w:val="center"/>
          </w:tcPr>
          <w:p w14:paraId="32AF91DF">
            <w:pPr>
              <w:keepNext w:val="0"/>
              <w:keepLines w:val="0"/>
              <w:widowControl/>
              <w:suppressLineNumbers w:val="0"/>
              <w:jc w:val="center"/>
              <w:textAlignment w:val="center"/>
              <w:rPr>
                <w:rFonts w:hint="eastAsia" w:ascii="宋体" w:hAnsi="宋体" w:eastAsia="宋体" w:cs="宋体"/>
                <w:color w:val="auto"/>
                <w:highlight w:val="none"/>
                <w:lang w:eastAsia="zh-CN"/>
              </w:rPr>
            </w:pPr>
            <w:r>
              <w:rPr>
                <w:rFonts w:hint="eastAsia" w:ascii="宋体" w:hAnsi="宋体" w:eastAsia="宋体" w:cs="宋体"/>
                <w:color w:val="auto"/>
              </w:rPr>
              <w:t>迎恩门闸站-电气-03</w:t>
            </w:r>
          </w:p>
        </w:tc>
        <w:tc>
          <w:tcPr>
            <w:tcW w:w="1979" w:type="dxa"/>
            <w:shd w:val="clear" w:color="auto" w:fill="auto"/>
            <w:vAlign w:val="center"/>
          </w:tcPr>
          <w:p w14:paraId="717065B4">
            <w:pPr>
              <w:jc w:val="cente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2025.7</w:t>
            </w:r>
          </w:p>
        </w:tc>
        <w:tc>
          <w:tcPr>
            <w:tcW w:w="1032" w:type="dxa"/>
            <w:tcBorders>
              <w:right w:val="single" w:color="000000" w:sz="6" w:space="0"/>
            </w:tcBorders>
            <w:vAlign w:val="center"/>
          </w:tcPr>
          <w:p w14:paraId="3EA4330B">
            <w:pPr>
              <w:jc w:val="center"/>
              <w:rPr>
                <w:rFonts w:ascii="宋体" w:hAnsi="宋体" w:eastAsia="宋体" w:cs="宋体"/>
                <w:color w:val="auto"/>
                <w:highlight w:val="none"/>
                <w:lang w:eastAsia="zh-CN"/>
              </w:rPr>
            </w:pPr>
          </w:p>
        </w:tc>
      </w:tr>
      <w:tr w14:paraId="4489956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2" w:hRule="atLeast"/>
        </w:trPr>
        <w:tc>
          <w:tcPr>
            <w:tcW w:w="606" w:type="dxa"/>
            <w:tcBorders>
              <w:left w:val="single" w:color="000000" w:sz="6" w:space="0"/>
            </w:tcBorders>
            <w:shd w:val="clear" w:color="auto" w:fill="auto"/>
            <w:vAlign w:val="center"/>
          </w:tcPr>
          <w:p w14:paraId="4339998B">
            <w:pPr>
              <w:keepNext w:val="0"/>
              <w:keepLines w:val="0"/>
              <w:widowControl/>
              <w:suppressLineNumbers w:val="0"/>
              <w:jc w:val="center"/>
              <w:textAlignment w:val="center"/>
              <w:rPr>
                <w:rFonts w:hint="default" w:ascii="宋体" w:hAnsi="宋体" w:eastAsia="宋体" w:cs="宋体"/>
                <w:i w:val="0"/>
                <w:iCs w:val="0"/>
                <w:snapToGrid w:val="0"/>
                <w:color w:val="auto"/>
                <w:kern w:val="0"/>
                <w:sz w:val="20"/>
                <w:szCs w:val="20"/>
                <w:u w:val="none"/>
                <w:lang w:val="en-US" w:eastAsia="zh-CN" w:bidi="ar"/>
              </w:rPr>
            </w:pPr>
            <w:r>
              <w:rPr>
                <w:rFonts w:hint="eastAsia" w:ascii="宋体" w:hAnsi="宋体" w:eastAsia="宋体" w:cs="宋体"/>
                <w:i w:val="0"/>
                <w:iCs w:val="0"/>
                <w:snapToGrid w:val="0"/>
                <w:color w:val="auto"/>
                <w:kern w:val="0"/>
                <w:sz w:val="20"/>
                <w:szCs w:val="20"/>
                <w:u w:val="none"/>
                <w:lang w:val="en-US" w:eastAsia="zh-CN" w:bidi="ar"/>
              </w:rPr>
              <w:t>137</w:t>
            </w:r>
          </w:p>
        </w:tc>
        <w:tc>
          <w:tcPr>
            <w:tcW w:w="2980" w:type="dxa"/>
            <w:shd w:val="clear" w:color="auto" w:fill="auto"/>
            <w:vAlign w:val="center"/>
          </w:tcPr>
          <w:p w14:paraId="036ABB3F">
            <w:pPr>
              <w:keepNext w:val="0"/>
              <w:keepLines w:val="0"/>
              <w:widowControl/>
              <w:suppressLineNumbers w:val="0"/>
              <w:jc w:val="center"/>
              <w:textAlignment w:val="center"/>
              <w:rPr>
                <w:rFonts w:hint="eastAsia" w:ascii="宋体" w:hAnsi="宋体" w:eastAsia="宋体" w:cs="宋体"/>
                <w:color w:val="auto"/>
                <w:highlight w:val="none"/>
                <w:lang w:eastAsia="zh-CN"/>
              </w:rPr>
            </w:pPr>
            <w:r>
              <w:rPr>
                <w:rFonts w:hint="eastAsia"/>
                <w:color w:val="auto"/>
              </w:rPr>
              <w:t>软起动装置控制原理图</w:t>
            </w:r>
          </w:p>
        </w:tc>
        <w:tc>
          <w:tcPr>
            <w:tcW w:w="2410" w:type="dxa"/>
            <w:shd w:val="clear" w:color="auto" w:fill="auto"/>
            <w:vAlign w:val="center"/>
          </w:tcPr>
          <w:p w14:paraId="225F5F12">
            <w:pPr>
              <w:keepNext w:val="0"/>
              <w:keepLines w:val="0"/>
              <w:widowControl/>
              <w:suppressLineNumbers w:val="0"/>
              <w:jc w:val="center"/>
              <w:textAlignment w:val="center"/>
              <w:rPr>
                <w:rFonts w:hint="eastAsia" w:ascii="宋体" w:hAnsi="宋体" w:eastAsia="宋体" w:cs="宋体"/>
                <w:color w:val="auto"/>
                <w:highlight w:val="none"/>
                <w:lang w:eastAsia="zh-CN"/>
              </w:rPr>
            </w:pPr>
            <w:r>
              <w:rPr>
                <w:rFonts w:hint="eastAsia" w:ascii="宋体" w:hAnsi="宋体" w:eastAsia="宋体" w:cs="宋体"/>
                <w:color w:val="auto"/>
              </w:rPr>
              <w:t>迎恩门闸站-电气-04</w:t>
            </w:r>
          </w:p>
        </w:tc>
        <w:tc>
          <w:tcPr>
            <w:tcW w:w="1979" w:type="dxa"/>
            <w:shd w:val="clear" w:color="auto" w:fill="auto"/>
            <w:vAlign w:val="center"/>
          </w:tcPr>
          <w:p w14:paraId="565B5DD5">
            <w:pPr>
              <w:jc w:val="cente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2025.7</w:t>
            </w:r>
          </w:p>
        </w:tc>
        <w:tc>
          <w:tcPr>
            <w:tcW w:w="1032" w:type="dxa"/>
            <w:tcBorders>
              <w:right w:val="single" w:color="000000" w:sz="6" w:space="0"/>
            </w:tcBorders>
            <w:vAlign w:val="center"/>
          </w:tcPr>
          <w:p w14:paraId="272C377F">
            <w:pPr>
              <w:jc w:val="center"/>
              <w:rPr>
                <w:rFonts w:ascii="宋体" w:hAnsi="宋体" w:eastAsia="宋体" w:cs="宋体"/>
                <w:color w:val="auto"/>
                <w:highlight w:val="none"/>
                <w:lang w:eastAsia="zh-CN"/>
              </w:rPr>
            </w:pPr>
          </w:p>
        </w:tc>
      </w:tr>
      <w:tr w14:paraId="3F477C9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2" w:hRule="atLeast"/>
        </w:trPr>
        <w:tc>
          <w:tcPr>
            <w:tcW w:w="606" w:type="dxa"/>
            <w:tcBorders>
              <w:left w:val="single" w:color="000000" w:sz="6" w:space="0"/>
            </w:tcBorders>
            <w:shd w:val="clear" w:color="auto" w:fill="auto"/>
            <w:vAlign w:val="center"/>
          </w:tcPr>
          <w:p w14:paraId="5F914B96">
            <w:pPr>
              <w:keepNext w:val="0"/>
              <w:keepLines w:val="0"/>
              <w:widowControl/>
              <w:suppressLineNumbers w:val="0"/>
              <w:jc w:val="center"/>
              <w:textAlignment w:val="center"/>
              <w:rPr>
                <w:rFonts w:hint="default" w:ascii="宋体" w:hAnsi="宋体" w:eastAsia="宋体" w:cs="宋体"/>
                <w:i w:val="0"/>
                <w:iCs w:val="0"/>
                <w:snapToGrid w:val="0"/>
                <w:color w:val="auto"/>
                <w:kern w:val="0"/>
                <w:sz w:val="20"/>
                <w:szCs w:val="20"/>
                <w:u w:val="none"/>
                <w:lang w:val="en-US" w:eastAsia="zh-CN" w:bidi="ar"/>
              </w:rPr>
            </w:pPr>
            <w:r>
              <w:rPr>
                <w:rFonts w:hint="eastAsia" w:ascii="宋体" w:hAnsi="宋体" w:eastAsia="宋体" w:cs="宋体"/>
                <w:i w:val="0"/>
                <w:iCs w:val="0"/>
                <w:snapToGrid w:val="0"/>
                <w:color w:val="auto"/>
                <w:kern w:val="0"/>
                <w:sz w:val="20"/>
                <w:szCs w:val="20"/>
                <w:u w:val="none"/>
                <w:lang w:val="en-US" w:eastAsia="zh-CN" w:bidi="ar"/>
              </w:rPr>
              <w:t>138</w:t>
            </w:r>
          </w:p>
        </w:tc>
        <w:tc>
          <w:tcPr>
            <w:tcW w:w="2980" w:type="dxa"/>
            <w:shd w:val="clear" w:color="auto" w:fill="auto"/>
            <w:vAlign w:val="center"/>
          </w:tcPr>
          <w:p w14:paraId="0B00EB9B">
            <w:pPr>
              <w:keepNext w:val="0"/>
              <w:keepLines w:val="0"/>
              <w:widowControl/>
              <w:suppressLineNumbers w:val="0"/>
              <w:jc w:val="center"/>
              <w:textAlignment w:val="center"/>
              <w:rPr>
                <w:rFonts w:hint="eastAsia" w:ascii="宋体" w:hAnsi="宋体" w:eastAsia="宋体" w:cs="宋体"/>
                <w:color w:val="auto"/>
                <w:highlight w:val="none"/>
                <w:lang w:eastAsia="zh-CN"/>
              </w:rPr>
            </w:pPr>
            <w:r>
              <w:rPr>
                <w:rFonts w:hint="eastAsia"/>
                <w:color w:val="auto"/>
              </w:rPr>
              <w:t>液压站机组原理图</w:t>
            </w:r>
          </w:p>
        </w:tc>
        <w:tc>
          <w:tcPr>
            <w:tcW w:w="2410" w:type="dxa"/>
            <w:shd w:val="clear" w:color="auto" w:fill="auto"/>
            <w:vAlign w:val="center"/>
          </w:tcPr>
          <w:p w14:paraId="0983A36D">
            <w:pPr>
              <w:keepNext w:val="0"/>
              <w:keepLines w:val="0"/>
              <w:widowControl/>
              <w:suppressLineNumbers w:val="0"/>
              <w:jc w:val="center"/>
              <w:textAlignment w:val="center"/>
              <w:rPr>
                <w:rFonts w:hint="eastAsia" w:ascii="宋体" w:hAnsi="宋体" w:eastAsia="宋体" w:cs="宋体"/>
                <w:color w:val="auto"/>
                <w:highlight w:val="none"/>
                <w:lang w:eastAsia="zh-CN"/>
              </w:rPr>
            </w:pPr>
            <w:r>
              <w:rPr>
                <w:rFonts w:hint="eastAsia" w:ascii="宋体" w:hAnsi="宋体" w:eastAsia="宋体" w:cs="宋体"/>
                <w:color w:val="auto"/>
              </w:rPr>
              <w:t>迎恩门闸站-电气-05</w:t>
            </w:r>
          </w:p>
        </w:tc>
        <w:tc>
          <w:tcPr>
            <w:tcW w:w="1979" w:type="dxa"/>
            <w:shd w:val="clear" w:color="auto" w:fill="auto"/>
            <w:vAlign w:val="center"/>
          </w:tcPr>
          <w:p w14:paraId="2C6E7819">
            <w:pPr>
              <w:jc w:val="cente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2025.7</w:t>
            </w:r>
          </w:p>
        </w:tc>
        <w:tc>
          <w:tcPr>
            <w:tcW w:w="1032" w:type="dxa"/>
            <w:tcBorders>
              <w:right w:val="single" w:color="000000" w:sz="6" w:space="0"/>
            </w:tcBorders>
            <w:vAlign w:val="center"/>
          </w:tcPr>
          <w:p w14:paraId="19E08E12">
            <w:pPr>
              <w:jc w:val="center"/>
              <w:rPr>
                <w:rFonts w:ascii="宋体" w:hAnsi="宋体" w:eastAsia="宋体" w:cs="宋体"/>
                <w:color w:val="auto"/>
                <w:highlight w:val="none"/>
                <w:lang w:eastAsia="zh-CN"/>
              </w:rPr>
            </w:pPr>
          </w:p>
        </w:tc>
      </w:tr>
      <w:tr w14:paraId="4E9EF4A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2" w:hRule="atLeast"/>
        </w:trPr>
        <w:tc>
          <w:tcPr>
            <w:tcW w:w="606" w:type="dxa"/>
            <w:tcBorders>
              <w:left w:val="single" w:color="000000" w:sz="6" w:space="0"/>
            </w:tcBorders>
            <w:shd w:val="clear" w:color="auto" w:fill="auto"/>
            <w:vAlign w:val="center"/>
          </w:tcPr>
          <w:p w14:paraId="5051F4D7">
            <w:pPr>
              <w:keepNext w:val="0"/>
              <w:keepLines w:val="0"/>
              <w:widowControl/>
              <w:suppressLineNumbers w:val="0"/>
              <w:jc w:val="center"/>
              <w:textAlignment w:val="center"/>
              <w:rPr>
                <w:rFonts w:hint="default" w:ascii="宋体" w:hAnsi="宋体" w:eastAsia="宋体" w:cs="宋体"/>
                <w:i w:val="0"/>
                <w:iCs w:val="0"/>
                <w:snapToGrid w:val="0"/>
                <w:color w:val="auto"/>
                <w:kern w:val="0"/>
                <w:sz w:val="20"/>
                <w:szCs w:val="20"/>
                <w:u w:val="none"/>
                <w:lang w:val="en-US" w:eastAsia="zh-CN" w:bidi="ar"/>
              </w:rPr>
            </w:pPr>
            <w:r>
              <w:rPr>
                <w:rFonts w:hint="eastAsia" w:ascii="宋体" w:hAnsi="宋体" w:eastAsia="宋体" w:cs="宋体"/>
                <w:i w:val="0"/>
                <w:iCs w:val="0"/>
                <w:snapToGrid w:val="0"/>
                <w:color w:val="auto"/>
                <w:kern w:val="0"/>
                <w:sz w:val="20"/>
                <w:szCs w:val="20"/>
                <w:u w:val="none"/>
                <w:lang w:val="en-US" w:eastAsia="zh-CN" w:bidi="ar"/>
              </w:rPr>
              <w:t>139</w:t>
            </w:r>
          </w:p>
        </w:tc>
        <w:tc>
          <w:tcPr>
            <w:tcW w:w="2980" w:type="dxa"/>
            <w:shd w:val="clear" w:color="auto" w:fill="auto"/>
            <w:vAlign w:val="center"/>
          </w:tcPr>
          <w:p w14:paraId="04ED8B57">
            <w:pPr>
              <w:keepNext w:val="0"/>
              <w:keepLines w:val="0"/>
              <w:widowControl/>
              <w:suppressLineNumbers w:val="0"/>
              <w:jc w:val="center"/>
              <w:textAlignment w:val="center"/>
              <w:rPr>
                <w:rFonts w:hint="eastAsia" w:ascii="宋体" w:hAnsi="宋体" w:eastAsia="宋体" w:cs="宋体"/>
                <w:color w:val="auto"/>
                <w:highlight w:val="none"/>
                <w:lang w:eastAsia="zh-CN"/>
              </w:rPr>
            </w:pPr>
            <w:r>
              <w:rPr>
                <w:rFonts w:hint="eastAsia"/>
                <w:color w:val="auto"/>
              </w:rPr>
              <w:t>液压站机组控制端子图</w:t>
            </w:r>
          </w:p>
        </w:tc>
        <w:tc>
          <w:tcPr>
            <w:tcW w:w="2410" w:type="dxa"/>
            <w:shd w:val="clear" w:color="auto" w:fill="auto"/>
            <w:vAlign w:val="center"/>
          </w:tcPr>
          <w:p w14:paraId="1096F138">
            <w:pPr>
              <w:keepNext w:val="0"/>
              <w:keepLines w:val="0"/>
              <w:widowControl/>
              <w:suppressLineNumbers w:val="0"/>
              <w:jc w:val="center"/>
              <w:textAlignment w:val="center"/>
              <w:rPr>
                <w:rFonts w:hint="eastAsia" w:ascii="宋体" w:hAnsi="宋体" w:eastAsia="宋体" w:cs="宋体"/>
                <w:color w:val="auto"/>
                <w:highlight w:val="none"/>
                <w:lang w:eastAsia="zh-CN"/>
              </w:rPr>
            </w:pPr>
            <w:r>
              <w:rPr>
                <w:rFonts w:hint="eastAsia" w:ascii="宋体" w:hAnsi="宋体" w:eastAsia="宋体" w:cs="宋体"/>
                <w:color w:val="auto"/>
              </w:rPr>
              <w:t>迎恩门闸站-电气-06</w:t>
            </w:r>
          </w:p>
        </w:tc>
        <w:tc>
          <w:tcPr>
            <w:tcW w:w="1979" w:type="dxa"/>
            <w:shd w:val="clear" w:color="auto" w:fill="auto"/>
            <w:vAlign w:val="center"/>
          </w:tcPr>
          <w:p w14:paraId="41D11F7B">
            <w:pPr>
              <w:jc w:val="cente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2025.7</w:t>
            </w:r>
          </w:p>
        </w:tc>
        <w:tc>
          <w:tcPr>
            <w:tcW w:w="1032" w:type="dxa"/>
            <w:tcBorders>
              <w:right w:val="single" w:color="000000" w:sz="6" w:space="0"/>
            </w:tcBorders>
            <w:vAlign w:val="center"/>
          </w:tcPr>
          <w:p w14:paraId="144109C4">
            <w:pPr>
              <w:jc w:val="center"/>
              <w:rPr>
                <w:rFonts w:ascii="宋体" w:hAnsi="宋体" w:eastAsia="宋体" w:cs="宋体"/>
                <w:color w:val="auto"/>
                <w:highlight w:val="none"/>
                <w:lang w:eastAsia="zh-CN"/>
              </w:rPr>
            </w:pPr>
          </w:p>
        </w:tc>
      </w:tr>
      <w:tr w14:paraId="3699EE1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2" w:hRule="atLeast"/>
        </w:trPr>
        <w:tc>
          <w:tcPr>
            <w:tcW w:w="606" w:type="dxa"/>
            <w:tcBorders>
              <w:left w:val="single" w:color="000000" w:sz="6" w:space="0"/>
            </w:tcBorders>
            <w:shd w:val="clear" w:color="auto" w:fill="auto"/>
            <w:vAlign w:val="center"/>
          </w:tcPr>
          <w:p w14:paraId="250399BA">
            <w:pPr>
              <w:keepNext w:val="0"/>
              <w:keepLines w:val="0"/>
              <w:widowControl/>
              <w:suppressLineNumbers w:val="0"/>
              <w:jc w:val="center"/>
              <w:textAlignment w:val="center"/>
              <w:rPr>
                <w:rFonts w:hint="default" w:ascii="宋体" w:hAnsi="宋体" w:eastAsia="宋体" w:cs="宋体"/>
                <w:i w:val="0"/>
                <w:iCs w:val="0"/>
                <w:snapToGrid w:val="0"/>
                <w:color w:val="auto"/>
                <w:kern w:val="0"/>
                <w:sz w:val="20"/>
                <w:szCs w:val="20"/>
                <w:u w:val="none"/>
                <w:lang w:val="en-US" w:eastAsia="zh-CN" w:bidi="ar"/>
              </w:rPr>
            </w:pPr>
            <w:r>
              <w:rPr>
                <w:rFonts w:hint="eastAsia" w:ascii="宋体" w:hAnsi="宋体" w:eastAsia="宋体" w:cs="宋体"/>
                <w:i w:val="0"/>
                <w:iCs w:val="0"/>
                <w:snapToGrid w:val="0"/>
                <w:color w:val="auto"/>
                <w:kern w:val="0"/>
                <w:sz w:val="20"/>
                <w:szCs w:val="20"/>
                <w:u w:val="none"/>
                <w:lang w:val="en-US" w:eastAsia="zh-CN" w:bidi="ar"/>
              </w:rPr>
              <w:t>140</w:t>
            </w:r>
          </w:p>
        </w:tc>
        <w:tc>
          <w:tcPr>
            <w:tcW w:w="2980" w:type="dxa"/>
            <w:shd w:val="clear" w:color="auto" w:fill="auto"/>
            <w:vAlign w:val="center"/>
          </w:tcPr>
          <w:p w14:paraId="7AAED846">
            <w:pPr>
              <w:keepNext w:val="0"/>
              <w:keepLines w:val="0"/>
              <w:widowControl/>
              <w:suppressLineNumbers w:val="0"/>
              <w:jc w:val="center"/>
              <w:textAlignment w:val="center"/>
              <w:rPr>
                <w:rFonts w:hint="eastAsia" w:ascii="宋体" w:hAnsi="宋体" w:eastAsia="宋体" w:cs="宋体"/>
                <w:color w:val="auto"/>
                <w:highlight w:val="none"/>
                <w:lang w:eastAsia="zh-CN"/>
              </w:rPr>
            </w:pPr>
            <w:r>
              <w:rPr>
                <w:rFonts w:hint="eastAsia"/>
                <w:color w:val="auto"/>
              </w:rPr>
              <w:t>电气设备布置图</w:t>
            </w:r>
          </w:p>
        </w:tc>
        <w:tc>
          <w:tcPr>
            <w:tcW w:w="2410" w:type="dxa"/>
            <w:shd w:val="clear" w:color="auto" w:fill="auto"/>
            <w:vAlign w:val="center"/>
          </w:tcPr>
          <w:p w14:paraId="5808B044">
            <w:pPr>
              <w:keepNext w:val="0"/>
              <w:keepLines w:val="0"/>
              <w:widowControl/>
              <w:suppressLineNumbers w:val="0"/>
              <w:jc w:val="center"/>
              <w:textAlignment w:val="center"/>
              <w:rPr>
                <w:rFonts w:hint="eastAsia" w:ascii="宋体" w:hAnsi="宋体" w:eastAsia="宋体" w:cs="宋体"/>
                <w:color w:val="auto"/>
                <w:highlight w:val="none"/>
                <w:lang w:eastAsia="zh-CN"/>
              </w:rPr>
            </w:pPr>
            <w:r>
              <w:rPr>
                <w:rFonts w:hint="eastAsia" w:ascii="宋体" w:hAnsi="宋体" w:eastAsia="宋体" w:cs="宋体"/>
                <w:color w:val="auto"/>
              </w:rPr>
              <w:t>迎恩门闸站-电气-07</w:t>
            </w:r>
          </w:p>
        </w:tc>
        <w:tc>
          <w:tcPr>
            <w:tcW w:w="1979" w:type="dxa"/>
            <w:shd w:val="clear" w:color="auto" w:fill="auto"/>
            <w:vAlign w:val="center"/>
          </w:tcPr>
          <w:p w14:paraId="0D343533">
            <w:pPr>
              <w:jc w:val="cente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2025.7</w:t>
            </w:r>
          </w:p>
        </w:tc>
        <w:tc>
          <w:tcPr>
            <w:tcW w:w="1032" w:type="dxa"/>
            <w:tcBorders>
              <w:right w:val="single" w:color="000000" w:sz="6" w:space="0"/>
            </w:tcBorders>
            <w:vAlign w:val="center"/>
          </w:tcPr>
          <w:p w14:paraId="76969CD1">
            <w:pPr>
              <w:jc w:val="center"/>
              <w:rPr>
                <w:rFonts w:ascii="宋体" w:hAnsi="宋体" w:eastAsia="宋体" w:cs="宋体"/>
                <w:color w:val="auto"/>
                <w:highlight w:val="none"/>
                <w:lang w:eastAsia="zh-CN"/>
              </w:rPr>
            </w:pPr>
          </w:p>
        </w:tc>
      </w:tr>
      <w:tr w14:paraId="4B0A6C9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2" w:hRule="atLeast"/>
        </w:trPr>
        <w:tc>
          <w:tcPr>
            <w:tcW w:w="606" w:type="dxa"/>
            <w:tcBorders>
              <w:left w:val="single" w:color="000000" w:sz="6" w:space="0"/>
            </w:tcBorders>
            <w:shd w:val="clear" w:color="auto" w:fill="auto"/>
            <w:vAlign w:val="center"/>
          </w:tcPr>
          <w:p w14:paraId="212C3796">
            <w:pPr>
              <w:keepNext w:val="0"/>
              <w:keepLines w:val="0"/>
              <w:widowControl/>
              <w:suppressLineNumbers w:val="0"/>
              <w:jc w:val="center"/>
              <w:textAlignment w:val="center"/>
              <w:rPr>
                <w:rFonts w:hint="default" w:ascii="宋体" w:hAnsi="宋体" w:eastAsia="宋体" w:cs="宋体"/>
                <w:i w:val="0"/>
                <w:iCs w:val="0"/>
                <w:snapToGrid w:val="0"/>
                <w:color w:val="auto"/>
                <w:kern w:val="0"/>
                <w:sz w:val="20"/>
                <w:szCs w:val="20"/>
                <w:u w:val="none"/>
                <w:lang w:val="en-US" w:eastAsia="zh-CN" w:bidi="ar"/>
              </w:rPr>
            </w:pPr>
            <w:r>
              <w:rPr>
                <w:rFonts w:hint="eastAsia" w:ascii="宋体" w:hAnsi="宋体" w:eastAsia="宋体" w:cs="宋体"/>
                <w:i w:val="0"/>
                <w:iCs w:val="0"/>
                <w:snapToGrid w:val="0"/>
                <w:color w:val="auto"/>
                <w:kern w:val="0"/>
                <w:sz w:val="20"/>
                <w:szCs w:val="20"/>
                <w:u w:val="none"/>
                <w:lang w:val="en-US" w:eastAsia="zh-CN" w:bidi="ar"/>
              </w:rPr>
              <w:t>141</w:t>
            </w:r>
          </w:p>
        </w:tc>
        <w:tc>
          <w:tcPr>
            <w:tcW w:w="2980" w:type="dxa"/>
            <w:shd w:val="clear" w:color="auto" w:fill="auto"/>
            <w:vAlign w:val="center"/>
          </w:tcPr>
          <w:p w14:paraId="5591DBD0">
            <w:pPr>
              <w:keepNext w:val="0"/>
              <w:keepLines w:val="0"/>
              <w:widowControl/>
              <w:suppressLineNumbers w:val="0"/>
              <w:jc w:val="center"/>
              <w:textAlignment w:val="center"/>
              <w:rPr>
                <w:rFonts w:hint="eastAsia" w:ascii="宋体" w:hAnsi="宋体" w:eastAsia="宋体" w:cs="宋体"/>
                <w:color w:val="auto"/>
                <w:highlight w:val="none"/>
                <w:lang w:eastAsia="zh-CN"/>
              </w:rPr>
            </w:pPr>
            <w:r>
              <w:rPr>
                <w:rFonts w:hint="eastAsia"/>
                <w:color w:val="auto"/>
              </w:rPr>
              <w:t>配电室土建要求图</w:t>
            </w:r>
          </w:p>
        </w:tc>
        <w:tc>
          <w:tcPr>
            <w:tcW w:w="2410" w:type="dxa"/>
            <w:shd w:val="clear" w:color="auto" w:fill="auto"/>
            <w:vAlign w:val="center"/>
          </w:tcPr>
          <w:p w14:paraId="0F175C4B">
            <w:pPr>
              <w:keepNext w:val="0"/>
              <w:keepLines w:val="0"/>
              <w:widowControl/>
              <w:suppressLineNumbers w:val="0"/>
              <w:jc w:val="center"/>
              <w:textAlignment w:val="center"/>
              <w:rPr>
                <w:rFonts w:hint="eastAsia" w:ascii="宋体" w:hAnsi="宋体" w:eastAsia="宋体" w:cs="宋体"/>
                <w:color w:val="auto"/>
                <w:highlight w:val="none"/>
                <w:lang w:eastAsia="zh-CN"/>
              </w:rPr>
            </w:pPr>
            <w:r>
              <w:rPr>
                <w:rFonts w:hint="eastAsia" w:ascii="宋体" w:hAnsi="宋体" w:eastAsia="宋体" w:cs="宋体"/>
                <w:color w:val="auto"/>
              </w:rPr>
              <w:t>迎恩门闸站-电气-08</w:t>
            </w:r>
          </w:p>
        </w:tc>
        <w:tc>
          <w:tcPr>
            <w:tcW w:w="1979" w:type="dxa"/>
            <w:shd w:val="clear" w:color="auto" w:fill="auto"/>
            <w:vAlign w:val="center"/>
          </w:tcPr>
          <w:p w14:paraId="0133217E">
            <w:pPr>
              <w:jc w:val="cente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2025.7</w:t>
            </w:r>
          </w:p>
        </w:tc>
        <w:tc>
          <w:tcPr>
            <w:tcW w:w="1032" w:type="dxa"/>
            <w:tcBorders>
              <w:right w:val="single" w:color="000000" w:sz="6" w:space="0"/>
            </w:tcBorders>
            <w:vAlign w:val="center"/>
          </w:tcPr>
          <w:p w14:paraId="6A73E19C">
            <w:pPr>
              <w:jc w:val="center"/>
              <w:rPr>
                <w:rFonts w:ascii="宋体" w:hAnsi="宋体" w:eastAsia="宋体" w:cs="宋体"/>
                <w:color w:val="auto"/>
                <w:highlight w:val="none"/>
                <w:lang w:eastAsia="zh-CN"/>
              </w:rPr>
            </w:pPr>
          </w:p>
        </w:tc>
      </w:tr>
      <w:tr w14:paraId="34BDFCE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2" w:hRule="atLeast"/>
        </w:trPr>
        <w:tc>
          <w:tcPr>
            <w:tcW w:w="606" w:type="dxa"/>
            <w:tcBorders>
              <w:left w:val="single" w:color="000000" w:sz="6" w:space="0"/>
            </w:tcBorders>
            <w:shd w:val="clear" w:color="auto" w:fill="auto"/>
            <w:vAlign w:val="center"/>
          </w:tcPr>
          <w:p w14:paraId="223822C5">
            <w:pPr>
              <w:keepNext w:val="0"/>
              <w:keepLines w:val="0"/>
              <w:widowControl/>
              <w:suppressLineNumbers w:val="0"/>
              <w:jc w:val="center"/>
              <w:textAlignment w:val="center"/>
              <w:rPr>
                <w:rFonts w:hint="default" w:ascii="宋体" w:hAnsi="宋体" w:eastAsia="宋体" w:cs="宋体"/>
                <w:i w:val="0"/>
                <w:iCs w:val="0"/>
                <w:snapToGrid w:val="0"/>
                <w:color w:val="auto"/>
                <w:kern w:val="0"/>
                <w:sz w:val="20"/>
                <w:szCs w:val="20"/>
                <w:u w:val="none"/>
                <w:lang w:val="en-US" w:eastAsia="zh-CN" w:bidi="ar"/>
              </w:rPr>
            </w:pPr>
            <w:r>
              <w:rPr>
                <w:rFonts w:hint="eastAsia" w:ascii="宋体" w:hAnsi="宋体" w:eastAsia="宋体" w:cs="宋体"/>
                <w:i w:val="0"/>
                <w:iCs w:val="0"/>
                <w:snapToGrid w:val="0"/>
                <w:color w:val="auto"/>
                <w:kern w:val="0"/>
                <w:sz w:val="20"/>
                <w:szCs w:val="20"/>
                <w:u w:val="none"/>
                <w:lang w:val="en-US" w:eastAsia="zh-CN" w:bidi="ar"/>
              </w:rPr>
              <w:t>142</w:t>
            </w:r>
          </w:p>
        </w:tc>
        <w:tc>
          <w:tcPr>
            <w:tcW w:w="2980" w:type="dxa"/>
            <w:shd w:val="clear" w:color="auto" w:fill="auto"/>
            <w:vAlign w:val="center"/>
          </w:tcPr>
          <w:p w14:paraId="6303FB39">
            <w:pPr>
              <w:keepNext w:val="0"/>
              <w:keepLines w:val="0"/>
              <w:widowControl/>
              <w:suppressLineNumbers w:val="0"/>
              <w:jc w:val="center"/>
              <w:textAlignment w:val="center"/>
              <w:rPr>
                <w:rFonts w:hint="eastAsia" w:ascii="宋体" w:hAnsi="宋体" w:eastAsia="宋体" w:cs="宋体"/>
                <w:color w:val="auto"/>
                <w:highlight w:val="none"/>
                <w:lang w:eastAsia="zh-CN"/>
              </w:rPr>
            </w:pPr>
            <w:r>
              <w:rPr>
                <w:rFonts w:hint="eastAsia"/>
                <w:color w:val="auto"/>
              </w:rPr>
              <w:t>配电室接地平面布置图</w:t>
            </w:r>
          </w:p>
        </w:tc>
        <w:tc>
          <w:tcPr>
            <w:tcW w:w="2410" w:type="dxa"/>
            <w:shd w:val="clear" w:color="auto" w:fill="auto"/>
            <w:vAlign w:val="center"/>
          </w:tcPr>
          <w:p w14:paraId="50DEB406">
            <w:pPr>
              <w:keepNext w:val="0"/>
              <w:keepLines w:val="0"/>
              <w:widowControl/>
              <w:suppressLineNumbers w:val="0"/>
              <w:jc w:val="center"/>
              <w:textAlignment w:val="center"/>
              <w:rPr>
                <w:rFonts w:hint="eastAsia" w:ascii="宋体" w:hAnsi="宋体" w:eastAsia="宋体" w:cs="宋体"/>
                <w:color w:val="auto"/>
                <w:highlight w:val="none"/>
                <w:lang w:eastAsia="zh-CN"/>
              </w:rPr>
            </w:pPr>
            <w:r>
              <w:rPr>
                <w:rFonts w:hint="eastAsia" w:ascii="宋体" w:hAnsi="宋体" w:eastAsia="宋体" w:cs="宋体"/>
                <w:color w:val="auto"/>
              </w:rPr>
              <w:t>迎恩门闸站-电气-09</w:t>
            </w:r>
          </w:p>
        </w:tc>
        <w:tc>
          <w:tcPr>
            <w:tcW w:w="1979" w:type="dxa"/>
            <w:shd w:val="clear" w:color="auto" w:fill="auto"/>
            <w:vAlign w:val="center"/>
          </w:tcPr>
          <w:p w14:paraId="3508598F">
            <w:pPr>
              <w:jc w:val="cente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2025.7</w:t>
            </w:r>
          </w:p>
        </w:tc>
        <w:tc>
          <w:tcPr>
            <w:tcW w:w="1032" w:type="dxa"/>
            <w:tcBorders>
              <w:right w:val="single" w:color="000000" w:sz="6" w:space="0"/>
            </w:tcBorders>
            <w:vAlign w:val="center"/>
          </w:tcPr>
          <w:p w14:paraId="1FBBBA30">
            <w:pPr>
              <w:jc w:val="center"/>
              <w:rPr>
                <w:rFonts w:ascii="宋体" w:hAnsi="宋体" w:eastAsia="宋体" w:cs="宋体"/>
                <w:color w:val="auto"/>
                <w:highlight w:val="none"/>
                <w:lang w:eastAsia="zh-CN"/>
              </w:rPr>
            </w:pPr>
          </w:p>
        </w:tc>
      </w:tr>
      <w:tr w14:paraId="32B7600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2" w:hRule="atLeast"/>
        </w:trPr>
        <w:tc>
          <w:tcPr>
            <w:tcW w:w="606" w:type="dxa"/>
            <w:tcBorders>
              <w:left w:val="single" w:color="000000" w:sz="6" w:space="0"/>
            </w:tcBorders>
            <w:shd w:val="clear" w:color="auto" w:fill="auto"/>
            <w:vAlign w:val="center"/>
          </w:tcPr>
          <w:p w14:paraId="272C0D9D">
            <w:pPr>
              <w:keepNext w:val="0"/>
              <w:keepLines w:val="0"/>
              <w:widowControl/>
              <w:suppressLineNumbers w:val="0"/>
              <w:jc w:val="center"/>
              <w:textAlignment w:val="center"/>
              <w:rPr>
                <w:rFonts w:hint="default" w:ascii="宋体" w:hAnsi="宋体" w:eastAsia="宋体" w:cs="宋体"/>
                <w:i w:val="0"/>
                <w:iCs w:val="0"/>
                <w:snapToGrid w:val="0"/>
                <w:color w:val="auto"/>
                <w:kern w:val="0"/>
                <w:sz w:val="20"/>
                <w:szCs w:val="20"/>
                <w:u w:val="none"/>
                <w:lang w:val="en-US" w:eastAsia="zh-CN" w:bidi="ar"/>
              </w:rPr>
            </w:pPr>
            <w:r>
              <w:rPr>
                <w:rFonts w:hint="eastAsia" w:ascii="宋体" w:hAnsi="宋体" w:eastAsia="宋体" w:cs="宋体"/>
                <w:i w:val="0"/>
                <w:iCs w:val="0"/>
                <w:snapToGrid w:val="0"/>
                <w:color w:val="auto"/>
                <w:kern w:val="0"/>
                <w:sz w:val="20"/>
                <w:szCs w:val="20"/>
                <w:u w:val="none"/>
                <w:lang w:val="en-US" w:eastAsia="zh-CN" w:bidi="ar"/>
              </w:rPr>
              <w:t>143</w:t>
            </w:r>
          </w:p>
        </w:tc>
        <w:tc>
          <w:tcPr>
            <w:tcW w:w="2980" w:type="dxa"/>
            <w:shd w:val="clear" w:color="auto" w:fill="auto"/>
            <w:vAlign w:val="center"/>
          </w:tcPr>
          <w:p w14:paraId="0797DAD3">
            <w:pPr>
              <w:keepNext w:val="0"/>
              <w:keepLines w:val="0"/>
              <w:widowControl/>
              <w:suppressLineNumbers w:val="0"/>
              <w:jc w:val="center"/>
              <w:textAlignment w:val="center"/>
              <w:rPr>
                <w:rFonts w:hint="eastAsia" w:ascii="宋体" w:hAnsi="宋体" w:eastAsia="宋体" w:cs="宋体"/>
                <w:color w:val="auto"/>
                <w:highlight w:val="none"/>
                <w:lang w:eastAsia="zh-CN"/>
              </w:rPr>
            </w:pPr>
            <w:r>
              <w:rPr>
                <w:rFonts w:hint="eastAsia"/>
                <w:color w:val="auto"/>
              </w:rPr>
              <w:t>配电室屋面接地平面布置图</w:t>
            </w:r>
          </w:p>
        </w:tc>
        <w:tc>
          <w:tcPr>
            <w:tcW w:w="2410" w:type="dxa"/>
            <w:shd w:val="clear" w:color="auto" w:fill="auto"/>
            <w:vAlign w:val="center"/>
          </w:tcPr>
          <w:p w14:paraId="00CBF3E2">
            <w:pPr>
              <w:keepNext w:val="0"/>
              <w:keepLines w:val="0"/>
              <w:widowControl/>
              <w:suppressLineNumbers w:val="0"/>
              <w:jc w:val="center"/>
              <w:textAlignment w:val="center"/>
              <w:rPr>
                <w:rFonts w:hint="eastAsia" w:ascii="宋体" w:hAnsi="宋体" w:eastAsia="宋体" w:cs="宋体"/>
                <w:color w:val="auto"/>
                <w:highlight w:val="none"/>
                <w:lang w:eastAsia="zh-CN"/>
              </w:rPr>
            </w:pPr>
            <w:r>
              <w:rPr>
                <w:rFonts w:hint="eastAsia" w:ascii="宋体" w:hAnsi="宋体" w:eastAsia="宋体" w:cs="宋体"/>
                <w:color w:val="auto"/>
              </w:rPr>
              <w:t>迎恩门闸站-电气-10</w:t>
            </w:r>
          </w:p>
        </w:tc>
        <w:tc>
          <w:tcPr>
            <w:tcW w:w="1979" w:type="dxa"/>
            <w:shd w:val="clear" w:color="auto" w:fill="auto"/>
            <w:vAlign w:val="center"/>
          </w:tcPr>
          <w:p w14:paraId="4CB6700F">
            <w:pPr>
              <w:jc w:val="cente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2025.7</w:t>
            </w:r>
          </w:p>
        </w:tc>
        <w:tc>
          <w:tcPr>
            <w:tcW w:w="1032" w:type="dxa"/>
            <w:tcBorders>
              <w:right w:val="single" w:color="000000" w:sz="6" w:space="0"/>
            </w:tcBorders>
            <w:vAlign w:val="center"/>
          </w:tcPr>
          <w:p w14:paraId="379ED656">
            <w:pPr>
              <w:jc w:val="center"/>
              <w:rPr>
                <w:rFonts w:ascii="宋体" w:hAnsi="宋体" w:eastAsia="宋体" w:cs="宋体"/>
                <w:color w:val="auto"/>
                <w:highlight w:val="none"/>
                <w:lang w:eastAsia="zh-CN"/>
              </w:rPr>
            </w:pPr>
          </w:p>
        </w:tc>
      </w:tr>
      <w:tr w14:paraId="65B7920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2" w:hRule="atLeast"/>
        </w:trPr>
        <w:tc>
          <w:tcPr>
            <w:tcW w:w="606" w:type="dxa"/>
            <w:tcBorders>
              <w:left w:val="single" w:color="000000" w:sz="6" w:space="0"/>
            </w:tcBorders>
            <w:shd w:val="clear" w:color="auto" w:fill="auto"/>
            <w:vAlign w:val="center"/>
          </w:tcPr>
          <w:p w14:paraId="40C93C1A">
            <w:pPr>
              <w:keepNext w:val="0"/>
              <w:keepLines w:val="0"/>
              <w:widowControl/>
              <w:suppressLineNumbers w:val="0"/>
              <w:jc w:val="center"/>
              <w:textAlignment w:val="center"/>
              <w:rPr>
                <w:rFonts w:hint="default" w:ascii="宋体" w:hAnsi="宋体" w:eastAsia="宋体" w:cs="宋体"/>
                <w:i w:val="0"/>
                <w:iCs w:val="0"/>
                <w:snapToGrid w:val="0"/>
                <w:color w:val="auto"/>
                <w:kern w:val="0"/>
                <w:sz w:val="20"/>
                <w:szCs w:val="20"/>
                <w:u w:val="none"/>
                <w:lang w:val="en-US" w:eastAsia="zh-CN" w:bidi="ar"/>
              </w:rPr>
            </w:pPr>
            <w:r>
              <w:rPr>
                <w:rFonts w:hint="eastAsia" w:ascii="宋体" w:hAnsi="宋体" w:eastAsia="宋体" w:cs="宋体"/>
                <w:i w:val="0"/>
                <w:iCs w:val="0"/>
                <w:snapToGrid w:val="0"/>
                <w:color w:val="auto"/>
                <w:kern w:val="0"/>
                <w:sz w:val="20"/>
                <w:szCs w:val="20"/>
                <w:u w:val="none"/>
                <w:lang w:val="en-US" w:eastAsia="zh-CN" w:bidi="ar"/>
              </w:rPr>
              <w:t>144</w:t>
            </w:r>
          </w:p>
        </w:tc>
        <w:tc>
          <w:tcPr>
            <w:tcW w:w="2980" w:type="dxa"/>
            <w:shd w:val="clear" w:color="auto" w:fill="auto"/>
            <w:vAlign w:val="center"/>
          </w:tcPr>
          <w:p w14:paraId="7D97CF74">
            <w:pPr>
              <w:keepNext w:val="0"/>
              <w:keepLines w:val="0"/>
              <w:widowControl/>
              <w:suppressLineNumbers w:val="0"/>
              <w:jc w:val="center"/>
              <w:textAlignment w:val="center"/>
              <w:rPr>
                <w:rFonts w:hint="eastAsia" w:ascii="宋体" w:hAnsi="宋体" w:eastAsia="宋体" w:cs="宋体"/>
                <w:color w:val="auto"/>
                <w:highlight w:val="none"/>
                <w:lang w:eastAsia="zh-CN"/>
              </w:rPr>
            </w:pPr>
            <w:r>
              <w:rPr>
                <w:rFonts w:hint="eastAsia"/>
                <w:color w:val="auto"/>
              </w:rPr>
              <w:t>配电室照明布置图</w:t>
            </w:r>
          </w:p>
        </w:tc>
        <w:tc>
          <w:tcPr>
            <w:tcW w:w="2410" w:type="dxa"/>
            <w:shd w:val="clear" w:color="auto" w:fill="auto"/>
            <w:vAlign w:val="center"/>
          </w:tcPr>
          <w:p w14:paraId="080D99BA">
            <w:pPr>
              <w:keepNext w:val="0"/>
              <w:keepLines w:val="0"/>
              <w:widowControl/>
              <w:suppressLineNumbers w:val="0"/>
              <w:jc w:val="center"/>
              <w:textAlignment w:val="center"/>
              <w:rPr>
                <w:rFonts w:hint="eastAsia" w:ascii="宋体" w:hAnsi="宋体" w:eastAsia="宋体" w:cs="宋体"/>
                <w:color w:val="auto"/>
                <w:highlight w:val="none"/>
                <w:lang w:eastAsia="zh-CN"/>
              </w:rPr>
            </w:pPr>
            <w:r>
              <w:rPr>
                <w:rFonts w:hint="eastAsia" w:ascii="宋体" w:hAnsi="宋体" w:eastAsia="宋体" w:cs="宋体"/>
                <w:color w:val="auto"/>
              </w:rPr>
              <w:t>迎恩门闸站-电气-11</w:t>
            </w:r>
          </w:p>
        </w:tc>
        <w:tc>
          <w:tcPr>
            <w:tcW w:w="1979" w:type="dxa"/>
            <w:shd w:val="clear" w:color="auto" w:fill="auto"/>
            <w:vAlign w:val="center"/>
          </w:tcPr>
          <w:p w14:paraId="30287480">
            <w:pPr>
              <w:jc w:val="cente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2025.7</w:t>
            </w:r>
          </w:p>
        </w:tc>
        <w:tc>
          <w:tcPr>
            <w:tcW w:w="1032" w:type="dxa"/>
            <w:tcBorders>
              <w:right w:val="single" w:color="000000" w:sz="6" w:space="0"/>
            </w:tcBorders>
            <w:vAlign w:val="center"/>
          </w:tcPr>
          <w:p w14:paraId="773EB7B8">
            <w:pPr>
              <w:jc w:val="center"/>
              <w:rPr>
                <w:rFonts w:ascii="宋体" w:hAnsi="宋体" w:eastAsia="宋体" w:cs="宋体"/>
                <w:color w:val="auto"/>
                <w:highlight w:val="none"/>
                <w:lang w:eastAsia="zh-CN"/>
              </w:rPr>
            </w:pPr>
          </w:p>
        </w:tc>
      </w:tr>
      <w:tr w14:paraId="378CB7A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2" w:hRule="atLeast"/>
        </w:trPr>
        <w:tc>
          <w:tcPr>
            <w:tcW w:w="606" w:type="dxa"/>
            <w:tcBorders>
              <w:left w:val="single" w:color="000000" w:sz="6" w:space="0"/>
            </w:tcBorders>
            <w:shd w:val="clear" w:color="auto" w:fill="auto"/>
            <w:vAlign w:val="center"/>
          </w:tcPr>
          <w:p w14:paraId="1594F668">
            <w:pPr>
              <w:keepNext w:val="0"/>
              <w:keepLines w:val="0"/>
              <w:widowControl/>
              <w:suppressLineNumbers w:val="0"/>
              <w:jc w:val="center"/>
              <w:textAlignment w:val="center"/>
              <w:rPr>
                <w:rFonts w:hint="default" w:ascii="宋体" w:hAnsi="宋体" w:eastAsia="宋体" w:cs="宋体"/>
                <w:i w:val="0"/>
                <w:iCs w:val="0"/>
                <w:snapToGrid w:val="0"/>
                <w:color w:val="auto"/>
                <w:kern w:val="0"/>
                <w:sz w:val="20"/>
                <w:szCs w:val="20"/>
                <w:u w:val="none"/>
                <w:lang w:val="en-US" w:eastAsia="zh-CN" w:bidi="ar"/>
              </w:rPr>
            </w:pPr>
            <w:r>
              <w:rPr>
                <w:rFonts w:hint="eastAsia" w:ascii="宋体" w:hAnsi="宋体" w:eastAsia="宋体" w:cs="宋体"/>
                <w:i w:val="0"/>
                <w:iCs w:val="0"/>
                <w:snapToGrid w:val="0"/>
                <w:color w:val="auto"/>
                <w:kern w:val="0"/>
                <w:sz w:val="20"/>
                <w:szCs w:val="20"/>
                <w:u w:val="none"/>
                <w:lang w:val="en-US" w:eastAsia="zh-CN" w:bidi="ar"/>
              </w:rPr>
              <w:t>145</w:t>
            </w:r>
          </w:p>
        </w:tc>
        <w:tc>
          <w:tcPr>
            <w:tcW w:w="2980" w:type="dxa"/>
            <w:shd w:val="clear" w:color="auto" w:fill="auto"/>
            <w:vAlign w:val="center"/>
          </w:tcPr>
          <w:p w14:paraId="433B946B">
            <w:pPr>
              <w:keepNext w:val="0"/>
              <w:keepLines w:val="0"/>
              <w:widowControl/>
              <w:suppressLineNumbers w:val="0"/>
              <w:jc w:val="center"/>
              <w:textAlignment w:val="center"/>
              <w:rPr>
                <w:rFonts w:hint="eastAsia" w:ascii="宋体" w:hAnsi="宋体" w:eastAsia="宋体" w:cs="宋体"/>
                <w:color w:val="auto"/>
                <w:highlight w:val="none"/>
                <w:lang w:eastAsia="zh-CN"/>
              </w:rPr>
            </w:pPr>
            <w:r>
              <w:rPr>
                <w:rFonts w:hint="eastAsia"/>
                <w:color w:val="auto"/>
              </w:rPr>
              <w:t>门口防鼠装置安装图</w:t>
            </w:r>
          </w:p>
        </w:tc>
        <w:tc>
          <w:tcPr>
            <w:tcW w:w="2410" w:type="dxa"/>
            <w:shd w:val="clear" w:color="auto" w:fill="auto"/>
            <w:vAlign w:val="center"/>
          </w:tcPr>
          <w:p w14:paraId="1B9FCC67">
            <w:pPr>
              <w:keepNext w:val="0"/>
              <w:keepLines w:val="0"/>
              <w:widowControl/>
              <w:suppressLineNumbers w:val="0"/>
              <w:jc w:val="center"/>
              <w:textAlignment w:val="center"/>
              <w:rPr>
                <w:rFonts w:hint="eastAsia" w:ascii="宋体" w:hAnsi="宋体" w:eastAsia="宋体" w:cs="宋体"/>
                <w:color w:val="auto"/>
                <w:highlight w:val="none"/>
                <w:lang w:eastAsia="zh-CN"/>
              </w:rPr>
            </w:pPr>
            <w:r>
              <w:rPr>
                <w:rFonts w:hint="eastAsia" w:ascii="宋体" w:hAnsi="宋体" w:eastAsia="宋体" w:cs="宋体"/>
                <w:color w:val="auto"/>
              </w:rPr>
              <w:t>迎恩门闸站-电气-12</w:t>
            </w:r>
          </w:p>
        </w:tc>
        <w:tc>
          <w:tcPr>
            <w:tcW w:w="1979" w:type="dxa"/>
            <w:shd w:val="clear" w:color="auto" w:fill="auto"/>
            <w:vAlign w:val="center"/>
          </w:tcPr>
          <w:p w14:paraId="1DC10BBB">
            <w:pPr>
              <w:jc w:val="cente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2025.7</w:t>
            </w:r>
          </w:p>
        </w:tc>
        <w:tc>
          <w:tcPr>
            <w:tcW w:w="1032" w:type="dxa"/>
            <w:tcBorders>
              <w:right w:val="single" w:color="000000" w:sz="6" w:space="0"/>
            </w:tcBorders>
            <w:vAlign w:val="center"/>
          </w:tcPr>
          <w:p w14:paraId="6DF07208">
            <w:pPr>
              <w:jc w:val="center"/>
              <w:rPr>
                <w:rFonts w:ascii="宋体" w:hAnsi="宋体" w:eastAsia="宋体" w:cs="宋体"/>
                <w:color w:val="auto"/>
                <w:highlight w:val="none"/>
                <w:lang w:eastAsia="zh-CN"/>
              </w:rPr>
            </w:pPr>
          </w:p>
        </w:tc>
      </w:tr>
      <w:tr w14:paraId="0975E07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2" w:hRule="atLeast"/>
        </w:trPr>
        <w:tc>
          <w:tcPr>
            <w:tcW w:w="606" w:type="dxa"/>
            <w:tcBorders>
              <w:left w:val="single" w:color="000000" w:sz="6" w:space="0"/>
            </w:tcBorders>
            <w:shd w:val="clear" w:color="auto" w:fill="auto"/>
            <w:vAlign w:val="center"/>
          </w:tcPr>
          <w:p w14:paraId="7908F27F">
            <w:pPr>
              <w:keepNext w:val="0"/>
              <w:keepLines w:val="0"/>
              <w:widowControl/>
              <w:suppressLineNumbers w:val="0"/>
              <w:jc w:val="center"/>
              <w:textAlignment w:val="center"/>
              <w:rPr>
                <w:rFonts w:hint="default" w:ascii="宋体" w:hAnsi="宋体" w:eastAsia="宋体" w:cs="宋体"/>
                <w:i w:val="0"/>
                <w:iCs w:val="0"/>
                <w:snapToGrid w:val="0"/>
                <w:color w:val="auto"/>
                <w:kern w:val="0"/>
                <w:sz w:val="20"/>
                <w:szCs w:val="20"/>
                <w:u w:val="none"/>
                <w:lang w:val="en-US" w:eastAsia="zh-CN" w:bidi="ar"/>
              </w:rPr>
            </w:pPr>
            <w:r>
              <w:rPr>
                <w:rFonts w:hint="eastAsia" w:ascii="宋体" w:hAnsi="宋体" w:eastAsia="宋体" w:cs="宋体"/>
                <w:i w:val="0"/>
                <w:iCs w:val="0"/>
                <w:snapToGrid w:val="0"/>
                <w:color w:val="auto"/>
                <w:kern w:val="0"/>
                <w:sz w:val="20"/>
                <w:szCs w:val="20"/>
                <w:u w:val="none"/>
                <w:lang w:val="en-US" w:eastAsia="zh-CN" w:bidi="ar"/>
              </w:rPr>
              <w:t>146</w:t>
            </w:r>
          </w:p>
        </w:tc>
        <w:tc>
          <w:tcPr>
            <w:tcW w:w="2980" w:type="dxa"/>
            <w:shd w:val="clear" w:color="auto" w:fill="auto"/>
            <w:vAlign w:val="center"/>
          </w:tcPr>
          <w:p w14:paraId="32C3BA79">
            <w:pPr>
              <w:keepNext w:val="0"/>
              <w:keepLines w:val="0"/>
              <w:widowControl/>
              <w:suppressLineNumbers w:val="0"/>
              <w:jc w:val="center"/>
              <w:textAlignment w:val="center"/>
              <w:rPr>
                <w:rFonts w:hint="eastAsia" w:ascii="宋体" w:hAnsi="宋体" w:eastAsia="宋体" w:cs="宋体"/>
                <w:color w:val="auto"/>
                <w:highlight w:val="none"/>
                <w:lang w:eastAsia="zh-CN"/>
              </w:rPr>
            </w:pPr>
            <w:r>
              <w:rPr>
                <w:rFonts w:hint="eastAsia"/>
                <w:color w:val="auto"/>
              </w:rPr>
              <w:t>接地固定连接典型图</w:t>
            </w:r>
          </w:p>
        </w:tc>
        <w:tc>
          <w:tcPr>
            <w:tcW w:w="2410" w:type="dxa"/>
            <w:shd w:val="clear" w:color="auto" w:fill="auto"/>
            <w:vAlign w:val="center"/>
          </w:tcPr>
          <w:p w14:paraId="23D527EC">
            <w:pPr>
              <w:keepNext w:val="0"/>
              <w:keepLines w:val="0"/>
              <w:widowControl/>
              <w:suppressLineNumbers w:val="0"/>
              <w:jc w:val="center"/>
              <w:textAlignment w:val="center"/>
              <w:rPr>
                <w:rFonts w:hint="eastAsia" w:ascii="宋体" w:hAnsi="宋体" w:eastAsia="宋体" w:cs="宋体"/>
                <w:color w:val="auto"/>
                <w:highlight w:val="none"/>
                <w:lang w:eastAsia="zh-CN"/>
              </w:rPr>
            </w:pPr>
            <w:r>
              <w:rPr>
                <w:rFonts w:hint="eastAsia" w:ascii="宋体" w:hAnsi="宋体" w:eastAsia="宋体" w:cs="宋体"/>
                <w:color w:val="auto"/>
              </w:rPr>
              <w:t>迎恩门闸站-电气-13</w:t>
            </w:r>
          </w:p>
        </w:tc>
        <w:tc>
          <w:tcPr>
            <w:tcW w:w="1979" w:type="dxa"/>
            <w:shd w:val="clear" w:color="auto" w:fill="auto"/>
            <w:vAlign w:val="center"/>
          </w:tcPr>
          <w:p w14:paraId="7A35ADEA">
            <w:pPr>
              <w:jc w:val="cente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2025.7</w:t>
            </w:r>
          </w:p>
        </w:tc>
        <w:tc>
          <w:tcPr>
            <w:tcW w:w="1032" w:type="dxa"/>
            <w:tcBorders>
              <w:right w:val="single" w:color="000000" w:sz="6" w:space="0"/>
            </w:tcBorders>
            <w:vAlign w:val="center"/>
          </w:tcPr>
          <w:p w14:paraId="6464E336">
            <w:pPr>
              <w:jc w:val="center"/>
              <w:rPr>
                <w:rFonts w:ascii="宋体" w:hAnsi="宋体" w:eastAsia="宋体" w:cs="宋体"/>
                <w:color w:val="auto"/>
                <w:highlight w:val="none"/>
                <w:lang w:eastAsia="zh-CN"/>
              </w:rPr>
            </w:pPr>
          </w:p>
        </w:tc>
      </w:tr>
      <w:tr w14:paraId="4D5D6AE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2" w:hRule="atLeast"/>
        </w:trPr>
        <w:tc>
          <w:tcPr>
            <w:tcW w:w="606" w:type="dxa"/>
            <w:tcBorders>
              <w:left w:val="single" w:color="000000" w:sz="6" w:space="0"/>
            </w:tcBorders>
            <w:shd w:val="clear" w:color="auto" w:fill="auto"/>
            <w:vAlign w:val="center"/>
          </w:tcPr>
          <w:p w14:paraId="1083755B">
            <w:pPr>
              <w:keepNext w:val="0"/>
              <w:keepLines w:val="0"/>
              <w:widowControl/>
              <w:suppressLineNumbers w:val="0"/>
              <w:jc w:val="center"/>
              <w:textAlignment w:val="center"/>
              <w:rPr>
                <w:rFonts w:hint="default" w:ascii="宋体" w:hAnsi="宋体" w:eastAsia="宋体" w:cs="宋体"/>
                <w:i w:val="0"/>
                <w:iCs w:val="0"/>
                <w:snapToGrid w:val="0"/>
                <w:color w:val="auto"/>
                <w:kern w:val="0"/>
                <w:sz w:val="20"/>
                <w:szCs w:val="20"/>
                <w:u w:val="none"/>
                <w:lang w:val="en-US" w:eastAsia="zh-CN" w:bidi="ar"/>
              </w:rPr>
            </w:pPr>
            <w:r>
              <w:rPr>
                <w:rFonts w:hint="eastAsia" w:ascii="宋体" w:hAnsi="宋体" w:eastAsia="宋体" w:cs="宋体"/>
                <w:i w:val="0"/>
                <w:iCs w:val="0"/>
                <w:snapToGrid w:val="0"/>
                <w:color w:val="auto"/>
                <w:kern w:val="0"/>
                <w:sz w:val="20"/>
                <w:szCs w:val="20"/>
                <w:u w:val="none"/>
                <w:lang w:val="en-US" w:eastAsia="zh-CN" w:bidi="ar"/>
              </w:rPr>
              <w:t>147</w:t>
            </w:r>
          </w:p>
        </w:tc>
        <w:tc>
          <w:tcPr>
            <w:tcW w:w="2980" w:type="dxa"/>
            <w:shd w:val="clear" w:color="auto" w:fill="auto"/>
            <w:vAlign w:val="center"/>
          </w:tcPr>
          <w:p w14:paraId="67F2CEDD">
            <w:pPr>
              <w:keepNext w:val="0"/>
              <w:keepLines w:val="0"/>
              <w:widowControl/>
              <w:suppressLineNumbers w:val="0"/>
              <w:jc w:val="center"/>
              <w:textAlignment w:val="center"/>
              <w:rPr>
                <w:rFonts w:hint="eastAsia" w:ascii="宋体" w:hAnsi="宋体" w:eastAsia="宋体" w:cs="宋体"/>
                <w:color w:val="auto"/>
                <w:highlight w:val="none"/>
                <w:lang w:eastAsia="zh-CN"/>
              </w:rPr>
            </w:pPr>
            <w:r>
              <w:rPr>
                <w:rFonts w:hint="eastAsia"/>
                <w:color w:val="auto"/>
              </w:rPr>
              <w:t>低压开关柜安装断面图</w:t>
            </w:r>
          </w:p>
        </w:tc>
        <w:tc>
          <w:tcPr>
            <w:tcW w:w="2410" w:type="dxa"/>
            <w:shd w:val="clear" w:color="auto" w:fill="auto"/>
            <w:vAlign w:val="center"/>
          </w:tcPr>
          <w:p w14:paraId="7E414548">
            <w:pPr>
              <w:keepNext w:val="0"/>
              <w:keepLines w:val="0"/>
              <w:widowControl/>
              <w:suppressLineNumbers w:val="0"/>
              <w:jc w:val="center"/>
              <w:textAlignment w:val="center"/>
              <w:rPr>
                <w:rFonts w:hint="eastAsia" w:ascii="宋体" w:hAnsi="宋体" w:eastAsia="宋体" w:cs="宋体"/>
                <w:color w:val="auto"/>
                <w:highlight w:val="none"/>
                <w:lang w:eastAsia="zh-CN"/>
              </w:rPr>
            </w:pPr>
            <w:r>
              <w:rPr>
                <w:rFonts w:hint="eastAsia" w:ascii="宋体" w:hAnsi="宋体" w:eastAsia="宋体" w:cs="宋体"/>
                <w:color w:val="auto"/>
              </w:rPr>
              <w:t>迎恩门闸站-电气-14</w:t>
            </w:r>
          </w:p>
        </w:tc>
        <w:tc>
          <w:tcPr>
            <w:tcW w:w="1979" w:type="dxa"/>
            <w:shd w:val="clear" w:color="auto" w:fill="auto"/>
            <w:vAlign w:val="center"/>
          </w:tcPr>
          <w:p w14:paraId="3AEEE3F9">
            <w:pPr>
              <w:jc w:val="cente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2025.7</w:t>
            </w:r>
          </w:p>
        </w:tc>
        <w:tc>
          <w:tcPr>
            <w:tcW w:w="1032" w:type="dxa"/>
            <w:tcBorders>
              <w:right w:val="single" w:color="000000" w:sz="6" w:space="0"/>
            </w:tcBorders>
            <w:vAlign w:val="center"/>
          </w:tcPr>
          <w:p w14:paraId="36480F61">
            <w:pPr>
              <w:jc w:val="center"/>
              <w:rPr>
                <w:rFonts w:ascii="宋体" w:hAnsi="宋体" w:eastAsia="宋体" w:cs="宋体"/>
                <w:color w:val="auto"/>
                <w:highlight w:val="none"/>
                <w:lang w:eastAsia="zh-CN"/>
              </w:rPr>
            </w:pPr>
          </w:p>
        </w:tc>
      </w:tr>
      <w:tr w14:paraId="03407C7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2" w:hRule="atLeast"/>
        </w:trPr>
        <w:tc>
          <w:tcPr>
            <w:tcW w:w="606" w:type="dxa"/>
            <w:tcBorders>
              <w:left w:val="single" w:color="000000" w:sz="6" w:space="0"/>
            </w:tcBorders>
            <w:shd w:val="clear" w:color="auto" w:fill="auto"/>
            <w:vAlign w:val="center"/>
          </w:tcPr>
          <w:p w14:paraId="61994569">
            <w:pPr>
              <w:keepNext w:val="0"/>
              <w:keepLines w:val="0"/>
              <w:widowControl/>
              <w:suppressLineNumbers w:val="0"/>
              <w:jc w:val="center"/>
              <w:textAlignment w:val="center"/>
              <w:rPr>
                <w:rFonts w:hint="default" w:ascii="宋体" w:hAnsi="宋体" w:eastAsia="宋体" w:cs="宋体"/>
                <w:i w:val="0"/>
                <w:iCs w:val="0"/>
                <w:snapToGrid w:val="0"/>
                <w:color w:val="auto"/>
                <w:kern w:val="0"/>
                <w:sz w:val="20"/>
                <w:szCs w:val="20"/>
                <w:u w:val="none"/>
                <w:lang w:val="en-US" w:eastAsia="zh-CN" w:bidi="ar"/>
              </w:rPr>
            </w:pPr>
            <w:r>
              <w:rPr>
                <w:rFonts w:hint="eastAsia" w:ascii="宋体" w:hAnsi="宋体" w:eastAsia="宋体" w:cs="宋体"/>
                <w:i w:val="0"/>
                <w:iCs w:val="0"/>
                <w:snapToGrid w:val="0"/>
                <w:color w:val="auto"/>
                <w:kern w:val="0"/>
                <w:sz w:val="20"/>
                <w:szCs w:val="20"/>
                <w:u w:val="none"/>
                <w:lang w:val="en-US" w:eastAsia="zh-CN" w:bidi="ar"/>
              </w:rPr>
              <w:t>148</w:t>
            </w:r>
          </w:p>
        </w:tc>
        <w:tc>
          <w:tcPr>
            <w:tcW w:w="2980" w:type="dxa"/>
            <w:shd w:val="clear" w:color="auto" w:fill="auto"/>
            <w:vAlign w:val="center"/>
          </w:tcPr>
          <w:p w14:paraId="6B7F77F2">
            <w:pPr>
              <w:keepNext w:val="0"/>
              <w:keepLines w:val="0"/>
              <w:widowControl/>
              <w:suppressLineNumbers w:val="0"/>
              <w:jc w:val="center"/>
              <w:textAlignment w:val="center"/>
              <w:rPr>
                <w:rFonts w:hint="eastAsia" w:ascii="宋体" w:hAnsi="宋体" w:eastAsia="宋体" w:cs="宋体"/>
                <w:color w:val="auto"/>
                <w:highlight w:val="none"/>
                <w:lang w:eastAsia="zh-CN"/>
              </w:rPr>
            </w:pPr>
            <w:r>
              <w:rPr>
                <w:rFonts w:hint="eastAsia"/>
                <w:color w:val="auto"/>
              </w:rPr>
              <w:t>电缆井</w:t>
            </w:r>
          </w:p>
        </w:tc>
        <w:tc>
          <w:tcPr>
            <w:tcW w:w="2410" w:type="dxa"/>
            <w:shd w:val="clear" w:color="auto" w:fill="auto"/>
            <w:vAlign w:val="center"/>
          </w:tcPr>
          <w:p w14:paraId="4C1546D3">
            <w:pPr>
              <w:keepNext w:val="0"/>
              <w:keepLines w:val="0"/>
              <w:widowControl/>
              <w:suppressLineNumbers w:val="0"/>
              <w:jc w:val="center"/>
              <w:textAlignment w:val="center"/>
              <w:rPr>
                <w:rFonts w:hint="eastAsia" w:ascii="宋体" w:hAnsi="宋体" w:eastAsia="宋体" w:cs="宋体"/>
                <w:color w:val="auto"/>
                <w:highlight w:val="none"/>
                <w:lang w:eastAsia="zh-CN"/>
              </w:rPr>
            </w:pPr>
            <w:r>
              <w:rPr>
                <w:rFonts w:hint="eastAsia" w:ascii="宋体" w:hAnsi="宋体" w:eastAsia="宋体" w:cs="宋体"/>
                <w:color w:val="auto"/>
              </w:rPr>
              <w:t>迎恩门闸站-电气-15</w:t>
            </w:r>
          </w:p>
        </w:tc>
        <w:tc>
          <w:tcPr>
            <w:tcW w:w="1979" w:type="dxa"/>
            <w:shd w:val="clear" w:color="auto" w:fill="auto"/>
            <w:vAlign w:val="center"/>
          </w:tcPr>
          <w:p w14:paraId="4D3D95C5">
            <w:pPr>
              <w:jc w:val="cente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2025.7</w:t>
            </w:r>
          </w:p>
        </w:tc>
        <w:tc>
          <w:tcPr>
            <w:tcW w:w="1032" w:type="dxa"/>
            <w:tcBorders>
              <w:right w:val="single" w:color="000000" w:sz="6" w:space="0"/>
            </w:tcBorders>
            <w:vAlign w:val="center"/>
          </w:tcPr>
          <w:p w14:paraId="2C26B0F8">
            <w:pPr>
              <w:jc w:val="center"/>
              <w:rPr>
                <w:rFonts w:ascii="宋体" w:hAnsi="宋体" w:eastAsia="宋体" w:cs="宋体"/>
                <w:color w:val="auto"/>
                <w:highlight w:val="none"/>
                <w:lang w:eastAsia="zh-CN"/>
              </w:rPr>
            </w:pPr>
          </w:p>
        </w:tc>
      </w:tr>
      <w:tr w14:paraId="202B291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2" w:hRule="atLeast"/>
        </w:trPr>
        <w:tc>
          <w:tcPr>
            <w:tcW w:w="606" w:type="dxa"/>
            <w:tcBorders>
              <w:left w:val="single" w:color="000000" w:sz="6" w:space="0"/>
            </w:tcBorders>
            <w:shd w:val="clear" w:color="auto" w:fill="auto"/>
            <w:vAlign w:val="center"/>
          </w:tcPr>
          <w:p w14:paraId="3318CD9B">
            <w:pPr>
              <w:keepNext w:val="0"/>
              <w:keepLines w:val="0"/>
              <w:widowControl/>
              <w:suppressLineNumbers w:val="0"/>
              <w:jc w:val="center"/>
              <w:textAlignment w:val="center"/>
              <w:rPr>
                <w:rFonts w:hint="default" w:ascii="宋体" w:hAnsi="宋体" w:eastAsia="宋体" w:cs="宋体"/>
                <w:i w:val="0"/>
                <w:iCs w:val="0"/>
                <w:snapToGrid w:val="0"/>
                <w:color w:val="auto"/>
                <w:kern w:val="0"/>
                <w:sz w:val="20"/>
                <w:szCs w:val="20"/>
                <w:u w:val="none"/>
                <w:lang w:val="en-US" w:eastAsia="zh-CN" w:bidi="ar"/>
              </w:rPr>
            </w:pPr>
            <w:r>
              <w:rPr>
                <w:rFonts w:hint="eastAsia" w:ascii="宋体" w:hAnsi="宋体" w:eastAsia="宋体" w:cs="宋体"/>
                <w:i w:val="0"/>
                <w:iCs w:val="0"/>
                <w:snapToGrid w:val="0"/>
                <w:color w:val="auto"/>
                <w:kern w:val="0"/>
                <w:sz w:val="20"/>
                <w:szCs w:val="20"/>
                <w:u w:val="none"/>
                <w:lang w:val="en-US" w:eastAsia="zh-CN" w:bidi="ar"/>
              </w:rPr>
              <w:t>149</w:t>
            </w:r>
          </w:p>
        </w:tc>
        <w:tc>
          <w:tcPr>
            <w:tcW w:w="2980" w:type="dxa"/>
            <w:shd w:val="clear" w:color="auto" w:fill="auto"/>
            <w:vAlign w:val="center"/>
          </w:tcPr>
          <w:p w14:paraId="77A45A3F">
            <w:pPr>
              <w:keepNext w:val="0"/>
              <w:keepLines w:val="0"/>
              <w:widowControl/>
              <w:suppressLineNumbers w:val="0"/>
              <w:jc w:val="center"/>
              <w:textAlignment w:val="center"/>
              <w:rPr>
                <w:rFonts w:hint="eastAsia" w:ascii="宋体" w:hAnsi="宋体" w:eastAsia="宋体" w:cs="宋体"/>
                <w:color w:val="auto"/>
                <w:highlight w:val="none"/>
                <w:lang w:eastAsia="zh-CN"/>
              </w:rPr>
            </w:pPr>
            <w:r>
              <w:rPr>
                <w:rFonts w:hint="eastAsia"/>
                <w:color w:val="auto"/>
              </w:rPr>
              <w:t>排管断面图</w:t>
            </w:r>
          </w:p>
        </w:tc>
        <w:tc>
          <w:tcPr>
            <w:tcW w:w="2410" w:type="dxa"/>
            <w:shd w:val="clear" w:color="auto" w:fill="auto"/>
            <w:vAlign w:val="center"/>
          </w:tcPr>
          <w:p w14:paraId="20C0C394">
            <w:pPr>
              <w:keepNext w:val="0"/>
              <w:keepLines w:val="0"/>
              <w:widowControl/>
              <w:suppressLineNumbers w:val="0"/>
              <w:jc w:val="center"/>
              <w:textAlignment w:val="center"/>
              <w:rPr>
                <w:rFonts w:hint="eastAsia" w:ascii="宋体" w:hAnsi="宋体" w:eastAsia="宋体" w:cs="宋体"/>
                <w:color w:val="auto"/>
                <w:highlight w:val="none"/>
                <w:lang w:eastAsia="zh-CN"/>
              </w:rPr>
            </w:pPr>
            <w:r>
              <w:rPr>
                <w:rFonts w:hint="eastAsia" w:ascii="宋体" w:hAnsi="宋体" w:eastAsia="宋体" w:cs="宋体"/>
                <w:color w:val="auto"/>
              </w:rPr>
              <w:t>迎恩门闸站-电气-16</w:t>
            </w:r>
          </w:p>
        </w:tc>
        <w:tc>
          <w:tcPr>
            <w:tcW w:w="1979" w:type="dxa"/>
            <w:shd w:val="clear" w:color="auto" w:fill="auto"/>
            <w:vAlign w:val="center"/>
          </w:tcPr>
          <w:p w14:paraId="4FA71116">
            <w:pPr>
              <w:jc w:val="cente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2025.7</w:t>
            </w:r>
          </w:p>
        </w:tc>
        <w:tc>
          <w:tcPr>
            <w:tcW w:w="1032" w:type="dxa"/>
            <w:tcBorders>
              <w:right w:val="single" w:color="000000" w:sz="6" w:space="0"/>
            </w:tcBorders>
            <w:vAlign w:val="center"/>
          </w:tcPr>
          <w:p w14:paraId="0549E3BF">
            <w:pPr>
              <w:jc w:val="center"/>
              <w:rPr>
                <w:rFonts w:ascii="宋体" w:hAnsi="宋体" w:eastAsia="宋体" w:cs="宋体"/>
                <w:color w:val="auto"/>
                <w:highlight w:val="none"/>
                <w:lang w:eastAsia="zh-CN"/>
              </w:rPr>
            </w:pPr>
          </w:p>
        </w:tc>
      </w:tr>
      <w:tr w14:paraId="5874F26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2" w:hRule="atLeast"/>
        </w:trPr>
        <w:tc>
          <w:tcPr>
            <w:tcW w:w="606" w:type="dxa"/>
            <w:tcBorders>
              <w:left w:val="single" w:color="000000" w:sz="6" w:space="0"/>
            </w:tcBorders>
            <w:shd w:val="clear" w:color="auto" w:fill="auto"/>
            <w:vAlign w:val="center"/>
          </w:tcPr>
          <w:p w14:paraId="1EC2663F">
            <w:pPr>
              <w:keepNext w:val="0"/>
              <w:keepLines w:val="0"/>
              <w:widowControl/>
              <w:suppressLineNumbers w:val="0"/>
              <w:jc w:val="center"/>
              <w:textAlignment w:val="center"/>
              <w:rPr>
                <w:rFonts w:hint="default" w:ascii="宋体" w:hAnsi="宋体" w:eastAsia="宋体" w:cs="宋体"/>
                <w:i w:val="0"/>
                <w:iCs w:val="0"/>
                <w:snapToGrid w:val="0"/>
                <w:color w:val="auto"/>
                <w:kern w:val="0"/>
                <w:sz w:val="20"/>
                <w:szCs w:val="20"/>
                <w:u w:val="none"/>
                <w:lang w:val="en-US" w:eastAsia="zh-CN" w:bidi="ar"/>
              </w:rPr>
            </w:pPr>
            <w:r>
              <w:rPr>
                <w:rFonts w:hint="eastAsia" w:ascii="宋体" w:hAnsi="宋体" w:eastAsia="宋体" w:cs="宋体"/>
                <w:i w:val="0"/>
                <w:iCs w:val="0"/>
                <w:snapToGrid w:val="0"/>
                <w:color w:val="auto"/>
                <w:kern w:val="0"/>
                <w:sz w:val="20"/>
                <w:szCs w:val="20"/>
                <w:u w:val="none"/>
                <w:lang w:val="en-US" w:eastAsia="zh-CN" w:bidi="ar"/>
              </w:rPr>
              <w:t>150</w:t>
            </w:r>
          </w:p>
        </w:tc>
        <w:tc>
          <w:tcPr>
            <w:tcW w:w="2980" w:type="dxa"/>
            <w:shd w:val="clear" w:color="auto" w:fill="auto"/>
            <w:vAlign w:val="center"/>
          </w:tcPr>
          <w:p w14:paraId="0CFDAF9F">
            <w:pPr>
              <w:keepNext w:val="0"/>
              <w:keepLines w:val="0"/>
              <w:widowControl/>
              <w:suppressLineNumbers w:val="0"/>
              <w:jc w:val="center"/>
              <w:textAlignment w:val="center"/>
              <w:rPr>
                <w:rFonts w:hint="eastAsia" w:ascii="宋体" w:hAnsi="宋体" w:eastAsia="宋体" w:cs="宋体"/>
                <w:color w:val="auto"/>
                <w:highlight w:val="none"/>
                <w:lang w:eastAsia="zh-CN"/>
              </w:rPr>
            </w:pPr>
            <w:r>
              <w:rPr>
                <w:rFonts w:hint="eastAsia"/>
                <w:color w:val="auto"/>
              </w:rPr>
              <w:t>电缆与道路平行和交叉图(1)</w:t>
            </w:r>
          </w:p>
        </w:tc>
        <w:tc>
          <w:tcPr>
            <w:tcW w:w="2410" w:type="dxa"/>
            <w:shd w:val="clear" w:color="auto" w:fill="auto"/>
            <w:vAlign w:val="center"/>
          </w:tcPr>
          <w:p w14:paraId="4F5DF9DA">
            <w:pPr>
              <w:keepNext w:val="0"/>
              <w:keepLines w:val="0"/>
              <w:widowControl/>
              <w:suppressLineNumbers w:val="0"/>
              <w:jc w:val="center"/>
              <w:textAlignment w:val="center"/>
              <w:rPr>
                <w:rFonts w:hint="eastAsia" w:ascii="宋体" w:hAnsi="宋体" w:eastAsia="宋体" w:cs="宋体"/>
                <w:color w:val="auto"/>
                <w:highlight w:val="none"/>
                <w:lang w:eastAsia="zh-CN"/>
              </w:rPr>
            </w:pPr>
            <w:r>
              <w:rPr>
                <w:rFonts w:hint="eastAsia" w:ascii="宋体" w:hAnsi="宋体" w:eastAsia="宋体" w:cs="宋体"/>
                <w:color w:val="auto"/>
              </w:rPr>
              <w:t>迎恩门闸站-电气-17</w:t>
            </w:r>
          </w:p>
        </w:tc>
        <w:tc>
          <w:tcPr>
            <w:tcW w:w="1979" w:type="dxa"/>
            <w:shd w:val="clear" w:color="auto" w:fill="auto"/>
            <w:vAlign w:val="center"/>
          </w:tcPr>
          <w:p w14:paraId="67C43BC2">
            <w:pPr>
              <w:jc w:val="cente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2025.7</w:t>
            </w:r>
          </w:p>
        </w:tc>
        <w:tc>
          <w:tcPr>
            <w:tcW w:w="1032" w:type="dxa"/>
            <w:tcBorders>
              <w:right w:val="single" w:color="000000" w:sz="6" w:space="0"/>
            </w:tcBorders>
            <w:vAlign w:val="center"/>
          </w:tcPr>
          <w:p w14:paraId="12F2C271">
            <w:pPr>
              <w:jc w:val="center"/>
              <w:rPr>
                <w:rFonts w:ascii="宋体" w:hAnsi="宋体" w:eastAsia="宋体" w:cs="宋体"/>
                <w:color w:val="auto"/>
                <w:highlight w:val="none"/>
                <w:lang w:eastAsia="zh-CN"/>
              </w:rPr>
            </w:pPr>
          </w:p>
        </w:tc>
      </w:tr>
      <w:tr w14:paraId="4D0D7EB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2" w:hRule="atLeast"/>
        </w:trPr>
        <w:tc>
          <w:tcPr>
            <w:tcW w:w="606" w:type="dxa"/>
            <w:tcBorders>
              <w:left w:val="single" w:color="000000" w:sz="6" w:space="0"/>
            </w:tcBorders>
            <w:shd w:val="clear" w:color="auto" w:fill="auto"/>
            <w:vAlign w:val="center"/>
          </w:tcPr>
          <w:p w14:paraId="67B36534">
            <w:pPr>
              <w:keepNext w:val="0"/>
              <w:keepLines w:val="0"/>
              <w:widowControl/>
              <w:suppressLineNumbers w:val="0"/>
              <w:jc w:val="center"/>
              <w:textAlignment w:val="center"/>
              <w:rPr>
                <w:rFonts w:hint="default" w:ascii="宋体" w:hAnsi="宋体" w:eastAsia="宋体" w:cs="宋体"/>
                <w:i w:val="0"/>
                <w:iCs w:val="0"/>
                <w:snapToGrid w:val="0"/>
                <w:color w:val="auto"/>
                <w:kern w:val="0"/>
                <w:sz w:val="20"/>
                <w:szCs w:val="20"/>
                <w:u w:val="none"/>
                <w:lang w:val="en-US" w:eastAsia="zh-CN" w:bidi="ar"/>
              </w:rPr>
            </w:pPr>
            <w:r>
              <w:rPr>
                <w:rFonts w:hint="eastAsia" w:ascii="宋体" w:hAnsi="宋体" w:eastAsia="宋体" w:cs="宋体"/>
                <w:i w:val="0"/>
                <w:iCs w:val="0"/>
                <w:snapToGrid w:val="0"/>
                <w:color w:val="auto"/>
                <w:kern w:val="0"/>
                <w:sz w:val="20"/>
                <w:szCs w:val="20"/>
                <w:u w:val="none"/>
                <w:lang w:val="en-US" w:eastAsia="zh-CN" w:bidi="ar"/>
              </w:rPr>
              <w:t>151</w:t>
            </w:r>
          </w:p>
        </w:tc>
        <w:tc>
          <w:tcPr>
            <w:tcW w:w="2980" w:type="dxa"/>
            <w:shd w:val="clear" w:color="auto" w:fill="auto"/>
            <w:vAlign w:val="center"/>
          </w:tcPr>
          <w:p w14:paraId="3144B498">
            <w:pPr>
              <w:keepNext w:val="0"/>
              <w:keepLines w:val="0"/>
              <w:widowControl/>
              <w:suppressLineNumbers w:val="0"/>
              <w:jc w:val="center"/>
              <w:textAlignment w:val="center"/>
              <w:rPr>
                <w:rFonts w:hint="eastAsia" w:ascii="宋体" w:hAnsi="宋体" w:eastAsia="宋体" w:cs="宋体"/>
                <w:color w:val="auto"/>
                <w:highlight w:val="none"/>
                <w:lang w:eastAsia="zh-CN"/>
              </w:rPr>
            </w:pPr>
            <w:r>
              <w:rPr>
                <w:rFonts w:hint="eastAsia"/>
                <w:color w:val="auto"/>
              </w:rPr>
              <w:t>电缆与道路平行和交叉图(2)</w:t>
            </w:r>
          </w:p>
        </w:tc>
        <w:tc>
          <w:tcPr>
            <w:tcW w:w="2410" w:type="dxa"/>
            <w:shd w:val="clear" w:color="auto" w:fill="auto"/>
            <w:vAlign w:val="center"/>
          </w:tcPr>
          <w:p w14:paraId="1DF34EE9">
            <w:pPr>
              <w:keepNext w:val="0"/>
              <w:keepLines w:val="0"/>
              <w:widowControl/>
              <w:suppressLineNumbers w:val="0"/>
              <w:jc w:val="center"/>
              <w:textAlignment w:val="center"/>
              <w:rPr>
                <w:rFonts w:hint="eastAsia" w:ascii="宋体" w:hAnsi="宋体" w:eastAsia="宋体" w:cs="宋体"/>
                <w:color w:val="auto"/>
                <w:highlight w:val="none"/>
                <w:lang w:eastAsia="zh-CN"/>
              </w:rPr>
            </w:pPr>
            <w:r>
              <w:rPr>
                <w:rFonts w:hint="eastAsia" w:ascii="宋体" w:hAnsi="宋体" w:eastAsia="宋体" w:cs="宋体"/>
                <w:color w:val="auto"/>
              </w:rPr>
              <w:t>迎恩门闸站-电气-18</w:t>
            </w:r>
          </w:p>
        </w:tc>
        <w:tc>
          <w:tcPr>
            <w:tcW w:w="1979" w:type="dxa"/>
            <w:shd w:val="clear" w:color="auto" w:fill="auto"/>
            <w:vAlign w:val="center"/>
          </w:tcPr>
          <w:p w14:paraId="4BCE0BD5">
            <w:pPr>
              <w:jc w:val="cente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2025.7</w:t>
            </w:r>
          </w:p>
        </w:tc>
        <w:tc>
          <w:tcPr>
            <w:tcW w:w="1032" w:type="dxa"/>
            <w:tcBorders>
              <w:right w:val="single" w:color="000000" w:sz="6" w:space="0"/>
            </w:tcBorders>
            <w:vAlign w:val="center"/>
          </w:tcPr>
          <w:p w14:paraId="5E1FB24F">
            <w:pPr>
              <w:jc w:val="center"/>
              <w:rPr>
                <w:rFonts w:ascii="宋体" w:hAnsi="宋体" w:eastAsia="宋体" w:cs="宋体"/>
                <w:color w:val="auto"/>
                <w:highlight w:val="none"/>
                <w:lang w:eastAsia="zh-CN"/>
              </w:rPr>
            </w:pPr>
          </w:p>
        </w:tc>
      </w:tr>
      <w:tr w14:paraId="02D129A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2" w:hRule="atLeast"/>
        </w:trPr>
        <w:tc>
          <w:tcPr>
            <w:tcW w:w="606" w:type="dxa"/>
            <w:tcBorders>
              <w:left w:val="single" w:color="000000" w:sz="6" w:space="0"/>
            </w:tcBorders>
            <w:shd w:val="clear" w:color="auto" w:fill="auto"/>
            <w:vAlign w:val="center"/>
          </w:tcPr>
          <w:p w14:paraId="4DBFF027">
            <w:pPr>
              <w:keepNext w:val="0"/>
              <w:keepLines w:val="0"/>
              <w:widowControl/>
              <w:suppressLineNumbers w:val="0"/>
              <w:jc w:val="center"/>
              <w:textAlignment w:val="center"/>
              <w:rPr>
                <w:rFonts w:hint="default" w:ascii="宋体" w:hAnsi="宋体" w:eastAsia="宋体" w:cs="宋体"/>
                <w:i w:val="0"/>
                <w:iCs w:val="0"/>
                <w:snapToGrid w:val="0"/>
                <w:color w:val="auto"/>
                <w:kern w:val="0"/>
                <w:sz w:val="20"/>
                <w:szCs w:val="20"/>
                <w:u w:val="none"/>
                <w:lang w:val="en-US" w:eastAsia="zh-CN" w:bidi="ar"/>
              </w:rPr>
            </w:pPr>
            <w:r>
              <w:rPr>
                <w:rFonts w:hint="eastAsia" w:ascii="宋体" w:hAnsi="宋体" w:eastAsia="宋体" w:cs="宋体"/>
                <w:i w:val="0"/>
                <w:iCs w:val="0"/>
                <w:snapToGrid w:val="0"/>
                <w:color w:val="auto"/>
                <w:kern w:val="0"/>
                <w:sz w:val="20"/>
                <w:szCs w:val="20"/>
                <w:u w:val="none"/>
                <w:lang w:val="en-US" w:eastAsia="zh-CN" w:bidi="ar"/>
              </w:rPr>
              <w:t>152</w:t>
            </w:r>
          </w:p>
        </w:tc>
        <w:tc>
          <w:tcPr>
            <w:tcW w:w="2980" w:type="dxa"/>
            <w:shd w:val="clear" w:color="auto" w:fill="auto"/>
            <w:vAlign w:val="center"/>
          </w:tcPr>
          <w:p w14:paraId="4D17C6C9">
            <w:pPr>
              <w:keepNext w:val="0"/>
              <w:keepLines w:val="0"/>
              <w:widowControl/>
              <w:suppressLineNumbers w:val="0"/>
              <w:jc w:val="center"/>
              <w:textAlignment w:val="center"/>
              <w:rPr>
                <w:rFonts w:hint="eastAsia" w:ascii="宋体" w:hAnsi="宋体" w:eastAsia="宋体" w:cs="宋体"/>
                <w:color w:val="auto"/>
                <w:highlight w:val="none"/>
                <w:lang w:eastAsia="zh-CN"/>
              </w:rPr>
            </w:pPr>
            <w:r>
              <w:rPr>
                <w:rFonts w:hint="eastAsia"/>
                <w:color w:val="auto"/>
              </w:rPr>
              <w:t>电缆路径警示标识装置</w:t>
            </w:r>
          </w:p>
        </w:tc>
        <w:tc>
          <w:tcPr>
            <w:tcW w:w="2410" w:type="dxa"/>
            <w:shd w:val="clear" w:color="auto" w:fill="auto"/>
            <w:vAlign w:val="center"/>
          </w:tcPr>
          <w:p w14:paraId="7662DE3D">
            <w:pPr>
              <w:keepNext w:val="0"/>
              <w:keepLines w:val="0"/>
              <w:widowControl/>
              <w:suppressLineNumbers w:val="0"/>
              <w:jc w:val="center"/>
              <w:textAlignment w:val="center"/>
              <w:rPr>
                <w:rFonts w:hint="eastAsia" w:ascii="宋体" w:hAnsi="宋体" w:eastAsia="宋体" w:cs="宋体"/>
                <w:color w:val="auto"/>
                <w:highlight w:val="none"/>
                <w:lang w:eastAsia="zh-CN"/>
              </w:rPr>
            </w:pPr>
            <w:r>
              <w:rPr>
                <w:rFonts w:hint="eastAsia" w:ascii="宋体" w:hAnsi="宋体" w:eastAsia="宋体" w:cs="宋体"/>
                <w:color w:val="auto"/>
              </w:rPr>
              <w:t>迎恩门闸站-电气-19</w:t>
            </w:r>
          </w:p>
        </w:tc>
        <w:tc>
          <w:tcPr>
            <w:tcW w:w="1979" w:type="dxa"/>
            <w:shd w:val="clear" w:color="auto" w:fill="auto"/>
            <w:vAlign w:val="center"/>
          </w:tcPr>
          <w:p w14:paraId="1CD8EDF2">
            <w:pPr>
              <w:jc w:val="cente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2025.7</w:t>
            </w:r>
          </w:p>
        </w:tc>
        <w:tc>
          <w:tcPr>
            <w:tcW w:w="1032" w:type="dxa"/>
            <w:tcBorders>
              <w:right w:val="single" w:color="000000" w:sz="6" w:space="0"/>
            </w:tcBorders>
            <w:vAlign w:val="center"/>
          </w:tcPr>
          <w:p w14:paraId="185B116C">
            <w:pPr>
              <w:jc w:val="center"/>
              <w:rPr>
                <w:rFonts w:ascii="宋体" w:hAnsi="宋体" w:eastAsia="宋体" w:cs="宋体"/>
                <w:color w:val="auto"/>
                <w:highlight w:val="none"/>
                <w:lang w:eastAsia="zh-CN"/>
              </w:rPr>
            </w:pPr>
          </w:p>
        </w:tc>
      </w:tr>
      <w:tr w14:paraId="240D4F3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2" w:hRule="atLeast"/>
        </w:trPr>
        <w:tc>
          <w:tcPr>
            <w:tcW w:w="606" w:type="dxa"/>
            <w:tcBorders>
              <w:left w:val="single" w:color="000000" w:sz="6" w:space="0"/>
            </w:tcBorders>
            <w:shd w:val="clear" w:color="auto" w:fill="auto"/>
            <w:vAlign w:val="center"/>
          </w:tcPr>
          <w:p w14:paraId="367E0846">
            <w:pPr>
              <w:keepNext w:val="0"/>
              <w:keepLines w:val="0"/>
              <w:widowControl/>
              <w:suppressLineNumbers w:val="0"/>
              <w:jc w:val="center"/>
              <w:textAlignment w:val="center"/>
              <w:rPr>
                <w:rFonts w:hint="default" w:ascii="宋体" w:hAnsi="宋体" w:eastAsia="宋体" w:cs="宋体"/>
                <w:i w:val="0"/>
                <w:iCs w:val="0"/>
                <w:snapToGrid w:val="0"/>
                <w:color w:val="auto"/>
                <w:kern w:val="0"/>
                <w:sz w:val="20"/>
                <w:szCs w:val="20"/>
                <w:u w:val="none"/>
                <w:lang w:val="en-US" w:eastAsia="zh-CN" w:bidi="ar"/>
              </w:rPr>
            </w:pPr>
            <w:r>
              <w:rPr>
                <w:rFonts w:hint="eastAsia" w:ascii="宋体" w:hAnsi="宋体" w:eastAsia="宋体" w:cs="宋体"/>
                <w:i w:val="0"/>
                <w:iCs w:val="0"/>
                <w:snapToGrid w:val="0"/>
                <w:color w:val="auto"/>
                <w:kern w:val="0"/>
                <w:sz w:val="20"/>
                <w:szCs w:val="20"/>
                <w:u w:val="none"/>
                <w:lang w:val="en-US" w:eastAsia="zh-CN" w:bidi="ar"/>
              </w:rPr>
              <w:t>153</w:t>
            </w:r>
          </w:p>
        </w:tc>
        <w:tc>
          <w:tcPr>
            <w:tcW w:w="2980" w:type="dxa"/>
            <w:shd w:val="clear" w:color="auto" w:fill="auto"/>
            <w:vAlign w:val="center"/>
          </w:tcPr>
          <w:p w14:paraId="2B3749FF">
            <w:pPr>
              <w:keepNext w:val="0"/>
              <w:keepLines w:val="0"/>
              <w:widowControl/>
              <w:suppressLineNumbers w:val="0"/>
              <w:jc w:val="center"/>
              <w:textAlignment w:val="center"/>
              <w:rPr>
                <w:rFonts w:hint="eastAsia" w:ascii="宋体" w:hAnsi="宋体" w:eastAsia="宋体" w:cs="宋体"/>
                <w:color w:val="auto"/>
                <w:highlight w:val="none"/>
                <w:lang w:eastAsia="zh-CN"/>
              </w:rPr>
            </w:pPr>
            <w:r>
              <w:rPr>
                <w:rFonts w:hint="eastAsia"/>
                <w:color w:val="auto"/>
              </w:rPr>
              <w:t>2x2型电缆支架加工图</w:t>
            </w:r>
          </w:p>
        </w:tc>
        <w:tc>
          <w:tcPr>
            <w:tcW w:w="2410" w:type="dxa"/>
            <w:shd w:val="clear" w:color="auto" w:fill="auto"/>
            <w:vAlign w:val="center"/>
          </w:tcPr>
          <w:p w14:paraId="62C57E2F">
            <w:pPr>
              <w:keepNext w:val="0"/>
              <w:keepLines w:val="0"/>
              <w:widowControl/>
              <w:suppressLineNumbers w:val="0"/>
              <w:jc w:val="center"/>
              <w:textAlignment w:val="center"/>
              <w:rPr>
                <w:rFonts w:hint="eastAsia" w:ascii="宋体" w:hAnsi="宋体" w:eastAsia="宋体" w:cs="宋体"/>
                <w:color w:val="auto"/>
                <w:highlight w:val="none"/>
                <w:lang w:eastAsia="zh-CN"/>
              </w:rPr>
            </w:pPr>
            <w:r>
              <w:rPr>
                <w:rFonts w:hint="eastAsia" w:ascii="宋体" w:hAnsi="宋体" w:eastAsia="宋体" w:cs="宋体"/>
                <w:color w:val="auto"/>
              </w:rPr>
              <w:t>迎恩门闸站-电气-20</w:t>
            </w:r>
          </w:p>
        </w:tc>
        <w:tc>
          <w:tcPr>
            <w:tcW w:w="1979" w:type="dxa"/>
            <w:shd w:val="clear" w:color="auto" w:fill="auto"/>
            <w:vAlign w:val="center"/>
          </w:tcPr>
          <w:p w14:paraId="52C3351A">
            <w:pPr>
              <w:jc w:val="cente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2025.7</w:t>
            </w:r>
          </w:p>
        </w:tc>
        <w:tc>
          <w:tcPr>
            <w:tcW w:w="1032" w:type="dxa"/>
            <w:tcBorders>
              <w:right w:val="single" w:color="000000" w:sz="6" w:space="0"/>
            </w:tcBorders>
            <w:vAlign w:val="center"/>
          </w:tcPr>
          <w:p w14:paraId="009A67D8">
            <w:pPr>
              <w:jc w:val="center"/>
              <w:rPr>
                <w:rFonts w:ascii="宋体" w:hAnsi="宋体" w:eastAsia="宋体" w:cs="宋体"/>
                <w:color w:val="auto"/>
                <w:highlight w:val="none"/>
                <w:lang w:eastAsia="zh-CN"/>
              </w:rPr>
            </w:pPr>
          </w:p>
        </w:tc>
      </w:tr>
      <w:tr w14:paraId="00D1E1A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2" w:hRule="atLeast"/>
        </w:trPr>
        <w:tc>
          <w:tcPr>
            <w:tcW w:w="606" w:type="dxa"/>
            <w:tcBorders>
              <w:left w:val="single" w:color="000000" w:sz="6" w:space="0"/>
            </w:tcBorders>
            <w:shd w:val="clear" w:color="auto" w:fill="auto"/>
            <w:vAlign w:val="center"/>
          </w:tcPr>
          <w:p w14:paraId="3EE3FB3D">
            <w:pPr>
              <w:keepNext w:val="0"/>
              <w:keepLines w:val="0"/>
              <w:widowControl/>
              <w:suppressLineNumbers w:val="0"/>
              <w:jc w:val="center"/>
              <w:textAlignment w:val="center"/>
              <w:rPr>
                <w:rFonts w:hint="default" w:ascii="宋体" w:hAnsi="宋体" w:eastAsia="宋体" w:cs="宋体"/>
                <w:i w:val="0"/>
                <w:iCs w:val="0"/>
                <w:snapToGrid w:val="0"/>
                <w:color w:val="auto"/>
                <w:kern w:val="0"/>
                <w:sz w:val="20"/>
                <w:szCs w:val="20"/>
                <w:u w:val="none"/>
                <w:lang w:val="en-US" w:eastAsia="zh-CN" w:bidi="ar"/>
              </w:rPr>
            </w:pPr>
            <w:r>
              <w:rPr>
                <w:rFonts w:hint="eastAsia" w:ascii="宋体" w:hAnsi="宋体" w:eastAsia="宋体" w:cs="宋体"/>
                <w:i w:val="0"/>
                <w:iCs w:val="0"/>
                <w:snapToGrid w:val="0"/>
                <w:color w:val="auto"/>
                <w:kern w:val="0"/>
                <w:sz w:val="20"/>
                <w:szCs w:val="20"/>
                <w:u w:val="none"/>
                <w:lang w:val="en-US" w:eastAsia="zh-CN" w:bidi="ar"/>
              </w:rPr>
              <w:t>154</w:t>
            </w:r>
          </w:p>
        </w:tc>
        <w:tc>
          <w:tcPr>
            <w:tcW w:w="2980" w:type="dxa"/>
            <w:shd w:val="clear" w:color="auto" w:fill="auto"/>
            <w:vAlign w:val="center"/>
          </w:tcPr>
          <w:p w14:paraId="604075B0">
            <w:pPr>
              <w:keepNext w:val="0"/>
              <w:keepLines w:val="0"/>
              <w:widowControl/>
              <w:suppressLineNumbers w:val="0"/>
              <w:jc w:val="center"/>
              <w:textAlignment w:val="center"/>
              <w:rPr>
                <w:rFonts w:hint="eastAsia" w:ascii="宋体" w:hAnsi="宋体" w:eastAsia="宋体" w:cs="宋体"/>
                <w:color w:val="auto"/>
                <w:highlight w:val="none"/>
                <w:lang w:eastAsia="zh-CN"/>
              </w:rPr>
            </w:pPr>
            <w:r>
              <w:rPr>
                <w:rFonts w:hint="eastAsia"/>
                <w:color w:val="auto"/>
              </w:rPr>
              <w:t>设备安装大样图</w:t>
            </w:r>
          </w:p>
        </w:tc>
        <w:tc>
          <w:tcPr>
            <w:tcW w:w="2410" w:type="dxa"/>
            <w:shd w:val="clear" w:color="auto" w:fill="auto"/>
            <w:vAlign w:val="center"/>
          </w:tcPr>
          <w:p w14:paraId="1B7842EB">
            <w:pPr>
              <w:keepNext w:val="0"/>
              <w:keepLines w:val="0"/>
              <w:widowControl/>
              <w:suppressLineNumbers w:val="0"/>
              <w:jc w:val="center"/>
              <w:textAlignment w:val="center"/>
              <w:rPr>
                <w:rFonts w:hint="eastAsia" w:ascii="宋体" w:hAnsi="宋体" w:eastAsia="宋体" w:cs="宋体"/>
                <w:color w:val="auto"/>
                <w:highlight w:val="none"/>
                <w:lang w:eastAsia="zh-CN"/>
              </w:rPr>
            </w:pPr>
            <w:r>
              <w:rPr>
                <w:rFonts w:hint="eastAsia" w:ascii="宋体" w:hAnsi="宋体" w:eastAsia="宋体" w:cs="宋体"/>
                <w:color w:val="auto"/>
              </w:rPr>
              <w:t>迎恩门闸站-电气-21</w:t>
            </w:r>
          </w:p>
        </w:tc>
        <w:tc>
          <w:tcPr>
            <w:tcW w:w="1979" w:type="dxa"/>
            <w:shd w:val="clear" w:color="auto" w:fill="auto"/>
            <w:vAlign w:val="center"/>
          </w:tcPr>
          <w:p w14:paraId="084743D5">
            <w:pPr>
              <w:jc w:val="cente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2025.7</w:t>
            </w:r>
          </w:p>
        </w:tc>
        <w:tc>
          <w:tcPr>
            <w:tcW w:w="1032" w:type="dxa"/>
            <w:tcBorders>
              <w:right w:val="single" w:color="000000" w:sz="6" w:space="0"/>
            </w:tcBorders>
            <w:vAlign w:val="center"/>
          </w:tcPr>
          <w:p w14:paraId="692EC146">
            <w:pPr>
              <w:jc w:val="center"/>
              <w:rPr>
                <w:rFonts w:ascii="宋体" w:hAnsi="宋体" w:eastAsia="宋体" w:cs="宋体"/>
                <w:color w:val="auto"/>
                <w:highlight w:val="none"/>
                <w:lang w:eastAsia="zh-CN"/>
              </w:rPr>
            </w:pPr>
          </w:p>
        </w:tc>
      </w:tr>
      <w:tr w14:paraId="3345A62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2" w:hRule="atLeast"/>
        </w:trPr>
        <w:tc>
          <w:tcPr>
            <w:tcW w:w="606" w:type="dxa"/>
            <w:tcBorders>
              <w:left w:val="single" w:color="000000" w:sz="6" w:space="0"/>
            </w:tcBorders>
            <w:shd w:val="clear" w:color="auto" w:fill="auto"/>
            <w:vAlign w:val="center"/>
          </w:tcPr>
          <w:p w14:paraId="240F48FA">
            <w:pPr>
              <w:keepNext w:val="0"/>
              <w:keepLines w:val="0"/>
              <w:widowControl/>
              <w:suppressLineNumbers w:val="0"/>
              <w:jc w:val="center"/>
              <w:textAlignment w:val="center"/>
              <w:rPr>
                <w:rFonts w:hint="default" w:ascii="宋体" w:hAnsi="宋体" w:eastAsia="宋体" w:cs="宋体"/>
                <w:i w:val="0"/>
                <w:iCs w:val="0"/>
                <w:snapToGrid w:val="0"/>
                <w:color w:val="auto"/>
                <w:kern w:val="0"/>
                <w:sz w:val="20"/>
                <w:szCs w:val="20"/>
                <w:u w:val="none"/>
                <w:lang w:val="en-US" w:eastAsia="zh-CN" w:bidi="ar"/>
              </w:rPr>
            </w:pPr>
            <w:r>
              <w:rPr>
                <w:rFonts w:hint="eastAsia" w:ascii="宋体" w:hAnsi="宋体" w:eastAsia="宋体" w:cs="宋体"/>
                <w:i w:val="0"/>
                <w:iCs w:val="0"/>
                <w:snapToGrid w:val="0"/>
                <w:color w:val="auto"/>
                <w:kern w:val="0"/>
                <w:sz w:val="20"/>
                <w:szCs w:val="20"/>
                <w:u w:val="none"/>
                <w:lang w:val="en-US" w:eastAsia="zh-CN" w:bidi="ar"/>
              </w:rPr>
              <w:t>155</w:t>
            </w:r>
          </w:p>
        </w:tc>
        <w:tc>
          <w:tcPr>
            <w:tcW w:w="2980" w:type="dxa"/>
            <w:shd w:val="clear" w:color="auto" w:fill="auto"/>
            <w:vAlign w:val="center"/>
          </w:tcPr>
          <w:p w14:paraId="5000C79D">
            <w:pPr>
              <w:keepNext w:val="0"/>
              <w:keepLines w:val="0"/>
              <w:widowControl/>
              <w:suppressLineNumbers w:val="0"/>
              <w:jc w:val="center"/>
              <w:textAlignment w:val="center"/>
              <w:rPr>
                <w:rFonts w:hint="eastAsia" w:ascii="宋体" w:hAnsi="宋体" w:eastAsia="宋体" w:cs="宋体"/>
                <w:color w:val="auto"/>
                <w:highlight w:val="none"/>
                <w:lang w:eastAsia="zh-CN"/>
              </w:rPr>
            </w:pPr>
            <w:r>
              <w:rPr>
                <w:rFonts w:hint="eastAsia"/>
                <w:color w:val="auto"/>
              </w:rPr>
              <w:t>变压器参数表及安装示意图</w:t>
            </w:r>
          </w:p>
        </w:tc>
        <w:tc>
          <w:tcPr>
            <w:tcW w:w="2410" w:type="dxa"/>
            <w:shd w:val="clear" w:color="auto" w:fill="auto"/>
            <w:vAlign w:val="center"/>
          </w:tcPr>
          <w:p w14:paraId="2EF25EFB">
            <w:pPr>
              <w:keepNext w:val="0"/>
              <w:keepLines w:val="0"/>
              <w:widowControl/>
              <w:suppressLineNumbers w:val="0"/>
              <w:jc w:val="center"/>
              <w:textAlignment w:val="center"/>
              <w:rPr>
                <w:rFonts w:hint="eastAsia" w:ascii="宋体" w:hAnsi="宋体" w:eastAsia="宋体" w:cs="宋体"/>
                <w:color w:val="auto"/>
                <w:highlight w:val="none"/>
                <w:lang w:eastAsia="zh-CN"/>
              </w:rPr>
            </w:pPr>
            <w:r>
              <w:rPr>
                <w:rFonts w:hint="eastAsia" w:ascii="宋体" w:hAnsi="宋体" w:eastAsia="宋体" w:cs="宋体"/>
                <w:color w:val="auto"/>
              </w:rPr>
              <w:t>迎恩门闸站-电气-22</w:t>
            </w:r>
          </w:p>
        </w:tc>
        <w:tc>
          <w:tcPr>
            <w:tcW w:w="1979" w:type="dxa"/>
            <w:shd w:val="clear" w:color="auto" w:fill="auto"/>
            <w:vAlign w:val="center"/>
          </w:tcPr>
          <w:p w14:paraId="4D42FA68">
            <w:pPr>
              <w:jc w:val="cente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2025.7</w:t>
            </w:r>
          </w:p>
        </w:tc>
        <w:tc>
          <w:tcPr>
            <w:tcW w:w="1032" w:type="dxa"/>
            <w:tcBorders>
              <w:right w:val="single" w:color="000000" w:sz="6" w:space="0"/>
            </w:tcBorders>
            <w:vAlign w:val="center"/>
          </w:tcPr>
          <w:p w14:paraId="5385329E">
            <w:pPr>
              <w:jc w:val="center"/>
              <w:rPr>
                <w:rFonts w:ascii="宋体" w:hAnsi="宋体" w:eastAsia="宋体" w:cs="宋体"/>
                <w:color w:val="auto"/>
                <w:highlight w:val="none"/>
                <w:lang w:eastAsia="zh-CN"/>
              </w:rPr>
            </w:pPr>
          </w:p>
        </w:tc>
      </w:tr>
      <w:tr w14:paraId="5A91C96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2" w:hRule="atLeast"/>
        </w:trPr>
        <w:tc>
          <w:tcPr>
            <w:tcW w:w="606" w:type="dxa"/>
            <w:tcBorders>
              <w:left w:val="single" w:color="000000" w:sz="6" w:space="0"/>
            </w:tcBorders>
            <w:shd w:val="clear" w:color="auto" w:fill="auto"/>
            <w:vAlign w:val="center"/>
          </w:tcPr>
          <w:p w14:paraId="6344A0D3">
            <w:pPr>
              <w:keepNext w:val="0"/>
              <w:keepLines w:val="0"/>
              <w:widowControl/>
              <w:suppressLineNumbers w:val="0"/>
              <w:jc w:val="center"/>
              <w:textAlignment w:val="center"/>
              <w:rPr>
                <w:rFonts w:hint="default" w:ascii="宋体" w:hAnsi="宋体" w:eastAsia="宋体" w:cs="宋体"/>
                <w:i w:val="0"/>
                <w:iCs w:val="0"/>
                <w:snapToGrid w:val="0"/>
                <w:color w:val="auto"/>
                <w:kern w:val="0"/>
                <w:sz w:val="20"/>
                <w:szCs w:val="20"/>
                <w:u w:val="none"/>
                <w:lang w:val="en-US" w:eastAsia="zh-CN" w:bidi="ar"/>
              </w:rPr>
            </w:pPr>
            <w:r>
              <w:rPr>
                <w:rFonts w:hint="eastAsia" w:ascii="宋体" w:hAnsi="宋体" w:eastAsia="宋体" w:cs="宋体"/>
                <w:i w:val="0"/>
                <w:iCs w:val="0"/>
                <w:snapToGrid w:val="0"/>
                <w:color w:val="auto"/>
                <w:kern w:val="0"/>
                <w:sz w:val="20"/>
                <w:szCs w:val="20"/>
                <w:u w:val="none"/>
                <w:lang w:val="en-US" w:eastAsia="zh-CN" w:bidi="ar"/>
              </w:rPr>
              <w:t>156</w:t>
            </w:r>
          </w:p>
        </w:tc>
        <w:tc>
          <w:tcPr>
            <w:tcW w:w="2980" w:type="dxa"/>
            <w:shd w:val="clear" w:color="auto" w:fill="auto"/>
            <w:vAlign w:val="center"/>
          </w:tcPr>
          <w:p w14:paraId="5F3750DF">
            <w:pPr>
              <w:keepNext w:val="0"/>
              <w:keepLines w:val="0"/>
              <w:widowControl/>
              <w:suppressLineNumbers w:val="0"/>
              <w:jc w:val="center"/>
              <w:textAlignment w:val="center"/>
              <w:rPr>
                <w:rFonts w:hint="eastAsia" w:ascii="宋体" w:hAnsi="宋体" w:eastAsia="宋体" w:cs="宋体"/>
                <w:color w:val="auto"/>
                <w:highlight w:val="none"/>
                <w:lang w:eastAsia="zh-CN"/>
              </w:rPr>
            </w:pPr>
            <w:r>
              <w:rPr>
                <w:rFonts w:hint="eastAsia"/>
                <w:color w:val="auto"/>
              </w:rPr>
              <w:t>盘柜封堵示意图</w:t>
            </w:r>
          </w:p>
        </w:tc>
        <w:tc>
          <w:tcPr>
            <w:tcW w:w="2410" w:type="dxa"/>
            <w:shd w:val="clear" w:color="auto" w:fill="auto"/>
            <w:vAlign w:val="center"/>
          </w:tcPr>
          <w:p w14:paraId="6C2BF230">
            <w:pPr>
              <w:keepNext w:val="0"/>
              <w:keepLines w:val="0"/>
              <w:widowControl/>
              <w:suppressLineNumbers w:val="0"/>
              <w:jc w:val="center"/>
              <w:textAlignment w:val="center"/>
              <w:rPr>
                <w:rFonts w:hint="eastAsia" w:ascii="宋体" w:hAnsi="宋体" w:eastAsia="宋体" w:cs="宋体"/>
                <w:color w:val="auto"/>
                <w:highlight w:val="none"/>
                <w:lang w:eastAsia="zh-CN"/>
              </w:rPr>
            </w:pPr>
            <w:r>
              <w:rPr>
                <w:rFonts w:hint="eastAsia" w:ascii="宋体" w:hAnsi="宋体" w:eastAsia="宋体" w:cs="宋体"/>
                <w:color w:val="auto"/>
              </w:rPr>
              <w:t>迎恩门闸站-电气-23</w:t>
            </w:r>
          </w:p>
        </w:tc>
        <w:tc>
          <w:tcPr>
            <w:tcW w:w="1979" w:type="dxa"/>
            <w:shd w:val="clear" w:color="auto" w:fill="auto"/>
            <w:vAlign w:val="center"/>
          </w:tcPr>
          <w:p w14:paraId="3FB1E852">
            <w:pPr>
              <w:jc w:val="cente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2025.7</w:t>
            </w:r>
          </w:p>
        </w:tc>
        <w:tc>
          <w:tcPr>
            <w:tcW w:w="1032" w:type="dxa"/>
            <w:tcBorders>
              <w:right w:val="single" w:color="000000" w:sz="6" w:space="0"/>
            </w:tcBorders>
            <w:vAlign w:val="center"/>
          </w:tcPr>
          <w:p w14:paraId="4E40977B">
            <w:pPr>
              <w:jc w:val="center"/>
              <w:rPr>
                <w:rFonts w:ascii="宋体" w:hAnsi="宋体" w:eastAsia="宋体" w:cs="宋体"/>
                <w:color w:val="auto"/>
                <w:highlight w:val="none"/>
                <w:lang w:eastAsia="zh-CN"/>
              </w:rPr>
            </w:pPr>
          </w:p>
        </w:tc>
      </w:tr>
      <w:tr w14:paraId="758FC2B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2" w:hRule="atLeast"/>
        </w:trPr>
        <w:tc>
          <w:tcPr>
            <w:tcW w:w="606" w:type="dxa"/>
            <w:tcBorders>
              <w:left w:val="single" w:color="000000" w:sz="6" w:space="0"/>
            </w:tcBorders>
            <w:shd w:val="clear" w:color="auto" w:fill="auto"/>
            <w:vAlign w:val="center"/>
          </w:tcPr>
          <w:p w14:paraId="798D3DF4">
            <w:pPr>
              <w:keepNext w:val="0"/>
              <w:keepLines w:val="0"/>
              <w:widowControl/>
              <w:suppressLineNumbers w:val="0"/>
              <w:jc w:val="center"/>
              <w:textAlignment w:val="center"/>
              <w:rPr>
                <w:rFonts w:hint="default" w:ascii="宋体" w:hAnsi="宋体" w:eastAsia="宋体" w:cs="宋体"/>
                <w:i w:val="0"/>
                <w:iCs w:val="0"/>
                <w:snapToGrid w:val="0"/>
                <w:color w:val="auto"/>
                <w:kern w:val="0"/>
                <w:sz w:val="20"/>
                <w:szCs w:val="20"/>
                <w:u w:val="none"/>
                <w:lang w:val="en-US" w:eastAsia="zh-CN" w:bidi="ar"/>
              </w:rPr>
            </w:pPr>
            <w:r>
              <w:rPr>
                <w:rFonts w:hint="eastAsia" w:ascii="宋体" w:hAnsi="宋体" w:eastAsia="宋体" w:cs="宋体"/>
                <w:i w:val="0"/>
                <w:iCs w:val="0"/>
                <w:snapToGrid w:val="0"/>
                <w:color w:val="auto"/>
                <w:kern w:val="0"/>
                <w:sz w:val="20"/>
                <w:szCs w:val="20"/>
                <w:u w:val="none"/>
                <w:lang w:val="en-US" w:eastAsia="zh-CN" w:bidi="ar"/>
              </w:rPr>
              <w:t>157</w:t>
            </w:r>
          </w:p>
        </w:tc>
        <w:tc>
          <w:tcPr>
            <w:tcW w:w="2980" w:type="dxa"/>
            <w:shd w:val="clear" w:color="auto" w:fill="auto"/>
            <w:vAlign w:val="center"/>
          </w:tcPr>
          <w:p w14:paraId="52ACD5C0">
            <w:pPr>
              <w:keepNext w:val="0"/>
              <w:keepLines w:val="0"/>
              <w:widowControl/>
              <w:suppressLineNumbers w:val="0"/>
              <w:jc w:val="center"/>
              <w:textAlignment w:val="center"/>
              <w:rPr>
                <w:rFonts w:hint="eastAsia" w:ascii="宋体" w:hAnsi="宋体" w:eastAsia="宋体" w:cs="宋体"/>
                <w:color w:val="auto"/>
                <w:highlight w:val="none"/>
                <w:lang w:eastAsia="zh-CN"/>
              </w:rPr>
            </w:pPr>
            <w:r>
              <w:rPr>
                <w:rFonts w:hint="eastAsia"/>
                <w:color w:val="auto"/>
              </w:rPr>
              <w:t>电缆穿墙孔洞封堵示意图</w:t>
            </w:r>
          </w:p>
        </w:tc>
        <w:tc>
          <w:tcPr>
            <w:tcW w:w="2410" w:type="dxa"/>
            <w:shd w:val="clear" w:color="auto" w:fill="auto"/>
            <w:vAlign w:val="center"/>
          </w:tcPr>
          <w:p w14:paraId="671B2572">
            <w:pPr>
              <w:keepNext w:val="0"/>
              <w:keepLines w:val="0"/>
              <w:widowControl/>
              <w:suppressLineNumbers w:val="0"/>
              <w:jc w:val="center"/>
              <w:textAlignment w:val="center"/>
              <w:rPr>
                <w:rFonts w:hint="eastAsia" w:ascii="宋体" w:hAnsi="宋体" w:eastAsia="宋体" w:cs="宋体"/>
                <w:color w:val="auto"/>
                <w:highlight w:val="none"/>
                <w:lang w:eastAsia="zh-CN"/>
              </w:rPr>
            </w:pPr>
            <w:r>
              <w:rPr>
                <w:rFonts w:hint="eastAsia" w:ascii="宋体" w:hAnsi="宋体" w:eastAsia="宋体" w:cs="宋体"/>
                <w:color w:val="auto"/>
              </w:rPr>
              <w:t>迎恩门闸站-电气-24</w:t>
            </w:r>
          </w:p>
        </w:tc>
        <w:tc>
          <w:tcPr>
            <w:tcW w:w="1979" w:type="dxa"/>
            <w:shd w:val="clear" w:color="auto" w:fill="auto"/>
            <w:vAlign w:val="center"/>
          </w:tcPr>
          <w:p w14:paraId="17387252">
            <w:pPr>
              <w:jc w:val="cente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2025.7</w:t>
            </w:r>
          </w:p>
        </w:tc>
        <w:tc>
          <w:tcPr>
            <w:tcW w:w="1032" w:type="dxa"/>
            <w:tcBorders>
              <w:right w:val="single" w:color="000000" w:sz="6" w:space="0"/>
            </w:tcBorders>
            <w:vAlign w:val="center"/>
          </w:tcPr>
          <w:p w14:paraId="09C7E4A2">
            <w:pPr>
              <w:jc w:val="center"/>
              <w:rPr>
                <w:rFonts w:ascii="宋体" w:hAnsi="宋体" w:eastAsia="宋体" w:cs="宋体"/>
                <w:color w:val="auto"/>
                <w:highlight w:val="none"/>
                <w:lang w:eastAsia="zh-CN"/>
              </w:rPr>
            </w:pPr>
          </w:p>
        </w:tc>
      </w:tr>
      <w:tr w14:paraId="444EB31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2" w:hRule="atLeast"/>
        </w:trPr>
        <w:tc>
          <w:tcPr>
            <w:tcW w:w="606" w:type="dxa"/>
            <w:tcBorders>
              <w:left w:val="single" w:color="000000" w:sz="6" w:space="0"/>
            </w:tcBorders>
            <w:shd w:val="clear" w:color="auto" w:fill="auto"/>
            <w:vAlign w:val="center"/>
          </w:tcPr>
          <w:p w14:paraId="613AC63C">
            <w:pPr>
              <w:keepNext w:val="0"/>
              <w:keepLines w:val="0"/>
              <w:widowControl/>
              <w:suppressLineNumbers w:val="0"/>
              <w:jc w:val="center"/>
              <w:textAlignment w:val="center"/>
              <w:rPr>
                <w:rFonts w:hint="default" w:ascii="宋体" w:hAnsi="宋体" w:eastAsia="宋体" w:cs="宋体"/>
                <w:i w:val="0"/>
                <w:iCs w:val="0"/>
                <w:snapToGrid w:val="0"/>
                <w:color w:val="auto"/>
                <w:kern w:val="0"/>
                <w:sz w:val="20"/>
                <w:szCs w:val="20"/>
                <w:u w:val="none"/>
                <w:lang w:val="en-US" w:eastAsia="zh-CN" w:bidi="ar"/>
              </w:rPr>
            </w:pPr>
            <w:r>
              <w:rPr>
                <w:rFonts w:hint="eastAsia" w:ascii="宋体" w:hAnsi="宋体" w:eastAsia="宋体" w:cs="宋体"/>
                <w:i w:val="0"/>
                <w:iCs w:val="0"/>
                <w:snapToGrid w:val="0"/>
                <w:color w:val="auto"/>
                <w:kern w:val="0"/>
                <w:sz w:val="20"/>
                <w:szCs w:val="20"/>
                <w:u w:val="none"/>
                <w:lang w:val="en-US" w:eastAsia="zh-CN" w:bidi="ar"/>
              </w:rPr>
              <w:t>158</w:t>
            </w:r>
          </w:p>
        </w:tc>
        <w:tc>
          <w:tcPr>
            <w:tcW w:w="2980" w:type="dxa"/>
            <w:shd w:val="clear" w:color="auto" w:fill="auto"/>
            <w:vAlign w:val="center"/>
          </w:tcPr>
          <w:p w14:paraId="044EF3CF">
            <w:pPr>
              <w:keepNext w:val="0"/>
              <w:keepLines w:val="0"/>
              <w:widowControl/>
              <w:suppressLineNumbers w:val="0"/>
              <w:jc w:val="center"/>
              <w:textAlignment w:val="center"/>
              <w:rPr>
                <w:rFonts w:hint="eastAsia" w:ascii="宋体" w:hAnsi="宋体" w:eastAsia="宋体" w:cs="宋体"/>
                <w:color w:val="auto"/>
                <w:highlight w:val="none"/>
                <w:lang w:eastAsia="zh-CN"/>
              </w:rPr>
            </w:pPr>
            <w:r>
              <w:rPr>
                <w:rFonts w:hint="eastAsia"/>
                <w:color w:val="auto"/>
              </w:rPr>
              <w:t>室外布置图</w:t>
            </w:r>
          </w:p>
        </w:tc>
        <w:tc>
          <w:tcPr>
            <w:tcW w:w="2410" w:type="dxa"/>
            <w:shd w:val="clear" w:color="auto" w:fill="auto"/>
            <w:vAlign w:val="center"/>
          </w:tcPr>
          <w:p w14:paraId="1D7347C2">
            <w:pPr>
              <w:keepNext w:val="0"/>
              <w:keepLines w:val="0"/>
              <w:widowControl/>
              <w:suppressLineNumbers w:val="0"/>
              <w:jc w:val="center"/>
              <w:textAlignment w:val="center"/>
              <w:rPr>
                <w:rFonts w:hint="eastAsia" w:ascii="宋体" w:hAnsi="宋体" w:eastAsia="宋体" w:cs="宋体"/>
                <w:color w:val="auto"/>
                <w:highlight w:val="none"/>
                <w:lang w:eastAsia="zh-CN"/>
              </w:rPr>
            </w:pPr>
            <w:r>
              <w:rPr>
                <w:rFonts w:hint="eastAsia" w:ascii="宋体" w:hAnsi="宋体" w:eastAsia="宋体" w:cs="宋体"/>
                <w:color w:val="auto"/>
              </w:rPr>
              <w:t>迎恩门闸站-电气-25</w:t>
            </w:r>
          </w:p>
        </w:tc>
        <w:tc>
          <w:tcPr>
            <w:tcW w:w="1979" w:type="dxa"/>
            <w:shd w:val="clear" w:color="auto" w:fill="auto"/>
            <w:vAlign w:val="center"/>
          </w:tcPr>
          <w:p w14:paraId="5F6749B7">
            <w:pPr>
              <w:jc w:val="cente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2025.7</w:t>
            </w:r>
          </w:p>
        </w:tc>
        <w:tc>
          <w:tcPr>
            <w:tcW w:w="1032" w:type="dxa"/>
            <w:tcBorders>
              <w:right w:val="single" w:color="000000" w:sz="6" w:space="0"/>
            </w:tcBorders>
            <w:vAlign w:val="center"/>
          </w:tcPr>
          <w:p w14:paraId="21C4988D">
            <w:pPr>
              <w:jc w:val="center"/>
              <w:rPr>
                <w:rFonts w:ascii="宋体" w:hAnsi="宋体" w:eastAsia="宋体" w:cs="宋体"/>
                <w:color w:val="auto"/>
                <w:highlight w:val="none"/>
                <w:lang w:eastAsia="zh-CN"/>
              </w:rPr>
            </w:pPr>
          </w:p>
        </w:tc>
      </w:tr>
      <w:tr w14:paraId="101CBE6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2" w:hRule="atLeast"/>
        </w:trPr>
        <w:tc>
          <w:tcPr>
            <w:tcW w:w="606" w:type="dxa"/>
            <w:tcBorders>
              <w:left w:val="single" w:color="000000" w:sz="6" w:space="0"/>
            </w:tcBorders>
            <w:shd w:val="clear" w:color="auto" w:fill="auto"/>
            <w:vAlign w:val="center"/>
          </w:tcPr>
          <w:p w14:paraId="481F2FD0">
            <w:pPr>
              <w:keepNext w:val="0"/>
              <w:keepLines w:val="0"/>
              <w:widowControl/>
              <w:suppressLineNumbers w:val="0"/>
              <w:jc w:val="center"/>
              <w:textAlignment w:val="center"/>
              <w:rPr>
                <w:rFonts w:hint="default" w:ascii="宋体" w:hAnsi="宋体" w:eastAsia="宋体" w:cs="宋体"/>
                <w:i w:val="0"/>
                <w:iCs w:val="0"/>
                <w:snapToGrid w:val="0"/>
                <w:color w:val="auto"/>
                <w:kern w:val="0"/>
                <w:sz w:val="20"/>
                <w:szCs w:val="20"/>
                <w:u w:val="none"/>
                <w:lang w:val="en-US" w:eastAsia="zh-CN" w:bidi="ar"/>
              </w:rPr>
            </w:pPr>
            <w:r>
              <w:rPr>
                <w:rFonts w:hint="eastAsia" w:ascii="宋体" w:hAnsi="宋体" w:eastAsia="宋体" w:cs="宋体"/>
                <w:i w:val="0"/>
                <w:iCs w:val="0"/>
                <w:snapToGrid w:val="0"/>
                <w:color w:val="auto"/>
                <w:kern w:val="0"/>
                <w:sz w:val="20"/>
                <w:szCs w:val="20"/>
                <w:u w:val="none"/>
                <w:lang w:val="en-US" w:eastAsia="zh-CN" w:bidi="ar"/>
              </w:rPr>
              <w:t>159</w:t>
            </w:r>
          </w:p>
        </w:tc>
        <w:tc>
          <w:tcPr>
            <w:tcW w:w="2980" w:type="dxa"/>
            <w:shd w:val="clear" w:color="auto" w:fill="auto"/>
            <w:vAlign w:val="center"/>
          </w:tcPr>
          <w:p w14:paraId="2F3EBEE8">
            <w:pPr>
              <w:keepNext w:val="0"/>
              <w:keepLines w:val="0"/>
              <w:widowControl/>
              <w:suppressLineNumbers w:val="0"/>
              <w:jc w:val="center"/>
              <w:textAlignment w:val="center"/>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（二）都泗闸站</w:t>
            </w:r>
          </w:p>
        </w:tc>
        <w:tc>
          <w:tcPr>
            <w:tcW w:w="2410" w:type="dxa"/>
            <w:shd w:val="clear" w:color="auto" w:fill="auto"/>
            <w:vAlign w:val="center"/>
          </w:tcPr>
          <w:p w14:paraId="09F377D5">
            <w:pPr>
              <w:keepNext w:val="0"/>
              <w:keepLines w:val="0"/>
              <w:widowControl/>
              <w:suppressLineNumbers w:val="0"/>
              <w:jc w:val="center"/>
              <w:textAlignment w:val="center"/>
              <w:rPr>
                <w:rFonts w:hint="eastAsia" w:ascii="宋体" w:hAnsi="宋体" w:eastAsia="宋体" w:cs="宋体"/>
                <w:color w:val="auto"/>
                <w:highlight w:val="none"/>
                <w:lang w:eastAsia="zh-CN"/>
              </w:rPr>
            </w:pPr>
          </w:p>
        </w:tc>
        <w:tc>
          <w:tcPr>
            <w:tcW w:w="1979" w:type="dxa"/>
            <w:shd w:val="clear" w:color="auto" w:fill="auto"/>
            <w:vAlign w:val="center"/>
          </w:tcPr>
          <w:p w14:paraId="53684D2E">
            <w:pPr>
              <w:jc w:val="center"/>
              <w:rPr>
                <w:rFonts w:hint="eastAsia" w:ascii="宋体" w:hAnsi="宋体" w:eastAsia="宋体" w:cs="宋体"/>
                <w:color w:val="auto"/>
                <w:highlight w:val="none"/>
                <w:lang w:val="en-US" w:eastAsia="zh-CN"/>
              </w:rPr>
            </w:pPr>
          </w:p>
        </w:tc>
        <w:tc>
          <w:tcPr>
            <w:tcW w:w="1032" w:type="dxa"/>
            <w:tcBorders>
              <w:right w:val="single" w:color="000000" w:sz="6" w:space="0"/>
            </w:tcBorders>
            <w:vAlign w:val="center"/>
          </w:tcPr>
          <w:p w14:paraId="2BABC3BB">
            <w:pPr>
              <w:jc w:val="center"/>
              <w:rPr>
                <w:rFonts w:ascii="宋体" w:hAnsi="宋体" w:eastAsia="宋体" w:cs="宋体"/>
                <w:color w:val="auto"/>
                <w:highlight w:val="none"/>
                <w:lang w:eastAsia="zh-CN"/>
              </w:rPr>
            </w:pPr>
          </w:p>
        </w:tc>
      </w:tr>
      <w:tr w14:paraId="56F08A6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2" w:hRule="atLeast"/>
        </w:trPr>
        <w:tc>
          <w:tcPr>
            <w:tcW w:w="606" w:type="dxa"/>
            <w:tcBorders>
              <w:left w:val="single" w:color="000000" w:sz="6" w:space="0"/>
            </w:tcBorders>
            <w:shd w:val="clear" w:color="auto" w:fill="auto"/>
            <w:vAlign w:val="center"/>
          </w:tcPr>
          <w:p w14:paraId="2F22D314">
            <w:pPr>
              <w:keepNext w:val="0"/>
              <w:keepLines w:val="0"/>
              <w:widowControl/>
              <w:suppressLineNumbers w:val="0"/>
              <w:jc w:val="center"/>
              <w:textAlignment w:val="center"/>
              <w:rPr>
                <w:rFonts w:hint="default" w:ascii="宋体" w:hAnsi="宋体" w:eastAsia="宋体" w:cs="宋体"/>
                <w:i w:val="0"/>
                <w:iCs w:val="0"/>
                <w:snapToGrid w:val="0"/>
                <w:color w:val="auto"/>
                <w:kern w:val="0"/>
                <w:sz w:val="20"/>
                <w:szCs w:val="20"/>
                <w:u w:val="none"/>
                <w:lang w:val="en-US" w:eastAsia="zh-CN" w:bidi="ar"/>
              </w:rPr>
            </w:pPr>
            <w:r>
              <w:rPr>
                <w:rFonts w:hint="eastAsia" w:ascii="宋体" w:hAnsi="宋体" w:eastAsia="宋体" w:cs="宋体"/>
                <w:i w:val="0"/>
                <w:iCs w:val="0"/>
                <w:snapToGrid w:val="0"/>
                <w:color w:val="auto"/>
                <w:kern w:val="0"/>
                <w:sz w:val="20"/>
                <w:szCs w:val="20"/>
                <w:u w:val="none"/>
                <w:lang w:val="en-US" w:eastAsia="zh-CN" w:bidi="ar"/>
              </w:rPr>
              <w:t>160</w:t>
            </w:r>
          </w:p>
        </w:tc>
        <w:tc>
          <w:tcPr>
            <w:tcW w:w="2980" w:type="dxa"/>
            <w:shd w:val="clear" w:color="auto" w:fill="auto"/>
            <w:vAlign w:val="center"/>
          </w:tcPr>
          <w:p w14:paraId="3AE243B2">
            <w:pPr>
              <w:keepNext w:val="0"/>
              <w:keepLines w:val="0"/>
              <w:widowControl/>
              <w:suppressLineNumbers w:val="0"/>
              <w:jc w:val="center"/>
              <w:textAlignment w:val="center"/>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设计说明</w:t>
            </w:r>
          </w:p>
        </w:tc>
        <w:tc>
          <w:tcPr>
            <w:tcW w:w="2410" w:type="dxa"/>
            <w:shd w:val="clear" w:color="auto" w:fill="auto"/>
            <w:vAlign w:val="center"/>
          </w:tcPr>
          <w:p w14:paraId="4B3A213F">
            <w:pPr>
              <w:keepNext w:val="0"/>
              <w:keepLines w:val="0"/>
              <w:widowControl/>
              <w:suppressLineNumbers w:val="0"/>
              <w:jc w:val="center"/>
              <w:textAlignment w:val="center"/>
              <w:rPr>
                <w:rFonts w:hint="eastAsia" w:ascii="宋体" w:hAnsi="宋体" w:eastAsia="宋体" w:cs="宋体"/>
                <w:color w:val="auto"/>
                <w:highlight w:val="none"/>
                <w:lang w:eastAsia="zh-CN"/>
              </w:rPr>
            </w:pPr>
            <w:r>
              <w:rPr>
                <w:rFonts w:hint="eastAsia" w:ascii="宋体" w:hAnsi="宋体" w:eastAsia="宋体" w:cs="宋体"/>
                <w:color w:val="auto"/>
              </w:rPr>
              <w:t>都泗闸站-电气-01</w:t>
            </w:r>
          </w:p>
        </w:tc>
        <w:tc>
          <w:tcPr>
            <w:tcW w:w="1979" w:type="dxa"/>
            <w:shd w:val="clear" w:color="auto" w:fill="auto"/>
            <w:vAlign w:val="center"/>
          </w:tcPr>
          <w:p w14:paraId="05278C6B">
            <w:pPr>
              <w:jc w:val="cente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2025.7</w:t>
            </w:r>
          </w:p>
        </w:tc>
        <w:tc>
          <w:tcPr>
            <w:tcW w:w="1032" w:type="dxa"/>
            <w:tcBorders>
              <w:right w:val="single" w:color="000000" w:sz="6" w:space="0"/>
            </w:tcBorders>
            <w:vAlign w:val="center"/>
          </w:tcPr>
          <w:p w14:paraId="33F71C71">
            <w:pPr>
              <w:jc w:val="center"/>
              <w:rPr>
                <w:rFonts w:ascii="宋体" w:hAnsi="宋体" w:eastAsia="宋体" w:cs="宋体"/>
                <w:color w:val="auto"/>
                <w:highlight w:val="none"/>
                <w:lang w:eastAsia="zh-CN"/>
              </w:rPr>
            </w:pPr>
          </w:p>
        </w:tc>
      </w:tr>
      <w:tr w14:paraId="2424EF4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2" w:hRule="atLeast"/>
        </w:trPr>
        <w:tc>
          <w:tcPr>
            <w:tcW w:w="606" w:type="dxa"/>
            <w:tcBorders>
              <w:left w:val="single" w:color="000000" w:sz="6" w:space="0"/>
            </w:tcBorders>
            <w:shd w:val="clear" w:color="auto" w:fill="auto"/>
            <w:vAlign w:val="center"/>
          </w:tcPr>
          <w:p w14:paraId="16E85477">
            <w:pPr>
              <w:keepNext w:val="0"/>
              <w:keepLines w:val="0"/>
              <w:widowControl/>
              <w:suppressLineNumbers w:val="0"/>
              <w:jc w:val="center"/>
              <w:textAlignment w:val="center"/>
              <w:rPr>
                <w:rFonts w:hint="default" w:ascii="宋体" w:hAnsi="宋体" w:eastAsia="宋体" w:cs="宋体"/>
                <w:i w:val="0"/>
                <w:iCs w:val="0"/>
                <w:snapToGrid w:val="0"/>
                <w:color w:val="auto"/>
                <w:kern w:val="0"/>
                <w:sz w:val="20"/>
                <w:szCs w:val="20"/>
                <w:u w:val="none"/>
                <w:lang w:val="en-US" w:eastAsia="zh-CN" w:bidi="ar"/>
              </w:rPr>
            </w:pPr>
            <w:r>
              <w:rPr>
                <w:rFonts w:hint="eastAsia" w:ascii="宋体" w:hAnsi="宋体" w:eastAsia="宋体" w:cs="宋体"/>
                <w:i w:val="0"/>
                <w:iCs w:val="0"/>
                <w:snapToGrid w:val="0"/>
                <w:color w:val="auto"/>
                <w:kern w:val="0"/>
                <w:sz w:val="20"/>
                <w:szCs w:val="20"/>
                <w:u w:val="none"/>
                <w:lang w:val="en-US" w:eastAsia="zh-CN" w:bidi="ar"/>
              </w:rPr>
              <w:t>161</w:t>
            </w:r>
          </w:p>
        </w:tc>
        <w:tc>
          <w:tcPr>
            <w:tcW w:w="2980" w:type="dxa"/>
            <w:shd w:val="clear" w:color="auto" w:fill="auto"/>
            <w:vAlign w:val="center"/>
          </w:tcPr>
          <w:p w14:paraId="11127A83">
            <w:pPr>
              <w:keepNext w:val="0"/>
              <w:keepLines w:val="0"/>
              <w:widowControl/>
              <w:suppressLineNumbers w:val="0"/>
              <w:jc w:val="center"/>
              <w:textAlignment w:val="center"/>
              <w:rPr>
                <w:rFonts w:hint="eastAsia" w:ascii="宋体" w:hAnsi="宋体" w:eastAsia="宋体" w:cs="宋体"/>
                <w:snapToGrid w:val="0"/>
                <w:color w:val="auto"/>
                <w:sz w:val="21"/>
                <w:szCs w:val="21"/>
                <w:highlight w:val="none"/>
                <w:lang w:val="en-US" w:eastAsia="zh-CN" w:bidi="ar-SA"/>
              </w:rPr>
            </w:pPr>
            <w:r>
              <w:rPr>
                <w:rFonts w:hint="eastAsia"/>
                <w:color w:val="auto"/>
              </w:rPr>
              <w:t>主要工程材料表</w:t>
            </w:r>
          </w:p>
        </w:tc>
        <w:tc>
          <w:tcPr>
            <w:tcW w:w="2410" w:type="dxa"/>
            <w:shd w:val="clear" w:color="auto" w:fill="auto"/>
            <w:vAlign w:val="center"/>
          </w:tcPr>
          <w:p w14:paraId="49758BE5">
            <w:pPr>
              <w:keepNext w:val="0"/>
              <w:keepLines w:val="0"/>
              <w:widowControl/>
              <w:suppressLineNumbers w:val="0"/>
              <w:jc w:val="center"/>
              <w:textAlignment w:val="center"/>
              <w:rPr>
                <w:rFonts w:hint="eastAsia" w:ascii="宋体" w:hAnsi="宋体" w:eastAsia="宋体" w:cs="宋体"/>
                <w:color w:val="auto"/>
                <w:highlight w:val="none"/>
                <w:lang w:eastAsia="zh-CN"/>
              </w:rPr>
            </w:pPr>
            <w:r>
              <w:rPr>
                <w:rFonts w:hint="eastAsia" w:ascii="宋体" w:hAnsi="宋体" w:eastAsia="宋体" w:cs="宋体"/>
                <w:color w:val="auto"/>
              </w:rPr>
              <w:t>都泗闸站-电气-02</w:t>
            </w:r>
          </w:p>
        </w:tc>
        <w:tc>
          <w:tcPr>
            <w:tcW w:w="1979" w:type="dxa"/>
            <w:shd w:val="clear" w:color="auto" w:fill="auto"/>
            <w:vAlign w:val="center"/>
          </w:tcPr>
          <w:p w14:paraId="17905BE0">
            <w:pPr>
              <w:jc w:val="cente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2025.7</w:t>
            </w:r>
          </w:p>
        </w:tc>
        <w:tc>
          <w:tcPr>
            <w:tcW w:w="1032" w:type="dxa"/>
            <w:tcBorders>
              <w:right w:val="single" w:color="000000" w:sz="6" w:space="0"/>
            </w:tcBorders>
            <w:vAlign w:val="center"/>
          </w:tcPr>
          <w:p w14:paraId="3E5056BD">
            <w:pPr>
              <w:jc w:val="center"/>
              <w:rPr>
                <w:rFonts w:ascii="宋体" w:hAnsi="宋体" w:eastAsia="宋体" w:cs="宋体"/>
                <w:color w:val="auto"/>
                <w:highlight w:val="none"/>
                <w:lang w:eastAsia="zh-CN"/>
              </w:rPr>
            </w:pPr>
          </w:p>
        </w:tc>
      </w:tr>
      <w:tr w14:paraId="2D97CF1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2" w:hRule="atLeast"/>
        </w:trPr>
        <w:tc>
          <w:tcPr>
            <w:tcW w:w="606" w:type="dxa"/>
            <w:tcBorders>
              <w:left w:val="single" w:color="000000" w:sz="6" w:space="0"/>
            </w:tcBorders>
            <w:shd w:val="clear" w:color="auto" w:fill="auto"/>
            <w:vAlign w:val="center"/>
          </w:tcPr>
          <w:p w14:paraId="6DB7DC77">
            <w:pPr>
              <w:keepNext w:val="0"/>
              <w:keepLines w:val="0"/>
              <w:widowControl/>
              <w:suppressLineNumbers w:val="0"/>
              <w:jc w:val="center"/>
              <w:textAlignment w:val="center"/>
              <w:rPr>
                <w:rFonts w:hint="default" w:ascii="宋体" w:hAnsi="宋体" w:eastAsia="宋体" w:cs="宋体"/>
                <w:i w:val="0"/>
                <w:iCs w:val="0"/>
                <w:snapToGrid w:val="0"/>
                <w:color w:val="auto"/>
                <w:kern w:val="0"/>
                <w:sz w:val="20"/>
                <w:szCs w:val="20"/>
                <w:u w:val="none"/>
                <w:lang w:val="en-US" w:eastAsia="zh-CN" w:bidi="ar"/>
              </w:rPr>
            </w:pPr>
            <w:r>
              <w:rPr>
                <w:rFonts w:hint="eastAsia" w:ascii="宋体" w:hAnsi="宋体" w:eastAsia="宋体" w:cs="宋体"/>
                <w:i w:val="0"/>
                <w:iCs w:val="0"/>
                <w:snapToGrid w:val="0"/>
                <w:color w:val="auto"/>
                <w:kern w:val="0"/>
                <w:sz w:val="20"/>
                <w:szCs w:val="20"/>
                <w:u w:val="none"/>
                <w:lang w:val="en-US" w:eastAsia="zh-CN" w:bidi="ar"/>
              </w:rPr>
              <w:t>162</w:t>
            </w:r>
          </w:p>
        </w:tc>
        <w:tc>
          <w:tcPr>
            <w:tcW w:w="2980" w:type="dxa"/>
            <w:shd w:val="clear" w:color="auto" w:fill="auto"/>
            <w:vAlign w:val="center"/>
          </w:tcPr>
          <w:p w14:paraId="352B9888">
            <w:pPr>
              <w:keepNext w:val="0"/>
              <w:keepLines w:val="0"/>
              <w:widowControl/>
              <w:suppressLineNumbers w:val="0"/>
              <w:jc w:val="center"/>
              <w:textAlignment w:val="center"/>
              <w:rPr>
                <w:rFonts w:hint="eastAsia" w:ascii="宋体" w:hAnsi="宋体" w:eastAsia="宋体" w:cs="宋体"/>
                <w:snapToGrid w:val="0"/>
                <w:color w:val="auto"/>
                <w:sz w:val="21"/>
                <w:szCs w:val="21"/>
                <w:highlight w:val="none"/>
                <w:lang w:val="en-US" w:eastAsia="zh-CN" w:bidi="ar-SA"/>
              </w:rPr>
            </w:pPr>
            <w:r>
              <w:rPr>
                <w:rFonts w:hint="eastAsia"/>
                <w:color w:val="auto"/>
              </w:rPr>
              <w:t>电气主接线图</w:t>
            </w:r>
          </w:p>
        </w:tc>
        <w:tc>
          <w:tcPr>
            <w:tcW w:w="2410" w:type="dxa"/>
            <w:shd w:val="clear" w:color="auto" w:fill="auto"/>
            <w:vAlign w:val="center"/>
          </w:tcPr>
          <w:p w14:paraId="227A9C78">
            <w:pPr>
              <w:keepNext w:val="0"/>
              <w:keepLines w:val="0"/>
              <w:widowControl/>
              <w:suppressLineNumbers w:val="0"/>
              <w:jc w:val="center"/>
              <w:textAlignment w:val="center"/>
              <w:rPr>
                <w:rFonts w:hint="eastAsia" w:ascii="宋体" w:hAnsi="宋体" w:eastAsia="宋体" w:cs="宋体"/>
                <w:color w:val="auto"/>
                <w:highlight w:val="none"/>
                <w:lang w:val="en-US" w:eastAsia="zh-CN"/>
              </w:rPr>
            </w:pPr>
            <w:r>
              <w:rPr>
                <w:rFonts w:hint="eastAsia" w:ascii="宋体" w:hAnsi="宋体" w:eastAsia="宋体" w:cs="宋体"/>
                <w:color w:val="auto"/>
              </w:rPr>
              <w:t>都泗闸站-电气-0</w:t>
            </w:r>
            <w:r>
              <w:rPr>
                <w:rFonts w:hint="eastAsia" w:ascii="宋体" w:hAnsi="宋体" w:eastAsia="宋体" w:cs="宋体"/>
                <w:color w:val="auto"/>
                <w:lang w:val="en-US" w:eastAsia="zh-CN"/>
              </w:rPr>
              <w:t>3</w:t>
            </w:r>
          </w:p>
        </w:tc>
        <w:tc>
          <w:tcPr>
            <w:tcW w:w="1979" w:type="dxa"/>
            <w:shd w:val="clear" w:color="auto" w:fill="auto"/>
            <w:vAlign w:val="center"/>
          </w:tcPr>
          <w:p w14:paraId="766B98B1">
            <w:pPr>
              <w:jc w:val="cente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2025.7</w:t>
            </w:r>
          </w:p>
        </w:tc>
        <w:tc>
          <w:tcPr>
            <w:tcW w:w="1032" w:type="dxa"/>
            <w:tcBorders>
              <w:right w:val="single" w:color="000000" w:sz="6" w:space="0"/>
            </w:tcBorders>
            <w:vAlign w:val="center"/>
          </w:tcPr>
          <w:p w14:paraId="43CC5976">
            <w:pPr>
              <w:jc w:val="center"/>
              <w:rPr>
                <w:rFonts w:ascii="宋体" w:hAnsi="宋体" w:eastAsia="宋体" w:cs="宋体"/>
                <w:color w:val="auto"/>
                <w:highlight w:val="none"/>
                <w:lang w:eastAsia="zh-CN"/>
              </w:rPr>
            </w:pPr>
          </w:p>
        </w:tc>
      </w:tr>
      <w:tr w14:paraId="539F09A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2" w:hRule="atLeast"/>
        </w:trPr>
        <w:tc>
          <w:tcPr>
            <w:tcW w:w="606" w:type="dxa"/>
            <w:tcBorders>
              <w:left w:val="single" w:color="000000" w:sz="6" w:space="0"/>
            </w:tcBorders>
            <w:shd w:val="clear" w:color="auto" w:fill="auto"/>
            <w:vAlign w:val="center"/>
          </w:tcPr>
          <w:p w14:paraId="08939EEB">
            <w:pPr>
              <w:keepNext w:val="0"/>
              <w:keepLines w:val="0"/>
              <w:widowControl/>
              <w:suppressLineNumbers w:val="0"/>
              <w:jc w:val="center"/>
              <w:textAlignment w:val="center"/>
              <w:rPr>
                <w:rFonts w:hint="default" w:ascii="宋体" w:hAnsi="宋体" w:eastAsia="宋体" w:cs="宋体"/>
                <w:i w:val="0"/>
                <w:iCs w:val="0"/>
                <w:snapToGrid w:val="0"/>
                <w:color w:val="auto"/>
                <w:kern w:val="0"/>
                <w:sz w:val="20"/>
                <w:szCs w:val="20"/>
                <w:u w:val="none"/>
                <w:lang w:val="en-US" w:eastAsia="zh-CN" w:bidi="ar"/>
              </w:rPr>
            </w:pPr>
            <w:r>
              <w:rPr>
                <w:rFonts w:hint="eastAsia" w:ascii="宋体" w:hAnsi="宋体" w:eastAsia="宋体" w:cs="宋体"/>
                <w:i w:val="0"/>
                <w:iCs w:val="0"/>
                <w:snapToGrid w:val="0"/>
                <w:color w:val="auto"/>
                <w:kern w:val="0"/>
                <w:sz w:val="20"/>
                <w:szCs w:val="20"/>
                <w:u w:val="none"/>
                <w:lang w:val="en-US" w:eastAsia="zh-CN" w:bidi="ar"/>
              </w:rPr>
              <w:t>163</w:t>
            </w:r>
          </w:p>
        </w:tc>
        <w:tc>
          <w:tcPr>
            <w:tcW w:w="2980" w:type="dxa"/>
            <w:shd w:val="clear" w:color="auto" w:fill="auto"/>
            <w:vAlign w:val="center"/>
          </w:tcPr>
          <w:p w14:paraId="2879FD18">
            <w:pPr>
              <w:keepNext w:val="0"/>
              <w:keepLines w:val="0"/>
              <w:widowControl/>
              <w:suppressLineNumbers w:val="0"/>
              <w:jc w:val="center"/>
              <w:textAlignment w:val="center"/>
              <w:rPr>
                <w:rFonts w:hint="eastAsia" w:ascii="宋体" w:hAnsi="宋体" w:eastAsia="宋体" w:cs="宋体"/>
                <w:snapToGrid w:val="0"/>
                <w:color w:val="auto"/>
                <w:sz w:val="21"/>
                <w:szCs w:val="21"/>
                <w:highlight w:val="none"/>
                <w:lang w:val="en-US" w:eastAsia="zh-CN" w:bidi="ar-SA"/>
              </w:rPr>
            </w:pPr>
            <w:r>
              <w:rPr>
                <w:rFonts w:hint="eastAsia"/>
                <w:color w:val="auto"/>
              </w:rPr>
              <w:t>软起动装置控制原理图</w:t>
            </w:r>
          </w:p>
        </w:tc>
        <w:tc>
          <w:tcPr>
            <w:tcW w:w="2410" w:type="dxa"/>
            <w:shd w:val="clear" w:color="auto" w:fill="auto"/>
            <w:vAlign w:val="center"/>
          </w:tcPr>
          <w:p w14:paraId="40D6DB94">
            <w:pPr>
              <w:keepNext w:val="0"/>
              <w:keepLines w:val="0"/>
              <w:widowControl/>
              <w:suppressLineNumbers w:val="0"/>
              <w:jc w:val="center"/>
              <w:textAlignment w:val="center"/>
              <w:rPr>
                <w:rFonts w:hint="eastAsia" w:ascii="宋体" w:hAnsi="宋体" w:eastAsia="宋体" w:cs="宋体"/>
                <w:color w:val="auto"/>
                <w:highlight w:val="none"/>
                <w:lang w:val="en-US" w:eastAsia="zh-CN"/>
              </w:rPr>
            </w:pPr>
            <w:r>
              <w:rPr>
                <w:rFonts w:hint="eastAsia" w:ascii="宋体" w:hAnsi="宋体" w:eastAsia="宋体" w:cs="宋体"/>
                <w:color w:val="auto"/>
              </w:rPr>
              <w:t>都泗闸站-电气-0</w:t>
            </w:r>
            <w:r>
              <w:rPr>
                <w:rFonts w:hint="eastAsia" w:ascii="宋体" w:hAnsi="宋体" w:eastAsia="宋体" w:cs="宋体"/>
                <w:color w:val="auto"/>
                <w:lang w:val="en-US" w:eastAsia="zh-CN"/>
              </w:rPr>
              <w:t>4</w:t>
            </w:r>
          </w:p>
        </w:tc>
        <w:tc>
          <w:tcPr>
            <w:tcW w:w="1979" w:type="dxa"/>
            <w:shd w:val="clear" w:color="auto" w:fill="auto"/>
            <w:vAlign w:val="center"/>
          </w:tcPr>
          <w:p w14:paraId="7543C494">
            <w:pPr>
              <w:jc w:val="cente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2025.7</w:t>
            </w:r>
          </w:p>
        </w:tc>
        <w:tc>
          <w:tcPr>
            <w:tcW w:w="1032" w:type="dxa"/>
            <w:tcBorders>
              <w:right w:val="single" w:color="000000" w:sz="6" w:space="0"/>
            </w:tcBorders>
            <w:vAlign w:val="center"/>
          </w:tcPr>
          <w:p w14:paraId="765643EB">
            <w:pPr>
              <w:jc w:val="center"/>
              <w:rPr>
                <w:rFonts w:ascii="宋体" w:hAnsi="宋体" w:eastAsia="宋体" w:cs="宋体"/>
                <w:color w:val="auto"/>
                <w:highlight w:val="none"/>
                <w:lang w:eastAsia="zh-CN"/>
              </w:rPr>
            </w:pPr>
          </w:p>
        </w:tc>
      </w:tr>
      <w:tr w14:paraId="1C75EE2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2" w:hRule="atLeast"/>
        </w:trPr>
        <w:tc>
          <w:tcPr>
            <w:tcW w:w="606" w:type="dxa"/>
            <w:tcBorders>
              <w:left w:val="single" w:color="000000" w:sz="6" w:space="0"/>
            </w:tcBorders>
            <w:shd w:val="clear" w:color="auto" w:fill="auto"/>
            <w:vAlign w:val="center"/>
          </w:tcPr>
          <w:p w14:paraId="1805526D">
            <w:pPr>
              <w:keepNext w:val="0"/>
              <w:keepLines w:val="0"/>
              <w:widowControl/>
              <w:suppressLineNumbers w:val="0"/>
              <w:jc w:val="center"/>
              <w:textAlignment w:val="center"/>
              <w:rPr>
                <w:rFonts w:hint="default" w:ascii="宋体" w:hAnsi="宋体" w:eastAsia="宋体" w:cs="宋体"/>
                <w:i w:val="0"/>
                <w:iCs w:val="0"/>
                <w:snapToGrid w:val="0"/>
                <w:color w:val="auto"/>
                <w:kern w:val="0"/>
                <w:sz w:val="20"/>
                <w:szCs w:val="20"/>
                <w:u w:val="none"/>
                <w:lang w:val="en-US" w:eastAsia="zh-CN" w:bidi="ar"/>
              </w:rPr>
            </w:pPr>
            <w:r>
              <w:rPr>
                <w:rFonts w:hint="eastAsia" w:ascii="宋体" w:hAnsi="宋体" w:eastAsia="宋体" w:cs="宋体"/>
                <w:i w:val="0"/>
                <w:iCs w:val="0"/>
                <w:snapToGrid w:val="0"/>
                <w:color w:val="auto"/>
                <w:kern w:val="0"/>
                <w:sz w:val="20"/>
                <w:szCs w:val="20"/>
                <w:u w:val="none"/>
                <w:lang w:val="en-US" w:eastAsia="zh-CN" w:bidi="ar"/>
              </w:rPr>
              <w:t>164</w:t>
            </w:r>
          </w:p>
        </w:tc>
        <w:tc>
          <w:tcPr>
            <w:tcW w:w="2980" w:type="dxa"/>
            <w:shd w:val="clear" w:color="auto" w:fill="auto"/>
            <w:vAlign w:val="center"/>
          </w:tcPr>
          <w:p w14:paraId="51E9B65F">
            <w:pPr>
              <w:keepNext w:val="0"/>
              <w:keepLines w:val="0"/>
              <w:widowControl/>
              <w:suppressLineNumbers w:val="0"/>
              <w:jc w:val="center"/>
              <w:textAlignment w:val="center"/>
              <w:rPr>
                <w:rFonts w:hint="eastAsia" w:ascii="宋体" w:hAnsi="宋体" w:eastAsia="宋体" w:cs="宋体"/>
                <w:snapToGrid w:val="0"/>
                <w:color w:val="auto"/>
                <w:sz w:val="21"/>
                <w:szCs w:val="21"/>
                <w:highlight w:val="none"/>
                <w:lang w:val="en-US" w:eastAsia="zh-CN" w:bidi="ar-SA"/>
              </w:rPr>
            </w:pPr>
            <w:r>
              <w:rPr>
                <w:rFonts w:hint="eastAsia"/>
                <w:color w:val="auto"/>
              </w:rPr>
              <w:t>液压站机组原理图</w:t>
            </w:r>
          </w:p>
        </w:tc>
        <w:tc>
          <w:tcPr>
            <w:tcW w:w="2410" w:type="dxa"/>
            <w:shd w:val="clear" w:color="auto" w:fill="auto"/>
            <w:vAlign w:val="center"/>
          </w:tcPr>
          <w:p w14:paraId="0CE8A9B7">
            <w:pPr>
              <w:keepNext w:val="0"/>
              <w:keepLines w:val="0"/>
              <w:widowControl/>
              <w:suppressLineNumbers w:val="0"/>
              <w:jc w:val="center"/>
              <w:textAlignment w:val="center"/>
              <w:rPr>
                <w:rFonts w:hint="eastAsia" w:ascii="宋体" w:hAnsi="宋体" w:eastAsia="宋体" w:cs="宋体"/>
                <w:color w:val="auto"/>
                <w:highlight w:val="none"/>
                <w:lang w:val="en-US" w:eastAsia="zh-CN"/>
              </w:rPr>
            </w:pPr>
            <w:r>
              <w:rPr>
                <w:rFonts w:hint="eastAsia" w:ascii="宋体" w:hAnsi="宋体" w:eastAsia="宋体" w:cs="宋体"/>
                <w:color w:val="auto"/>
              </w:rPr>
              <w:t>都泗闸站-电气-0</w:t>
            </w:r>
            <w:r>
              <w:rPr>
                <w:rFonts w:hint="eastAsia" w:ascii="宋体" w:hAnsi="宋体" w:eastAsia="宋体" w:cs="宋体"/>
                <w:color w:val="auto"/>
                <w:lang w:val="en-US" w:eastAsia="zh-CN"/>
              </w:rPr>
              <w:t>5</w:t>
            </w:r>
          </w:p>
        </w:tc>
        <w:tc>
          <w:tcPr>
            <w:tcW w:w="1979" w:type="dxa"/>
            <w:shd w:val="clear" w:color="auto" w:fill="auto"/>
            <w:vAlign w:val="center"/>
          </w:tcPr>
          <w:p w14:paraId="4BA15A0B">
            <w:pPr>
              <w:jc w:val="cente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2025.7</w:t>
            </w:r>
          </w:p>
        </w:tc>
        <w:tc>
          <w:tcPr>
            <w:tcW w:w="1032" w:type="dxa"/>
            <w:tcBorders>
              <w:right w:val="single" w:color="000000" w:sz="6" w:space="0"/>
            </w:tcBorders>
            <w:vAlign w:val="center"/>
          </w:tcPr>
          <w:p w14:paraId="4ECAEEDD">
            <w:pPr>
              <w:jc w:val="center"/>
              <w:rPr>
                <w:rFonts w:ascii="宋体" w:hAnsi="宋体" w:eastAsia="宋体" w:cs="宋体"/>
                <w:color w:val="auto"/>
                <w:highlight w:val="none"/>
                <w:lang w:eastAsia="zh-CN"/>
              </w:rPr>
            </w:pPr>
          </w:p>
        </w:tc>
      </w:tr>
      <w:tr w14:paraId="0848CE8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2" w:hRule="atLeast"/>
        </w:trPr>
        <w:tc>
          <w:tcPr>
            <w:tcW w:w="606" w:type="dxa"/>
            <w:tcBorders>
              <w:left w:val="single" w:color="000000" w:sz="6" w:space="0"/>
            </w:tcBorders>
            <w:shd w:val="clear" w:color="auto" w:fill="auto"/>
            <w:vAlign w:val="center"/>
          </w:tcPr>
          <w:p w14:paraId="1285E06C">
            <w:pPr>
              <w:keepNext w:val="0"/>
              <w:keepLines w:val="0"/>
              <w:widowControl/>
              <w:suppressLineNumbers w:val="0"/>
              <w:jc w:val="center"/>
              <w:textAlignment w:val="center"/>
              <w:rPr>
                <w:rFonts w:hint="default" w:ascii="宋体" w:hAnsi="宋体" w:eastAsia="宋体" w:cs="宋体"/>
                <w:i w:val="0"/>
                <w:iCs w:val="0"/>
                <w:snapToGrid w:val="0"/>
                <w:color w:val="auto"/>
                <w:kern w:val="0"/>
                <w:sz w:val="20"/>
                <w:szCs w:val="20"/>
                <w:u w:val="none"/>
                <w:lang w:val="en-US" w:eastAsia="zh-CN" w:bidi="ar"/>
              </w:rPr>
            </w:pPr>
            <w:r>
              <w:rPr>
                <w:rFonts w:hint="eastAsia" w:ascii="宋体" w:hAnsi="宋体" w:eastAsia="宋体" w:cs="宋体"/>
                <w:i w:val="0"/>
                <w:iCs w:val="0"/>
                <w:snapToGrid w:val="0"/>
                <w:color w:val="auto"/>
                <w:kern w:val="0"/>
                <w:sz w:val="20"/>
                <w:szCs w:val="20"/>
                <w:u w:val="none"/>
                <w:lang w:val="en-US" w:eastAsia="zh-CN" w:bidi="ar"/>
              </w:rPr>
              <w:t>165</w:t>
            </w:r>
          </w:p>
        </w:tc>
        <w:tc>
          <w:tcPr>
            <w:tcW w:w="2980" w:type="dxa"/>
            <w:shd w:val="clear" w:color="auto" w:fill="auto"/>
            <w:vAlign w:val="center"/>
          </w:tcPr>
          <w:p w14:paraId="3FAED5EA">
            <w:pPr>
              <w:keepNext w:val="0"/>
              <w:keepLines w:val="0"/>
              <w:widowControl/>
              <w:suppressLineNumbers w:val="0"/>
              <w:jc w:val="center"/>
              <w:textAlignment w:val="center"/>
              <w:rPr>
                <w:rFonts w:hint="eastAsia" w:ascii="宋体" w:hAnsi="宋体" w:eastAsia="宋体" w:cs="宋体"/>
                <w:snapToGrid w:val="0"/>
                <w:color w:val="auto"/>
                <w:sz w:val="21"/>
                <w:szCs w:val="21"/>
                <w:highlight w:val="none"/>
                <w:lang w:val="en-US" w:eastAsia="zh-CN" w:bidi="ar-SA"/>
              </w:rPr>
            </w:pPr>
            <w:r>
              <w:rPr>
                <w:rFonts w:hint="eastAsia"/>
                <w:color w:val="auto"/>
              </w:rPr>
              <w:t>液压站机组控制端子图</w:t>
            </w:r>
          </w:p>
        </w:tc>
        <w:tc>
          <w:tcPr>
            <w:tcW w:w="2410" w:type="dxa"/>
            <w:shd w:val="clear" w:color="auto" w:fill="auto"/>
            <w:vAlign w:val="center"/>
          </w:tcPr>
          <w:p w14:paraId="6381E05A">
            <w:pPr>
              <w:keepNext w:val="0"/>
              <w:keepLines w:val="0"/>
              <w:widowControl/>
              <w:suppressLineNumbers w:val="0"/>
              <w:jc w:val="center"/>
              <w:textAlignment w:val="center"/>
              <w:rPr>
                <w:rFonts w:hint="eastAsia" w:ascii="宋体" w:hAnsi="宋体" w:eastAsia="宋体" w:cs="宋体"/>
                <w:color w:val="auto"/>
                <w:highlight w:val="none"/>
                <w:lang w:val="en-US" w:eastAsia="zh-CN"/>
              </w:rPr>
            </w:pPr>
            <w:r>
              <w:rPr>
                <w:rFonts w:hint="eastAsia" w:ascii="宋体" w:hAnsi="宋体" w:eastAsia="宋体" w:cs="宋体"/>
                <w:color w:val="auto"/>
              </w:rPr>
              <w:t>都泗闸站-电气-0</w:t>
            </w:r>
            <w:r>
              <w:rPr>
                <w:rFonts w:hint="eastAsia" w:ascii="宋体" w:hAnsi="宋体" w:eastAsia="宋体" w:cs="宋体"/>
                <w:color w:val="auto"/>
                <w:lang w:val="en-US" w:eastAsia="zh-CN"/>
              </w:rPr>
              <w:t>6</w:t>
            </w:r>
          </w:p>
        </w:tc>
        <w:tc>
          <w:tcPr>
            <w:tcW w:w="1979" w:type="dxa"/>
            <w:shd w:val="clear" w:color="auto" w:fill="auto"/>
            <w:vAlign w:val="center"/>
          </w:tcPr>
          <w:p w14:paraId="7B2F5757">
            <w:pPr>
              <w:jc w:val="cente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2025.7</w:t>
            </w:r>
          </w:p>
        </w:tc>
        <w:tc>
          <w:tcPr>
            <w:tcW w:w="1032" w:type="dxa"/>
            <w:tcBorders>
              <w:right w:val="single" w:color="000000" w:sz="6" w:space="0"/>
            </w:tcBorders>
            <w:vAlign w:val="center"/>
          </w:tcPr>
          <w:p w14:paraId="2A706B93">
            <w:pPr>
              <w:jc w:val="center"/>
              <w:rPr>
                <w:rFonts w:ascii="宋体" w:hAnsi="宋体" w:eastAsia="宋体" w:cs="宋体"/>
                <w:color w:val="auto"/>
                <w:highlight w:val="none"/>
                <w:lang w:eastAsia="zh-CN"/>
              </w:rPr>
            </w:pPr>
          </w:p>
        </w:tc>
      </w:tr>
      <w:tr w14:paraId="0D36C4A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2" w:hRule="atLeast"/>
        </w:trPr>
        <w:tc>
          <w:tcPr>
            <w:tcW w:w="606" w:type="dxa"/>
            <w:tcBorders>
              <w:left w:val="single" w:color="000000" w:sz="6" w:space="0"/>
            </w:tcBorders>
            <w:shd w:val="clear" w:color="auto" w:fill="auto"/>
            <w:vAlign w:val="center"/>
          </w:tcPr>
          <w:p w14:paraId="60A19707">
            <w:pPr>
              <w:keepNext w:val="0"/>
              <w:keepLines w:val="0"/>
              <w:widowControl/>
              <w:suppressLineNumbers w:val="0"/>
              <w:jc w:val="center"/>
              <w:textAlignment w:val="center"/>
              <w:rPr>
                <w:rFonts w:hint="default" w:ascii="宋体" w:hAnsi="宋体" w:eastAsia="宋体" w:cs="宋体"/>
                <w:i w:val="0"/>
                <w:iCs w:val="0"/>
                <w:snapToGrid w:val="0"/>
                <w:color w:val="auto"/>
                <w:kern w:val="0"/>
                <w:sz w:val="20"/>
                <w:szCs w:val="20"/>
                <w:u w:val="none"/>
                <w:lang w:val="en-US" w:eastAsia="zh-CN" w:bidi="ar"/>
              </w:rPr>
            </w:pPr>
            <w:r>
              <w:rPr>
                <w:rFonts w:hint="eastAsia" w:ascii="宋体" w:hAnsi="宋体" w:eastAsia="宋体" w:cs="宋体"/>
                <w:i w:val="0"/>
                <w:iCs w:val="0"/>
                <w:snapToGrid w:val="0"/>
                <w:color w:val="auto"/>
                <w:kern w:val="0"/>
                <w:sz w:val="20"/>
                <w:szCs w:val="20"/>
                <w:u w:val="none"/>
                <w:lang w:val="en-US" w:eastAsia="zh-CN" w:bidi="ar"/>
              </w:rPr>
              <w:t>166</w:t>
            </w:r>
          </w:p>
        </w:tc>
        <w:tc>
          <w:tcPr>
            <w:tcW w:w="2980" w:type="dxa"/>
            <w:shd w:val="clear" w:color="auto" w:fill="auto"/>
            <w:vAlign w:val="center"/>
          </w:tcPr>
          <w:p w14:paraId="6A12982C">
            <w:pPr>
              <w:keepNext w:val="0"/>
              <w:keepLines w:val="0"/>
              <w:widowControl/>
              <w:suppressLineNumbers w:val="0"/>
              <w:jc w:val="center"/>
              <w:textAlignment w:val="center"/>
              <w:rPr>
                <w:rFonts w:hint="eastAsia" w:ascii="宋体" w:hAnsi="宋体" w:eastAsia="宋体" w:cs="宋体"/>
                <w:snapToGrid w:val="0"/>
                <w:color w:val="auto"/>
                <w:sz w:val="21"/>
                <w:szCs w:val="21"/>
                <w:highlight w:val="none"/>
                <w:lang w:val="en-US" w:eastAsia="zh-CN" w:bidi="ar-SA"/>
              </w:rPr>
            </w:pPr>
            <w:r>
              <w:rPr>
                <w:rFonts w:hint="eastAsia"/>
                <w:color w:val="auto"/>
              </w:rPr>
              <w:t>电气设备布置图</w:t>
            </w:r>
          </w:p>
        </w:tc>
        <w:tc>
          <w:tcPr>
            <w:tcW w:w="2410" w:type="dxa"/>
            <w:shd w:val="clear" w:color="auto" w:fill="auto"/>
            <w:vAlign w:val="center"/>
          </w:tcPr>
          <w:p w14:paraId="4F1B5DCD">
            <w:pPr>
              <w:keepNext w:val="0"/>
              <w:keepLines w:val="0"/>
              <w:widowControl/>
              <w:suppressLineNumbers w:val="0"/>
              <w:jc w:val="center"/>
              <w:textAlignment w:val="center"/>
              <w:rPr>
                <w:rFonts w:hint="eastAsia" w:ascii="宋体" w:hAnsi="宋体" w:eastAsia="宋体" w:cs="宋体"/>
                <w:color w:val="auto"/>
                <w:highlight w:val="none"/>
                <w:lang w:val="en-US" w:eastAsia="zh-CN"/>
              </w:rPr>
            </w:pPr>
            <w:r>
              <w:rPr>
                <w:rFonts w:hint="eastAsia" w:ascii="宋体" w:hAnsi="宋体" w:eastAsia="宋体" w:cs="宋体"/>
                <w:color w:val="auto"/>
              </w:rPr>
              <w:t>都泗闸站-电气-0</w:t>
            </w:r>
            <w:r>
              <w:rPr>
                <w:rFonts w:hint="eastAsia" w:ascii="宋体" w:hAnsi="宋体" w:eastAsia="宋体" w:cs="宋体"/>
                <w:color w:val="auto"/>
                <w:lang w:val="en-US" w:eastAsia="zh-CN"/>
              </w:rPr>
              <w:t>7</w:t>
            </w:r>
          </w:p>
        </w:tc>
        <w:tc>
          <w:tcPr>
            <w:tcW w:w="1979" w:type="dxa"/>
            <w:shd w:val="clear" w:color="auto" w:fill="auto"/>
            <w:vAlign w:val="center"/>
          </w:tcPr>
          <w:p w14:paraId="3A0E7F32">
            <w:pPr>
              <w:jc w:val="cente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2025.7</w:t>
            </w:r>
          </w:p>
        </w:tc>
        <w:tc>
          <w:tcPr>
            <w:tcW w:w="1032" w:type="dxa"/>
            <w:tcBorders>
              <w:right w:val="single" w:color="000000" w:sz="6" w:space="0"/>
            </w:tcBorders>
            <w:vAlign w:val="center"/>
          </w:tcPr>
          <w:p w14:paraId="71415978">
            <w:pPr>
              <w:jc w:val="center"/>
              <w:rPr>
                <w:rFonts w:ascii="宋体" w:hAnsi="宋体" w:eastAsia="宋体" w:cs="宋体"/>
                <w:color w:val="auto"/>
                <w:highlight w:val="none"/>
                <w:lang w:eastAsia="zh-CN"/>
              </w:rPr>
            </w:pPr>
          </w:p>
        </w:tc>
      </w:tr>
      <w:tr w14:paraId="4EBA487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2" w:hRule="atLeast"/>
        </w:trPr>
        <w:tc>
          <w:tcPr>
            <w:tcW w:w="606" w:type="dxa"/>
            <w:tcBorders>
              <w:left w:val="single" w:color="000000" w:sz="6" w:space="0"/>
            </w:tcBorders>
            <w:shd w:val="clear" w:color="auto" w:fill="auto"/>
            <w:vAlign w:val="center"/>
          </w:tcPr>
          <w:p w14:paraId="67A99A0F">
            <w:pPr>
              <w:keepNext w:val="0"/>
              <w:keepLines w:val="0"/>
              <w:widowControl/>
              <w:suppressLineNumbers w:val="0"/>
              <w:jc w:val="center"/>
              <w:textAlignment w:val="center"/>
              <w:rPr>
                <w:rFonts w:hint="default" w:ascii="宋体" w:hAnsi="宋体" w:eastAsia="宋体" w:cs="宋体"/>
                <w:i w:val="0"/>
                <w:iCs w:val="0"/>
                <w:snapToGrid w:val="0"/>
                <w:color w:val="auto"/>
                <w:kern w:val="0"/>
                <w:sz w:val="20"/>
                <w:szCs w:val="20"/>
                <w:u w:val="none"/>
                <w:lang w:val="en-US" w:eastAsia="zh-CN" w:bidi="ar"/>
              </w:rPr>
            </w:pPr>
            <w:r>
              <w:rPr>
                <w:rFonts w:hint="eastAsia" w:ascii="宋体" w:hAnsi="宋体" w:eastAsia="宋体" w:cs="宋体"/>
                <w:i w:val="0"/>
                <w:iCs w:val="0"/>
                <w:snapToGrid w:val="0"/>
                <w:color w:val="auto"/>
                <w:kern w:val="0"/>
                <w:sz w:val="20"/>
                <w:szCs w:val="20"/>
                <w:u w:val="none"/>
                <w:lang w:val="en-US" w:eastAsia="zh-CN" w:bidi="ar"/>
              </w:rPr>
              <w:t>167</w:t>
            </w:r>
          </w:p>
        </w:tc>
        <w:tc>
          <w:tcPr>
            <w:tcW w:w="2980" w:type="dxa"/>
            <w:shd w:val="clear" w:color="auto" w:fill="auto"/>
            <w:vAlign w:val="center"/>
          </w:tcPr>
          <w:p w14:paraId="1653BA26">
            <w:pPr>
              <w:keepNext w:val="0"/>
              <w:keepLines w:val="0"/>
              <w:widowControl/>
              <w:suppressLineNumbers w:val="0"/>
              <w:jc w:val="center"/>
              <w:textAlignment w:val="center"/>
              <w:rPr>
                <w:rFonts w:hint="eastAsia" w:ascii="宋体" w:hAnsi="宋体" w:eastAsia="宋体" w:cs="宋体"/>
                <w:snapToGrid w:val="0"/>
                <w:color w:val="auto"/>
                <w:sz w:val="21"/>
                <w:szCs w:val="21"/>
                <w:highlight w:val="none"/>
                <w:lang w:val="en-US" w:eastAsia="zh-CN" w:bidi="ar-SA"/>
              </w:rPr>
            </w:pPr>
            <w:r>
              <w:rPr>
                <w:rFonts w:hint="eastAsia"/>
                <w:color w:val="auto"/>
              </w:rPr>
              <w:t>配电室土建要求图</w:t>
            </w:r>
          </w:p>
        </w:tc>
        <w:tc>
          <w:tcPr>
            <w:tcW w:w="2410" w:type="dxa"/>
            <w:shd w:val="clear" w:color="auto" w:fill="auto"/>
            <w:vAlign w:val="center"/>
          </w:tcPr>
          <w:p w14:paraId="42FC5B92">
            <w:pPr>
              <w:keepNext w:val="0"/>
              <w:keepLines w:val="0"/>
              <w:widowControl/>
              <w:suppressLineNumbers w:val="0"/>
              <w:jc w:val="center"/>
              <w:textAlignment w:val="center"/>
              <w:rPr>
                <w:rFonts w:hint="eastAsia" w:ascii="宋体" w:hAnsi="宋体" w:eastAsia="宋体" w:cs="宋体"/>
                <w:color w:val="auto"/>
                <w:highlight w:val="none"/>
                <w:lang w:val="en-US" w:eastAsia="zh-CN"/>
              </w:rPr>
            </w:pPr>
            <w:r>
              <w:rPr>
                <w:rFonts w:hint="eastAsia" w:ascii="宋体" w:hAnsi="宋体" w:eastAsia="宋体" w:cs="宋体"/>
                <w:color w:val="auto"/>
              </w:rPr>
              <w:t>都泗闸站-电气-0</w:t>
            </w:r>
            <w:r>
              <w:rPr>
                <w:rFonts w:hint="eastAsia" w:ascii="宋体" w:hAnsi="宋体" w:eastAsia="宋体" w:cs="宋体"/>
                <w:color w:val="auto"/>
                <w:lang w:val="en-US" w:eastAsia="zh-CN"/>
              </w:rPr>
              <w:t>8</w:t>
            </w:r>
          </w:p>
        </w:tc>
        <w:tc>
          <w:tcPr>
            <w:tcW w:w="1979" w:type="dxa"/>
            <w:shd w:val="clear" w:color="auto" w:fill="auto"/>
            <w:vAlign w:val="center"/>
          </w:tcPr>
          <w:p w14:paraId="4ADA30A7">
            <w:pPr>
              <w:jc w:val="cente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2025.7</w:t>
            </w:r>
          </w:p>
        </w:tc>
        <w:tc>
          <w:tcPr>
            <w:tcW w:w="1032" w:type="dxa"/>
            <w:tcBorders>
              <w:right w:val="single" w:color="000000" w:sz="6" w:space="0"/>
            </w:tcBorders>
            <w:vAlign w:val="center"/>
          </w:tcPr>
          <w:p w14:paraId="3769A9B3">
            <w:pPr>
              <w:jc w:val="center"/>
              <w:rPr>
                <w:rFonts w:ascii="宋体" w:hAnsi="宋体" w:eastAsia="宋体" w:cs="宋体"/>
                <w:color w:val="auto"/>
                <w:highlight w:val="none"/>
                <w:lang w:eastAsia="zh-CN"/>
              </w:rPr>
            </w:pPr>
          </w:p>
        </w:tc>
      </w:tr>
      <w:tr w14:paraId="03B7F35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2" w:hRule="atLeast"/>
        </w:trPr>
        <w:tc>
          <w:tcPr>
            <w:tcW w:w="606" w:type="dxa"/>
            <w:tcBorders>
              <w:left w:val="single" w:color="000000" w:sz="6" w:space="0"/>
            </w:tcBorders>
            <w:shd w:val="clear" w:color="auto" w:fill="auto"/>
            <w:vAlign w:val="center"/>
          </w:tcPr>
          <w:p w14:paraId="7E7F08B8">
            <w:pPr>
              <w:keepNext w:val="0"/>
              <w:keepLines w:val="0"/>
              <w:widowControl/>
              <w:suppressLineNumbers w:val="0"/>
              <w:jc w:val="center"/>
              <w:textAlignment w:val="center"/>
              <w:rPr>
                <w:rFonts w:hint="default" w:ascii="宋体" w:hAnsi="宋体" w:eastAsia="宋体" w:cs="宋体"/>
                <w:i w:val="0"/>
                <w:iCs w:val="0"/>
                <w:snapToGrid w:val="0"/>
                <w:color w:val="auto"/>
                <w:kern w:val="0"/>
                <w:sz w:val="20"/>
                <w:szCs w:val="20"/>
                <w:u w:val="none"/>
                <w:lang w:val="en-US" w:eastAsia="zh-CN" w:bidi="ar"/>
              </w:rPr>
            </w:pPr>
            <w:r>
              <w:rPr>
                <w:rFonts w:hint="eastAsia" w:ascii="宋体" w:hAnsi="宋体" w:eastAsia="宋体" w:cs="宋体"/>
                <w:i w:val="0"/>
                <w:iCs w:val="0"/>
                <w:snapToGrid w:val="0"/>
                <w:color w:val="auto"/>
                <w:kern w:val="0"/>
                <w:sz w:val="20"/>
                <w:szCs w:val="20"/>
                <w:u w:val="none"/>
                <w:lang w:val="en-US" w:eastAsia="zh-CN" w:bidi="ar"/>
              </w:rPr>
              <w:t>168</w:t>
            </w:r>
          </w:p>
        </w:tc>
        <w:tc>
          <w:tcPr>
            <w:tcW w:w="2980" w:type="dxa"/>
            <w:shd w:val="clear" w:color="auto" w:fill="auto"/>
            <w:vAlign w:val="center"/>
          </w:tcPr>
          <w:p w14:paraId="07D3C38E">
            <w:pPr>
              <w:keepNext w:val="0"/>
              <w:keepLines w:val="0"/>
              <w:widowControl/>
              <w:suppressLineNumbers w:val="0"/>
              <w:jc w:val="center"/>
              <w:textAlignment w:val="center"/>
              <w:rPr>
                <w:rFonts w:hint="eastAsia" w:ascii="宋体" w:hAnsi="宋体" w:eastAsia="宋体" w:cs="宋体"/>
                <w:snapToGrid w:val="0"/>
                <w:color w:val="auto"/>
                <w:sz w:val="21"/>
                <w:szCs w:val="21"/>
                <w:highlight w:val="none"/>
                <w:lang w:val="en-US" w:eastAsia="zh-CN" w:bidi="ar-SA"/>
              </w:rPr>
            </w:pPr>
            <w:r>
              <w:rPr>
                <w:rFonts w:hint="eastAsia"/>
                <w:color w:val="auto"/>
              </w:rPr>
              <w:t>配电室接地平面布置图</w:t>
            </w:r>
          </w:p>
        </w:tc>
        <w:tc>
          <w:tcPr>
            <w:tcW w:w="2410" w:type="dxa"/>
            <w:shd w:val="clear" w:color="auto" w:fill="auto"/>
            <w:vAlign w:val="center"/>
          </w:tcPr>
          <w:p w14:paraId="336636AD">
            <w:pPr>
              <w:keepNext w:val="0"/>
              <w:keepLines w:val="0"/>
              <w:widowControl/>
              <w:suppressLineNumbers w:val="0"/>
              <w:jc w:val="center"/>
              <w:textAlignment w:val="center"/>
              <w:rPr>
                <w:rFonts w:hint="eastAsia" w:ascii="宋体" w:hAnsi="宋体" w:eastAsia="宋体" w:cs="宋体"/>
                <w:color w:val="auto"/>
                <w:highlight w:val="none"/>
                <w:lang w:val="en-US" w:eastAsia="zh-CN"/>
              </w:rPr>
            </w:pPr>
            <w:r>
              <w:rPr>
                <w:rFonts w:hint="eastAsia" w:ascii="宋体" w:hAnsi="宋体" w:eastAsia="宋体" w:cs="宋体"/>
                <w:color w:val="auto"/>
              </w:rPr>
              <w:t>都泗闸站-电气-0</w:t>
            </w:r>
            <w:r>
              <w:rPr>
                <w:rFonts w:hint="eastAsia" w:ascii="宋体" w:hAnsi="宋体" w:eastAsia="宋体" w:cs="宋体"/>
                <w:color w:val="auto"/>
                <w:lang w:val="en-US" w:eastAsia="zh-CN"/>
              </w:rPr>
              <w:t>9</w:t>
            </w:r>
          </w:p>
        </w:tc>
        <w:tc>
          <w:tcPr>
            <w:tcW w:w="1979" w:type="dxa"/>
            <w:shd w:val="clear" w:color="auto" w:fill="auto"/>
            <w:vAlign w:val="center"/>
          </w:tcPr>
          <w:p w14:paraId="41ECE129">
            <w:pPr>
              <w:jc w:val="cente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2025.7</w:t>
            </w:r>
          </w:p>
        </w:tc>
        <w:tc>
          <w:tcPr>
            <w:tcW w:w="1032" w:type="dxa"/>
            <w:tcBorders>
              <w:right w:val="single" w:color="000000" w:sz="6" w:space="0"/>
            </w:tcBorders>
            <w:vAlign w:val="center"/>
          </w:tcPr>
          <w:p w14:paraId="4B976EFC">
            <w:pPr>
              <w:jc w:val="center"/>
              <w:rPr>
                <w:rFonts w:ascii="宋体" w:hAnsi="宋体" w:eastAsia="宋体" w:cs="宋体"/>
                <w:color w:val="auto"/>
                <w:highlight w:val="none"/>
                <w:lang w:eastAsia="zh-CN"/>
              </w:rPr>
            </w:pPr>
          </w:p>
        </w:tc>
      </w:tr>
      <w:tr w14:paraId="1046680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2" w:hRule="atLeast"/>
        </w:trPr>
        <w:tc>
          <w:tcPr>
            <w:tcW w:w="606" w:type="dxa"/>
            <w:tcBorders>
              <w:left w:val="single" w:color="000000" w:sz="6" w:space="0"/>
            </w:tcBorders>
            <w:shd w:val="clear" w:color="auto" w:fill="auto"/>
            <w:vAlign w:val="center"/>
          </w:tcPr>
          <w:p w14:paraId="36EC868F">
            <w:pPr>
              <w:keepNext w:val="0"/>
              <w:keepLines w:val="0"/>
              <w:widowControl/>
              <w:suppressLineNumbers w:val="0"/>
              <w:jc w:val="center"/>
              <w:textAlignment w:val="center"/>
              <w:rPr>
                <w:rFonts w:hint="default" w:ascii="宋体" w:hAnsi="宋体" w:eastAsia="宋体" w:cs="宋体"/>
                <w:i w:val="0"/>
                <w:iCs w:val="0"/>
                <w:snapToGrid w:val="0"/>
                <w:color w:val="auto"/>
                <w:kern w:val="0"/>
                <w:sz w:val="20"/>
                <w:szCs w:val="20"/>
                <w:u w:val="none"/>
                <w:lang w:val="en-US" w:eastAsia="zh-CN" w:bidi="ar"/>
              </w:rPr>
            </w:pPr>
            <w:r>
              <w:rPr>
                <w:rFonts w:hint="eastAsia" w:ascii="宋体" w:hAnsi="宋体" w:eastAsia="宋体" w:cs="宋体"/>
                <w:i w:val="0"/>
                <w:iCs w:val="0"/>
                <w:snapToGrid w:val="0"/>
                <w:color w:val="auto"/>
                <w:kern w:val="0"/>
                <w:sz w:val="20"/>
                <w:szCs w:val="20"/>
                <w:u w:val="none"/>
                <w:lang w:val="en-US" w:eastAsia="zh-CN" w:bidi="ar"/>
              </w:rPr>
              <w:t>169</w:t>
            </w:r>
          </w:p>
        </w:tc>
        <w:tc>
          <w:tcPr>
            <w:tcW w:w="2980" w:type="dxa"/>
            <w:shd w:val="clear" w:color="auto" w:fill="auto"/>
            <w:vAlign w:val="center"/>
          </w:tcPr>
          <w:p w14:paraId="64994DEC">
            <w:pPr>
              <w:keepNext w:val="0"/>
              <w:keepLines w:val="0"/>
              <w:widowControl/>
              <w:suppressLineNumbers w:val="0"/>
              <w:jc w:val="center"/>
              <w:textAlignment w:val="center"/>
              <w:rPr>
                <w:rFonts w:hint="eastAsia"/>
                <w:color w:val="auto"/>
              </w:rPr>
            </w:pPr>
            <w:r>
              <w:rPr>
                <w:rFonts w:hint="eastAsia"/>
                <w:color w:val="auto"/>
              </w:rPr>
              <w:t>配电室屋面接地平面布置图</w:t>
            </w:r>
          </w:p>
        </w:tc>
        <w:tc>
          <w:tcPr>
            <w:tcW w:w="2410" w:type="dxa"/>
            <w:shd w:val="clear" w:color="auto" w:fill="auto"/>
            <w:vAlign w:val="center"/>
          </w:tcPr>
          <w:p w14:paraId="6FB016C7">
            <w:pPr>
              <w:keepNext w:val="0"/>
              <w:keepLines w:val="0"/>
              <w:widowControl/>
              <w:suppressLineNumbers w:val="0"/>
              <w:jc w:val="center"/>
              <w:textAlignment w:val="center"/>
              <w:rPr>
                <w:rFonts w:hint="eastAsia" w:ascii="宋体" w:hAnsi="宋体" w:eastAsia="宋体" w:cs="宋体"/>
                <w:snapToGrid w:val="0"/>
                <w:color w:val="auto"/>
                <w:sz w:val="21"/>
                <w:szCs w:val="21"/>
                <w:lang w:val="en-US" w:eastAsia="en-US" w:bidi="ar-SA"/>
              </w:rPr>
            </w:pPr>
            <w:r>
              <w:rPr>
                <w:rFonts w:hint="eastAsia" w:ascii="宋体" w:hAnsi="宋体" w:eastAsia="宋体" w:cs="宋体"/>
                <w:color w:val="auto"/>
              </w:rPr>
              <w:t>都泗闸站-电气-10</w:t>
            </w:r>
          </w:p>
        </w:tc>
        <w:tc>
          <w:tcPr>
            <w:tcW w:w="1979" w:type="dxa"/>
            <w:shd w:val="clear" w:color="auto" w:fill="auto"/>
            <w:vAlign w:val="center"/>
          </w:tcPr>
          <w:p w14:paraId="76CDEF8B">
            <w:pPr>
              <w:jc w:val="cente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2025.7</w:t>
            </w:r>
          </w:p>
        </w:tc>
        <w:tc>
          <w:tcPr>
            <w:tcW w:w="1032" w:type="dxa"/>
            <w:tcBorders>
              <w:right w:val="single" w:color="000000" w:sz="6" w:space="0"/>
            </w:tcBorders>
            <w:vAlign w:val="center"/>
          </w:tcPr>
          <w:p w14:paraId="296A1FB4">
            <w:pPr>
              <w:jc w:val="center"/>
              <w:rPr>
                <w:rFonts w:ascii="宋体" w:hAnsi="宋体" w:eastAsia="宋体" w:cs="宋体"/>
                <w:color w:val="auto"/>
                <w:highlight w:val="none"/>
                <w:lang w:eastAsia="zh-CN"/>
              </w:rPr>
            </w:pPr>
          </w:p>
        </w:tc>
      </w:tr>
      <w:tr w14:paraId="79D41FA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2" w:hRule="atLeast"/>
        </w:trPr>
        <w:tc>
          <w:tcPr>
            <w:tcW w:w="606" w:type="dxa"/>
            <w:tcBorders>
              <w:left w:val="single" w:color="000000" w:sz="6" w:space="0"/>
            </w:tcBorders>
            <w:shd w:val="clear" w:color="auto" w:fill="auto"/>
            <w:vAlign w:val="center"/>
          </w:tcPr>
          <w:p w14:paraId="10FF0C83">
            <w:pPr>
              <w:keepNext w:val="0"/>
              <w:keepLines w:val="0"/>
              <w:widowControl/>
              <w:suppressLineNumbers w:val="0"/>
              <w:jc w:val="center"/>
              <w:textAlignment w:val="center"/>
              <w:rPr>
                <w:rFonts w:hint="default" w:ascii="宋体" w:hAnsi="宋体" w:eastAsia="宋体" w:cs="宋体"/>
                <w:i w:val="0"/>
                <w:iCs w:val="0"/>
                <w:snapToGrid w:val="0"/>
                <w:color w:val="auto"/>
                <w:kern w:val="0"/>
                <w:sz w:val="20"/>
                <w:szCs w:val="20"/>
                <w:u w:val="none"/>
                <w:lang w:val="en-US" w:eastAsia="zh-CN" w:bidi="ar"/>
              </w:rPr>
            </w:pPr>
            <w:r>
              <w:rPr>
                <w:rFonts w:hint="eastAsia" w:ascii="宋体" w:hAnsi="宋体" w:eastAsia="宋体" w:cs="宋体"/>
                <w:i w:val="0"/>
                <w:iCs w:val="0"/>
                <w:snapToGrid w:val="0"/>
                <w:color w:val="auto"/>
                <w:kern w:val="0"/>
                <w:sz w:val="20"/>
                <w:szCs w:val="20"/>
                <w:u w:val="none"/>
                <w:lang w:val="en-US" w:eastAsia="zh-CN" w:bidi="ar"/>
              </w:rPr>
              <w:t>170</w:t>
            </w:r>
          </w:p>
        </w:tc>
        <w:tc>
          <w:tcPr>
            <w:tcW w:w="2980" w:type="dxa"/>
            <w:shd w:val="clear" w:color="auto" w:fill="auto"/>
            <w:vAlign w:val="center"/>
          </w:tcPr>
          <w:p w14:paraId="39A1B42E">
            <w:pPr>
              <w:keepNext w:val="0"/>
              <w:keepLines w:val="0"/>
              <w:widowControl/>
              <w:suppressLineNumbers w:val="0"/>
              <w:jc w:val="center"/>
              <w:textAlignment w:val="center"/>
              <w:rPr>
                <w:rFonts w:hint="eastAsia"/>
                <w:color w:val="auto"/>
              </w:rPr>
            </w:pPr>
            <w:r>
              <w:rPr>
                <w:rFonts w:hint="eastAsia"/>
                <w:color w:val="auto"/>
              </w:rPr>
              <w:t>配电室照明布置图</w:t>
            </w:r>
          </w:p>
        </w:tc>
        <w:tc>
          <w:tcPr>
            <w:tcW w:w="2410" w:type="dxa"/>
            <w:shd w:val="clear" w:color="auto" w:fill="auto"/>
            <w:vAlign w:val="center"/>
          </w:tcPr>
          <w:p w14:paraId="055B2F98">
            <w:pPr>
              <w:keepNext w:val="0"/>
              <w:keepLines w:val="0"/>
              <w:widowControl/>
              <w:suppressLineNumbers w:val="0"/>
              <w:jc w:val="center"/>
              <w:textAlignment w:val="center"/>
              <w:rPr>
                <w:rFonts w:hint="eastAsia" w:ascii="宋体" w:hAnsi="宋体" w:eastAsia="宋体" w:cs="宋体"/>
                <w:snapToGrid w:val="0"/>
                <w:color w:val="auto"/>
                <w:sz w:val="21"/>
                <w:szCs w:val="21"/>
                <w:lang w:val="en-US" w:eastAsia="en-US" w:bidi="ar-SA"/>
              </w:rPr>
            </w:pPr>
            <w:r>
              <w:rPr>
                <w:rFonts w:hint="eastAsia" w:ascii="宋体" w:hAnsi="宋体" w:eastAsia="宋体" w:cs="宋体"/>
                <w:color w:val="auto"/>
              </w:rPr>
              <w:t>都泗闸站-电气-11</w:t>
            </w:r>
          </w:p>
        </w:tc>
        <w:tc>
          <w:tcPr>
            <w:tcW w:w="1979" w:type="dxa"/>
            <w:shd w:val="clear" w:color="auto" w:fill="auto"/>
            <w:vAlign w:val="center"/>
          </w:tcPr>
          <w:p w14:paraId="45345470">
            <w:pPr>
              <w:jc w:val="cente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2025.7</w:t>
            </w:r>
          </w:p>
        </w:tc>
        <w:tc>
          <w:tcPr>
            <w:tcW w:w="1032" w:type="dxa"/>
            <w:tcBorders>
              <w:right w:val="single" w:color="000000" w:sz="6" w:space="0"/>
            </w:tcBorders>
            <w:vAlign w:val="center"/>
          </w:tcPr>
          <w:p w14:paraId="7DDCA238">
            <w:pPr>
              <w:jc w:val="center"/>
              <w:rPr>
                <w:rFonts w:ascii="宋体" w:hAnsi="宋体" w:eastAsia="宋体" w:cs="宋体"/>
                <w:color w:val="auto"/>
                <w:highlight w:val="none"/>
                <w:lang w:eastAsia="zh-CN"/>
              </w:rPr>
            </w:pPr>
          </w:p>
        </w:tc>
      </w:tr>
      <w:tr w14:paraId="0CB0D58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2" w:hRule="atLeast"/>
        </w:trPr>
        <w:tc>
          <w:tcPr>
            <w:tcW w:w="606" w:type="dxa"/>
            <w:tcBorders>
              <w:left w:val="single" w:color="000000" w:sz="6" w:space="0"/>
            </w:tcBorders>
            <w:shd w:val="clear" w:color="auto" w:fill="auto"/>
            <w:vAlign w:val="center"/>
          </w:tcPr>
          <w:p w14:paraId="054F2847">
            <w:pPr>
              <w:keepNext w:val="0"/>
              <w:keepLines w:val="0"/>
              <w:widowControl/>
              <w:suppressLineNumbers w:val="0"/>
              <w:jc w:val="center"/>
              <w:textAlignment w:val="center"/>
              <w:rPr>
                <w:rFonts w:hint="default" w:ascii="宋体" w:hAnsi="宋体" w:eastAsia="宋体" w:cs="宋体"/>
                <w:i w:val="0"/>
                <w:iCs w:val="0"/>
                <w:snapToGrid w:val="0"/>
                <w:color w:val="auto"/>
                <w:kern w:val="0"/>
                <w:sz w:val="20"/>
                <w:szCs w:val="20"/>
                <w:u w:val="none"/>
                <w:lang w:val="en-US" w:eastAsia="zh-CN" w:bidi="ar"/>
              </w:rPr>
            </w:pPr>
            <w:r>
              <w:rPr>
                <w:rFonts w:hint="eastAsia" w:ascii="宋体" w:hAnsi="宋体" w:eastAsia="宋体" w:cs="宋体"/>
                <w:i w:val="0"/>
                <w:iCs w:val="0"/>
                <w:snapToGrid w:val="0"/>
                <w:color w:val="auto"/>
                <w:kern w:val="0"/>
                <w:sz w:val="20"/>
                <w:szCs w:val="20"/>
                <w:u w:val="none"/>
                <w:lang w:val="en-US" w:eastAsia="zh-CN" w:bidi="ar"/>
              </w:rPr>
              <w:t>171</w:t>
            </w:r>
          </w:p>
        </w:tc>
        <w:tc>
          <w:tcPr>
            <w:tcW w:w="2980" w:type="dxa"/>
            <w:shd w:val="clear" w:color="auto" w:fill="auto"/>
            <w:vAlign w:val="center"/>
          </w:tcPr>
          <w:p w14:paraId="66499513">
            <w:pPr>
              <w:keepNext w:val="0"/>
              <w:keepLines w:val="0"/>
              <w:widowControl/>
              <w:suppressLineNumbers w:val="0"/>
              <w:jc w:val="center"/>
              <w:textAlignment w:val="center"/>
              <w:rPr>
                <w:rFonts w:hint="eastAsia"/>
                <w:color w:val="auto"/>
              </w:rPr>
            </w:pPr>
            <w:r>
              <w:rPr>
                <w:rFonts w:hint="eastAsia"/>
                <w:color w:val="auto"/>
              </w:rPr>
              <w:t>门口防鼠装置安装图</w:t>
            </w:r>
          </w:p>
        </w:tc>
        <w:tc>
          <w:tcPr>
            <w:tcW w:w="2410" w:type="dxa"/>
            <w:shd w:val="clear" w:color="auto" w:fill="auto"/>
            <w:vAlign w:val="center"/>
          </w:tcPr>
          <w:p w14:paraId="3DAD8CF6">
            <w:pPr>
              <w:keepNext w:val="0"/>
              <w:keepLines w:val="0"/>
              <w:widowControl/>
              <w:suppressLineNumbers w:val="0"/>
              <w:jc w:val="center"/>
              <w:textAlignment w:val="center"/>
              <w:rPr>
                <w:rFonts w:hint="eastAsia" w:ascii="宋体" w:hAnsi="宋体" w:eastAsia="宋体" w:cs="宋体"/>
                <w:snapToGrid w:val="0"/>
                <w:color w:val="auto"/>
                <w:sz w:val="21"/>
                <w:szCs w:val="21"/>
                <w:lang w:val="en-US" w:eastAsia="en-US" w:bidi="ar-SA"/>
              </w:rPr>
            </w:pPr>
            <w:r>
              <w:rPr>
                <w:rFonts w:hint="eastAsia" w:ascii="宋体" w:hAnsi="宋体" w:eastAsia="宋体" w:cs="宋体"/>
                <w:color w:val="auto"/>
              </w:rPr>
              <w:t>都泗闸站-电气-12</w:t>
            </w:r>
          </w:p>
        </w:tc>
        <w:tc>
          <w:tcPr>
            <w:tcW w:w="1979" w:type="dxa"/>
            <w:shd w:val="clear" w:color="auto" w:fill="auto"/>
            <w:vAlign w:val="center"/>
          </w:tcPr>
          <w:p w14:paraId="0AF39278">
            <w:pPr>
              <w:jc w:val="cente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2025.7</w:t>
            </w:r>
          </w:p>
        </w:tc>
        <w:tc>
          <w:tcPr>
            <w:tcW w:w="1032" w:type="dxa"/>
            <w:tcBorders>
              <w:right w:val="single" w:color="000000" w:sz="6" w:space="0"/>
            </w:tcBorders>
            <w:vAlign w:val="center"/>
          </w:tcPr>
          <w:p w14:paraId="48F664F8">
            <w:pPr>
              <w:jc w:val="center"/>
              <w:rPr>
                <w:rFonts w:ascii="宋体" w:hAnsi="宋体" w:eastAsia="宋体" w:cs="宋体"/>
                <w:color w:val="auto"/>
                <w:highlight w:val="none"/>
                <w:lang w:eastAsia="zh-CN"/>
              </w:rPr>
            </w:pPr>
          </w:p>
        </w:tc>
      </w:tr>
      <w:tr w14:paraId="7D5E0C0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2" w:hRule="atLeast"/>
        </w:trPr>
        <w:tc>
          <w:tcPr>
            <w:tcW w:w="606" w:type="dxa"/>
            <w:tcBorders>
              <w:left w:val="single" w:color="000000" w:sz="6" w:space="0"/>
            </w:tcBorders>
            <w:shd w:val="clear" w:color="auto" w:fill="auto"/>
            <w:vAlign w:val="center"/>
          </w:tcPr>
          <w:p w14:paraId="23D2957B">
            <w:pPr>
              <w:keepNext w:val="0"/>
              <w:keepLines w:val="0"/>
              <w:widowControl/>
              <w:suppressLineNumbers w:val="0"/>
              <w:jc w:val="center"/>
              <w:textAlignment w:val="center"/>
              <w:rPr>
                <w:rFonts w:hint="default" w:ascii="宋体" w:hAnsi="宋体" w:eastAsia="宋体" w:cs="宋体"/>
                <w:i w:val="0"/>
                <w:iCs w:val="0"/>
                <w:snapToGrid w:val="0"/>
                <w:color w:val="auto"/>
                <w:kern w:val="0"/>
                <w:sz w:val="20"/>
                <w:szCs w:val="20"/>
                <w:u w:val="none"/>
                <w:lang w:val="en-US" w:eastAsia="zh-CN" w:bidi="ar"/>
              </w:rPr>
            </w:pPr>
            <w:r>
              <w:rPr>
                <w:rFonts w:hint="eastAsia" w:ascii="宋体" w:hAnsi="宋体" w:eastAsia="宋体" w:cs="宋体"/>
                <w:i w:val="0"/>
                <w:iCs w:val="0"/>
                <w:snapToGrid w:val="0"/>
                <w:color w:val="auto"/>
                <w:kern w:val="0"/>
                <w:sz w:val="20"/>
                <w:szCs w:val="20"/>
                <w:u w:val="none"/>
                <w:lang w:val="en-US" w:eastAsia="zh-CN" w:bidi="ar"/>
              </w:rPr>
              <w:t>172</w:t>
            </w:r>
          </w:p>
        </w:tc>
        <w:tc>
          <w:tcPr>
            <w:tcW w:w="2980" w:type="dxa"/>
            <w:shd w:val="clear" w:color="auto" w:fill="auto"/>
            <w:vAlign w:val="center"/>
          </w:tcPr>
          <w:p w14:paraId="043290A0">
            <w:pPr>
              <w:keepNext w:val="0"/>
              <w:keepLines w:val="0"/>
              <w:widowControl/>
              <w:suppressLineNumbers w:val="0"/>
              <w:jc w:val="center"/>
              <w:textAlignment w:val="center"/>
              <w:rPr>
                <w:rFonts w:hint="eastAsia"/>
                <w:color w:val="auto"/>
              </w:rPr>
            </w:pPr>
            <w:r>
              <w:rPr>
                <w:rFonts w:hint="eastAsia"/>
                <w:color w:val="auto"/>
              </w:rPr>
              <w:t>接地固定连接典型图</w:t>
            </w:r>
          </w:p>
        </w:tc>
        <w:tc>
          <w:tcPr>
            <w:tcW w:w="2410" w:type="dxa"/>
            <w:shd w:val="clear" w:color="auto" w:fill="auto"/>
            <w:vAlign w:val="center"/>
          </w:tcPr>
          <w:p w14:paraId="0C483FA4">
            <w:pPr>
              <w:keepNext w:val="0"/>
              <w:keepLines w:val="0"/>
              <w:widowControl/>
              <w:suppressLineNumbers w:val="0"/>
              <w:jc w:val="center"/>
              <w:textAlignment w:val="center"/>
              <w:rPr>
                <w:rFonts w:hint="eastAsia" w:ascii="宋体" w:hAnsi="宋体" w:eastAsia="宋体" w:cs="宋体"/>
                <w:snapToGrid w:val="0"/>
                <w:color w:val="auto"/>
                <w:sz w:val="21"/>
                <w:szCs w:val="21"/>
                <w:lang w:val="en-US" w:eastAsia="en-US" w:bidi="ar-SA"/>
              </w:rPr>
            </w:pPr>
            <w:r>
              <w:rPr>
                <w:rFonts w:hint="eastAsia" w:ascii="宋体" w:hAnsi="宋体" w:eastAsia="宋体" w:cs="宋体"/>
                <w:color w:val="auto"/>
              </w:rPr>
              <w:t>都泗闸站-电气-13</w:t>
            </w:r>
          </w:p>
        </w:tc>
        <w:tc>
          <w:tcPr>
            <w:tcW w:w="1979" w:type="dxa"/>
            <w:shd w:val="clear" w:color="auto" w:fill="auto"/>
            <w:vAlign w:val="center"/>
          </w:tcPr>
          <w:p w14:paraId="57DF4415">
            <w:pPr>
              <w:jc w:val="cente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2025.7</w:t>
            </w:r>
          </w:p>
        </w:tc>
        <w:tc>
          <w:tcPr>
            <w:tcW w:w="1032" w:type="dxa"/>
            <w:tcBorders>
              <w:right w:val="single" w:color="000000" w:sz="6" w:space="0"/>
            </w:tcBorders>
            <w:vAlign w:val="center"/>
          </w:tcPr>
          <w:p w14:paraId="75D1DFEF">
            <w:pPr>
              <w:jc w:val="center"/>
              <w:rPr>
                <w:rFonts w:ascii="宋体" w:hAnsi="宋体" w:eastAsia="宋体" w:cs="宋体"/>
                <w:color w:val="auto"/>
                <w:highlight w:val="none"/>
                <w:lang w:eastAsia="zh-CN"/>
              </w:rPr>
            </w:pPr>
          </w:p>
        </w:tc>
      </w:tr>
      <w:tr w14:paraId="08B33DB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2" w:hRule="atLeast"/>
        </w:trPr>
        <w:tc>
          <w:tcPr>
            <w:tcW w:w="606" w:type="dxa"/>
            <w:tcBorders>
              <w:left w:val="single" w:color="000000" w:sz="6" w:space="0"/>
            </w:tcBorders>
            <w:shd w:val="clear" w:color="auto" w:fill="auto"/>
            <w:vAlign w:val="center"/>
          </w:tcPr>
          <w:p w14:paraId="05117740">
            <w:pPr>
              <w:keepNext w:val="0"/>
              <w:keepLines w:val="0"/>
              <w:widowControl/>
              <w:suppressLineNumbers w:val="0"/>
              <w:jc w:val="center"/>
              <w:textAlignment w:val="center"/>
              <w:rPr>
                <w:rFonts w:hint="default" w:ascii="宋体" w:hAnsi="宋体" w:eastAsia="宋体" w:cs="宋体"/>
                <w:i w:val="0"/>
                <w:iCs w:val="0"/>
                <w:snapToGrid w:val="0"/>
                <w:color w:val="auto"/>
                <w:kern w:val="0"/>
                <w:sz w:val="20"/>
                <w:szCs w:val="20"/>
                <w:u w:val="none"/>
                <w:lang w:val="en-US" w:eastAsia="zh-CN" w:bidi="ar"/>
              </w:rPr>
            </w:pPr>
            <w:r>
              <w:rPr>
                <w:rFonts w:hint="eastAsia" w:ascii="宋体" w:hAnsi="宋体" w:eastAsia="宋体" w:cs="宋体"/>
                <w:i w:val="0"/>
                <w:iCs w:val="0"/>
                <w:snapToGrid w:val="0"/>
                <w:color w:val="auto"/>
                <w:kern w:val="0"/>
                <w:sz w:val="20"/>
                <w:szCs w:val="20"/>
                <w:u w:val="none"/>
                <w:lang w:val="en-US" w:eastAsia="zh-CN" w:bidi="ar"/>
              </w:rPr>
              <w:t>173</w:t>
            </w:r>
          </w:p>
        </w:tc>
        <w:tc>
          <w:tcPr>
            <w:tcW w:w="2980" w:type="dxa"/>
            <w:shd w:val="clear" w:color="auto" w:fill="auto"/>
            <w:vAlign w:val="center"/>
          </w:tcPr>
          <w:p w14:paraId="221F26F2">
            <w:pPr>
              <w:keepNext w:val="0"/>
              <w:keepLines w:val="0"/>
              <w:widowControl/>
              <w:suppressLineNumbers w:val="0"/>
              <w:jc w:val="center"/>
              <w:textAlignment w:val="center"/>
              <w:rPr>
                <w:rFonts w:hint="eastAsia"/>
                <w:color w:val="auto"/>
              </w:rPr>
            </w:pPr>
            <w:r>
              <w:rPr>
                <w:rFonts w:hint="eastAsia"/>
                <w:color w:val="auto"/>
              </w:rPr>
              <w:t>低压开关柜安装断面图</w:t>
            </w:r>
          </w:p>
        </w:tc>
        <w:tc>
          <w:tcPr>
            <w:tcW w:w="2410" w:type="dxa"/>
            <w:shd w:val="clear" w:color="auto" w:fill="auto"/>
            <w:vAlign w:val="center"/>
          </w:tcPr>
          <w:p w14:paraId="0AED8AF8">
            <w:pPr>
              <w:keepNext w:val="0"/>
              <w:keepLines w:val="0"/>
              <w:widowControl/>
              <w:suppressLineNumbers w:val="0"/>
              <w:jc w:val="center"/>
              <w:textAlignment w:val="center"/>
              <w:rPr>
                <w:rFonts w:hint="eastAsia" w:ascii="宋体" w:hAnsi="宋体" w:eastAsia="宋体" w:cs="宋体"/>
                <w:color w:val="auto"/>
                <w:lang w:eastAsia="zh-CN"/>
              </w:rPr>
            </w:pPr>
            <w:r>
              <w:rPr>
                <w:rFonts w:hint="eastAsia" w:ascii="宋体" w:hAnsi="宋体" w:eastAsia="宋体" w:cs="宋体"/>
                <w:color w:val="auto"/>
              </w:rPr>
              <w:t>都泗闸站-电气-1</w:t>
            </w:r>
            <w:r>
              <w:rPr>
                <w:rFonts w:hint="eastAsia" w:ascii="宋体" w:hAnsi="宋体" w:eastAsia="宋体" w:cs="宋体"/>
                <w:color w:val="auto"/>
                <w:lang w:val="en-US" w:eastAsia="zh-CN"/>
              </w:rPr>
              <w:t>4</w:t>
            </w:r>
          </w:p>
        </w:tc>
        <w:tc>
          <w:tcPr>
            <w:tcW w:w="1979" w:type="dxa"/>
            <w:shd w:val="clear" w:color="auto" w:fill="auto"/>
            <w:vAlign w:val="center"/>
          </w:tcPr>
          <w:p w14:paraId="4EEA2FE9">
            <w:pPr>
              <w:jc w:val="cente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2025.7</w:t>
            </w:r>
          </w:p>
        </w:tc>
        <w:tc>
          <w:tcPr>
            <w:tcW w:w="1032" w:type="dxa"/>
            <w:tcBorders>
              <w:right w:val="single" w:color="000000" w:sz="6" w:space="0"/>
            </w:tcBorders>
            <w:vAlign w:val="center"/>
          </w:tcPr>
          <w:p w14:paraId="18A5FE92">
            <w:pPr>
              <w:jc w:val="center"/>
              <w:rPr>
                <w:rFonts w:ascii="宋体" w:hAnsi="宋体" w:eastAsia="宋体" w:cs="宋体"/>
                <w:color w:val="auto"/>
                <w:highlight w:val="none"/>
                <w:lang w:eastAsia="zh-CN"/>
              </w:rPr>
            </w:pPr>
          </w:p>
        </w:tc>
      </w:tr>
      <w:tr w14:paraId="18DC799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2" w:hRule="atLeast"/>
        </w:trPr>
        <w:tc>
          <w:tcPr>
            <w:tcW w:w="606" w:type="dxa"/>
            <w:tcBorders>
              <w:left w:val="single" w:color="000000" w:sz="6" w:space="0"/>
            </w:tcBorders>
            <w:shd w:val="clear" w:color="auto" w:fill="auto"/>
            <w:vAlign w:val="center"/>
          </w:tcPr>
          <w:p w14:paraId="6E696895">
            <w:pPr>
              <w:keepNext w:val="0"/>
              <w:keepLines w:val="0"/>
              <w:widowControl/>
              <w:suppressLineNumbers w:val="0"/>
              <w:jc w:val="center"/>
              <w:textAlignment w:val="center"/>
              <w:rPr>
                <w:rFonts w:hint="default" w:ascii="宋体" w:hAnsi="宋体" w:eastAsia="宋体" w:cs="宋体"/>
                <w:i w:val="0"/>
                <w:iCs w:val="0"/>
                <w:snapToGrid w:val="0"/>
                <w:color w:val="auto"/>
                <w:kern w:val="0"/>
                <w:sz w:val="20"/>
                <w:szCs w:val="20"/>
                <w:u w:val="none"/>
                <w:lang w:val="en-US" w:eastAsia="zh-CN" w:bidi="ar"/>
              </w:rPr>
            </w:pPr>
            <w:r>
              <w:rPr>
                <w:rFonts w:hint="eastAsia" w:ascii="宋体" w:hAnsi="宋体" w:eastAsia="宋体" w:cs="宋体"/>
                <w:i w:val="0"/>
                <w:iCs w:val="0"/>
                <w:snapToGrid w:val="0"/>
                <w:color w:val="auto"/>
                <w:kern w:val="0"/>
                <w:sz w:val="20"/>
                <w:szCs w:val="20"/>
                <w:u w:val="none"/>
                <w:lang w:val="en-US" w:eastAsia="zh-CN" w:bidi="ar"/>
              </w:rPr>
              <w:t>174</w:t>
            </w:r>
          </w:p>
        </w:tc>
        <w:tc>
          <w:tcPr>
            <w:tcW w:w="2980" w:type="dxa"/>
            <w:shd w:val="clear" w:color="auto" w:fill="auto"/>
            <w:vAlign w:val="center"/>
          </w:tcPr>
          <w:p w14:paraId="3A1AA858">
            <w:pPr>
              <w:keepNext w:val="0"/>
              <w:keepLines w:val="0"/>
              <w:widowControl/>
              <w:suppressLineNumbers w:val="0"/>
              <w:jc w:val="center"/>
              <w:textAlignment w:val="center"/>
              <w:rPr>
                <w:rFonts w:hint="eastAsia"/>
                <w:color w:val="auto"/>
              </w:rPr>
            </w:pPr>
            <w:r>
              <w:rPr>
                <w:rFonts w:hint="eastAsia"/>
                <w:color w:val="auto"/>
              </w:rPr>
              <w:t>电缆井</w:t>
            </w:r>
          </w:p>
        </w:tc>
        <w:tc>
          <w:tcPr>
            <w:tcW w:w="2410" w:type="dxa"/>
            <w:shd w:val="clear" w:color="auto" w:fill="auto"/>
            <w:vAlign w:val="center"/>
          </w:tcPr>
          <w:p w14:paraId="50570672">
            <w:pPr>
              <w:keepNext w:val="0"/>
              <w:keepLines w:val="0"/>
              <w:widowControl/>
              <w:suppressLineNumbers w:val="0"/>
              <w:jc w:val="center"/>
              <w:textAlignment w:val="center"/>
              <w:rPr>
                <w:rFonts w:hint="eastAsia" w:ascii="宋体" w:hAnsi="宋体" w:eastAsia="宋体" w:cs="宋体"/>
                <w:color w:val="auto"/>
                <w:lang w:eastAsia="zh-CN"/>
              </w:rPr>
            </w:pPr>
            <w:r>
              <w:rPr>
                <w:rFonts w:hint="eastAsia" w:ascii="宋体" w:hAnsi="宋体" w:eastAsia="宋体" w:cs="宋体"/>
                <w:color w:val="auto"/>
              </w:rPr>
              <w:t>都泗闸站-电气-1</w:t>
            </w:r>
            <w:r>
              <w:rPr>
                <w:rFonts w:hint="eastAsia" w:ascii="宋体" w:hAnsi="宋体" w:eastAsia="宋体" w:cs="宋体"/>
                <w:color w:val="auto"/>
                <w:lang w:val="en-US" w:eastAsia="zh-CN"/>
              </w:rPr>
              <w:t>5</w:t>
            </w:r>
          </w:p>
        </w:tc>
        <w:tc>
          <w:tcPr>
            <w:tcW w:w="1979" w:type="dxa"/>
            <w:shd w:val="clear" w:color="auto" w:fill="auto"/>
            <w:vAlign w:val="center"/>
          </w:tcPr>
          <w:p w14:paraId="6459D991">
            <w:pPr>
              <w:jc w:val="cente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2025.7</w:t>
            </w:r>
          </w:p>
        </w:tc>
        <w:tc>
          <w:tcPr>
            <w:tcW w:w="1032" w:type="dxa"/>
            <w:tcBorders>
              <w:right w:val="single" w:color="000000" w:sz="6" w:space="0"/>
            </w:tcBorders>
            <w:vAlign w:val="center"/>
          </w:tcPr>
          <w:p w14:paraId="37126D00">
            <w:pPr>
              <w:jc w:val="center"/>
              <w:rPr>
                <w:rFonts w:ascii="宋体" w:hAnsi="宋体" w:eastAsia="宋体" w:cs="宋体"/>
                <w:color w:val="auto"/>
                <w:highlight w:val="none"/>
                <w:lang w:eastAsia="zh-CN"/>
              </w:rPr>
            </w:pPr>
          </w:p>
        </w:tc>
      </w:tr>
      <w:tr w14:paraId="7BE11D5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2" w:hRule="atLeast"/>
        </w:trPr>
        <w:tc>
          <w:tcPr>
            <w:tcW w:w="606" w:type="dxa"/>
            <w:tcBorders>
              <w:left w:val="single" w:color="000000" w:sz="6" w:space="0"/>
            </w:tcBorders>
            <w:shd w:val="clear" w:color="auto" w:fill="auto"/>
            <w:vAlign w:val="center"/>
          </w:tcPr>
          <w:p w14:paraId="11C7134A">
            <w:pPr>
              <w:keepNext w:val="0"/>
              <w:keepLines w:val="0"/>
              <w:widowControl/>
              <w:suppressLineNumbers w:val="0"/>
              <w:jc w:val="center"/>
              <w:textAlignment w:val="center"/>
              <w:rPr>
                <w:rFonts w:hint="default" w:ascii="宋体" w:hAnsi="宋体" w:eastAsia="宋体" w:cs="宋体"/>
                <w:i w:val="0"/>
                <w:iCs w:val="0"/>
                <w:snapToGrid w:val="0"/>
                <w:color w:val="auto"/>
                <w:kern w:val="0"/>
                <w:sz w:val="20"/>
                <w:szCs w:val="20"/>
                <w:u w:val="none"/>
                <w:lang w:val="en-US" w:eastAsia="zh-CN" w:bidi="ar"/>
              </w:rPr>
            </w:pPr>
            <w:r>
              <w:rPr>
                <w:rFonts w:hint="eastAsia" w:ascii="宋体" w:hAnsi="宋体" w:eastAsia="宋体" w:cs="宋体"/>
                <w:i w:val="0"/>
                <w:iCs w:val="0"/>
                <w:snapToGrid w:val="0"/>
                <w:color w:val="auto"/>
                <w:kern w:val="0"/>
                <w:sz w:val="20"/>
                <w:szCs w:val="20"/>
                <w:u w:val="none"/>
                <w:lang w:val="en-US" w:eastAsia="zh-CN" w:bidi="ar"/>
              </w:rPr>
              <w:t>175</w:t>
            </w:r>
          </w:p>
        </w:tc>
        <w:tc>
          <w:tcPr>
            <w:tcW w:w="2980" w:type="dxa"/>
            <w:shd w:val="clear" w:color="auto" w:fill="auto"/>
            <w:vAlign w:val="center"/>
          </w:tcPr>
          <w:p w14:paraId="785FF6D9">
            <w:pPr>
              <w:keepNext w:val="0"/>
              <w:keepLines w:val="0"/>
              <w:widowControl/>
              <w:suppressLineNumbers w:val="0"/>
              <w:jc w:val="center"/>
              <w:textAlignment w:val="center"/>
              <w:rPr>
                <w:rFonts w:hint="eastAsia"/>
                <w:color w:val="auto"/>
              </w:rPr>
            </w:pPr>
            <w:r>
              <w:rPr>
                <w:rFonts w:hint="eastAsia"/>
                <w:color w:val="auto"/>
              </w:rPr>
              <w:t>排管断面图</w:t>
            </w:r>
          </w:p>
        </w:tc>
        <w:tc>
          <w:tcPr>
            <w:tcW w:w="2410" w:type="dxa"/>
            <w:shd w:val="clear" w:color="auto" w:fill="auto"/>
            <w:vAlign w:val="center"/>
          </w:tcPr>
          <w:p w14:paraId="66FA112F">
            <w:pPr>
              <w:keepNext w:val="0"/>
              <w:keepLines w:val="0"/>
              <w:widowControl/>
              <w:suppressLineNumbers w:val="0"/>
              <w:jc w:val="center"/>
              <w:textAlignment w:val="center"/>
              <w:rPr>
                <w:rFonts w:hint="eastAsia" w:ascii="宋体" w:hAnsi="宋体" w:eastAsia="宋体" w:cs="宋体"/>
                <w:color w:val="auto"/>
                <w:lang w:eastAsia="zh-CN"/>
              </w:rPr>
            </w:pPr>
            <w:r>
              <w:rPr>
                <w:rFonts w:hint="eastAsia" w:ascii="宋体" w:hAnsi="宋体" w:eastAsia="宋体" w:cs="宋体"/>
                <w:color w:val="auto"/>
              </w:rPr>
              <w:t>都泗闸站-电气-1</w:t>
            </w:r>
            <w:r>
              <w:rPr>
                <w:rFonts w:hint="eastAsia" w:ascii="宋体" w:hAnsi="宋体" w:eastAsia="宋体" w:cs="宋体"/>
                <w:color w:val="auto"/>
                <w:lang w:val="en-US" w:eastAsia="zh-CN"/>
              </w:rPr>
              <w:t>6</w:t>
            </w:r>
          </w:p>
        </w:tc>
        <w:tc>
          <w:tcPr>
            <w:tcW w:w="1979" w:type="dxa"/>
            <w:shd w:val="clear" w:color="auto" w:fill="auto"/>
            <w:vAlign w:val="center"/>
          </w:tcPr>
          <w:p w14:paraId="3DA40C7D">
            <w:pPr>
              <w:jc w:val="cente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2025.7</w:t>
            </w:r>
          </w:p>
        </w:tc>
        <w:tc>
          <w:tcPr>
            <w:tcW w:w="1032" w:type="dxa"/>
            <w:tcBorders>
              <w:right w:val="single" w:color="000000" w:sz="6" w:space="0"/>
            </w:tcBorders>
            <w:vAlign w:val="center"/>
          </w:tcPr>
          <w:p w14:paraId="297278C0">
            <w:pPr>
              <w:jc w:val="center"/>
              <w:rPr>
                <w:rFonts w:ascii="宋体" w:hAnsi="宋体" w:eastAsia="宋体" w:cs="宋体"/>
                <w:color w:val="auto"/>
                <w:highlight w:val="none"/>
                <w:lang w:eastAsia="zh-CN"/>
              </w:rPr>
            </w:pPr>
          </w:p>
        </w:tc>
      </w:tr>
      <w:tr w14:paraId="66E6963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2" w:hRule="atLeast"/>
        </w:trPr>
        <w:tc>
          <w:tcPr>
            <w:tcW w:w="606" w:type="dxa"/>
            <w:tcBorders>
              <w:left w:val="single" w:color="000000" w:sz="6" w:space="0"/>
            </w:tcBorders>
            <w:shd w:val="clear" w:color="auto" w:fill="auto"/>
            <w:vAlign w:val="center"/>
          </w:tcPr>
          <w:p w14:paraId="2F862132">
            <w:pPr>
              <w:keepNext w:val="0"/>
              <w:keepLines w:val="0"/>
              <w:widowControl/>
              <w:suppressLineNumbers w:val="0"/>
              <w:jc w:val="center"/>
              <w:textAlignment w:val="center"/>
              <w:rPr>
                <w:rFonts w:hint="default" w:ascii="宋体" w:hAnsi="宋体" w:eastAsia="宋体" w:cs="宋体"/>
                <w:i w:val="0"/>
                <w:iCs w:val="0"/>
                <w:snapToGrid w:val="0"/>
                <w:color w:val="auto"/>
                <w:kern w:val="0"/>
                <w:sz w:val="20"/>
                <w:szCs w:val="20"/>
                <w:u w:val="none"/>
                <w:lang w:val="en-US" w:eastAsia="zh-CN" w:bidi="ar"/>
              </w:rPr>
            </w:pPr>
            <w:r>
              <w:rPr>
                <w:rFonts w:hint="eastAsia" w:ascii="宋体" w:hAnsi="宋体" w:eastAsia="宋体" w:cs="宋体"/>
                <w:i w:val="0"/>
                <w:iCs w:val="0"/>
                <w:snapToGrid w:val="0"/>
                <w:color w:val="auto"/>
                <w:kern w:val="0"/>
                <w:sz w:val="20"/>
                <w:szCs w:val="20"/>
                <w:u w:val="none"/>
                <w:lang w:val="en-US" w:eastAsia="zh-CN" w:bidi="ar"/>
              </w:rPr>
              <w:t>176</w:t>
            </w:r>
          </w:p>
        </w:tc>
        <w:tc>
          <w:tcPr>
            <w:tcW w:w="2980" w:type="dxa"/>
            <w:shd w:val="clear" w:color="auto" w:fill="auto"/>
            <w:vAlign w:val="center"/>
          </w:tcPr>
          <w:p w14:paraId="28CAB2C8">
            <w:pPr>
              <w:keepNext w:val="0"/>
              <w:keepLines w:val="0"/>
              <w:widowControl/>
              <w:suppressLineNumbers w:val="0"/>
              <w:jc w:val="center"/>
              <w:textAlignment w:val="center"/>
              <w:rPr>
                <w:rFonts w:hint="eastAsia"/>
                <w:color w:val="auto"/>
              </w:rPr>
            </w:pPr>
            <w:r>
              <w:rPr>
                <w:rFonts w:hint="eastAsia"/>
                <w:color w:val="auto"/>
              </w:rPr>
              <w:t>电缆与道路平行和交叉图(1)</w:t>
            </w:r>
          </w:p>
        </w:tc>
        <w:tc>
          <w:tcPr>
            <w:tcW w:w="2410" w:type="dxa"/>
            <w:shd w:val="clear" w:color="auto" w:fill="auto"/>
            <w:vAlign w:val="center"/>
          </w:tcPr>
          <w:p w14:paraId="296C57B6">
            <w:pPr>
              <w:keepNext w:val="0"/>
              <w:keepLines w:val="0"/>
              <w:widowControl/>
              <w:suppressLineNumbers w:val="0"/>
              <w:jc w:val="center"/>
              <w:textAlignment w:val="center"/>
              <w:rPr>
                <w:rFonts w:hint="eastAsia" w:ascii="宋体" w:hAnsi="宋体" w:eastAsia="宋体" w:cs="宋体"/>
                <w:color w:val="auto"/>
                <w:lang w:eastAsia="zh-CN"/>
              </w:rPr>
            </w:pPr>
            <w:r>
              <w:rPr>
                <w:rFonts w:hint="eastAsia" w:ascii="宋体" w:hAnsi="宋体" w:eastAsia="宋体" w:cs="宋体"/>
                <w:color w:val="auto"/>
              </w:rPr>
              <w:t>都泗闸站-电气-1</w:t>
            </w:r>
            <w:r>
              <w:rPr>
                <w:rFonts w:hint="eastAsia" w:ascii="宋体" w:hAnsi="宋体" w:eastAsia="宋体" w:cs="宋体"/>
                <w:color w:val="auto"/>
                <w:lang w:val="en-US" w:eastAsia="zh-CN"/>
              </w:rPr>
              <w:t>7</w:t>
            </w:r>
          </w:p>
        </w:tc>
        <w:tc>
          <w:tcPr>
            <w:tcW w:w="1979" w:type="dxa"/>
            <w:shd w:val="clear" w:color="auto" w:fill="auto"/>
            <w:vAlign w:val="center"/>
          </w:tcPr>
          <w:p w14:paraId="67B7BC4F">
            <w:pPr>
              <w:jc w:val="cente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2025.7</w:t>
            </w:r>
          </w:p>
        </w:tc>
        <w:tc>
          <w:tcPr>
            <w:tcW w:w="1032" w:type="dxa"/>
            <w:tcBorders>
              <w:right w:val="single" w:color="000000" w:sz="6" w:space="0"/>
            </w:tcBorders>
            <w:vAlign w:val="center"/>
          </w:tcPr>
          <w:p w14:paraId="11B36402">
            <w:pPr>
              <w:jc w:val="center"/>
              <w:rPr>
                <w:rFonts w:ascii="宋体" w:hAnsi="宋体" w:eastAsia="宋体" w:cs="宋体"/>
                <w:color w:val="auto"/>
                <w:highlight w:val="none"/>
                <w:lang w:eastAsia="zh-CN"/>
              </w:rPr>
            </w:pPr>
          </w:p>
        </w:tc>
      </w:tr>
      <w:tr w14:paraId="2371D17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2" w:hRule="atLeast"/>
        </w:trPr>
        <w:tc>
          <w:tcPr>
            <w:tcW w:w="606" w:type="dxa"/>
            <w:tcBorders>
              <w:left w:val="single" w:color="000000" w:sz="6" w:space="0"/>
            </w:tcBorders>
            <w:shd w:val="clear" w:color="auto" w:fill="auto"/>
            <w:vAlign w:val="center"/>
          </w:tcPr>
          <w:p w14:paraId="739E3F2C">
            <w:pPr>
              <w:keepNext w:val="0"/>
              <w:keepLines w:val="0"/>
              <w:widowControl/>
              <w:suppressLineNumbers w:val="0"/>
              <w:jc w:val="center"/>
              <w:textAlignment w:val="center"/>
              <w:rPr>
                <w:rFonts w:hint="default" w:ascii="宋体" w:hAnsi="宋体" w:eastAsia="宋体" w:cs="宋体"/>
                <w:i w:val="0"/>
                <w:iCs w:val="0"/>
                <w:snapToGrid w:val="0"/>
                <w:color w:val="auto"/>
                <w:kern w:val="0"/>
                <w:sz w:val="20"/>
                <w:szCs w:val="20"/>
                <w:u w:val="none"/>
                <w:lang w:val="en-US" w:eastAsia="zh-CN" w:bidi="ar"/>
              </w:rPr>
            </w:pPr>
            <w:r>
              <w:rPr>
                <w:rFonts w:hint="eastAsia" w:ascii="宋体" w:hAnsi="宋体" w:eastAsia="宋体" w:cs="宋体"/>
                <w:i w:val="0"/>
                <w:iCs w:val="0"/>
                <w:snapToGrid w:val="0"/>
                <w:color w:val="auto"/>
                <w:kern w:val="0"/>
                <w:sz w:val="20"/>
                <w:szCs w:val="20"/>
                <w:u w:val="none"/>
                <w:lang w:val="en-US" w:eastAsia="zh-CN" w:bidi="ar"/>
              </w:rPr>
              <w:t>177</w:t>
            </w:r>
          </w:p>
        </w:tc>
        <w:tc>
          <w:tcPr>
            <w:tcW w:w="2980" w:type="dxa"/>
            <w:shd w:val="clear" w:color="auto" w:fill="auto"/>
            <w:vAlign w:val="center"/>
          </w:tcPr>
          <w:p w14:paraId="3F42A77F">
            <w:pPr>
              <w:keepNext w:val="0"/>
              <w:keepLines w:val="0"/>
              <w:widowControl/>
              <w:suppressLineNumbers w:val="0"/>
              <w:jc w:val="center"/>
              <w:textAlignment w:val="center"/>
              <w:rPr>
                <w:rFonts w:hint="eastAsia"/>
                <w:color w:val="auto"/>
              </w:rPr>
            </w:pPr>
            <w:r>
              <w:rPr>
                <w:rFonts w:hint="eastAsia"/>
                <w:color w:val="auto"/>
              </w:rPr>
              <w:t>电缆与道路平行和交叉图(2)</w:t>
            </w:r>
          </w:p>
        </w:tc>
        <w:tc>
          <w:tcPr>
            <w:tcW w:w="2410" w:type="dxa"/>
            <w:shd w:val="clear" w:color="auto" w:fill="auto"/>
            <w:vAlign w:val="center"/>
          </w:tcPr>
          <w:p w14:paraId="10EFE6DE">
            <w:pPr>
              <w:keepNext w:val="0"/>
              <w:keepLines w:val="0"/>
              <w:widowControl/>
              <w:suppressLineNumbers w:val="0"/>
              <w:jc w:val="center"/>
              <w:textAlignment w:val="center"/>
              <w:rPr>
                <w:rFonts w:hint="eastAsia" w:ascii="宋体" w:hAnsi="宋体" w:eastAsia="宋体" w:cs="宋体"/>
                <w:color w:val="auto"/>
                <w:lang w:eastAsia="zh-CN"/>
              </w:rPr>
            </w:pPr>
            <w:r>
              <w:rPr>
                <w:rFonts w:hint="eastAsia" w:ascii="宋体" w:hAnsi="宋体" w:eastAsia="宋体" w:cs="宋体"/>
                <w:color w:val="auto"/>
              </w:rPr>
              <w:t>都泗闸站-电气-1</w:t>
            </w:r>
            <w:r>
              <w:rPr>
                <w:rFonts w:hint="eastAsia" w:ascii="宋体" w:hAnsi="宋体" w:eastAsia="宋体" w:cs="宋体"/>
                <w:color w:val="auto"/>
                <w:lang w:val="en-US" w:eastAsia="zh-CN"/>
              </w:rPr>
              <w:t>8</w:t>
            </w:r>
          </w:p>
        </w:tc>
        <w:tc>
          <w:tcPr>
            <w:tcW w:w="1979" w:type="dxa"/>
            <w:shd w:val="clear" w:color="auto" w:fill="auto"/>
            <w:vAlign w:val="center"/>
          </w:tcPr>
          <w:p w14:paraId="04B711C8">
            <w:pPr>
              <w:jc w:val="cente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2025.7</w:t>
            </w:r>
          </w:p>
        </w:tc>
        <w:tc>
          <w:tcPr>
            <w:tcW w:w="1032" w:type="dxa"/>
            <w:tcBorders>
              <w:right w:val="single" w:color="000000" w:sz="6" w:space="0"/>
            </w:tcBorders>
            <w:vAlign w:val="center"/>
          </w:tcPr>
          <w:p w14:paraId="0C158CDA">
            <w:pPr>
              <w:jc w:val="center"/>
              <w:rPr>
                <w:rFonts w:ascii="宋体" w:hAnsi="宋体" w:eastAsia="宋体" w:cs="宋体"/>
                <w:color w:val="auto"/>
                <w:highlight w:val="none"/>
                <w:lang w:eastAsia="zh-CN"/>
              </w:rPr>
            </w:pPr>
          </w:p>
        </w:tc>
      </w:tr>
      <w:tr w14:paraId="0E6D637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2" w:hRule="atLeast"/>
        </w:trPr>
        <w:tc>
          <w:tcPr>
            <w:tcW w:w="606" w:type="dxa"/>
            <w:tcBorders>
              <w:left w:val="single" w:color="000000" w:sz="6" w:space="0"/>
            </w:tcBorders>
            <w:shd w:val="clear" w:color="auto" w:fill="auto"/>
            <w:vAlign w:val="center"/>
          </w:tcPr>
          <w:p w14:paraId="65375938">
            <w:pPr>
              <w:keepNext w:val="0"/>
              <w:keepLines w:val="0"/>
              <w:widowControl/>
              <w:suppressLineNumbers w:val="0"/>
              <w:jc w:val="center"/>
              <w:textAlignment w:val="center"/>
              <w:rPr>
                <w:rFonts w:hint="default" w:ascii="宋体" w:hAnsi="宋体" w:eastAsia="宋体" w:cs="宋体"/>
                <w:i w:val="0"/>
                <w:iCs w:val="0"/>
                <w:snapToGrid w:val="0"/>
                <w:color w:val="auto"/>
                <w:kern w:val="0"/>
                <w:sz w:val="20"/>
                <w:szCs w:val="20"/>
                <w:u w:val="none"/>
                <w:lang w:val="en-US" w:eastAsia="zh-CN" w:bidi="ar"/>
              </w:rPr>
            </w:pPr>
            <w:r>
              <w:rPr>
                <w:rFonts w:hint="eastAsia" w:ascii="宋体" w:hAnsi="宋体" w:eastAsia="宋体" w:cs="宋体"/>
                <w:i w:val="0"/>
                <w:iCs w:val="0"/>
                <w:snapToGrid w:val="0"/>
                <w:color w:val="auto"/>
                <w:kern w:val="0"/>
                <w:sz w:val="20"/>
                <w:szCs w:val="20"/>
                <w:u w:val="none"/>
                <w:lang w:val="en-US" w:eastAsia="zh-CN" w:bidi="ar"/>
              </w:rPr>
              <w:t>178</w:t>
            </w:r>
          </w:p>
        </w:tc>
        <w:tc>
          <w:tcPr>
            <w:tcW w:w="2980" w:type="dxa"/>
            <w:shd w:val="clear" w:color="auto" w:fill="auto"/>
            <w:vAlign w:val="center"/>
          </w:tcPr>
          <w:p w14:paraId="018FB357">
            <w:pPr>
              <w:keepNext w:val="0"/>
              <w:keepLines w:val="0"/>
              <w:widowControl/>
              <w:suppressLineNumbers w:val="0"/>
              <w:jc w:val="center"/>
              <w:textAlignment w:val="center"/>
              <w:rPr>
                <w:rFonts w:hint="eastAsia"/>
                <w:color w:val="auto"/>
              </w:rPr>
            </w:pPr>
            <w:r>
              <w:rPr>
                <w:rFonts w:hint="eastAsia"/>
                <w:color w:val="auto"/>
              </w:rPr>
              <w:t>电缆路径警示标识装置</w:t>
            </w:r>
          </w:p>
        </w:tc>
        <w:tc>
          <w:tcPr>
            <w:tcW w:w="2410" w:type="dxa"/>
            <w:shd w:val="clear" w:color="auto" w:fill="auto"/>
            <w:vAlign w:val="center"/>
          </w:tcPr>
          <w:p w14:paraId="4AD02CB1">
            <w:pPr>
              <w:keepNext w:val="0"/>
              <w:keepLines w:val="0"/>
              <w:widowControl/>
              <w:suppressLineNumbers w:val="0"/>
              <w:jc w:val="center"/>
              <w:textAlignment w:val="center"/>
              <w:rPr>
                <w:rFonts w:hint="eastAsia" w:ascii="宋体" w:hAnsi="宋体" w:eastAsia="宋体" w:cs="宋体"/>
                <w:color w:val="auto"/>
                <w:lang w:eastAsia="zh-CN"/>
              </w:rPr>
            </w:pPr>
            <w:r>
              <w:rPr>
                <w:rFonts w:hint="eastAsia" w:ascii="宋体" w:hAnsi="宋体" w:eastAsia="宋体" w:cs="宋体"/>
                <w:color w:val="auto"/>
              </w:rPr>
              <w:t>都泗闸站-电气-1</w:t>
            </w:r>
            <w:r>
              <w:rPr>
                <w:rFonts w:hint="eastAsia" w:ascii="宋体" w:hAnsi="宋体" w:eastAsia="宋体" w:cs="宋体"/>
                <w:color w:val="auto"/>
                <w:lang w:val="en-US" w:eastAsia="zh-CN"/>
              </w:rPr>
              <w:t>9</w:t>
            </w:r>
          </w:p>
        </w:tc>
        <w:tc>
          <w:tcPr>
            <w:tcW w:w="1979" w:type="dxa"/>
            <w:shd w:val="clear" w:color="auto" w:fill="auto"/>
            <w:vAlign w:val="center"/>
          </w:tcPr>
          <w:p w14:paraId="55343B41">
            <w:pPr>
              <w:jc w:val="cente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2025.7</w:t>
            </w:r>
          </w:p>
        </w:tc>
        <w:tc>
          <w:tcPr>
            <w:tcW w:w="1032" w:type="dxa"/>
            <w:tcBorders>
              <w:right w:val="single" w:color="000000" w:sz="6" w:space="0"/>
            </w:tcBorders>
            <w:vAlign w:val="center"/>
          </w:tcPr>
          <w:p w14:paraId="6665148E">
            <w:pPr>
              <w:jc w:val="center"/>
              <w:rPr>
                <w:rFonts w:ascii="宋体" w:hAnsi="宋体" w:eastAsia="宋体" w:cs="宋体"/>
                <w:color w:val="auto"/>
                <w:highlight w:val="none"/>
                <w:lang w:eastAsia="zh-CN"/>
              </w:rPr>
            </w:pPr>
          </w:p>
        </w:tc>
      </w:tr>
      <w:tr w14:paraId="29C2BFA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2" w:hRule="atLeast"/>
        </w:trPr>
        <w:tc>
          <w:tcPr>
            <w:tcW w:w="606" w:type="dxa"/>
            <w:tcBorders>
              <w:left w:val="single" w:color="000000" w:sz="6" w:space="0"/>
            </w:tcBorders>
            <w:shd w:val="clear" w:color="auto" w:fill="auto"/>
            <w:vAlign w:val="center"/>
          </w:tcPr>
          <w:p w14:paraId="303F7B81">
            <w:pPr>
              <w:keepNext w:val="0"/>
              <w:keepLines w:val="0"/>
              <w:widowControl/>
              <w:suppressLineNumbers w:val="0"/>
              <w:jc w:val="center"/>
              <w:textAlignment w:val="center"/>
              <w:rPr>
                <w:rFonts w:hint="default" w:ascii="宋体" w:hAnsi="宋体" w:eastAsia="宋体" w:cs="宋体"/>
                <w:i w:val="0"/>
                <w:iCs w:val="0"/>
                <w:snapToGrid w:val="0"/>
                <w:color w:val="auto"/>
                <w:kern w:val="0"/>
                <w:sz w:val="20"/>
                <w:szCs w:val="20"/>
                <w:u w:val="none"/>
                <w:lang w:val="en-US" w:eastAsia="zh-CN" w:bidi="ar"/>
              </w:rPr>
            </w:pPr>
            <w:r>
              <w:rPr>
                <w:rFonts w:hint="eastAsia" w:ascii="宋体" w:hAnsi="宋体" w:eastAsia="宋体" w:cs="宋体"/>
                <w:i w:val="0"/>
                <w:iCs w:val="0"/>
                <w:snapToGrid w:val="0"/>
                <w:color w:val="auto"/>
                <w:kern w:val="0"/>
                <w:sz w:val="20"/>
                <w:szCs w:val="20"/>
                <w:u w:val="none"/>
                <w:lang w:val="en-US" w:eastAsia="zh-CN" w:bidi="ar"/>
              </w:rPr>
              <w:t>179</w:t>
            </w:r>
          </w:p>
        </w:tc>
        <w:tc>
          <w:tcPr>
            <w:tcW w:w="2980" w:type="dxa"/>
            <w:shd w:val="clear" w:color="auto" w:fill="auto"/>
            <w:vAlign w:val="center"/>
          </w:tcPr>
          <w:p w14:paraId="539AF397">
            <w:pPr>
              <w:keepNext w:val="0"/>
              <w:keepLines w:val="0"/>
              <w:widowControl/>
              <w:suppressLineNumbers w:val="0"/>
              <w:jc w:val="center"/>
              <w:textAlignment w:val="center"/>
              <w:rPr>
                <w:rFonts w:hint="eastAsia"/>
                <w:color w:val="auto"/>
              </w:rPr>
            </w:pPr>
            <w:r>
              <w:rPr>
                <w:rFonts w:hint="eastAsia"/>
                <w:color w:val="auto"/>
              </w:rPr>
              <w:t>2x2型电缆支架加工图</w:t>
            </w:r>
          </w:p>
        </w:tc>
        <w:tc>
          <w:tcPr>
            <w:tcW w:w="2410" w:type="dxa"/>
            <w:shd w:val="clear" w:color="auto" w:fill="auto"/>
            <w:vAlign w:val="center"/>
          </w:tcPr>
          <w:p w14:paraId="22256EB6">
            <w:pPr>
              <w:keepNext w:val="0"/>
              <w:keepLines w:val="0"/>
              <w:widowControl/>
              <w:suppressLineNumbers w:val="0"/>
              <w:jc w:val="center"/>
              <w:textAlignment w:val="center"/>
              <w:rPr>
                <w:rFonts w:hint="eastAsia" w:ascii="宋体" w:hAnsi="宋体" w:eastAsia="宋体" w:cs="宋体"/>
                <w:color w:val="auto"/>
                <w:lang w:val="en-US" w:eastAsia="zh-CN"/>
              </w:rPr>
            </w:pPr>
            <w:r>
              <w:rPr>
                <w:rFonts w:hint="eastAsia" w:ascii="宋体" w:hAnsi="宋体" w:eastAsia="宋体" w:cs="宋体"/>
                <w:color w:val="auto"/>
              </w:rPr>
              <w:t>都泗闸站-电气-</w:t>
            </w:r>
            <w:r>
              <w:rPr>
                <w:rFonts w:hint="eastAsia" w:ascii="宋体" w:hAnsi="宋体" w:eastAsia="宋体" w:cs="宋体"/>
                <w:color w:val="auto"/>
                <w:lang w:val="en-US" w:eastAsia="zh-CN"/>
              </w:rPr>
              <w:t>20</w:t>
            </w:r>
          </w:p>
        </w:tc>
        <w:tc>
          <w:tcPr>
            <w:tcW w:w="1979" w:type="dxa"/>
            <w:shd w:val="clear" w:color="auto" w:fill="auto"/>
            <w:vAlign w:val="center"/>
          </w:tcPr>
          <w:p w14:paraId="05809A91">
            <w:pPr>
              <w:jc w:val="cente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2025.7</w:t>
            </w:r>
          </w:p>
        </w:tc>
        <w:tc>
          <w:tcPr>
            <w:tcW w:w="1032" w:type="dxa"/>
            <w:tcBorders>
              <w:right w:val="single" w:color="000000" w:sz="6" w:space="0"/>
            </w:tcBorders>
            <w:vAlign w:val="center"/>
          </w:tcPr>
          <w:p w14:paraId="6C5EA572">
            <w:pPr>
              <w:jc w:val="center"/>
              <w:rPr>
                <w:rFonts w:ascii="宋体" w:hAnsi="宋体" w:eastAsia="宋体" w:cs="宋体"/>
                <w:color w:val="auto"/>
                <w:highlight w:val="none"/>
                <w:lang w:eastAsia="zh-CN"/>
              </w:rPr>
            </w:pPr>
          </w:p>
        </w:tc>
      </w:tr>
      <w:tr w14:paraId="6049662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2" w:hRule="atLeast"/>
        </w:trPr>
        <w:tc>
          <w:tcPr>
            <w:tcW w:w="606" w:type="dxa"/>
            <w:tcBorders>
              <w:left w:val="single" w:color="000000" w:sz="6" w:space="0"/>
            </w:tcBorders>
            <w:shd w:val="clear" w:color="auto" w:fill="auto"/>
            <w:vAlign w:val="center"/>
          </w:tcPr>
          <w:p w14:paraId="3F2A7DE0">
            <w:pPr>
              <w:keepNext w:val="0"/>
              <w:keepLines w:val="0"/>
              <w:widowControl/>
              <w:suppressLineNumbers w:val="0"/>
              <w:jc w:val="center"/>
              <w:textAlignment w:val="center"/>
              <w:rPr>
                <w:rFonts w:hint="default" w:ascii="宋体" w:hAnsi="宋体" w:eastAsia="宋体" w:cs="宋体"/>
                <w:i w:val="0"/>
                <w:iCs w:val="0"/>
                <w:snapToGrid w:val="0"/>
                <w:color w:val="auto"/>
                <w:kern w:val="0"/>
                <w:sz w:val="20"/>
                <w:szCs w:val="20"/>
                <w:u w:val="none"/>
                <w:lang w:val="en-US" w:eastAsia="zh-CN" w:bidi="ar"/>
              </w:rPr>
            </w:pPr>
            <w:r>
              <w:rPr>
                <w:rFonts w:hint="eastAsia" w:ascii="宋体" w:hAnsi="宋体" w:eastAsia="宋体" w:cs="宋体"/>
                <w:i w:val="0"/>
                <w:iCs w:val="0"/>
                <w:snapToGrid w:val="0"/>
                <w:color w:val="auto"/>
                <w:kern w:val="0"/>
                <w:sz w:val="20"/>
                <w:szCs w:val="20"/>
                <w:u w:val="none"/>
                <w:lang w:val="en-US" w:eastAsia="zh-CN" w:bidi="ar"/>
              </w:rPr>
              <w:t>180</w:t>
            </w:r>
          </w:p>
        </w:tc>
        <w:tc>
          <w:tcPr>
            <w:tcW w:w="2980" w:type="dxa"/>
            <w:shd w:val="clear" w:color="auto" w:fill="auto"/>
            <w:vAlign w:val="center"/>
          </w:tcPr>
          <w:p w14:paraId="24CBC0A9">
            <w:pPr>
              <w:keepNext w:val="0"/>
              <w:keepLines w:val="0"/>
              <w:widowControl/>
              <w:suppressLineNumbers w:val="0"/>
              <w:jc w:val="center"/>
              <w:textAlignment w:val="center"/>
              <w:rPr>
                <w:rFonts w:hint="eastAsia"/>
                <w:color w:val="auto"/>
              </w:rPr>
            </w:pPr>
            <w:r>
              <w:rPr>
                <w:rFonts w:hint="eastAsia"/>
                <w:color w:val="auto"/>
              </w:rPr>
              <w:t>设备安装大样图</w:t>
            </w:r>
          </w:p>
        </w:tc>
        <w:tc>
          <w:tcPr>
            <w:tcW w:w="2410" w:type="dxa"/>
            <w:shd w:val="clear" w:color="auto" w:fill="auto"/>
            <w:vAlign w:val="center"/>
          </w:tcPr>
          <w:p w14:paraId="42F4F70A">
            <w:pPr>
              <w:keepNext w:val="0"/>
              <w:keepLines w:val="0"/>
              <w:widowControl/>
              <w:suppressLineNumbers w:val="0"/>
              <w:jc w:val="center"/>
              <w:textAlignment w:val="center"/>
              <w:rPr>
                <w:rFonts w:hint="eastAsia" w:ascii="宋体" w:hAnsi="宋体" w:eastAsia="宋体" w:cs="宋体"/>
                <w:color w:val="auto"/>
                <w:lang w:val="en-US"/>
              </w:rPr>
            </w:pPr>
            <w:r>
              <w:rPr>
                <w:rFonts w:hint="eastAsia" w:ascii="宋体" w:hAnsi="宋体" w:eastAsia="宋体" w:cs="宋体"/>
                <w:color w:val="auto"/>
              </w:rPr>
              <w:t>都泗闸站-电气-</w:t>
            </w:r>
            <w:r>
              <w:rPr>
                <w:rFonts w:hint="eastAsia" w:ascii="宋体" w:hAnsi="宋体" w:eastAsia="宋体" w:cs="宋体"/>
                <w:color w:val="auto"/>
                <w:lang w:val="en-US" w:eastAsia="zh-CN"/>
              </w:rPr>
              <w:t>21</w:t>
            </w:r>
          </w:p>
        </w:tc>
        <w:tc>
          <w:tcPr>
            <w:tcW w:w="1979" w:type="dxa"/>
            <w:shd w:val="clear" w:color="auto" w:fill="auto"/>
            <w:vAlign w:val="center"/>
          </w:tcPr>
          <w:p w14:paraId="1A15569D">
            <w:pPr>
              <w:jc w:val="cente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2025.7</w:t>
            </w:r>
          </w:p>
        </w:tc>
        <w:tc>
          <w:tcPr>
            <w:tcW w:w="1032" w:type="dxa"/>
            <w:tcBorders>
              <w:right w:val="single" w:color="000000" w:sz="6" w:space="0"/>
            </w:tcBorders>
            <w:vAlign w:val="center"/>
          </w:tcPr>
          <w:p w14:paraId="40C1DC44">
            <w:pPr>
              <w:jc w:val="center"/>
              <w:rPr>
                <w:rFonts w:ascii="宋体" w:hAnsi="宋体" w:eastAsia="宋体" w:cs="宋体"/>
                <w:color w:val="auto"/>
                <w:highlight w:val="none"/>
                <w:lang w:eastAsia="zh-CN"/>
              </w:rPr>
            </w:pPr>
          </w:p>
        </w:tc>
      </w:tr>
      <w:tr w14:paraId="1875864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2" w:hRule="atLeast"/>
        </w:trPr>
        <w:tc>
          <w:tcPr>
            <w:tcW w:w="606" w:type="dxa"/>
            <w:tcBorders>
              <w:left w:val="single" w:color="000000" w:sz="6" w:space="0"/>
            </w:tcBorders>
            <w:shd w:val="clear" w:color="auto" w:fill="auto"/>
            <w:vAlign w:val="center"/>
          </w:tcPr>
          <w:p w14:paraId="0A51568C">
            <w:pPr>
              <w:keepNext w:val="0"/>
              <w:keepLines w:val="0"/>
              <w:widowControl/>
              <w:suppressLineNumbers w:val="0"/>
              <w:jc w:val="center"/>
              <w:textAlignment w:val="center"/>
              <w:rPr>
                <w:rFonts w:hint="default" w:ascii="宋体" w:hAnsi="宋体" w:eastAsia="宋体" w:cs="宋体"/>
                <w:i w:val="0"/>
                <w:iCs w:val="0"/>
                <w:snapToGrid w:val="0"/>
                <w:color w:val="auto"/>
                <w:kern w:val="0"/>
                <w:sz w:val="20"/>
                <w:szCs w:val="20"/>
                <w:u w:val="none"/>
                <w:lang w:val="en-US" w:eastAsia="zh-CN" w:bidi="ar"/>
              </w:rPr>
            </w:pPr>
            <w:r>
              <w:rPr>
                <w:rFonts w:hint="eastAsia" w:ascii="宋体" w:hAnsi="宋体" w:eastAsia="宋体" w:cs="宋体"/>
                <w:i w:val="0"/>
                <w:iCs w:val="0"/>
                <w:snapToGrid w:val="0"/>
                <w:color w:val="auto"/>
                <w:kern w:val="0"/>
                <w:sz w:val="20"/>
                <w:szCs w:val="20"/>
                <w:u w:val="none"/>
                <w:lang w:val="en-US" w:eastAsia="zh-CN" w:bidi="ar"/>
              </w:rPr>
              <w:t>181</w:t>
            </w:r>
          </w:p>
        </w:tc>
        <w:tc>
          <w:tcPr>
            <w:tcW w:w="2980" w:type="dxa"/>
            <w:shd w:val="clear" w:color="auto" w:fill="auto"/>
            <w:vAlign w:val="center"/>
          </w:tcPr>
          <w:p w14:paraId="6D519CFF">
            <w:pPr>
              <w:keepNext w:val="0"/>
              <w:keepLines w:val="0"/>
              <w:widowControl/>
              <w:suppressLineNumbers w:val="0"/>
              <w:jc w:val="center"/>
              <w:textAlignment w:val="center"/>
              <w:rPr>
                <w:rFonts w:hint="eastAsia"/>
                <w:color w:val="auto"/>
              </w:rPr>
            </w:pPr>
            <w:r>
              <w:rPr>
                <w:rFonts w:hint="eastAsia"/>
                <w:color w:val="auto"/>
              </w:rPr>
              <w:t>变压器参数表及安装示意图</w:t>
            </w:r>
          </w:p>
        </w:tc>
        <w:tc>
          <w:tcPr>
            <w:tcW w:w="2410" w:type="dxa"/>
            <w:shd w:val="clear" w:color="auto" w:fill="auto"/>
            <w:vAlign w:val="center"/>
          </w:tcPr>
          <w:p w14:paraId="14FA0FE8">
            <w:pPr>
              <w:keepNext w:val="0"/>
              <w:keepLines w:val="0"/>
              <w:widowControl/>
              <w:suppressLineNumbers w:val="0"/>
              <w:jc w:val="center"/>
              <w:textAlignment w:val="center"/>
              <w:rPr>
                <w:rFonts w:hint="eastAsia" w:ascii="宋体" w:hAnsi="宋体" w:eastAsia="宋体" w:cs="宋体"/>
                <w:color w:val="auto"/>
                <w:lang w:val="en-US"/>
              </w:rPr>
            </w:pPr>
            <w:r>
              <w:rPr>
                <w:rFonts w:hint="eastAsia" w:ascii="宋体" w:hAnsi="宋体" w:eastAsia="宋体" w:cs="宋体"/>
                <w:color w:val="auto"/>
              </w:rPr>
              <w:t>都泗闸站-电气-</w:t>
            </w:r>
            <w:r>
              <w:rPr>
                <w:rFonts w:hint="eastAsia" w:ascii="宋体" w:hAnsi="宋体" w:eastAsia="宋体" w:cs="宋体"/>
                <w:color w:val="auto"/>
                <w:lang w:val="en-US" w:eastAsia="zh-CN"/>
              </w:rPr>
              <w:t>22</w:t>
            </w:r>
          </w:p>
        </w:tc>
        <w:tc>
          <w:tcPr>
            <w:tcW w:w="1979" w:type="dxa"/>
            <w:shd w:val="clear" w:color="auto" w:fill="auto"/>
            <w:vAlign w:val="center"/>
          </w:tcPr>
          <w:p w14:paraId="75314781">
            <w:pPr>
              <w:jc w:val="cente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2025.7</w:t>
            </w:r>
          </w:p>
        </w:tc>
        <w:tc>
          <w:tcPr>
            <w:tcW w:w="1032" w:type="dxa"/>
            <w:tcBorders>
              <w:right w:val="single" w:color="000000" w:sz="6" w:space="0"/>
            </w:tcBorders>
            <w:vAlign w:val="center"/>
          </w:tcPr>
          <w:p w14:paraId="15D5A619">
            <w:pPr>
              <w:jc w:val="center"/>
              <w:rPr>
                <w:rFonts w:ascii="宋体" w:hAnsi="宋体" w:eastAsia="宋体" w:cs="宋体"/>
                <w:color w:val="auto"/>
                <w:highlight w:val="none"/>
                <w:lang w:eastAsia="zh-CN"/>
              </w:rPr>
            </w:pPr>
          </w:p>
        </w:tc>
      </w:tr>
      <w:tr w14:paraId="2DB21B1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2" w:hRule="atLeast"/>
        </w:trPr>
        <w:tc>
          <w:tcPr>
            <w:tcW w:w="606" w:type="dxa"/>
            <w:tcBorders>
              <w:left w:val="single" w:color="000000" w:sz="6" w:space="0"/>
            </w:tcBorders>
            <w:shd w:val="clear" w:color="auto" w:fill="auto"/>
            <w:vAlign w:val="center"/>
          </w:tcPr>
          <w:p w14:paraId="3AD33EB2">
            <w:pPr>
              <w:keepNext w:val="0"/>
              <w:keepLines w:val="0"/>
              <w:widowControl/>
              <w:suppressLineNumbers w:val="0"/>
              <w:jc w:val="center"/>
              <w:textAlignment w:val="center"/>
              <w:rPr>
                <w:rFonts w:hint="default" w:ascii="宋体" w:hAnsi="宋体" w:eastAsia="宋体" w:cs="宋体"/>
                <w:i w:val="0"/>
                <w:iCs w:val="0"/>
                <w:snapToGrid w:val="0"/>
                <w:color w:val="auto"/>
                <w:kern w:val="0"/>
                <w:sz w:val="20"/>
                <w:szCs w:val="20"/>
                <w:u w:val="none"/>
                <w:lang w:val="en-US" w:eastAsia="zh-CN" w:bidi="ar"/>
              </w:rPr>
            </w:pPr>
            <w:r>
              <w:rPr>
                <w:rFonts w:hint="eastAsia" w:ascii="宋体" w:hAnsi="宋体" w:eastAsia="宋体" w:cs="宋体"/>
                <w:i w:val="0"/>
                <w:iCs w:val="0"/>
                <w:snapToGrid w:val="0"/>
                <w:color w:val="auto"/>
                <w:kern w:val="0"/>
                <w:sz w:val="20"/>
                <w:szCs w:val="20"/>
                <w:u w:val="none"/>
                <w:lang w:val="en-US" w:eastAsia="zh-CN" w:bidi="ar"/>
              </w:rPr>
              <w:t>182</w:t>
            </w:r>
          </w:p>
        </w:tc>
        <w:tc>
          <w:tcPr>
            <w:tcW w:w="2980" w:type="dxa"/>
            <w:shd w:val="clear" w:color="auto" w:fill="auto"/>
            <w:vAlign w:val="center"/>
          </w:tcPr>
          <w:p w14:paraId="260DA1EB">
            <w:pPr>
              <w:keepNext w:val="0"/>
              <w:keepLines w:val="0"/>
              <w:widowControl/>
              <w:suppressLineNumbers w:val="0"/>
              <w:jc w:val="center"/>
              <w:textAlignment w:val="center"/>
              <w:rPr>
                <w:rFonts w:hint="eastAsia"/>
                <w:color w:val="auto"/>
              </w:rPr>
            </w:pPr>
            <w:r>
              <w:rPr>
                <w:rFonts w:hint="eastAsia"/>
                <w:color w:val="auto"/>
              </w:rPr>
              <w:t>盘柜封堵示意图</w:t>
            </w:r>
          </w:p>
        </w:tc>
        <w:tc>
          <w:tcPr>
            <w:tcW w:w="2410" w:type="dxa"/>
            <w:shd w:val="clear" w:color="auto" w:fill="auto"/>
            <w:vAlign w:val="center"/>
          </w:tcPr>
          <w:p w14:paraId="2A673D7F">
            <w:pPr>
              <w:keepNext w:val="0"/>
              <w:keepLines w:val="0"/>
              <w:widowControl/>
              <w:suppressLineNumbers w:val="0"/>
              <w:jc w:val="center"/>
              <w:textAlignment w:val="center"/>
              <w:rPr>
                <w:rFonts w:hint="eastAsia" w:ascii="宋体" w:hAnsi="宋体" w:eastAsia="宋体" w:cs="宋体"/>
                <w:color w:val="auto"/>
                <w:lang w:val="en-US"/>
              </w:rPr>
            </w:pPr>
            <w:r>
              <w:rPr>
                <w:rFonts w:hint="eastAsia" w:ascii="宋体" w:hAnsi="宋体" w:eastAsia="宋体" w:cs="宋体"/>
                <w:color w:val="auto"/>
              </w:rPr>
              <w:t>都泗闸站-电气-</w:t>
            </w:r>
            <w:r>
              <w:rPr>
                <w:rFonts w:hint="eastAsia" w:ascii="宋体" w:hAnsi="宋体" w:eastAsia="宋体" w:cs="宋体"/>
                <w:color w:val="auto"/>
                <w:lang w:val="en-US" w:eastAsia="zh-CN"/>
              </w:rPr>
              <w:t>23</w:t>
            </w:r>
          </w:p>
        </w:tc>
        <w:tc>
          <w:tcPr>
            <w:tcW w:w="1979" w:type="dxa"/>
            <w:shd w:val="clear" w:color="auto" w:fill="auto"/>
            <w:vAlign w:val="center"/>
          </w:tcPr>
          <w:p w14:paraId="1FBE4825">
            <w:pPr>
              <w:jc w:val="cente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2025.7</w:t>
            </w:r>
          </w:p>
        </w:tc>
        <w:tc>
          <w:tcPr>
            <w:tcW w:w="1032" w:type="dxa"/>
            <w:tcBorders>
              <w:right w:val="single" w:color="000000" w:sz="6" w:space="0"/>
            </w:tcBorders>
            <w:vAlign w:val="center"/>
          </w:tcPr>
          <w:p w14:paraId="53020685">
            <w:pPr>
              <w:jc w:val="center"/>
              <w:rPr>
                <w:rFonts w:ascii="宋体" w:hAnsi="宋体" w:eastAsia="宋体" w:cs="宋体"/>
                <w:color w:val="auto"/>
                <w:highlight w:val="none"/>
                <w:lang w:eastAsia="zh-CN"/>
              </w:rPr>
            </w:pPr>
          </w:p>
        </w:tc>
      </w:tr>
      <w:tr w14:paraId="7E742CF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2" w:hRule="atLeast"/>
        </w:trPr>
        <w:tc>
          <w:tcPr>
            <w:tcW w:w="606" w:type="dxa"/>
            <w:tcBorders>
              <w:left w:val="single" w:color="000000" w:sz="6" w:space="0"/>
            </w:tcBorders>
            <w:shd w:val="clear" w:color="auto" w:fill="auto"/>
            <w:vAlign w:val="center"/>
          </w:tcPr>
          <w:p w14:paraId="5F6D452A">
            <w:pPr>
              <w:keepNext w:val="0"/>
              <w:keepLines w:val="0"/>
              <w:widowControl/>
              <w:suppressLineNumbers w:val="0"/>
              <w:jc w:val="center"/>
              <w:textAlignment w:val="center"/>
              <w:rPr>
                <w:rFonts w:hint="default" w:ascii="宋体" w:hAnsi="宋体" w:eastAsia="宋体" w:cs="宋体"/>
                <w:i w:val="0"/>
                <w:iCs w:val="0"/>
                <w:snapToGrid w:val="0"/>
                <w:color w:val="auto"/>
                <w:kern w:val="0"/>
                <w:sz w:val="20"/>
                <w:szCs w:val="20"/>
                <w:u w:val="none"/>
                <w:lang w:val="en-US" w:eastAsia="zh-CN" w:bidi="ar"/>
              </w:rPr>
            </w:pPr>
            <w:r>
              <w:rPr>
                <w:rFonts w:hint="eastAsia" w:ascii="宋体" w:hAnsi="宋体" w:eastAsia="宋体" w:cs="宋体"/>
                <w:i w:val="0"/>
                <w:iCs w:val="0"/>
                <w:snapToGrid w:val="0"/>
                <w:color w:val="auto"/>
                <w:kern w:val="0"/>
                <w:sz w:val="20"/>
                <w:szCs w:val="20"/>
                <w:u w:val="none"/>
                <w:lang w:val="en-US" w:eastAsia="zh-CN" w:bidi="ar"/>
              </w:rPr>
              <w:t>183</w:t>
            </w:r>
          </w:p>
        </w:tc>
        <w:tc>
          <w:tcPr>
            <w:tcW w:w="2980" w:type="dxa"/>
            <w:shd w:val="clear" w:color="auto" w:fill="auto"/>
            <w:vAlign w:val="center"/>
          </w:tcPr>
          <w:p w14:paraId="467BCA99">
            <w:pPr>
              <w:keepNext w:val="0"/>
              <w:keepLines w:val="0"/>
              <w:widowControl/>
              <w:suppressLineNumbers w:val="0"/>
              <w:jc w:val="center"/>
              <w:textAlignment w:val="center"/>
              <w:rPr>
                <w:rFonts w:hint="eastAsia"/>
                <w:color w:val="auto"/>
              </w:rPr>
            </w:pPr>
            <w:r>
              <w:rPr>
                <w:rFonts w:hint="eastAsia"/>
                <w:color w:val="auto"/>
              </w:rPr>
              <w:t>电缆穿墙孔洞封堵示意图</w:t>
            </w:r>
          </w:p>
        </w:tc>
        <w:tc>
          <w:tcPr>
            <w:tcW w:w="2410" w:type="dxa"/>
            <w:shd w:val="clear" w:color="auto" w:fill="auto"/>
            <w:vAlign w:val="center"/>
          </w:tcPr>
          <w:p w14:paraId="39D0591B">
            <w:pPr>
              <w:keepNext w:val="0"/>
              <w:keepLines w:val="0"/>
              <w:widowControl/>
              <w:suppressLineNumbers w:val="0"/>
              <w:jc w:val="center"/>
              <w:textAlignment w:val="center"/>
              <w:rPr>
                <w:rFonts w:hint="eastAsia" w:ascii="宋体" w:hAnsi="宋体" w:eastAsia="宋体" w:cs="宋体"/>
                <w:color w:val="auto"/>
                <w:lang w:val="en-US"/>
              </w:rPr>
            </w:pPr>
            <w:r>
              <w:rPr>
                <w:rFonts w:hint="eastAsia" w:ascii="宋体" w:hAnsi="宋体" w:eastAsia="宋体" w:cs="宋体"/>
                <w:color w:val="auto"/>
              </w:rPr>
              <w:t>都泗闸站-电气-</w:t>
            </w:r>
            <w:r>
              <w:rPr>
                <w:rFonts w:hint="eastAsia" w:ascii="宋体" w:hAnsi="宋体" w:eastAsia="宋体" w:cs="宋体"/>
                <w:color w:val="auto"/>
                <w:lang w:val="en-US" w:eastAsia="zh-CN"/>
              </w:rPr>
              <w:t>24</w:t>
            </w:r>
          </w:p>
        </w:tc>
        <w:tc>
          <w:tcPr>
            <w:tcW w:w="1979" w:type="dxa"/>
            <w:shd w:val="clear" w:color="auto" w:fill="auto"/>
            <w:vAlign w:val="center"/>
          </w:tcPr>
          <w:p w14:paraId="171DA1D6">
            <w:pPr>
              <w:jc w:val="cente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2025.7</w:t>
            </w:r>
          </w:p>
        </w:tc>
        <w:tc>
          <w:tcPr>
            <w:tcW w:w="1032" w:type="dxa"/>
            <w:tcBorders>
              <w:right w:val="single" w:color="000000" w:sz="6" w:space="0"/>
            </w:tcBorders>
            <w:vAlign w:val="center"/>
          </w:tcPr>
          <w:p w14:paraId="2894B301">
            <w:pPr>
              <w:jc w:val="center"/>
              <w:rPr>
                <w:rFonts w:ascii="宋体" w:hAnsi="宋体" w:eastAsia="宋体" w:cs="宋体"/>
                <w:color w:val="auto"/>
                <w:highlight w:val="none"/>
                <w:lang w:eastAsia="zh-CN"/>
              </w:rPr>
            </w:pPr>
          </w:p>
        </w:tc>
      </w:tr>
      <w:tr w14:paraId="459595D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2" w:hRule="atLeast"/>
        </w:trPr>
        <w:tc>
          <w:tcPr>
            <w:tcW w:w="606" w:type="dxa"/>
            <w:tcBorders>
              <w:left w:val="single" w:color="000000" w:sz="6" w:space="0"/>
            </w:tcBorders>
            <w:shd w:val="clear" w:color="auto" w:fill="auto"/>
            <w:vAlign w:val="center"/>
          </w:tcPr>
          <w:p w14:paraId="1E8AA3B0">
            <w:pPr>
              <w:keepNext w:val="0"/>
              <w:keepLines w:val="0"/>
              <w:widowControl/>
              <w:suppressLineNumbers w:val="0"/>
              <w:jc w:val="center"/>
              <w:textAlignment w:val="center"/>
              <w:rPr>
                <w:rFonts w:hint="default" w:ascii="宋体" w:hAnsi="宋体" w:eastAsia="宋体" w:cs="宋体"/>
                <w:i w:val="0"/>
                <w:iCs w:val="0"/>
                <w:snapToGrid w:val="0"/>
                <w:color w:val="auto"/>
                <w:kern w:val="0"/>
                <w:sz w:val="20"/>
                <w:szCs w:val="20"/>
                <w:u w:val="none"/>
                <w:lang w:val="en-US" w:eastAsia="zh-CN" w:bidi="ar"/>
              </w:rPr>
            </w:pPr>
            <w:r>
              <w:rPr>
                <w:rFonts w:hint="eastAsia" w:ascii="宋体" w:hAnsi="宋体" w:eastAsia="宋体" w:cs="宋体"/>
                <w:i w:val="0"/>
                <w:iCs w:val="0"/>
                <w:snapToGrid w:val="0"/>
                <w:color w:val="auto"/>
                <w:kern w:val="0"/>
                <w:sz w:val="20"/>
                <w:szCs w:val="20"/>
                <w:u w:val="none"/>
                <w:lang w:val="en-US" w:eastAsia="zh-CN" w:bidi="ar"/>
              </w:rPr>
              <w:t>184</w:t>
            </w:r>
          </w:p>
        </w:tc>
        <w:tc>
          <w:tcPr>
            <w:tcW w:w="2980" w:type="dxa"/>
            <w:shd w:val="clear" w:color="auto" w:fill="auto"/>
            <w:vAlign w:val="center"/>
          </w:tcPr>
          <w:p w14:paraId="6272D7D6">
            <w:pPr>
              <w:keepNext w:val="0"/>
              <w:keepLines w:val="0"/>
              <w:widowControl/>
              <w:suppressLineNumbers w:val="0"/>
              <w:jc w:val="center"/>
              <w:textAlignment w:val="center"/>
              <w:rPr>
                <w:rFonts w:hint="eastAsia"/>
                <w:color w:val="auto"/>
              </w:rPr>
            </w:pPr>
            <w:r>
              <w:rPr>
                <w:rFonts w:hint="eastAsia"/>
                <w:color w:val="auto"/>
              </w:rPr>
              <w:t>室外布置图</w:t>
            </w:r>
          </w:p>
        </w:tc>
        <w:tc>
          <w:tcPr>
            <w:tcW w:w="2410" w:type="dxa"/>
            <w:shd w:val="clear" w:color="auto" w:fill="auto"/>
            <w:vAlign w:val="center"/>
          </w:tcPr>
          <w:p w14:paraId="3D4EB069">
            <w:pPr>
              <w:keepNext w:val="0"/>
              <w:keepLines w:val="0"/>
              <w:widowControl/>
              <w:suppressLineNumbers w:val="0"/>
              <w:jc w:val="center"/>
              <w:textAlignment w:val="center"/>
              <w:rPr>
                <w:rFonts w:hint="eastAsia" w:ascii="宋体" w:hAnsi="宋体" w:eastAsia="宋体" w:cs="宋体"/>
                <w:color w:val="auto"/>
                <w:lang w:val="en-US"/>
              </w:rPr>
            </w:pPr>
            <w:r>
              <w:rPr>
                <w:rFonts w:hint="eastAsia" w:ascii="宋体" w:hAnsi="宋体" w:eastAsia="宋体" w:cs="宋体"/>
                <w:color w:val="auto"/>
              </w:rPr>
              <w:t>都泗闸站-电气-</w:t>
            </w:r>
            <w:r>
              <w:rPr>
                <w:rFonts w:hint="eastAsia" w:ascii="宋体" w:hAnsi="宋体" w:eastAsia="宋体" w:cs="宋体"/>
                <w:color w:val="auto"/>
                <w:lang w:val="en-US" w:eastAsia="zh-CN"/>
              </w:rPr>
              <w:t>25</w:t>
            </w:r>
          </w:p>
        </w:tc>
        <w:tc>
          <w:tcPr>
            <w:tcW w:w="1979" w:type="dxa"/>
            <w:shd w:val="clear" w:color="auto" w:fill="auto"/>
            <w:vAlign w:val="center"/>
          </w:tcPr>
          <w:p w14:paraId="0BF29A65">
            <w:pPr>
              <w:jc w:val="cente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2025.7</w:t>
            </w:r>
          </w:p>
        </w:tc>
        <w:tc>
          <w:tcPr>
            <w:tcW w:w="1032" w:type="dxa"/>
            <w:tcBorders>
              <w:right w:val="single" w:color="000000" w:sz="6" w:space="0"/>
            </w:tcBorders>
            <w:vAlign w:val="center"/>
          </w:tcPr>
          <w:p w14:paraId="157E9CF2">
            <w:pPr>
              <w:jc w:val="center"/>
              <w:rPr>
                <w:rFonts w:ascii="宋体" w:hAnsi="宋体" w:eastAsia="宋体" w:cs="宋体"/>
                <w:color w:val="auto"/>
                <w:highlight w:val="none"/>
                <w:lang w:eastAsia="zh-CN"/>
              </w:rPr>
            </w:pPr>
          </w:p>
        </w:tc>
      </w:tr>
      <w:tr w14:paraId="69B9FE7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2" w:hRule="atLeast"/>
        </w:trPr>
        <w:tc>
          <w:tcPr>
            <w:tcW w:w="606" w:type="dxa"/>
            <w:tcBorders>
              <w:left w:val="single" w:color="000000" w:sz="6" w:space="0"/>
            </w:tcBorders>
            <w:shd w:val="clear" w:color="auto" w:fill="auto"/>
            <w:vAlign w:val="center"/>
          </w:tcPr>
          <w:p w14:paraId="4398D2B5">
            <w:pPr>
              <w:keepNext w:val="0"/>
              <w:keepLines w:val="0"/>
              <w:widowControl/>
              <w:suppressLineNumbers w:val="0"/>
              <w:jc w:val="center"/>
              <w:textAlignment w:val="center"/>
              <w:rPr>
                <w:rFonts w:hint="default" w:ascii="宋体" w:hAnsi="宋体" w:eastAsia="宋体" w:cs="宋体"/>
                <w:i w:val="0"/>
                <w:iCs w:val="0"/>
                <w:snapToGrid w:val="0"/>
                <w:color w:val="auto"/>
                <w:kern w:val="0"/>
                <w:sz w:val="20"/>
                <w:szCs w:val="20"/>
                <w:u w:val="none"/>
                <w:lang w:val="en-US" w:eastAsia="zh-CN" w:bidi="ar"/>
              </w:rPr>
            </w:pPr>
            <w:r>
              <w:rPr>
                <w:rFonts w:hint="eastAsia" w:ascii="宋体" w:hAnsi="宋体" w:eastAsia="宋体" w:cs="宋体"/>
                <w:i w:val="0"/>
                <w:iCs w:val="0"/>
                <w:snapToGrid w:val="0"/>
                <w:color w:val="auto"/>
                <w:kern w:val="0"/>
                <w:sz w:val="20"/>
                <w:szCs w:val="20"/>
                <w:u w:val="none"/>
                <w:lang w:val="en-US" w:eastAsia="zh-CN" w:bidi="ar"/>
              </w:rPr>
              <w:t>185</w:t>
            </w:r>
          </w:p>
        </w:tc>
        <w:tc>
          <w:tcPr>
            <w:tcW w:w="2980" w:type="dxa"/>
            <w:shd w:val="clear" w:color="auto" w:fill="auto"/>
            <w:vAlign w:val="center"/>
          </w:tcPr>
          <w:p w14:paraId="501F2B8A">
            <w:pPr>
              <w:keepNext w:val="0"/>
              <w:keepLines w:val="0"/>
              <w:widowControl/>
              <w:suppressLineNumbers w:val="0"/>
              <w:jc w:val="center"/>
              <w:textAlignment w:val="center"/>
              <w:rPr>
                <w:rFonts w:hint="eastAsia"/>
                <w:color w:val="auto"/>
              </w:rPr>
            </w:pPr>
            <w:r>
              <w:rPr>
                <w:rFonts w:hint="eastAsia" w:eastAsia="宋体"/>
                <w:color w:val="auto"/>
                <w:lang w:eastAsia="zh-CN"/>
              </w:rPr>
              <w:t>（</w:t>
            </w:r>
            <w:r>
              <w:rPr>
                <w:rFonts w:hint="eastAsia"/>
                <w:color w:val="auto"/>
              </w:rPr>
              <w:t>三</w:t>
            </w:r>
            <w:r>
              <w:rPr>
                <w:rFonts w:hint="eastAsia" w:eastAsia="宋体"/>
                <w:color w:val="auto"/>
                <w:lang w:eastAsia="zh-CN"/>
              </w:rPr>
              <w:t>）</w:t>
            </w:r>
            <w:r>
              <w:rPr>
                <w:rFonts w:hint="eastAsia"/>
                <w:color w:val="auto"/>
              </w:rPr>
              <w:t>东廓闸</w:t>
            </w:r>
          </w:p>
        </w:tc>
        <w:tc>
          <w:tcPr>
            <w:tcW w:w="2410" w:type="dxa"/>
            <w:shd w:val="clear" w:color="auto" w:fill="auto"/>
            <w:vAlign w:val="center"/>
          </w:tcPr>
          <w:p w14:paraId="33AC9EED">
            <w:pPr>
              <w:keepNext w:val="0"/>
              <w:keepLines w:val="0"/>
              <w:widowControl/>
              <w:suppressLineNumbers w:val="0"/>
              <w:jc w:val="center"/>
              <w:textAlignment w:val="center"/>
              <w:rPr>
                <w:rFonts w:hint="eastAsia" w:ascii="宋体" w:hAnsi="宋体" w:eastAsia="宋体" w:cs="宋体"/>
                <w:color w:val="auto"/>
              </w:rPr>
            </w:pPr>
          </w:p>
        </w:tc>
        <w:tc>
          <w:tcPr>
            <w:tcW w:w="1979" w:type="dxa"/>
            <w:shd w:val="clear" w:color="auto" w:fill="auto"/>
            <w:vAlign w:val="center"/>
          </w:tcPr>
          <w:p w14:paraId="09F2BCEC">
            <w:pPr>
              <w:jc w:val="cente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2025.7</w:t>
            </w:r>
          </w:p>
        </w:tc>
        <w:tc>
          <w:tcPr>
            <w:tcW w:w="1032" w:type="dxa"/>
            <w:tcBorders>
              <w:right w:val="single" w:color="000000" w:sz="6" w:space="0"/>
            </w:tcBorders>
            <w:vAlign w:val="center"/>
          </w:tcPr>
          <w:p w14:paraId="24ECFAFB">
            <w:pPr>
              <w:jc w:val="center"/>
              <w:rPr>
                <w:rFonts w:ascii="宋体" w:hAnsi="宋体" w:eastAsia="宋体" w:cs="宋体"/>
                <w:color w:val="auto"/>
                <w:highlight w:val="none"/>
                <w:lang w:eastAsia="zh-CN"/>
              </w:rPr>
            </w:pPr>
          </w:p>
        </w:tc>
      </w:tr>
      <w:tr w14:paraId="41C1F05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2" w:hRule="atLeast"/>
        </w:trPr>
        <w:tc>
          <w:tcPr>
            <w:tcW w:w="606" w:type="dxa"/>
            <w:tcBorders>
              <w:left w:val="single" w:color="000000" w:sz="6" w:space="0"/>
            </w:tcBorders>
            <w:shd w:val="clear" w:color="auto" w:fill="auto"/>
            <w:vAlign w:val="center"/>
          </w:tcPr>
          <w:p w14:paraId="73F10929">
            <w:pPr>
              <w:keepNext w:val="0"/>
              <w:keepLines w:val="0"/>
              <w:widowControl/>
              <w:suppressLineNumbers w:val="0"/>
              <w:jc w:val="center"/>
              <w:textAlignment w:val="center"/>
              <w:rPr>
                <w:rFonts w:hint="default" w:ascii="宋体" w:hAnsi="宋体" w:eastAsia="宋体" w:cs="宋体"/>
                <w:i w:val="0"/>
                <w:iCs w:val="0"/>
                <w:snapToGrid w:val="0"/>
                <w:color w:val="auto"/>
                <w:kern w:val="0"/>
                <w:sz w:val="20"/>
                <w:szCs w:val="20"/>
                <w:u w:val="none"/>
                <w:lang w:val="en-US" w:eastAsia="zh-CN" w:bidi="ar"/>
              </w:rPr>
            </w:pPr>
            <w:r>
              <w:rPr>
                <w:rFonts w:hint="eastAsia" w:ascii="宋体" w:hAnsi="宋体" w:eastAsia="宋体" w:cs="宋体"/>
                <w:i w:val="0"/>
                <w:iCs w:val="0"/>
                <w:snapToGrid w:val="0"/>
                <w:color w:val="auto"/>
                <w:kern w:val="0"/>
                <w:sz w:val="20"/>
                <w:szCs w:val="20"/>
                <w:u w:val="none"/>
                <w:lang w:val="en-US" w:eastAsia="zh-CN" w:bidi="ar"/>
              </w:rPr>
              <w:t>186</w:t>
            </w:r>
          </w:p>
        </w:tc>
        <w:tc>
          <w:tcPr>
            <w:tcW w:w="2980" w:type="dxa"/>
            <w:shd w:val="clear" w:color="auto" w:fill="auto"/>
            <w:vAlign w:val="center"/>
          </w:tcPr>
          <w:p w14:paraId="713A9C8E">
            <w:pPr>
              <w:keepNext w:val="0"/>
              <w:keepLines w:val="0"/>
              <w:widowControl/>
              <w:suppressLineNumbers w:val="0"/>
              <w:jc w:val="center"/>
              <w:textAlignment w:val="center"/>
              <w:rPr>
                <w:rFonts w:hint="eastAsia"/>
                <w:color w:val="auto"/>
              </w:rPr>
            </w:pPr>
            <w:r>
              <w:rPr>
                <w:rFonts w:hint="eastAsia"/>
                <w:color w:val="auto"/>
              </w:rPr>
              <w:t>设计说明</w:t>
            </w:r>
          </w:p>
        </w:tc>
        <w:tc>
          <w:tcPr>
            <w:tcW w:w="2410" w:type="dxa"/>
            <w:shd w:val="clear" w:color="auto" w:fill="auto"/>
            <w:vAlign w:val="center"/>
          </w:tcPr>
          <w:p w14:paraId="4ECC00C4">
            <w:pPr>
              <w:keepNext w:val="0"/>
              <w:keepLines w:val="0"/>
              <w:widowControl/>
              <w:suppressLineNumbers w:val="0"/>
              <w:jc w:val="center"/>
              <w:textAlignment w:val="center"/>
              <w:rPr>
                <w:rFonts w:hint="eastAsia" w:ascii="宋体" w:hAnsi="宋体" w:eastAsia="宋体" w:cs="宋体"/>
                <w:color w:val="auto"/>
              </w:rPr>
            </w:pPr>
            <w:r>
              <w:rPr>
                <w:rFonts w:hint="eastAsia" w:ascii="宋体" w:hAnsi="宋体" w:eastAsia="宋体" w:cs="宋体"/>
                <w:color w:val="auto"/>
              </w:rPr>
              <w:t>东廓闸-电气-01</w:t>
            </w:r>
          </w:p>
        </w:tc>
        <w:tc>
          <w:tcPr>
            <w:tcW w:w="1979" w:type="dxa"/>
            <w:shd w:val="clear" w:color="auto" w:fill="auto"/>
            <w:vAlign w:val="center"/>
          </w:tcPr>
          <w:p w14:paraId="3919BBF9">
            <w:pPr>
              <w:jc w:val="cente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2025.7</w:t>
            </w:r>
          </w:p>
        </w:tc>
        <w:tc>
          <w:tcPr>
            <w:tcW w:w="1032" w:type="dxa"/>
            <w:tcBorders>
              <w:right w:val="single" w:color="000000" w:sz="6" w:space="0"/>
            </w:tcBorders>
            <w:vAlign w:val="center"/>
          </w:tcPr>
          <w:p w14:paraId="7A1F41B8">
            <w:pPr>
              <w:jc w:val="center"/>
              <w:rPr>
                <w:rFonts w:ascii="宋体" w:hAnsi="宋体" w:eastAsia="宋体" w:cs="宋体"/>
                <w:color w:val="auto"/>
                <w:highlight w:val="none"/>
                <w:lang w:eastAsia="zh-CN"/>
              </w:rPr>
            </w:pPr>
          </w:p>
        </w:tc>
      </w:tr>
      <w:tr w14:paraId="097D18F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2" w:hRule="atLeast"/>
        </w:trPr>
        <w:tc>
          <w:tcPr>
            <w:tcW w:w="606" w:type="dxa"/>
            <w:tcBorders>
              <w:left w:val="single" w:color="000000" w:sz="6" w:space="0"/>
            </w:tcBorders>
            <w:shd w:val="clear" w:color="auto" w:fill="auto"/>
            <w:vAlign w:val="center"/>
          </w:tcPr>
          <w:p w14:paraId="4C9A0442">
            <w:pPr>
              <w:keepNext w:val="0"/>
              <w:keepLines w:val="0"/>
              <w:widowControl/>
              <w:suppressLineNumbers w:val="0"/>
              <w:jc w:val="center"/>
              <w:textAlignment w:val="center"/>
              <w:rPr>
                <w:rFonts w:hint="default" w:ascii="宋体" w:hAnsi="宋体" w:eastAsia="宋体" w:cs="宋体"/>
                <w:i w:val="0"/>
                <w:iCs w:val="0"/>
                <w:snapToGrid w:val="0"/>
                <w:color w:val="auto"/>
                <w:kern w:val="0"/>
                <w:sz w:val="20"/>
                <w:szCs w:val="20"/>
                <w:u w:val="none"/>
                <w:lang w:val="en-US" w:eastAsia="zh-CN" w:bidi="ar"/>
              </w:rPr>
            </w:pPr>
            <w:r>
              <w:rPr>
                <w:rFonts w:hint="eastAsia" w:ascii="宋体" w:hAnsi="宋体" w:eastAsia="宋体" w:cs="宋体"/>
                <w:i w:val="0"/>
                <w:iCs w:val="0"/>
                <w:snapToGrid w:val="0"/>
                <w:color w:val="auto"/>
                <w:kern w:val="0"/>
                <w:sz w:val="20"/>
                <w:szCs w:val="20"/>
                <w:u w:val="none"/>
                <w:lang w:val="en-US" w:eastAsia="zh-CN" w:bidi="ar"/>
              </w:rPr>
              <w:t>187</w:t>
            </w:r>
          </w:p>
        </w:tc>
        <w:tc>
          <w:tcPr>
            <w:tcW w:w="2980" w:type="dxa"/>
            <w:shd w:val="clear" w:color="auto" w:fill="auto"/>
            <w:vAlign w:val="center"/>
          </w:tcPr>
          <w:p w14:paraId="50A49EF4">
            <w:pPr>
              <w:keepNext w:val="0"/>
              <w:keepLines w:val="0"/>
              <w:widowControl/>
              <w:suppressLineNumbers w:val="0"/>
              <w:jc w:val="center"/>
              <w:textAlignment w:val="center"/>
              <w:rPr>
                <w:rFonts w:hint="eastAsia"/>
                <w:color w:val="auto"/>
              </w:rPr>
            </w:pPr>
            <w:r>
              <w:rPr>
                <w:rFonts w:hint="eastAsia"/>
                <w:color w:val="auto"/>
              </w:rPr>
              <w:t>主要工程材料表</w:t>
            </w:r>
          </w:p>
        </w:tc>
        <w:tc>
          <w:tcPr>
            <w:tcW w:w="2410" w:type="dxa"/>
            <w:shd w:val="clear" w:color="auto" w:fill="auto"/>
            <w:vAlign w:val="center"/>
          </w:tcPr>
          <w:p w14:paraId="00D059AC">
            <w:pPr>
              <w:keepNext w:val="0"/>
              <w:keepLines w:val="0"/>
              <w:widowControl/>
              <w:suppressLineNumbers w:val="0"/>
              <w:jc w:val="center"/>
              <w:textAlignment w:val="center"/>
              <w:rPr>
                <w:rFonts w:hint="eastAsia" w:ascii="宋体" w:hAnsi="宋体" w:eastAsia="宋体" w:cs="宋体"/>
                <w:color w:val="auto"/>
              </w:rPr>
            </w:pPr>
            <w:r>
              <w:rPr>
                <w:rFonts w:hint="eastAsia" w:ascii="宋体" w:hAnsi="宋体" w:eastAsia="宋体" w:cs="宋体"/>
                <w:color w:val="auto"/>
              </w:rPr>
              <w:t>东廓闸-电气-02</w:t>
            </w:r>
          </w:p>
        </w:tc>
        <w:tc>
          <w:tcPr>
            <w:tcW w:w="1979" w:type="dxa"/>
            <w:shd w:val="clear" w:color="auto" w:fill="auto"/>
            <w:vAlign w:val="center"/>
          </w:tcPr>
          <w:p w14:paraId="5FBF59A4">
            <w:pPr>
              <w:jc w:val="cente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2025.7</w:t>
            </w:r>
          </w:p>
        </w:tc>
        <w:tc>
          <w:tcPr>
            <w:tcW w:w="1032" w:type="dxa"/>
            <w:tcBorders>
              <w:right w:val="single" w:color="000000" w:sz="6" w:space="0"/>
            </w:tcBorders>
            <w:vAlign w:val="center"/>
          </w:tcPr>
          <w:p w14:paraId="5E06BF16">
            <w:pPr>
              <w:jc w:val="center"/>
              <w:rPr>
                <w:rFonts w:ascii="宋体" w:hAnsi="宋体" w:eastAsia="宋体" w:cs="宋体"/>
                <w:color w:val="auto"/>
                <w:highlight w:val="none"/>
                <w:lang w:eastAsia="zh-CN"/>
              </w:rPr>
            </w:pPr>
          </w:p>
        </w:tc>
      </w:tr>
      <w:tr w14:paraId="362FE62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2" w:hRule="atLeast"/>
        </w:trPr>
        <w:tc>
          <w:tcPr>
            <w:tcW w:w="606" w:type="dxa"/>
            <w:tcBorders>
              <w:left w:val="single" w:color="000000" w:sz="6" w:space="0"/>
            </w:tcBorders>
            <w:shd w:val="clear" w:color="auto" w:fill="auto"/>
            <w:vAlign w:val="center"/>
          </w:tcPr>
          <w:p w14:paraId="2BA12CD8">
            <w:pPr>
              <w:keepNext w:val="0"/>
              <w:keepLines w:val="0"/>
              <w:widowControl/>
              <w:suppressLineNumbers w:val="0"/>
              <w:jc w:val="center"/>
              <w:textAlignment w:val="center"/>
              <w:rPr>
                <w:rFonts w:hint="default" w:ascii="宋体" w:hAnsi="宋体" w:eastAsia="宋体" w:cs="宋体"/>
                <w:i w:val="0"/>
                <w:iCs w:val="0"/>
                <w:snapToGrid w:val="0"/>
                <w:color w:val="auto"/>
                <w:kern w:val="0"/>
                <w:sz w:val="20"/>
                <w:szCs w:val="20"/>
                <w:u w:val="none"/>
                <w:lang w:val="en-US" w:eastAsia="zh-CN" w:bidi="ar"/>
              </w:rPr>
            </w:pPr>
            <w:r>
              <w:rPr>
                <w:rFonts w:hint="eastAsia" w:ascii="宋体" w:hAnsi="宋体" w:eastAsia="宋体" w:cs="宋体"/>
                <w:i w:val="0"/>
                <w:iCs w:val="0"/>
                <w:snapToGrid w:val="0"/>
                <w:color w:val="auto"/>
                <w:kern w:val="0"/>
                <w:sz w:val="20"/>
                <w:szCs w:val="20"/>
                <w:u w:val="none"/>
                <w:lang w:val="en-US" w:eastAsia="zh-CN" w:bidi="ar"/>
              </w:rPr>
              <w:t>188</w:t>
            </w:r>
          </w:p>
        </w:tc>
        <w:tc>
          <w:tcPr>
            <w:tcW w:w="2980" w:type="dxa"/>
            <w:shd w:val="clear" w:color="auto" w:fill="auto"/>
            <w:vAlign w:val="center"/>
          </w:tcPr>
          <w:p w14:paraId="7DC88400">
            <w:pPr>
              <w:keepNext w:val="0"/>
              <w:keepLines w:val="0"/>
              <w:widowControl/>
              <w:suppressLineNumbers w:val="0"/>
              <w:jc w:val="center"/>
              <w:textAlignment w:val="center"/>
              <w:rPr>
                <w:rFonts w:hint="eastAsia"/>
                <w:color w:val="auto"/>
              </w:rPr>
            </w:pPr>
            <w:r>
              <w:rPr>
                <w:rFonts w:hint="eastAsia"/>
                <w:color w:val="auto"/>
              </w:rPr>
              <w:t>电气主接线图</w:t>
            </w:r>
          </w:p>
        </w:tc>
        <w:tc>
          <w:tcPr>
            <w:tcW w:w="2410" w:type="dxa"/>
            <w:shd w:val="clear" w:color="auto" w:fill="auto"/>
            <w:vAlign w:val="center"/>
          </w:tcPr>
          <w:p w14:paraId="201B0EC3">
            <w:pPr>
              <w:keepNext w:val="0"/>
              <w:keepLines w:val="0"/>
              <w:widowControl/>
              <w:suppressLineNumbers w:val="0"/>
              <w:jc w:val="center"/>
              <w:textAlignment w:val="center"/>
              <w:rPr>
                <w:rFonts w:hint="eastAsia" w:ascii="宋体" w:hAnsi="宋体" w:eastAsia="宋体" w:cs="宋体"/>
                <w:color w:val="auto"/>
              </w:rPr>
            </w:pPr>
            <w:r>
              <w:rPr>
                <w:rFonts w:hint="eastAsia" w:ascii="宋体" w:hAnsi="宋体" w:eastAsia="宋体" w:cs="宋体"/>
                <w:color w:val="auto"/>
              </w:rPr>
              <w:t>东廓闸-电气-03</w:t>
            </w:r>
          </w:p>
        </w:tc>
        <w:tc>
          <w:tcPr>
            <w:tcW w:w="1979" w:type="dxa"/>
            <w:shd w:val="clear" w:color="auto" w:fill="auto"/>
            <w:vAlign w:val="center"/>
          </w:tcPr>
          <w:p w14:paraId="17B858BF">
            <w:pPr>
              <w:jc w:val="cente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2025.7</w:t>
            </w:r>
          </w:p>
        </w:tc>
        <w:tc>
          <w:tcPr>
            <w:tcW w:w="1032" w:type="dxa"/>
            <w:tcBorders>
              <w:right w:val="single" w:color="000000" w:sz="6" w:space="0"/>
            </w:tcBorders>
            <w:vAlign w:val="center"/>
          </w:tcPr>
          <w:p w14:paraId="2D6F5E16">
            <w:pPr>
              <w:jc w:val="center"/>
              <w:rPr>
                <w:rFonts w:ascii="宋体" w:hAnsi="宋体" w:eastAsia="宋体" w:cs="宋体"/>
                <w:color w:val="auto"/>
                <w:highlight w:val="none"/>
                <w:lang w:eastAsia="zh-CN"/>
              </w:rPr>
            </w:pPr>
          </w:p>
        </w:tc>
      </w:tr>
      <w:tr w14:paraId="5FBB07E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2" w:hRule="atLeast"/>
        </w:trPr>
        <w:tc>
          <w:tcPr>
            <w:tcW w:w="606" w:type="dxa"/>
            <w:tcBorders>
              <w:left w:val="single" w:color="000000" w:sz="6" w:space="0"/>
            </w:tcBorders>
            <w:shd w:val="clear" w:color="auto" w:fill="auto"/>
            <w:vAlign w:val="center"/>
          </w:tcPr>
          <w:p w14:paraId="38825D0D">
            <w:pPr>
              <w:keepNext w:val="0"/>
              <w:keepLines w:val="0"/>
              <w:widowControl/>
              <w:suppressLineNumbers w:val="0"/>
              <w:jc w:val="center"/>
              <w:textAlignment w:val="center"/>
              <w:rPr>
                <w:rFonts w:hint="default" w:ascii="宋体" w:hAnsi="宋体" w:eastAsia="宋体" w:cs="宋体"/>
                <w:i w:val="0"/>
                <w:iCs w:val="0"/>
                <w:snapToGrid w:val="0"/>
                <w:color w:val="auto"/>
                <w:kern w:val="0"/>
                <w:sz w:val="20"/>
                <w:szCs w:val="20"/>
                <w:u w:val="none"/>
                <w:lang w:val="en-US" w:eastAsia="zh-CN" w:bidi="ar"/>
              </w:rPr>
            </w:pPr>
            <w:r>
              <w:rPr>
                <w:rFonts w:hint="eastAsia" w:ascii="宋体" w:hAnsi="宋体" w:eastAsia="宋体" w:cs="宋体"/>
                <w:i w:val="0"/>
                <w:iCs w:val="0"/>
                <w:snapToGrid w:val="0"/>
                <w:color w:val="auto"/>
                <w:kern w:val="0"/>
                <w:sz w:val="20"/>
                <w:szCs w:val="20"/>
                <w:u w:val="none"/>
                <w:lang w:val="en-US" w:eastAsia="zh-CN" w:bidi="ar"/>
              </w:rPr>
              <w:t>189</w:t>
            </w:r>
          </w:p>
        </w:tc>
        <w:tc>
          <w:tcPr>
            <w:tcW w:w="2980" w:type="dxa"/>
            <w:shd w:val="clear" w:color="auto" w:fill="auto"/>
            <w:vAlign w:val="center"/>
          </w:tcPr>
          <w:p w14:paraId="10D6B6F1">
            <w:pPr>
              <w:keepNext w:val="0"/>
              <w:keepLines w:val="0"/>
              <w:widowControl/>
              <w:suppressLineNumbers w:val="0"/>
              <w:jc w:val="center"/>
              <w:textAlignment w:val="center"/>
              <w:rPr>
                <w:rFonts w:hint="eastAsia"/>
                <w:color w:val="auto"/>
              </w:rPr>
            </w:pPr>
            <w:r>
              <w:rPr>
                <w:rFonts w:hint="eastAsia"/>
                <w:color w:val="auto"/>
              </w:rPr>
              <w:t>软启动装置控制原理图</w:t>
            </w:r>
          </w:p>
        </w:tc>
        <w:tc>
          <w:tcPr>
            <w:tcW w:w="2410" w:type="dxa"/>
            <w:shd w:val="clear" w:color="auto" w:fill="auto"/>
            <w:vAlign w:val="center"/>
          </w:tcPr>
          <w:p w14:paraId="5F0B11D1">
            <w:pPr>
              <w:keepNext w:val="0"/>
              <w:keepLines w:val="0"/>
              <w:widowControl/>
              <w:suppressLineNumbers w:val="0"/>
              <w:jc w:val="center"/>
              <w:textAlignment w:val="center"/>
              <w:rPr>
                <w:rFonts w:hint="eastAsia" w:ascii="宋体" w:hAnsi="宋体" w:eastAsia="宋体" w:cs="宋体"/>
                <w:color w:val="auto"/>
              </w:rPr>
            </w:pPr>
            <w:r>
              <w:rPr>
                <w:rFonts w:hint="eastAsia" w:ascii="宋体" w:hAnsi="宋体" w:eastAsia="宋体" w:cs="宋体"/>
                <w:color w:val="auto"/>
              </w:rPr>
              <w:t>东廓闸-电气-04</w:t>
            </w:r>
          </w:p>
        </w:tc>
        <w:tc>
          <w:tcPr>
            <w:tcW w:w="1979" w:type="dxa"/>
            <w:shd w:val="clear" w:color="auto" w:fill="auto"/>
            <w:vAlign w:val="center"/>
          </w:tcPr>
          <w:p w14:paraId="34434F99">
            <w:pPr>
              <w:jc w:val="cente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2025.7</w:t>
            </w:r>
          </w:p>
        </w:tc>
        <w:tc>
          <w:tcPr>
            <w:tcW w:w="1032" w:type="dxa"/>
            <w:tcBorders>
              <w:right w:val="single" w:color="000000" w:sz="6" w:space="0"/>
            </w:tcBorders>
            <w:vAlign w:val="center"/>
          </w:tcPr>
          <w:p w14:paraId="2BDC3027">
            <w:pPr>
              <w:jc w:val="center"/>
              <w:rPr>
                <w:rFonts w:ascii="宋体" w:hAnsi="宋体" w:eastAsia="宋体" w:cs="宋体"/>
                <w:color w:val="auto"/>
                <w:highlight w:val="none"/>
                <w:lang w:eastAsia="zh-CN"/>
              </w:rPr>
            </w:pPr>
          </w:p>
        </w:tc>
      </w:tr>
      <w:tr w14:paraId="65AA9E5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2" w:hRule="atLeast"/>
        </w:trPr>
        <w:tc>
          <w:tcPr>
            <w:tcW w:w="606" w:type="dxa"/>
            <w:tcBorders>
              <w:left w:val="single" w:color="000000" w:sz="6" w:space="0"/>
            </w:tcBorders>
            <w:shd w:val="clear" w:color="auto" w:fill="auto"/>
            <w:vAlign w:val="center"/>
          </w:tcPr>
          <w:p w14:paraId="5E55558D">
            <w:pPr>
              <w:keepNext w:val="0"/>
              <w:keepLines w:val="0"/>
              <w:widowControl/>
              <w:suppressLineNumbers w:val="0"/>
              <w:jc w:val="center"/>
              <w:textAlignment w:val="center"/>
              <w:rPr>
                <w:rFonts w:hint="default" w:ascii="宋体" w:hAnsi="宋体" w:eastAsia="宋体" w:cs="宋体"/>
                <w:i w:val="0"/>
                <w:iCs w:val="0"/>
                <w:snapToGrid w:val="0"/>
                <w:color w:val="auto"/>
                <w:kern w:val="0"/>
                <w:sz w:val="20"/>
                <w:szCs w:val="20"/>
                <w:u w:val="none"/>
                <w:lang w:val="en-US" w:eastAsia="zh-CN" w:bidi="ar"/>
              </w:rPr>
            </w:pPr>
            <w:r>
              <w:rPr>
                <w:rFonts w:hint="eastAsia" w:ascii="宋体" w:hAnsi="宋体" w:eastAsia="宋体" w:cs="宋体"/>
                <w:i w:val="0"/>
                <w:iCs w:val="0"/>
                <w:snapToGrid w:val="0"/>
                <w:color w:val="auto"/>
                <w:kern w:val="0"/>
                <w:sz w:val="20"/>
                <w:szCs w:val="20"/>
                <w:u w:val="none"/>
                <w:lang w:val="en-US" w:eastAsia="zh-CN" w:bidi="ar"/>
              </w:rPr>
              <w:t>190</w:t>
            </w:r>
          </w:p>
        </w:tc>
        <w:tc>
          <w:tcPr>
            <w:tcW w:w="2980" w:type="dxa"/>
            <w:shd w:val="clear" w:color="auto" w:fill="auto"/>
            <w:vAlign w:val="center"/>
          </w:tcPr>
          <w:p w14:paraId="7EB759CD">
            <w:pPr>
              <w:keepNext w:val="0"/>
              <w:keepLines w:val="0"/>
              <w:widowControl/>
              <w:suppressLineNumbers w:val="0"/>
              <w:jc w:val="center"/>
              <w:textAlignment w:val="center"/>
              <w:rPr>
                <w:rFonts w:hint="eastAsia"/>
                <w:color w:val="auto"/>
              </w:rPr>
            </w:pPr>
            <w:r>
              <w:rPr>
                <w:rFonts w:hint="eastAsia"/>
                <w:color w:val="auto"/>
              </w:rPr>
              <w:t>液压站机组原理图</w:t>
            </w:r>
          </w:p>
        </w:tc>
        <w:tc>
          <w:tcPr>
            <w:tcW w:w="2410" w:type="dxa"/>
            <w:shd w:val="clear" w:color="auto" w:fill="auto"/>
            <w:vAlign w:val="center"/>
          </w:tcPr>
          <w:p w14:paraId="6BEFA1FB">
            <w:pPr>
              <w:keepNext w:val="0"/>
              <w:keepLines w:val="0"/>
              <w:widowControl/>
              <w:suppressLineNumbers w:val="0"/>
              <w:jc w:val="center"/>
              <w:textAlignment w:val="center"/>
              <w:rPr>
                <w:rFonts w:hint="eastAsia" w:ascii="宋体" w:hAnsi="宋体" w:eastAsia="宋体" w:cs="宋体"/>
                <w:color w:val="auto"/>
              </w:rPr>
            </w:pPr>
            <w:r>
              <w:rPr>
                <w:rFonts w:hint="eastAsia" w:ascii="宋体" w:hAnsi="宋体" w:eastAsia="宋体" w:cs="宋体"/>
                <w:color w:val="auto"/>
              </w:rPr>
              <w:t>东廓闸-电气-05</w:t>
            </w:r>
          </w:p>
        </w:tc>
        <w:tc>
          <w:tcPr>
            <w:tcW w:w="1979" w:type="dxa"/>
            <w:shd w:val="clear" w:color="auto" w:fill="auto"/>
            <w:vAlign w:val="center"/>
          </w:tcPr>
          <w:p w14:paraId="6EAAE22B">
            <w:pPr>
              <w:jc w:val="cente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2025.7</w:t>
            </w:r>
          </w:p>
        </w:tc>
        <w:tc>
          <w:tcPr>
            <w:tcW w:w="1032" w:type="dxa"/>
            <w:tcBorders>
              <w:right w:val="single" w:color="000000" w:sz="6" w:space="0"/>
            </w:tcBorders>
            <w:vAlign w:val="center"/>
          </w:tcPr>
          <w:p w14:paraId="40A68A7E">
            <w:pPr>
              <w:jc w:val="center"/>
              <w:rPr>
                <w:rFonts w:ascii="宋体" w:hAnsi="宋体" w:eastAsia="宋体" w:cs="宋体"/>
                <w:color w:val="auto"/>
                <w:highlight w:val="none"/>
                <w:lang w:eastAsia="zh-CN"/>
              </w:rPr>
            </w:pPr>
          </w:p>
        </w:tc>
      </w:tr>
      <w:tr w14:paraId="330FBD3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2" w:hRule="atLeast"/>
        </w:trPr>
        <w:tc>
          <w:tcPr>
            <w:tcW w:w="606" w:type="dxa"/>
            <w:tcBorders>
              <w:left w:val="single" w:color="000000" w:sz="6" w:space="0"/>
            </w:tcBorders>
            <w:shd w:val="clear" w:color="auto" w:fill="auto"/>
            <w:vAlign w:val="center"/>
          </w:tcPr>
          <w:p w14:paraId="346D4A7E">
            <w:pPr>
              <w:keepNext w:val="0"/>
              <w:keepLines w:val="0"/>
              <w:widowControl/>
              <w:suppressLineNumbers w:val="0"/>
              <w:jc w:val="center"/>
              <w:textAlignment w:val="center"/>
              <w:rPr>
                <w:rFonts w:hint="default" w:ascii="宋体" w:hAnsi="宋体" w:eastAsia="宋体" w:cs="宋体"/>
                <w:i w:val="0"/>
                <w:iCs w:val="0"/>
                <w:snapToGrid w:val="0"/>
                <w:color w:val="auto"/>
                <w:kern w:val="0"/>
                <w:sz w:val="20"/>
                <w:szCs w:val="20"/>
                <w:u w:val="none"/>
                <w:lang w:val="en-US" w:eastAsia="zh-CN" w:bidi="ar"/>
              </w:rPr>
            </w:pPr>
            <w:r>
              <w:rPr>
                <w:rFonts w:hint="eastAsia" w:ascii="宋体" w:hAnsi="宋体" w:eastAsia="宋体" w:cs="宋体"/>
                <w:i w:val="0"/>
                <w:iCs w:val="0"/>
                <w:snapToGrid w:val="0"/>
                <w:color w:val="auto"/>
                <w:kern w:val="0"/>
                <w:sz w:val="20"/>
                <w:szCs w:val="20"/>
                <w:u w:val="none"/>
                <w:lang w:val="en-US" w:eastAsia="zh-CN" w:bidi="ar"/>
              </w:rPr>
              <w:t>191</w:t>
            </w:r>
          </w:p>
        </w:tc>
        <w:tc>
          <w:tcPr>
            <w:tcW w:w="2980" w:type="dxa"/>
            <w:shd w:val="clear" w:color="auto" w:fill="auto"/>
            <w:vAlign w:val="center"/>
          </w:tcPr>
          <w:p w14:paraId="214F6336">
            <w:pPr>
              <w:keepNext w:val="0"/>
              <w:keepLines w:val="0"/>
              <w:widowControl/>
              <w:suppressLineNumbers w:val="0"/>
              <w:jc w:val="center"/>
              <w:textAlignment w:val="center"/>
              <w:rPr>
                <w:rFonts w:hint="eastAsia"/>
                <w:color w:val="auto"/>
              </w:rPr>
            </w:pPr>
            <w:r>
              <w:rPr>
                <w:rFonts w:hint="eastAsia" w:eastAsia="宋体"/>
                <w:color w:val="auto"/>
                <w:lang w:eastAsia="zh-CN"/>
              </w:rPr>
              <w:t>电气</w:t>
            </w:r>
            <w:r>
              <w:rPr>
                <w:rFonts w:hint="eastAsia"/>
                <w:color w:val="auto"/>
              </w:rPr>
              <w:t>设备布置图</w:t>
            </w:r>
          </w:p>
        </w:tc>
        <w:tc>
          <w:tcPr>
            <w:tcW w:w="2410" w:type="dxa"/>
            <w:shd w:val="clear" w:color="auto" w:fill="auto"/>
            <w:vAlign w:val="center"/>
          </w:tcPr>
          <w:p w14:paraId="597EDF0A">
            <w:pPr>
              <w:keepNext w:val="0"/>
              <w:keepLines w:val="0"/>
              <w:widowControl/>
              <w:suppressLineNumbers w:val="0"/>
              <w:jc w:val="center"/>
              <w:textAlignment w:val="center"/>
              <w:rPr>
                <w:rFonts w:hint="eastAsia" w:ascii="宋体" w:hAnsi="宋体" w:eastAsia="宋体" w:cs="宋体"/>
                <w:color w:val="auto"/>
              </w:rPr>
            </w:pPr>
            <w:r>
              <w:rPr>
                <w:rFonts w:hint="eastAsia" w:ascii="宋体" w:hAnsi="宋体" w:eastAsia="宋体" w:cs="宋体"/>
                <w:color w:val="auto"/>
              </w:rPr>
              <w:t>东廓闸-电气-06</w:t>
            </w:r>
          </w:p>
        </w:tc>
        <w:tc>
          <w:tcPr>
            <w:tcW w:w="1979" w:type="dxa"/>
            <w:shd w:val="clear" w:color="auto" w:fill="auto"/>
            <w:vAlign w:val="center"/>
          </w:tcPr>
          <w:p w14:paraId="57C28A4B">
            <w:pPr>
              <w:jc w:val="cente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2025.7</w:t>
            </w:r>
          </w:p>
        </w:tc>
        <w:tc>
          <w:tcPr>
            <w:tcW w:w="1032" w:type="dxa"/>
            <w:tcBorders>
              <w:right w:val="single" w:color="000000" w:sz="6" w:space="0"/>
            </w:tcBorders>
            <w:vAlign w:val="center"/>
          </w:tcPr>
          <w:p w14:paraId="44584AFF">
            <w:pPr>
              <w:jc w:val="center"/>
              <w:rPr>
                <w:rFonts w:ascii="宋体" w:hAnsi="宋体" w:eastAsia="宋体" w:cs="宋体"/>
                <w:color w:val="auto"/>
                <w:highlight w:val="none"/>
                <w:lang w:eastAsia="zh-CN"/>
              </w:rPr>
            </w:pPr>
          </w:p>
        </w:tc>
      </w:tr>
      <w:tr w14:paraId="0E4C073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2" w:hRule="atLeast"/>
        </w:trPr>
        <w:tc>
          <w:tcPr>
            <w:tcW w:w="606" w:type="dxa"/>
            <w:tcBorders>
              <w:left w:val="single" w:color="000000" w:sz="6" w:space="0"/>
            </w:tcBorders>
            <w:shd w:val="clear" w:color="auto" w:fill="auto"/>
            <w:vAlign w:val="center"/>
          </w:tcPr>
          <w:p w14:paraId="31BE4611">
            <w:pPr>
              <w:keepNext w:val="0"/>
              <w:keepLines w:val="0"/>
              <w:widowControl/>
              <w:suppressLineNumbers w:val="0"/>
              <w:jc w:val="center"/>
              <w:textAlignment w:val="center"/>
              <w:rPr>
                <w:rFonts w:hint="default" w:ascii="宋体" w:hAnsi="宋体" w:eastAsia="宋体" w:cs="宋体"/>
                <w:i w:val="0"/>
                <w:iCs w:val="0"/>
                <w:snapToGrid w:val="0"/>
                <w:color w:val="auto"/>
                <w:kern w:val="0"/>
                <w:sz w:val="20"/>
                <w:szCs w:val="20"/>
                <w:u w:val="none"/>
                <w:lang w:val="en-US" w:eastAsia="zh-CN" w:bidi="ar"/>
              </w:rPr>
            </w:pPr>
            <w:r>
              <w:rPr>
                <w:rFonts w:hint="eastAsia" w:ascii="宋体" w:hAnsi="宋体" w:eastAsia="宋体" w:cs="宋体"/>
                <w:i w:val="0"/>
                <w:iCs w:val="0"/>
                <w:snapToGrid w:val="0"/>
                <w:color w:val="auto"/>
                <w:kern w:val="0"/>
                <w:sz w:val="20"/>
                <w:szCs w:val="20"/>
                <w:u w:val="none"/>
                <w:lang w:val="en-US" w:eastAsia="zh-CN" w:bidi="ar"/>
              </w:rPr>
              <w:t>192</w:t>
            </w:r>
          </w:p>
        </w:tc>
        <w:tc>
          <w:tcPr>
            <w:tcW w:w="2980" w:type="dxa"/>
            <w:shd w:val="clear" w:color="auto" w:fill="auto"/>
            <w:vAlign w:val="center"/>
          </w:tcPr>
          <w:p w14:paraId="08A3A4EF">
            <w:pPr>
              <w:keepNext w:val="0"/>
              <w:keepLines w:val="0"/>
              <w:widowControl/>
              <w:suppressLineNumbers w:val="0"/>
              <w:jc w:val="center"/>
              <w:textAlignment w:val="center"/>
              <w:rPr>
                <w:rFonts w:hint="eastAsia"/>
                <w:color w:val="auto"/>
              </w:rPr>
            </w:pPr>
            <w:r>
              <w:rPr>
                <w:rFonts w:hint="eastAsia"/>
                <w:color w:val="auto"/>
              </w:rPr>
              <w:t>配电室土建要求图</w:t>
            </w:r>
          </w:p>
        </w:tc>
        <w:tc>
          <w:tcPr>
            <w:tcW w:w="2410" w:type="dxa"/>
            <w:shd w:val="clear" w:color="auto" w:fill="auto"/>
            <w:vAlign w:val="center"/>
          </w:tcPr>
          <w:p w14:paraId="12AB1502">
            <w:pPr>
              <w:keepNext w:val="0"/>
              <w:keepLines w:val="0"/>
              <w:widowControl/>
              <w:suppressLineNumbers w:val="0"/>
              <w:jc w:val="center"/>
              <w:textAlignment w:val="center"/>
              <w:rPr>
                <w:rFonts w:hint="eastAsia" w:ascii="宋体" w:hAnsi="宋体" w:eastAsia="宋体" w:cs="宋体"/>
                <w:color w:val="auto"/>
              </w:rPr>
            </w:pPr>
            <w:r>
              <w:rPr>
                <w:rFonts w:hint="eastAsia" w:ascii="宋体" w:hAnsi="宋体" w:eastAsia="宋体" w:cs="宋体"/>
                <w:color w:val="auto"/>
              </w:rPr>
              <w:t>东廓闸-电气-07</w:t>
            </w:r>
          </w:p>
        </w:tc>
        <w:tc>
          <w:tcPr>
            <w:tcW w:w="1979" w:type="dxa"/>
            <w:shd w:val="clear" w:color="auto" w:fill="auto"/>
            <w:vAlign w:val="center"/>
          </w:tcPr>
          <w:p w14:paraId="265EAE82">
            <w:pPr>
              <w:jc w:val="cente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2025.7</w:t>
            </w:r>
          </w:p>
        </w:tc>
        <w:tc>
          <w:tcPr>
            <w:tcW w:w="1032" w:type="dxa"/>
            <w:tcBorders>
              <w:right w:val="single" w:color="000000" w:sz="6" w:space="0"/>
            </w:tcBorders>
            <w:vAlign w:val="center"/>
          </w:tcPr>
          <w:p w14:paraId="3DD720E9">
            <w:pPr>
              <w:jc w:val="center"/>
              <w:rPr>
                <w:rFonts w:ascii="宋体" w:hAnsi="宋体" w:eastAsia="宋体" w:cs="宋体"/>
                <w:color w:val="auto"/>
                <w:highlight w:val="none"/>
                <w:lang w:eastAsia="zh-CN"/>
              </w:rPr>
            </w:pPr>
          </w:p>
        </w:tc>
      </w:tr>
      <w:tr w14:paraId="6097D4E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2" w:hRule="atLeast"/>
        </w:trPr>
        <w:tc>
          <w:tcPr>
            <w:tcW w:w="606" w:type="dxa"/>
            <w:tcBorders>
              <w:left w:val="single" w:color="000000" w:sz="6" w:space="0"/>
            </w:tcBorders>
            <w:shd w:val="clear" w:color="auto" w:fill="auto"/>
            <w:vAlign w:val="center"/>
          </w:tcPr>
          <w:p w14:paraId="04A84FE5">
            <w:pPr>
              <w:keepNext w:val="0"/>
              <w:keepLines w:val="0"/>
              <w:widowControl/>
              <w:suppressLineNumbers w:val="0"/>
              <w:jc w:val="center"/>
              <w:textAlignment w:val="center"/>
              <w:rPr>
                <w:rFonts w:hint="default" w:ascii="宋体" w:hAnsi="宋体" w:eastAsia="宋体" w:cs="宋体"/>
                <w:i w:val="0"/>
                <w:iCs w:val="0"/>
                <w:snapToGrid w:val="0"/>
                <w:color w:val="auto"/>
                <w:kern w:val="0"/>
                <w:sz w:val="20"/>
                <w:szCs w:val="20"/>
                <w:u w:val="none"/>
                <w:lang w:val="en-US" w:eastAsia="zh-CN" w:bidi="ar"/>
              </w:rPr>
            </w:pPr>
            <w:r>
              <w:rPr>
                <w:rFonts w:hint="eastAsia" w:ascii="宋体" w:hAnsi="宋体" w:eastAsia="宋体" w:cs="宋体"/>
                <w:i w:val="0"/>
                <w:iCs w:val="0"/>
                <w:snapToGrid w:val="0"/>
                <w:color w:val="auto"/>
                <w:kern w:val="0"/>
                <w:sz w:val="20"/>
                <w:szCs w:val="20"/>
                <w:u w:val="none"/>
                <w:lang w:val="en-US" w:eastAsia="zh-CN" w:bidi="ar"/>
              </w:rPr>
              <w:t>193</w:t>
            </w:r>
          </w:p>
        </w:tc>
        <w:tc>
          <w:tcPr>
            <w:tcW w:w="2980" w:type="dxa"/>
            <w:shd w:val="clear" w:color="auto" w:fill="auto"/>
            <w:vAlign w:val="center"/>
          </w:tcPr>
          <w:p w14:paraId="1351B42C">
            <w:pPr>
              <w:keepNext w:val="0"/>
              <w:keepLines w:val="0"/>
              <w:widowControl/>
              <w:suppressLineNumbers w:val="0"/>
              <w:jc w:val="center"/>
              <w:textAlignment w:val="center"/>
              <w:rPr>
                <w:rFonts w:hint="eastAsia"/>
                <w:color w:val="auto"/>
              </w:rPr>
            </w:pPr>
            <w:r>
              <w:rPr>
                <w:rFonts w:hint="eastAsia"/>
                <w:color w:val="auto"/>
              </w:rPr>
              <w:t>配电室接地平面布置图</w:t>
            </w:r>
          </w:p>
        </w:tc>
        <w:tc>
          <w:tcPr>
            <w:tcW w:w="2410" w:type="dxa"/>
            <w:shd w:val="clear" w:color="auto" w:fill="auto"/>
            <w:vAlign w:val="center"/>
          </w:tcPr>
          <w:p w14:paraId="0D6D51C9">
            <w:pPr>
              <w:keepNext w:val="0"/>
              <w:keepLines w:val="0"/>
              <w:widowControl/>
              <w:suppressLineNumbers w:val="0"/>
              <w:jc w:val="center"/>
              <w:textAlignment w:val="center"/>
              <w:rPr>
                <w:rFonts w:hint="eastAsia" w:ascii="宋体" w:hAnsi="宋体" w:eastAsia="宋体" w:cs="宋体"/>
                <w:color w:val="auto"/>
              </w:rPr>
            </w:pPr>
            <w:r>
              <w:rPr>
                <w:rFonts w:hint="eastAsia" w:ascii="宋体" w:hAnsi="宋体" w:eastAsia="宋体" w:cs="宋体"/>
                <w:color w:val="auto"/>
              </w:rPr>
              <w:t>东廓闸-电气-08</w:t>
            </w:r>
          </w:p>
        </w:tc>
        <w:tc>
          <w:tcPr>
            <w:tcW w:w="1979" w:type="dxa"/>
            <w:shd w:val="clear" w:color="auto" w:fill="auto"/>
            <w:vAlign w:val="center"/>
          </w:tcPr>
          <w:p w14:paraId="09EDA664">
            <w:pPr>
              <w:jc w:val="cente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2025.7</w:t>
            </w:r>
          </w:p>
        </w:tc>
        <w:tc>
          <w:tcPr>
            <w:tcW w:w="1032" w:type="dxa"/>
            <w:tcBorders>
              <w:right w:val="single" w:color="000000" w:sz="6" w:space="0"/>
            </w:tcBorders>
            <w:vAlign w:val="center"/>
          </w:tcPr>
          <w:p w14:paraId="7A449554">
            <w:pPr>
              <w:jc w:val="center"/>
              <w:rPr>
                <w:rFonts w:ascii="宋体" w:hAnsi="宋体" w:eastAsia="宋体" w:cs="宋体"/>
                <w:color w:val="auto"/>
                <w:highlight w:val="none"/>
                <w:lang w:eastAsia="zh-CN"/>
              </w:rPr>
            </w:pPr>
          </w:p>
        </w:tc>
      </w:tr>
      <w:tr w14:paraId="16B053A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2" w:hRule="atLeast"/>
        </w:trPr>
        <w:tc>
          <w:tcPr>
            <w:tcW w:w="606" w:type="dxa"/>
            <w:tcBorders>
              <w:left w:val="single" w:color="000000" w:sz="6" w:space="0"/>
            </w:tcBorders>
            <w:shd w:val="clear" w:color="auto" w:fill="auto"/>
            <w:vAlign w:val="center"/>
          </w:tcPr>
          <w:p w14:paraId="54D57913">
            <w:pPr>
              <w:keepNext w:val="0"/>
              <w:keepLines w:val="0"/>
              <w:widowControl/>
              <w:suppressLineNumbers w:val="0"/>
              <w:jc w:val="center"/>
              <w:textAlignment w:val="center"/>
              <w:rPr>
                <w:rFonts w:hint="default" w:ascii="宋体" w:hAnsi="宋体" w:eastAsia="宋体" w:cs="宋体"/>
                <w:i w:val="0"/>
                <w:iCs w:val="0"/>
                <w:snapToGrid w:val="0"/>
                <w:color w:val="auto"/>
                <w:kern w:val="0"/>
                <w:sz w:val="20"/>
                <w:szCs w:val="20"/>
                <w:u w:val="none"/>
                <w:lang w:val="en-US" w:eastAsia="zh-CN" w:bidi="ar"/>
              </w:rPr>
            </w:pPr>
            <w:r>
              <w:rPr>
                <w:rFonts w:hint="eastAsia" w:ascii="宋体" w:hAnsi="宋体" w:eastAsia="宋体" w:cs="宋体"/>
                <w:i w:val="0"/>
                <w:iCs w:val="0"/>
                <w:snapToGrid w:val="0"/>
                <w:color w:val="auto"/>
                <w:kern w:val="0"/>
                <w:sz w:val="20"/>
                <w:szCs w:val="20"/>
                <w:u w:val="none"/>
                <w:lang w:val="en-US" w:eastAsia="zh-CN" w:bidi="ar"/>
              </w:rPr>
              <w:t>194</w:t>
            </w:r>
          </w:p>
        </w:tc>
        <w:tc>
          <w:tcPr>
            <w:tcW w:w="2980" w:type="dxa"/>
            <w:shd w:val="clear" w:color="auto" w:fill="auto"/>
            <w:vAlign w:val="center"/>
          </w:tcPr>
          <w:p w14:paraId="3A9BB913">
            <w:pPr>
              <w:keepNext w:val="0"/>
              <w:keepLines w:val="0"/>
              <w:widowControl/>
              <w:suppressLineNumbers w:val="0"/>
              <w:jc w:val="center"/>
              <w:textAlignment w:val="center"/>
              <w:rPr>
                <w:rFonts w:hint="eastAsia"/>
                <w:color w:val="auto"/>
              </w:rPr>
            </w:pPr>
            <w:r>
              <w:rPr>
                <w:rFonts w:hint="eastAsia"/>
                <w:color w:val="auto"/>
              </w:rPr>
              <w:t>门口防鼠装置安装图</w:t>
            </w:r>
          </w:p>
        </w:tc>
        <w:tc>
          <w:tcPr>
            <w:tcW w:w="2410" w:type="dxa"/>
            <w:shd w:val="clear" w:color="auto" w:fill="auto"/>
            <w:vAlign w:val="center"/>
          </w:tcPr>
          <w:p w14:paraId="5134AE1C">
            <w:pPr>
              <w:keepNext w:val="0"/>
              <w:keepLines w:val="0"/>
              <w:widowControl/>
              <w:suppressLineNumbers w:val="0"/>
              <w:jc w:val="center"/>
              <w:textAlignment w:val="center"/>
              <w:rPr>
                <w:rFonts w:hint="eastAsia" w:ascii="宋体" w:hAnsi="宋体" w:eastAsia="宋体" w:cs="宋体"/>
                <w:color w:val="auto"/>
              </w:rPr>
            </w:pPr>
            <w:r>
              <w:rPr>
                <w:rFonts w:hint="eastAsia" w:ascii="宋体" w:hAnsi="宋体" w:eastAsia="宋体" w:cs="宋体"/>
                <w:color w:val="auto"/>
              </w:rPr>
              <w:t>东廓闸-电气-09</w:t>
            </w:r>
          </w:p>
        </w:tc>
        <w:tc>
          <w:tcPr>
            <w:tcW w:w="1979" w:type="dxa"/>
            <w:shd w:val="clear" w:color="auto" w:fill="auto"/>
            <w:vAlign w:val="center"/>
          </w:tcPr>
          <w:p w14:paraId="19EAD5CE">
            <w:pPr>
              <w:jc w:val="cente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2025.7</w:t>
            </w:r>
          </w:p>
        </w:tc>
        <w:tc>
          <w:tcPr>
            <w:tcW w:w="1032" w:type="dxa"/>
            <w:tcBorders>
              <w:right w:val="single" w:color="000000" w:sz="6" w:space="0"/>
            </w:tcBorders>
            <w:vAlign w:val="center"/>
          </w:tcPr>
          <w:p w14:paraId="7758189F">
            <w:pPr>
              <w:jc w:val="center"/>
              <w:rPr>
                <w:rFonts w:ascii="宋体" w:hAnsi="宋体" w:eastAsia="宋体" w:cs="宋体"/>
                <w:color w:val="auto"/>
                <w:highlight w:val="none"/>
                <w:lang w:eastAsia="zh-CN"/>
              </w:rPr>
            </w:pPr>
          </w:p>
        </w:tc>
      </w:tr>
      <w:tr w14:paraId="79AAC00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2" w:hRule="atLeast"/>
        </w:trPr>
        <w:tc>
          <w:tcPr>
            <w:tcW w:w="606" w:type="dxa"/>
            <w:tcBorders>
              <w:left w:val="single" w:color="000000" w:sz="6" w:space="0"/>
            </w:tcBorders>
            <w:shd w:val="clear" w:color="auto" w:fill="auto"/>
            <w:vAlign w:val="center"/>
          </w:tcPr>
          <w:p w14:paraId="70117F0F">
            <w:pPr>
              <w:keepNext w:val="0"/>
              <w:keepLines w:val="0"/>
              <w:widowControl/>
              <w:suppressLineNumbers w:val="0"/>
              <w:jc w:val="center"/>
              <w:textAlignment w:val="center"/>
              <w:rPr>
                <w:rFonts w:hint="default" w:ascii="宋体" w:hAnsi="宋体" w:eastAsia="宋体" w:cs="宋体"/>
                <w:i w:val="0"/>
                <w:iCs w:val="0"/>
                <w:snapToGrid w:val="0"/>
                <w:color w:val="auto"/>
                <w:kern w:val="0"/>
                <w:sz w:val="20"/>
                <w:szCs w:val="20"/>
                <w:u w:val="none"/>
                <w:lang w:val="en-US" w:eastAsia="zh-CN" w:bidi="ar"/>
              </w:rPr>
            </w:pPr>
            <w:r>
              <w:rPr>
                <w:rFonts w:hint="eastAsia" w:ascii="宋体" w:hAnsi="宋体" w:eastAsia="宋体" w:cs="宋体"/>
                <w:i w:val="0"/>
                <w:iCs w:val="0"/>
                <w:snapToGrid w:val="0"/>
                <w:color w:val="auto"/>
                <w:kern w:val="0"/>
                <w:sz w:val="20"/>
                <w:szCs w:val="20"/>
                <w:u w:val="none"/>
                <w:lang w:val="en-US" w:eastAsia="zh-CN" w:bidi="ar"/>
              </w:rPr>
              <w:t>195</w:t>
            </w:r>
          </w:p>
        </w:tc>
        <w:tc>
          <w:tcPr>
            <w:tcW w:w="2980" w:type="dxa"/>
            <w:shd w:val="clear" w:color="auto" w:fill="auto"/>
            <w:vAlign w:val="center"/>
          </w:tcPr>
          <w:p w14:paraId="756667E8">
            <w:pPr>
              <w:keepNext w:val="0"/>
              <w:keepLines w:val="0"/>
              <w:widowControl/>
              <w:suppressLineNumbers w:val="0"/>
              <w:jc w:val="center"/>
              <w:textAlignment w:val="center"/>
              <w:rPr>
                <w:rFonts w:hint="eastAsia"/>
                <w:color w:val="auto"/>
              </w:rPr>
            </w:pPr>
            <w:r>
              <w:rPr>
                <w:rFonts w:hint="eastAsia"/>
                <w:color w:val="auto"/>
              </w:rPr>
              <w:t>接地固定连接典型图</w:t>
            </w:r>
          </w:p>
        </w:tc>
        <w:tc>
          <w:tcPr>
            <w:tcW w:w="2410" w:type="dxa"/>
            <w:shd w:val="clear" w:color="auto" w:fill="auto"/>
            <w:vAlign w:val="center"/>
          </w:tcPr>
          <w:p w14:paraId="5C62F160">
            <w:pPr>
              <w:keepNext w:val="0"/>
              <w:keepLines w:val="0"/>
              <w:widowControl/>
              <w:suppressLineNumbers w:val="0"/>
              <w:jc w:val="center"/>
              <w:textAlignment w:val="center"/>
              <w:rPr>
                <w:rFonts w:hint="eastAsia" w:ascii="宋体" w:hAnsi="宋体" w:eastAsia="宋体" w:cs="宋体"/>
                <w:color w:val="auto"/>
              </w:rPr>
            </w:pPr>
            <w:r>
              <w:rPr>
                <w:rFonts w:hint="eastAsia" w:ascii="宋体" w:hAnsi="宋体" w:eastAsia="宋体" w:cs="宋体"/>
                <w:color w:val="auto"/>
              </w:rPr>
              <w:t>东廓闸-电气-10</w:t>
            </w:r>
          </w:p>
        </w:tc>
        <w:tc>
          <w:tcPr>
            <w:tcW w:w="1979" w:type="dxa"/>
            <w:shd w:val="clear" w:color="auto" w:fill="auto"/>
            <w:vAlign w:val="center"/>
          </w:tcPr>
          <w:p w14:paraId="6FFE85A8">
            <w:pPr>
              <w:jc w:val="cente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2025.7</w:t>
            </w:r>
          </w:p>
        </w:tc>
        <w:tc>
          <w:tcPr>
            <w:tcW w:w="1032" w:type="dxa"/>
            <w:tcBorders>
              <w:right w:val="single" w:color="000000" w:sz="6" w:space="0"/>
            </w:tcBorders>
            <w:vAlign w:val="center"/>
          </w:tcPr>
          <w:p w14:paraId="48EB9D30">
            <w:pPr>
              <w:jc w:val="center"/>
              <w:rPr>
                <w:rFonts w:ascii="宋体" w:hAnsi="宋体" w:eastAsia="宋体" w:cs="宋体"/>
                <w:color w:val="auto"/>
                <w:highlight w:val="none"/>
                <w:lang w:eastAsia="zh-CN"/>
              </w:rPr>
            </w:pPr>
          </w:p>
        </w:tc>
      </w:tr>
      <w:tr w14:paraId="01AE0B7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2" w:hRule="atLeast"/>
        </w:trPr>
        <w:tc>
          <w:tcPr>
            <w:tcW w:w="606" w:type="dxa"/>
            <w:tcBorders>
              <w:left w:val="single" w:color="000000" w:sz="6" w:space="0"/>
            </w:tcBorders>
            <w:shd w:val="clear" w:color="auto" w:fill="auto"/>
            <w:vAlign w:val="center"/>
          </w:tcPr>
          <w:p w14:paraId="4339F16B">
            <w:pPr>
              <w:keepNext w:val="0"/>
              <w:keepLines w:val="0"/>
              <w:widowControl/>
              <w:suppressLineNumbers w:val="0"/>
              <w:jc w:val="center"/>
              <w:textAlignment w:val="center"/>
              <w:rPr>
                <w:rFonts w:hint="default" w:ascii="宋体" w:hAnsi="宋体" w:eastAsia="宋体" w:cs="宋体"/>
                <w:i w:val="0"/>
                <w:iCs w:val="0"/>
                <w:snapToGrid w:val="0"/>
                <w:color w:val="auto"/>
                <w:kern w:val="0"/>
                <w:sz w:val="20"/>
                <w:szCs w:val="20"/>
                <w:u w:val="none"/>
                <w:lang w:val="en-US" w:eastAsia="zh-CN" w:bidi="ar"/>
              </w:rPr>
            </w:pPr>
            <w:r>
              <w:rPr>
                <w:rFonts w:hint="eastAsia" w:ascii="宋体" w:hAnsi="宋体" w:eastAsia="宋体" w:cs="宋体"/>
                <w:i w:val="0"/>
                <w:iCs w:val="0"/>
                <w:snapToGrid w:val="0"/>
                <w:color w:val="auto"/>
                <w:kern w:val="0"/>
                <w:sz w:val="20"/>
                <w:szCs w:val="20"/>
                <w:u w:val="none"/>
                <w:lang w:val="en-US" w:eastAsia="zh-CN" w:bidi="ar"/>
              </w:rPr>
              <w:t>196</w:t>
            </w:r>
          </w:p>
        </w:tc>
        <w:tc>
          <w:tcPr>
            <w:tcW w:w="2980" w:type="dxa"/>
            <w:shd w:val="clear" w:color="auto" w:fill="auto"/>
            <w:vAlign w:val="center"/>
          </w:tcPr>
          <w:p w14:paraId="7549BDC2">
            <w:pPr>
              <w:keepNext w:val="0"/>
              <w:keepLines w:val="0"/>
              <w:widowControl/>
              <w:suppressLineNumbers w:val="0"/>
              <w:jc w:val="center"/>
              <w:textAlignment w:val="center"/>
              <w:rPr>
                <w:rFonts w:hint="eastAsia"/>
                <w:color w:val="auto"/>
              </w:rPr>
            </w:pPr>
            <w:r>
              <w:rPr>
                <w:rFonts w:hint="eastAsia"/>
                <w:color w:val="auto"/>
              </w:rPr>
              <w:t>低压开关柜安装断面图</w:t>
            </w:r>
          </w:p>
        </w:tc>
        <w:tc>
          <w:tcPr>
            <w:tcW w:w="2410" w:type="dxa"/>
            <w:shd w:val="clear" w:color="auto" w:fill="auto"/>
            <w:vAlign w:val="center"/>
          </w:tcPr>
          <w:p w14:paraId="526E6F1F">
            <w:pPr>
              <w:keepNext w:val="0"/>
              <w:keepLines w:val="0"/>
              <w:widowControl/>
              <w:suppressLineNumbers w:val="0"/>
              <w:jc w:val="center"/>
              <w:textAlignment w:val="center"/>
              <w:rPr>
                <w:rFonts w:hint="eastAsia" w:ascii="宋体" w:hAnsi="宋体" w:eastAsia="宋体" w:cs="宋体"/>
                <w:color w:val="auto"/>
              </w:rPr>
            </w:pPr>
            <w:r>
              <w:rPr>
                <w:rFonts w:hint="eastAsia" w:ascii="宋体" w:hAnsi="宋体" w:eastAsia="宋体" w:cs="宋体"/>
                <w:color w:val="auto"/>
              </w:rPr>
              <w:t>东廓闸-电气-11</w:t>
            </w:r>
          </w:p>
        </w:tc>
        <w:tc>
          <w:tcPr>
            <w:tcW w:w="1979" w:type="dxa"/>
            <w:shd w:val="clear" w:color="auto" w:fill="auto"/>
            <w:vAlign w:val="center"/>
          </w:tcPr>
          <w:p w14:paraId="732EE062">
            <w:pPr>
              <w:jc w:val="cente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2025.7</w:t>
            </w:r>
          </w:p>
        </w:tc>
        <w:tc>
          <w:tcPr>
            <w:tcW w:w="1032" w:type="dxa"/>
            <w:tcBorders>
              <w:right w:val="single" w:color="000000" w:sz="6" w:space="0"/>
            </w:tcBorders>
            <w:vAlign w:val="center"/>
          </w:tcPr>
          <w:p w14:paraId="70C53E00">
            <w:pPr>
              <w:jc w:val="center"/>
              <w:rPr>
                <w:rFonts w:ascii="宋体" w:hAnsi="宋体" w:eastAsia="宋体" w:cs="宋体"/>
                <w:color w:val="auto"/>
                <w:highlight w:val="none"/>
                <w:lang w:eastAsia="zh-CN"/>
              </w:rPr>
            </w:pPr>
          </w:p>
        </w:tc>
      </w:tr>
      <w:tr w14:paraId="51653CD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2" w:hRule="atLeast"/>
        </w:trPr>
        <w:tc>
          <w:tcPr>
            <w:tcW w:w="606" w:type="dxa"/>
            <w:tcBorders>
              <w:left w:val="single" w:color="000000" w:sz="6" w:space="0"/>
            </w:tcBorders>
            <w:shd w:val="clear" w:color="auto" w:fill="auto"/>
            <w:vAlign w:val="center"/>
          </w:tcPr>
          <w:p w14:paraId="0B85336B">
            <w:pPr>
              <w:keepNext w:val="0"/>
              <w:keepLines w:val="0"/>
              <w:widowControl/>
              <w:suppressLineNumbers w:val="0"/>
              <w:jc w:val="center"/>
              <w:textAlignment w:val="center"/>
              <w:rPr>
                <w:rFonts w:hint="default" w:ascii="宋体" w:hAnsi="宋体" w:eastAsia="宋体" w:cs="宋体"/>
                <w:i w:val="0"/>
                <w:iCs w:val="0"/>
                <w:snapToGrid w:val="0"/>
                <w:color w:val="auto"/>
                <w:kern w:val="0"/>
                <w:sz w:val="20"/>
                <w:szCs w:val="20"/>
                <w:u w:val="none"/>
                <w:lang w:val="en-US" w:eastAsia="zh-CN" w:bidi="ar"/>
              </w:rPr>
            </w:pPr>
            <w:r>
              <w:rPr>
                <w:rFonts w:hint="eastAsia" w:ascii="宋体" w:hAnsi="宋体" w:eastAsia="宋体" w:cs="宋体"/>
                <w:i w:val="0"/>
                <w:iCs w:val="0"/>
                <w:snapToGrid w:val="0"/>
                <w:color w:val="auto"/>
                <w:kern w:val="0"/>
                <w:sz w:val="20"/>
                <w:szCs w:val="20"/>
                <w:u w:val="none"/>
                <w:lang w:val="en-US" w:eastAsia="zh-CN" w:bidi="ar"/>
              </w:rPr>
              <w:t>197</w:t>
            </w:r>
          </w:p>
        </w:tc>
        <w:tc>
          <w:tcPr>
            <w:tcW w:w="2980" w:type="dxa"/>
            <w:shd w:val="clear" w:color="auto" w:fill="auto"/>
            <w:vAlign w:val="center"/>
          </w:tcPr>
          <w:p w14:paraId="3935ACC9">
            <w:pPr>
              <w:keepNext w:val="0"/>
              <w:keepLines w:val="0"/>
              <w:widowControl/>
              <w:suppressLineNumbers w:val="0"/>
              <w:jc w:val="center"/>
              <w:textAlignment w:val="center"/>
              <w:rPr>
                <w:rFonts w:hint="eastAsia"/>
                <w:color w:val="auto"/>
              </w:rPr>
            </w:pPr>
            <w:r>
              <w:rPr>
                <w:rFonts w:hint="eastAsia"/>
                <w:color w:val="auto"/>
              </w:rPr>
              <w:t>室外布置图</w:t>
            </w:r>
          </w:p>
        </w:tc>
        <w:tc>
          <w:tcPr>
            <w:tcW w:w="2410" w:type="dxa"/>
            <w:shd w:val="clear" w:color="auto" w:fill="auto"/>
            <w:vAlign w:val="center"/>
          </w:tcPr>
          <w:p w14:paraId="3517BE8E">
            <w:pPr>
              <w:keepNext w:val="0"/>
              <w:keepLines w:val="0"/>
              <w:widowControl/>
              <w:suppressLineNumbers w:val="0"/>
              <w:jc w:val="center"/>
              <w:textAlignment w:val="center"/>
              <w:rPr>
                <w:rFonts w:hint="eastAsia" w:ascii="宋体" w:hAnsi="宋体" w:eastAsia="宋体" w:cs="宋体"/>
                <w:color w:val="auto"/>
              </w:rPr>
            </w:pPr>
            <w:r>
              <w:rPr>
                <w:rFonts w:hint="eastAsia" w:ascii="宋体" w:hAnsi="宋体" w:eastAsia="宋体" w:cs="宋体"/>
                <w:color w:val="auto"/>
              </w:rPr>
              <w:t>东廓闸-电气-12</w:t>
            </w:r>
          </w:p>
        </w:tc>
        <w:tc>
          <w:tcPr>
            <w:tcW w:w="1979" w:type="dxa"/>
            <w:shd w:val="clear" w:color="auto" w:fill="auto"/>
            <w:vAlign w:val="center"/>
          </w:tcPr>
          <w:p w14:paraId="3AD9354C">
            <w:pPr>
              <w:jc w:val="cente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2025.7</w:t>
            </w:r>
          </w:p>
        </w:tc>
        <w:tc>
          <w:tcPr>
            <w:tcW w:w="1032" w:type="dxa"/>
            <w:tcBorders>
              <w:right w:val="single" w:color="000000" w:sz="6" w:space="0"/>
            </w:tcBorders>
            <w:vAlign w:val="center"/>
          </w:tcPr>
          <w:p w14:paraId="4080EB5B">
            <w:pPr>
              <w:jc w:val="center"/>
              <w:rPr>
                <w:rFonts w:ascii="宋体" w:hAnsi="宋体" w:eastAsia="宋体" w:cs="宋体"/>
                <w:color w:val="auto"/>
                <w:highlight w:val="none"/>
                <w:lang w:eastAsia="zh-CN"/>
              </w:rPr>
            </w:pPr>
          </w:p>
        </w:tc>
      </w:tr>
      <w:tr w14:paraId="6B53A50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2" w:hRule="atLeast"/>
        </w:trPr>
        <w:tc>
          <w:tcPr>
            <w:tcW w:w="606" w:type="dxa"/>
            <w:tcBorders>
              <w:left w:val="single" w:color="000000" w:sz="6" w:space="0"/>
            </w:tcBorders>
            <w:shd w:val="clear" w:color="auto" w:fill="auto"/>
            <w:vAlign w:val="center"/>
          </w:tcPr>
          <w:p w14:paraId="3EA32434">
            <w:pPr>
              <w:keepNext w:val="0"/>
              <w:keepLines w:val="0"/>
              <w:widowControl/>
              <w:suppressLineNumbers w:val="0"/>
              <w:jc w:val="center"/>
              <w:textAlignment w:val="center"/>
              <w:rPr>
                <w:rFonts w:hint="default" w:ascii="宋体" w:hAnsi="宋体" w:eastAsia="宋体" w:cs="宋体"/>
                <w:i w:val="0"/>
                <w:iCs w:val="0"/>
                <w:snapToGrid w:val="0"/>
                <w:color w:val="auto"/>
                <w:kern w:val="0"/>
                <w:sz w:val="20"/>
                <w:szCs w:val="20"/>
                <w:u w:val="none"/>
                <w:lang w:val="en-US" w:eastAsia="zh-CN" w:bidi="ar"/>
              </w:rPr>
            </w:pPr>
            <w:r>
              <w:rPr>
                <w:rFonts w:hint="eastAsia" w:ascii="宋体" w:hAnsi="宋体" w:eastAsia="宋体" w:cs="宋体"/>
                <w:i w:val="0"/>
                <w:iCs w:val="0"/>
                <w:snapToGrid w:val="0"/>
                <w:color w:val="auto"/>
                <w:kern w:val="0"/>
                <w:sz w:val="20"/>
                <w:szCs w:val="20"/>
                <w:u w:val="none"/>
                <w:lang w:val="en-US" w:eastAsia="zh-CN" w:bidi="ar"/>
              </w:rPr>
              <w:t>198</w:t>
            </w:r>
          </w:p>
        </w:tc>
        <w:tc>
          <w:tcPr>
            <w:tcW w:w="2980" w:type="dxa"/>
            <w:shd w:val="clear" w:color="auto" w:fill="auto"/>
            <w:vAlign w:val="center"/>
          </w:tcPr>
          <w:p w14:paraId="04E6DAE8">
            <w:pPr>
              <w:keepNext w:val="0"/>
              <w:keepLines w:val="0"/>
              <w:widowControl/>
              <w:suppressLineNumbers w:val="0"/>
              <w:jc w:val="center"/>
              <w:textAlignment w:val="center"/>
              <w:rPr>
                <w:rFonts w:hint="eastAsia" w:eastAsia="宋体"/>
                <w:color w:val="auto"/>
                <w:lang w:eastAsia="zh-CN"/>
              </w:rPr>
            </w:pPr>
            <w:r>
              <w:rPr>
                <w:rFonts w:hint="eastAsia" w:eastAsia="宋体"/>
                <w:color w:val="auto"/>
                <w:lang w:eastAsia="zh-CN"/>
              </w:rPr>
              <w:t>二、信息化部分</w:t>
            </w:r>
          </w:p>
        </w:tc>
        <w:tc>
          <w:tcPr>
            <w:tcW w:w="2410" w:type="dxa"/>
            <w:shd w:val="clear" w:color="auto" w:fill="auto"/>
            <w:vAlign w:val="center"/>
          </w:tcPr>
          <w:p w14:paraId="15971D13">
            <w:pPr>
              <w:keepNext w:val="0"/>
              <w:keepLines w:val="0"/>
              <w:widowControl/>
              <w:suppressLineNumbers w:val="0"/>
              <w:jc w:val="center"/>
              <w:textAlignment w:val="center"/>
              <w:rPr>
                <w:rFonts w:hint="eastAsia" w:ascii="宋体" w:hAnsi="宋体" w:eastAsia="宋体" w:cs="宋体"/>
                <w:color w:val="auto"/>
              </w:rPr>
            </w:pPr>
          </w:p>
        </w:tc>
        <w:tc>
          <w:tcPr>
            <w:tcW w:w="1979" w:type="dxa"/>
            <w:shd w:val="clear" w:color="auto" w:fill="auto"/>
            <w:vAlign w:val="center"/>
          </w:tcPr>
          <w:p w14:paraId="7CF1BC72">
            <w:pPr>
              <w:jc w:val="center"/>
              <w:rPr>
                <w:rFonts w:hint="eastAsia" w:ascii="宋体" w:hAnsi="宋体" w:eastAsia="宋体" w:cs="宋体"/>
                <w:color w:val="auto"/>
                <w:highlight w:val="none"/>
                <w:lang w:val="en-US" w:eastAsia="zh-CN"/>
              </w:rPr>
            </w:pPr>
          </w:p>
        </w:tc>
        <w:tc>
          <w:tcPr>
            <w:tcW w:w="1032" w:type="dxa"/>
            <w:tcBorders>
              <w:right w:val="single" w:color="000000" w:sz="6" w:space="0"/>
            </w:tcBorders>
            <w:vAlign w:val="center"/>
          </w:tcPr>
          <w:p w14:paraId="534C32F7">
            <w:pPr>
              <w:jc w:val="center"/>
              <w:rPr>
                <w:rFonts w:ascii="宋体" w:hAnsi="宋体" w:eastAsia="宋体" w:cs="宋体"/>
                <w:color w:val="auto"/>
                <w:highlight w:val="none"/>
                <w:lang w:eastAsia="zh-CN"/>
              </w:rPr>
            </w:pPr>
          </w:p>
        </w:tc>
      </w:tr>
      <w:tr w14:paraId="02EE745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2" w:hRule="atLeast"/>
        </w:trPr>
        <w:tc>
          <w:tcPr>
            <w:tcW w:w="606" w:type="dxa"/>
            <w:tcBorders>
              <w:left w:val="single" w:color="000000" w:sz="6" w:space="0"/>
            </w:tcBorders>
            <w:shd w:val="clear" w:color="auto" w:fill="auto"/>
            <w:vAlign w:val="center"/>
          </w:tcPr>
          <w:p w14:paraId="52AE9064">
            <w:pPr>
              <w:keepNext w:val="0"/>
              <w:keepLines w:val="0"/>
              <w:widowControl/>
              <w:suppressLineNumbers w:val="0"/>
              <w:jc w:val="center"/>
              <w:textAlignment w:val="center"/>
              <w:rPr>
                <w:rFonts w:hint="default" w:ascii="宋体" w:hAnsi="宋体" w:eastAsia="宋体" w:cs="宋体"/>
                <w:i w:val="0"/>
                <w:iCs w:val="0"/>
                <w:snapToGrid w:val="0"/>
                <w:color w:val="auto"/>
                <w:kern w:val="0"/>
                <w:sz w:val="20"/>
                <w:szCs w:val="20"/>
                <w:u w:val="none"/>
                <w:lang w:val="en-US" w:eastAsia="zh-CN" w:bidi="ar"/>
              </w:rPr>
            </w:pPr>
            <w:r>
              <w:rPr>
                <w:rFonts w:hint="eastAsia" w:ascii="宋体" w:hAnsi="宋体" w:eastAsia="宋体" w:cs="宋体"/>
                <w:i w:val="0"/>
                <w:iCs w:val="0"/>
                <w:snapToGrid w:val="0"/>
                <w:color w:val="auto"/>
                <w:kern w:val="0"/>
                <w:sz w:val="20"/>
                <w:szCs w:val="20"/>
                <w:u w:val="none"/>
                <w:lang w:val="en-US" w:eastAsia="zh-CN" w:bidi="ar"/>
              </w:rPr>
              <w:t>199</w:t>
            </w:r>
          </w:p>
        </w:tc>
        <w:tc>
          <w:tcPr>
            <w:tcW w:w="2980" w:type="dxa"/>
            <w:shd w:val="clear" w:color="auto" w:fill="auto"/>
            <w:vAlign w:val="center"/>
          </w:tcPr>
          <w:p w14:paraId="580055C3">
            <w:pPr>
              <w:keepNext w:val="0"/>
              <w:keepLines w:val="0"/>
              <w:widowControl/>
              <w:suppressLineNumbers w:val="0"/>
              <w:jc w:val="center"/>
              <w:textAlignment w:val="center"/>
              <w:rPr>
                <w:rFonts w:hint="eastAsia"/>
                <w:color w:val="auto"/>
              </w:rPr>
            </w:pPr>
            <w:r>
              <w:rPr>
                <w:rFonts w:hint="eastAsia"/>
                <w:color w:val="auto"/>
              </w:rPr>
              <w:t>自动化设计总说明</w:t>
            </w:r>
          </w:p>
        </w:tc>
        <w:tc>
          <w:tcPr>
            <w:tcW w:w="2410" w:type="dxa"/>
            <w:shd w:val="clear" w:color="auto" w:fill="auto"/>
            <w:vAlign w:val="center"/>
          </w:tcPr>
          <w:p w14:paraId="44A51FFF">
            <w:pPr>
              <w:keepNext w:val="0"/>
              <w:keepLines w:val="0"/>
              <w:widowControl/>
              <w:suppressLineNumbers w:val="0"/>
              <w:jc w:val="center"/>
              <w:textAlignment w:val="center"/>
              <w:rPr>
                <w:rFonts w:hint="eastAsia" w:ascii="宋体" w:hAnsi="宋体" w:eastAsia="宋体" w:cs="宋体"/>
                <w:color w:val="auto"/>
              </w:rPr>
            </w:pPr>
            <w:r>
              <w:rPr>
                <w:rFonts w:hint="eastAsia" w:ascii="宋体" w:hAnsi="宋体" w:eastAsia="宋体" w:cs="宋体"/>
                <w:color w:val="auto"/>
              </w:rPr>
              <w:t>信息化-01</w:t>
            </w:r>
          </w:p>
        </w:tc>
        <w:tc>
          <w:tcPr>
            <w:tcW w:w="1979" w:type="dxa"/>
            <w:shd w:val="clear" w:color="auto" w:fill="auto"/>
            <w:vAlign w:val="center"/>
          </w:tcPr>
          <w:p w14:paraId="675D876C">
            <w:pPr>
              <w:jc w:val="cente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2025.7</w:t>
            </w:r>
          </w:p>
        </w:tc>
        <w:tc>
          <w:tcPr>
            <w:tcW w:w="1032" w:type="dxa"/>
            <w:tcBorders>
              <w:right w:val="single" w:color="000000" w:sz="6" w:space="0"/>
            </w:tcBorders>
            <w:vAlign w:val="center"/>
          </w:tcPr>
          <w:p w14:paraId="02D04576">
            <w:pPr>
              <w:jc w:val="center"/>
              <w:rPr>
                <w:rFonts w:ascii="宋体" w:hAnsi="宋体" w:eastAsia="宋体" w:cs="宋体"/>
                <w:color w:val="auto"/>
                <w:highlight w:val="none"/>
                <w:lang w:eastAsia="zh-CN"/>
              </w:rPr>
            </w:pPr>
          </w:p>
        </w:tc>
      </w:tr>
      <w:tr w14:paraId="526B316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2" w:hRule="atLeast"/>
        </w:trPr>
        <w:tc>
          <w:tcPr>
            <w:tcW w:w="606" w:type="dxa"/>
            <w:tcBorders>
              <w:left w:val="single" w:color="000000" w:sz="6" w:space="0"/>
            </w:tcBorders>
            <w:shd w:val="clear" w:color="auto" w:fill="auto"/>
            <w:vAlign w:val="center"/>
          </w:tcPr>
          <w:p w14:paraId="24D93603">
            <w:pPr>
              <w:keepNext w:val="0"/>
              <w:keepLines w:val="0"/>
              <w:widowControl/>
              <w:suppressLineNumbers w:val="0"/>
              <w:jc w:val="center"/>
              <w:textAlignment w:val="center"/>
              <w:rPr>
                <w:rFonts w:hint="default" w:ascii="宋体" w:hAnsi="宋体" w:eastAsia="宋体" w:cs="宋体"/>
                <w:i w:val="0"/>
                <w:iCs w:val="0"/>
                <w:snapToGrid w:val="0"/>
                <w:color w:val="auto"/>
                <w:kern w:val="0"/>
                <w:sz w:val="20"/>
                <w:szCs w:val="20"/>
                <w:u w:val="none"/>
                <w:lang w:val="en-US" w:eastAsia="zh-CN" w:bidi="ar"/>
              </w:rPr>
            </w:pPr>
            <w:r>
              <w:rPr>
                <w:rFonts w:hint="eastAsia" w:ascii="宋体" w:hAnsi="宋体" w:eastAsia="宋体" w:cs="宋体"/>
                <w:i w:val="0"/>
                <w:iCs w:val="0"/>
                <w:snapToGrid w:val="0"/>
                <w:color w:val="auto"/>
                <w:kern w:val="0"/>
                <w:sz w:val="20"/>
                <w:szCs w:val="20"/>
                <w:u w:val="none"/>
                <w:lang w:val="en-US" w:eastAsia="zh-CN" w:bidi="ar"/>
              </w:rPr>
              <w:t>200</w:t>
            </w:r>
          </w:p>
        </w:tc>
        <w:tc>
          <w:tcPr>
            <w:tcW w:w="2980" w:type="dxa"/>
            <w:shd w:val="clear" w:color="auto" w:fill="auto"/>
            <w:vAlign w:val="center"/>
          </w:tcPr>
          <w:p w14:paraId="0642B60D">
            <w:pPr>
              <w:keepNext w:val="0"/>
              <w:keepLines w:val="0"/>
              <w:widowControl/>
              <w:suppressLineNumbers w:val="0"/>
              <w:jc w:val="center"/>
              <w:textAlignment w:val="center"/>
              <w:rPr>
                <w:rFonts w:hint="eastAsia"/>
                <w:color w:val="auto"/>
              </w:rPr>
            </w:pPr>
            <w:r>
              <w:rPr>
                <w:rFonts w:hint="eastAsia"/>
                <w:color w:val="auto"/>
              </w:rPr>
              <w:t>控制中心拓扑图</w:t>
            </w:r>
          </w:p>
        </w:tc>
        <w:tc>
          <w:tcPr>
            <w:tcW w:w="2410" w:type="dxa"/>
            <w:shd w:val="clear" w:color="auto" w:fill="auto"/>
            <w:vAlign w:val="center"/>
          </w:tcPr>
          <w:p w14:paraId="6B7C67A2">
            <w:pPr>
              <w:keepNext w:val="0"/>
              <w:keepLines w:val="0"/>
              <w:widowControl/>
              <w:suppressLineNumbers w:val="0"/>
              <w:jc w:val="center"/>
              <w:textAlignment w:val="center"/>
              <w:rPr>
                <w:rFonts w:hint="eastAsia" w:ascii="宋体" w:hAnsi="宋体" w:eastAsia="宋体" w:cs="宋体"/>
                <w:color w:val="auto"/>
              </w:rPr>
            </w:pPr>
            <w:r>
              <w:rPr>
                <w:rFonts w:hint="eastAsia" w:ascii="宋体" w:hAnsi="宋体" w:eastAsia="宋体" w:cs="宋体"/>
                <w:color w:val="auto"/>
              </w:rPr>
              <w:t>信息化-02</w:t>
            </w:r>
          </w:p>
        </w:tc>
        <w:tc>
          <w:tcPr>
            <w:tcW w:w="1979" w:type="dxa"/>
            <w:shd w:val="clear" w:color="auto" w:fill="auto"/>
            <w:vAlign w:val="center"/>
          </w:tcPr>
          <w:p w14:paraId="5A094010">
            <w:pPr>
              <w:jc w:val="cente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2025.7</w:t>
            </w:r>
          </w:p>
        </w:tc>
        <w:tc>
          <w:tcPr>
            <w:tcW w:w="1032" w:type="dxa"/>
            <w:tcBorders>
              <w:right w:val="single" w:color="000000" w:sz="6" w:space="0"/>
            </w:tcBorders>
            <w:vAlign w:val="center"/>
          </w:tcPr>
          <w:p w14:paraId="45291A42">
            <w:pPr>
              <w:jc w:val="center"/>
              <w:rPr>
                <w:rFonts w:ascii="宋体" w:hAnsi="宋体" w:eastAsia="宋体" w:cs="宋体"/>
                <w:color w:val="auto"/>
                <w:highlight w:val="none"/>
                <w:lang w:eastAsia="zh-CN"/>
              </w:rPr>
            </w:pPr>
          </w:p>
        </w:tc>
      </w:tr>
      <w:tr w14:paraId="680FC05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2" w:hRule="atLeast"/>
        </w:trPr>
        <w:tc>
          <w:tcPr>
            <w:tcW w:w="606" w:type="dxa"/>
            <w:tcBorders>
              <w:left w:val="single" w:color="000000" w:sz="6" w:space="0"/>
            </w:tcBorders>
            <w:shd w:val="clear" w:color="auto" w:fill="auto"/>
            <w:vAlign w:val="center"/>
          </w:tcPr>
          <w:p w14:paraId="600431D6">
            <w:pPr>
              <w:keepNext w:val="0"/>
              <w:keepLines w:val="0"/>
              <w:widowControl/>
              <w:suppressLineNumbers w:val="0"/>
              <w:jc w:val="center"/>
              <w:textAlignment w:val="center"/>
              <w:rPr>
                <w:rFonts w:hint="default" w:ascii="宋体" w:hAnsi="宋体" w:eastAsia="宋体" w:cs="宋体"/>
                <w:i w:val="0"/>
                <w:iCs w:val="0"/>
                <w:snapToGrid w:val="0"/>
                <w:color w:val="auto"/>
                <w:kern w:val="0"/>
                <w:sz w:val="20"/>
                <w:szCs w:val="20"/>
                <w:u w:val="none"/>
                <w:lang w:val="en-US" w:eastAsia="zh-CN" w:bidi="ar"/>
              </w:rPr>
            </w:pPr>
            <w:r>
              <w:rPr>
                <w:rFonts w:hint="eastAsia" w:ascii="宋体" w:hAnsi="宋体" w:eastAsia="宋体" w:cs="宋体"/>
                <w:i w:val="0"/>
                <w:iCs w:val="0"/>
                <w:snapToGrid w:val="0"/>
                <w:color w:val="auto"/>
                <w:kern w:val="0"/>
                <w:sz w:val="20"/>
                <w:szCs w:val="20"/>
                <w:u w:val="none"/>
                <w:lang w:val="en-US" w:eastAsia="zh-CN" w:bidi="ar"/>
              </w:rPr>
              <w:t>201</w:t>
            </w:r>
          </w:p>
        </w:tc>
        <w:tc>
          <w:tcPr>
            <w:tcW w:w="2980" w:type="dxa"/>
            <w:shd w:val="clear" w:color="auto" w:fill="auto"/>
            <w:vAlign w:val="center"/>
          </w:tcPr>
          <w:p w14:paraId="3DBFCF2D">
            <w:pPr>
              <w:keepNext w:val="0"/>
              <w:keepLines w:val="0"/>
              <w:widowControl/>
              <w:suppressLineNumbers w:val="0"/>
              <w:jc w:val="center"/>
              <w:textAlignment w:val="center"/>
              <w:rPr>
                <w:rFonts w:hint="eastAsia"/>
                <w:color w:val="auto"/>
              </w:rPr>
            </w:pPr>
            <w:r>
              <w:rPr>
                <w:rFonts w:hint="eastAsia"/>
                <w:color w:val="auto"/>
              </w:rPr>
              <w:t>光纤布置图</w:t>
            </w:r>
          </w:p>
        </w:tc>
        <w:tc>
          <w:tcPr>
            <w:tcW w:w="2410" w:type="dxa"/>
            <w:shd w:val="clear" w:color="auto" w:fill="auto"/>
            <w:vAlign w:val="center"/>
          </w:tcPr>
          <w:p w14:paraId="11458FBB">
            <w:pPr>
              <w:keepNext w:val="0"/>
              <w:keepLines w:val="0"/>
              <w:widowControl/>
              <w:suppressLineNumbers w:val="0"/>
              <w:jc w:val="center"/>
              <w:textAlignment w:val="center"/>
              <w:rPr>
                <w:rFonts w:hint="eastAsia" w:ascii="宋体" w:hAnsi="宋体" w:eastAsia="宋体" w:cs="宋体"/>
                <w:color w:val="auto"/>
              </w:rPr>
            </w:pPr>
            <w:r>
              <w:rPr>
                <w:rFonts w:hint="eastAsia" w:ascii="宋体" w:hAnsi="宋体" w:eastAsia="宋体" w:cs="宋体"/>
                <w:color w:val="auto"/>
              </w:rPr>
              <w:t>信息化-03</w:t>
            </w:r>
          </w:p>
        </w:tc>
        <w:tc>
          <w:tcPr>
            <w:tcW w:w="1979" w:type="dxa"/>
            <w:shd w:val="clear" w:color="auto" w:fill="auto"/>
            <w:vAlign w:val="center"/>
          </w:tcPr>
          <w:p w14:paraId="3E37A9B5">
            <w:pPr>
              <w:jc w:val="cente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2025.7</w:t>
            </w:r>
          </w:p>
        </w:tc>
        <w:tc>
          <w:tcPr>
            <w:tcW w:w="1032" w:type="dxa"/>
            <w:tcBorders>
              <w:right w:val="single" w:color="000000" w:sz="6" w:space="0"/>
            </w:tcBorders>
            <w:vAlign w:val="center"/>
          </w:tcPr>
          <w:p w14:paraId="050A681F">
            <w:pPr>
              <w:jc w:val="center"/>
              <w:rPr>
                <w:rFonts w:ascii="宋体" w:hAnsi="宋体" w:eastAsia="宋体" w:cs="宋体"/>
                <w:color w:val="auto"/>
                <w:highlight w:val="none"/>
                <w:lang w:eastAsia="zh-CN"/>
              </w:rPr>
            </w:pPr>
          </w:p>
        </w:tc>
      </w:tr>
      <w:tr w14:paraId="6515DDB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2" w:hRule="atLeast"/>
        </w:trPr>
        <w:tc>
          <w:tcPr>
            <w:tcW w:w="606" w:type="dxa"/>
            <w:tcBorders>
              <w:left w:val="single" w:color="000000" w:sz="6" w:space="0"/>
            </w:tcBorders>
            <w:shd w:val="clear" w:color="auto" w:fill="auto"/>
            <w:vAlign w:val="center"/>
          </w:tcPr>
          <w:p w14:paraId="1D6C0FA8">
            <w:pPr>
              <w:keepNext w:val="0"/>
              <w:keepLines w:val="0"/>
              <w:widowControl/>
              <w:suppressLineNumbers w:val="0"/>
              <w:jc w:val="center"/>
              <w:textAlignment w:val="center"/>
              <w:rPr>
                <w:rFonts w:hint="default" w:ascii="宋体" w:hAnsi="宋体" w:eastAsia="宋体" w:cs="宋体"/>
                <w:i w:val="0"/>
                <w:iCs w:val="0"/>
                <w:snapToGrid w:val="0"/>
                <w:color w:val="auto"/>
                <w:kern w:val="0"/>
                <w:sz w:val="20"/>
                <w:szCs w:val="20"/>
                <w:u w:val="none"/>
                <w:lang w:val="en-US" w:eastAsia="zh-CN" w:bidi="ar"/>
              </w:rPr>
            </w:pPr>
            <w:r>
              <w:rPr>
                <w:rFonts w:hint="eastAsia" w:ascii="宋体" w:hAnsi="宋体" w:eastAsia="宋体" w:cs="宋体"/>
                <w:i w:val="0"/>
                <w:iCs w:val="0"/>
                <w:snapToGrid w:val="0"/>
                <w:color w:val="auto"/>
                <w:kern w:val="0"/>
                <w:sz w:val="20"/>
                <w:szCs w:val="20"/>
                <w:u w:val="none"/>
                <w:lang w:val="en-US" w:eastAsia="zh-CN" w:bidi="ar"/>
              </w:rPr>
              <w:t>202</w:t>
            </w:r>
          </w:p>
        </w:tc>
        <w:tc>
          <w:tcPr>
            <w:tcW w:w="2980" w:type="dxa"/>
            <w:shd w:val="clear" w:color="auto" w:fill="auto"/>
            <w:vAlign w:val="center"/>
          </w:tcPr>
          <w:p w14:paraId="221CC43A">
            <w:pPr>
              <w:keepNext w:val="0"/>
              <w:keepLines w:val="0"/>
              <w:widowControl/>
              <w:suppressLineNumbers w:val="0"/>
              <w:jc w:val="center"/>
              <w:textAlignment w:val="center"/>
              <w:rPr>
                <w:rFonts w:hint="eastAsia"/>
                <w:color w:val="auto"/>
              </w:rPr>
            </w:pPr>
            <w:r>
              <w:rPr>
                <w:rFonts w:hint="eastAsia"/>
                <w:color w:val="auto"/>
              </w:rPr>
              <w:t>控制中心自动化控制系统图</w:t>
            </w:r>
          </w:p>
        </w:tc>
        <w:tc>
          <w:tcPr>
            <w:tcW w:w="2410" w:type="dxa"/>
            <w:shd w:val="clear" w:color="auto" w:fill="auto"/>
            <w:vAlign w:val="center"/>
          </w:tcPr>
          <w:p w14:paraId="3C6D1226">
            <w:pPr>
              <w:keepNext w:val="0"/>
              <w:keepLines w:val="0"/>
              <w:widowControl/>
              <w:suppressLineNumbers w:val="0"/>
              <w:jc w:val="center"/>
              <w:textAlignment w:val="center"/>
              <w:rPr>
                <w:rFonts w:hint="eastAsia" w:ascii="宋体" w:hAnsi="宋体" w:eastAsia="宋体" w:cs="宋体"/>
                <w:color w:val="auto"/>
              </w:rPr>
            </w:pPr>
            <w:r>
              <w:rPr>
                <w:rFonts w:hint="eastAsia" w:ascii="宋体" w:hAnsi="宋体" w:eastAsia="宋体" w:cs="宋体"/>
                <w:color w:val="auto"/>
              </w:rPr>
              <w:t>信息化-04</w:t>
            </w:r>
          </w:p>
        </w:tc>
        <w:tc>
          <w:tcPr>
            <w:tcW w:w="1979" w:type="dxa"/>
            <w:shd w:val="clear" w:color="auto" w:fill="auto"/>
            <w:vAlign w:val="center"/>
          </w:tcPr>
          <w:p w14:paraId="164C21B8">
            <w:pPr>
              <w:jc w:val="cente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2025.7</w:t>
            </w:r>
          </w:p>
        </w:tc>
        <w:tc>
          <w:tcPr>
            <w:tcW w:w="1032" w:type="dxa"/>
            <w:tcBorders>
              <w:right w:val="single" w:color="000000" w:sz="6" w:space="0"/>
            </w:tcBorders>
            <w:vAlign w:val="center"/>
          </w:tcPr>
          <w:p w14:paraId="55B92321">
            <w:pPr>
              <w:jc w:val="center"/>
              <w:rPr>
                <w:rFonts w:ascii="宋体" w:hAnsi="宋体" w:eastAsia="宋体" w:cs="宋体"/>
                <w:color w:val="auto"/>
                <w:highlight w:val="none"/>
                <w:lang w:eastAsia="zh-CN"/>
              </w:rPr>
            </w:pPr>
          </w:p>
        </w:tc>
      </w:tr>
      <w:tr w14:paraId="75E17EE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2" w:hRule="atLeast"/>
        </w:trPr>
        <w:tc>
          <w:tcPr>
            <w:tcW w:w="606" w:type="dxa"/>
            <w:tcBorders>
              <w:left w:val="single" w:color="000000" w:sz="6" w:space="0"/>
            </w:tcBorders>
            <w:shd w:val="clear" w:color="auto" w:fill="auto"/>
            <w:vAlign w:val="center"/>
          </w:tcPr>
          <w:p w14:paraId="2B731C64">
            <w:pPr>
              <w:keepNext w:val="0"/>
              <w:keepLines w:val="0"/>
              <w:widowControl/>
              <w:suppressLineNumbers w:val="0"/>
              <w:jc w:val="center"/>
              <w:textAlignment w:val="center"/>
              <w:rPr>
                <w:rFonts w:hint="default" w:ascii="宋体" w:hAnsi="宋体" w:eastAsia="宋体" w:cs="宋体"/>
                <w:i w:val="0"/>
                <w:iCs w:val="0"/>
                <w:snapToGrid w:val="0"/>
                <w:color w:val="auto"/>
                <w:kern w:val="0"/>
                <w:sz w:val="20"/>
                <w:szCs w:val="20"/>
                <w:u w:val="none"/>
                <w:lang w:val="en-US" w:eastAsia="zh-CN" w:bidi="ar"/>
              </w:rPr>
            </w:pPr>
            <w:r>
              <w:rPr>
                <w:rFonts w:hint="eastAsia" w:ascii="宋体" w:hAnsi="宋体" w:eastAsia="宋体" w:cs="宋体"/>
                <w:i w:val="0"/>
                <w:iCs w:val="0"/>
                <w:snapToGrid w:val="0"/>
                <w:color w:val="auto"/>
                <w:kern w:val="0"/>
                <w:sz w:val="20"/>
                <w:szCs w:val="20"/>
                <w:u w:val="none"/>
                <w:lang w:val="en-US" w:eastAsia="zh-CN" w:bidi="ar"/>
              </w:rPr>
              <w:t>203</w:t>
            </w:r>
          </w:p>
        </w:tc>
        <w:tc>
          <w:tcPr>
            <w:tcW w:w="2980" w:type="dxa"/>
            <w:shd w:val="clear" w:color="auto" w:fill="auto"/>
            <w:vAlign w:val="center"/>
          </w:tcPr>
          <w:p w14:paraId="78F6A981">
            <w:pPr>
              <w:keepNext w:val="0"/>
              <w:keepLines w:val="0"/>
              <w:widowControl/>
              <w:suppressLineNumbers w:val="0"/>
              <w:jc w:val="center"/>
              <w:textAlignment w:val="center"/>
              <w:rPr>
                <w:rFonts w:hint="eastAsia"/>
                <w:color w:val="auto"/>
              </w:rPr>
            </w:pPr>
            <w:r>
              <w:rPr>
                <w:rFonts w:hint="eastAsia"/>
                <w:color w:val="auto"/>
              </w:rPr>
              <w:t>迎恩门闸站自动化控制系统图</w:t>
            </w:r>
          </w:p>
        </w:tc>
        <w:tc>
          <w:tcPr>
            <w:tcW w:w="2410" w:type="dxa"/>
            <w:shd w:val="clear" w:color="auto" w:fill="auto"/>
            <w:vAlign w:val="center"/>
          </w:tcPr>
          <w:p w14:paraId="20CE84CA">
            <w:pPr>
              <w:keepNext w:val="0"/>
              <w:keepLines w:val="0"/>
              <w:widowControl/>
              <w:suppressLineNumbers w:val="0"/>
              <w:jc w:val="center"/>
              <w:textAlignment w:val="center"/>
              <w:rPr>
                <w:rFonts w:hint="eastAsia" w:ascii="宋体" w:hAnsi="宋体" w:eastAsia="宋体" w:cs="宋体"/>
                <w:color w:val="auto"/>
                <w:lang w:eastAsia="zh-CN"/>
              </w:rPr>
            </w:pPr>
            <w:r>
              <w:rPr>
                <w:rFonts w:hint="eastAsia" w:ascii="宋体" w:hAnsi="宋体" w:eastAsia="宋体" w:cs="宋体"/>
                <w:color w:val="auto"/>
              </w:rPr>
              <w:t>信息化-0</w:t>
            </w:r>
            <w:r>
              <w:rPr>
                <w:rFonts w:hint="eastAsia" w:ascii="宋体" w:hAnsi="宋体" w:eastAsia="宋体" w:cs="宋体"/>
                <w:color w:val="auto"/>
                <w:lang w:val="en-US" w:eastAsia="zh-CN"/>
              </w:rPr>
              <w:t>5</w:t>
            </w:r>
          </w:p>
        </w:tc>
        <w:tc>
          <w:tcPr>
            <w:tcW w:w="1979" w:type="dxa"/>
            <w:shd w:val="clear" w:color="auto" w:fill="auto"/>
            <w:vAlign w:val="center"/>
          </w:tcPr>
          <w:p w14:paraId="308FF826">
            <w:pPr>
              <w:jc w:val="cente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2025.7</w:t>
            </w:r>
          </w:p>
        </w:tc>
        <w:tc>
          <w:tcPr>
            <w:tcW w:w="1032" w:type="dxa"/>
            <w:tcBorders>
              <w:right w:val="single" w:color="000000" w:sz="6" w:space="0"/>
            </w:tcBorders>
            <w:vAlign w:val="center"/>
          </w:tcPr>
          <w:p w14:paraId="704DFD2E">
            <w:pPr>
              <w:jc w:val="center"/>
              <w:rPr>
                <w:rFonts w:ascii="宋体" w:hAnsi="宋体" w:eastAsia="宋体" w:cs="宋体"/>
                <w:color w:val="auto"/>
                <w:highlight w:val="none"/>
                <w:lang w:eastAsia="zh-CN"/>
              </w:rPr>
            </w:pPr>
          </w:p>
        </w:tc>
      </w:tr>
      <w:tr w14:paraId="45EC872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2" w:hRule="atLeast"/>
        </w:trPr>
        <w:tc>
          <w:tcPr>
            <w:tcW w:w="606" w:type="dxa"/>
            <w:tcBorders>
              <w:left w:val="single" w:color="000000" w:sz="6" w:space="0"/>
            </w:tcBorders>
            <w:shd w:val="clear" w:color="auto" w:fill="auto"/>
            <w:vAlign w:val="center"/>
          </w:tcPr>
          <w:p w14:paraId="0A539776">
            <w:pPr>
              <w:keepNext w:val="0"/>
              <w:keepLines w:val="0"/>
              <w:widowControl/>
              <w:suppressLineNumbers w:val="0"/>
              <w:jc w:val="center"/>
              <w:textAlignment w:val="center"/>
              <w:rPr>
                <w:rFonts w:hint="default" w:ascii="宋体" w:hAnsi="宋体" w:eastAsia="宋体" w:cs="宋体"/>
                <w:i w:val="0"/>
                <w:iCs w:val="0"/>
                <w:snapToGrid w:val="0"/>
                <w:color w:val="auto"/>
                <w:kern w:val="0"/>
                <w:sz w:val="20"/>
                <w:szCs w:val="20"/>
                <w:u w:val="none"/>
                <w:lang w:val="en-US" w:eastAsia="zh-CN" w:bidi="ar"/>
              </w:rPr>
            </w:pPr>
            <w:r>
              <w:rPr>
                <w:rFonts w:hint="eastAsia" w:ascii="宋体" w:hAnsi="宋体" w:eastAsia="宋体" w:cs="宋体"/>
                <w:i w:val="0"/>
                <w:iCs w:val="0"/>
                <w:snapToGrid w:val="0"/>
                <w:color w:val="auto"/>
                <w:kern w:val="0"/>
                <w:sz w:val="20"/>
                <w:szCs w:val="20"/>
                <w:u w:val="none"/>
                <w:lang w:val="en-US" w:eastAsia="zh-CN" w:bidi="ar"/>
              </w:rPr>
              <w:t>204</w:t>
            </w:r>
          </w:p>
        </w:tc>
        <w:tc>
          <w:tcPr>
            <w:tcW w:w="2980" w:type="dxa"/>
            <w:shd w:val="clear" w:color="auto" w:fill="auto"/>
            <w:vAlign w:val="center"/>
          </w:tcPr>
          <w:p w14:paraId="6BC150C7">
            <w:pPr>
              <w:keepNext w:val="0"/>
              <w:keepLines w:val="0"/>
              <w:widowControl/>
              <w:suppressLineNumbers w:val="0"/>
              <w:jc w:val="center"/>
              <w:textAlignment w:val="center"/>
              <w:rPr>
                <w:rFonts w:hint="eastAsia"/>
                <w:color w:val="auto"/>
              </w:rPr>
            </w:pPr>
            <w:r>
              <w:rPr>
                <w:rFonts w:hint="eastAsia"/>
                <w:color w:val="auto"/>
              </w:rPr>
              <w:t>都泗闸站自动化控制系统图</w:t>
            </w:r>
          </w:p>
        </w:tc>
        <w:tc>
          <w:tcPr>
            <w:tcW w:w="2410" w:type="dxa"/>
            <w:shd w:val="clear" w:color="auto" w:fill="auto"/>
            <w:vAlign w:val="center"/>
          </w:tcPr>
          <w:p w14:paraId="5F3F0A42">
            <w:pPr>
              <w:keepNext w:val="0"/>
              <w:keepLines w:val="0"/>
              <w:widowControl/>
              <w:suppressLineNumbers w:val="0"/>
              <w:jc w:val="center"/>
              <w:textAlignment w:val="center"/>
              <w:rPr>
                <w:rFonts w:hint="eastAsia" w:ascii="宋体" w:hAnsi="宋体" w:eastAsia="宋体" w:cs="宋体"/>
                <w:color w:val="auto"/>
                <w:lang w:eastAsia="zh-CN"/>
              </w:rPr>
            </w:pPr>
            <w:r>
              <w:rPr>
                <w:rFonts w:hint="eastAsia" w:ascii="宋体" w:hAnsi="宋体" w:eastAsia="宋体" w:cs="宋体"/>
                <w:color w:val="auto"/>
              </w:rPr>
              <w:t>信息化-0</w:t>
            </w:r>
            <w:r>
              <w:rPr>
                <w:rFonts w:hint="eastAsia" w:ascii="宋体" w:hAnsi="宋体" w:eastAsia="宋体" w:cs="宋体"/>
                <w:color w:val="auto"/>
                <w:lang w:val="en-US" w:eastAsia="zh-CN"/>
              </w:rPr>
              <w:t>6</w:t>
            </w:r>
          </w:p>
        </w:tc>
        <w:tc>
          <w:tcPr>
            <w:tcW w:w="1979" w:type="dxa"/>
            <w:shd w:val="clear" w:color="auto" w:fill="auto"/>
            <w:vAlign w:val="center"/>
          </w:tcPr>
          <w:p w14:paraId="1F539F7E">
            <w:pPr>
              <w:jc w:val="cente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2025.7</w:t>
            </w:r>
          </w:p>
        </w:tc>
        <w:tc>
          <w:tcPr>
            <w:tcW w:w="1032" w:type="dxa"/>
            <w:tcBorders>
              <w:right w:val="single" w:color="000000" w:sz="6" w:space="0"/>
            </w:tcBorders>
            <w:vAlign w:val="center"/>
          </w:tcPr>
          <w:p w14:paraId="76CBCC67">
            <w:pPr>
              <w:jc w:val="center"/>
              <w:rPr>
                <w:rFonts w:ascii="宋体" w:hAnsi="宋体" w:eastAsia="宋体" w:cs="宋体"/>
                <w:color w:val="auto"/>
                <w:highlight w:val="none"/>
                <w:lang w:eastAsia="zh-CN"/>
              </w:rPr>
            </w:pPr>
          </w:p>
        </w:tc>
      </w:tr>
      <w:tr w14:paraId="6571419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2" w:hRule="atLeast"/>
        </w:trPr>
        <w:tc>
          <w:tcPr>
            <w:tcW w:w="606" w:type="dxa"/>
            <w:tcBorders>
              <w:left w:val="single" w:color="000000" w:sz="6" w:space="0"/>
            </w:tcBorders>
            <w:shd w:val="clear" w:color="auto" w:fill="auto"/>
            <w:vAlign w:val="center"/>
          </w:tcPr>
          <w:p w14:paraId="4A8DFC9C">
            <w:pPr>
              <w:keepNext w:val="0"/>
              <w:keepLines w:val="0"/>
              <w:widowControl/>
              <w:suppressLineNumbers w:val="0"/>
              <w:jc w:val="center"/>
              <w:textAlignment w:val="center"/>
              <w:rPr>
                <w:rFonts w:hint="default" w:ascii="宋体" w:hAnsi="宋体" w:eastAsia="宋体" w:cs="宋体"/>
                <w:i w:val="0"/>
                <w:iCs w:val="0"/>
                <w:snapToGrid w:val="0"/>
                <w:color w:val="auto"/>
                <w:kern w:val="0"/>
                <w:sz w:val="20"/>
                <w:szCs w:val="20"/>
                <w:u w:val="none"/>
                <w:lang w:val="en-US" w:eastAsia="zh-CN" w:bidi="ar"/>
              </w:rPr>
            </w:pPr>
            <w:r>
              <w:rPr>
                <w:rFonts w:hint="eastAsia" w:ascii="宋体" w:hAnsi="宋体" w:eastAsia="宋体" w:cs="宋体"/>
                <w:i w:val="0"/>
                <w:iCs w:val="0"/>
                <w:snapToGrid w:val="0"/>
                <w:color w:val="auto"/>
                <w:kern w:val="0"/>
                <w:sz w:val="20"/>
                <w:szCs w:val="20"/>
                <w:u w:val="none"/>
                <w:lang w:val="en-US" w:eastAsia="zh-CN" w:bidi="ar"/>
              </w:rPr>
              <w:t>205</w:t>
            </w:r>
          </w:p>
        </w:tc>
        <w:tc>
          <w:tcPr>
            <w:tcW w:w="2980" w:type="dxa"/>
            <w:shd w:val="clear" w:color="auto" w:fill="auto"/>
            <w:vAlign w:val="center"/>
          </w:tcPr>
          <w:p w14:paraId="55D7EE3E">
            <w:pPr>
              <w:keepNext w:val="0"/>
              <w:keepLines w:val="0"/>
              <w:widowControl/>
              <w:suppressLineNumbers w:val="0"/>
              <w:jc w:val="center"/>
              <w:textAlignment w:val="center"/>
              <w:rPr>
                <w:rFonts w:hint="eastAsia"/>
                <w:color w:val="auto"/>
              </w:rPr>
            </w:pPr>
            <w:r>
              <w:rPr>
                <w:rFonts w:hint="eastAsia"/>
                <w:color w:val="auto"/>
              </w:rPr>
              <w:t>东廓闸自动化控制系统图</w:t>
            </w:r>
          </w:p>
        </w:tc>
        <w:tc>
          <w:tcPr>
            <w:tcW w:w="2410" w:type="dxa"/>
            <w:shd w:val="clear" w:color="auto" w:fill="auto"/>
            <w:vAlign w:val="center"/>
          </w:tcPr>
          <w:p w14:paraId="16314ABF">
            <w:pPr>
              <w:keepNext w:val="0"/>
              <w:keepLines w:val="0"/>
              <w:widowControl/>
              <w:suppressLineNumbers w:val="0"/>
              <w:jc w:val="center"/>
              <w:textAlignment w:val="center"/>
              <w:rPr>
                <w:rFonts w:hint="eastAsia" w:ascii="宋体" w:hAnsi="宋体" w:eastAsia="宋体" w:cs="宋体"/>
                <w:color w:val="auto"/>
                <w:lang w:eastAsia="zh-CN"/>
              </w:rPr>
            </w:pPr>
            <w:r>
              <w:rPr>
                <w:rFonts w:hint="eastAsia" w:ascii="宋体" w:hAnsi="宋体" w:eastAsia="宋体" w:cs="宋体"/>
                <w:color w:val="auto"/>
              </w:rPr>
              <w:t>信息化-0</w:t>
            </w:r>
            <w:r>
              <w:rPr>
                <w:rFonts w:hint="eastAsia" w:ascii="宋体" w:hAnsi="宋体" w:eastAsia="宋体" w:cs="宋体"/>
                <w:color w:val="auto"/>
                <w:lang w:val="en-US" w:eastAsia="zh-CN"/>
              </w:rPr>
              <w:t>7</w:t>
            </w:r>
          </w:p>
        </w:tc>
        <w:tc>
          <w:tcPr>
            <w:tcW w:w="1979" w:type="dxa"/>
            <w:shd w:val="clear" w:color="auto" w:fill="auto"/>
            <w:vAlign w:val="center"/>
          </w:tcPr>
          <w:p w14:paraId="0BD0DCC2">
            <w:pPr>
              <w:jc w:val="cente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2025.7</w:t>
            </w:r>
          </w:p>
        </w:tc>
        <w:tc>
          <w:tcPr>
            <w:tcW w:w="1032" w:type="dxa"/>
            <w:tcBorders>
              <w:right w:val="single" w:color="000000" w:sz="6" w:space="0"/>
            </w:tcBorders>
            <w:vAlign w:val="center"/>
          </w:tcPr>
          <w:p w14:paraId="3E41ECE4">
            <w:pPr>
              <w:jc w:val="center"/>
              <w:rPr>
                <w:rFonts w:ascii="宋体" w:hAnsi="宋体" w:eastAsia="宋体" w:cs="宋体"/>
                <w:color w:val="auto"/>
                <w:highlight w:val="none"/>
                <w:lang w:eastAsia="zh-CN"/>
              </w:rPr>
            </w:pPr>
          </w:p>
        </w:tc>
      </w:tr>
      <w:tr w14:paraId="163CE71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2" w:hRule="atLeast"/>
        </w:trPr>
        <w:tc>
          <w:tcPr>
            <w:tcW w:w="606" w:type="dxa"/>
            <w:tcBorders>
              <w:left w:val="single" w:color="000000" w:sz="6" w:space="0"/>
            </w:tcBorders>
            <w:shd w:val="clear" w:color="auto" w:fill="auto"/>
            <w:vAlign w:val="center"/>
          </w:tcPr>
          <w:p w14:paraId="3B0B74AD">
            <w:pPr>
              <w:keepNext w:val="0"/>
              <w:keepLines w:val="0"/>
              <w:widowControl/>
              <w:suppressLineNumbers w:val="0"/>
              <w:jc w:val="center"/>
              <w:textAlignment w:val="center"/>
              <w:rPr>
                <w:rFonts w:hint="default" w:ascii="宋体" w:hAnsi="宋体" w:eastAsia="宋体" w:cs="宋体"/>
                <w:i w:val="0"/>
                <w:iCs w:val="0"/>
                <w:snapToGrid w:val="0"/>
                <w:color w:val="auto"/>
                <w:kern w:val="0"/>
                <w:sz w:val="20"/>
                <w:szCs w:val="20"/>
                <w:u w:val="none"/>
                <w:lang w:val="en-US" w:eastAsia="zh-CN" w:bidi="ar"/>
              </w:rPr>
            </w:pPr>
            <w:r>
              <w:rPr>
                <w:rFonts w:hint="eastAsia" w:ascii="宋体" w:hAnsi="宋体" w:eastAsia="宋体" w:cs="宋体"/>
                <w:i w:val="0"/>
                <w:iCs w:val="0"/>
                <w:snapToGrid w:val="0"/>
                <w:color w:val="auto"/>
                <w:kern w:val="0"/>
                <w:sz w:val="20"/>
                <w:szCs w:val="20"/>
                <w:u w:val="none"/>
                <w:lang w:val="en-US" w:eastAsia="zh-CN" w:bidi="ar"/>
              </w:rPr>
              <w:t>206</w:t>
            </w:r>
          </w:p>
        </w:tc>
        <w:tc>
          <w:tcPr>
            <w:tcW w:w="2980" w:type="dxa"/>
            <w:shd w:val="clear" w:color="auto" w:fill="auto"/>
            <w:vAlign w:val="center"/>
          </w:tcPr>
          <w:p w14:paraId="163E1D15">
            <w:pPr>
              <w:keepNext w:val="0"/>
              <w:keepLines w:val="0"/>
              <w:widowControl/>
              <w:suppressLineNumbers w:val="0"/>
              <w:jc w:val="center"/>
              <w:textAlignment w:val="center"/>
              <w:rPr>
                <w:rFonts w:hint="eastAsia"/>
                <w:color w:val="auto"/>
              </w:rPr>
            </w:pPr>
            <w:r>
              <w:rPr>
                <w:rFonts w:hint="eastAsia"/>
                <w:color w:val="auto"/>
              </w:rPr>
              <w:t>太阳桥节自动化控制系统图</w:t>
            </w:r>
          </w:p>
        </w:tc>
        <w:tc>
          <w:tcPr>
            <w:tcW w:w="2410" w:type="dxa"/>
            <w:shd w:val="clear" w:color="auto" w:fill="auto"/>
            <w:vAlign w:val="center"/>
          </w:tcPr>
          <w:p w14:paraId="53FCC7D8">
            <w:pPr>
              <w:keepNext w:val="0"/>
              <w:keepLines w:val="0"/>
              <w:widowControl/>
              <w:suppressLineNumbers w:val="0"/>
              <w:jc w:val="center"/>
              <w:textAlignment w:val="center"/>
              <w:rPr>
                <w:rFonts w:hint="eastAsia" w:ascii="宋体" w:hAnsi="宋体" w:eastAsia="宋体" w:cs="宋体"/>
                <w:color w:val="auto"/>
                <w:lang w:val="en-US" w:eastAsia="zh-CN"/>
              </w:rPr>
            </w:pPr>
            <w:r>
              <w:rPr>
                <w:rFonts w:hint="eastAsia" w:ascii="宋体" w:hAnsi="宋体" w:eastAsia="宋体" w:cs="宋体"/>
                <w:color w:val="auto"/>
              </w:rPr>
              <w:t>信息化-0</w:t>
            </w:r>
            <w:r>
              <w:rPr>
                <w:rFonts w:hint="eastAsia" w:ascii="宋体" w:hAnsi="宋体" w:eastAsia="宋体" w:cs="宋体"/>
                <w:color w:val="auto"/>
                <w:lang w:val="en-US" w:eastAsia="zh-CN"/>
              </w:rPr>
              <w:t>8</w:t>
            </w:r>
          </w:p>
        </w:tc>
        <w:tc>
          <w:tcPr>
            <w:tcW w:w="1979" w:type="dxa"/>
            <w:shd w:val="clear" w:color="auto" w:fill="auto"/>
            <w:vAlign w:val="center"/>
          </w:tcPr>
          <w:p w14:paraId="4FB3D319">
            <w:pPr>
              <w:jc w:val="cente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2025.7</w:t>
            </w:r>
          </w:p>
        </w:tc>
        <w:tc>
          <w:tcPr>
            <w:tcW w:w="1032" w:type="dxa"/>
            <w:tcBorders>
              <w:right w:val="single" w:color="000000" w:sz="6" w:space="0"/>
            </w:tcBorders>
            <w:vAlign w:val="center"/>
          </w:tcPr>
          <w:p w14:paraId="334B5763">
            <w:pPr>
              <w:jc w:val="center"/>
              <w:rPr>
                <w:rFonts w:ascii="宋体" w:hAnsi="宋体" w:eastAsia="宋体" w:cs="宋体"/>
                <w:color w:val="auto"/>
                <w:highlight w:val="none"/>
                <w:lang w:eastAsia="zh-CN"/>
              </w:rPr>
            </w:pPr>
          </w:p>
        </w:tc>
      </w:tr>
      <w:tr w14:paraId="4567F6F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2" w:hRule="atLeast"/>
        </w:trPr>
        <w:tc>
          <w:tcPr>
            <w:tcW w:w="606" w:type="dxa"/>
            <w:tcBorders>
              <w:left w:val="single" w:color="000000" w:sz="6" w:space="0"/>
            </w:tcBorders>
            <w:shd w:val="clear" w:color="auto" w:fill="auto"/>
            <w:vAlign w:val="center"/>
          </w:tcPr>
          <w:p w14:paraId="3AE1630B">
            <w:pPr>
              <w:keepNext w:val="0"/>
              <w:keepLines w:val="0"/>
              <w:widowControl/>
              <w:suppressLineNumbers w:val="0"/>
              <w:jc w:val="center"/>
              <w:textAlignment w:val="center"/>
              <w:rPr>
                <w:rFonts w:hint="default" w:ascii="宋体" w:hAnsi="宋体" w:eastAsia="宋体" w:cs="宋体"/>
                <w:i w:val="0"/>
                <w:iCs w:val="0"/>
                <w:snapToGrid w:val="0"/>
                <w:color w:val="auto"/>
                <w:kern w:val="0"/>
                <w:sz w:val="20"/>
                <w:szCs w:val="20"/>
                <w:u w:val="none"/>
                <w:lang w:val="en-US" w:eastAsia="zh-CN" w:bidi="ar"/>
              </w:rPr>
            </w:pPr>
            <w:r>
              <w:rPr>
                <w:rFonts w:hint="eastAsia" w:ascii="宋体" w:hAnsi="宋体" w:eastAsia="宋体" w:cs="宋体"/>
                <w:i w:val="0"/>
                <w:iCs w:val="0"/>
                <w:snapToGrid w:val="0"/>
                <w:color w:val="auto"/>
                <w:kern w:val="0"/>
                <w:sz w:val="20"/>
                <w:szCs w:val="20"/>
                <w:u w:val="none"/>
                <w:lang w:val="en-US" w:eastAsia="zh-CN" w:bidi="ar"/>
              </w:rPr>
              <w:t>207</w:t>
            </w:r>
          </w:p>
        </w:tc>
        <w:tc>
          <w:tcPr>
            <w:tcW w:w="2980" w:type="dxa"/>
            <w:shd w:val="clear" w:color="auto" w:fill="auto"/>
            <w:vAlign w:val="center"/>
          </w:tcPr>
          <w:p w14:paraId="6E1CD4C0">
            <w:pPr>
              <w:keepNext w:val="0"/>
              <w:keepLines w:val="0"/>
              <w:widowControl/>
              <w:suppressLineNumbers w:val="0"/>
              <w:jc w:val="center"/>
              <w:textAlignment w:val="center"/>
              <w:rPr>
                <w:rFonts w:hint="eastAsia"/>
                <w:color w:val="auto"/>
              </w:rPr>
            </w:pPr>
            <w:r>
              <w:rPr>
                <w:rFonts w:hint="eastAsia"/>
                <w:color w:val="auto"/>
              </w:rPr>
              <w:t>老螺丝畈泵站自动化控制系统图</w:t>
            </w:r>
          </w:p>
        </w:tc>
        <w:tc>
          <w:tcPr>
            <w:tcW w:w="2410" w:type="dxa"/>
            <w:shd w:val="clear" w:color="auto" w:fill="auto"/>
            <w:vAlign w:val="center"/>
          </w:tcPr>
          <w:p w14:paraId="4FC2AAB5">
            <w:pPr>
              <w:keepNext w:val="0"/>
              <w:keepLines w:val="0"/>
              <w:widowControl/>
              <w:suppressLineNumbers w:val="0"/>
              <w:jc w:val="center"/>
              <w:textAlignment w:val="center"/>
              <w:rPr>
                <w:rFonts w:hint="eastAsia" w:ascii="宋体" w:hAnsi="宋体" w:eastAsia="宋体" w:cs="宋体"/>
                <w:color w:val="auto"/>
                <w:lang w:val="en-US" w:eastAsia="zh-CN"/>
              </w:rPr>
            </w:pPr>
            <w:r>
              <w:rPr>
                <w:rFonts w:hint="eastAsia" w:ascii="宋体" w:hAnsi="宋体" w:eastAsia="宋体" w:cs="宋体"/>
                <w:color w:val="auto"/>
              </w:rPr>
              <w:t>信息化-0</w:t>
            </w:r>
            <w:r>
              <w:rPr>
                <w:rFonts w:hint="eastAsia" w:ascii="宋体" w:hAnsi="宋体" w:eastAsia="宋体" w:cs="宋体"/>
                <w:color w:val="auto"/>
                <w:lang w:val="en-US" w:eastAsia="zh-CN"/>
              </w:rPr>
              <w:t>9</w:t>
            </w:r>
          </w:p>
        </w:tc>
        <w:tc>
          <w:tcPr>
            <w:tcW w:w="1979" w:type="dxa"/>
            <w:shd w:val="clear" w:color="auto" w:fill="auto"/>
            <w:vAlign w:val="center"/>
          </w:tcPr>
          <w:p w14:paraId="6156C63D">
            <w:pPr>
              <w:jc w:val="cente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2025.7</w:t>
            </w:r>
          </w:p>
        </w:tc>
        <w:tc>
          <w:tcPr>
            <w:tcW w:w="1032" w:type="dxa"/>
            <w:tcBorders>
              <w:right w:val="single" w:color="000000" w:sz="6" w:space="0"/>
            </w:tcBorders>
            <w:vAlign w:val="center"/>
          </w:tcPr>
          <w:p w14:paraId="60FEE5C9">
            <w:pPr>
              <w:jc w:val="center"/>
              <w:rPr>
                <w:rFonts w:ascii="宋体" w:hAnsi="宋体" w:eastAsia="宋体" w:cs="宋体"/>
                <w:color w:val="auto"/>
                <w:highlight w:val="none"/>
                <w:lang w:eastAsia="zh-CN"/>
              </w:rPr>
            </w:pPr>
          </w:p>
        </w:tc>
      </w:tr>
      <w:tr w14:paraId="133D4AD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2" w:hRule="atLeast"/>
        </w:trPr>
        <w:tc>
          <w:tcPr>
            <w:tcW w:w="606" w:type="dxa"/>
            <w:tcBorders>
              <w:left w:val="single" w:color="000000" w:sz="6" w:space="0"/>
            </w:tcBorders>
            <w:shd w:val="clear" w:color="auto" w:fill="auto"/>
            <w:vAlign w:val="center"/>
          </w:tcPr>
          <w:p w14:paraId="63AE31A5">
            <w:pPr>
              <w:keepNext w:val="0"/>
              <w:keepLines w:val="0"/>
              <w:widowControl/>
              <w:suppressLineNumbers w:val="0"/>
              <w:jc w:val="center"/>
              <w:textAlignment w:val="center"/>
              <w:rPr>
                <w:rFonts w:hint="default" w:ascii="宋体" w:hAnsi="宋体" w:eastAsia="宋体" w:cs="宋体"/>
                <w:i w:val="0"/>
                <w:iCs w:val="0"/>
                <w:snapToGrid w:val="0"/>
                <w:color w:val="auto"/>
                <w:kern w:val="0"/>
                <w:sz w:val="20"/>
                <w:szCs w:val="20"/>
                <w:u w:val="none"/>
                <w:lang w:val="en-US" w:eastAsia="zh-CN" w:bidi="ar"/>
              </w:rPr>
            </w:pPr>
            <w:r>
              <w:rPr>
                <w:rFonts w:hint="eastAsia" w:ascii="宋体" w:hAnsi="宋体" w:eastAsia="宋体" w:cs="宋体"/>
                <w:i w:val="0"/>
                <w:iCs w:val="0"/>
                <w:snapToGrid w:val="0"/>
                <w:color w:val="auto"/>
                <w:kern w:val="0"/>
                <w:sz w:val="20"/>
                <w:szCs w:val="20"/>
                <w:u w:val="none"/>
                <w:lang w:val="en-US" w:eastAsia="zh-CN" w:bidi="ar"/>
              </w:rPr>
              <w:t>208</w:t>
            </w:r>
          </w:p>
        </w:tc>
        <w:tc>
          <w:tcPr>
            <w:tcW w:w="2980" w:type="dxa"/>
            <w:shd w:val="clear" w:color="auto" w:fill="auto"/>
            <w:vAlign w:val="center"/>
          </w:tcPr>
          <w:p w14:paraId="76890FC7">
            <w:pPr>
              <w:keepNext w:val="0"/>
              <w:keepLines w:val="0"/>
              <w:widowControl/>
              <w:suppressLineNumbers w:val="0"/>
              <w:jc w:val="center"/>
              <w:textAlignment w:val="center"/>
              <w:rPr>
                <w:rFonts w:hint="eastAsia"/>
                <w:color w:val="auto"/>
              </w:rPr>
            </w:pPr>
            <w:r>
              <w:rPr>
                <w:rFonts w:hint="eastAsia"/>
                <w:color w:val="auto"/>
              </w:rPr>
              <w:t>稽山闸站自动化控制系统图</w:t>
            </w:r>
          </w:p>
        </w:tc>
        <w:tc>
          <w:tcPr>
            <w:tcW w:w="2410" w:type="dxa"/>
            <w:shd w:val="clear" w:color="auto" w:fill="auto"/>
            <w:vAlign w:val="center"/>
          </w:tcPr>
          <w:p w14:paraId="0F8ABA77">
            <w:pPr>
              <w:keepNext w:val="0"/>
              <w:keepLines w:val="0"/>
              <w:widowControl/>
              <w:suppressLineNumbers w:val="0"/>
              <w:jc w:val="center"/>
              <w:textAlignment w:val="center"/>
              <w:rPr>
                <w:rFonts w:hint="default" w:ascii="宋体" w:hAnsi="宋体" w:eastAsia="宋体" w:cs="宋体"/>
                <w:color w:val="auto"/>
                <w:lang w:val="en-US" w:eastAsia="zh-CN"/>
              </w:rPr>
            </w:pPr>
            <w:r>
              <w:rPr>
                <w:rFonts w:hint="eastAsia" w:ascii="宋体" w:hAnsi="宋体" w:eastAsia="宋体" w:cs="宋体"/>
                <w:color w:val="auto"/>
              </w:rPr>
              <w:t>信息化-</w:t>
            </w:r>
            <w:r>
              <w:rPr>
                <w:rFonts w:hint="eastAsia" w:ascii="宋体" w:hAnsi="宋体" w:eastAsia="宋体" w:cs="宋体"/>
                <w:color w:val="auto"/>
                <w:lang w:val="en-US" w:eastAsia="zh-CN"/>
              </w:rPr>
              <w:t>10</w:t>
            </w:r>
          </w:p>
        </w:tc>
        <w:tc>
          <w:tcPr>
            <w:tcW w:w="1979" w:type="dxa"/>
            <w:shd w:val="clear" w:color="auto" w:fill="auto"/>
            <w:vAlign w:val="center"/>
          </w:tcPr>
          <w:p w14:paraId="00372D80">
            <w:pPr>
              <w:jc w:val="cente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2025.7</w:t>
            </w:r>
          </w:p>
        </w:tc>
        <w:tc>
          <w:tcPr>
            <w:tcW w:w="1032" w:type="dxa"/>
            <w:tcBorders>
              <w:right w:val="single" w:color="000000" w:sz="6" w:space="0"/>
            </w:tcBorders>
            <w:vAlign w:val="center"/>
          </w:tcPr>
          <w:p w14:paraId="271B6ED3">
            <w:pPr>
              <w:jc w:val="center"/>
              <w:rPr>
                <w:rFonts w:ascii="宋体" w:hAnsi="宋体" w:eastAsia="宋体" w:cs="宋体"/>
                <w:color w:val="auto"/>
                <w:highlight w:val="none"/>
                <w:lang w:eastAsia="zh-CN"/>
              </w:rPr>
            </w:pPr>
          </w:p>
        </w:tc>
      </w:tr>
      <w:tr w14:paraId="1BA3A45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2" w:hRule="atLeast"/>
        </w:trPr>
        <w:tc>
          <w:tcPr>
            <w:tcW w:w="606" w:type="dxa"/>
            <w:tcBorders>
              <w:left w:val="single" w:color="000000" w:sz="6" w:space="0"/>
            </w:tcBorders>
            <w:shd w:val="clear" w:color="auto" w:fill="auto"/>
            <w:vAlign w:val="center"/>
          </w:tcPr>
          <w:p w14:paraId="3CADA666">
            <w:pPr>
              <w:keepNext w:val="0"/>
              <w:keepLines w:val="0"/>
              <w:widowControl/>
              <w:suppressLineNumbers w:val="0"/>
              <w:jc w:val="center"/>
              <w:textAlignment w:val="center"/>
              <w:rPr>
                <w:rFonts w:hint="default" w:ascii="宋体" w:hAnsi="宋体" w:eastAsia="宋体" w:cs="宋体"/>
                <w:i w:val="0"/>
                <w:iCs w:val="0"/>
                <w:snapToGrid w:val="0"/>
                <w:color w:val="auto"/>
                <w:kern w:val="0"/>
                <w:sz w:val="20"/>
                <w:szCs w:val="20"/>
                <w:u w:val="none"/>
                <w:lang w:val="en-US" w:eastAsia="zh-CN" w:bidi="ar"/>
              </w:rPr>
            </w:pPr>
            <w:r>
              <w:rPr>
                <w:rFonts w:hint="eastAsia" w:ascii="宋体" w:hAnsi="宋体" w:eastAsia="宋体" w:cs="宋体"/>
                <w:i w:val="0"/>
                <w:iCs w:val="0"/>
                <w:snapToGrid w:val="0"/>
                <w:color w:val="auto"/>
                <w:kern w:val="0"/>
                <w:sz w:val="20"/>
                <w:szCs w:val="20"/>
                <w:u w:val="none"/>
                <w:lang w:val="en-US" w:eastAsia="zh-CN" w:bidi="ar"/>
              </w:rPr>
              <w:t>209</w:t>
            </w:r>
          </w:p>
        </w:tc>
        <w:tc>
          <w:tcPr>
            <w:tcW w:w="2980" w:type="dxa"/>
            <w:shd w:val="clear" w:color="auto" w:fill="auto"/>
            <w:vAlign w:val="center"/>
          </w:tcPr>
          <w:p w14:paraId="11832B61">
            <w:pPr>
              <w:keepNext w:val="0"/>
              <w:keepLines w:val="0"/>
              <w:widowControl/>
              <w:suppressLineNumbers w:val="0"/>
              <w:jc w:val="center"/>
              <w:textAlignment w:val="center"/>
              <w:rPr>
                <w:rFonts w:hint="eastAsia"/>
                <w:color w:val="auto"/>
              </w:rPr>
            </w:pPr>
            <w:r>
              <w:rPr>
                <w:rFonts w:hint="eastAsia"/>
                <w:color w:val="auto"/>
              </w:rPr>
              <w:t>迎恩门闸站监控平面布置图</w:t>
            </w:r>
          </w:p>
        </w:tc>
        <w:tc>
          <w:tcPr>
            <w:tcW w:w="2410" w:type="dxa"/>
            <w:shd w:val="clear" w:color="auto" w:fill="auto"/>
            <w:vAlign w:val="center"/>
          </w:tcPr>
          <w:p w14:paraId="2B9C6B2B">
            <w:pPr>
              <w:keepNext w:val="0"/>
              <w:keepLines w:val="0"/>
              <w:widowControl/>
              <w:suppressLineNumbers w:val="0"/>
              <w:jc w:val="center"/>
              <w:textAlignment w:val="center"/>
              <w:rPr>
                <w:rFonts w:hint="default" w:ascii="宋体" w:hAnsi="宋体" w:eastAsia="宋体" w:cs="宋体"/>
                <w:color w:val="auto"/>
                <w:lang w:val="en-US" w:eastAsia="zh-CN"/>
              </w:rPr>
            </w:pPr>
            <w:r>
              <w:rPr>
                <w:rFonts w:hint="eastAsia" w:ascii="宋体" w:hAnsi="宋体" w:eastAsia="宋体" w:cs="宋体"/>
                <w:color w:val="auto"/>
              </w:rPr>
              <w:t>信息化-</w:t>
            </w:r>
            <w:r>
              <w:rPr>
                <w:rFonts w:hint="eastAsia" w:ascii="宋体" w:hAnsi="宋体" w:eastAsia="宋体" w:cs="宋体"/>
                <w:color w:val="auto"/>
                <w:lang w:val="en-US" w:eastAsia="zh-CN"/>
              </w:rPr>
              <w:t>11</w:t>
            </w:r>
          </w:p>
        </w:tc>
        <w:tc>
          <w:tcPr>
            <w:tcW w:w="1979" w:type="dxa"/>
            <w:shd w:val="clear" w:color="auto" w:fill="auto"/>
            <w:vAlign w:val="center"/>
          </w:tcPr>
          <w:p w14:paraId="0D9DCB8B">
            <w:pPr>
              <w:jc w:val="cente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2025.7</w:t>
            </w:r>
          </w:p>
        </w:tc>
        <w:tc>
          <w:tcPr>
            <w:tcW w:w="1032" w:type="dxa"/>
            <w:tcBorders>
              <w:right w:val="single" w:color="000000" w:sz="6" w:space="0"/>
            </w:tcBorders>
            <w:vAlign w:val="center"/>
          </w:tcPr>
          <w:p w14:paraId="3EDBFE67">
            <w:pPr>
              <w:jc w:val="center"/>
              <w:rPr>
                <w:rFonts w:ascii="宋体" w:hAnsi="宋体" w:eastAsia="宋体" w:cs="宋体"/>
                <w:color w:val="auto"/>
                <w:highlight w:val="none"/>
                <w:lang w:eastAsia="zh-CN"/>
              </w:rPr>
            </w:pPr>
          </w:p>
        </w:tc>
      </w:tr>
      <w:tr w14:paraId="37EDD3F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2" w:hRule="atLeast"/>
        </w:trPr>
        <w:tc>
          <w:tcPr>
            <w:tcW w:w="606" w:type="dxa"/>
            <w:tcBorders>
              <w:left w:val="single" w:color="000000" w:sz="6" w:space="0"/>
            </w:tcBorders>
            <w:shd w:val="clear" w:color="auto" w:fill="auto"/>
            <w:vAlign w:val="center"/>
          </w:tcPr>
          <w:p w14:paraId="775A5AC7">
            <w:pPr>
              <w:keepNext w:val="0"/>
              <w:keepLines w:val="0"/>
              <w:widowControl/>
              <w:suppressLineNumbers w:val="0"/>
              <w:jc w:val="center"/>
              <w:textAlignment w:val="center"/>
              <w:rPr>
                <w:rFonts w:hint="default" w:ascii="宋体" w:hAnsi="宋体" w:eastAsia="宋体" w:cs="宋体"/>
                <w:i w:val="0"/>
                <w:iCs w:val="0"/>
                <w:snapToGrid w:val="0"/>
                <w:color w:val="auto"/>
                <w:kern w:val="0"/>
                <w:sz w:val="20"/>
                <w:szCs w:val="20"/>
                <w:u w:val="none"/>
                <w:lang w:val="en-US" w:eastAsia="zh-CN" w:bidi="ar"/>
              </w:rPr>
            </w:pPr>
            <w:r>
              <w:rPr>
                <w:rFonts w:hint="eastAsia" w:ascii="宋体" w:hAnsi="宋体" w:eastAsia="宋体" w:cs="宋体"/>
                <w:i w:val="0"/>
                <w:iCs w:val="0"/>
                <w:snapToGrid w:val="0"/>
                <w:color w:val="auto"/>
                <w:kern w:val="0"/>
                <w:sz w:val="20"/>
                <w:szCs w:val="20"/>
                <w:u w:val="none"/>
                <w:lang w:val="en-US" w:eastAsia="zh-CN" w:bidi="ar"/>
              </w:rPr>
              <w:t>210</w:t>
            </w:r>
          </w:p>
        </w:tc>
        <w:tc>
          <w:tcPr>
            <w:tcW w:w="2980" w:type="dxa"/>
            <w:shd w:val="clear" w:color="auto" w:fill="auto"/>
            <w:vAlign w:val="center"/>
          </w:tcPr>
          <w:p w14:paraId="4F7B68DF">
            <w:pPr>
              <w:keepNext w:val="0"/>
              <w:keepLines w:val="0"/>
              <w:widowControl/>
              <w:suppressLineNumbers w:val="0"/>
              <w:jc w:val="center"/>
              <w:textAlignment w:val="center"/>
              <w:rPr>
                <w:rFonts w:hint="eastAsia"/>
                <w:color w:val="auto"/>
              </w:rPr>
            </w:pPr>
            <w:r>
              <w:rPr>
                <w:rFonts w:hint="eastAsia"/>
                <w:color w:val="auto"/>
              </w:rPr>
              <w:t>都泗闸站监控平面布置图</w:t>
            </w:r>
          </w:p>
        </w:tc>
        <w:tc>
          <w:tcPr>
            <w:tcW w:w="2410" w:type="dxa"/>
            <w:shd w:val="clear" w:color="auto" w:fill="auto"/>
            <w:vAlign w:val="center"/>
          </w:tcPr>
          <w:p w14:paraId="107085D4">
            <w:pPr>
              <w:keepNext w:val="0"/>
              <w:keepLines w:val="0"/>
              <w:widowControl/>
              <w:suppressLineNumbers w:val="0"/>
              <w:jc w:val="center"/>
              <w:textAlignment w:val="center"/>
              <w:rPr>
                <w:rFonts w:hint="default" w:ascii="宋体" w:hAnsi="宋体" w:eastAsia="宋体" w:cs="宋体"/>
                <w:color w:val="auto"/>
                <w:lang w:val="en-US" w:eastAsia="zh-CN"/>
              </w:rPr>
            </w:pPr>
            <w:r>
              <w:rPr>
                <w:rFonts w:hint="eastAsia" w:ascii="宋体" w:hAnsi="宋体" w:eastAsia="宋体" w:cs="宋体"/>
                <w:color w:val="auto"/>
              </w:rPr>
              <w:t>信息化-</w:t>
            </w:r>
            <w:r>
              <w:rPr>
                <w:rFonts w:hint="eastAsia" w:ascii="宋体" w:hAnsi="宋体" w:eastAsia="宋体" w:cs="宋体"/>
                <w:color w:val="auto"/>
                <w:lang w:val="en-US" w:eastAsia="zh-CN"/>
              </w:rPr>
              <w:t>12</w:t>
            </w:r>
          </w:p>
        </w:tc>
        <w:tc>
          <w:tcPr>
            <w:tcW w:w="1979" w:type="dxa"/>
            <w:shd w:val="clear" w:color="auto" w:fill="auto"/>
            <w:vAlign w:val="center"/>
          </w:tcPr>
          <w:p w14:paraId="6515A9AD">
            <w:pPr>
              <w:jc w:val="cente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2025.7</w:t>
            </w:r>
          </w:p>
        </w:tc>
        <w:tc>
          <w:tcPr>
            <w:tcW w:w="1032" w:type="dxa"/>
            <w:tcBorders>
              <w:right w:val="single" w:color="000000" w:sz="6" w:space="0"/>
            </w:tcBorders>
            <w:vAlign w:val="center"/>
          </w:tcPr>
          <w:p w14:paraId="1547CB7F">
            <w:pPr>
              <w:jc w:val="center"/>
              <w:rPr>
                <w:rFonts w:ascii="宋体" w:hAnsi="宋体" w:eastAsia="宋体" w:cs="宋体"/>
                <w:color w:val="auto"/>
                <w:highlight w:val="none"/>
                <w:lang w:eastAsia="zh-CN"/>
              </w:rPr>
            </w:pPr>
          </w:p>
        </w:tc>
      </w:tr>
      <w:tr w14:paraId="013A57C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2" w:hRule="atLeast"/>
        </w:trPr>
        <w:tc>
          <w:tcPr>
            <w:tcW w:w="606" w:type="dxa"/>
            <w:tcBorders>
              <w:left w:val="single" w:color="000000" w:sz="6" w:space="0"/>
            </w:tcBorders>
            <w:shd w:val="clear" w:color="auto" w:fill="auto"/>
            <w:vAlign w:val="center"/>
          </w:tcPr>
          <w:p w14:paraId="68080ADC">
            <w:pPr>
              <w:keepNext w:val="0"/>
              <w:keepLines w:val="0"/>
              <w:widowControl/>
              <w:suppressLineNumbers w:val="0"/>
              <w:jc w:val="center"/>
              <w:textAlignment w:val="center"/>
              <w:rPr>
                <w:rFonts w:hint="default" w:ascii="宋体" w:hAnsi="宋体" w:eastAsia="宋体" w:cs="宋体"/>
                <w:i w:val="0"/>
                <w:iCs w:val="0"/>
                <w:snapToGrid w:val="0"/>
                <w:color w:val="auto"/>
                <w:kern w:val="0"/>
                <w:sz w:val="20"/>
                <w:szCs w:val="20"/>
                <w:u w:val="none"/>
                <w:lang w:val="en-US" w:eastAsia="zh-CN" w:bidi="ar"/>
              </w:rPr>
            </w:pPr>
            <w:r>
              <w:rPr>
                <w:rFonts w:hint="eastAsia" w:ascii="宋体" w:hAnsi="宋体" w:eastAsia="宋体" w:cs="宋体"/>
                <w:i w:val="0"/>
                <w:iCs w:val="0"/>
                <w:snapToGrid w:val="0"/>
                <w:color w:val="auto"/>
                <w:kern w:val="0"/>
                <w:sz w:val="20"/>
                <w:szCs w:val="20"/>
                <w:u w:val="none"/>
                <w:lang w:val="en-US" w:eastAsia="zh-CN" w:bidi="ar"/>
              </w:rPr>
              <w:t>211</w:t>
            </w:r>
          </w:p>
        </w:tc>
        <w:tc>
          <w:tcPr>
            <w:tcW w:w="2980" w:type="dxa"/>
            <w:shd w:val="clear" w:color="auto" w:fill="auto"/>
            <w:vAlign w:val="center"/>
          </w:tcPr>
          <w:p w14:paraId="7604D509">
            <w:pPr>
              <w:keepNext w:val="0"/>
              <w:keepLines w:val="0"/>
              <w:widowControl/>
              <w:suppressLineNumbers w:val="0"/>
              <w:jc w:val="center"/>
              <w:textAlignment w:val="center"/>
              <w:rPr>
                <w:rFonts w:hint="eastAsia"/>
                <w:color w:val="auto"/>
              </w:rPr>
            </w:pPr>
            <w:r>
              <w:rPr>
                <w:rFonts w:hint="eastAsia"/>
                <w:color w:val="auto"/>
              </w:rPr>
              <w:t>东廓闸监控平面布置图</w:t>
            </w:r>
          </w:p>
        </w:tc>
        <w:tc>
          <w:tcPr>
            <w:tcW w:w="2410" w:type="dxa"/>
            <w:shd w:val="clear" w:color="auto" w:fill="auto"/>
            <w:vAlign w:val="center"/>
          </w:tcPr>
          <w:p w14:paraId="795B757F">
            <w:pPr>
              <w:keepNext w:val="0"/>
              <w:keepLines w:val="0"/>
              <w:widowControl/>
              <w:suppressLineNumbers w:val="0"/>
              <w:jc w:val="center"/>
              <w:textAlignment w:val="center"/>
              <w:rPr>
                <w:rFonts w:hint="default" w:ascii="宋体" w:hAnsi="宋体" w:eastAsia="宋体" w:cs="宋体"/>
                <w:color w:val="auto"/>
                <w:lang w:val="en-US" w:eastAsia="zh-CN"/>
              </w:rPr>
            </w:pPr>
            <w:r>
              <w:rPr>
                <w:rFonts w:hint="eastAsia" w:ascii="宋体" w:hAnsi="宋体" w:eastAsia="宋体" w:cs="宋体"/>
                <w:color w:val="auto"/>
              </w:rPr>
              <w:t>信息化-</w:t>
            </w:r>
            <w:r>
              <w:rPr>
                <w:rFonts w:hint="eastAsia" w:ascii="宋体" w:hAnsi="宋体" w:eastAsia="宋体" w:cs="宋体"/>
                <w:color w:val="auto"/>
                <w:lang w:val="en-US" w:eastAsia="zh-CN"/>
              </w:rPr>
              <w:t>13</w:t>
            </w:r>
          </w:p>
        </w:tc>
        <w:tc>
          <w:tcPr>
            <w:tcW w:w="1979" w:type="dxa"/>
            <w:shd w:val="clear" w:color="auto" w:fill="auto"/>
            <w:vAlign w:val="center"/>
          </w:tcPr>
          <w:p w14:paraId="5A035939">
            <w:pPr>
              <w:jc w:val="cente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2025.7</w:t>
            </w:r>
          </w:p>
        </w:tc>
        <w:tc>
          <w:tcPr>
            <w:tcW w:w="1032" w:type="dxa"/>
            <w:tcBorders>
              <w:right w:val="single" w:color="000000" w:sz="6" w:space="0"/>
            </w:tcBorders>
            <w:vAlign w:val="center"/>
          </w:tcPr>
          <w:p w14:paraId="66E0FE78">
            <w:pPr>
              <w:jc w:val="center"/>
              <w:rPr>
                <w:rFonts w:ascii="宋体" w:hAnsi="宋体" w:eastAsia="宋体" w:cs="宋体"/>
                <w:color w:val="auto"/>
                <w:highlight w:val="none"/>
                <w:lang w:eastAsia="zh-CN"/>
              </w:rPr>
            </w:pPr>
          </w:p>
        </w:tc>
      </w:tr>
      <w:tr w14:paraId="0B1804C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2" w:hRule="atLeast"/>
        </w:trPr>
        <w:tc>
          <w:tcPr>
            <w:tcW w:w="606" w:type="dxa"/>
            <w:tcBorders>
              <w:left w:val="single" w:color="000000" w:sz="6" w:space="0"/>
            </w:tcBorders>
            <w:shd w:val="clear" w:color="auto" w:fill="auto"/>
            <w:vAlign w:val="center"/>
          </w:tcPr>
          <w:p w14:paraId="2BD2985F">
            <w:pPr>
              <w:keepNext w:val="0"/>
              <w:keepLines w:val="0"/>
              <w:widowControl/>
              <w:suppressLineNumbers w:val="0"/>
              <w:jc w:val="center"/>
              <w:textAlignment w:val="center"/>
              <w:rPr>
                <w:rFonts w:hint="default" w:ascii="宋体" w:hAnsi="宋体" w:eastAsia="宋体" w:cs="宋体"/>
                <w:i w:val="0"/>
                <w:iCs w:val="0"/>
                <w:snapToGrid w:val="0"/>
                <w:color w:val="auto"/>
                <w:kern w:val="0"/>
                <w:sz w:val="20"/>
                <w:szCs w:val="20"/>
                <w:u w:val="none"/>
                <w:lang w:val="en-US" w:eastAsia="zh-CN" w:bidi="ar"/>
              </w:rPr>
            </w:pPr>
            <w:r>
              <w:rPr>
                <w:rFonts w:hint="eastAsia" w:ascii="宋体" w:hAnsi="宋体" w:eastAsia="宋体" w:cs="宋体"/>
                <w:i w:val="0"/>
                <w:iCs w:val="0"/>
                <w:snapToGrid w:val="0"/>
                <w:color w:val="auto"/>
                <w:kern w:val="0"/>
                <w:sz w:val="20"/>
                <w:szCs w:val="20"/>
                <w:u w:val="none"/>
                <w:lang w:val="en-US" w:eastAsia="zh-CN" w:bidi="ar"/>
              </w:rPr>
              <w:t>212</w:t>
            </w:r>
          </w:p>
        </w:tc>
        <w:tc>
          <w:tcPr>
            <w:tcW w:w="2980" w:type="dxa"/>
            <w:shd w:val="clear" w:color="auto" w:fill="auto"/>
            <w:vAlign w:val="center"/>
          </w:tcPr>
          <w:p w14:paraId="6A5601A3">
            <w:pPr>
              <w:keepNext w:val="0"/>
              <w:keepLines w:val="0"/>
              <w:widowControl/>
              <w:suppressLineNumbers w:val="0"/>
              <w:jc w:val="center"/>
              <w:textAlignment w:val="center"/>
              <w:rPr>
                <w:rFonts w:hint="eastAsia"/>
                <w:color w:val="auto"/>
              </w:rPr>
            </w:pPr>
            <w:r>
              <w:rPr>
                <w:rFonts w:hint="eastAsia"/>
                <w:color w:val="auto"/>
              </w:rPr>
              <w:t>自动化设备清单</w:t>
            </w:r>
          </w:p>
        </w:tc>
        <w:tc>
          <w:tcPr>
            <w:tcW w:w="2410" w:type="dxa"/>
            <w:shd w:val="clear" w:color="auto" w:fill="auto"/>
            <w:vAlign w:val="center"/>
          </w:tcPr>
          <w:p w14:paraId="2D2B6F59">
            <w:pPr>
              <w:keepNext w:val="0"/>
              <w:keepLines w:val="0"/>
              <w:widowControl/>
              <w:suppressLineNumbers w:val="0"/>
              <w:jc w:val="center"/>
              <w:textAlignment w:val="center"/>
              <w:rPr>
                <w:rFonts w:hint="default" w:ascii="宋体" w:hAnsi="宋体" w:eastAsia="宋体" w:cs="宋体"/>
                <w:color w:val="auto"/>
                <w:lang w:val="en-US" w:eastAsia="zh-CN"/>
              </w:rPr>
            </w:pPr>
            <w:r>
              <w:rPr>
                <w:rFonts w:hint="eastAsia" w:ascii="宋体" w:hAnsi="宋体" w:eastAsia="宋体" w:cs="宋体"/>
                <w:color w:val="auto"/>
              </w:rPr>
              <w:t>信息化-</w:t>
            </w:r>
            <w:r>
              <w:rPr>
                <w:rFonts w:hint="eastAsia" w:ascii="宋体" w:hAnsi="宋体" w:eastAsia="宋体" w:cs="宋体"/>
                <w:color w:val="auto"/>
                <w:lang w:val="en-US" w:eastAsia="zh-CN"/>
              </w:rPr>
              <w:t>14~16</w:t>
            </w:r>
          </w:p>
        </w:tc>
        <w:tc>
          <w:tcPr>
            <w:tcW w:w="1979" w:type="dxa"/>
            <w:shd w:val="clear" w:color="auto" w:fill="auto"/>
            <w:vAlign w:val="center"/>
          </w:tcPr>
          <w:p w14:paraId="6731F666">
            <w:pPr>
              <w:jc w:val="cente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2025.7</w:t>
            </w:r>
          </w:p>
        </w:tc>
        <w:tc>
          <w:tcPr>
            <w:tcW w:w="1032" w:type="dxa"/>
            <w:tcBorders>
              <w:right w:val="single" w:color="000000" w:sz="6" w:space="0"/>
            </w:tcBorders>
            <w:vAlign w:val="center"/>
          </w:tcPr>
          <w:p w14:paraId="25559779">
            <w:pPr>
              <w:jc w:val="center"/>
              <w:rPr>
                <w:rFonts w:ascii="宋体" w:hAnsi="宋体" w:eastAsia="宋体" w:cs="宋体"/>
                <w:color w:val="auto"/>
                <w:highlight w:val="none"/>
                <w:lang w:eastAsia="zh-CN"/>
              </w:rPr>
            </w:pPr>
          </w:p>
        </w:tc>
      </w:tr>
    </w:tbl>
    <w:p w14:paraId="75B708A2">
      <w:pPr>
        <w:pStyle w:val="7"/>
        <w:spacing w:line="242" w:lineRule="auto"/>
        <w:rPr>
          <w:rFonts w:ascii="Times New Roman" w:hAnsi="Times New Roman" w:cs="Times New Roman"/>
          <w:color w:val="auto"/>
          <w:highlight w:val="none"/>
        </w:rPr>
      </w:pPr>
    </w:p>
    <w:p w14:paraId="6C079895">
      <w:pPr>
        <w:pStyle w:val="7"/>
        <w:spacing w:line="242" w:lineRule="auto"/>
        <w:rPr>
          <w:rFonts w:ascii="Times New Roman" w:hAnsi="Times New Roman" w:cs="Times New Roman"/>
          <w:color w:val="auto"/>
          <w:highlight w:val="none"/>
        </w:rPr>
      </w:pPr>
    </w:p>
    <w:p w14:paraId="10BF4CA1">
      <w:pPr>
        <w:spacing w:before="88" w:line="227" w:lineRule="auto"/>
        <w:ind w:left="122"/>
        <w:rPr>
          <w:rFonts w:ascii="Times New Roman" w:hAnsi="Times New Roman" w:eastAsia="宋体" w:cs="Times New Roman"/>
          <w:color w:val="auto"/>
          <w:sz w:val="27"/>
          <w:szCs w:val="27"/>
          <w:highlight w:val="none"/>
        </w:rPr>
      </w:pPr>
      <w:r>
        <w:rPr>
          <w:rFonts w:ascii="Times New Roman" w:hAnsi="Times New Roman" w:eastAsia="Times New Roman" w:cs="Times New Roman"/>
          <w:b/>
          <w:bCs/>
          <w:color w:val="auto"/>
          <w:spacing w:val="4"/>
          <w:sz w:val="27"/>
          <w:szCs w:val="27"/>
          <w:highlight w:val="none"/>
        </w:rPr>
        <w:t>3</w:t>
      </w:r>
      <w:r>
        <w:rPr>
          <w:rFonts w:ascii="Times New Roman" w:hAnsi="Times New Roman" w:eastAsia="宋体" w:cs="Times New Roman"/>
          <w:color w:val="auto"/>
          <w:spacing w:val="4"/>
          <w:sz w:val="27"/>
          <w:szCs w:val="27"/>
          <w:highlight w:val="none"/>
        </w:rPr>
        <w:t>图纸及其它资料</w:t>
      </w:r>
    </w:p>
    <w:p w14:paraId="0D8E0605">
      <w:pPr>
        <w:pStyle w:val="7"/>
        <w:spacing w:line="247" w:lineRule="auto"/>
        <w:rPr>
          <w:rFonts w:ascii="Times New Roman" w:hAnsi="Times New Roman" w:cs="Times New Roman"/>
          <w:color w:val="auto"/>
          <w:highlight w:val="none"/>
        </w:rPr>
      </w:pPr>
    </w:p>
    <w:p w14:paraId="75E89981">
      <w:pPr>
        <w:spacing w:before="79" w:line="221" w:lineRule="auto"/>
        <w:ind w:left="612"/>
        <w:rPr>
          <w:rFonts w:ascii="Times New Roman" w:hAnsi="Times New Roman" w:eastAsia="宋体" w:cs="Times New Roman"/>
          <w:color w:val="auto"/>
          <w:sz w:val="24"/>
          <w:szCs w:val="24"/>
          <w:highlight w:val="none"/>
          <w:lang w:eastAsia="zh-CN"/>
        </w:rPr>
        <w:sectPr>
          <w:footerReference r:id="rId44" w:type="default"/>
          <w:pgSz w:w="11905" w:h="16840"/>
          <w:pgMar w:top="1431" w:right="1411" w:bottom="1260" w:left="1470" w:header="0" w:footer="1097" w:gutter="0"/>
          <w:pgNumType w:fmt="decimal"/>
          <w:cols w:space="720" w:num="1"/>
        </w:sectPr>
      </w:pPr>
      <w:r>
        <w:rPr>
          <w:rFonts w:ascii="Times New Roman" w:hAnsi="Times New Roman" w:eastAsia="宋体" w:cs="Times New Roman"/>
          <w:color w:val="auto"/>
          <w:spacing w:val="-12"/>
          <w:sz w:val="24"/>
          <w:szCs w:val="24"/>
          <w:highlight w:val="none"/>
        </w:rPr>
        <w:t>另册。</w:t>
      </w:r>
    </w:p>
    <w:p w14:paraId="5440D8EF">
      <w:pPr>
        <w:pStyle w:val="7"/>
        <w:spacing w:line="244" w:lineRule="auto"/>
        <w:rPr>
          <w:rFonts w:ascii="Times New Roman" w:hAnsi="Times New Roman" w:cs="Times New Roman" w:eastAsiaTheme="minorEastAsia"/>
          <w:color w:val="auto"/>
          <w:highlight w:val="none"/>
          <w:lang w:eastAsia="zh-CN"/>
        </w:rPr>
      </w:pPr>
    </w:p>
    <w:p w14:paraId="264299BE">
      <w:pPr>
        <w:spacing w:before="156" w:line="222" w:lineRule="auto"/>
        <w:ind w:left="3250"/>
        <w:outlineLvl w:val="0"/>
        <w:rPr>
          <w:rFonts w:ascii="Times New Roman" w:hAnsi="Times New Roman" w:eastAsia="黑体" w:cs="Times New Roman"/>
          <w:color w:val="auto"/>
          <w:sz w:val="52"/>
          <w:szCs w:val="52"/>
          <w:highlight w:val="none"/>
        </w:rPr>
      </w:pPr>
      <w:bookmarkStart w:id="533" w:name="bookmark106"/>
      <w:bookmarkEnd w:id="533"/>
      <w:bookmarkStart w:id="534" w:name="bookmark107"/>
      <w:bookmarkEnd w:id="534"/>
      <w:bookmarkStart w:id="535" w:name="_Toc26898"/>
      <w:bookmarkStart w:id="536" w:name="_Toc28905"/>
      <w:bookmarkStart w:id="537" w:name="_Toc27327"/>
      <w:bookmarkStart w:id="538" w:name="_Toc15521"/>
      <w:r>
        <w:rPr>
          <w:rFonts w:ascii="Times New Roman" w:hAnsi="Times New Roman" w:eastAsia="黑体" w:cs="Times New Roman"/>
          <w:color w:val="auto"/>
          <w:spacing w:val="-16"/>
          <w:sz w:val="52"/>
          <w:szCs w:val="52"/>
          <w:highlight w:val="none"/>
        </w:rPr>
        <w:t>第三卷</w:t>
      </w:r>
      <w:bookmarkEnd w:id="535"/>
      <w:bookmarkEnd w:id="536"/>
      <w:bookmarkEnd w:id="537"/>
      <w:bookmarkEnd w:id="538"/>
    </w:p>
    <w:p w14:paraId="2461E859">
      <w:pPr>
        <w:pStyle w:val="7"/>
        <w:rPr>
          <w:rFonts w:ascii="Times New Roman" w:hAnsi="Times New Roman" w:cs="Times New Roman"/>
          <w:color w:val="auto"/>
          <w:highlight w:val="none"/>
        </w:rPr>
      </w:pPr>
    </w:p>
    <w:p w14:paraId="59239DF1">
      <w:pPr>
        <w:pStyle w:val="7"/>
        <w:rPr>
          <w:rFonts w:ascii="Times New Roman" w:hAnsi="Times New Roman" w:cs="Times New Roman"/>
          <w:color w:val="auto"/>
          <w:highlight w:val="none"/>
        </w:rPr>
      </w:pPr>
    </w:p>
    <w:p w14:paraId="7FC71FC3">
      <w:pPr>
        <w:pStyle w:val="7"/>
        <w:rPr>
          <w:rFonts w:ascii="Times New Roman" w:hAnsi="Times New Roman" w:cs="Times New Roman"/>
          <w:color w:val="auto"/>
          <w:highlight w:val="none"/>
        </w:rPr>
      </w:pPr>
    </w:p>
    <w:p w14:paraId="3D043F85">
      <w:pPr>
        <w:spacing w:before="301" w:line="219" w:lineRule="auto"/>
        <w:jc w:val="center"/>
        <w:outlineLvl w:val="2"/>
        <w:rPr>
          <w:rFonts w:ascii="Times New Roman" w:hAnsi="Times New Roman" w:eastAsia="宋体" w:cs="Times New Roman"/>
          <w:color w:val="auto"/>
          <w:sz w:val="36"/>
          <w:szCs w:val="36"/>
          <w:highlight w:val="none"/>
          <w:lang w:eastAsia="zh-CN"/>
        </w:rPr>
      </w:pPr>
      <w:bookmarkStart w:id="539" w:name="bookmark108"/>
      <w:bookmarkEnd w:id="539"/>
      <w:bookmarkStart w:id="540" w:name="bookmark109"/>
      <w:bookmarkEnd w:id="540"/>
      <w:bookmarkStart w:id="541" w:name="_Toc6706"/>
      <w:bookmarkStart w:id="542" w:name="_Toc18729"/>
      <w:bookmarkStart w:id="543" w:name="_Toc16292"/>
      <w:bookmarkStart w:id="544" w:name="_Toc6567"/>
      <w:r>
        <w:rPr>
          <w:rFonts w:ascii="Times New Roman" w:hAnsi="Times New Roman" w:eastAsia="宋体" w:cs="Times New Roman"/>
          <w:color w:val="auto"/>
          <w:spacing w:val="-1"/>
          <w:sz w:val="36"/>
          <w:szCs w:val="36"/>
          <w:highlight w:val="none"/>
          <w:lang w:eastAsia="zh-CN"/>
        </w:rPr>
        <w:t>第七章技术标准和要求（合同技术条款）</w:t>
      </w:r>
      <w:bookmarkEnd w:id="541"/>
      <w:bookmarkEnd w:id="542"/>
      <w:bookmarkEnd w:id="543"/>
      <w:bookmarkEnd w:id="544"/>
    </w:p>
    <w:p w14:paraId="0433496C">
      <w:pPr>
        <w:spacing w:line="219" w:lineRule="auto"/>
        <w:rPr>
          <w:rFonts w:ascii="Times New Roman" w:hAnsi="Times New Roman" w:eastAsia="宋体" w:cs="Times New Roman"/>
          <w:b/>
          <w:bCs/>
          <w:color w:val="auto"/>
          <w:spacing w:val="2"/>
          <w:sz w:val="27"/>
          <w:szCs w:val="27"/>
          <w:highlight w:val="none"/>
          <w:lang w:eastAsia="zh-CN"/>
        </w:rPr>
      </w:pPr>
    </w:p>
    <w:p w14:paraId="39159327">
      <w:pPr>
        <w:pStyle w:val="7"/>
        <w:spacing w:line="245" w:lineRule="auto"/>
        <w:rPr>
          <w:rFonts w:ascii="Times New Roman" w:hAnsi="Times New Roman" w:cs="Times New Roman"/>
          <w:color w:val="auto"/>
          <w:highlight w:val="none"/>
          <w:lang w:eastAsia="zh-CN"/>
        </w:rPr>
      </w:pPr>
    </w:p>
    <w:p w14:paraId="7E1BA1CC">
      <w:pPr>
        <w:pStyle w:val="7"/>
        <w:spacing w:line="245" w:lineRule="auto"/>
        <w:rPr>
          <w:rFonts w:ascii="Times New Roman" w:hAnsi="Times New Roman" w:cs="Times New Roman"/>
          <w:color w:val="auto"/>
          <w:highlight w:val="none"/>
          <w:lang w:eastAsia="zh-CN"/>
        </w:rPr>
      </w:pPr>
    </w:p>
    <w:p w14:paraId="4E1CBF6C">
      <w:pPr>
        <w:spacing w:before="156" w:line="222" w:lineRule="auto"/>
        <w:ind w:left="3250"/>
        <w:outlineLvl w:val="0"/>
        <w:rPr>
          <w:rFonts w:ascii="Times New Roman" w:hAnsi="Times New Roman" w:eastAsia="黑体" w:cs="Times New Roman"/>
          <w:color w:val="auto"/>
          <w:spacing w:val="-22"/>
          <w:sz w:val="48"/>
          <w:szCs w:val="48"/>
          <w:highlight w:val="none"/>
          <w:lang w:eastAsia="zh-CN"/>
        </w:rPr>
      </w:pPr>
      <w:bookmarkStart w:id="545" w:name="_Toc15540"/>
      <w:bookmarkStart w:id="546" w:name="_Toc20875"/>
      <w:bookmarkStart w:id="547" w:name="_Toc1777"/>
    </w:p>
    <w:p w14:paraId="6D27CE0C">
      <w:pPr>
        <w:spacing w:before="156" w:line="222" w:lineRule="auto"/>
        <w:ind w:left="3250"/>
        <w:outlineLvl w:val="0"/>
        <w:rPr>
          <w:rFonts w:ascii="Times New Roman" w:hAnsi="Times New Roman" w:eastAsia="黑体" w:cs="Times New Roman"/>
          <w:color w:val="auto"/>
          <w:spacing w:val="-22"/>
          <w:sz w:val="48"/>
          <w:szCs w:val="48"/>
          <w:highlight w:val="none"/>
          <w:lang w:eastAsia="zh-CN"/>
        </w:rPr>
      </w:pPr>
    </w:p>
    <w:p w14:paraId="13A70BD3">
      <w:pPr>
        <w:spacing w:before="156" w:line="222" w:lineRule="auto"/>
        <w:ind w:left="3250"/>
        <w:outlineLvl w:val="0"/>
        <w:rPr>
          <w:rFonts w:ascii="Times New Roman" w:hAnsi="Times New Roman" w:eastAsia="黑体" w:cs="Times New Roman"/>
          <w:color w:val="auto"/>
          <w:spacing w:val="-22"/>
          <w:sz w:val="48"/>
          <w:szCs w:val="48"/>
          <w:highlight w:val="none"/>
          <w:lang w:eastAsia="zh-CN"/>
        </w:rPr>
      </w:pPr>
    </w:p>
    <w:p w14:paraId="1CAC620B">
      <w:pPr>
        <w:spacing w:before="156" w:line="222" w:lineRule="auto"/>
        <w:ind w:left="3250"/>
        <w:outlineLvl w:val="0"/>
        <w:rPr>
          <w:rFonts w:ascii="Times New Roman" w:hAnsi="Times New Roman" w:eastAsia="黑体" w:cs="Times New Roman"/>
          <w:color w:val="auto"/>
          <w:spacing w:val="-22"/>
          <w:sz w:val="48"/>
          <w:szCs w:val="48"/>
          <w:highlight w:val="none"/>
          <w:lang w:eastAsia="zh-CN"/>
        </w:rPr>
      </w:pPr>
    </w:p>
    <w:p w14:paraId="119CEE87">
      <w:pPr>
        <w:spacing w:before="156" w:line="222" w:lineRule="auto"/>
        <w:ind w:left="3250"/>
        <w:outlineLvl w:val="0"/>
        <w:rPr>
          <w:rFonts w:ascii="Times New Roman" w:hAnsi="Times New Roman" w:eastAsia="黑体" w:cs="Times New Roman"/>
          <w:color w:val="auto"/>
          <w:spacing w:val="-22"/>
          <w:sz w:val="48"/>
          <w:szCs w:val="48"/>
          <w:highlight w:val="none"/>
          <w:lang w:eastAsia="zh-CN"/>
        </w:rPr>
      </w:pPr>
    </w:p>
    <w:p w14:paraId="0B10AFCE">
      <w:pPr>
        <w:spacing w:before="156" w:line="222" w:lineRule="auto"/>
        <w:ind w:left="3250"/>
        <w:outlineLvl w:val="0"/>
        <w:rPr>
          <w:rFonts w:ascii="Times New Roman" w:hAnsi="Times New Roman" w:eastAsia="黑体" w:cs="Times New Roman"/>
          <w:color w:val="auto"/>
          <w:spacing w:val="-22"/>
          <w:sz w:val="48"/>
          <w:szCs w:val="48"/>
          <w:highlight w:val="none"/>
          <w:lang w:eastAsia="zh-CN"/>
        </w:rPr>
      </w:pPr>
    </w:p>
    <w:p w14:paraId="66021012">
      <w:pPr>
        <w:spacing w:before="156" w:line="222" w:lineRule="auto"/>
        <w:ind w:left="3250"/>
        <w:outlineLvl w:val="0"/>
        <w:rPr>
          <w:rFonts w:ascii="Times New Roman" w:hAnsi="Times New Roman" w:eastAsia="黑体" w:cs="Times New Roman"/>
          <w:color w:val="auto"/>
          <w:spacing w:val="-22"/>
          <w:sz w:val="48"/>
          <w:szCs w:val="48"/>
          <w:highlight w:val="none"/>
          <w:lang w:eastAsia="zh-CN"/>
        </w:rPr>
      </w:pPr>
    </w:p>
    <w:p w14:paraId="66E92B70">
      <w:pPr>
        <w:spacing w:before="156" w:line="222" w:lineRule="auto"/>
        <w:ind w:left="3250"/>
        <w:outlineLvl w:val="0"/>
        <w:rPr>
          <w:rFonts w:ascii="Times New Roman" w:hAnsi="Times New Roman" w:eastAsia="黑体" w:cs="Times New Roman"/>
          <w:color w:val="auto"/>
          <w:spacing w:val="-22"/>
          <w:sz w:val="48"/>
          <w:szCs w:val="48"/>
          <w:highlight w:val="none"/>
          <w:lang w:eastAsia="zh-CN"/>
        </w:rPr>
      </w:pPr>
    </w:p>
    <w:p w14:paraId="0C70C930">
      <w:pPr>
        <w:spacing w:before="156" w:line="222" w:lineRule="auto"/>
        <w:ind w:left="3250"/>
        <w:outlineLvl w:val="0"/>
        <w:rPr>
          <w:rFonts w:ascii="Times New Roman" w:hAnsi="Times New Roman" w:eastAsia="黑体" w:cs="Times New Roman"/>
          <w:color w:val="auto"/>
          <w:spacing w:val="-22"/>
          <w:sz w:val="48"/>
          <w:szCs w:val="48"/>
          <w:highlight w:val="none"/>
          <w:lang w:eastAsia="zh-CN"/>
        </w:rPr>
      </w:pPr>
    </w:p>
    <w:p w14:paraId="43919C5F">
      <w:pPr>
        <w:spacing w:before="156" w:line="222" w:lineRule="auto"/>
        <w:ind w:left="3250"/>
        <w:outlineLvl w:val="0"/>
        <w:rPr>
          <w:rFonts w:ascii="Times New Roman" w:hAnsi="Times New Roman" w:eastAsia="黑体" w:cs="Times New Roman"/>
          <w:color w:val="auto"/>
          <w:spacing w:val="-22"/>
          <w:sz w:val="48"/>
          <w:szCs w:val="48"/>
          <w:highlight w:val="none"/>
          <w:lang w:eastAsia="zh-CN"/>
        </w:rPr>
      </w:pPr>
    </w:p>
    <w:p w14:paraId="57983113">
      <w:pPr>
        <w:spacing w:before="156" w:line="222" w:lineRule="auto"/>
        <w:ind w:left="3250"/>
        <w:outlineLvl w:val="0"/>
        <w:rPr>
          <w:rFonts w:ascii="Times New Roman" w:hAnsi="Times New Roman" w:eastAsia="黑体" w:cs="Times New Roman"/>
          <w:color w:val="auto"/>
          <w:spacing w:val="-22"/>
          <w:sz w:val="48"/>
          <w:szCs w:val="48"/>
          <w:highlight w:val="none"/>
          <w:lang w:eastAsia="zh-CN"/>
        </w:rPr>
      </w:pPr>
    </w:p>
    <w:p w14:paraId="213FFB48">
      <w:pPr>
        <w:spacing w:before="156" w:line="222" w:lineRule="auto"/>
        <w:ind w:left="3250"/>
        <w:outlineLvl w:val="0"/>
        <w:rPr>
          <w:rFonts w:ascii="Times New Roman" w:hAnsi="Times New Roman" w:eastAsia="黑体" w:cs="Times New Roman"/>
          <w:color w:val="auto"/>
          <w:spacing w:val="-22"/>
          <w:sz w:val="48"/>
          <w:szCs w:val="48"/>
          <w:highlight w:val="none"/>
          <w:lang w:eastAsia="zh-CN"/>
        </w:rPr>
      </w:pPr>
    </w:p>
    <w:p w14:paraId="672F847C">
      <w:pPr>
        <w:spacing w:before="156" w:line="222" w:lineRule="auto"/>
        <w:ind w:left="3250"/>
        <w:outlineLvl w:val="0"/>
        <w:rPr>
          <w:rFonts w:ascii="Times New Roman" w:hAnsi="Times New Roman" w:eastAsia="黑体" w:cs="Times New Roman"/>
          <w:color w:val="auto"/>
          <w:spacing w:val="-22"/>
          <w:sz w:val="48"/>
          <w:szCs w:val="48"/>
          <w:highlight w:val="none"/>
          <w:lang w:eastAsia="zh-CN"/>
        </w:rPr>
      </w:pPr>
    </w:p>
    <w:p w14:paraId="7650BABA">
      <w:pPr>
        <w:spacing w:before="156" w:line="222" w:lineRule="auto"/>
        <w:ind w:left="3250"/>
        <w:outlineLvl w:val="0"/>
        <w:rPr>
          <w:rFonts w:ascii="Times New Roman" w:hAnsi="Times New Roman" w:eastAsia="黑体" w:cs="Times New Roman"/>
          <w:color w:val="auto"/>
          <w:spacing w:val="-22"/>
          <w:sz w:val="48"/>
          <w:szCs w:val="48"/>
          <w:highlight w:val="none"/>
          <w:lang w:eastAsia="zh-CN"/>
        </w:rPr>
      </w:pPr>
    </w:p>
    <w:p w14:paraId="0DB3572E">
      <w:pPr>
        <w:spacing w:before="156" w:line="222" w:lineRule="auto"/>
        <w:ind w:left="3250"/>
        <w:outlineLvl w:val="0"/>
        <w:rPr>
          <w:rFonts w:ascii="Times New Roman" w:hAnsi="Times New Roman" w:eastAsia="黑体" w:cs="Times New Roman"/>
          <w:color w:val="auto"/>
          <w:spacing w:val="-22"/>
          <w:sz w:val="48"/>
          <w:szCs w:val="48"/>
          <w:highlight w:val="none"/>
          <w:lang w:eastAsia="zh-CN"/>
        </w:rPr>
      </w:pPr>
    </w:p>
    <w:p w14:paraId="1A464243">
      <w:pPr>
        <w:spacing w:before="156" w:line="222" w:lineRule="auto"/>
        <w:ind w:left="3250"/>
        <w:outlineLvl w:val="0"/>
        <w:rPr>
          <w:rFonts w:ascii="Times New Roman" w:hAnsi="Times New Roman" w:eastAsia="黑体" w:cs="Times New Roman"/>
          <w:color w:val="auto"/>
          <w:spacing w:val="-22"/>
          <w:sz w:val="48"/>
          <w:szCs w:val="48"/>
          <w:highlight w:val="none"/>
          <w:lang w:eastAsia="zh-CN"/>
        </w:rPr>
      </w:pPr>
    </w:p>
    <w:p w14:paraId="2F44A841">
      <w:pPr>
        <w:spacing w:before="156" w:line="222" w:lineRule="auto"/>
        <w:ind w:left="3250"/>
        <w:outlineLvl w:val="0"/>
        <w:rPr>
          <w:rFonts w:ascii="Times New Roman" w:hAnsi="Times New Roman" w:eastAsia="黑体" w:cs="Times New Roman"/>
          <w:color w:val="auto"/>
          <w:spacing w:val="-22"/>
          <w:sz w:val="48"/>
          <w:szCs w:val="48"/>
          <w:highlight w:val="none"/>
          <w:lang w:eastAsia="zh-CN"/>
        </w:rPr>
      </w:pPr>
    </w:p>
    <w:p w14:paraId="5401BF6A">
      <w:pPr>
        <w:spacing w:before="156" w:line="222" w:lineRule="auto"/>
        <w:ind w:left="3250"/>
        <w:outlineLvl w:val="0"/>
        <w:rPr>
          <w:rFonts w:ascii="Times New Roman" w:hAnsi="Times New Roman" w:eastAsia="黑体" w:cs="Times New Roman"/>
          <w:color w:val="auto"/>
          <w:sz w:val="48"/>
          <w:szCs w:val="48"/>
          <w:highlight w:val="none"/>
          <w:lang w:eastAsia="zh-CN"/>
        </w:rPr>
      </w:pPr>
      <w:bookmarkStart w:id="548" w:name="_Toc25100"/>
      <w:r>
        <w:rPr>
          <w:rFonts w:ascii="Times New Roman" w:hAnsi="Times New Roman" w:eastAsia="黑体" w:cs="Times New Roman"/>
          <w:color w:val="auto"/>
          <w:spacing w:val="-22"/>
          <w:sz w:val="48"/>
          <w:szCs w:val="48"/>
          <w:highlight w:val="none"/>
          <w:lang w:eastAsia="zh-CN"/>
        </w:rPr>
        <w:t>第四卷</w:t>
      </w:r>
      <w:bookmarkEnd w:id="545"/>
      <w:bookmarkEnd w:id="546"/>
      <w:bookmarkEnd w:id="547"/>
      <w:bookmarkEnd w:id="548"/>
      <w:bookmarkStart w:id="549" w:name="_Toc792"/>
      <w:bookmarkStart w:id="550" w:name="_Toc10846"/>
      <w:bookmarkStart w:id="551" w:name="_Toc23459"/>
    </w:p>
    <w:p w14:paraId="3F2B40FE">
      <w:pPr>
        <w:spacing w:before="71" w:line="219" w:lineRule="auto"/>
        <w:ind w:firstLine="2148" w:firstLineChars="600"/>
        <w:jc w:val="both"/>
        <w:outlineLvl w:val="2"/>
        <w:rPr>
          <w:rFonts w:ascii="Times New Roman" w:hAnsi="Times New Roman" w:eastAsia="宋体" w:cs="Times New Roman"/>
          <w:color w:val="auto"/>
          <w:spacing w:val="-1"/>
          <w:sz w:val="36"/>
          <w:szCs w:val="36"/>
          <w:highlight w:val="none"/>
          <w:lang w:eastAsia="zh-CN"/>
        </w:rPr>
      </w:pPr>
    </w:p>
    <w:p w14:paraId="0A326241">
      <w:pPr>
        <w:spacing w:before="71" w:line="219" w:lineRule="auto"/>
        <w:ind w:firstLine="2148" w:firstLineChars="600"/>
        <w:jc w:val="both"/>
        <w:outlineLvl w:val="2"/>
        <w:rPr>
          <w:rFonts w:ascii="Times New Roman" w:hAnsi="Times New Roman" w:eastAsia="宋体" w:cs="Times New Roman"/>
          <w:color w:val="auto"/>
          <w:spacing w:val="-1"/>
          <w:sz w:val="36"/>
          <w:szCs w:val="36"/>
          <w:highlight w:val="none"/>
          <w:lang w:eastAsia="zh-CN"/>
        </w:rPr>
      </w:pPr>
    </w:p>
    <w:p w14:paraId="7AEC99A5">
      <w:pPr>
        <w:spacing w:before="71" w:line="219" w:lineRule="auto"/>
        <w:ind w:firstLine="2148" w:firstLineChars="600"/>
        <w:jc w:val="both"/>
        <w:outlineLvl w:val="2"/>
        <w:rPr>
          <w:rFonts w:ascii="Times New Roman" w:hAnsi="Times New Roman" w:eastAsia="宋体" w:cs="Times New Roman"/>
          <w:color w:val="auto"/>
          <w:sz w:val="36"/>
          <w:szCs w:val="36"/>
          <w:highlight w:val="none"/>
          <w:lang w:eastAsia="zh-CN"/>
        </w:rPr>
      </w:pPr>
      <w:bookmarkStart w:id="552" w:name="_Toc5370"/>
      <w:r>
        <w:rPr>
          <w:rFonts w:ascii="Times New Roman" w:hAnsi="Times New Roman" w:eastAsia="宋体" w:cs="Times New Roman"/>
          <w:color w:val="auto"/>
          <w:spacing w:val="-1"/>
          <w:sz w:val="36"/>
          <w:szCs w:val="36"/>
          <w:highlight w:val="none"/>
          <w:lang w:eastAsia="zh-CN"/>
        </w:rPr>
        <w:t>第八章投标文件格式</w:t>
      </w:r>
      <w:bookmarkEnd w:id="549"/>
      <w:bookmarkEnd w:id="550"/>
      <w:bookmarkEnd w:id="551"/>
      <w:bookmarkEnd w:id="552"/>
    </w:p>
    <w:p w14:paraId="6250BCED">
      <w:pPr>
        <w:spacing w:line="360" w:lineRule="auto"/>
        <w:rPr>
          <w:rFonts w:hint="eastAsia"/>
          <w:b/>
          <w:bCs/>
          <w:color w:val="auto"/>
          <w:sz w:val="32"/>
          <w:szCs w:val="32"/>
          <w:highlight w:val="none"/>
          <w:lang w:eastAsia="zh-CN"/>
        </w:rPr>
      </w:pPr>
    </w:p>
    <w:p w14:paraId="4959B6E6">
      <w:pPr>
        <w:widowControl w:val="0"/>
        <w:kinsoku/>
        <w:spacing w:line="360" w:lineRule="auto"/>
        <w:ind w:firstLine="440" w:firstLineChars="200"/>
        <w:rPr>
          <w:rFonts w:ascii="Times New Roman" w:hAnsi="Times New Roman" w:eastAsia="宋体" w:cs="Times New Roman"/>
          <w:b/>
          <w:color w:val="auto"/>
          <w:sz w:val="22"/>
          <w:szCs w:val="22"/>
          <w:highlight w:val="none"/>
          <w:u w:val="single"/>
          <w:lang w:eastAsia="zh-CN"/>
        </w:rPr>
      </w:pPr>
      <w:r>
        <w:rPr>
          <w:rFonts w:ascii="Times New Roman" w:hAnsi="Times New Roman" w:cs="Times New Roman"/>
          <w:color w:val="auto"/>
          <w:sz w:val="22"/>
          <w:szCs w:val="22"/>
          <w:highlight w:val="none"/>
          <w:lang w:eastAsia="zh-CN"/>
        </w:rPr>
        <w:t>1、商务标：</w:t>
      </w:r>
      <w:r>
        <w:rPr>
          <w:rFonts w:hint="eastAsia" w:ascii="Times New Roman" w:hAnsi="Times New Roman" w:eastAsia="宋体" w:cs="Times New Roman"/>
          <w:b/>
          <w:color w:val="auto"/>
          <w:sz w:val="22"/>
          <w:szCs w:val="22"/>
          <w:highlight w:val="none"/>
          <w:u w:val="single"/>
          <w:lang w:eastAsia="zh-CN"/>
        </w:rPr>
        <w:t>封面；商务标</w:t>
      </w:r>
      <w:r>
        <w:rPr>
          <w:rFonts w:hint="eastAsia" w:ascii="Times New Roman" w:hAnsi="Times New Roman" w:eastAsia="宋体" w:cs="Times New Roman"/>
          <w:b/>
          <w:color w:val="auto"/>
          <w:sz w:val="22"/>
          <w:szCs w:val="22"/>
          <w:highlight w:val="none"/>
          <w:u w:val="single"/>
          <w:lang w:val="en-US" w:eastAsia="zh-CN"/>
        </w:rPr>
        <w:t>相关格式</w:t>
      </w:r>
      <w:r>
        <w:rPr>
          <w:rFonts w:hint="eastAsia" w:ascii="Times New Roman" w:hAnsi="Times New Roman" w:eastAsia="宋体" w:cs="Times New Roman"/>
          <w:b/>
          <w:color w:val="auto"/>
          <w:sz w:val="22"/>
          <w:szCs w:val="22"/>
          <w:highlight w:val="none"/>
          <w:u w:val="single"/>
          <w:lang w:eastAsia="zh-CN"/>
        </w:rPr>
        <w:t>详见第八章投标文件格式“</w:t>
      </w:r>
      <w:r>
        <w:rPr>
          <w:rFonts w:hint="eastAsia" w:ascii="Times New Roman" w:hAnsi="Times New Roman" w:eastAsia="宋体" w:cs="Times New Roman"/>
          <w:b/>
          <w:color w:val="auto"/>
          <w:sz w:val="22"/>
          <w:szCs w:val="22"/>
          <w:highlight w:val="none"/>
          <w:u w:val="single"/>
          <w:lang w:val="en-US" w:eastAsia="zh-CN"/>
        </w:rPr>
        <w:t>一</w:t>
      </w:r>
      <w:r>
        <w:rPr>
          <w:rFonts w:hint="eastAsia" w:ascii="Times New Roman" w:hAnsi="Times New Roman" w:eastAsia="宋体" w:cs="Times New Roman"/>
          <w:b/>
          <w:color w:val="auto"/>
          <w:sz w:val="22"/>
          <w:szCs w:val="22"/>
          <w:highlight w:val="none"/>
          <w:u w:val="single"/>
          <w:lang w:eastAsia="zh-CN"/>
        </w:rPr>
        <w:t>、投标函及投标函附录；</w:t>
      </w:r>
      <w:r>
        <w:rPr>
          <w:rFonts w:hint="eastAsia" w:ascii="Times New Roman" w:hAnsi="Times New Roman" w:eastAsia="宋体" w:cs="Times New Roman"/>
          <w:b/>
          <w:color w:val="auto"/>
          <w:sz w:val="22"/>
          <w:szCs w:val="22"/>
          <w:highlight w:val="none"/>
          <w:u w:val="single"/>
          <w:lang w:val="en-US" w:eastAsia="zh-CN"/>
        </w:rPr>
        <w:t>五</w:t>
      </w:r>
      <w:r>
        <w:rPr>
          <w:rFonts w:hint="eastAsia" w:ascii="Times New Roman" w:hAnsi="Times New Roman" w:eastAsia="宋体" w:cs="Times New Roman"/>
          <w:b/>
          <w:color w:val="auto"/>
          <w:sz w:val="22"/>
          <w:szCs w:val="22"/>
          <w:highlight w:val="none"/>
          <w:u w:val="single"/>
          <w:lang w:eastAsia="zh-CN"/>
        </w:rPr>
        <w:t>、已标价工程量清单。</w:t>
      </w:r>
    </w:p>
    <w:p w14:paraId="35B7779D">
      <w:pPr>
        <w:widowControl w:val="0"/>
        <w:kinsoku/>
        <w:spacing w:line="360" w:lineRule="auto"/>
        <w:ind w:firstLine="440" w:firstLineChars="200"/>
        <w:rPr>
          <w:rFonts w:ascii="Times New Roman" w:hAnsi="Times New Roman" w:cs="Times New Roman"/>
          <w:color w:val="auto"/>
          <w:sz w:val="22"/>
          <w:szCs w:val="22"/>
          <w:highlight w:val="none"/>
          <w:lang w:eastAsia="zh-CN"/>
        </w:rPr>
      </w:pPr>
      <w:r>
        <w:rPr>
          <w:rFonts w:ascii="Times New Roman" w:hAnsi="Times New Roman" w:eastAsia="宋体" w:cs="Times New Roman"/>
          <w:color w:val="auto"/>
          <w:sz w:val="22"/>
          <w:szCs w:val="22"/>
          <w:highlight w:val="none"/>
          <w:lang w:eastAsia="zh-CN"/>
        </w:rPr>
        <w:t>2、</w:t>
      </w:r>
      <w:r>
        <w:rPr>
          <w:rFonts w:ascii="Times New Roman" w:hAnsi="Times New Roman" w:cs="Times New Roman"/>
          <w:color w:val="auto"/>
          <w:sz w:val="22"/>
          <w:szCs w:val="22"/>
          <w:highlight w:val="none"/>
          <w:lang w:eastAsia="zh-CN"/>
        </w:rPr>
        <w:t>资格审查资料：</w:t>
      </w:r>
      <w:r>
        <w:rPr>
          <w:rFonts w:hint="eastAsia" w:ascii="Times New Roman" w:hAnsi="Times New Roman" w:eastAsia="宋体" w:cs="Times New Roman"/>
          <w:b/>
          <w:color w:val="auto"/>
          <w:sz w:val="22"/>
          <w:szCs w:val="22"/>
          <w:highlight w:val="none"/>
          <w:u w:val="single"/>
          <w:lang w:eastAsia="zh-CN"/>
        </w:rPr>
        <w:t>封面；资格后审资料详见投标人须知前附表第3.5款规定。（</w:t>
      </w:r>
      <w:r>
        <w:rPr>
          <w:rFonts w:hint="eastAsia" w:ascii="Times New Roman" w:hAnsi="Times New Roman" w:eastAsia="宋体" w:cs="Times New Roman"/>
          <w:b/>
          <w:color w:val="auto"/>
          <w:sz w:val="22"/>
          <w:szCs w:val="22"/>
          <w:highlight w:val="none"/>
          <w:u w:val="single"/>
          <w:lang w:val="en-US" w:eastAsia="zh-CN"/>
        </w:rPr>
        <w:t>相关格式</w:t>
      </w:r>
      <w:r>
        <w:rPr>
          <w:rFonts w:hint="eastAsia" w:ascii="Times New Roman" w:hAnsi="Times New Roman" w:eastAsia="宋体" w:cs="Times New Roman"/>
          <w:b/>
          <w:color w:val="auto"/>
          <w:sz w:val="22"/>
          <w:szCs w:val="22"/>
          <w:highlight w:val="none"/>
          <w:u w:val="single"/>
          <w:lang w:eastAsia="zh-CN"/>
        </w:rPr>
        <w:t>详见第八章投标文件格式“</w:t>
      </w:r>
      <w:r>
        <w:rPr>
          <w:rFonts w:hint="eastAsia" w:ascii="Times New Roman" w:hAnsi="Times New Roman" w:eastAsia="宋体" w:cs="Times New Roman"/>
          <w:b/>
          <w:color w:val="auto"/>
          <w:sz w:val="22"/>
          <w:szCs w:val="22"/>
          <w:highlight w:val="none"/>
          <w:u w:val="single"/>
          <w:lang w:val="en-US" w:eastAsia="zh-CN"/>
        </w:rPr>
        <w:t>二</w:t>
      </w:r>
      <w:r>
        <w:rPr>
          <w:rFonts w:hint="eastAsia" w:ascii="Times New Roman" w:hAnsi="Times New Roman" w:eastAsia="宋体" w:cs="Times New Roman"/>
          <w:b/>
          <w:color w:val="auto"/>
          <w:sz w:val="22"/>
          <w:szCs w:val="22"/>
          <w:highlight w:val="none"/>
          <w:u w:val="single"/>
          <w:lang w:eastAsia="zh-CN"/>
        </w:rPr>
        <w:t>、法定代表人身份证明；</w:t>
      </w:r>
      <w:r>
        <w:rPr>
          <w:rFonts w:hint="eastAsia" w:ascii="Times New Roman" w:hAnsi="Times New Roman" w:eastAsia="宋体" w:cs="Times New Roman"/>
          <w:b/>
          <w:color w:val="auto"/>
          <w:sz w:val="22"/>
          <w:szCs w:val="22"/>
          <w:highlight w:val="none"/>
          <w:u w:val="single"/>
          <w:lang w:val="en-US" w:eastAsia="zh-CN"/>
        </w:rPr>
        <w:t>二</w:t>
      </w:r>
      <w:r>
        <w:rPr>
          <w:rFonts w:hint="eastAsia" w:ascii="Times New Roman" w:hAnsi="Times New Roman" w:eastAsia="宋体" w:cs="Times New Roman"/>
          <w:b/>
          <w:color w:val="auto"/>
          <w:sz w:val="22"/>
          <w:szCs w:val="22"/>
          <w:highlight w:val="none"/>
          <w:u w:val="single"/>
          <w:lang w:eastAsia="zh-CN"/>
        </w:rPr>
        <w:t>、授权委托书；三、联合体协议书（如有）；</w:t>
      </w:r>
      <w:r>
        <w:rPr>
          <w:rFonts w:hint="eastAsia" w:ascii="Times New Roman" w:hAnsi="Times New Roman" w:eastAsia="宋体" w:cs="Times New Roman"/>
          <w:b/>
          <w:color w:val="auto"/>
          <w:sz w:val="22"/>
          <w:szCs w:val="22"/>
          <w:highlight w:val="none"/>
          <w:u w:val="single"/>
          <w:lang w:val="en-US" w:eastAsia="zh-CN"/>
        </w:rPr>
        <w:t>四</w:t>
      </w:r>
      <w:r>
        <w:rPr>
          <w:rFonts w:hint="eastAsia" w:ascii="Times New Roman" w:hAnsi="Times New Roman" w:eastAsia="宋体" w:cs="Times New Roman"/>
          <w:b/>
          <w:color w:val="auto"/>
          <w:sz w:val="22"/>
          <w:szCs w:val="22"/>
          <w:highlight w:val="none"/>
          <w:u w:val="single"/>
          <w:lang w:eastAsia="zh-CN"/>
        </w:rPr>
        <w:t>、投标保</w:t>
      </w:r>
      <w:r>
        <w:rPr>
          <w:rFonts w:hint="eastAsia" w:ascii="Times New Roman" w:hAnsi="Times New Roman" w:eastAsia="宋体" w:cs="Times New Roman"/>
          <w:b/>
          <w:color w:val="auto"/>
          <w:sz w:val="22"/>
          <w:szCs w:val="22"/>
          <w:highlight w:val="none"/>
          <w:u w:val="single"/>
          <w:lang w:val="en-US" w:eastAsia="zh-CN"/>
        </w:rPr>
        <w:t>证</w:t>
      </w:r>
      <w:r>
        <w:rPr>
          <w:rFonts w:hint="eastAsia" w:ascii="Times New Roman" w:hAnsi="Times New Roman" w:eastAsia="宋体" w:cs="Times New Roman"/>
          <w:b/>
          <w:color w:val="auto"/>
          <w:sz w:val="22"/>
          <w:szCs w:val="22"/>
          <w:highlight w:val="none"/>
          <w:u w:val="single"/>
          <w:lang w:eastAsia="zh-CN"/>
        </w:rPr>
        <w:t>金；</w:t>
      </w:r>
      <w:r>
        <w:rPr>
          <w:rFonts w:hint="eastAsia" w:ascii="Times New Roman" w:hAnsi="Times New Roman" w:eastAsia="宋体" w:cs="Times New Roman"/>
          <w:b/>
          <w:color w:val="auto"/>
          <w:sz w:val="22"/>
          <w:szCs w:val="22"/>
          <w:highlight w:val="none"/>
          <w:u w:val="single"/>
          <w:lang w:val="en-US" w:eastAsia="zh-CN"/>
        </w:rPr>
        <w:t>九</w:t>
      </w:r>
      <w:r>
        <w:rPr>
          <w:rFonts w:hint="eastAsia" w:ascii="Times New Roman" w:hAnsi="Times New Roman" w:eastAsia="宋体" w:cs="Times New Roman"/>
          <w:b/>
          <w:color w:val="auto"/>
          <w:sz w:val="22"/>
          <w:szCs w:val="22"/>
          <w:highlight w:val="none"/>
          <w:u w:val="single"/>
          <w:lang w:eastAsia="zh-CN"/>
        </w:rPr>
        <w:t>、资格审查资料；</w:t>
      </w:r>
      <w:r>
        <w:rPr>
          <w:rFonts w:hint="eastAsia" w:ascii="Times New Roman" w:hAnsi="Times New Roman" w:eastAsia="宋体" w:cs="Times New Roman"/>
          <w:b/>
          <w:color w:val="auto"/>
          <w:sz w:val="22"/>
          <w:szCs w:val="22"/>
          <w:highlight w:val="none"/>
          <w:u w:val="single"/>
          <w:lang w:val="en-US" w:eastAsia="zh-CN"/>
        </w:rPr>
        <w:t>十</w:t>
      </w:r>
      <w:r>
        <w:rPr>
          <w:rFonts w:hint="eastAsia" w:ascii="Times New Roman" w:hAnsi="Times New Roman" w:eastAsia="宋体" w:cs="Times New Roman"/>
          <w:b/>
          <w:color w:val="auto"/>
          <w:sz w:val="22"/>
          <w:szCs w:val="22"/>
          <w:highlight w:val="none"/>
          <w:u w:val="single"/>
          <w:lang w:eastAsia="zh-CN"/>
        </w:rPr>
        <w:t>、原件的复制件；</w:t>
      </w:r>
      <w:r>
        <w:rPr>
          <w:rFonts w:hint="eastAsia" w:ascii="Times New Roman" w:hAnsi="Times New Roman" w:eastAsia="宋体" w:cs="Times New Roman"/>
          <w:b/>
          <w:color w:val="auto"/>
          <w:sz w:val="22"/>
          <w:szCs w:val="22"/>
          <w:highlight w:val="none"/>
          <w:u w:val="single"/>
          <w:lang w:val="en-US" w:eastAsia="zh-CN"/>
        </w:rPr>
        <w:t>十一</w:t>
      </w:r>
      <w:r>
        <w:rPr>
          <w:rFonts w:hint="eastAsia" w:ascii="Times New Roman" w:hAnsi="Times New Roman" w:eastAsia="宋体" w:cs="Times New Roman"/>
          <w:b/>
          <w:color w:val="auto"/>
          <w:sz w:val="22"/>
          <w:szCs w:val="22"/>
          <w:highlight w:val="none"/>
          <w:u w:val="single"/>
          <w:lang w:eastAsia="zh-CN"/>
        </w:rPr>
        <w:t>、其他材料；）</w:t>
      </w:r>
    </w:p>
    <w:p w14:paraId="21AFD09F">
      <w:pPr>
        <w:widowControl w:val="0"/>
        <w:kinsoku/>
        <w:spacing w:line="360" w:lineRule="auto"/>
        <w:ind w:firstLine="440" w:firstLineChars="200"/>
        <w:rPr>
          <w:rFonts w:hint="eastAsia" w:ascii="Times New Roman" w:hAnsi="Times New Roman" w:eastAsia="宋体" w:cs="Times New Roman"/>
          <w:b/>
          <w:color w:val="auto"/>
          <w:sz w:val="22"/>
          <w:szCs w:val="22"/>
          <w:highlight w:val="none"/>
          <w:u w:val="single"/>
          <w:lang w:val="en-US" w:eastAsia="zh-CN"/>
        </w:rPr>
      </w:pPr>
      <w:r>
        <w:rPr>
          <w:rFonts w:ascii="Times New Roman" w:hAnsi="Times New Roman" w:cs="Times New Roman"/>
          <w:color w:val="auto"/>
          <w:sz w:val="22"/>
          <w:szCs w:val="22"/>
          <w:highlight w:val="none"/>
          <w:lang w:eastAsia="zh-CN"/>
        </w:rPr>
        <w:t>3、技术标：</w:t>
      </w:r>
      <w:r>
        <w:rPr>
          <w:rFonts w:ascii="Times New Roman" w:hAnsi="Times New Roman" w:eastAsia="宋体" w:cs="Times New Roman"/>
          <w:b/>
          <w:color w:val="auto"/>
          <w:sz w:val="22"/>
          <w:szCs w:val="22"/>
          <w:highlight w:val="none"/>
          <w:u w:val="single"/>
          <w:lang w:eastAsia="zh-CN"/>
        </w:rPr>
        <w:t xml:space="preserve"> </w:t>
      </w:r>
      <w:r>
        <w:rPr>
          <w:rFonts w:hint="eastAsia" w:ascii="Times New Roman" w:hAnsi="Times New Roman" w:eastAsia="宋体" w:cs="Times New Roman"/>
          <w:b/>
          <w:color w:val="auto"/>
          <w:sz w:val="22"/>
          <w:szCs w:val="22"/>
          <w:highlight w:val="none"/>
          <w:u w:val="single"/>
          <w:lang w:eastAsia="zh-CN"/>
        </w:rPr>
        <w:t>封面；技术标</w:t>
      </w:r>
      <w:r>
        <w:rPr>
          <w:rFonts w:hint="eastAsia" w:ascii="Times New Roman" w:hAnsi="Times New Roman" w:eastAsia="宋体" w:cs="Times New Roman"/>
          <w:b/>
          <w:color w:val="auto"/>
          <w:sz w:val="22"/>
          <w:szCs w:val="22"/>
          <w:highlight w:val="none"/>
          <w:u w:val="single"/>
          <w:lang w:val="en-US" w:eastAsia="zh-CN"/>
        </w:rPr>
        <w:t>相关格式</w:t>
      </w:r>
      <w:r>
        <w:rPr>
          <w:rFonts w:hint="eastAsia" w:ascii="Times New Roman" w:hAnsi="Times New Roman" w:eastAsia="宋体" w:cs="Times New Roman"/>
          <w:b/>
          <w:color w:val="auto"/>
          <w:sz w:val="22"/>
          <w:szCs w:val="22"/>
          <w:highlight w:val="none"/>
          <w:u w:val="single"/>
          <w:lang w:eastAsia="zh-CN"/>
        </w:rPr>
        <w:t>详见第八章投标文件格式“六、施工组织设计；七、项目管理机构”；</w:t>
      </w:r>
      <w:r>
        <w:rPr>
          <w:rFonts w:hint="eastAsia" w:ascii="Times New Roman" w:hAnsi="Times New Roman" w:eastAsia="宋体" w:cs="Times New Roman"/>
          <w:b/>
          <w:color w:val="auto"/>
          <w:sz w:val="22"/>
          <w:szCs w:val="22"/>
          <w:highlight w:val="none"/>
          <w:u w:val="single"/>
          <w:lang w:val="en-US" w:eastAsia="zh-CN"/>
        </w:rPr>
        <w:t>其余内容根据第三章第一节评标办法4.3自行编制。</w:t>
      </w:r>
    </w:p>
    <w:p w14:paraId="07E396B3">
      <w:pPr>
        <w:widowControl w:val="0"/>
        <w:kinsoku/>
        <w:spacing w:line="360" w:lineRule="auto"/>
        <w:ind w:firstLine="440" w:firstLineChars="200"/>
        <w:rPr>
          <w:rFonts w:ascii="Times New Roman" w:hAnsi="Times New Roman" w:cs="Times New Roman"/>
          <w:bCs/>
          <w:color w:val="auto"/>
          <w:sz w:val="22"/>
          <w:szCs w:val="22"/>
          <w:highlight w:val="none"/>
          <w:u w:val="single"/>
          <w:lang w:eastAsia="zh-CN"/>
        </w:rPr>
      </w:pPr>
      <w:r>
        <w:rPr>
          <w:rFonts w:ascii="Times New Roman" w:hAnsi="Times New Roman" w:cs="Times New Roman"/>
          <w:color w:val="auto"/>
          <w:sz w:val="22"/>
          <w:szCs w:val="22"/>
          <w:highlight w:val="none"/>
          <w:lang w:eastAsia="zh-CN"/>
        </w:rPr>
        <w:t>4、</w:t>
      </w:r>
      <w:r>
        <w:rPr>
          <w:rFonts w:ascii="Times New Roman" w:hAnsi="Times New Roman" w:cs="Times New Roman"/>
          <w:bCs/>
          <w:color w:val="auto"/>
          <w:sz w:val="22"/>
          <w:szCs w:val="22"/>
          <w:highlight w:val="none"/>
          <w:lang w:eastAsia="zh-CN"/>
        </w:rPr>
        <w:t>资信标</w:t>
      </w:r>
      <w:r>
        <w:rPr>
          <w:rFonts w:ascii="Times New Roman" w:hAnsi="Times New Roman" w:cs="Times New Roman"/>
          <w:color w:val="auto"/>
          <w:sz w:val="22"/>
          <w:szCs w:val="22"/>
          <w:highlight w:val="none"/>
          <w:lang w:eastAsia="zh-CN"/>
        </w:rPr>
        <w:t>：</w:t>
      </w:r>
      <w:r>
        <w:rPr>
          <w:rFonts w:hint="eastAsia" w:ascii="Times New Roman" w:hAnsi="Times New Roman" w:eastAsia="宋体" w:cs="Times New Roman"/>
          <w:b/>
          <w:color w:val="auto"/>
          <w:sz w:val="22"/>
          <w:szCs w:val="22"/>
          <w:highlight w:val="none"/>
          <w:u w:val="single"/>
          <w:lang w:eastAsia="zh-CN"/>
        </w:rPr>
        <w:t>封面；资信标资料</w:t>
      </w:r>
      <w:r>
        <w:rPr>
          <w:rFonts w:hint="eastAsia" w:ascii="Times New Roman" w:hAnsi="Times New Roman" w:eastAsia="宋体" w:cs="Times New Roman"/>
          <w:b/>
          <w:color w:val="auto"/>
          <w:sz w:val="22"/>
          <w:szCs w:val="22"/>
          <w:highlight w:val="none"/>
          <w:u w:val="single"/>
          <w:lang w:val="en-US" w:eastAsia="zh-CN"/>
        </w:rPr>
        <w:t>根据</w:t>
      </w:r>
      <w:r>
        <w:rPr>
          <w:rFonts w:hint="eastAsia" w:ascii="Times New Roman" w:hAnsi="Times New Roman" w:eastAsia="宋体" w:cs="Times New Roman"/>
          <w:b/>
          <w:color w:val="auto"/>
          <w:sz w:val="22"/>
          <w:szCs w:val="22"/>
          <w:highlight w:val="none"/>
          <w:u w:val="single"/>
          <w:lang w:eastAsia="zh-CN"/>
        </w:rPr>
        <w:t>第三章</w:t>
      </w:r>
      <w:r>
        <w:rPr>
          <w:rFonts w:hint="eastAsia" w:ascii="Times New Roman" w:hAnsi="Times New Roman" w:eastAsia="宋体" w:cs="Times New Roman"/>
          <w:b/>
          <w:color w:val="auto"/>
          <w:sz w:val="22"/>
          <w:szCs w:val="22"/>
          <w:highlight w:val="none"/>
          <w:u w:val="single"/>
          <w:lang w:val="en-US" w:eastAsia="zh-CN"/>
        </w:rPr>
        <w:t>第一节</w:t>
      </w:r>
      <w:r>
        <w:rPr>
          <w:rFonts w:hint="eastAsia" w:ascii="Times New Roman" w:hAnsi="Times New Roman" w:eastAsia="宋体" w:cs="Times New Roman"/>
          <w:b/>
          <w:color w:val="auto"/>
          <w:sz w:val="22"/>
          <w:szCs w:val="22"/>
          <w:highlight w:val="none"/>
          <w:u w:val="single"/>
          <w:lang w:eastAsia="zh-CN"/>
        </w:rPr>
        <w:t>评标办法4.</w:t>
      </w:r>
      <w:r>
        <w:rPr>
          <w:rFonts w:hint="eastAsia" w:ascii="Times New Roman" w:hAnsi="Times New Roman" w:eastAsia="宋体" w:cs="Times New Roman"/>
          <w:b/>
          <w:color w:val="auto"/>
          <w:sz w:val="22"/>
          <w:szCs w:val="22"/>
          <w:highlight w:val="none"/>
          <w:u w:val="single"/>
          <w:lang w:val="en-US" w:eastAsia="zh-CN"/>
        </w:rPr>
        <w:t>4要求提供</w:t>
      </w:r>
      <w:r>
        <w:rPr>
          <w:rFonts w:hint="eastAsia" w:ascii="Times New Roman" w:hAnsi="Times New Roman" w:eastAsia="宋体" w:cs="Times New Roman"/>
          <w:b/>
          <w:color w:val="auto"/>
          <w:sz w:val="22"/>
          <w:szCs w:val="22"/>
          <w:highlight w:val="none"/>
          <w:u w:val="single"/>
          <w:lang w:eastAsia="zh-CN"/>
        </w:rPr>
        <w:t>。</w:t>
      </w:r>
    </w:p>
    <w:p w14:paraId="4A110D2C">
      <w:pPr>
        <w:spacing w:line="360" w:lineRule="auto"/>
        <w:rPr>
          <w:rFonts w:hint="eastAsia"/>
          <w:b/>
          <w:bCs/>
          <w:color w:val="auto"/>
          <w:sz w:val="32"/>
          <w:szCs w:val="32"/>
          <w:highlight w:val="none"/>
          <w:lang w:eastAsia="zh-CN"/>
        </w:rPr>
      </w:pPr>
    </w:p>
    <w:p w14:paraId="76738591">
      <w:pPr>
        <w:spacing w:line="360" w:lineRule="auto"/>
        <w:rPr>
          <w:rFonts w:hint="eastAsia"/>
          <w:b/>
          <w:bCs/>
          <w:color w:val="auto"/>
          <w:sz w:val="32"/>
          <w:szCs w:val="32"/>
          <w:highlight w:val="none"/>
          <w:lang w:eastAsia="zh-CN"/>
        </w:rPr>
      </w:pPr>
    </w:p>
    <w:p w14:paraId="2D2D2128">
      <w:pPr>
        <w:spacing w:line="360" w:lineRule="auto"/>
        <w:rPr>
          <w:rFonts w:hint="eastAsia"/>
          <w:b/>
          <w:bCs/>
          <w:color w:val="auto"/>
          <w:sz w:val="32"/>
          <w:szCs w:val="32"/>
          <w:highlight w:val="none"/>
          <w:lang w:eastAsia="zh-CN"/>
        </w:rPr>
      </w:pPr>
    </w:p>
    <w:p w14:paraId="158CB8BF">
      <w:pPr>
        <w:spacing w:line="360" w:lineRule="auto"/>
        <w:rPr>
          <w:rFonts w:hint="eastAsia"/>
          <w:b/>
          <w:bCs/>
          <w:color w:val="auto"/>
          <w:sz w:val="32"/>
          <w:szCs w:val="32"/>
          <w:highlight w:val="none"/>
          <w:lang w:eastAsia="zh-CN"/>
        </w:rPr>
      </w:pPr>
    </w:p>
    <w:p w14:paraId="64C6B7B5">
      <w:pPr>
        <w:spacing w:line="360" w:lineRule="auto"/>
        <w:rPr>
          <w:rFonts w:hint="eastAsia"/>
          <w:b/>
          <w:bCs/>
          <w:color w:val="auto"/>
          <w:sz w:val="32"/>
          <w:szCs w:val="32"/>
          <w:highlight w:val="none"/>
          <w:lang w:eastAsia="zh-CN"/>
        </w:rPr>
      </w:pPr>
    </w:p>
    <w:p w14:paraId="718FB1C5">
      <w:pPr>
        <w:spacing w:line="360" w:lineRule="auto"/>
        <w:rPr>
          <w:rFonts w:hint="eastAsia"/>
          <w:b/>
          <w:bCs/>
          <w:color w:val="auto"/>
          <w:sz w:val="32"/>
          <w:szCs w:val="32"/>
          <w:highlight w:val="none"/>
          <w:lang w:eastAsia="zh-CN"/>
        </w:rPr>
      </w:pPr>
    </w:p>
    <w:p w14:paraId="72383C71">
      <w:pPr>
        <w:spacing w:line="360" w:lineRule="auto"/>
        <w:rPr>
          <w:rFonts w:hint="eastAsia"/>
          <w:b/>
          <w:bCs/>
          <w:color w:val="auto"/>
          <w:sz w:val="32"/>
          <w:szCs w:val="32"/>
          <w:highlight w:val="none"/>
          <w:lang w:eastAsia="zh-CN"/>
        </w:rPr>
      </w:pPr>
    </w:p>
    <w:p w14:paraId="07F12609">
      <w:pPr>
        <w:spacing w:line="360" w:lineRule="auto"/>
        <w:rPr>
          <w:rFonts w:hint="eastAsia"/>
          <w:b/>
          <w:bCs/>
          <w:color w:val="auto"/>
          <w:sz w:val="32"/>
          <w:szCs w:val="32"/>
          <w:highlight w:val="none"/>
          <w:lang w:eastAsia="zh-CN"/>
        </w:rPr>
      </w:pPr>
    </w:p>
    <w:p w14:paraId="4A44F899">
      <w:pPr>
        <w:spacing w:line="360" w:lineRule="auto"/>
        <w:rPr>
          <w:rFonts w:hint="eastAsia"/>
          <w:b/>
          <w:bCs/>
          <w:color w:val="auto"/>
          <w:sz w:val="32"/>
          <w:szCs w:val="32"/>
          <w:highlight w:val="none"/>
          <w:lang w:eastAsia="zh-CN"/>
        </w:rPr>
      </w:pPr>
    </w:p>
    <w:p w14:paraId="34AAF35E">
      <w:pPr>
        <w:spacing w:line="360" w:lineRule="auto"/>
        <w:rPr>
          <w:rFonts w:hint="eastAsia"/>
          <w:b/>
          <w:bCs/>
          <w:color w:val="auto"/>
          <w:sz w:val="32"/>
          <w:szCs w:val="32"/>
          <w:highlight w:val="none"/>
          <w:lang w:eastAsia="zh-CN"/>
        </w:rPr>
      </w:pPr>
    </w:p>
    <w:p w14:paraId="5620A574">
      <w:pPr>
        <w:spacing w:line="360" w:lineRule="auto"/>
        <w:rPr>
          <w:rFonts w:hint="eastAsia"/>
          <w:b/>
          <w:bCs/>
          <w:color w:val="auto"/>
          <w:sz w:val="32"/>
          <w:szCs w:val="32"/>
          <w:highlight w:val="none"/>
          <w:lang w:eastAsia="zh-CN"/>
        </w:rPr>
      </w:pPr>
    </w:p>
    <w:p w14:paraId="33D86C97">
      <w:pPr>
        <w:spacing w:line="360" w:lineRule="auto"/>
        <w:rPr>
          <w:rFonts w:hint="eastAsia"/>
          <w:b/>
          <w:bCs/>
          <w:color w:val="auto"/>
          <w:sz w:val="32"/>
          <w:szCs w:val="32"/>
          <w:highlight w:val="none"/>
          <w:lang w:eastAsia="zh-CN"/>
        </w:rPr>
      </w:pPr>
    </w:p>
    <w:p w14:paraId="4ECEF5F9">
      <w:pPr>
        <w:spacing w:line="360" w:lineRule="auto"/>
        <w:rPr>
          <w:rFonts w:hint="eastAsia"/>
          <w:b/>
          <w:bCs/>
          <w:color w:val="auto"/>
          <w:sz w:val="32"/>
          <w:szCs w:val="32"/>
          <w:highlight w:val="none"/>
          <w:lang w:eastAsia="zh-CN"/>
        </w:rPr>
      </w:pPr>
    </w:p>
    <w:p w14:paraId="0852B42B">
      <w:pPr>
        <w:spacing w:line="360" w:lineRule="auto"/>
        <w:rPr>
          <w:rFonts w:hint="eastAsia"/>
          <w:b/>
          <w:bCs/>
          <w:color w:val="auto"/>
          <w:sz w:val="32"/>
          <w:szCs w:val="32"/>
          <w:highlight w:val="none"/>
          <w:lang w:eastAsia="zh-CN"/>
        </w:rPr>
      </w:pPr>
    </w:p>
    <w:p w14:paraId="74E4EE07">
      <w:pPr>
        <w:pStyle w:val="7"/>
        <w:spacing w:line="268" w:lineRule="auto"/>
        <w:rPr>
          <w:rFonts w:ascii="Times New Roman" w:hAnsi="Times New Roman" w:cs="Times New Roman"/>
          <w:color w:val="auto"/>
          <w:highlight w:val="none"/>
          <w:lang w:eastAsia="zh-CN"/>
        </w:rPr>
      </w:pPr>
    </w:p>
    <w:p w14:paraId="4603A698">
      <w:pPr>
        <w:pStyle w:val="26"/>
        <w:rPr>
          <w:rFonts w:ascii="Times New Roman" w:hAnsi="Times New Roman" w:cs="Times New Roman"/>
          <w:color w:val="auto"/>
          <w:highlight w:val="none"/>
          <w:lang w:eastAsia="zh-CN"/>
        </w:rPr>
      </w:pPr>
    </w:p>
    <w:p w14:paraId="08646D1E">
      <w:pPr>
        <w:pStyle w:val="23"/>
        <w:rPr>
          <w:color w:val="auto"/>
          <w:highlight w:val="none"/>
          <w:lang w:eastAsia="zh-CN"/>
        </w:rPr>
      </w:pPr>
    </w:p>
    <w:p w14:paraId="69CB26E5">
      <w:pPr>
        <w:pStyle w:val="7"/>
        <w:spacing w:line="269" w:lineRule="auto"/>
        <w:rPr>
          <w:rFonts w:ascii="Times New Roman" w:hAnsi="Times New Roman" w:cs="Times New Roman"/>
          <w:color w:val="auto"/>
          <w:highlight w:val="none"/>
          <w:lang w:eastAsia="zh-CN"/>
        </w:rPr>
      </w:pPr>
    </w:p>
    <w:p w14:paraId="603AC3B1">
      <w:pPr>
        <w:pStyle w:val="7"/>
        <w:spacing w:line="269" w:lineRule="auto"/>
        <w:rPr>
          <w:rFonts w:ascii="Times New Roman" w:hAnsi="Times New Roman" w:cs="Times New Roman"/>
          <w:color w:val="auto"/>
          <w:highlight w:val="none"/>
          <w:lang w:eastAsia="zh-CN"/>
        </w:rPr>
      </w:pPr>
    </w:p>
    <w:p w14:paraId="59C5481F">
      <w:pPr>
        <w:pStyle w:val="7"/>
        <w:spacing w:line="269" w:lineRule="auto"/>
        <w:rPr>
          <w:rFonts w:ascii="Times New Roman" w:hAnsi="Times New Roman" w:cs="Times New Roman"/>
          <w:color w:val="auto"/>
          <w:highlight w:val="none"/>
          <w:lang w:eastAsia="zh-CN"/>
        </w:rPr>
      </w:pPr>
    </w:p>
    <w:p w14:paraId="54830E49">
      <w:pPr>
        <w:pStyle w:val="7"/>
        <w:spacing w:line="269" w:lineRule="auto"/>
        <w:rPr>
          <w:rFonts w:ascii="Times New Roman" w:hAnsi="Times New Roman" w:cs="Times New Roman"/>
          <w:color w:val="auto"/>
          <w:highlight w:val="none"/>
          <w:lang w:eastAsia="zh-CN"/>
        </w:rPr>
      </w:pPr>
    </w:p>
    <w:p w14:paraId="1637FF7A">
      <w:pPr>
        <w:tabs>
          <w:tab w:val="left" w:pos="3577"/>
        </w:tabs>
        <w:spacing w:before="78" w:line="220" w:lineRule="auto"/>
        <w:ind w:left="1418"/>
        <w:rPr>
          <w:rFonts w:ascii="宋体" w:hAnsi="宋体" w:eastAsia="宋体" w:cs="宋体"/>
          <w:color w:val="auto"/>
          <w:sz w:val="24"/>
          <w:szCs w:val="24"/>
          <w:highlight w:val="none"/>
        </w:rPr>
      </w:pPr>
      <w:r>
        <w:rPr>
          <w:rFonts w:ascii="宋体" w:hAnsi="宋体" w:eastAsia="宋体" w:cs="宋体"/>
          <w:color w:val="auto"/>
          <w:sz w:val="24"/>
          <w:szCs w:val="24"/>
          <w:highlight w:val="none"/>
          <w:u w:val="single" w:color="auto"/>
        </w:rPr>
        <w:tab/>
      </w:r>
      <w:r>
        <w:rPr>
          <w:rFonts w:ascii="宋体" w:hAnsi="宋体" w:eastAsia="宋体" w:cs="宋体"/>
          <w:color w:val="auto"/>
          <w:spacing w:val="-28"/>
          <w:sz w:val="24"/>
          <w:szCs w:val="24"/>
          <w:highlight w:val="none"/>
        </w:rPr>
        <w:t xml:space="preserve"> </w:t>
      </w:r>
      <w:r>
        <w:rPr>
          <w:rFonts w:ascii="宋体" w:hAnsi="宋体" w:eastAsia="宋体" w:cs="宋体"/>
          <w:color w:val="auto"/>
          <w:spacing w:val="-29"/>
          <w:sz w:val="24"/>
          <w:szCs w:val="24"/>
          <w:highlight w:val="none"/>
        </w:rPr>
        <w:t>（项目名称</w:t>
      </w:r>
      <w:r>
        <w:rPr>
          <w:rFonts w:ascii="宋体" w:hAnsi="宋体" w:eastAsia="宋体" w:cs="宋体"/>
          <w:color w:val="auto"/>
          <w:spacing w:val="-10"/>
          <w:sz w:val="24"/>
          <w:szCs w:val="24"/>
          <w:highlight w:val="none"/>
        </w:rPr>
        <w:t>）</w:t>
      </w:r>
      <w:r>
        <w:rPr>
          <w:rFonts w:ascii="宋体" w:hAnsi="宋体" w:eastAsia="宋体" w:cs="宋体"/>
          <w:color w:val="auto"/>
          <w:spacing w:val="-30"/>
          <w:sz w:val="24"/>
          <w:szCs w:val="24"/>
          <w:highlight w:val="none"/>
        </w:rPr>
        <w:t xml:space="preserve"> </w:t>
      </w:r>
      <w:r>
        <w:rPr>
          <w:rFonts w:ascii="宋体" w:hAnsi="宋体" w:eastAsia="宋体" w:cs="宋体"/>
          <w:color w:val="auto"/>
          <w:sz w:val="24"/>
          <w:szCs w:val="24"/>
          <w:highlight w:val="none"/>
          <w:u w:val="single" w:color="auto"/>
        </w:rPr>
        <w:t xml:space="preserve">   </w:t>
      </w:r>
      <w:r>
        <w:rPr>
          <w:rFonts w:hint="eastAsia" w:ascii="宋体" w:hAnsi="宋体" w:eastAsia="宋体" w:cs="宋体"/>
          <w:color w:val="auto"/>
          <w:sz w:val="24"/>
          <w:szCs w:val="24"/>
          <w:highlight w:val="none"/>
          <w:u w:val="single" w:color="auto"/>
          <w:lang w:val="en-US" w:eastAsia="zh-CN"/>
        </w:rPr>
        <w:t>/</w:t>
      </w:r>
      <w:r>
        <w:rPr>
          <w:rFonts w:ascii="宋体" w:hAnsi="宋体" w:eastAsia="宋体" w:cs="宋体"/>
          <w:color w:val="auto"/>
          <w:sz w:val="24"/>
          <w:szCs w:val="24"/>
          <w:highlight w:val="none"/>
          <w:u w:val="single" w:color="auto"/>
        </w:rPr>
        <w:t xml:space="preserve">     </w:t>
      </w:r>
      <w:r>
        <w:rPr>
          <w:rFonts w:ascii="宋体" w:hAnsi="宋体" w:eastAsia="宋体" w:cs="宋体"/>
          <w:color w:val="auto"/>
          <w:spacing w:val="16"/>
          <w:sz w:val="24"/>
          <w:szCs w:val="24"/>
          <w:highlight w:val="none"/>
        </w:rPr>
        <w:t xml:space="preserve"> </w:t>
      </w:r>
      <w:r>
        <w:rPr>
          <w:rFonts w:ascii="宋体" w:hAnsi="宋体" w:eastAsia="宋体" w:cs="宋体"/>
          <w:color w:val="auto"/>
          <w:spacing w:val="-10"/>
          <w:sz w:val="24"/>
          <w:szCs w:val="24"/>
          <w:highlight w:val="none"/>
        </w:rPr>
        <w:t>（</w:t>
      </w:r>
      <w:r>
        <w:rPr>
          <w:rFonts w:ascii="宋体" w:hAnsi="宋体" w:eastAsia="宋体" w:cs="宋体"/>
          <w:color w:val="auto"/>
          <w:spacing w:val="-29"/>
          <w:sz w:val="24"/>
          <w:szCs w:val="24"/>
          <w:highlight w:val="none"/>
        </w:rPr>
        <w:t>标段名称）</w:t>
      </w:r>
    </w:p>
    <w:p w14:paraId="17AC105E">
      <w:pPr>
        <w:pStyle w:val="7"/>
        <w:spacing w:line="244" w:lineRule="auto"/>
        <w:rPr>
          <w:color w:val="auto"/>
          <w:highlight w:val="none"/>
        </w:rPr>
      </w:pPr>
    </w:p>
    <w:p w14:paraId="1F8788BF">
      <w:pPr>
        <w:pStyle w:val="7"/>
        <w:spacing w:line="244" w:lineRule="auto"/>
        <w:rPr>
          <w:color w:val="auto"/>
          <w:highlight w:val="none"/>
        </w:rPr>
      </w:pPr>
    </w:p>
    <w:p w14:paraId="7170A703">
      <w:pPr>
        <w:pStyle w:val="7"/>
        <w:spacing w:line="244" w:lineRule="auto"/>
        <w:rPr>
          <w:color w:val="auto"/>
          <w:highlight w:val="none"/>
        </w:rPr>
      </w:pPr>
    </w:p>
    <w:p w14:paraId="33623602">
      <w:pPr>
        <w:pStyle w:val="7"/>
        <w:spacing w:line="244" w:lineRule="auto"/>
        <w:rPr>
          <w:color w:val="auto"/>
          <w:highlight w:val="none"/>
        </w:rPr>
      </w:pPr>
    </w:p>
    <w:p w14:paraId="1E9FF0D2">
      <w:pPr>
        <w:pStyle w:val="7"/>
        <w:spacing w:line="244" w:lineRule="auto"/>
        <w:rPr>
          <w:color w:val="auto"/>
          <w:highlight w:val="none"/>
        </w:rPr>
      </w:pPr>
    </w:p>
    <w:p w14:paraId="484BEB2A">
      <w:pPr>
        <w:pStyle w:val="7"/>
        <w:spacing w:line="245" w:lineRule="auto"/>
        <w:rPr>
          <w:color w:val="auto"/>
          <w:highlight w:val="none"/>
        </w:rPr>
      </w:pPr>
    </w:p>
    <w:p w14:paraId="51E7CA23">
      <w:pPr>
        <w:pStyle w:val="7"/>
        <w:spacing w:line="245" w:lineRule="auto"/>
        <w:rPr>
          <w:color w:val="auto"/>
          <w:highlight w:val="none"/>
        </w:rPr>
      </w:pPr>
    </w:p>
    <w:p w14:paraId="0D2F8547">
      <w:pPr>
        <w:spacing w:before="143" w:line="220" w:lineRule="auto"/>
        <w:ind w:left="3203"/>
        <w:rPr>
          <w:rFonts w:ascii="宋体" w:hAnsi="宋体" w:eastAsia="宋体" w:cs="宋体"/>
          <w:color w:val="auto"/>
          <w:sz w:val="44"/>
          <w:szCs w:val="44"/>
          <w:highlight w:val="none"/>
        </w:rPr>
      </w:pPr>
      <w:bookmarkStart w:id="553" w:name="bookmark351"/>
      <w:bookmarkEnd w:id="553"/>
      <w:r>
        <w:rPr>
          <w:rFonts w:ascii="宋体" w:hAnsi="宋体" w:eastAsia="宋体" w:cs="宋体"/>
          <w:b/>
          <w:bCs/>
          <w:color w:val="auto"/>
          <w:spacing w:val="-20"/>
          <w:sz w:val="44"/>
          <w:szCs w:val="44"/>
          <w:highlight w:val="none"/>
        </w:rPr>
        <w:t>投</w:t>
      </w:r>
      <w:r>
        <w:rPr>
          <w:rFonts w:ascii="宋体" w:hAnsi="宋体" w:eastAsia="宋体" w:cs="宋体"/>
          <w:color w:val="auto"/>
          <w:spacing w:val="20"/>
          <w:sz w:val="44"/>
          <w:szCs w:val="44"/>
          <w:highlight w:val="none"/>
        </w:rPr>
        <w:t xml:space="preserve"> </w:t>
      </w:r>
      <w:r>
        <w:rPr>
          <w:rFonts w:ascii="宋体" w:hAnsi="宋体" w:eastAsia="宋体" w:cs="宋体"/>
          <w:b/>
          <w:bCs/>
          <w:color w:val="auto"/>
          <w:spacing w:val="-20"/>
          <w:sz w:val="44"/>
          <w:szCs w:val="44"/>
          <w:highlight w:val="none"/>
        </w:rPr>
        <w:t>标</w:t>
      </w:r>
      <w:r>
        <w:rPr>
          <w:rFonts w:ascii="宋体" w:hAnsi="宋体" w:eastAsia="宋体" w:cs="宋体"/>
          <w:color w:val="auto"/>
          <w:spacing w:val="23"/>
          <w:sz w:val="44"/>
          <w:szCs w:val="44"/>
          <w:highlight w:val="none"/>
        </w:rPr>
        <w:t xml:space="preserve"> </w:t>
      </w:r>
      <w:r>
        <w:rPr>
          <w:rFonts w:ascii="宋体" w:hAnsi="宋体" w:eastAsia="宋体" w:cs="宋体"/>
          <w:b/>
          <w:bCs/>
          <w:color w:val="auto"/>
          <w:spacing w:val="-20"/>
          <w:sz w:val="44"/>
          <w:szCs w:val="44"/>
          <w:highlight w:val="none"/>
        </w:rPr>
        <w:t>文</w:t>
      </w:r>
      <w:r>
        <w:rPr>
          <w:rFonts w:ascii="宋体" w:hAnsi="宋体" w:eastAsia="宋体" w:cs="宋体"/>
          <w:color w:val="auto"/>
          <w:spacing w:val="17"/>
          <w:sz w:val="44"/>
          <w:szCs w:val="44"/>
          <w:highlight w:val="none"/>
        </w:rPr>
        <w:t xml:space="preserve"> </w:t>
      </w:r>
      <w:r>
        <w:rPr>
          <w:rFonts w:ascii="宋体" w:hAnsi="宋体" w:eastAsia="宋体" w:cs="宋体"/>
          <w:b/>
          <w:bCs/>
          <w:color w:val="auto"/>
          <w:spacing w:val="-20"/>
          <w:sz w:val="44"/>
          <w:szCs w:val="44"/>
          <w:highlight w:val="none"/>
        </w:rPr>
        <w:t>件</w:t>
      </w:r>
    </w:p>
    <w:p w14:paraId="1E51D793">
      <w:pPr>
        <w:spacing w:before="304" w:line="185" w:lineRule="auto"/>
        <w:jc w:val="center"/>
        <w:rPr>
          <w:rFonts w:ascii="宋体" w:hAnsi="宋体" w:eastAsia="宋体" w:cs="宋体"/>
          <w:color w:val="auto"/>
          <w:sz w:val="24"/>
          <w:szCs w:val="24"/>
          <w:highlight w:val="none"/>
        </w:rPr>
      </w:pPr>
      <w:r>
        <w:rPr>
          <w:rFonts w:ascii="宋体" w:hAnsi="宋体" w:eastAsia="宋体" w:cs="宋体"/>
          <w:color w:val="auto"/>
          <w:spacing w:val="-2"/>
          <w:sz w:val="24"/>
          <w:szCs w:val="24"/>
          <w:highlight w:val="none"/>
        </w:rPr>
        <w:t>（</w:t>
      </w:r>
      <w:r>
        <w:rPr>
          <w:rFonts w:ascii="微软雅黑" w:hAnsi="微软雅黑" w:eastAsia="微软雅黑" w:cs="微软雅黑"/>
          <w:color w:val="auto"/>
          <w:spacing w:val="-2"/>
          <w:sz w:val="24"/>
          <w:szCs w:val="24"/>
          <w:highlight w:val="none"/>
        </w:rPr>
        <w:t>技术标</w:t>
      </w:r>
      <w:r>
        <w:rPr>
          <w:rFonts w:ascii="Times New Roman" w:hAnsi="Times New Roman" w:eastAsia="Times New Roman" w:cs="Times New Roman"/>
          <w:color w:val="auto"/>
          <w:spacing w:val="-2"/>
          <w:sz w:val="24"/>
          <w:szCs w:val="24"/>
          <w:highlight w:val="none"/>
        </w:rPr>
        <w:t>/</w:t>
      </w:r>
      <w:r>
        <w:rPr>
          <w:rFonts w:ascii="微软雅黑" w:hAnsi="微软雅黑" w:eastAsia="微软雅黑" w:cs="微软雅黑"/>
          <w:color w:val="auto"/>
          <w:spacing w:val="-2"/>
          <w:sz w:val="24"/>
          <w:szCs w:val="24"/>
          <w:highlight w:val="none"/>
        </w:rPr>
        <w:t>资信标</w:t>
      </w:r>
      <w:r>
        <w:rPr>
          <w:rFonts w:ascii="Times New Roman" w:hAnsi="Times New Roman" w:eastAsia="Times New Roman" w:cs="Times New Roman"/>
          <w:color w:val="auto"/>
          <w:spacing w:val="-2"/>
          <w:sz w:val="24"/>
          <w:szCs w:val="24"/>
          <w:highlight w:val="none"/>
        </w:rPr>
        <w:t>/</w:t>
      </w:r>
      <w:r>
        <w:rPr>
          <w:rFonts w:ascii="微软雅黑" w:hAnsi="微软雅黑" w:eastAsia="微软雅黑" w:cs="微软雅黑"/>
          <w:color w:val="auto"/>
          <w:spacing w:val="-2"/>
          <w:sz w:val="24"/>
          <w:szCs w:val="24"/>
          <w:highlight w:val="none"/>
        </w:rPr>
        <w:t>商务标</w:t>
      </w:r>
      <w:r>
        <w:rPr>
          <w:rFonts w:hint="eastAsia" w:ascii="微软雅黑" w:hAnsi="微软雅黑" w:eastAsia="微软雅黑" w:cs="微软雅黑"/>
          <w:color w:val="auto"/>
          <w:spacing w:val="-2"/>
          <w:sz w:val="24"/>
          <w:szCs w:val="24"/>
          <w:highlight w:val="none"/>
          <w:lang w:val="en-US" w:eastAsia="zh-CN"/>
        </w:rPr>
        <w:t>/资格审查资料</w:t>
      </w:r>
      <w:r>
        <w:rPr>
          <w:rFonts w:ascii="宋体" w:hAnsi="宋体" w:eastAsia="宋体" w:cs="宋体"/>
          <w:color w:val="auto"/>
          <w:spacing w:val="-2"/>
          <w:sz w:val="24"/>
          <w:szCs w:val="24"/>
          <w:highlight w:val="none"/>
        </w:rPr>
        <w:t>）</w:t>
      </w:r>
    </w:p>
    <w:p w14:paraId="3694518A">
      <w:pPr>
        <w:pStyle w:val="7"/>
        <w:spacing w:line="247" w:lineRule="auto"/>
        <w:rPr>
          <w:color w:val="auto"/>
          <w:highlight w:val="none"/>
        </w:rPr>
      </w:pPr>
    </w:p>
    <w:p w14:paraId="6EEEC4B7">
      <w:pPr>
        <w:pStyle w:val="7"/>
        <w:spacing w:line="248" w:lineRule="auto"/>
        <w:rPr>
          <w:color w:val="auto"/>
          <w:highlight w:val="none"/>
        </w:rPr>
      </w:pPr>
    </w:p>
    <w:p w14:paraId="4F793BC3">
      <w:pPr>
        <w:pStyle w:val="7"/>
        <w:spacing w:line="248" w:lineRule="auto"/>
        <w:rPr>
          <w:color w:val="auto"/>
          <w:highlight w:val="none"/>
        </w:rPr>
      </w:pPr>
    </w:p>
    <w:p w14:paraId="3C897E0B">
      <w:pPr>
        <w:pStyle w:val="7"/>
        <w:spacing w:line="248" w:lineRule="auto"/>
        <w:rPr>
          <w:color w:val="auto"/>
          <w:highlight w:val="none"/>
        </w:rPr>
      </w:pPr>
    </w:p>
    <w:p w14:paraId="215BB342">
      <w:pPr>
        <w:pStyle w:val="7"/>
        <w:spacing w:line="248" w:lineRule="auto"/>
        <w:rPr>
          <w:color w:val="auto"/>
          <w:highlight w:val="none"/>
        </w:rPr>
      </w:pPr>
    </w:p>
    <w:p w14:paraId="5DDD1212">
      <w:pPr>
        <w:pStyle w:val="7"/>
        <w:spacing w:line="248" w:lineRule="auto"/>
        <w:rPr>
          <w:color w:val="auto"/>
          <w:highlight w:val="none"/>
        </w:rPr>
      </w:pPr>
    </w:p>
    <w:p w14:paraId="37BB90F4">
      <w:pPr>
        <w:pStyle w:val="7"/>
        <w:spacing w:line="248" w:lineRule="auto"/>
        <w:rPr>
          <w:color w:val="auto"/>
          <w:highlight w:val="none"/>
        </w:rPr>
      </w:pPr>
    </w:p>
    <w:p w14:paraId="7BD7FC4E">
      <w:pPr>
        <w:pStyle w:val="7"/>
        <w:spacing w:line="248" w:lineRule="auto"/>
        <w:rPr>
          <w:color w:val="auto"/>
          <w:highlight w:val="none"/>
        </w:rPr>
      </w:pPr>
    </w:p>
    <w:p w14:paraId="3F0BA5CD">
      <w:pPr>
        <w:pStyle w:val="7"/>
        <w:spacing w:line="248" w:lineRule="auto"/>
        <w:rPr>
          <w:color w:val="auto"/>
          <w:highlight w:val="none"/>
        </w:rPr>
      </w:pPr>
    </w:p>
    <w:p w14:paraId="6667BEB5">
      <w:pPr>
        <w:pStyle w:val="7"/>
        <w:spacing w:line="248" w:lineRule="auto"/>
        <w:rPr>
          <w:color w:val="auto"/>
          <w:highlight w:val="none"/>
        </w:rPr>
      </w:pPr>
    </w:p>
    <w:p w14:paraId="74BD2A1F">
      <w:pPr>
        <w:pStyle w:val="7"/>
        <w:spacing w:line="248" w:lineRule="auto"/>
        <w:rPr>
          <w:color w:val="auto"/>
          <w:highlight w:val="none"/>
        </w:rPr>
      </w:pPr>
    </w:p>
    <w:p w14:paraId="78B40412">
      <w:pPr>
        <w:pStyle w:val="7"/>
        <w:spacing w:line="248" w:lineRule="auto"/>
        <w:rPr>
          <w:color w:val="auto"/>
          <w:highlight w:val="none"/>
        </w:rPr>
      </w:pPr>
    </w:p>
    <w:p w14:paraId="77BCDA92">
      <w:pPr>
        <w:pStyle w:val="7"/>
        <w:spacing w:line="248" w:lineRule="auto"/>
        <w:rPr>
          <w:color w:val="auto"/>
          <w:highlight w:val="none"/>
        </w:rPr>
      </w:pPr>
    </w:p>
    <w:p w14:paraId="58400C07">
      <w:pPr>
        <w:pStyle w:val="7"/>
        <w:spacing w:line="248" w:lineRule="auto"/>
        <w:rPr>
          <w:color w:val="auto"/>
          <w:highlight w:val="none"/>
        </w:rPr>
      </w:pPr>
    </w:p>
    <w:p w14:paraId="0415C532">
      <w:pPr>
        <w:pStyle w:val="7"/>
        <w:spacing w:line="248" w:lineRule="auto"/>
        <w:rPr>
          <w:color w:val="auto"/>
          <w:highlight w:val="none"/>
        </w:rPr>
      </w:pPr>
    </w:p>
    <w:p w14:paraId="07228CD3">
      <w:pPr>
        <w:pStyle w:val="7"/>
        <w:spacing w:line="248" w:lineRule="auto"/>
        <w:rPr>
          <w:color w:val="auto"/>
          <w:highlight w:val="none"/>
        </w:rPr>
      </w:pPr>
    </w:p>
    <w:p w14:paraId="6BCA7DD2">
      <w:pPr>
        <w:pStyle w:val="7"/>
        <w:spacing w:line="248" w:lineRule="auto"/>
        <w:rPr>
          <w:color w:val="auto"/>
          <w:highlight w:val="none"/>
        </w:rPr>
      </w:pPr>
    </w:p>
    <w:p w14:paraId="10F375A4">
      <w:pPr>
        <w:spacing w:before="78" w:line="219" w:lineRule="auto"/>
        <w:ind w:left="1214"/>
        <w:rPr>
          <w:rFonts w:ascii="宋体" w:hAnsi="宋体" w:eastAsia="宋体" w:cs="宋体"/>
          <w:color w:val="auto"/>
          <w:sz w:val="24"/>
          <w:szCs w:val="24"/>
          <w:highlight w:val="none"/>
        </w:rPr>
      </w:pPr>
      <w:r>
        <w:rPr>
          <w:rFonts w:ascii="宋体" w:hAnsi="宋体" w:eastAsia="宋体" w:cs="宋体"/>
          <w:color w:val="auto"/>
          <w:spacing w:val="-26"/>
          <w:sz w:val="24"/>
          <w:szCs w:val="24"/>
          <w:highlight w:val="none"/>
        </w:rPr>
        <w:t>投</w:t>
      </w:r>
      <w:r>
        <w:rPr>
          <w:rFonts w:ascii="宋体" w:hAnsi="宋体" w:eastAsia="宋体" w:cs="宋体"/>
          <w:color w:val="auto"/>
          <w:spacing w:val="15"/>
          <w:sz w:val="24"/>
          <w:szCs w:val="24"/>
          <w:highlight w:val="none"/>
        </w:rPr>
        <w:t xml:space="preserve">   </w:t>
      </w:r>
      <w:r>
        <w:rPr>
          <w:rFonts w:ascii="宋体" w:hAnsi="宋体" w:eastAsia="宋体" w:cs="宋体"/>
          <w:color w:val="auto"/>
          <w:spacing w:val="-26"/>
          <w:sz w:val="24"/>
          <w:szCs w:val="24"/>
          <w:highlight w:val="none"/>
        </w:rPr>
        <w:t>标</w:t>
      </w:r>
      <w:r>
        <w:rPr>
          <w:rFonts w:ascii="宋体" w:hAnsi="宋体" w:eastAsia="宋体" w:cs="宋体"/>
          <w:color w:val="auto"/>
          <w:spacing w:val="15"/>
          <w:sz w:val="24"/>
          <w:szCs w:val="24"/>
          <w:highlight w:val="none"/>
        </w:rPr>
        <w:t xml:space="preserve">   </w:t>
      </w:r>
      <w:r>
        <w:rPr>
          <w:rFonts w:ascii="宋体" w:hAnsi="宋体" w:eastAsia="宋体" w:cs="宋体"/>
          <w:color w:val="auto"/>
          <w:spacing w:val="-26"/>
          <w:sz w:val="24"/>
          <w:szCs w:val="24"/>
          <w:highlight w:val="none"/>
        </w:rPr>
        <w:t>人</w:t>
      </w:r>
      <w:r>
        <w:rPr>
          <w:rFonts w:ascii="宋体" w:hAnsi="宋体" w:eastAsia="宋体" w:cs="宋体"/>
          <w:color w:val="auto"/>
          <w:spacing w:val="1"/>
          <w:sz w:val="24"/>
          <w:szCs w:val="24"/>
          <w:highlight w:val="none"/>
        </w:rPr>
        <w:t>：</w:t>
      </w:r>
      <w:r>
        <w:rPr>
          <w:rFonts w:ascii="宋体" w:hAnsi="宋体" w:eastAsia="宋体" w:cs="宋体"/>
          <w:color w:val="auto"/>
          <w:spacing w:val="12"/>
          <w:sz w:val="24"/>
          <w:szCs w:val="24"/>
          <w:highlight w:val="none"/>
          <w:u w:val="single" w:color="auto"/>
        </w:rPr>
        <w:t xml:space="preserve">        </w:t>
      </w:r>
      <w:r>
        <w:rPr>
          <w:rFonts w:ascii="宋体" w:hAnsi="宋体" w:eastAsia="宋体" w:cs="宋体"/>
          <w:color w:val="auto"/>
          <w:spacing w:val="1"/>
          <w:sz w:val="24"/>
          <w:szCs w:val="24"/>
          <w:highlight w:val="none"/>
          <w:u w:val="single" w:color="auto"/>
        </w:rPr>
        <w:t>（</w:t>
      </w:r>
      <w:r>
        <w:rPr>
          <w:rFonts w:ascii="宋体" w:hAnsi="宋体" w:eastAsia="宋体" w:cs="宋体"/>
          <w:color w:val="auto"/>
          <w:spacing w:val="-26"/>
          <w:sz w:val="24"/>
          <w:szCs w:val="24"/>
          <w:highlight w:val="none"/>
          <w:u w:val="single" w:color="auto"/>
        </w:rPr>
        <w:t>盖单位公章）</w:t>
      </w:r>
      <w:r>
        <w:rPr>
          <w:rFonts w:ascii="宋体" w:hAnsi="宋体" w:eastAsia="宋体" w:cs="宋体"/>
          <w:color w:val="auto"/>
          <w:sz w:val="24"/>
          <w:szCs w:val="24"/>
          <w:highlight w:val="none"/>
          <w:u w:val="single" w:color="auto"/>
        </w:rPr>
        <w:t xml:space="preserve">            </w:t>
      </w:r>
    </w:p>
    <w:p w14:paraId="43784B10">
      <w:pPr>
        <w:pStyle w:val="7"/>
        <w:spacing w:line="257" w:lineRule="auto"/>
        <w:rPr>
          <w:color w:val="auto"/>
          <w:highlight w:val="none"/>
        </w:rPr>
      </w:pPr>
    </w:p>
    <w:p w14:paraId="442139B5">
      <w:pPr>
        <w:pStyle w:val="7"/>
        <w:spacing w:line="258" w:lineRule="auto"/>
        <w:rPr>
          <w:color w:val="auto"/>
          <w:highlight w:val="none"/>
        </w:rPr>
      </w:pPr>
    </w:p>
    <w:p w14:paraId="5707E43A">
      <w:pPr>
        <w:spacing w:before="78" w:line="359" w:lineRule="auto"/>
        <w:ind w:left="1212"/>
        <w:rPr>
          <w:rFonts w:ascii="宋体" w:hAnsi="宋体" w:eastAsia="宋体" w:cs="宋体"/>
          <w:color w:val="auto"/>
          <w:sz w:val="24"/>
          <w:szCs w:val="24"/>
          <w:highlight w:val="none"/>
        </w:rPr>
      </w:pPr>
      <w:r>
        <w:rPr>
          <w:rFonts w:ascii="宋体" w:hAnsi="宋体" w:eastAsia="宋体" w:cs="宋体"/>
          <w:color w:val="auto"/>
          <w:spacing w:val="-21"/>
          <w:sz w:val="24"/>
          <w:szCs w:val="24"/>
          <w:highlight w:val="none"/>
        </w:rPr>
        <w:t>法定代表人或委托代理人</w:t>
      </w:r>
      <w:r>
        <w:rPr>
          <w:rFonts w:ascii="宋体" w:hAnsi="宋体" w:eastAsia="宋体" w:cs="宋体"/>
          <w:color w:val="auto"/>
          <w:spacing w:val="-1"/>
          <w:sz w:val="24"/>
          <w:szCs w:val="24"/>
          <w:highlight w:val="none"/>
        </w:rPr>
        <w:t>：</w:t>
      </w:r>
      <w:r>
        <w:rPr>
          <w:rFonts w:ascii="宋体" w:hAnsi="宋体" w:eastAsia="宋体" w:cs="宋体"/>
          <w:color w:val="auto"/>
          <w:spacing w:val="55"/>
          <w:sz w:val="24"/>
          <w:szCs w:val="24"/>
          <w:highlight w:val="none"/>
        </w:rPr>
        <w:t xml:space="preserve"> </w:t>
      </w:r>
      <w:r>
        <w:rPr>
          <w:rFonts w:ascii="宋体" w:hAnsi="宋体" w:eastAsia="宋体" w:cs="宋体"/>
          <w:color w:val="auto"/>
          <w:spacing w:val="19"/>
          <w:sz w:val="24"/>
          <w:szCs w:val="24"/>
          <w:highlight w:val="none"/>
          <w:u w:val="single" w:color="auto"/>
        </w:rPr>
        <w:t xml:space="preserve">     </w:t>
      </w:r>
      <w:r>
        <w:rPr>
          <w:rFonts w:ascii="宋体" w:hAnsi="宋体" w:eastAsia="宋体" w:cs="宋体"/>
          <w:color w:val="auto"/>
          <w:spacing w:val="-1"/>
          <w:sz w:val="24"/>
          <w:szCs w:val="24"/>
          <w:highlight w:val="none"/>
          <w:u w:val="single" w:color="auto"/>
        </w:rPr>
        <w:t>（</w:t>
      </w:r>
      <w:r>
        <w:rPr>
          <w:rFonts w:ascii="宋体" w:hAnsi="宋体" w:eastAsia="宋体" w:cs="宋体"/>
          <w:color w:val="auto"/>
          <w:spacing w:val="-21"/>
          <w:sz w:val="24"/>
          <w:szCs w:val="24"/>
          <w:highlight w:val="none"/>
          <w:u w:val="single" w:color="auto"/>
        </w:rPr>
        <w:t>签字或盖章）</w:t>
      </w:r>
      <w:r>
        <w:rPr>
          <w:rFonts w:ascii="宋体" w:hAnsi="宋体" w:eastAsia="宋体" w:cs="宋体"/>
          <w:color w:val="auto"/>
          <w:sz w:val="24"/>
          <w:szCs w:val="24"/>
          <w:highlight w:val="none"/>
          <w:u w:val="single" w:color="auto"/>
        </w:rPr>
        <w:t xml:space="preserve">      </w:t>
      </w:r>
    </w:p>
    <w:p w14:paraId="5F79556C">
      <w:pPr>
        <w:tabs>
          <w:tab w:val="left" w:pos="4215"/>
        </w:tabs>
        <w:spacing w:line="219" w:lineRule="auto"/>
        <w:ind w:left="2895"/>
        <w:rPr>
          <w:rFonts w:ascii="宋体" w:hAnsi="宋体" w:eastAsia="宋体" w:cs="宋体"/>
          <w:color w:val="auto"/>
          <w:sz w:val="24"/>
          <w:szCs w:val="24"/>
          <w:highlight w:val="none"/>
        </w:rPr>
      </w:pPr>
      <w:r>
        <w:rPr>
          <w:rFonts w:ascii="宋体" w:hAnsi="宋体" w:eastAsia="宋体" w:cs="宋体"/>
          <w:color w:val="auto"/>
          <w:sz w:val="24"/>
          <w:szCs w:val="24"/>
          <w:highlight w:val="none"/>
          <w:u w:val="single" w:color="auto"/>
        </w:rPr>
        <w:tab/>
      </w:r>
      <w:r>
        <w:rPr>
          <w:rFonts w:ascii="宋体" w:hAnsi="宋体" w:eastAsia="宋体" w:cs="宋体"/>
          <w:color w:val="auto"/>
          <w:spacing w:val="-109"/>
          <w:sz w:val="24"/>
          <w:szCs w:val="24"/>
          <w:highlight w:val="none"/>
        </w:rPr>
        <w:t xml:space="preserve"> </w:t>
      </w:r>
      <w:r>
        <w:rPr>
          <w:rFonts w:ascii="宋体" w:hAnsi="宋体" w:eastAsia="宋体" w:cs="宋体"/>
          <w:color w:val="auto"/>
          <w:spacing w:val="-9"/>
          <w:sz w:val="24"/>
          <w:szCs w:val="24"/>
          <w:highlight w:val="none"/>
        </w:rPr>
        <w:t>年</w:t>
      </w:r>
      <w:r>
        <w:rPr>
          <w:rFonts w:ascii="宋体" w:hAnsi="宋体" w:eastAsia="宋体" w:cs="宋体"/>
          <w:color w:val="auto"/>
          <w:spacing w:val="-120"/>
          <w:sz w:val="24"/>
          <w:szCs w:val="24"/>
          <w:highlight w:val="none"/>
        </w:rPr>
        <w:t xml:space="preserve"> </w:t>
      </w:r>
      <w:r>
        <w:rPr>
          <w:rFonts w:ascii="宋体" w:hAnsi="宋体" w:eastAsia="宋体" w:cs="宋体"/>
          <w:color w:val="auto"/>
          <w:sz w:val="24"/>
          <w:szCs w:val="24"/>
          <w:highlight w:val="none"/>
          <w:u w:val="single" w:color="auto"/>
        </w:rPr>
        <w:t xml:space="preserve">    </w:t>
      </w:r>
      <w:r>
        <w:rPr>
          <w:rFonts w:ascii="宋体" w:hAnsi="宋体" w:eastAsia="宋体" w:cs="宋体"/>
          <w:color w:val="auto"/>
          <w:spacing w:val="-105"/>
          <w:sz w:val="24"/>
          <w:szCs w:val="24"/>
          <w:highlight w:val="none"/>
        </w:rPr>
        <w:t xml:space="preserve"> </w:t>
      </w:r>
      <w:r>
        <w:rPr>
          <w:rFonts w:ascii="宋体" w:hAnsi="宋体" w:eastAsia="宋体" w:cs="宋体"/>
          <w:color w:val="auto"/>
          <w:spacing w:val="-9"/>
          <w:sz w:val="24"/>
          <w:szCs w:val="24"/>
          <w:highlight w:val="none"/>
        </w:rPr>
        <w:t>月</w:t>
      </w:r>
      <w:r>
        <w:rPr>
          <w:rFonts w:ascii="宋体" w:hAnsi="宋体" w:eastAsia="宋体" w:cs="宋体"/>
          <w:color w:val="auto"/>
          <w:spacing w:val="-120"/>
          <w:sz w:val="24"/>
          <w:szCs w:val="24"/>
          <w:highlight w:val="none"/>
        </w:rPr>
        <w:t xml:space="preserve"> </w:t>
      </w:r>
      <w:r>
        <w:rPr>
          <w:rFonts w:ascii="宋体" w:hAnsi="宋体" w:eastAsia="宋体" w:cs="宋体"/>
          <w:color w:val="auto"/>
          <w:sz w:val="24"/>
          <w:szCs w:val="24"/>
          <w:highlight w:val="none"/>
          <w:u w:val="single" w:color="auto"/>
        </w:rPr>
        <w:t xml:space="preserve">    </w:t>
      </w:r>
      <w:r>
        <w:rPr>
          <w:rFonts w:ascii="宋体" w:hAnsi="宋体" w:eastAsia="宋体" w:cs="宋体"/>
          <w:color w:val="auto"/>
          <w:spacing w:val="-69"/>
          <w:sz w:val="24"/>
          <w:szCs w:val="24"/>
          <w:highlight w:val="none"/>
        </w:rPr>
        <w:t xml:space="preserve"> </w:t>
      </w:r>
      <w:r>
        <w:rPr>
          <w:rFonts w:ascii="宋体" w:hAnsi="宋体" w:eastAsia="宋体" w:cs="宋体"/>
          <w:color w:val="auto"/>
          <w:spacing w:val="-9"/>
          <w:sz w:val="24"/>
          <w:szCs w:val="24"/>
          <w:highlight w:val="none"/>
        </w:rPr>
        <w:t>日</w:t>
      </w:r>
    </w:p>
    <w:p w14:paraId="71B592B1">
      <w:pPr>
        <w:pStyle w:val="7"/>
        <w:spacing w:line="266" w:lineRule="auto"/>
        <w:rPr>
          <w:color w:val="auto"/>
          <w:highlight w:val="none"/>
        </w:rPr>
      </w:pPr>
    </w:p>
    <w:p w14:paraId="257D5B1D">
      <w:pPr>
        <w:pStyle w:val="7"/>
        <w:spacing w:line="267" w:lineRule="auto"/>
        <w:rPr>
          <w:color w:val="auto"/>
          <w:highlight w:val="none"/>
        </w:rPr>
      </w:pPr>
    </w:p>
    <w:p w14:paraId="04B7E354">
      <w:pPr>
        <w:pStyle w:val="7"/>
        <w:spacing w:line="267" w:lineRule="auto"/>
        <w:rPr>
          <w:color w:val="auto"/>
          <w:highlight w:val="none"/>
        </w:rPr>
      </w:pPr>
    </w:p>
    <w:p w14:paraId="0D267563">
      <w:pPr>
        <w:pStyle w:val="7"/>
        <w:spacing w:line="267" w:lineRule="auto"/>
        <w:rPr>
          <w:color w:val="auto"/>
          <w:highlight w:val="none"/>
        </w:rPr>
      </w:pPr>
    </w:p>
    <w:p w14:paraId="0B6D8395">
      <w:pPr>
        <w:pStyle w:val="7"/>
        <w:spacing w:line="267" w:lineRule="auto"/>
        <w:rPr>
          <w:color w:val="auto"/>
          <w:highlight w:val="none"/>
        </w:rPr>
      </w:pPr>
    </w:p>
    <w:p w14:paraId="18AA4308">
      <w:pPr>
        <w:spacing w:before="82" w:line="211" w:lineRule="auto"/>
        <w:rPr>
          <w:rFonts w:ascii="宋体" w:hAnsi="宋体" w:eastAsia="宋体" w:cs="宋体"/>
          <w:color w:val="auto"/>
          <w:sz w:val="25"/>
          <w:szCs w:val="25"/>
          <w:highlight w:val="none"/>
        </w:rPr>
      </w:pPr>
      <w:r>
        <w:rPr>
          <w:rFonts w:ascii="宋体" w:hAnsi="宋体" w:eastAsia="宋体" w:cs="宋体"/>
          <w:i/>
          <w:iCs/>
          <w:color w:val="auto"/>
          <w:spacing w:val="-7"/>
          <w:sz w:val="25"/>
          <w:szCs w:val="25"/>
          <w:highlight w:val="none"/>
        </w:rPr>
        <w:t>注：本页同时适用于封面或扉页。</w:t>
      </w:r>
    </w:p>
    <w:p w14:paraId="27EF636E">
      <w:pPr>
        <w:spacing w:line="211" w:lineRule="auto"/>
        <w:rPr>
          <w:rFonts w:ascii="宋体" w:hAnsi="宋体" w:eastAsia="宋体" w:cs="宋体"/>
          <w:color w:val="auto"/>
          <w:sz w:val="25"/>
          <w:szCs w:val="25"/>
          <w:highlight w:val="none"/>
        </w:rPr>
        <w:sectPr>
          <w:footerReference r:id="rId45" w:type="default"/>
          <w:pgSz w:w="11905" w:h="16840"/>
          <w:pgMar w:top="1431" w:right="1529" w:bottom="1260" w:left="1585" w:header="0" w:footer="1097" w:gutter="0"/>
          <w:pgNumType w:fmt="decimal"/>
          <w:cols w:space="720" w:num="1"/>
        </w:sectPr>
      </w:pPr>
    </w:p>
    <w:p w14:paraId="742E73BE">
      <w:pPr>
        <w:spacing w:before="169" w:line="226" w:lineRule="auto"/>
        <w:ind w:left="3536"/>
        <w:rPr>
          <w:rFonts w:ascii="宋体" w:hAnsi="宋体" w:eastAsia="宋体" w:cs="宋体"/>
          <w:color w:val="auto"/>
          <w:sz w:val="27"/>
          <w:szCs w:val="27"/>
          <w:highlight w:val="none"/>
        </w:rPr>
      </w:pPr>
      <w:r>
        <w:rPr>
          <w:rFonts w:ascii="宋体" w:hAnsi="宋体" w:eastAsia="宋体" w:cs="宋体"/>
          <w:b/>
          <w:bCs/>
          <w:color w:val="auto"/>
          <w:spacing w:val="6"/>
          <w:sz w:val="27"/>
          <w:szCs w:val="27"/>
          <w:highlight w:val="none"/>
        </w:rPr>
        <w:t>评审因素索引表</w:t>
      </w:r>
    </w:p>
    <w:p w14:paraId="256B3874">
      <w:pPr>
        <w:spacing w:before="52"/>
        <w:rPr>
          <w:color w:val="auto"/>
          <w:highlight w:val="none"/>
        </w:rPr>
      </w:pPr>
    </w:p>
    <w:tbl>
      <w:tblPr>
        <w:tblStyle w:val="31"/>
        <w:tblW w:w="9007" w:type="dxa"/>
        <w:tblInd w:w="7"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934"/>
        <w:gridCol w:w="5410"/>
        <w:gridCol w:w="2663"/>
      </w:tblGrid>
      <w:tr w14:paraId="0A81112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89" w:hRule="atLeast"/>
        </w:trPr>
        <w:tc>
          <w:tcPr>
            <w:tcW w:w="934" w:type="dxa"/>
            <w:tcBorders>
              <w:top w:val="single" w:color="000000" w:sz="6" w:space="0"/>
              <w:left w:val="single" w:color="000000" w:sz="6" w:space="0"/>
            </w:tcBorders>
            <w:vAlign w:val="top"/>
          </w:tcPr>
          <w:p w14:paraId="705A0C2C">
            <w:pPr>
              <w:pStyle w:val="32"/>
              <w:spacing w:before="196" w:line="221" w:lineRule="auto"/>
              <w:ind w:left="226"/>
              <w:rPr>
                <w:color w:val="auto"/>
                <w:sz w:val="24"/>
                <w:szCs w:val="24"/>
                <w:highlight w:val="none"/>
              </w:rPr>
            </w:pPr>
            <w:r>
              <w:rPr>
                <w:color w:val="auto"/>
                <w:spacing w:val="-3"/>
                <w:sz w:val="24"/>
                <w:szCs w:val="24"/>
                <w:highlight w:val="none"/>
              </w:rPr>
              <w:t>序号</w:t>
            </w:r>
          </w:p>
        </w:tc>
        <w:tc>
          <w:tcPr>
            <w:tcW w:w="5410" w:type="dxa"/>
            <w:tcBorders>
              <w:top w:val="single" w:color="000000" w:sz="6" w:space="0"/>
            </w:tcBorders>
            <w:vAlign w:val="top"/>
          </w:tcPr>
          <w:p w14:paraId="2B1F0613">
            <w:pPr>
              <w:pStyle w:val="32"/>
              <w:spacing w:before="195" w:line="220" w:lineRule="auto"/>
              <w:ind w:left="1690"/>
              <w:rPr>
                <w:color w:val="auto"/>
                <w:sz w:val="24"/>
                <w:szCs w:val="24"/>
                <w:highlight w:val="none"/>
              </w:rPr>
            </w:pPr>
            <w:r>
              <w:rPr>
                <w:color w:val="auto"/>
                <w:spacing w:val="-15"/>
                <w:sz w:val="24"/>
                <w:szCs w:val="24"/>
                <w:highlight w:val="none"/>
              </w:rPr>
              <w:t>评</w:t>
            </w:r>
            <w:r>
              <w:rPr>
                <w:color w:val="auto"/>
                <w:spacing w:val="7"/>
                <w:sz w:val="24"/>
                <w:szCs w:val="24"/>
                <w:highlight w:val="none"/>
              </w:rPr>
              <w:t xml:space="preserve">   </w:t>
            </w:r>
            <w:r>
              <w:rPr>
                <w:color w:val="auto"/>
                <w:spacing w:val="-15"/>
                <w:sz w:val="24"/>
                <w:szCs w:val="24"/>
                <w:highlight w:val="none"/>
              </w:rPr>
              <w:t>审</w:t>
            </w:r>
            <w:r>
              <w:rPr>
                <w:color w:val="auto"/>
                <w:spacing w:val="9"/>
                <w:sz w:val="24"/>
                <w:szCs w:val="24"/>
                <w:highlight w:val="none"/>
              </w:rPr>
              <w:t xml:space="preserve">   </w:t>
            </w:r>
            <w:r>
              <w:rPr>
                <w:color w:val="auto"/>
                <w:spacing w:val="-15"/>
                <w:sz w:val="24"/>
                <w:szCs w:val="24"/>
                <w:highlight w:val="none"/>
              </w:rPr>
              <w:t>因</w:t>
            </w:r>
            <w:r>
              <w:rPr>
                <w:color w:val="auto"/>
                <w:spacing w:val="4"/>
                <w:sz w:val="24"/>
                <w:szCs w:val="24"/>
                <w:highlight w:val="none"/>
              </w:rPr>
              <w:t xml:space="preserve">   </w:t>
            </w:r>
            <w:r>
              <w:rPr>
                <w:color w:val="auto"/>
                <w:spacing w:val="-15"/>
                <w:sz w:val="24"/>
                <w:szCs w:val="24"/>
                <w:highlight w:val="none"/>
              </w:rPr>
              <w:t>素</w:t>
            </w:r>
          </w:p>
        </w:tc>
        <w:tc>
          <w:tcPr>
            <w:tcW w:w="2663" w:type="dxa"/>
            <w:tcBorders>
              <w:top w:val="single" w:color="000000" w:sz="6" w:space="0"/>
              <w:right w:val="single" w:color="000000" w:sz="6" w:space="0"/>
            </w:tcBorders>
            <w:vAlign w:val="top"/>
          </w:tcPr>
          <w:p w14:paraId="25CD8E94">
            <w:pPr>
              <w:pStyle w:val="32"/>
              <w:spacing w:before="195" w:line="220" w:lineRule="auto"/>
              <w:ind w:left="383"/>
              <w:rPr>
                <w:color w:val="auto"/>
                <w:sz w:val="24"/>
                <w:szCs w:val="24"/>
                <w:highlight w:val="none"/>
              </w:rPr>
            </w:pPr>
            <w:r>
              <w:rPr>
                <w:color w:val="auto"/>
                <w:spacing w:val="-2"/>
                <w:sz w:val="24"/>
                <w:szCs w:val="24"/>
                <w:highlight w:val="none"/>
              </w:rPr>
              <w:t>投标文件页码范围</w:t>
            </w:r>
          </w:p>
        </w:tc>
      </w:tr>
      <w:tr w14:paraId="329D975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83" w:hRule="atLeast"/>
        </w:trPr>
        <w:tc>
          <w:tcPr>
            <w:tcW w:w="934" w:type="dxa"/>
            <w:tcBorders>
              <w:left w:val="single" w:color="000000" w:sz="6" w:space="0"/>
            </w:tcBorders>
            <w:vAlign w:val="top"/>
          </w:tcPr>
          <w:p w14:paraId="21CABC58">
            <w:pPr>
              <w:rPr>
                <w:rFonts w:ascii="Arial"/>
                <w:color w:val="auto"/>
                <w:sz w:val="21"/>
                <w:highlight w:val="none"/>
              </w:rPr>
            </w:pPr>
          </w:p>
        </w:tc>
        <w:tc>
          <w:tcPr>
            <w:tcW w:w="5410" w:type="dxa"/>
            <w:vAlign w:val="top"/>
          </w:tcPr>
          <w:p w14:paraId="3A4C632B">
            <w:pPr>
              <w:rPr>
                <w:rFonts w:ascii="Arial"/>
                <w:color w:val="auto"/>
                <w:sz w:val="21"/>
                <w:highlight w:val="none"/>
              </w:rPr>
            </w:pPr>
          </w:p>
        </w:tc>
        <w:tc>
          <w:tcPr>
            <w:tcW w:w="2663" w:type="dxa"/>
            <w:tcBorders>
              <w:right w:val="single" w:color="000000" w:sz="6" w:space="0"/>
            </w:tcBorders>
            <w:vAlign w:val="top"/>
          </w:tcPr>
          <w:p w14:paraId="4AE939AD">
            <w:pPr>
              <w:rPr>
                <w:rFonts w:ascii="Arial"/>
                <w:color w:val="auto"/>
                <w:sz w:val="21"/>
                <w:highlight w:val="none"/>
              </w:rPr>
            </w:pPr>
          </w:p>
        </w:tc>
      </w:tr>
      <w:tr w14:paraId="66E388D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83" w:hRule="atLeast"/>
        </w:trPr>
        <w:tc>
          <w:tcPr>
            <w:tcW w:w="934" w:type="dxa"/>
            <w:tcBorders>
              <w:left w:val="single" w:color="000000" w:sz="6" w:space="0"/>
            </w:tcBorders>
            <w:vAlign w:val="top"/>
          </w:tcPr>
          <w:p w14:paraId="5213DA6D">
            <w:pPr>
              <w:rPr>
                <w:rFonts w:ascii="Arial"/>
                <w:color w:val="auto"/>
                <w:sz w:val="21"/>
                <w:highlight w:val="none"/>
              </w:rPr>
            </w:pPr>
          </w:p>
        </w:tc>
        <w:tc>
          <w:tcPr>
            <w:tcW w:w="5410" w:type="dxa"/>
            <w:vAlign w:val="top"/>
          </w:tcPr>
          <w:p w14:paraId="144AC730">
            <w:pPr>
              <w:rPr>
                <w:rFonts w:ascii="Arial"/>
                <w:color w:val="auto"/>
                <w:sz w:val="21"/>
                <w:highlight w:val="none"/>
              </w:rPr>
            </w:pPr>
          </w:p>
        </w:tc>
        <w:tc>
          <w:tcPr>
            <w:tcW w:w="2663" w:type="dxa"/>
            <w:tcBorders>
              <w:right w:val="single" w:color="000000" w:sz="6" w:space="0"/>
            </w:tcBorders>
            <w:vAlign w:val="top"/>
          </w:tcPr>
          <w:p w14:paraId="432CBD07">
            <w:pPr>
              <w:rPr>
                <w:rFonts w:ascii="Arial"/>
                <w:color w:val="auto"/>
                <w:sz w:val="21"/>
                <w:highlight w:val="none"/>
              </w:rPr>
            </w:pPr>
          </w:p>
        </w:tc>
      </w:tr>
      <w:tr w14:paraId="13D5737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85" w:hRule="atLeast"/>
        </w:trPr>
        <w:tc>
          <w:tcPr>
            <w:tcW w:w="934" w:type="dxa"/>
            <w:tcBorders>
              <w:left w:val="single" w:color="000000" w:sz="6" w:space="0"/>
            </w:tcBorders>
            <w:vAlign w:val="top"/>
          </w:tcPr>
          <w:p w14:paraId="2C627651">
            <w:pPr>
              <w:rPr>
                <w:rFonts w:ascii="Arial"/>
                <w:color w:val="auto"/>
                <w:sz w:val="21"/>
                <w:highlight w:val="none"/>
              </w:rPr>
            </w:pPr>
          </w:p>
        </w:tc>
        <w:tc>
          <w:tcPr>
            <w:tcW w:w="5410" w:type="dxa"/>
            <w:vAlign w:val="top"/>
          </w:tcPr>
          <w:p w14:paraId="2543D4B6">
            <w:pPr>
              <w:rPr>
                <w:rFonts w:ascii="Arial"/>
                <w:color w:val="auto"/>
                <w:sz w:val="21"/>
                <w:highlight w:val="none"/>
              </w:rPr>
            </w:pPr>
          </w:p>
        </w:tc>
        <w:tc>
          <w:tcPr>
            <w:tcW w:w="2663" w:type="dxa"/>
            <w:tcBorders>
              <w:right w:val="single" w:color="000000" w:sz="6" w:space="0"/>
            </w:tcBorders>
            <w:vAlign w:val="top"/>
          </w:tcPr>
          <w:p w14:paraId="38E7257C">
            <w:pPr>
              <w:rPr>
                <w:rFonts w:ascii="Arial"/>
                <w:color w:val="auto"/>
                <w:sz w:val="21"/>
                <w:highlight w:val="none"/>
              </w:rPr>
            </w:pPr>
          </w:p>
        </w:tc>
      </w:tr>
      <w:tr w14:paraId="51B7FBC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83" w:hRule="atLeast"/>
        </w:trPr>
        <w:tc>
          <w:tcPr>
            <w:tcW w:w="934" w:type="dxa"/>
            <w:tcBorders>
              <w:left w:val="single" w:color="000000" w:sz="6" w:space="0"/>
            </w:tcBorders>
            <w:vAlign w:val="top"/>
          </w:tcPr>
          <w:p w14:paraId="0B2860D5">
            <w:pPr>
              <w:rPr>
                <w:rFonts w:ascii="Arial"/>
                <w:color w:val="auto"/>
                <w:sz w:val="21"/>
                <w:highlight w:val="none"/>
              </w:rPr>
            </w:pPr>
          </w:p>
        </w:tc>
        <w:tc>
          <w:tcPr>
            <w:tcW w:w="5410" w:type="dxa"/>
            <w:vAlign w:val="top"/>
          </w:tcPr>
          <w:p w14:paraId="5832FC62">
            <w:pPr>
              <w:rPr>
                <w:rFonts w:ascii="Arial"/>
                <w:color w:val="auto"/>
                <w:sz w:val="21"/>
                <w:highlight w:val="none"/>
              </w:rPr>
            </w:pPr>
          </w:p>
        </w:tc>
        <w:tc>
          <w:tcPr>
            <w:tcW w:w="2663" w:type="dxa"/>
            <w:tcBorders>
              <w:right w:val="single" w:color="000000" w:sz="6" w:space="0"/>
            </w:tcBorders>
            <w:vAlign w:val="top"/>
          </w:tcPr>
          <w:p w14:paraId="76C6E010">
            <w:pPr>
              <w:rPr>
                <w:rFonts w:ascii="Arial"/>
                <w:color w:val="auto"/>
                <w:sz w:val="21"/>
                <w:highlight w:val="none"/>
              </w:rPr>
            </w:pPr>
          </w:p>
        </w:tc>
      </w:tr>
      <w:tr w14:paraId="60A36F1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84" w:hRule="atLeast"/>
        </w:trPr>
        <w:tc>
          <w:tcPr>
            <w:tcW w:w="934" w:type="dxa"/>
            <w:tcBorders>
              <w:left w:val="single" w:color="000000" w:sz="6" w:space="0"/>
            </w:tcBorders>
            <w:vAlign w:val="top"/>
          </w:tcPr>
          <w:p w14:paraId="3F66DCA8">
            <w:pPr>
              <w:rPr>
                <w:rFonts w:ascii="Arial"/>
                <w:color w:val="auto"/>
                <w:sz w:val="21"/>
                <w:highlight w:val="none"/>
              </w:rPr>
            </w:pPr>
          </w:p>
        </w:tc>
        <w:tc>
          <w:tcPr>
            <w:tcW w:w="5410" w:type="dxa"/>
            <w:vAlign w:val="top"/>
          </w:tcPr>
          <w:p w14:paraId="1DC1E5ED">
            <w:pPr>
              <w:rPr>
                <w:rFonts w:ascii="Arial"/>
                <w:color w:val="auto"/>
                <w:sz w:val="21"/>
                <w:highlight w:val="none"/>
              </w:rPr>
            </w:pPr>
          </w:p>
        </w:tc>
        <w:tc>
          <w:tcPr>
            <w:tcW w:w="2663" w:type="dxa"/>
            <w:tcBorders>
              <w:right w:val="single" w:color="000000" w:sz="6" w:space="0"/>
            </w:tcBorders>
            <w:vAlign w:val="top"/>
          </w:tcPr>
          <w:p w14:paraId="725CFA89">
            <w:pPr>
              <w:rPr>
                <w:rFonts w:ascii="Arial"/>
                <w:color w:val="auto"/>
                <w:sz w:val="21"/>
                <w:highlight w:val="none"/>
              </w:rPr>
            </w:pPr>
          </w:p>
        </w:tc>
      </w:tr>
      <w:tr w14:paraId="627E550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85" w:hRule="atLeast"/>
        </w:trPr>
        <w:tc>
          <w:tcPr>
            <w:tcW w:w="934" w:type="dxa"/>
            <w:tcBorders>
              <w:left w:val="single" w:color="000000" w:sz="6" w:space="0"/>
            </w:tcBorders>
            <w:vAlign w:val="top"/>
          </w:tcPr>
          <w:p w14:paraId="2E26B08C">
            <w:pPr>
              <w:rPr>
                <w:rFonts w:ascii="Arial"/>
                <w:color w:val="auto"/>
                <w:sz w:val="21"/>
                <w:highlight w:val="none"/>
              </w:rPr>
            </w:pPr>
          </w:p>
        </w:tc>
        <w:tc>
          <w:tcPr>
            <w:tcW w:w="5410" w:type="dxa"/>
            <w:vAlign w:val="top"/>
          </w:tcPr>
          <w:p w14:paraId="19F8CF57">
            <w:pPr>
              <w:rPr>
                <w:rFonts w:ascii="Arial"/>
                <w:color w:val="auto"/>
                <w:sz w:val="21"/>
                <w:highlight w:val="none"/>
              </w:rPr>
            </w:pPr>
          </w:p>
        </w:tc>
        <w:tc>
          <w:tcPr>
            <w:tcW w:w="2663" w:type="dxa"/>
            <w:tcBorders>
              <w:right w:val="single" w:color="000000" w:sz="6" w:space="0"/>
            </w:tcBorders>
            <w:vAlign w:val="top"/>
          </w:tcPr>
          <w:p w14:paraId="431EED78">
            <w:pPr>
              <w:rPr>
                <w:rFonts w:ascii="Arial"/>
                <w:color w:val="auto"/>
                <w:sz w:val="21"/>
                <w:highlight w:val="none"/>
              </w:rPr>
            </w:pPr>
          </w:p>
        </w:tc>
      </w:tr>
      <w:tr w14:paraId="5D99DA2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84" w:hRule="atLeast"/>
        </w:trPr>
        <w:tc>
          <w:tcPr>
            <w:tcW w:w="934" w:type="dxa"/>
            <w:tcBorders>
              <w:left w:val="single" w:color="000000" w:sz="6" w:space="0"/>
            </w:tcBorders>
            <w:vAlign w:val="top"/>
          </w:tcPr>
          <w:p w14:paraId="7292E52E">
            <w:pPr>
              <w:rPr>
                <w:rFonts w:ascii="Arial"/>
                <w:color w:val="auto"/>
                <w:sz w:val="21"/>
                <w:highlight w:val="none"/>
              </w:rPr>
            </w:pPr>
          </w:p>
        </w:tc>
        <w:tc>
          <w:tcPr>
            <w:tcW w:w="5410" w:type="dxa"/>
            <w:vAlign w:val="top"/>
          </w:tcPr>
          <w:p w14:paraId="48F4BD01">
            <w:pPr>
              <w:rPr>
                <w:rFonts w:ascii="Arial"/>
                <w:color w:val="auto"/>
                <w:sz w:val="21"/>
                <w:highlight w:val="none"/>
              </w:rPr>
            </w:pPr>
          </w:p>
        </w:tc>
        <w:tc>
          <w:tcPr>
            <w:tcW w:w="2663" w:type="dxa"/>
            <w:tcBorders>
              <w:right w:val="single" w:color="000000" w:sz="6" w:space="0"/>
            </w:tcBorders>
            <w:vAlign w:val="top"/>
          </w:tcPr>
          <w:p w14:paraId="2F493BBE">
            <w:pPr>
              <w:rPr>
                <w:rFonts w:ascii="Arial"/>
                <w:color w:val="auto"/>
                <w:sz w:val="21"/>
                <w:highlight w:val="none"/>
              </w:rPr>
            </w:pPr>
          </w:p>
        </w:tc>
      </w:tr>
      <w:tr w14:paraId="659ED43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84" w:hRule="atLeast"/>
        </w:trPr>
        <w:tc>
          <w:tcPr>
            <w:tcW w:w="934" w:type="dxa"/>
            <w:tcBorders>
              <w:left w:val="single" w:color="000000" w:sz="6" w:space="0"/>
            </w:tcBorders>
            <w:vAlign w:val="top"/>
          </w:tcPr>
          <w:p w14:paraId="40C5EEA7">
            <w:pPr>
              <w:rPr>
                <w:rFonts w:ascii="Arial"/>
                <w:color w:val="auto"/>
                <w:sz w:val="21"/>
                <w:highlight w:val="none"/>
              </w:rPr>
            </w:pPr>
          </w:p>
        </w:tc>
        <w:tc>
          <w:tcPr>
            <w:tcW w:w="5410" w:type="dxa"/>
            <w:vAlign w:val="top"/>
          </w:tcPr>
          <w:p w14:paraId="2C721389">
            <w:pPr>
              <w:rPr>
                <w:rFonts w:ascii="Arial"/>
                <w:color w:val="auto"/>
                <w:sz w:val="21"/>
                <w:highlight w:val="none"/>
              </w:rPr>
            </w:pPr>
          </w:p>
        </w:tc>
        <w:tc>
          <w:tcPr>
            <w:tcW w:w="2663" w:type="dxa"/>
            <w:tcBorders>
              <w:right w:val="single" w:color="000000" w:sz="6" w:space="0"/>
            </w:tcBorders>
            <w:vAlign w:val="top"/>
          </w:tcPr>
          <w:p w14:paraId="2D672782">
            <w:pPr>
              <w:rPr>
                <w:rFonts w:ascii="Arial"/>
                <w:color w:val="auto"/>
                <w:sz w:val="21"/>
                <w:highlight w:val="none"/>
              </w:rPr>
            </w:pPr>
          </w:p>
        </w:tc>
      </w:tr>
      <w:tr w14:paraId="36FC2D3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85" w:hRule="atLeast"/>
        </w:trPr>
        <w:tc>
          <w:tcPr>
            <w:tcW w:w="934" w:type="dxa"/>
            <w:tcBorders>
              <w:left w:val="single" w:color="000000" w:sz="6" w:space="0"/>
            </w:tcBorders>
            <w:vAlign w:val="top"/>
          </w:tcPr>
          <w:p w14:paraId="7F20633E">
            <w:pPr>
              <w:rPr>
                <w:rFonts w:ascii="Arial"/>
                <w:color w:val="auto"/>
                <w:sz w:val="21"/>
                <w:highlight w:val="none"/>
              </w:rPr>
            </w:pPr>
          </w:p>
        </w:tc>
        <w:tc>
          <w:tcPr>
            <w:tcW w:w="5410" w:type="dxa"/>
            <w:vAlign w:val="top"/>
          </w:tcPr>
          <w:p w14:paraId="56825AD2">
            <w:pPr>
              <w:rPr>
                <w:rFonts w:ascii="Arial"/>
                <w:color w:val="auto"/>
                <w:sz w:val="21"/>
                <w:highlight w:val="none"/>
              </w:rPr>
            </w:pPr>
          </w:p>
        </w:tc>
        <w:tc>
          <w:tcPr>
            <w:tcW w:w="2663" w:type="dxa"/>
            <w:tcBorders>
              <w:right w:val="single" w:color="000000" w:sz="6" w:space="0"/>
            </w:tcBorders>
            <w:vAlign w:val="top"/>
          </w:tcPr>
          <w:p w14:paraId="26860AE0">
            <w:pPr>
              <w:rPr>
                <w:rFonts w:ascii="Arial"/>
                <w:color w:val="auto"/>
                <w:sz w:val="21"/>
                <w:highlight w:val="none"/>
              </w:rPr>
            </w:pPr>
          </w:p>
        </w:tc>
      </w:tr>
      <w:tr w14:paraId="4575935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83" w:hRule="atLeast"/>
        </w:trPr>
        <w:tc>
          <w:tcPr>
            <w:tcW w:w="934" w:type="dxa"/>
            <w:tcBorders>
              <w:left w:val="single" w:color="000000" w:sz="6" w:space="0"/>
            </w:tcBorders>
            <w:vAlign w:val="top"/>
          </w:tcPr>
          <w:p w14:paraId="20F0F670">
            <w:pPr>
              <w:rPr>
                <w:rFonts w:ascii="Arial"/>
                <w:color w:val="auto"/>
                <w:sz w:val="21"/>
                <w:highlight w:val="none"/>
              </w:rPr>
            </w:pPr>
          </w:p>
        </w:tc>
        <w:tc>
          <w:tcPr>
            <w:tcW w:w="5410" w:type="dxa"/>
            <w:vAlign w:val="top"/>
          </w:tcPr>
          <w:p w14:paraId="1A83627C">
            <w:pPr>
              <w:rPr>
                <w:rFonts w:ascii="Arial"/>
                <w:color w:val="auto"/>
                <w:sz w:val="21"/>
                <w:highlight w:val="none"/>
              </w:rPr>
            </w:pPr>
          </w:p>
        </w:tc>
        <w:tc>
          <w:tcPr>
            <w:tcW w:w="2663" w:type="dxa"/>
            <w:tcBorders>
              <w:right w:val="single" w:color="000000" w:sz="6" w:space="0"/>
            </w:tcBorders>
            <w:vAlign w:val="top"/>
          </w:tcPr>
          <w:p w14:paraId="22B4D672">
            <w:pPr>
              <w:rPr>
                <w:rFonts w:ascii="Arial"/>
                <w:color w:val="auto"/>
                <w:sz w:val="21"/>
                <w:highlight w:val="none"/>
              </w:rPr>
            </w:pPr>
          </w:p>
        </w:tc>
      </w:tr>
      <w:tr w14:paraId="2299E0A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84" w:hRule="atLeast"/>
        </w:trPr>
        <w:tc>
          <w:tcPr>
            <w:tcW w:w="934" w:type="dxa"/>
            <w:tcBorders>
              <w:left w:val="single" w:color="000000" w:sz="6" w:space="0"/>
            </w:tcBorders>
            <w:vAlign w:val="top"/>
          </w:tcPr>
          <w:p w14:paraId="37ECA0DE">
            <w:pPr>
              <w:rPr>
                <w:rFonts w:ascii="Arial"/>
                <w:color w:val="auto"/>
                <w:sz w:val="21"/>
                <w:highlight w:val="none"/>
              </w:rPr>
            </w:pPr>
          </w:p>
        </w:tc>
        <w:tc>
          <w:tcPr>
            <w:tcW w:w="5410" w:type="dxa"/>
            <w:vAlign w:val="top"/>
          </w:tcPr>
          <w:p w14:paraId="2478E9ED">
            <w:pPr>
              <w:rPr>
                <w:rFonts w:ascii="Arial"/>
                <w:color w:val="auto"/>
                <w:sz w:val="21"/>
                <w:highlight w:val="none"/>
              </w:rPr>
            </w:pPr>
          </w:p>
        </w:tc>
        <w:tc>
          <w:tcPr>
            <w:tcW w:w="2663" w:type="dxa"/>
            <w:tcBorders>
              <w:right w:val="single" w:color="000000" w:sz="6" w:space="0"/>
            </w:tcBorders>
            <w:vAlign w:val="top"/>
          </w:tcPr>
          <w:p w14:paraId="3FDA8F36">
            <w:pPr>
              <w:rPr>
                <w:rFonts w:ascii="Arial"/>
                <w:color w:val="auto"/>
                <w:sz w:val="21"/>
                <w:highlight w:val="none"/>
              </w:rPr>
            </w:pPr>
          </w:p>
        </w:tc>
      </w:tr>
      <w:tr w14:paraId="6289F7D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85" w:hRule="atLeast"/>
        </w:trPr>
        <w:tc>
          <w:tcPr>
            <w:tcW w:w="934" w:type="dxa"/>
            <w:tcBorders>
              <w:left w:val="single" w:color="000000" w:sz="6" w:space="0"/>
            </w:tcBorders>
            <w:vAlign w:val="top"/>
          </w:tcPr>
          <w:p w14:paraId="260A1CDB">
            <w:pPr>
              <w:rPr>
                <w:rFonts w:ascii="Arial"/>
                <w:color w:val="auto"/>
                <w:sz w:val="21"/>
                <w:highlight w:val="none"/>
              </w:rPr>
            </w:pPr>
          </w:p>
        </w:tc>
        <w:tc>
          <w:tcPr>
            <w:tcW w:w="5410" w:type="dxa"/>
            <w:vAlign w:val="top"/>
          </w:tcPr>
          <w:p w14:paraId="33E031E0">
            <w:pPr>
              <w:rPr>
                <w:rFonts w:ascii="Arial"/>
                <w:color w:val="auto"/>
                <w:sz w:val="21"/>
                <w:highlight w:val="none"/>
              </w:rPr>
            </w:pPr>
          </w:p>
        </w:tc>
        <w:tc>
          <w:tcPr>
            <w:tcW w:w="2663" w:type="dxa"/>
            <w:tcBorders>
              <w:right w:val="single" w:color="000000" w:sz="6" w:space="0"/>
            </w:tcBorders>
            <w:vAlign w:val="top"/>
          </w:tcPr>
          <w:p w14:paraId="688C67DA">
            <w:pPr>
              <w:rPr>
                <w:rFonts w:ascii="Arial"/>
                <w:color w:val="auto"/>
                <w:sz w:val="21"/>
                <w:highlight w:val="none"/>
              </w:rPr>
            </w:pPr>
          </w:p>
        </w:tc>
      </w:tr>
      <w:tr w14:paraId="68AE90B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83" w:hRule="atLeast"/>
        </w:trPr>
        <w:tc>
          <w:tcPr>
            <w:tcW w:w="934" w:type="dxa"/>
            <w:tcBorders>
              <w:left w:val="single" w:color="000000" w:sz="6" w:space="0"/>
            </w:tcBorders>
            <w:vAlign w:val="top"/>
          </w:tcPr>
          <w:p w14:paraId="72D598AB">
            <w:pPr>
              <w:rPr>
                <w:rFonts w:ascii="Arial"/>
                <w:color w:val="auto"/>
                <w:sz w:val="21"/>
                <w:highlight w:val="none"/>
              </w:rPr>
            </w:pPr>
          </w:p>
        </w:tc>
        <w:tc>
          <w:tcPr>
            <w:tcW w:w="5410" w:type="dxa"/>
            <w:vAlign w:val="top"/>
          </w:tcPr>
          <w:p w14:paraId="39F22B5C">
            <w:pPr>
              <w:rPr>
                <w:rFonts w:ascii="Arial"/>
                <w:color w:val="auto"/>
                <w:sz w:val="21"/>
                <w:highlight w:val="none"/>
              </w:rPr>
            </w:pPr>
          </w:p>
        </w:tc>
        <w:tc>
          <w:tcPr>
            <w:tcW w:w="2663" w:type="dxa"/>
            <w:tcBorders>
              <w:right w:val="single" w:color="000000" w:sz="6" w:space="0"/>
            </w:tcBorders>
            <w:vAlign w:val="top"/>
          </w:tcPr>
          <w:p w14:paraId="232512DF">
            <w:pPr>
              <w:rPr>
                <w:rFonts w:ascii="Arial"/>
                <w:color w:val="auto"/>
                <w:sz w:val="21"/>
                <w:highlight w:val="none"/>
              </w:rPr>
            </w:pPr>
          </w:p>
        </w:tc>
      </w:tr>
      <w:tr w14:paraId="574D336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98" w:hRule="atLeast"/>
        </w:trPr>
        <w:tc>
          <w:tcPr>
            <w:tcW w:w="934" w:type="dxa"/>
            <w:tcBorders>
              <w:left w:val="single" w:color="000000" w:sz="6" w:space="0"/>
              <w:bottom w:val="single" w:color="000000" w:sz="6" w:space="0"/>
            </w:tcBorders>
            <w:vAlign w:val="top"/>
          </w:tcPr>
          <w:p w14:paraId="4215D700">
            <w:pPr>
              <w:rPr>
                <w:rFonts w:ascii="Arial"/>
                <w:color w:val="auto"/>
                <w:sz w:val="21"/>
                <w:highlight w:val="none"/>
              </w:rPr>
            </w:pPr>
          </w:p>
        </w:tc>
        <w:tc>
          <w:tcPr>
            <w:tcW w:w="5410" w:type="dxa"/>
            <w:tcBorders>
              <w:bottom w:val="single" w:color="000000" w:sz="6" w:space="0"/>
            </w:tcBorders>
            <w:vAlign w:val="top"/>
          </w:tcPr>
          <w:p w14:paraId="6A6035C9">
            <w:pPr>
              <w:rPr>
                <w:rFonts w:ascii="Arial"/>
                <w:color w:val="auto"/>
                <w:sz w:val="21"/>
                <w:highlight w:val="none"/>
              </w:rPr>
            </w:pPr>
          </w:p>
        </w:tc>
        <w:tc>
          <w:tcPr>
            <w:tcW w:w="2663" w:type="dxa"/>
            <w:tcBorders>
              <w:bottom w:val="single" w:color="000000" w:sz="6" w:space="0"/>
              <w:right w:val="single" w:color="000000" w:sz="6" w:space="0"/>
            </w:tcBorders>
            <w:vAlign w:val="top"/>
          </w:tcPr>
          <w:p w14:paraId="7003E042">
            <w:pPr>
              <w:rPr>
                <w:rFonts w:ascii="Arial"/>
                <w:color w:val="auto"/>
                <w:sz w:val="21"/>
                <w:highlight w:val="none"/>
              </w:rPr>
            </w:pPr>
          </w:p>
        </w:tc>
      </w:tr>
    </w:tbl>
    <w:p w14:paraId="40905504">
      <w:pPr>
        <w:pStyle w:val="7"/>
        <w:rPr>
          <w:color w:val="auto"/>
          <w:highlight w:val="none"/>
        </w:rPr>
      </w:pPr>
    </w:p>
    <w:p w14:paraId="17A80699">
      <w:pPr>
        <w:rPr>
          <w:color w:val="auto"/>
          <w:highlight w:val="none"/>
        </w:rPr>
        <w:sectPr>
          <w:footerReference r:id="rId46" w:type="default"/>
          <w:pgSz w:w="11905" w:h="16840"/>
          <w:pgMar w:top="1431" w:right="1411" w:bottom="1260" w:left="1470" w:header="0" w:footer="1097" w:gutter="0"/>
          <w:pgNumType w:fmt="decimal"/>
          <w:cols w:space="720" w:num="1"/>
        </w:sectPr>
      </w:pPr>
    </w:p>
    <w:p w14:paraId="7C133B0C">
      <w:pPr>
        <w:spacing w:before="47" w:line="222" w:lineRule="auto"/>
        <w:ind w:left="4133"/>
        <w:rPr>
          <w:rFonts w:ascii="宋体" w:hAnsi="宋体" w:eastAsia="宋体" w:cs="宋体"/>
          <w:color w:val="auto"/>
          <w:sz w:val="24"/>
          <w:szCs w:val="24"/>
          <w:highlight w:val="none"/>
        </w:rPr>
      </w:pPr>
      <w:bookmarkStart w:id="554" w:name="bookmark352"/>
      <w:bookmarkEnd w:id="554"/>
      <w:r>
        <w:rPr>
          <w:rFonts w:ascii="宋体" w:hAnsi="宋体" w:eastAsia="宋体" w:cs="宋体"/>
          <w:b/>
          <w:bCs/>
          <w:color w:val="auto"/>
          <w:spacing w:val="-31"/>
          <w:sz w:val="24"/>
          <w:szCs w:val="24"/>
          <w:highlight w:val="none"/>
        </w:rPr>
        <w:t>目</w:t>
      </w:r>
      <w:r>
        <w:rPr>
          <w:rFonts w:ascii="宋体" w:hAnsi="宋体" w:eastAsia="宋体" w:cs="宋体"/>
          <w:color w:val="auto"/>
          <w:spacing w:val="6"/>
          <w:sz w:val="24"/>
          <w:szCs w:val="24"/>
          <w:highlight w:val="none"/>
        </w:rPr>
        <w:t xml:space="preserve">  </w:t>
      </w:r>
      <w:r>
        <w:rPr>
          <w:rFonts w:ascii="宋体" w:hAnsi="宋体" w:eastAsia="宋体" w:cs="宋体"/>
          <w:b/>
          <w:bCs/>
          <w:color w:val="auto"/>
          <w:spacing w:val="-31"/>
          <w:sz w:val="24"/>
          <w:szCs w:val="24"/>
          <w:highlight w:val="none"/>
        </w:rPr>
        <w:t>录</w:t>
      </w:r>
    </w:p>
    <w:p w14:paraId="55BC258C">
      <w:pPr>
        <w:pStyle w:val="7"/>
        <w:spacing w:line="255" w:lineRule="auto"/>
        <w:rPr>
          <w:color w:val="auto"/>
          <w:highlight w:val="none"/>
        </w:rPr>
      </w:pPr>
    </w:p>
    <w:p w14:paraId="48992332">
      <w:pPr>
        <w:pStyle w:val="7"/>
        <w:spacing w:line="256" w:lineRule="auto"/>
        <w:rPr>
          <w:color w:val="auto"/>
          <w:highlight w:val="none"/>
        </w:rPr>
      </w:pPr>
    </w:p>
    <w:p w14:paraId="5C3D44D9">
      <w:pPr>
        <w:spacing w:before="78" w:line="467" w:lineRule="exact"/>
        <w:ind w:left="295"/>
        <w:rPr>
          <w:rFonts w:ascii="宋体" w:hAnsi="宋体" w:eastAsia="宋体" w:cs="宋体"/>
          <w:color w:val="auto"/>
          <w:sz w:val="24"/>
          <w:szCs w:val="24"/>
          <w:highlight w:val="none"/>
        </w:rPr>
      </w:pPr>
      <w:r>
        <w:rPr>
          <w:rFonts w:ascii="宋体" w:hAnsi="宋体" w:eastAsia="宋体" w:cs="宋体"/>
          <w:color w:val="auto"/>
          <w:spacing w:val="-3"/>
          <w:position w:val="17"/>
          <w:sz w:val="24"/>
          <w:szCs w:val="24"/>
          <w:highlight w:val="none"/>
        </w:rPr>
        <w:t>一、投标函及投标函附录</w:t>
      </w:r>
    </w:p>
    <w:p w14:paraId="6538D74A">
      <w:pPr>
        <w:spacing w:line="219" w:lineRule="auto"/>
        <w:ind w:left="295"/>
        <w:rPr>
          <w:rFonts w:ascii="宋体" w:hAnsi="宋体" w:eastAsia="宋体" w:cs="宋体"/>
          <w:color w:val="auto"/>
          <w:sz w:val="24"/>
          <w:szCs w:val="24"/>
          <w:highlight w:val="none"/>
        </w:rPr>
      </w:pPr>
      <w:r>
        <w:rPr>
          <w:rFonts w:ascii="宋体" w:hAnsi="宋体" w:eastAsia="宋体" w:cs="宋体"/>
          <w:color w:val="auto"/>
          <w:spacing w:val="-2"/>
          <w:sz w:val="24"/>
          <w:szCs w:val="24"/>
          <w:highlight w:val="none"/>
        </w:rPr>
        <w:t>二、法定代表人身份证明</w:t>
      </w:r>
    </w:p>
    <w:p w14:paraId="752F3D4B">
      <w:pPr>
        <w:spacing w:before="181" w:line="219" w:lineRule="auto"/>
        <w:ind w:left="295"/>
        <w:rPr>
          <w:rFonts w:ascii="宋体" w:hAnsi="宋体" w:eastAsia="宋体" w:cs="宋体"/>
          <w:color w:val="auto"/>
          <w:sz w:val="24"/>
          <w:szCs w:val="24"/>
          <w:highlight w:val="none"/>
        </w:rPr>
      </w:pPr>
      <w:r>
        <w:rPr>
          <w:rFonts w:ascii="宋体" w:hAnsi="宋体" w:eastAsia="宋体" w:cs="宋体"/>
          <w:color w:val="auto"/>
          <w:spacing w:val="-2"/>
          <w:sz w:val="24"/>
          <w:szCs w:val="24"/>
          <w:highlight w:val="none"/>
        </w:rPr>
        <w:t>二、授权委托书</w:t>
      </w:r>
    </w:p>
    <w:p w14:paraId="42B6A97B">
      <w:pPr>
        <w:spacing w:before="182" w:line="467" w:lineRule="exact"/>
        <w:ind w:left="291"/>
        <w:rPr>
          <w:rFonts w:hint="eastAsia" w:ascii="宋体" w:hAnsi="宋体" w:eastAsia="宋体" w:cs="宋体"/>
          <w:strike w:val="0"/>
          <w:dstrike w:val="0"/>
          <w:color w:val="auto"/>
          <w:sz w:val="24"/>
          <w:szCs w:val="24"/>
          <w:highlight w:val="none"/>
          <w:lang w:eastAsia="zh-CN"/>
        </w:rPr>
      </w:pPr>
      <w:r>
        <w:rPr>
          <w:rFonts w:ascii="宋体" w:hAnsi="宋体" w:eastAsia="宋体" w:cs="宋体"/>
          <w:strike w:val="0"/>
          <w:dstrike w:val="0"/>
          <w:color w:val="auto"/>
          <w:spacing w:val="-2"/>
          <w:position w:val="17"/>
          <w:sz w:val="24"/>
          <w:szCs w:val="24"/>
          <w:highlight w:val="none"/>
        </w:rPr>
        <w:t>三、联合体协议书</w:t>
      </w:r>
      <w:r>
        <w:rPr>
          <w:rFonts w:hint="eastAsia" w:ascii="宋体" w:hAnsi="宋体" w:eastAsia="宋体" w:cs="宋体"/>
          <w:strike w:val="0"/>
          <w:dstrike w:val="0"/>
          <w:color w:val="auto"/>
          <w:spacing w:val="-2"/>
          <w:position w:val="17"/>
          <w:sz w:val="24"/>
          <w:szCs w:val="24"/>
          <w:highlight w:val="none"/>
          <w:lang w:eastAsia="zh-CN"/>
        </w:rPr>
        <w:t>（如有）</w:t>
      </w:r>
    </w:p>
    <w:p w14:paraId="0617EAE0">
      <w:pPr>
        <w:spacing w:line="220" w:lineRule="auto"/>
        <w:ind w:left="313"/>
        <w:rPr>
          <w:rFonts w:ascii="宋体" w:hAnsi="宋体" w:eastAsia="宋体" w:cs="宋体"/>
          <w:color w:val="auto"/>
          <w:sz w:val="24"/>
          <w:szCs w:val="24"/>
          <w:highlight w:val="none"/>
        </w:rPr>
      </w:pPr>
      <w:r>
        <w:rPr>
          <w:rFonts w:ascii="宋体" w:hAnsi="宋体" w:eastAsia="宋体" w:cs="宋体"/>
          <w:color w:val="auto"/>
          <w:spacing w:val="-4"/>
          <w:sz w:val="24"/>
          <w:szCs w:val="24"/>
          <w:highlight w:val="none"/>
        </w:rPr>
        <w:t>四、投标保证金</w:t>
      </w:r>
    </w:p>
    <w:p w14:paraId="2C6D1245">
      <w:pPr>
        <w:spacing w:before="180" w:line="467" w:lineRule="exact"/>
        <w:ind w:left="295"/>
        <w:rPr>
          <w:rFonts w:ascii="宋体" w:hAnsi="宋体" w:eastAsia="宋体" w:cs="宋体"/>
          <w:color w:val="auto"/>
          <w:sz w:val="24"/>
          <w:szCs w:val="24"/>
          <w:highlight w:val="none"/>
        </w:rPr>
      </w:pPr>
      <w:r>
        <w:rPr>
          <w:rFonts w:ascii="宋体" w:hAnsi="宋体" w:eastAsia="宋体" w:cs="宋体"/>
          <w:color w:val="auto"/>
          <w:spacing w:val="-2"/>
          <w:position w:val="17"/>
          <w:sz w:val="24"/>
          <w:szCs w:val="24"/>
          <w:highlight w:val="none"/>
        </w:rPr>
        <w:t>五、已标价工程量清单</w:t>
      </w:r>
    </w:p>
    <w:p w14:paraId="1CBBC52C">
      <w:pPr>
        <w:spacing w:before="1" w:line="220" w:lineRule="auto"/>
        <w:ind w:left="293"/>
        <w:rPr>
          <w:rFonts w:ascii="宋体" w:hAnsi="宋体" w:eastAsia="宋体" w:cs="宋体"/>
          <w:color w:val="auto"/>
          <w:sz w:val="24"/>
          <w:szCs w:val="24"/>
          <w:highlight w:val="none"/>
        </w:rPr>
      </w:pPr>
      <w:r>
        <w:rPr>
          <w:rFonts w:ascii="宋体" w:hAnsi="宋体" w:eastAsia="宋体" w:cs="宋体"/>
          <w:color w:val="auto"/>
          <w:spacing w:val="-2"/>
          <w:sz w:val="24"/>
          <w:szCs w:val="24"/>
          <w:highlight w:val="none"/>
        </w:rPr>
        <w:t>六、施工组织设计</w:t>
      </w:r>
    </w:p>
    <w:p w14:paraId="088C2427">
      <w:pPr>
        <w:spacing w:before="179" w:line="219" w:lineRule="auto"/>
        <w:ind w:left="290"/>
        <w:rPr>
          <w:rFonts w:ascii="宋体" w:hAnsi="宋体" w:eastAsia="宋体" w:cs="宋体"/>
          <w:color w:val="auto"/>
          <w:sz w:val="24"/>
          <w:szCs w:val="24"/>
          <w:highlight w:val="none"/>
        </w:rPr>
      </w:pPr>
      <w:r>
        <w:rPr>
          <w:rFonts w:ascii="宋体" w:hAnsi="宋体" w:eastAsia="宋体" w:cs="宋体"/>
          <w:color w:val="auto"/>
          <w:spacing w:val="-1"/>
          <w:sz w:val="24"/>
          <w:szCs w:val="24"/>
          <w:highlight w:val="none"/>
        </w:rPr>
        <w:t>七、项目管理机构</w:t>
      </w:r>
    </w:p>
    <w:p w14:paraId="42DA69BE">
      <w:pPr>
        <w:spacing w:before="184" w:line="219" w:lineRule="auto"/>
        <w:ind w:left="295"/>
        <w:rPr>
          <w:rFonts w:ascii="宋体" w:hAnsi="宋体" w:eastAsia="宋体" w:cs="宋体"/>
          <w:strike/>
          <w:dstrike w:val="0"/>
          <w:color w:val="auto"/>
          <w:sz w:val="24"/>
          <w:szCs w:val="24"/>
          <w:highlight w:val="none"/>
        </w:rPr>
      </w:pPr>
      <w:r>
        <w:rPr>
          <w:rFonts w:ascii="宋体" w:hAnsi="宋体" w:eastAsia="宋体" w:cs="宋体"/>
          <w:strike/>
          <w:dstrike w:val="0"/>
          <w:color w:val="auto"/>
          <w:spacing w:val="-2"/>
          <w:sz w:val="24"/>
          <w:szCs w:val="24"/>
          <w:highlight w:val="none"/>
        </w:rPr>
        <w:t>八、拟分包项目情况表</w:t>
      </w:r>
    </w:p>
    <w:p w14:paraId="6C26C36E">
      <w:pPr>
        <w:spacing w:before="182" w:line="467" w:lineRule="exact"/>
        <w:ind w:left="297"/>
        <w:rPr>
          <w:rFonts w:ascii="宋体" w:hAnsi="宋体" w:eastAsia="宋体" w:cs="宋体"/>
          <w:color w:val="auto"/>
          <w:sz w:val="24"/>
          <w:szCs w:val="24"/>
          <w:highlight w:val="none"/>
        </w:rPr>
      </w:pPr>
      <w:r>
        <w:rPr>
          <w:rFonts w:ascii="宋体" w:hAnsi="宋体" w:eastAsia="宋体" w:cs="宋体"/>
          <w:color w:val="auto"/>
          <w:spacing w:val="-2"/>
          <w:position w:val="17"/>
          <w:sz w:val="24"/>
          <w:szCs w:val="24"/>
          <w:highlight w:val="none"/>
        </w:rPr>
        <w:t>九、资格审查资料</w:t>
      </w:r>
    </w:p>
    <w:p w14:paraId="75921DBC">
      <w:pPr>
        <w:spacing w:before="1" w:line="219" w:lineRule="auto"/>
        <w:ind w:left="292"/>
        <w:rPr>
          <w:rFonts w:ascii="宋体" w:hAnsi="宋体" w:eastAsia="宋体" w:cs="宋体"/>
          <w:color w:val="auto"/>
          <w:sz w:val="24"/>
          <w:szCs w:val="24"/>
          <w:highlight w:val="none"/>
        </w:rPr>
      </w:pPr>
      <w:r>
        <w:rPr>
          <w:rFonts w:ascii="宋体" w:hAnsi="宋体" w:eastAsia="宋体" w:cs="宋体"/>
          <w:color w:val="auto"/>
          <w:spacing w:val="-2"/>
          <w:sz w:val="24"/>
          <w:szCs w:val="24"/>
          <w:highlight w:val="none"/>
        </w:rPr>
        <w:t>十、原件的复制件</w:t>
      </w:r>
    </w:p>
    <w:p w14:paraId="607CCD37">
      <w:pPr>
        <w:spacing w:before="181" w:line="219" w:lineRule="auto"/>
        <w:ind w:left="292"/>
        <w:rPr>
          <w:rFonts w:ascii="宋体" w:hAnsi="宋体" w:eastAsia="宋体" w:cs="宋体"/>
          <w:color w:val="auto"/>
          <w:sz w:val="24"/>
          <w:szCs w:val="24"/>
          <w:highlight w:val="none"/>
        </w:rPr>
      </w:pPr>
      <w:r>
        <w:rPr>
          <w:rFonts w:ascii="宋体" w:hAnsi="宋体" w:eastAsia="宋体" w:cs="宋体"/>
          <w:color w:val="auto"/>
          <w:spacing w:val="-3"/>
          <w:sz w:val="24"/>
          <w:szCs w:val="24"/>
          <w:highlight w:val="none"/>
        </w:rPr>
        <w:t>十一、其他材料</w:t>
      </w:r>
    </w:p>
    <w:p w14:paraId="6CA9C100">
      <w:pPr>
        <w:spacing w:line="219" w:lineRule="auto"/>
        <w:rPr>
          <w:rFonts w:ascii="宋体" w:hAnsi="宋体" w:eastAsia="宋体" w:cs="宋体"/>
          <w:color w:val="auto"/>
          <w:sz w:val="24"/>
          <w:szCs w:val="24"/>
          <w:highlight w:val="none"/>
        </w:rPr>
        <w:sectPr>
          <w:footerReference r:id="rId47" w:type="default"/>
          <w:pgSz w:w="11905" w:h="16840"/>
          <w:pgMar w:top="1427" w:right="1529" w:bottom="1260" w:left="1785" w:header="0" w:footer="1097" w:gutter="0"/>
          <w:pgNumType w:fmt="decimal"/>
          <w:cols w:space="720" w:num="1"/>
        </w:sectPr>
      </w:pPr>
    </w:p>
    <w:p w14:paraId="252F40BE">
      <w:pPr>
        <w:spacing w:before="169" w:line="225" w:lineRule="auto"/>
        <w:ind w:left="2862"/>
        <w:outlineLvl w:val="2"/>
        <w:rPr>
          <w:rFonts w:ascii="宋体" w:hAnsi="宋体" w:eastAsia="宋体" w:cs="宋体"/>
          <w:color w:val="auto"/>
          <w:sz w:val="27"/>
          <w:szCs w:val="27"/>
          <w:highlight w:val="none"/>
        </w:rPr>
      </w:pPr>
      <w:bookmarkStart w:id="555" w:name="_Toc14708"/>
      <w:bookmarkStart w:id="556" w:name="_Toc7150"/>
      <w:r>
        <w:rPr>
          <w:rFonts w:ascii="宋体" w:hAnsi="宋体" w:eastAsia="宋体" w:cs="宋体"/>
          <w:b/>
          <w:bCs/>
          <w:color w:val="auto"/>
          <w:spacing w:val="5"/>
          <w:sz w:val="27"/>
          <w:szCs w:val="27"/>
          <w:highlight w:val="none"/>
        </w:rPr>
        <w:t>一、投标函及投标函附录</w:t>
      </w:r>
      <w:bookmarkEnd w:id="555"/>
      <w:bookmarkEnd w:id="556"/>
    </w:p>
    <w:p w14:paraId="06FE438E">
      <w:pPr>
        <w:pStyle w:val="7"/>
        <w:spacing w:line="330" w:lineRule="auto"/>
        <w:rPr>
          <w:color w:val="auto"/>
          <w:highlight w:val="none"/>
        </w:rPr>
      </w:pPr>
    </w:p>
    <w:p w14:paraId="159A0E17">
      <w:pPr>
        <w:pStyle w:val="7"/>
        <w:spacing w:line="331" w:lineRule="auto"/>
        <w:rPr>
          <w:color w:val="auto"/>
          <w:highlight w:val="none"/>
        </w:rPr>
      </w:pPr>
    </w:p>
    <w:p w14:paraId="07210382">
      <w:pPr>
        <w:spacing w:before="78" w:line="220" w:lineRule="auto"/>
        <w:ind w:left="15"/>
        <w:rPr>
          <w:rFonts w:ascii="宋体" w:hAnsi="宋体" w:eastAsia="宋体" w:cs="宋体"/>
          <w:color w:val="auto"/>
          <w:sz w:val="24"/>
          <w:szCs w:val="24"/>
          <w:highlight w:val="none"/>
        </w:rPr>
      </w:pPr>
      <w:r>
        <w:rPr>
          <w:rFonts w:ascii="宋体" w:hAnsi="宋体" w:eastAsia="宋体" w:cs="宋体"/>
          <w:b/>
          <w:bCs/>
          <w:color w:val="auto"/>
          <w:spacing w:val="-8"/>
          <w:sz w:val="24"/>
          <w:szCs w:val="24"/>
          <w:highlight w:val="none"/>
        </w:rPr>
        <w:t>（一）投标函</w:t>
      </w:r>
    </w:p>
    <w:p w14:paraId="61FC771D">
      <w:pPr>
        <w:tabs>
          <w:tab w:val="left" w:pos="2400"/>
        </w:tabs>
        <w:spacing w:before="180" w:line="22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u w:val="single" w:color="auto"/>
        </w:rPr>
        <w:tab/>
      </w:r>
      <w:r>
        <w:rPr>
          <w:rFonts w:ascii="宋体" w:hAnsi="宋体" w:eastAsia="宋体" w:cs="宋体"/>
          <w:color w:val="auto"/>
          <w:spacing w:val="15"/>
          <w:sz w:val="24"/>
          <w:szCs w:val="24"/>
          <w:highlight w:val="none"/>
        </w:rPr>
        <w:t xml:space="preserve"> </w:t>
      </w:r>
      <w:r>
        <w:rPr>
          <w:rFonts w:ascii="宋体" w:hAnsi="宋体" w:eastAsia="宋体" w:cs="宋体"/>
          <w:color w:val="auto"/>
          <w:spacing w:val="-24"/>
          <w:sz w:val="24"/>
          <w:szCs w:val="24"/>
          <w:highlight w:val="none"/>
        </w:rPr>
        <w:t>（招标人名称</w:t>
      </w:r>
      <w:r>
        <w:rPr>
          <w:rFonts w:ascii="宋体" w:hAnsi="宋体" w:eastAsia="宋体" w:cs="宋体"/>
          <w:color w:val="auto"/>
          <w:spacing w:val="-12"/>
          <w:sz w:val="24"/>
          <w:szCs w:val="24"/>
          <w:highlight w:val="none"/>
        </w:rPr>
        <w:t>）：</w:t>
      </w:r>
    </w:p>
    <w:p w14:paraId="2A86C87C">
      <w:pPr>
        <w:spacing w:before="181" w:line="359" w:lineRule="auto"/>
        <w:ind w:left="10" w:firstLine="449"/>
        <w:rPr>
          <w:rFonts w:ascii="宋体" w:hAnsi="宋体" w:eastAsia="宋体" w:cs="宋体"/>
          <w:color w:val="auto"/>
          <w:sz w:val="24"/>
          <w:szCs w:val="24"/>
          <w:highlight w:val="none"/>
        </w:rPr>
      </w:pPr>
      <w:r>
        <w:rPr>
          <w:rFonts w:ascii="Times New Roman" w:hAnsi="Times New Roman" w:eastAsia="Times New Roman" w:cs="Times New Roman"/>
          <w:color w:val="auto"/>
          <w:spacing w:val="-14"/>
          <w:sz w:val="24"/>
          <w:szCs w:val="24"/>
          <w:highlight w:val="none"/>
        </w:rPr>
        <w:t>1</w:t>
      </w:r>
      <w:r>
        <w:rPr>
          <w:rFonts w:ascii="Times New Roman" w:hAnsi="Times New Roman" w:eastAsia="Times New Roman" w:cs="Times New Roman"/>
          <w:color w:val="auto"/>
          <w:spacing w:val="-28"/>
          <w:sz w:val="24"/>
          <w:szCs w:val="24"/>
          <w:highlight w:val="none"/>
        </w:rPr>
        <w:t xml:space="preserve"> </w:t>
      </w:r>
      <w:r>
        <w:rPr>
          <w:rFonts w:ascii="宋体" w:hAnsi="宋体" w:eastAsia="宋体" w:cs="宋体"/>
          <w:color w:val="auto"/>
          <w:spacing w:val="-14"/>
          <w:sz w:val="24"/>
          <w:szCs w:val="24"/>
          <w:highlight w:val="none"/>
        </w:rPr>
        <w:t>．我方已仔细研究了</w:t>
      </w:r>
      <w:r>
        <w:rPr>
          <w:rFonts w:ascii="宋体" w:hAnsi="宋体" w:eastAsia="宋体" w:cs="宋体"/>
          <w:color w:val="auto"/>
          <w:spacing w:val="-14"/>
          <w:sz w:val="24"/>
          <w:szCs w:val="24"/>
          <w:highlight w:val="none"/>
          <w:u w:val="single" w:color="auto"/>
        </w:rPr>
        <w:t xml:space="preserve">             </w:t>
      </w:r>
      <w:r>
        <w:rPr>
          <w:rFonts w:ascii="宋体" w:hAnsi="宋体" w:eastAsia="宋体" w:cs="宋体"/>
          <w:color w:val="auto"/>
          <w:spacing w:val="-15"/>
          <w:sz w:val="24"/>
          <w:szCs w:val="24"/>
          <w:highlight w:val="none"/>
          <w:u w:val="single" w:color="auto"/>
        </w:rPr>
        <w:t xml:space="preserve">     </w:t>
      </w:r>
      <w:r>
        <w:rPr>
          <w:rFonts w:ascii="宋体" w:hAnsi="宋体" w:eastAsia="宋体" w:cs="宋体"/>
          <w:color w:val="auto"/>
          <w:spacing w:val="-38"/>
          <w:sz w:val="24"/>
          <w:szCs w:val="24"/>
          <w:highlight w:val="none"/>
        </w:rPr>
        <w:t xml:space="preserve"> </w:t>
      </w:r>
      <w:r>
        <w:rPr>
          <w:rFonts w:ascii="宋体" w:hAnsi="宋体" w:eastAsia="宋体" w:cs="宋体"/>
          <w:color w:val="auto"/>
          <w:spacing w:val="-15"/>
          <w:sz w:val="24"/>
          <w:szCs w:val="24"/>
          <w:highlight w:val="none"/>
        </w:rPr>
        <w:t>（项目名称</w:t>
      </w:r>
      <w:r>
        <w:rPr>
          <w:rFonts w:ascii="宋体" w:hAnsi="宋体" w:eastAsia="宋体" w:cs="宋体"/>
          <w:color w:val="auto"/>
          <w:sz w:val="24"/>
          <w:szCs w:val="24"/>
          <w:highlight w:val="none"/>
        </w:rPr>
        <w:t>）</w:t>
      </w:r>
      <w:r>
        <w:rPr>
          <w:rFonts w:ascii="宋体" w:hAnsi="宋体" w:eastAsia="宋体" w:cs="宋体"/>
          <w:color w:val="auto"/>
          <w:spacing w:val="-37"/>
          <w:sz w:val="24"/>
          <w:szCs w:val="24"/>
          <w:highlight w:val="none"/>
        </w:rPr>
        <w:t xml:space="preserve"> </w:t>
      </w:r>
      <w:r>
        <w:rPr>
          <w:rFonts w:ascii="宋体" w:hAnsi="宋体" w:eastAsia="宋体" w:cs="宋体"/>
          <w:color w:val="auto"/>
          <w:sz w:val="24"/>
          <w:szCs w:val="24"/>
          <w:highlight w:val="none"/>
          <w:u w:val="single" w:color="auto"/>
        </w:rPr>
        <w:t xml:space="preserve">    </w:t>
      </w:r>
      <w:r>
        <w:rPr>
          <w:rFonts w:hint="eastAsia" w:ascii="宋体" w:hAnsi="宋体" w:eastAsia="宋体" w:cs="宋体"/>
          <w:color w:val="auto"/>
          <w:sz w:val="24"/>
          <w:szCs w:val="24"/>
          <w:highlight w:val="none"/>
          <w:u w:val="single" w:color="auto"/>
          <w:lang w:val="en-US" w:eastAsia="zh-CN"/>
        </w:rPr>
        <w:t>/</w:t>
      </w:r>
      <w:r>
        <w:rPr>
          <w:rFonts w:ascii="宋体" w:hAnsi="宋体" w:eastAsia="宋体" w:cs="宋体"/>
          <w:color w:val="auto"/>
          <w:sz w:val="24"/>
          <w:szCs w:val="24"/>
          <w:highlight w:val="none"/>
          <w:u w:val="single" w:color="auto"/>
        </w:rPr>
        <w:t xml:space="preserve">  </w:t>
      </w:r>
      <w:r>
        <w:rPr>
          <w:rFonts w:ascii="宋体" w:hAnsi="宋体" w:eastAsia="宋体" w:cs="宋体"/>
          <w:color w:val="auto"/>
          <w:spacing w:val="-38"/>
          <w:sz w:val="24"/>
          <w:szCs w:val="24"/>
          <w:highlight w:val="none"/>
        </w:rPr>
        <w:t xml:space="preserve"> </w:t>
      </w:r>
      <w:r>
        <w:rPr>
          <w:rFonts w:ascii="宋体" w:hAnsi="宋体" w:eastAsia="宋体" w:cs="宋体"/>
          <w:color w:val="auto"/>
          <w:sz w:val="24"/>
          <w:szCs w:val="24"/>
          <w:highlight w:val="none"/>
        </w:rPr>
        <w:t>（</w:t>
      </w:r>
      <w:r>
        <w:rPr>
          <w:rFonts w:ascii="宋体" w:hAnsi="宋体" w:eastAsia="宋体" w:cs="宋体"/>
          <w:color w:val="auto"/>
          <w:spacing w:val="-15"/>
          <w:sz w:val="24"/>
          <w:szCs w:val="24"/>
          <w:highlight w:val="none"/>
        </w:rPr>
        <w:t>标段名称） 招标文件的</w:t>
      </w:r>
      <w:r>
        <w:rPr>
          <w:rFonts w:ascii="宋体" w:hAnsi="宋体" w:eastAsia="宋体" w:cs="宋体"/>
          <w:color w:val="auto"/>
          <w:spacing w:val="-14"/>
          <w:sz w:val="24"/>
          <w:szCs w:val="24"/>
          <w:highlight w:val="none"/>
        </w:rPr>
        <w:t>全部内容，</w:t>
      </w:r>
      <w:r>
        <w:rPr>
          <w:rFonts w:ascii="宋体" w:hAnsi="宋体" w:eastAsia="宋体" w:cs="宋体"/>
          <w:color w:val="auto"/>
          <w:spacing w:val="48"/>
          <w:sz w:val="24"/>
          <w:szCs w:val="24"/>
          <w:highlight w:val="none"/>
        </w:rPr>
        <w:t xml:space="preserve"> </w:t>
      </w:r>
      <w:r>
        <w:rPr>
          <w:rFonts w:ascii="宋体" w:hAnsi="宋体" w:eastAsia="宋体" w:cs="宋体"/>
          <w:color w:val="auto"/>
          <w:spacing w:val="-14"/>
          <w:sz w:val="24"/>
          <w:szCs w:val="24"/>
          <w:highlight w:val="none"/>
        </w:rPr>
        <w:t>愿</w:t>
      </w:r>
      <w:r>
        <w:rPr>
          <w:rFonts w:ascii="宋体" w:hAnsi="宋体" w:eastAsia="宋体" w:cs="宋体"/>
          <w:strike w:val="0"/>
          <w:dstrike w:val="0"/>
          <w:color w:val="auto"/>
          <w:spacing w:val="-14"/>
          <w:sz w:val="24"/>
          <w:szCs w:val="24"/>
          <w:highlight w:val="none"/>
        </w:rPr>
        <w:t>意以人民币（大写）</w:t>
      </w:r>
      <w:r>
        <w:rPr>
          <w:rFonts w:ascii="宋体" w:hAnsi="宋体" w:eastAsia="宋体" w:cs="宋体"/>
          <w:strike w:val="0"/>
          <w:dstrike w:val="0"/>
          <w:color w:val="auto"/>
          <w:spacing w:val="-41"/>
          <w:sz w:val="24"/>
          <w:szCs w:val="24"/>
          <w:highlight w:val="none"/>
        </w:rPr>
        <w:t xml:space="preserve"> </w:t>
      </w:r>
      <w:r>
        <w:rPr>
          <w:rFonts w:ascii="宋体" w:hAnsi="宋体" w:eastAsia="宋体" w:cs="宋体"/>
          <w:strike w:val="0"/>
          <w:dstrike w:val="0"/>
          <w:color w:val="auto"/>
          <w:sz w:val="24"/>
          <w:szCs w:val="24"/>
          <w:highlight w:val="none"/>
          <w:u w:val="single" w:color="auto"/>
        </w:rPr>
        <w:t xml:space="preserve">                 </w:t>
      </w:r>
      <w:r>
        <w:rPr>
          <w:rFonts w:ascii="宋体" w:hAnsi="宋体" w:eastAsia="宋体" w:cs="宋体"/>
          <w:strike w:val="0"/>
          <w:dstrike w:val="0"/>
          <w:color w:val="auto"/>
          <w:spacing w:val="-109"/>
          <w:sz w:val="24"/>
          <w:szCs w:val="24"/>
          <w:highlight w:val="none"/>
        </w:rPr>
        <w:t xml:space="preserve"> </w:t>
      </w:r>
      <w:r>
        <w:rPr>
          <w:rFonts w:ascii="宋体" w:hAnsi="宋体" w:eastAsia="宋体" w:cs="宋体"/>
          <w:strike w:val="0"/>
          <w:dstrike w:val="0"/>
          <w:color w:val="auto"/>
          <w:spacing w:val="-14"/>
          <w:sz w:val="24"/>
          <w:szCs w:val="24"/>
          <w:highlight w:val="none"/>
        </w:rPr>
        <w:t>元(￥</w:t>
      </w:r>
      <w:r>
        <w:rPr>
          <w:rFonts w:ascii="宋体" w:hAnsi="宋体" w:eastAsia="宋体" w:cs="宋体"/>
          <w:strike w:val="0"/>
          <w:dstrike w:val="0"/>
          <w:color w:val="auto"/>
          <w:spacing w:val="-95"/>
          <w:sz w:val="24"/>
          <w:szCs w:val="24"/>
          <w:highlight w:val="none"/>
        </w:rPr>
        <w:t xml:space="preserve"> </w:t>
      </w:r>
      <w:r>
        <w:rPr>
          <w:rFonts w:ascii="宋体" w:hAnsi="宋体" w:eastAsia="宋体" w:cs="宋体"/>
          <w:strike w:val="0"/>
          <w:dstrike w:val="0"/>
          <w:color w:val="auto"/>
          <w:sz w:val="24"/>
          <w:szCs w:val="24"/>
          <w:highlight w:val="none"/>
          <w:u w:val="single" w:color="auto"/>
        </w:rPr>
        <w:t xml:space="preserve">       </w:t>
      </w:r>
      <w:r>
        <w:rPr>
          <w:rFonts w:ascii="宋体" w:hAnsi="宋体" w:eastAsia="宋体" w:cs="宋体"/>
          <w:strike w:val="0"/>
          <w:dstrike w:val="0"/>
          <w:color w:val="auto"/>
          <w:spacing w:val="-109"/>
          <w:sz w:val="24"/>
          <w:szCs w:val="24"/>
          <w:highlight w:val="none"/>
        </w:rPr>
        <w:t xml:space="preserve"> </w:t>
      </w:r>
      <w:r>
        <w:rPr>
          <w:rFonts w:ascii="宋体" w:hAnsi="宋体" w:eastAsia="宋体" w:cs="宋体"/>
          <w:strike w:val="0"/>
          <w:dstrike w:val="0"/>
          <w:color w:val="auto"/>
          <w:spacing w:val="-14"/>
          <w:sz w:val="24"/>
          <w:szCs w:val="24"/>
          <w:highlight w:val="none"/>
        </w:rPr>
        <w:t>元）</w:t>
      </w:r>
      <w:r>
        <w:rPr>
          <w:rFonts w:ascii="宋体" w:hAnsi="宋体" w:eastAsia="宋体" w:cs="宋体"/>
          <w:strike w:val="0"/>
          <w:dstrike w:val="0"/>
          <w:color w:val="auto"/>
          <w:spacing w:val="-47"/>
          <w:sz w:val="24"/>
          <w:szCs w:val="24"/>
          <w:highlight w:val="none"/>
        </w:rPr>
        <w:t xml:space="preserve"> </w:t>
      </w:r>
      <w:r>
        <w:rPr>
          <w:rFonts w:ascii="宋体" w:hAnsi="宋体" w:eastAsia="宋体" w:cs="宋体"/>
          <w:strike w:val="0"/>
          <w:dstrike w:val="0"/>
          <w:color w:val="auto"/>
          <w:spacing w:val="-14"/>
          <w:sz w:val="24"/>
          <w:szCs w:val="24"/>
          <w:highlight w:val="none"/>
        </w:rPr>
        <w:t>的</w:t>
      </w:r>
      <w:r>
        <w:rPr>
          <w:rFonts w:ascii="宋体" w:hAnsi="宋体" w:eastAsia="宋体" w:cs="宋体"/>
          <w:strike w:val="0"/>
          <w:dstrike w:val="0"/>
          <w:color w:val="auto"/>
          <w:spacing w:val="-11"/>
          <w:sz w:val="24"/>
          <w:szCs w:val="24"/>
          <w:highlight w:val="none"/>
        </w:rPr>
        <w:t>投</w:t>
      </w:r>
      <w:r>
        <w:rPr>
          <w:rFonts w:ascii="宋体" w:hAnsi="宋体" w:eastAsia="宋体" w:cs="宋体"/>
          <w:strike w:val="0"/>
          <w:dstrike w:val="0"/>
          <w:color w:val="auto"/>
          <w:spacing w:val="-4"/>
          <w:sz w:val="24"/>
          <w:szCs w:val="24"/>
          <w:highlight w:val="none"/>
        </w:rPr>
        <w:t>标总报价，工期</w:t>
      </w:r>
      <w:r>
        <w:rPr>
          <w:rFonts w:ascii="宋体" w:hAnsi="宋体" w:eastAsia="宋体" w:cs="宋体"/>
          <w:strike w:val="0"/>
          <w:dstrike w:val="0"/>
          <w:color w:val="auto"/>
          <w:spacing w:val="-119"/>
          <w:sz w:val="24"/>
          <w:szCs w:val="24"/>
          <w:highlight w:val="none"/>
        </w:rPr>
        <w:t xml:space="preserve"> </w:t>
      </w:r>
      <w:r>
        <w:rPr>
          <w:rFonts w:ascii="宋体" w:hAnsi="宋体" w:eastAsia="宋体" w:cs="宋体"/>
          <w:strike w:val="0"/>
          <w:dstrike w:val="0"/>
          <w:color w:val="auto"/>
          <w:sz w:val="24"/>
          <w:szCs w:val="24"/>
          <w:highlight w:val="none"/>
          <w:u w:val="single" w:color="auto"/>
        </w:rPr>
        <w:t xml:space="preserve">       </w:t>
      </w:r>
      <w:r>
        <w:rPr>
          <w:rFonts w:ascii="宋体" w:hAnsi="宋体" w:eastAsia="宋体" w:cs="宋体"/>
          <w:strike w:val="0"/>
          <w:dstrike w:val="0"/>
          <w:color w:val="auto"/>
          <w:spacing w:val="-106"/>
          <w:sz w:val="24"/>
          <w:szCs w:val="24"/>
          <w:highlight w:val="none"/>
        </w:rPr>
        <w:t xml:space="preserve"> </w:t>
      </w:r>
      <w:r>
        <w:rPr>
          <w:rFonts w:ascii="新宋体" w:hAnsi="新宋体" w:eastAsia="新宋体" w:cs="新宋体"/>
          <w:strike w:val="0"/>
          <w:dstrike w:val="0"/>
          <w:color w:val="auto"/>
          <w:spacing w:val="-4"/>
          <w:sz w:val="24"/>
          <w:szCs w:val="24"/>
          <w:highlight w:val="none"/>
        </w:rPr>
        <w:t>日</w:t>
      </w:r>
      <w:r>
        <w:rPr>
          <w:rFonts w:ascii="新宋体" w:hAnsi="新宋体" w:eastAsia="新宋体" w:cs="新宋体"/>
          <w:color w:val="auto"/>
          <w:spacing w:val="-4"/>
          <w:sz w:val="24"/>
          <w:szCs w:val="24"/>
          <w:highlight w:val="none"/>
        </w:rPr>
        <w:t>历天</w:t>
      </w:r>
      <w:r>
        <w:rPr>
          <w:rFonts w:ascii="新宋体" w:hAnsi="新宋体" w:eastAsia="新宋体" w:cs="新宋体"/>
          <w:color w:val="auto"/>
          <w:spacing w:val="45"/>
          <w:sz w:val="24"/>
          <w:szCs w:val="24"/>
          <w:highlight w:val="none"/>
        </w:rPr>
        <w:t xml:space="preserve"> </w:t>
      </w:r>
      <w:r>
        <w:rPr>
          <w:rFonts w:ascii="宋体" w:hAnsi="宋体" w:eastAsia="宋体" w:cs="宋体"/>
          <w:color w:val="auto"/>
          <w:spacing w:val="-15"/>
          <w:sz w:val="24"/>
          <w:szCs w:val="24"/>
          <w:highlight w:val="none"/>
        </w:rPr>
        <w:t>，</w:t>
      </w:r>
      <w:r>
        <w:rPr>
          <w:rFonts w:ascii="宋体" w:hAnsi="宋体" w:eastAsia="宋体" w:cs="宋体"/>
          <w:color w:val="auto"/>
          <w:spacing w:val="-4"/>
          <w:sz w:val="24"/>
          <w:szCs w:val="24"/>
          <w:highlight w:val="none"/>
        </w:rPr>
        <w:t>按合同约定实施和完</w:t>
      </w:r>
      <w:r>
        <w:rPr>
          <w:rFonts w:ascii="宋体" w:hAnsi="宋体" w:eastAsia="宋体" w:cs="宋体"/>
          <w:color w:val="auto"/>
          <w:spacing w:val="-5"/>
          <w:sz w:val="24"/>
          <w:szCs w:val="24"/>
          <w:highlight w:val="none"/>
        </w:rPr>
        <w:t>成承包工程，修补工</w:t>
      </w:r>
      <w:r>
        <w:rPr>
          <w:rFonts w:ascii="宋体" w:hAnsi="宋体" w:eastAsia="宋体" w:cs="宋体"/>
          <w:color w:val="auto"/>
          <w:spacing w:val="-1"/>
          <w:sz w:val="24"/>
          <w:szCs w:val="24"/>
          <w:highlight w:val="none"/>
        </w:rPr>
        <w:t>程中的任何缺陷，工程质量达到</w:t>
      </w:r>
      <w:r>
        <w:rPr>
          <w:rFonts w:ascii="宋体" w:hAnsi="宋体" w:eastAsia="宋体" w:cs="宋体"/>
          <w:color w:val="auto"/>
          <w:spacing w:val="-1"/>
          <w:sz w:val="24"/>
          <w:szCs w:val="24"/>
          <w:highlight w:val="none"/>
          <w:u w:val="single" w:color="auto"/>
        </w:rPr>
        <w:t xml:space="preserve">        </w:t>
      </w:r>
      <w:r>
        <w:rPr>
          <w:rFonts w:ascii="宋体" w:hAnsi="宋体" w:eastAsia="宋体" w:cs="宋体"/>
          <w:color w:val="auto"/>
          <w:spacing w:val="-91"/>
          <w:sz w:val="24"/>
          <w:szCs w:val="24"/>
          <w:highlight w:val="none"/>
        </w:rPr>
        <w:t xml:space="preserve"> </w:t>
      </w:r>
      <w:r>
        <w:rPr>
          <w:rFonts w:ascii="宋体" w:hAnsi="宋体" w:eastAsia="宋体" w:cs="宋体"/>
          <w:color w:val="auto"/>
          <w:spacing w:val="-1"/>
          <w:sz w:val="24"/>
          <w:szCs w:val="24"/>
          <w:highlight w:val="none"/>
        </w:rPr>
        <w:t>，项目负责人</w:t>
      </w:r>
      <w:r>
        <w:rPr>
          <w:rFonts w:ascii="宋体" w:hAnsi="宋体" w:eastAsia="宋体" w:cs="宋体"/>
          <w:color w:val="auto"/>
          <w:spacing w:val="-110"/>
          <w:sz w:val="24"/>
          <w:szCs w:val="24"/>
          <w:highlight w:val="none"/>
        </w:rPr>
        <w:t xml:space="preserve"> </w:t>
      </w:r>
      <w:r>
        <w:rPr>
          <w:rFonts w:ascii="宋体" w:hAnsi="宋体" w:eastAsia="宋体" w:cs="宋体"/>
          <w:color w:val="auto"/>
          <w:spacing w:val="-1"/>
          <w:sz w:val="24"/>
          <w:szCs w:val="24"/>
          <w:highlight w:val="none"/>
          <w:u w:val="single" w:color="auto"/>
        </w:rPr>
        <w:t xml:space="preserve">   </w:t>
      </w:r>
      <w:r>
        <w:rPr>
          <w:rFonts w:ascii="宋体" w:hAnsi="宋体" w:eastAsia="宋体" w:cs="宋体"/>
          <w:color w:val="auto"/>
          <w:spacing w:val="-2"/>
          <w:sz w:val="24"/>
          <w:szCs w:val="24"/>
          <w:highlight w:val="none"/>
          <w:u w:val="single" w:color="auto"/>
        </w:rPr>
        <w:t xml:space="preserve">        </w:t>
      </w:r>
      <w:r>
        <w:rPr>
          <w:rFonts w:ascii="宋体" w:hAnsi="宋体" w:eastAsia="宋体" w:cs="宋体"/>
          <w:color w:val="auto"/>
          <w:spacing w:val="-2"/>
          <w:sz w:val="24"/>
          <w:szCs w:val="24"/>
          <w:highlight w:val="none"/>
        </w:rPr>
        <w:t>。</w:t>
      </w:r>
    </w:p>
    <w:p w14:paraId="334AD049">
      <w:pPr>
        <w:spacing w:before="182" w:line="219" w:lineRule="auto"/>
        <w:ind w:left="485"/>
        <w:rPr>
          <w:rFonts w:ascii="宋体" w:hAnsi="宋体" w:eastAsia="宋体" w:cs="宋体"/>
          <w:color w:val="auto"/>
          <w:sz w:val="24"/>
          <w:szCs w:val="24"/>
          <w:highlight w:val="none"/>
        </w:rPr>
      </w:pPr>
      <w:r>
        <w:rPr>
          <w:rFonts w:ascii="Times New Roman" w:hAnsi="Times New Roman" w:eastAsia="Times New Roman" w:cs="Times New Roman"/>
          <w:color w:val="auto"/>
          <w:spacing w:val="-2"/>
          <w:sz w:val="24"/>
          <w:szCs w:val="24"/>
          <w:highlight w:val="none"/>
        </w:rPr>
        <w:t>2</w:t>
      </w:r>
      <w:r>
        <w:rPr>
          <w:rFonts w:ascii="Times New Roman" w:hAnsi="Times New Roman" w:eastAsia="Times New Roman" w:cs="Times New Roman"/>
          <w:color w:val="auto"/>
          <w:spacing w:val="-28"/>
          <w:sz w:val="24"/>
          <w:szCs w:val="24"/>
          <w:highlight w:val="none"/>
        </w:rPr>
        <w:t xml:space="preserve"> </w:t>
      </w:r>
      <w:r>
        <w:rPr>
          <w:rFonts w:ascii="宋体" w:hAnsi="宋体" w:eastAsia="宋体" w:cs="宋体"/>
          <w:color w:val="auto"/>
          <w:spacing w:val="-2"/>
          <w:sz w:val="24"/>
          <w:szCs w:val="24"/>
          <w:highlight w:val="none"/>
        </w:rPr>
        <w:t>．我方承诺在投标有效期内不补充、修改、替代或者</w:t>
      </w:r>
      <w:r>
        <w:rPr>
          <w:rFonts w:ascii="宋体" w:hAnsi="宋体" w:eastAsia="宋体" w:cs="宋体"/>
          <w:color w:val="auto"/>
          <w:spacing w:val="-3"/>
          <w:sz w:val="24"/>
          <w:szCs w:val="24"/>
          <w:highlight w:val="none"/>
        </w:rPr>
        <w:t>撤回本投标文件。</w:t>
      </w:r>
    </w:p>
    <w:p w14:paraId="65C17A9D">
      <w:pPr>
        <w:spacing w:before="182" w:line="359" w:lineRule="auto"/>
        <w:jc w:val="right"/>
        <w:rPr>
          <w:rFonts w:ascii="宋体" w:hAnsi="宋体" w:eastAsia="宋体" w:cs="宋体"/>
          <w:color w:val="auto"/>
          <w:sz w:val="24"/>
          <w:szCs w:val="24"/>
          <w:highlight w:val="none"/>
        </w:rPr>
      </w:pPr>
      <w:r>
        <w:rPr>
          <w:rFonts w:ascii="Times New Roman" w:hAnsi="Times New Roman" w:eastAsia="Times New Roman" w:cs="Times New Roman"/>
          <w:color w:val="auto"/>
          <w:spacing w:val="-14"/>
          <w:sz w:val="24"/>
          <w:szCs w:val="24"/>
          <w:highlight w:val="none"/>
        </w:rPr>
        <w:t>3</w:t>
      </w:r>
      <w:r>
        <w:rPr>
          <w:rFonts w:ascii="宋体" w:hAnsi="宋体" w:eastAsia="宋体" w:cs="宋体"/>
          <w:color w:val="auto"/>
          <w:spacing w:val="-14"/>
          <w:sz w:val="24"/>
          <w:szCs w:val="24"/>
          <w:highlight w:val="none"/>
        </w:rPr>
        <w:t>．</w:t>
      </w:r>
      <w:r>
        <w:rPr>
          <w:rFonts w:ascii="宋体" w:hAnsi="宋体" w:eastAsia="宋体" w:cs="宋体"/>
          <w:color w:val="auto"/>
          <w:spacing w:val="-13"/>
          <w:sz w:val="24"/>
          <w:szCs w:val="24"/>
          <w:highlight w:val="none"/>
        </w:rPr>
        <w:t>随同本投标函递交投标保证金一份，金额为人民币（大写）</w:t>
      </w:r>
      <w:r>
        <w:rPr>
          <w:rFonts w:ascii="宋体" w:hAnsi="宋体" w:eastAsia="宋体" w:cs="宋体"/>
          <w:color w:val="auto"/>
          <w:spacing w:val="-13"/>
          <w:sz w:val="24"/>
          <w:szCs w:val="24"/>
          <w:highlight w:val="none"/>
          <w:u w:val="single" w:color="auto"/>
        </w:rPr>
        <w:t xml:space="preserve">                 </w:t>
      </w:r>
      <w:r>
        <w:rPr>
          <w:rFonts w:ascii="宋体" w:hAnsi="宋体" w:eastAsia="宋体" w:cs="宋体"/>
          <w:color w:val="auto"/>
          <w:spacing w:val="-105"/>
          <w:sz w:val="24"/>
          <w:szCs w:val="24"/>
          <w:highlight w:val="none"/>
        </w:rPr>
        <w:t xml:space="preserve"> </w:t>
      </w:r>
      <w:r>
        <w:rPr>
          <w:rFonts w:ascii="宋体" w:hAnsi="宋体" w:eastAsia="宋体" w:cs="宋体"/>
          <w:color w:val="auto"/>
          <w:spacing w:val="-11"/>
          <w:sz w:val="24"/>
          <w:szCs w:val="24"/>
          <w:highlight w:val="none"/>
        </w:rPr>
        <w:t>元</w:t>
      </w:r>
    </w:p>
    <w:p w14:paraId="169E34FC">
      <w:pPr>
        <w:spacing w:before="1" w:line="222" w:lineRule="auto"/>
        <w:ind w:left="135"/>
        <w:rPr>
          <w:rFonts w:ascii="宋体" w:hAnsi="宋体" w:eastAsia="宋体" w:cs="宋体"/>
          <w:color w:val="auto"/>
          <w:sz w:val="24"/>
          <w:szCs w:val="24"/>
          <w:highlight w:val="none"/>
        </w:rPr>
      </w:pPr>
      <w:r>
        <w:rPr>
          <w:rFonts w:ascii="宋体" w:hAnsi="宋体" w:eastAsia="宋体" w:cs="宋体"/>
          <w:color w:val="auto"/>
          <w:spacing w:val="2"/>
          <w:sz w:val="24"/>
          <w:szCs w:val="24"/>
          <w:highlight w:val="none"/>
        </w:rPr>
        <w:t>(￥</w:t>
      </w:r>
      <w:r>
        <w:rPr>
          <w:rFonts w:ascii="宋体" w:hAnsi="宋体" w:eastAsia="宋体" w:cs="宋体"/>
          <w:color w:val="auto"/>
          <w:spacing w:val="-95"/>
          <w:sz w:val="24"/>
          <w:szCs w:val="24"/>
          <w:highlight w:val="none"/>
        </w:rPr>
        <w:t xml:space="preserve"> </w:t>
      </w:r>
      <w:r>
        <w:rPr>
          <w:rFonts w:ascii="宋体" w:hAnsi="宋体" w:eastAsia="宋体" w:cs="宋体"/>
          <w:color w:val="auto"/>
          <w:sz w:val="24"/>
          <w:szCs w:val="24"/>
          <w:highlight w:val="none"/>
          <w:u w:val="single" w:color="auto"/>
        </w:rPr>
        <w:t xml:space="preserve">        </w:t>
      </w:r>
      <w:r>
        <w:rPr>
          <w:rFonts w:ascii="宋体" w:hAnsi="宋体" w:eastAsia="宋体" w:cs="宋体"/>
          <w:color w:val="auto"/>
          <w:spacing w:val="-85"/>
          <w:sz w:val="24"/>
          <w:szCs w:val="24"/>
          <w:highlight w:val="none"/>
        </w:rPr>
        <w:t xml:space="preserve"> </w:t>
      </w:r>
      <w:r>
        <w:rPr>
          <w:rFonts w:ascii="宋体" w:hAnsi="宋体" w:eastAsia="宋体" w:cs="宋体"/>
          <w:color w:val="auto"/>
          <w:spacing w:val="2"/>
          <w:sz w:val="24"/>
          <w:szCs w:val="24"/>
          <w:highlight w:val="none"/>
        </w:rPr>
        <w:t>)。</w:t>
      </w:r>
    </w:p>
    <w:p w14:paraId="5DF7484D">
      <w:pPr>
        <w:spacing w:before="178" w:line="220" w:lineRule="auto"/>
        <w:ind w:left="483"/>
        <w:rPr>
          <w:rFonts w:ascii="宋体" w:hAnsi="宋体" w:eastAsia="宋体" w:cs="宋体"/>
          <w:color w:val="auto"/>
          <w:sz w:val="24"/>
          <w:szCs w:val="24"/>
          <w:highlight w:val="none"/>
        </w:rPr>
      </w:pPr>
      <w:r>
        <w:rPr>
          <w:rFonts w:ascii="Times New Roman" w:hAnsi="Times New Roman" w:eastAsia="Times New Roman" w:cs="Times New Roman"/>
          <w:color w:val="auto"/>
          <w:spacing w:val="-10"/>
          <w:sz w:val="24"/>
          <w:szCs w:val="24"/>
          <w:highlight w:val="none"/>
        </w:rPr>
        <w:t>4</w:t>
      </w:r>
      <w:r>
        <w:rPr>
          <w:rFonts w:ascii="Times New Roman" w:hAnsi="Times New Roman" w:eastAsia="Times New Roman" w:cs="Times New Roman"/>
          <w:color w:val="auto"/>
          <w:spacing w:val="-29"/>
          <w:sz w:val="24"/>
          <w:szCs w:val="24"/>
          <w:highlight w:val="none"/>
        </w:rPr>
        <w:t xml:space="preserve"> </w:t>
      </w:r>
      <w:r>
        <w:rPr>
          <w:rFonts w:ascii="宋体" w:hAnsi="宋体" w:eastAsia="宋体" w:cs="宋体"/>
          <w:color w:val="auto"/>
          <w:spacing w:val="-10"/>
          <w:sz w:val="24"/>
          <w:szCs w:val="24"/>
          <w:highlight w:val="none"/>
        </w:rPr>
        <w:t>．如我方中标：</w:t>
      </w:r>
    </w:p>
    <w:p w14:paraId="1C9B4824">
      <w:pPr>
        <w:spacing w:before="181" w:line="467" w:lineRule="exact"/>
        <w:jc w:val="right"/>
        <w:rPr>
          <w:rFonts w:ascii="宋体" w:hAnsi="宋体" w:eastAsia="宋体" w:cs="宋体"/>
          <w:color w:val="auto"/>
          <w:sz w:val="24"/>
          <w:szCs w:val="24"/>
          <w:highlight w:val="none"/>
        </w:rPr>
      </w:pPr>
      <w:r>
        <w:rPr>
          <w:rFonts w:ascii="宋体" w:hAnsi="宋体" w:eastAsia="宋体" w:cs="宋体"/>
          <w:color w:val="auto"/>
          <w:spacing w:val="-5"/>
          <w:position w:val="17"/>
          <w:sz w:val="24"/>
          <w:szCs w:val="24"/>
          <w:highlight w:val="none"/>
        </w:rPr>
        <w:t>（</w:t>
      </w:r>
      <w:r>
        <w:rPr>
          <w:rFonts w:ascii="Times New Roman" w:hAnsi="Times New Roman" w:eastAsia="Times New Roman" w:cs="Times New Roman"/>
          <w:color w:val="auto"/>
          <w:spacing w:val="-5"/>
          <w:position w:val="17"/>
          <w:sz w:val="24"/>
          <w:szCs w:val="24"/>
          <w:highlight w:val="none"/>
        </w:rPr>
        <w:t>1</w:t>
      </w:r>
      <w:r>
        <w:rPr>
          <w:rFonts w:ascii="宋体" w:hAnsi="宋体" w:eastAsia="宋体" w:cs="宋体"/>
          <w:color w:val="auto"/>
          <w:spacing w:val="-5"/>
          <w:position w:val="17"/>
          <w:sz w:val="24"/>
          <w:szCs w:val="24"/>
          <w:highlight w:val="none"/>
        </w:rPr>
        <w:t>）</w:t>
      </w:r>
      <w:r>
        <w:rPr>
          <w:rFonts w:ascii="宋体" w:hAnsi="宋体" w:eastAsia="宋体" w:cs="宋体"/>
          <w:color w:val="auto"/>
          <w:spacing w:val="-35"/>
          <w:position w:val="17"/>
          <w:sz w:val="24"/>
          <w:szCs w:val="24"/>
          <w:highlight w:val="none"/>
        </w:rPr>
        <w:t xml:space="preserve"> </w:t>
      </w:r>
      <w:r>
        <w:rPr>
          <w:rFonts w:ascii="宋体" w:hAnsi="宋体" w:eastAsia="宋体" w:cs="宋体"/>
          <w:color w:val="auto"/>
          <w:spacing w:val="-5"/>
          <w:position w:val="17"/>
          <w:sz w:val="24"/>
          <w:szCs w:val="24"/>
          <w:highlight w:val="none"/>
        </w:rPr>
        <w:t>我方承诺在收到中标通知书后， 在中标通</w:t>
      </w:r>
      <w:r>
        <w:rPr>
          <w:rFonts w:ascii="宋体" w:hAnsi="宋体" w:eastAsia="宋体" w:cs="宋体"/>
          <w:color w:val="auto"/>
          <w:spacing w:val="-6"/>
          <w:position w:val="17"/>
          <w:sz w:val="24"/>
          <w:szCs w:val="24"/>
          <w:highlight w:val="none"/>
        </w:rPr>
        <w:t>知书规定的期限内与你方签订合</w:t>
      </w:r>
    </w:p>
    <w:p w14:paraId="6D0D3ADE">
      <w:pPr>
        <w:spacing w:before="1" w:line="221" w:lineRule="auto"/>
        <w:ind w:left="32"/>
        <w:rPr>
          <w:rFonts w:ascii="宋体" w:hAnsi="宋体" w:eastAsia="宋体" w:cs="宋体"/>
          <w:color w:val="auto"/>
          <w:sz w:val="24"/>
          <w:szCs w:val="24"/>
          <w:highlight w:val="none"/>
        </w:rPr>
      </w:pPr>
      <w:r>
        <w:rPr>
          <w:rFonts w:ascii="宋体" w:hAnsi="宋体" w:eastAsia="宋体" w:cs="宋体"/>
          <w:color w:val="auto"/>
          <w:spacing w:val="-17"/>
          <w:sz w:val="24"/>
          <w:szCs w:val="24"/>
          <w:highlight w:val="none"/>
        </w:rPr>
        <w:t>同。</w:t>
      </w:r>
    </w:p>
    <w:p w14:paraId="221441E6">
      <w:pPr>
        <w:spacing w:before="178" w:line="219" w:lineRule="auto"/>
        <w:ind w:left="495"/>
        <w:rPr>
          <w:rFonts w:ascii="宋体" w:hAnsi="宋体" w:eastAsia="宋体" w:cs="宋体"/>
          <w:color w:val="auto"/>
          <w:sz w:val="24"/>
          <w:szCs w:val="24"/>
          <w:highlight w:val="none"/>
        </w:rPr>
      </w:pPr>
      <w:r>
        <w:rPr>
          <w:rFonts w:ascii="宋体" w:hAnsi="宋体" w:eastAsia="宋体" w:cs="宋体"/>
          <w:color w:val="auto"/>
          <w:spacing w:val="-2"/>
          <w:sz w:val="24"/>
          <w:szCs w:val="24"/>
          <w:highlight w:val="none"/>
        </w:rPr>
        <w:t>（</w:t>
      </w:r>
      <w:r>
        <w:rPr>
          <w:rFonts w:ascii="Times New Roman" w:hAnsi="Times New Roman" w:eastAsia="Times New Roman" w:cs="Times New Roman"/>
          <w:color w:val="auto"/>
          <w:spacing w:val="-2"/>
          <w:sz w:val="24"/>
          <w:szCs w:val="24"/>
          <w:highlight w:val="none"/>
        </w:rPr>
        <w:t>2</w:t>
      </w:r>
      <w:r>
        <w:rPr>
          <w:rFonts w:ascii="宋体" w:hAnsi="宋体" w:eastAsia="宋体" w:cs="宋体"/>
          <w:color w:val="auto"/>
          <w:spacing w:val="-2"/>
          <w:sz w:val="24"/>
          <w:szCs w:val="24"/>
          <w:highlight w:val="none"/>
        </w:rPr>
        <w:t>）随同本投标函递交的投标函附录属于合同文件的组成部分。</w:t>
      </w:r>
    </w:p>
    <w:p w14:paraId="7B404B6E">
      <w:pPr>
        <w:spacing w:before="182" w:line="220" w:lineRule="auto"/>
        <w:ind w:left="495"/>
        <w:rPr>
          <w:rFonts w:ascii="宋体" w:hAnsi="宋体" w:eastAsia="宋体" w:cs="宋体"/>
          <w:color w:val="auto"/>
          <w:sz w:val="24"/>
          <w:szCs w:val="24"/>
          <w:highlight w:val="none"/>
        </w:rPr>
      </w:pPr>
      <w:r>
        <w:rPr>
          <w:rFonts w:ascii="宋体" w:hAnsi="宋体" w:eastAsia="宋体" w:cs="宋体"/>
          <w:color w:val="auto"/>
          <w:spacing w:val="-2"/>
          <w:sz w:val="24"/>
          <w:szCs w:val="24"/>
          <w:highlight w:val="none"/>
        </w:rPr>
        <w:t>（</w:t>
      </w:r>
      <w:r>
        <w:rPr>
          <w:rFonts w:ascii="Times New Roman" w:hAnsi="Times New Roman" w:eastAsia="Times New Roman" w:cs="Times New Roman"/>
          <w:color w:val="auto"/>
          <w:spacing w:val="-2"/>
          <w:sz w:val="24"/>
          <w:szCs w:val="24"/>
          <w:highlight w:val="none"/>
        </w:rPr>
        <w:t>3</w:t>
      </w:r>
      <w:r>
        <w:rPr>
          <w:rFonts w:ascii="宋体" w:hAnsi="宋体" w:eastAsia="宋体" w:cs="宋体"/>
          <w:color w:val="auto"/>
          <w:spacing w:val="-2"/>
          <w:sz w:val="24"/>
          <w:szCs w:val="24"/>
          <w:highlight w:val="none"/>
        </w:rPr>
        <w:t>）我方承诺按照招标文件规定向你方递交履约担保。</w:t>
      </w:r>
    </w:p>
    <w:p w14:paraId="384C3BA4">
      <w:pPr>
        <w:spacing w:before="181" w:line="220" w:lineRule="auto"/>
        <w:ind w:left="495"/>
        <w:rPr>
          <w:rFonts w:ascii="宋体" w:hAnsi="宋体" w:eastAsia="宋体" w:cs="宋体"/>
          <w:color w:val="auto"/>
          <w:sz w:val="24"/>
          <w:szCs w:val="24"/>
          <w:highlight w:val="none"/>
        </w:rPr>
      </w:pPr>
      <w:r>
        <w:rPr>
          <w:rFonts w:ascii="宋体" w:hAnsi="宋体" w:eastAsia="宋体" w:cs="宋体"/>
          <w:color w:val="auto"/>
          <w:spacing w:val="-2"/>
          <w:sz w:val="24"/>
          <w:szCs w:val="24"/>
          <w:highlight w:val="none"/>
        </w:rPr>
        <w:t>（</w:t>
      </w:r>
      <w:r>
        <w:rPr>
          <w:rFonts w:ascii="Times New Roman" w:hAnsi="Times New Roman" w:eastAsia="Times New Roman" w:cs="Times New Roman"/>
          <w:color w:val="auto"/>
          <w:spacing w:val="-2"/>
          <w:sz w:val="24"/>
          <w:szCs w:val="24"/>
          <w:highlight w:val="none"/>
        </w:rPr>
        <w:t>4</w:t>
      </w:r>
      <w:r>
        <w:rPr>
          <w:rFonts w:ascii="宋体" w:hAnsi="宋体" w:eastAsia="宋体" w:cs="宋体"/>
          <w:color w:val="auto"/>
          <w:spacing w:val="-2"/>
          <w:sz w:val="24"/>
          <w:szCs w:val="24"/>
          <w:highlight w:val="none"/>
        </w:rPr>
        <w:t>）我方承诺在合同约定的期限内完成并移交全部合同工程。</w:t>
      </w:r>
    </w:p>
    <w:p w14:paraId="4844E4B3">
      <w:pPr>
        <w:spacing w:before="181" w:line="467" w:lineRule="exact"/>
        <w:ind w:right="1"/>
        <w:jc w:val="right"/>
        <w:rPr>
          <w:rFonts w:ascii="宋体" w:hAnsi="宋体" w:eastAsia="宋体" w:cs="宋体"/>
          <w:color w:val="auto"/>
          <w:sz w:val="24"/>
          <w:szCs w:val="24"/>
          <w:highlight w:val="none"/>
        </w:rPr>
      </w:pPr>
      <w:r>
        <w:rPr>
          <w:rFonts w:ascii="Times New Roman" w:hAnsi="Times New Roman" w:eastAsia="Times New Roman" w:cs="Times New Roman"/>
          <w:color w:val="auto"/>
          <w:spacing w:val="-1"/>
          <w:position w:val="17"/>
          <w:sz w:val="24"/>
          <w:szCs w:val="24"/>
          <w:highlight w:val="none"/>
        </w:rPr>
        <w:t>5</w:t>
      </w:r>
      <w:r>
        <w:rPr>
          <w:rFonts w:ascii="Times New Roman" w:hAnsi="Times New Roman" w:eastAsia="Times New Roman" w:cs="Times New Roman"/>
          <w:color w:val="auto"/>
          <w:spacing w:val="-11"/>
          <w:position w:val="17"/>
          <w:sz w:val="24"/>
          <w:szCs w:val="24"/>
          <w:highlight w:val="none"/>
        </w:rPr>
        <w:t xml:space="preserve"> </w:t>
      </w:r>
      <w:r>
        <w:rPr>
          <w:rFonts w:ascii="宋体" w:hAnsi="宋体" w:eastAsia="宋体" w:cs="宋体"/>
          <w:color w:val="auto"/>
          <w:spacing w:val="-1"/>
          <w:position w:val="17"/>
          <w:sz w:val="24"/>
          <w:szCs w:val="24"/>
          <w:highlight w:val="none"/>
        </w:rPr>
        <w:t>．我方在此声明，所递交的投标文件及有关资料内容完整、真实和准确，且不</w:t>
      </w:r>
    </w:p>
    <w:p w14:paraId="69BFC093">
      <w:pPr>
        <w:spacing w:before="1" w:line="218" w:lineRule="auto"/>
        <w:ind w:left="8"/>
        <w:rPr>
          <w:rFonts w:ascii="宋体" w:hAnsi="宋体" w:eastAsia="宋体" w:cs="宋体"/>
          <w:color w:val="auto"/>
          <w:sz w:val="24"/>
          <w:szCs w:val="24"/>
          <w:highlight w:val="none"/>
        </w:rPr>
      </w:pPr>
      <w:r>
        <w:rPr>
          <w:rFonts w:ascii="宋体" w:hAnsi="宋体" w:eastAsia="宋体" w:cs="宋体"/>
          <w:color w:val="auto"/>
          <w:spacing w:val="-2"/>
          <w:sz w:val="24"/>
          <w:szCs w:val="24"/>
          <w:highlight w:val="none"/>
        </w:rPr>
        <w:t>存在第</w:t>
      </w:r>
      <w:r>
        <w:rPr>
          <w:rFonts w:ascii="Times New Roman" w:hAnsi="Times New Roman" w:eastAsia="Times New Roman" w:cs="Times New Roman"/>
          <w:color w:val="auto"/>
          <w:spacing w:val="-2"/>
          <w:sz w:val="24"/>
          <w:szCs w:val="24"/>
          <w:highlight w:val="none"/>
        </w:rPr>
        <w:t>2</w:t>
      </w:r>
      <w:r>
        <w:rPr>
          <w:rFonts w:ascii="宋体" w:hAnsi="宋体" w:eastAsia="宋体" w:cs="宋体"/>
          <w:color w:val="auto"/>
          <w:spacing w:val="-2"/>
          <w:sz w:val="24"/>
          <w:szCs w:val="24"/>
          <w:highlight w:val="none"/>
        </w:rPr>
        <w:t>章投标人须知第</w:t>
      </w:r>
      <w:r>
        <w:rPr>
          <w:rFonts w:ascii="Times New Roman" w:hAnsi="Times New Roman" w:eastAsia="Times New Roman" w:cs="Times New Roman"/>
          <w:color w:val="auto"/>
          <w:spacing w:val="-2"/>
          <w:sz w:val="24"/>
          <w:szCs w:val="24"/>
          <w:highlight w:val="none"/>
        </w:rPr>
        <w:t>1.4.3</w:t>
      </w:r>
      <w:r>
        <w:rPr>
          <w:rFonts w:ascii="宋体" w:hAnsi="宋体" w:eastAsia="宋体" w:cs="宋体"/>
          <w:color w:val="auto"/>
          <w:spacing w:val="-2"/>
          <w:sz w:val="24"/>
          <w:szCs w:val="24"/>
          <w:highlight w:val="none"/>
        </w:rPr>
        <w:t>项规定的任何一种情形。</w:t>
      </w:r>
    </w:p>
    <w:p w14:paraId="5CFAF7B1">
      <w:pPr>
        <w:spacing w:before="182" w:line="220" w:lineRule="auto"/>
        <w:ind w:left="490"/>
        <w:rPr>
          <w:rFonts w:ascii="宋体" w:hAnsi="宋体" w:eastAsia="宋体" w:cs="宋体"/>
          <w:color w:val="auto"/>
          <w:sz w:val="24"/>
          <w:szCs w:val="24"/>
          <w:highlight w:val="none"/>
        </w:rPr>
      </w:pPr>
      <w:r>
        <w:rPr>
          <w:rFonts w:ascii="Times New Roman" w:hAnsi="Times New Roman" w:eastAsia="Times New Roman" w:cs="Times New Roman"/>
          <w:color w:val="auto"/>
          <w:spacing w:val="-13"/>
          <w:sz w:val="24"/>
          <w:szCs w:val="24"/>
          <w:highlight w:val="none"/>
        </w:rPr>
        <w:t xml:space="preserve">6.  </w:t>
      </w:r>
      <w:r>
        <w:rPr>
          <w:rFonts w:ascii="Times New Roman" w:hAnsi="Times New Roman" w:eastAsia="Times New Roman" w:cs="Times New Roman"/>
          <w:color w:val="auto"/>
          <w:sz w:val="24"/>
          <w:szCs w:val="24"/>
          <w:highlight w:val="none"/>
          <w:u w:val="single" w:color="auto"/>
        </w:rPr>
        <w:t xml:space="preserve">                                    </w:t>
      </w:r>
      <w:r>
        <w:rPr>
          <w:rFonts w:ascii="Times New Roman" w:hAnsi="Times New Roman" w:eastAsia="Times New Roman" w:cs="Times New Roman"/>
          <w:color w:val="auto"/>
          <w:spacing w:val="10"/>
          <w:sz w:val="24"/>
          <w:szCs w:val="24"/>
          <w:highlight w:val="none"/>
        </w:rPr>
        <w:t xml:space="preserve">  </w:t>
      </w:r>
      <w:r>
        <w:rPr>
          <w:rFonts w:ascii="宋体" w:hAnsi="宋体" w:eastAsia="宋体" w:cs="宋体"/>
          <w:color w:val="auto"/>
          <w:spacing w:val="-13"/>
          <w:sz w:val="24"/>
          <w:szCs w:val="24"/>
          <w:highlight w:val="none"/>
        </w:rPr>
        <w:t>（其它补充说明）。</w:t>
      </w:r>
    </w:p>
    <w:p w14:paraId="7BFE7450">
      <w:pPr>
        <w:pStyle w:val="7"/>
        <w:spacing w:line="256" w:lineRule="auto"/>
        <w:rPr>
          <w:color w:val="auto"/>
          <w:highlight w:val="none"/>
        </w:rPr>
      </w:pPr>
    </w:p>
    <w:p w14:paraId="3EC3CD46">
      <w:pPr>
        <w:pStyle w:val="7"/>
        <w:spacing w:line="257" w:lineRule="auto"/>
        <w:rPr>
          <w:color w:val="auto"/>
          <w:highlight w:val="none"/>
        </w:rPr>
      </w:pPr>
    </w:p>
    <w:p w14:paraId="1F65F48B">
      <w:pPr>
        <w:spacing w:before="79" w:line="219" w:lineRule="auto"/>
        <w:ind w:left="3036"/>
        <w:rPr>
          <w:rFonts w:ascii="宋体" w:hAnsi="宋体" w:eastAsia="宋体" w:cs="宋体"/>
          <w:color w:val="auto"/>
          <w:sz w:val="24"/>
          <w:szCs w:val="24"/>
          <w:highlight w:val="none"/>
        </w:rPr>
      </w:pPr>
      <w:r>
        <w:rPr>
          <w:rFonts w:ascii="宋体" w:hAnsi="宋体" w:eastAsia="宋体" w:cs="宋体"/>
          <w:color w:val="auto"/>
          <w:spacing w:val="-25"/>
          <w:sz w:val="24"/>
          <w:szCs w:val="24"/>
          <w:highlight w:val="none"/>
        </w:rPr>
        <w:t>投</w:t>
      </w:r>
      <w:r>
        <w:rPr>
          <w:rFonts w:ascii="宋体" w:hAnsi="宋体" w:eastAsia="宋体" w:cs="宋体"/>
          <w:color w:val="auto"/>
          <w:spacing w:val="10"/>
          <w:sz w:val="24"/>
          <w:szCs w:val="24"/>
          <w:highlight w:val="none"/>
        </w:rPr>
        <w:t xml:space="preserve"> </w:t>
      </w:r>
      <w:r>
        <w:rPr>
          <w:rFonts w:ascii="宋体" w:hAnsi="宋体" w:eastAsia="宋体" w:cs="宋体"/>
          <w:color w:val="auto"/>
          <w:spacing w:val="-25"/>
          <w:sz w:val="24"/>
          <w:szCs w:val="24"/>
          <w:highlight w:val="none"/>
        </w:rPr>
        <w:t>标</w:t>
      </w:r>
      <w:r>
        <w:rPr>
          <w:rFonts w:ascii="宋体" w:hAnsi="宋体" w:eastAsia="宋体" w:cs="宋体"/>
          <w:color w:val="auto"/>
          <w:spacing w:val="11"/>
          <w:sz w:val="24"/>
          <w:szCs w:val="24"/>
          <w:highlight w:val="none"/>
        </w:rPr>
        <w:t xml:space="preserve"> </w:t>
      </w:r>
      <w:r>
        <w:rPr>
          <w:rFonts w:ascii="宋体" w:hAnsi="宋体" w:eastAsia="宋体" w:cs="宋体"/>
          <w:color w:val="auto"/>
          <w:spacing w:val="-25"/>
          <w:sz w:val="24"/>
          <w:szCs w:val="24"/>
          <w:highlight w:val="none"/>
        </w:rPr>
        <w:t>人</w:t>
      </w:r>
      <w:r>
        <w:rPr>
          <w:rFonts w:ascii="宋体" w:hAnsi="宋体" w:eastAsia="宋体" w:cs="宋体"/>
          <w:color w:val="auto"/>
          <w:spacing w:val="-11"/>
          <w:sz w:val="24"/>
          <w:szCs w:val="24"/>
          <w:highlight w:val="none"/>
        </w:rPr>
        <w:t>：</w:t>
      </w:r>
      <w:r>
        <w:rPr>
          <w:rFonts w:ascii="宋体" w:hAnsi="宋体" w:eastAsia="宋体" w:cs="宋体"/>
          <w:color w:val="auto"/>
          <w:spacing w:val="-38"/>
          <w:sz w:val="24"/>
          <w:szCs w:val="24"/>
          <w:highlight w:val="none"/>
        </w:rPr>
        <w:t xml:space="preserve"> </w:t>
      </w:r>
      <w:r>
        <w:rPr>
          <w:rFonts w:ascii="宋体" w:hAnsi="宋体" w:eastAsia="宋体" w:cs="宋体"/>
          <w:color w:val="auto"/>
          <w:sz w:val="24"/>
          <w:szCs w:val="24"/>
          <w:highlight w:val="none"/>
          <w:u w:val="single" w:color="auto"/>
        </w:rPr>
        <w:t xml:space="preserve">                    </w:t>
      </w:r>
      <w:r>
        <w:rPr>
          <w:rFonts w:ascii="宋体" w:hAnsi="宋体" w:eastAsia="宋体" w:cs="宋体"/>
          <w:color w:val="auto"/>
          <w:spacing w:val="16"/>
          <w:sz w:val="24"/>
          <w:szCs w:val="24"/>
          <w:highlight w:val="none"/>
        </w:rPr>
        <w:t xml:space="preserve"> </w:t>
      </w:r>
      <w:r>
        <w:rPr>
          <w:rFonts w:ascii="宋体" w:hAnsi="宋体" w:eastAsia="宋体" w:cs="宋体"/>
          <w:color w:val="auto"/>
          <w:spacing w:val="-11"/>
          <w:sz w:val="24"/>
          <w:szCs w:val="24"/>
          <w:highlight w:val="none"/>
        </w:rPr>
        <w:t>（</w:t>
      </w:r>
      <w:r>
        <w:rPr>
          <w:rFonts w:ascii="宋体" w:hAnsi="宋体" w:eastAsia="宋体" w:cs="宋体"/>
          <w:color w:val="auto"/>
          <w:spacing w:val="-25"/>
          <w:sz w:val="24"/>
          <w:szCs w:val="24"/>
          <w:highlight w:val="none"/>
        </w:rPr>
        <w:t>盖单位公章）</w:t>
      </w:r>
    </w:p>
    <w:p w14:paraId="361C906C">
      <w:pPr>
        <w:spacing w:before="182" w:line="359" w:lineRule="auto"/>
        <w:ind w:left="3059"/>
        <w:rPr>
          <w:rFonts w:ascii="宋体" w:hAnsi="宋体" w:eastAsia="宋体" w:cs="宋体"/>
          <w:color w:val="auto"/>
          <w:sz w:val="24"/>
          <w:szCs w:val="24"/>
          <w:highlight w:val="none"/>
        </w:rPr>
      </w:pPr>
      <w:r>
        <w:rPr>
          <w:rFonts w:ascii="宋体" w:hAnsi="宋体" w:eastAsia="宋体" w:cs="宋体"/>
          <w:color w:val="auto"/>
          <w:spacing w:val="-21"/>
          <w:sz w:val="24"/>
          <w:szCs w:val="24"/>
          <w:highlight w:val="none"/>
        </w:rPr>
        <w:t>法定代表人或委托代理人</w:t>
      </w:r>
      <w:r>
        <w:rPr>
          <w:rFonts w:ascii="宋体" w:hAnsi="宋体" w:eastAsia="宋体" w:cs="宋体"/>
          <w:color w:val="auto"/>
          <w:spacing w:val="-1"/>
          <w:sz w:val="24"/>
          <w:szCs w:val="24"/>
          <w:highlight w:val="none"/>
        </w:rPr>
        <w:t>：</w:t>
      </w:r>
      <w:r>
        <w:rPr>
          <w:rFonts w:ascii="宋体" w:hAnsi="宋体" w:eastAsia="宋体" w:cs="宋体"/>
          <w:color w:val="auto"/>
          <w:spacing w:val="55"/>
          <w:sz w:val="24"/>
          <w:szCs w:val="24"/>
          <w:highlight w:val="none"/>
        </w:rPr>
        <w:t xml:space="preserve"> </w:t>
      </w:r>
      <w:r>
        <w:rPr>
          <w:rFonts w:ascii="宋体" w:hAnsi="宋体" w:eastAsia="宋体" w:cs="宋体"/>
          <w:color w:val="auto"/>
          <w:spacing w:val="24"/>
          <w:sz w:val="24"/>
          <w:szCs w:val="24"/>
          <w:highlight w:val="none"/>
          <w:u w:val="single" w:color="auto"/>
        </w:rPr>
        <w:t xml:space="preserve">    </w:t>
      </w:r>
      <w:r>
        <w:rPr>
          <w:rFonts w:ascii="宋体" w:hAnsi="宋体" w:eastAsia="宋体" w:cs="宋体"/>
          <w:color w:val="auto"/>
          <w:spacing w:val="-1"/>
          <w:sz w:val="24"/>
          <w:szCs w:val="24"/>
          <w:highlight w:val="none"/>
          <w:u w:val="single" w:color="auto"/>
        </w:rPr>
        <w:t>（</w:t>
      </w:r>
      <w:r>
        <w:rPr>
          <w:rFonts w:ascii="宋体" w:hAnsi="宋体" w:eastAsia="宋体" w:cs="宋体"/>
          <w:color w:val="auto"/>
          <w:spacing w:val="-21"/>
          <w:sz w:val="24"/>
          <w:szCs w:val="24"/>
          <w:highlight w:val="none"/>
          <w:u w:val="single" w:color="auto"/>
        </w:rPr>
        <w:t>签字或盖章）</w:t>
      </w:r>
      <w:r>
        <w:rPr>
          <w:rFonts w:ascii="宋体" w:hAnsi="宋体" w:eastAsia="宋体" w:cs="宋体"/>
          <w:color w:val="auto"/>
          <w:sz w:val="24"/>
          <w:szCs w:val="24"/>
          <w:highlight w:val="none"/>
          <w:u w:val="single" w:color="auto"/>
        </w:rPr>
        <w:t xml:space="preserve">     </w:t>
      </w:r>
    </w:p>
    <w:p w14:paraId="0EB91A34">
      <w:pPr>
        <w:spacing w:before="1" w:line="228" w:lineRule="auto"/>
        <w:ind w:left="3033"/>
        <w:rPr>
          <w:rFonts w:ascii="宋体" w:hAnsi="宋体" w:eastAsia="宋体" w:cs="宋体"/>
          <w:color w:val="auto"/>
          <w:sz w:val="24"/>
          <w:szCs w:val="24"/>
          <w:highlight w:val="none"/>
        </w:rPr>
      </w:pPr>
      <w:r>
        <w:rPr>
          <w:rFonts w:ascii="宋体" w:hAnsi="宋体" w:eastAsia="宋体" w:cs="宋体"/>
          <w:color w:val="auto"/>
          <w:spacing w:val="-32"/>
          <w:w w:val="99"/>
          <w:sz w:val="24"/>
          <w:szCs w:val="24"/>
          <w:highlight w:val="none"/>
        </w:rPr>
        <w:t>地</w:t>
      </w:r>
      <w:r>
        <w:rPr>
          <w:rFonts w:ascii="宋体" w:hAnsi="宋体" w:eastAsia="宋体" w:cs="宋体"/>
          <w:color w:val="auto"/>
          <w:spacing w:val="2"/>
          <w:sz w:val="24"/>
          <w:szCs w:val="24"/>
          <w:highlight w:val="none"/>
        </w:rPr>
        <w:t xml:space="preserve">    </w:t>
      </w:r>
      <w:r>
        <w:rPr>
          <w:rFonts w:ascii="宋体" w:hAnsi="宋体" w:eastAsia="宋体" w:cs="宋体"/>
          <w:color w:val="auto"/>
          <w:spacing w:val="-32"/>
          <w:w w:val="99"/>
          <w:sz w:val="24"/>
          <w:szCs w:val="24"/>
          <w:highlight w:val="none"/>
        </w:rPr>
        <w:t>址：</w:t>
      </w:r>
      <w:r>
        <w:rPr>
          <w:rFonts w:ascii="宋体" w:hAnsi="宋体" w:eastAsia="宋体" w:cs="宋体"/>
          <w:color w:val="auto"/>
          <w:spacing w:val="-36"/>
          <w:sz w:val="24"/>
          <w:szCs w:val="24"/>
          <w:highlight w:val="none"/>
        </w:rPr>
        <w:t xml:space="preserve"> </w:t>
      </w:r>
      <w:r>
        <w:rPr>
          <w:rFonts w:ascii="宋体" w:hAnsi="宋体" w:eastAsia="宋体" w:cs="宋体"/>
          <w:color w:val="auto"/>
          <w:sz w:val="24"/>
          <w:szCs w:val="24"/>
          <w:highlight w:val="none"/>
          <w:u w:val="single" w:color="auto"/>
        </w:rPr>
        <w:t xml:space="preserve">                             </w:t>
      </w:r>
    </w:p>
    <w:p w14:paraId="6C8264FB">
      <w:pPr>
        <w:spacing w:before="170" w:line="359" w:lineRule="auto"/>
        <w:ind w:left="3061"/>
        <w:rPr>
          <w:rFonts w:ascii="宋体" w:hAnsi="宋体" w:eastAsia="宋体" w:cs="宋体"/>
          <w:color w:val="auto"/>
          <w:sz w:val="24"/>
          <w:szCs w:val="24"/>
          <w:highlight w:val="none"/>
        </w:rPr>
      </w:pPr>
      <w:r>
        <w:rPr>
          <w:rFonts w:ascii="宋体" w:hAnsi="宋体" w:eastAsia="宋体" w:cs="宋体"/>
          <w:color w:val="auto"/>
          <w:spacing w:val="-29"/>
          <w:w w:val="97"/>
          <w:sz w:val="24"/>
          <w:szCs w:val="24"/>
          <w:highlight w:val="none"/>
        </w:rPr>
        <w:t>电子信箱：</w:t>
      </w:r>
      <w:r>
        <w:rPr>
          <w:rFonts w:ascii="宋体" w:hAnsi="宋体" w:eastAsia="宋体" w:cs="宋体"/>
          <w:color w:val="auto"/>
          <w:spacing w:val="22"/>
          <w:sz w:val="24"/>
          <w:szCs w:val="24"/>
          <w:highlight w:val="none"/>
        </w:rPr>
        <w:t xml:space="preserve"> </w:t>
      </w:r>
      <w:r>
        <w:rPr>
          <w:rFonts w:ascii="宋体" w:hAnsi="宋体" w:eastAsia="宋体" w:cs="宋体"/>
          <w:color w:val="auto"/>
          <w:sz w:val="24"/>
          <w:szCs w:val="24"/>
          <w:highlight w:val="none"/>
          <w:u w:val="single" w:color="auto"/>
        </w:rPr>
        <w:t xml:space="preserve">                </w:t>
      </w:r>
    </w:p>
    <w:p w14:paraId="66E1A506">
      <w:pPr>
        <w:spacing w:before="1" w:line="221" w:lineRule="auto"/>
        <w:ind w:left="3061"/>
        <w:rPr>
          <w:rFonts w:ascii="宋体" w:hAnsi="宋体" w:eastAsia="宋体" w:cs="宋体"/>
          <w:color w:val="auto"/>
          <w:sz w:val="24"/>
          <w:szCs w:val="24"/>
          <w:highlight w:val="none"/>
        </w:rPr>
      </w:pPr>
      <w:r>
        <w:rPr>
          <w:rFonts w:ascii="宋体" w:hAnsi="宋体" w:eastAsia="宋体" w:cs="宋体"/>
          <w:color w:val="auto"/>
          <w:spacing w:val="-33"/>
          <w:w w:val="95"/>
          <w:sz w:val="24"/>
          <w:szCs w:val="24"/>
          <w:highlight w:val="none"/>
        </w:rPr>
        <w:t>电</w:t>
      </w:r>
      <w:r>
        <w:rPr>
          <w:rFonts w:ascii="宋体" w:hAnsi="宋体" w:eastAsia="宋体" w:cs="宋体"/>
          <w:color w:val="auto"/>
          <w:spacing w:val="3"/>
          <w:sz w:val="24"/>
          <w:szCs w:val="24"/>
          <w:highlight w:val="none"/>
        </w:rPr>
        <w:t xml:space="preserve">    </w:t>
      </w:r>
      <w:r>
        <w:rPr>
          <w:rFonts w:ascii="宋体" w:hAnsi="宋体" w:eastAsia="宋体" w:cs="宋体"/>
          <w:color w:val="auto"/>
          <w:spacing w:val="-33"/>
          <w:w w:val="95"/>
          <w:sz w:val="24"/>
          <w:szCs w:val="24"/>
          <w:highlight w:val="none"/>
        </w:rPr>
        <w:t>话：</w:t>
      </w:r>
      <w:r>
        <w:rPr>
          <w:rFonts w:ascii="宋体" w:hAnsi="宋体" w:eastAsia="宋体" w:cs="宋体"/>
          <w:color w:val="auto"/>
          <w:spacing w:val="-36"/>
          <w:sz w:val="24"/>
          <w:szCs w:val="24"/>
          <w:highlight w:val="none"/>
        </w:rPr>
        <w:t xml:space="preserve"> </w:t>
      </w:r>
      <w:r>
        <w:rPr>
          <w:rFonts w:ascii="宋体" w:hAnsi="宋体" w:eastAsia="宋体" w:cs="宋体"/>
          <w:color w:val="auto"/>
          <w:sz w:val="24"/>
          <w:szCs w:val="24"/>
          <w:highlight w:val="none"/>
          <w:u w:val="single" w:color="auto"/>
        </w:rPr>
        <w:t xml:space="preserve">                </w:t>
      </w:r>
    </w:p>
    <w:p w14:paraId="0A289BB0">
      <w:pPr>
        <w:spacing w:before="178" w:line="219" w:lineRule="auto"/>
        <w:ind w:left="3031"/>
        <w:rPr>
          <w:rFonts w:ascii="宋体" w:hAnsi="宋体" w:eastAsia="宋体" w:cs="宋体"/>
          <w:color w:val="auto"/>
          <w:sz w:val="24"/>
          <w:szCs w:val="24"/>
          <w:highlight w:val="none"/>
        </w:rPr>
      </w:pPr>
      <w:r>
        <w:rPr>
          <w:rFonts w:ascii="宋体" w:hAnsi="宋体" w:eastAsia="宋体" w:cs="宋体"/>
          <w:color w:val="auto"/>
          <w:spacing w:val="-31"/>
          <w:w w:val="98"/>
          <w:sz w:val="24"/>
          <w:szCs w:val="24"/>
          <w:highlight w:val="none"/>
        </w:rPr>
        <w:t>传</w:t>
      </w:r>
      <w:r>
        <w:rPr>
          <w:rFonts w:ascii="宋体" w:hAnsi="宋体" w:eastAsia="宋体" w:cs="宋体"/>
          <w:color w:val="auto"/>
          <w:spacing w:val="4"/>
          <w:sz w:val="24"/>
          <w:szCs w:val="24"/>
          <w:highlight w:val="none"/>
        </w:rPr>
        <w:t xml:space="preserve">    </w:t>
      </w:r>
      <w:r>
        <w:rPr>
          <w:rFonts w:ascii="宋体" w:hAnsi="宋体" w:eastAsia="宋体" w:cs="宋体"/>
          <w:color w:val="auto"/>
          <w:spacing w:val="-31"/>
          <w:w w:val="98"/>
          <w:sz w:val="24"/>
          <w:szCs w:val="24"/>
          <w:highlight w:val="none"/>
        </w:rPr>
        <w:t>真：</w:t>
      </w:r>
      <w:r>
        <w:rPr>
          <w:rFonts w:ascii="宋体" w:hAnsi="宋体" w:eastAsia="宋体" w:cs="宋体"/>
          <w:color w:val="auto"/>
          <w:spacing w:val="-38"/>
          <w:sz w:val="24"/>
          <w:szCs w:val="24"/>
          <w:highlight w:val="none"/>
        </w:rPr>
        <w:t xml:space="preserve"> </w:t>
      </w:r>
      <w:r>
        <w:rPr>
          <w:rFonts w:ascii="宋体" w:hAnsi="宋体" w:eastAsia="宋体" w:cs="宋体"/>
          <w:color w:val="auto"/>
          <w:sz w:val="24"/>
          <w:szCs w:val="24"/>
          <w:highlight w:val="none"/>
          <w:u w:val="single" w:color="auto"/>
        </w:rPr>
        <w:t xml:space="preserve">                </w:t>
      </w:r>
    </w:p>
    <w:p w14:paraId="186286F8">
      <w:pPr>
        <w:spacing w:before="182" w:line="220" w:lineRule="auto"/>
        <w:ind w:left="3051"/>
        <w:rPr>
          <w:rFonts w:ascii="宋体" w:hAnsi="宋体" w:eastAsia="宋体" w:cs="宋体"/>
          <w:color w:val="auto"/>
          <w:sz w:val="24"/>
          <w:szCs w:val="24"/>
          <w:highlight w:val="none"/>
        </w:rPr>
      </w:pPr>
      <w:r>
        <w:rPr>
          <w:rFonts w:ascii="宋体" w:hAnsi="宋体" w:eastAsia="宋体" w:cs="宋体"/>
          <w:color w:val="auto"/>
          <w:spacing w:val="-28"/>
          <w:w w:val="98"/>
          <w:sz w:val="24"/>
          <w:szCs w:val="24"/>
          <w:highlight w:val="none"/>
        </w:rPr>
        <w:t>邮政编码：</w:t>
      </w:r>
      <w:r>
        <w:rPr>
          <w:rFonts w:ascii="宋体" w:hAnsi="宋体" w:eastAsia="宋体" w:cs="宋体"/>
          <w:color w:val="auto"/>
          <w:spacing w:val="15"/>
          <w:sz w:val="24"/>
          <w:szCs w:val="24"/>
          <w:highlight w:val="none"/>
        </w:rPr>
        <w:t xml:space="preserve"> </w:t>
      </w:r>
      <w:r>
        <w:rPr>
          <w:rFonts w:ascii="宋体" w:hAnsi="宋体" w:eastAsia="宋体" w:cs="宋体"/>
          <w:color w:val="auto"/>
          <w:sz w:val="24"/>
          <w:szCs w:val="24"/>
          <w:highlight w:val="none"/>
          <w:u w:val="single" w:color="auto"/>
        </w:rPr>
        <w:t xml:space="preserve">                </w:t>
      </w:r>
    </w:p>
    <w:p w14:paraId="1E084E84">
      <w:pPr>
        <w:tabs>
          <w:tab w:val="left" w:pos="7227"/>
        </w:tabs>
        <w:spacing w:before="181" w:line="220" w:lineRule="auto"/>
        <w:ind w:left="6507"/>
        <w:rPr>
          <w:rFonts w:ascii="宋体" w:hAnsi="宋体" w:eastAsia="宋体" w:cs="宋体"/>
          <w:color w:val="auto"/>
          <w:sz w:val="24"/>
          <w:szCs w:val="24"/>
          <w:highlight w:val="none"/>
        </w:rPr>
      </w:pPr>
      <w:r>
        <w:rPr>
          <w:rFonts w:ascii="宋体" w:hAnsi="宋体" w:eastAsia="宋体" w:cs="宋体"/>
          <w:color w:val="auto"/>
          <w:sz w:val="24"/>
          <w:szCs w:val="24"/>
          <w:highlight w:val="none"/>
          <w:u w:val="single" w:color="auto"/>
        </w:rPr>
        <w:tab/>
      </w:r>
      <w:r>
        <w:rPr>
          <w:rFonts w:ascii="宋体" w:hAnsi="宋体" w:eastAsia="宋体" w:cs="宋体"/>
          <w:color w:val="auto"/>
          <w:spacing w:val="-109"/>
          <w:sz w:val="24"/>
          <w:szCs w:val="24"/>
          <w:highlight w:val="none"/>
        </w:rPr>
        <w:t xml:space="preserve"> </w:t>
      </w:r>
      <w:r>
        <w:rPr>
          <w:rFonts w:ascii="宋体" w:hAnsi="宋体" w:eastAsia="宋体" w:cs="宋体"/>
          <w:color w:val="auto"/>
          <w:spacing w:val="-26"/>
          <w:sz w:val="24"/>
          <w:szCs w:val="24"/>
          <w:highlight w:val="none"/>
        </w:rPr>
        <w:t>年</w:t>
      </w:r>
      <w:r>
        <w:rPr>
          <w:rFonts w:ascii="宋体" w:hAnsi="宋体" w:eastAsia="宋体" w:cs="宋体"/>
          <w:color w:val="auto"/>
          <w:sz w:val="24"/>
          <w:szCs w:val="24"/>
          <w:highlight w:val="none"/>
          <w:u w:val="single" w:color="auto"/>
        </w:rPr>
        <w:t xml:space="preserve">   </w:t>
      </w:r>
      <w:r>
        <w:rPr>
          <w:rFonts w:ascii="宋体" w:hAnsi="宋体" w:eastAsia="宋体" w:cs="宋体"/>
          <w:color w:val="auto"/>
          <w:spacing w:val="-105"/>
          <w:sz w:val="24"/>
          <w:szCs w:val="24"/>
          <w:highlight w:val="none"/>
        </w:rPr>
        <w:t xml:space="preserve"> </w:t>
      </w:r>
      <w:r>
        <w:rPr>
          <w:rFonts w:ascii="宋体" w:hAnsi="宋体" w:eastAsia="宋体" w:cs="宋体"/>
          <w:color w:val="auto"/>
          <w:spacing w:val="-26"/>
          <w:sz w:val="24"/>
          <w:szCs w:val="24"/>
          <w:highlight w:val="none"/>
        </w:rPr>
        <w:t>月</w:t>
      </w:r>
      <w:r>
        <w:rPr>
          <w:rFonts w:ascii="宋体" w:hAnsi="宋体" w:eastAsia="宋体" w:cs="宋体"/>
          <w:color w:val="auto"/>
          <w:sz w:val="24"/>
          <w:szCs w:val="24"/>
          <w:highlight w:val="none"/>
          <w:u w:val="single" w:color="auto"/>
        </w:rPr>
        <w:t xml:space="preserve">    </w:t>
      </w:r>
      <w:r>
        <w:rPr>
          <w:rFonts w:ascii="宋体" w:hAnsi="宋体" w:eastAsia="宋体" w:cs="宋体"/>
          <w:color w:val="auto"/>
          <w:spacing w:val="-69"/>
          <w:sz w:val="24"/>
          <w:szCs w:val="24"/>
          <w:highlight w:val="none"/>
        </w:rPr>
        <w:t xml:space="preserve"> </w:t>
      </w:r>
      <w:r>
        <w:rPr>
          <w:rFonts w:ascii="宋体" w:hAnsi="宋体" w:eastAsia="宋体" w:cs="宋体"/>
          <w:color w:val="auto"/>
          <w:spacing w:val="-26"/>
          <w:sz w:val="24"/>
          <w:szCs w:val="24"/>
          <w:highlight w:val="none"/>
        </w:rPr>
        <w:t>日</w:t>
      </w:r>
    </w:p>
    <w:p w14:paraId="52DD7965">
      <w:pPr>
        <w:spacing w:line="220" w:lineRule="auto"/>
        <w:rPr>
          <w:rFonts w:ascii="宋体" w:hAnsi="宋体" w:eastAsia="宋体" w:cs="宋体"/>
          <w:color w:val="auto"/>
          <w:sz w:val="24"/>
          <w:szCs w:val="24"/>
          <w:highlight w:val="none"/>
        </w:rPr>
        <w:sectPr>
          <w:footerReference r:id="rId48" w:type="default"/>
          <w:pgSz w:w="11905" w:h="16840"/>
          <w:pgMar w:top="1431" w:right="1527" w:bottom="1260" w:left="1587" w:header="0" w:footer="1097" w:gutter="0"/>
          <w:pgNumType w:fmt="decimal"/>
          <w:cols w:space="720" w:num="1"/>
        </w:sectPr>
      </w:pPr>
    </w:p>
    <w:p w14:paraId="5B1C16BF">
      <w:pPr>
        <w:pStyle w:val="7"/>
        <w:spacing w:line="262" w:lineRule="auto"/>
        <w:rPr>
          <w:color w:val="auto"/>
          <w:highlight w:val="none"/>
        </w:rPr>
      </w:pPr>
    </w:p>
    <w:p w14:paraId="1E1A91DD">
      <w:pPr>
        <w:pStyle w:val="7"/>
        <w:spacing w:line="263" w:lineRule="auto"/>
        <w:rPr>
          <w:color w:val="auto"/>
          <w:highlight w:val="none"/>
        </w:rPr>
      </w:pPr>
    </w:p>
    <w:p w14:paraId="0914CCDE">
      <w:pPr>
        <w:pStyle w:val="7"/>
        <w:spacing w:line="263" w:lineRule="auto"/>
        <w:rPr>
          <w:color w:val="auto"/>
          <w:highlight w:val="none"/>
        </w:rPr>
      </w:pPr>
    </w:p>
    <w:p w14:paraId="286C3ABC">
      <w:pPr>
        <w:spacing w:before="78" w:line="219" w:lineRule="auto"/>
        <w:ind w:left="133"/>
        <w:rPr>
          <w:rFonts w:ascii="宋体" w:hAnsi="宋体" w:eastAsia="宋体" w:cs="宋体"/>
          <w:color w:val="auto"/>
          <w:sz w:val="24"/>
          <w:szCs w:val="24"/>
          <w:highlight w:val="none"/>
        </w:rPr>
      </w:pPr>
      <w:bookmarkStart w:id="557" w:name="bookmark353"/>
      <w:bookmarkEnd w:id="557"/>
      <w:r>
        <w:rPr>
          <w:rFonts w:ascii="宋体" w:hAnsi="宋体" w:eastAsia="宋体" w:cs="宋体"/>
          <w:b/>
          <w:bCs/>
          <w:color w:val="auto"/>
          <w:spacing w:val="-5"/>
          <w:sz w:val="24"/>
          <w:szCs w:val="24"/>
          <w:highlight w:val="none"/>
        </w:rPr>
        <w:t>（二）投标函附录</w:t>
      </w:r>
    </w:p>
    <w:p w14:paraId="6BA989B1">
      <w:pPr>
        <w:spacing w:line="147" w:lineRule="exact"/>
        <w:rPr>
          <w:color w:val="auto"/>
          <w:highlight w:val="none"/>
        </w:rPr>
      </w:pPr>
    </w:p>
    <w:tbl>
      <w:tblPr>
        <w:tblStyle w:val="31"/>
        <w:tblW w:w="9007" w:type="dxa"/>
        <w:tblInd w:w="7"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936"/>
        <w:gridCol w:w="2438"/>
        <w:gridCol w:w="1697"/>
        <w:gridCol w:w="2688"/>
        <w:gridCol w:w="1248"/>
      </w:tblGrid>
      <w:tr w14:paraId="2B9124F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58" w:hRule="atLeast"/>
        </w:trPr>
        <w:tc>
          <w:tcPr>
            <w:tcW w:w="936" w:type="dxa"/>
            <w:tcBorders>
              <w:top w:val="single" w:color="000000" w:sz="6" w:space="0"/>
              <w:left w:val="single" w:color="000000" w:sz="6" w:space="0"/>
            </w:tcBorders>
            <w:vAlign w:val="top"/>
          </w:tcPr>
          <w:p w14:paraId="3CB07B3B">
            <w:pPr>
              <w:pStyle w:val="32"/>
              <w:spacing w:before="181" w:line="221" w:lineRule="auto"/>
              <w:ind w:left="226"/>
              <w:rPr>
                <w:color w:val="auto"/>
                <w:sz w:val="24"/>
                <w:szCs w:val="24"/>
                <w:highlight w:val="none"/>
              </w:rPr>
            </w:pPr>
            <w:r>
              <w:rPr>
                <w:color w:val="auto"/>
                <w:spacing w:val="-3"/>
                <w:sz w:val="24"/>
                <w:szCs w:val="24"/>
                <w:highlight w:val="none"/>
              </w:rPr>
              <w:t>序号</w:t>
            </w:r>
          </w:p>
        </w:tc>
        <w:tc>
          <w:tcPr>
            <w:tcW w:w="2438" w:type="dxa"/>
            <w:tcBorders>
              <w:top w:val="single" w:color="000000" w:sz="6" w:space="0"/>
            </w:tcBorders>
            <w:vAlign w:val="top"/>
          </w:tcPr>
          <w:p w14:paraId="41A0AF80">
            <w:pPr>
              <w:pStyle w:val="32"/>
              <w:spacing w:before="181" w:line="220" w:lineRule="auto"/>
              <w:ind w:left="744"/>
              <w:rPr>
                <w:color w:val="auto"/>
                <w:sz w:val="24"/>
                <w:szCs w:val="24"/>
                <w:highlight w:val="none"/>
              </w:rPr>
            </w:pPr>
            <w:r>
              <w:rPr>
                <w:color w:val="auto"/>
                <w:spacing w:val="-3"/>
                <w:sz w:val="24"/>
                <w:szCs w:val="24"/>
                <w:highlight w:val="none"/>
              </w:rPr>
              <w:t>条款名称</w:t>
            </w:r>
          </w:p>
        </w:tc>
        <w:tc>
          <w:tcPr>
            <w:tcW w:w="1697" w:type="dxa"/>
            <w:tcBorders>
              <w:top w:val="single" w:color="000000" w:sz="6" w:space="0"/>
            </w:tcBorders>
            <w:vAlign w:val="top"/>
          </w:tcPr>
          <w:p w14:paraId="0A1688FE">
            <w:pPr>
              <w:pStyle w:val="32"/>
              <w:spacing w:before="181" w:line="220" w:lineRule="auto"/>
              <w:ind w:left="256"/>
              <w:rPr>
                <w:color w:val="auto"/>
                <w:sz w:val="24"/>
                <w:szCs w:val="24"/>
                <w:highlight w:val="none"/>
              </w:rPr>
            </w:pPr>
            <w:r>
              <w:rPr>
                <w:color w:val="auto"/>
                <w:spacing w:val="-2"/>
                <w:sz w:val="24"/>
                <w:szCs w:val="24"/>
                <w:highlight w:val="none"/>
              </w:rPr>
              <w:t>合同条款号</w:t>
            </w:r>
          </w:p>
        </w:tc>
        <w:tc>
          <w:tcPr>
            <w:tcW w:w="2688" w:type="dxa"/>
            <w:tcBorders>
              <w:top w:val="single" w:color="000000" w:sz="6" w:space="0"/>
            </w:tcBorders>
            <w:vAlign w:val="top"/>
          </w:tcPr>
          <w:p w14:paraId="79659F30">
            <w:pPr>
              <w:pStyle w:val="32"/>
              <w:spacing w:before="181" w:line="220" w:lineRule="auto"/>
              <w:ind w:left="880"/>
              <w:rPr>
                <w:color w:val="auto"/>
                <w:sz w:val="24"/>
                <w:szCs w:val="24"/>
                <w:highlight w:val="none"/>
              </w:rPr>
            </w:pPr>
            <w:r>
              <w:rPr>
                <w:color w:val="auto"/>
                <w:spacing w:val="-3"/>
                <w:sz w:val="24"/>
                <w:szCs w:val="24"/>
                <w:highlight w:val="none"/>
              </w:rPr>
              <w:t>约定内容</w:t>
            </w:r>
          </w:p>
        </w:tc>
        <w:tc>
          <w:tcPr>
            <w:tcW w:w="1248" w:type="dxa"/>
            <w:tcBorders>
              <w:top w:val="single" w:color="000000" w:sz="6" w:space="0"/>
              <w:right w:val="single" w:color="000000" w:sz="6" w:space="0"/>
            </w:tcBorders>
            <w:vAlign w:val="top"/>
          </w:tcPr>
          <w:p w14:paraId="6729EA29">
            <w:pPr>
              <w:pStyle w:val="32"/>
              <w:spacing w:before="181" w:line="221" w:lineRule="auto"/>
              <w:ind w:left="396"/>
              <w:rPr>
                <w:color w:val="auto"/>
                <w:sz w:val="24"/>
                <w:szCs w:val="24"/>
                <w:highlight w:val="none"/>
              </w:rPr>
            </w:pPr>
            <w:r>
              <w:rPr>
                <w:color w:val="auto"/>
                <w:spacing w:val="-4"/>
                <w:sz w:val="24"/>
                <w:szCs w:val="24"/>
                <w:highlight w:val="none"/>
              </w:rPr>
              <w:t>备注</w:t>
            </w:r>
          </w:p>
        </w:tc>
      </w:tr>
      <w:tr w14:paraId="63D9610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52" w:hRule="atLeast"/>
        </w:trPr>
        <w:tc>
          <w:tcPr>
            <w:tcW w:w="936" w:type="dxa"/>
            <w:tcBorders>
              <w:left w:val="single" w:color="000000" w:sz="6" w:space="0"/>
            </w:tcBorders>
            <w:vAlign w:val="top"/>
          </w:tcPr>
          <w:p w14:paraId="56E87C00">
            <w:pPr>
              <w:spacing w:before="226" w:line="188" w:lineRule="auto"/>
              <w:ind w:left="425"/>
              <w:rPr>
                <w:rFonts w:ascii="Times New Roman" w:hAnsi="Times New Roman" w:eastAsia="Times New Roman" w:cs="Times New Roman"/>
                <w:color w:val="auto"/>
                <w:sz w:val="24"/>
                <w:szCs w:val="24"/>
                <w:highlight w:val="none"/>
              </w:rPr>
            </w:pPr>
            <w:r>
              <w:rPr>
                <w:rFonts w:ascii="Times New Roman" w:hAnsi="Times New Roman" w:eastAsia="Times New Roman" w:cs="Times New Roman"/>
                <w:color w:val="auto"/>
                <w:sz w:val="24"/>
                <w:szCs w:val="24"/>
                <w:highlight w:val="none"/>
              </w:rPr>
              <w:t>1</w:t>
            </w:r>
          </w:p>
        </w:tc>
        <w:tc>
          <w:tcPr>
            <w:tcW w:w="2438" w:type="dxa"/>
            <w:vAlign w:val="top"/>
          </w:tcPr>
          <w:p w14:paraId="4D734D53">
            <w:pPr>
              <w:pStyle w:val="32"/>
              <w:spacing w:before="178" w:line="220" w:lineRule="auto"/>
              <w:ind w:left="626"/>
              <w:rPr>
                <w:color w:val="auto"/>
                <w:sz w:val="24"/>
                <w:szCs w:val="24"/>
                <w:highlight w:val="none"/>
              </w:rPr>
            </w:pPr>
            <w:r>
              <w:rPr>
                <w:color w:val="auto"/>
                <w:spacing w:val="-3"/>
                <w:sz w:val="24"/>
                <w:szCs w:val="24"/>
                <w:highlight w:val="none"/>
              </w:rPr>
              <w:t>项目负责人</w:t>
            </w:r>
          </w:p>
        </w:tc>
        <w:tc>
          <w:tcPr>
            <w:tcW w:w="1697" w:type="dxa"/>
            <w:vAlign w:val="top"/>
          </w:tcPr>
          <w:p w14:paraId="39221AC8">
            <w:pPr>
              <w:spacing w:before="226" w:line="188" w:lineRule="auto"/>
              <w:ind w:left="544"/>
              <w:rPr>
                <w:rFonts w:ascii="Times New Roman" w:hAnsi="Times New Roman" w:eastAsia="Times New Roman" w:cs="Times New Roman"/>
                <w:color w:val="auto"/>
                <w:sz w:val="24"/>
                <w:szCs w:val="24"/>
                <w:highlight w:val="none"/>
              </w:rPr>
            </w:pPr>
            <w:r>
              <w:rPr>
                <w:color w:val="auto"/>
                <w:highlight w:val="none"/>
              </w:rPr>
              <w:fldChar w:fldCharType="begin"/>
            </w:r>
            <w:r>
              <w:rPr>
                <w:color w:val="auto"/>
                <w:highlight w:val="none"/>
              </w:rPr>
              <w:instrText xml:space="preserve"> HYPERLINK "1.1.2.4" </w:instrText>
            </w:r>
            <w:r>
              <w:rPr>
                <w:color w:val="auto"/>
                <w:highlight w:val="none"/>
              </w:rPr>
              <w:fldChar w:fldCharType="separate"/>
            </w:r>
            <w:r>
              <w:rPr>
                <w:rFonts w:ascii="Times New Roman" w:hAnsi="Times New Roman" w:eastAsia="Times New Roman" w:cs="Times New Roman"/>
                <w:color w:val="auto"/>
                <w:spacing w:val="-4"/>
                <w:sz w:val="24"/>
                <w:szCs w:val="24"/>
                <w:highlight w:val="none"/>
              </w:rPr>
              <w:t>1.1.2.4</w:t>
            </w:r>
            <w:r>
              <w:rPr>
                <w:rFonts w:ascii="Times New Roman" w:hAnsi="Times New Roman" w:eastAsia="Times New Roman" w:cs="Times New Roman"/>
                <w:color w:val="auto"/>
                <w:spacing w:val="-4"/>
                <w:sz w:val="24"/>
                <w:szCs w:val="24"/>
                <w:highlight w:val="none"/>
              </w:rPr>
              <w:fldChar w:fldCharType="end"/>
            </w:r>
          </w:p>
        </w:tc>
        <w:tc>
          <w:tcPr>
            <w:tcW w:w="2688" w:type="dxa"/>
            <w:vAlign w:val="top"/>
          </w:tcPr>
          <w:p w14:paraId="3B7BE064">
            <w:pPr>
              <w:pStyle w:val="32"/>
              <w:spacing w:before="178" w:line="220" w:lineRule="auto"/>
              <w:ind w:left="115"/>
              <w:rPr>
                <w:color w:val="auto"/>
                <w:sz w:val="24"/>
                <w:szCs w:val="24"/>
                <w:highlight w:val="none"/>
              </w:rPr>
            </w:pPr>
            <w:r>
              <w:rPr>
                <w:color w:val="auto"/>
                <w:spacing w:val="-32"/>
                <w:w w:val="96"/>
                <w:sz w:val="24"/>
                <w:szCs w:val="24"/>
                <w:highlight w:val="none"/>
              </w:rPr>
              <w:t>姓名：</w:t>
            </w:r>
            <w:r>
              <w:rPr>
                <w:color w:val="auto"/>
                <w:spacing w:val="-6"/>
                <w:sz w:val="24"/>
                <w:szCs w:val="24"/>
                <w:highlight w:val="none"/>
              </w:rPr>
              <w:t xml:space="preserve"> </w:t>
            </w:r>
            <w:r>
              <w:rPr>
                <w:color w:val="auto"/>
                <w:sz w:val="24"/>
                <w:szCs w:val="24"/>
                <w:highlight w:val="none"/>
                <w:u w:val="single" w:color="auto"/>
              </w:rPr>
              <w:t xml:space="preserve">          </w:t>
            </w:r>
          </w:p>
        </w:tc>
        <w:tc>
          <w:tcPr>
            <w:tcW w:w="1248" w:type="dxa"/>
            <w:tcBorders>
              <w:right w:val="single" w:color="000000" w:sz="6" w:space="0"/>
            </w:tcBorders>
            <w:vAlign w:val="top"/>
          </w:tcPr>
          <w:p w14:paraId="40070715">
            <w:pPr>
              <w:rPr>
                <w:rFonts w:ascii="Arial"/>
                <w:color w:val="auto"/>
                <w:sz w:val="21"/>
                <w:highlight w:val="none"/>
              </w:rPr>
            </w:pPr>
          </w:p>
        </w:tc>
      </w:tr>
      <w:tr w14:paraId="16889DE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53" w:hRule="atLeast"/>
        </w:trPr>
        <w:tc>
          <w:tcPr>
            <w:tcW w:w="936" w:type="dxa"/>
            <w:tcBorders>
              <w:left w:val="single" w:color="000000" w:sz="6" w:space="0"/>
            </w:tcBorders>
            <w:vAlign w:val="top"/>
          </w:tcPr>
          <w:p w14:paraId="08CC048F">
            <w:pPr>
              <w:spacing w:before="229" w:line="188" w:lineRule="auto"/>
              <w:ind w:left="402"/>
              <w:rPr>
                <w:rFonts w:ascii="Times New Roman" w:hAnsi="Times New Roman" w:eastAsia="Times New Roman" w:cs="Times New Roman"/>
                <w:color w:val="auto"/>
                <w:sz w:val="24"/>
                <w:szCs w:val="24"/>
                <w:highlight w:val="none"/>
              </w:rPr>
            </w:pPr>
            <w:r>
              <w:rPr>
                <w:rFonts w:ascii="Times New Roman" w:hAnsi="Times New Roman" w:eastAsia="Times New Roman" w:cs="Times New Roman"/>
                <w:color w:val="auto"/>
                <w:sz w:val="24"/>
                <w:szCs w:val="24"/>
                <w:highlight w:val="none"/>
              </w:rPr>
              <w:t>2</w:t>
            </w:r>
          </w:p>
        </w:tc>
        <w:tc>
          <w:tcPr>
            <w:tcW w:w="2438" w:type="dxa"/>
            <w:vAlign w:val="top"/>
          </w:tcPr>
          <w:p w14:paraId="60C7657D">
            <w:pPr>
              <w:pStyle w:val="32"/>
              <w:spacing w:before="181" w:line="220" w:lineRule="auto"/>
              <w:ind w:left="985"/>
              <w:rPr>
                <w:color w:val="auto"/>
                <w:sz w:val="24"/>
                <w:szCs w:val="24"/>
                <w:highlight w:val="none"/>
              </w:rPr>
            </w:pPr>
            <w:r>
              <w:rPr>
                <w:color w:val="auto"/>
                <w:spacing w:val="-4"/>
                <w:sz w:val="24"/>
                <w:szCs w:val="24"/>
                <w:highlight w:val="none"/>
              </w:rPr>
              <w:t>工期</w:t>
            </w:r>
          </w:p>
        </w:tc>
        <w:tc>
          <w:tcPr>
            <w:tcW w:w="1697" w:type="dxa"/>
            <w:vAlign w:val="top"/>
          </w:tcPr>
          <w:p w14:paraId="4F52F824">
            <w:pPr>
              <w:spacing w:before="228" w:line="188" w:lineRule="auto"/>
              <w:ind w:left="544"/>
              <w:rPr>
                <w:rFonts w:ascii="Times New Roman" w:hAnsi="Times New Roman" w:eastAsia="Times New Roman" w:cs="Times New Roman"/>
                <w:color w:val="auto"/>
                <w:sz w:val="24"/>
                <w:szCs w:val="24"/>
                <w:highlight w:val="none"/>
              </w:rPr>
            </w:pPr>
            <w:r>
              <w:rPr>
                <w:color w:val="auto"/>
                <w:highlight w:val="none"/>
              </w:rPr>
              <w:fldChar w:fldCharType="begin"/>
            </w:r>
            <w:r>
              <w:rPr>
                <w:color w:val="auto"/>
                <w:highlight w:val="none"/>
              </w:rPr>
              <w:instrText xml:space="preserve"> HYPERLINK "1.1.4.3" </w:instrText>
            </w:r>
            <w:r>
              <w:rPr>
                <w:color w:val="auto"/>
                <w:highlight w:val="none"/>
              </w:rPr>
              <w:fldChar w:fldCharType="separate"/>
            </w:r>
            <w:r>
              <w:rPr>
                <w:rFonts w:ascii="Times New Roman" w:hAnsi="Times New Roman" w:eastAsia="Times New Roman" w:cs="Times New Roman"/>
                <w:color w:val="auto"/>
                <w:spacing w:val="-4"/>
                <w:sz w:val="24"/>
                <w:szCs w:val="24"/>
                <w:highlight w:val="none"/>
              </w:rPr>
              <w:t>1.1.4.3</w:t>
            </w:r>
            <w:r>
              <w:rPr>
                <w:rFonts w:ascii="Times New Roman" w:hAnsi="Times New Roman" w:eastAsia="Times New Roman" w:cs="Times New Roman"/>
                <w:color w:val="auto"/>
                <w:spacing w:val="-4"/>
                <w:sz w:val="24"/>
                <w:szCs w:val="24"/>
                <w:highlight w:val="none"/>
              </w:rPr>
              <w:fldChar w:fldCharType="end"/>
            </w:r>
          </w:p>
        </w:tc>
        <w:tc>
          <w:tcPr>
            <w:tcW w:w="2688" w:type="dxa"/>
            <w:vAlign w:val="top"/>
          </w:tcPr>
          <w:p w14:paraId="4A58C8A6">
            <w:pPr>
              <w:pStyle w:val="32"/>
              <w:tabs>
                <w:tab w:val="left" w:pos="864"/>
              </w:tabs>
              <w:spacing w:before="181" w:line="235" w:lineRule="auto"/>
              <w:ind w:left="144"/>
              <w:rPr>
                <w:rFonts w:ascii="新宋体" w:hAnsi="新宋体" w:eastAsia="新宋体" w:cs="新宋体"/>
                <w:color w:val="auto"/>
                <w:sz w:val="24"/>
                <w:szCs w:val="24"/>
                <w:highlight w:val="none"/>
              </w:rPr>
            </w:pPr>
            <w:r>
              <w:rPr>
                <w:color w:val="auto"/>
                <w:sz w:val="24"/>
                <w:szCs w:val="24"/>
                <w:highlight w:val="none"/>
                <w:u w:val="single" w:color="auto"/>
              </w:rPr>
              <w:tab/>
            </w:r>
            <w:r>
              <w:rPr>
                <w:color w:val="auto"/>
                <w:spacing w:val="-110"/>
                <w:sz w:val="24"/>
                <w:szCs w:val="24"/>
                <w:highlight w:val="none"/>
              </w:rPr>
              <w:t xml:space="preserve"> </w:t>
            </w:r>
            <w:r>
              <w:rPr>
                <w:rFonts w:ascii="新宋体" w:hAnsi="新宋体" w:eastAsia="新宋体" w:cs="新宋体"/>
                <w:color w:val="auto"/>
                <w:spacing w:val="-20"/>
                <w:sz w:val="24"/>
                <w:szCs w:val="24"/>
                <w:highlight w:val="none"/>
              </w:rPr>
              <w:t>日历天</w:t>
            </w:r>
          </w:p>
        </w:tc>
        <w:tc>
          <w:tcPr>
            <w:tcW w:w="1248" w:type="dxa"/>
            <w:tcBorders>
              <w:right w:val="single" w:color="000000" w:sz="6" w:space="0"/>
            </w:tcBorders>
            <w:vAlign w:val="top"/>
          </w:tcPr>
          <w:p w14:paraId="5169072E">
            <w:pPr>
              <w:rPr>
                <w:rFonts w:ascii="Arial"/>
                <w:color w:val="auto"/>
                <w:sz w:val="21"/>
                <w:highlight w:val="none"/>
              </w:rPr>
            </w:pPr>
          </w:p>
        </w:tc>
      </w:tr>
      <w:tr w14:paraId="3F15AD6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7" w:hRule="atLeast"/>
        </w:trPr>
        <w:tc>
          <w:tcPr>
            <w:tcW w:w="936" w:type="dxa"/>
            <w:tcBorders>
              <w:left w:val="single" w:color="000000" w:sz="6" w:space="0"/>
            </w:tcBorders>
            <w:vAlign w:val="top"/>
          </w:tcPr>
          <w:p w14:paraId="29F0F86B">
            <w:pPr>
              <w:spacing w:line="252" w:lineRule="auto"/>
              <w:rPr>
                <w:rFonts w:ascii="Arial"/>
                <w:color w:val="auto"/>
                <w:sz w:val="21"/>
                <w:highlight w:val="none"/>
              </w:rPr>
            </w:pPr>
          </w:p>
          <w:p w14:paraId="6C239F95">
            <w:pPr>
              <w:spacing w:before="69" w:line="188" w:lineRule="auto"/>
              <w:ind w:left="407"/>
              <w:rPr>
                <w:rFonts w:ascii="Times New Roman" w:hAnsi="Times New Roman" w:eastAsia="Times New Roman" w:cs="Times New Roman"/>
                <w:color w:val="auto"/>
                <w:sz w:val="24"/>
                <w:szCs w:val="24"/>
                <w:highlight w:val="none"/>
              </w:rPr>
            </w:pPr>
            <w:r>
              <w:rPr>
                <w:rFonts w:ascii="Times New Roman" w:hAnsi="Times New Roman" w:eastAsia="Times New Roman" w:cs="Times New Roman"/>
                <w:color w:val="auto"/>
                <w:sz w:val="24"/>
                <w:szCs w:val="24"/>
                <w:highlight w:val="none"/>
              </w:rPr>
              <w:t>3</w:t>
            </w:r>
          </w:p>
        </w:tc>
        <w:tc>
          <w:tcPr>
            <w:tcW w:w="2438" w:type="dxa"/>
            <w:vAlign w:val="top"/>
          </w:tcPr>
          <w:p w14:paraId="4E98D185">
            <w:pPr>
              <w:pStyle w:val="32"/>
              <w:spacing w:before="41" w:line="220" w:lineRule="auto"/>
              <w:ind w:left="622"/>
              <w:rPr>
                <w:color w:val="auto"/>
                <w:sz w:val="24"/>
                <w:szCs w:val="24"/>
                <w:highlight w:val="none"/>
              </w:rPr>
            </w:pPr>
            <w:r>
              <w:rPr>
                <w:color w:val="auto"/>
                <w:spacing w:val="-2"/>
                <w:sz w:val="24"/>
                <w:szCs w:val="24"/>
                <w:highlight w:val="none"/>
              </w:rPr>
              <w:t>缺陷责任期</w:t>
            </w:r>
          </w:p>
          <w:p w14:paraId="3339FF20">
            <w:pPr>
              <w:pStyle w:val="32"/>
              <w:spacing w:before="180" w:line="220" w:lineRule="auto"/>
              <w:ind w:left="148"/>
              <w:rPr>
                <w:color w:val="auto"/>
                <w:sz w:val="24"/>
                <w:szCs w:val="24"/>
                <w:highlight w:val="none"/>
              </w:rPr>
            </w:pPr>
            <w:r>
              <w:rPr>
                <w:color w:val="auto"/>
                <w:spacing w:val="-4"/>
                <w:sz w:val="24"/>
                <w:szCs w:val="24"/>
                <w:highlight w:val="none"/>
              </w:rPr>
              <w:t>（工程质量保修期）</w:t>
            </w:r>
          </w:p>
        </w:tc>
        <w:tc>
          <w:tcPr>
            <w:tcW w:w="1697" w:type="dxa"/>
            <w:vAlign w:val="top"/>
          </w:tcPr>
          <w:p w14:paraId="446DA2F4">
            <w:pPr>
              <w:spacing w:line="252" w:lineRule="auto"/>
              <w:rPr>
                <w:rFonts w:ascii="Arial"/>
                <w:color w:val="auto"/>
                <w:sz w:val="21"/>
                <w:highlight w:val="none"/>
              </w:rPr>
            </w:pPr>
          </w:p>
          <w:p w14:paraId="5D01E26B">
            <w:pPr>
              <w:spacing w:before="69" w:line="188" w:lineRule="auto"/>
              <w:ind w:left="544"/>
              <w:rPr>
                <w:rFonts w:ascii="Times New Roman" w:hAnsi="Times New Roman" w:eastAsia="Times New Roman" w:cs="Times New Roman"/>
                <w:color w:val="auto"/>
                <w:sz w:val="24"/>
                <w:szCs w:val="24"/>
                <w:highlight w:val="none"/>
              </w:rPr>
            </w:pPr>
            <w:r>
              <w:rPr>
                <w:color w:val="auto"/>
                <w:highlight w:val="none"/>
              </w:rPr>
              <w:fldChar w:fldCharType="begin"/>
            </w:r>
            <w:r>
              <w:rPr>
                <w:color w:val="auto"/>
                <w:highlight w:val="none"/>
              </w:rPr>
              <w:instrText xml:space="preserve"> HYPERLINK "1.1.4.5" </w:instrText>
            </w:r>
            <w:r>
              <w:rPr>
                <w:color w:val="auto"/>
                <w:highlight w:val="none"/>
              </w:rPr>
              <w:fldChar w:fldCharType="separate"/>
            </w:r>
            <w:r>
              <w:rPr>
                <w:rFonts w:ascii="Times New Roman" w:hAnsi="Times New Roman" w:eastAsia="Times New Roman" w:cs="Times New Roman"/>
                <w:color w:val="auto"/>
                <w:spacing w:val="-4"/>
                <w:sz w:val="24"/>
                <w:szCs w:val="24"/>
                <w:highlight w:val="none"/>
              </w:rPr>
              <w:t>1.1.4.5</w:t>
            </w:r>
            <w:r>
              <w:rPr>
                <w:rFonts w:ascii="Times New Roman" w:hAnsi="Times New Roman" w:eastAsia="Times New Roman" w:cs="Times New Roman"/>
                <w:color w:val="auto"/>
                <w:spacing w:val="-4"/>
                <w:sz w:val="24"/>
                <w:szCs w:val="24"/>
                <w:highlight w:val="none"/>
              </w:rPr>
              <w:fldChar w:fldCharType="end"/>
            </w:r>
          </w:p>
        </w:tc>
        <w:tc>
          <w:tcPr>
            <w:tcW w:w="2688" w:type="dxa"/>
            <w:vAlign w:val="top"/>
          </w:tcPr>
          <w:p w14:paraId="3C223CE6">
            <w:pPr>
              <w:rPr>
                <w:rFonts w:ascii="Arial"/>
                <w:color w:val="auto"/>
                <w:sz w:val="21"/>
                <w:highlight w:val="none"/>
              </w:rPr>
            </w:pPr>
          </w:p>
        </w:tc>
        <w:tc>
          <w:tcPr>
            <w:tcW w:w="1248" w:type="dxa"/>
            <w:tcBorders>
              <w:right w:val="single" w:color="000000" w:sz="6" w:space="0"/>
            </w:tcBorders>
            <w:vAlign w:val="top"/>
          </w:tcPr>
          <w:p w14:paraId="166F4F0C">
            <w:pPr>
              <w:rPr>
                <w:rFonts w:ascii="Arial"/>
                <w:color w:val="auto"/>
                <w:sz w:val="21"/>
                <w:highlight w:val="none"/>
              </w:rPr>
            </w:pPr>
          </w:p>
        </w:tc>
      </w:tr>
      <w:tr w14:paraId="3B1BA30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53" w:hRule="atLeast"/>
        </w:trPr>
        <w:tc>
          <w:tcPr>
            <w:tcW w:w="936" w:type="dxa"/>
            <w:tcBorders>
              <w:left w:val="single" w:color="000000" w:sz="6" w:space="0"/>
            </w:tcBorders>
            <w:vAlign w:val="top"/>
          </w:tcPr>
          <w:p w14:paraId="2AF208AC">
            <w:pPr>
              <w:spacing w:before="233" w:line="188" w:lineRule="auto"/>
              <w:ind w:left="401"/>
              <w:rPr>
                <w:rFonts w:ascii="Times New Roman" w:hAnsi="Times New Roman" w:eastAsia="Times New Roman" w:cs="Times New Roman"/>
                <w:color w:val="auto"/>
                <w:sz w:val="24"/>
                <w:szCs w:val="24"/>
                <w:highlight w:val="none"/>
              </w:rPr>
            </w:pPr>
            <w:r>
              <w:rPr>
                <w:rFonts w:ascii="Times New Roman" w:hAnsi="Times New Roman" w:eastAsia="Times New Roman" w:cs="Times New Roman"/>
                <w:color w:val="auto"/>
                <w:sz w:val="24"/>
                <w:szCs w:val="24"/>
                <w:highlight w:val="none"/>
              </w:rPr>
              <w:t>4</w:t>
            </w:r>
          </w:p>
        </w:tc>
        <w:tc>
          <w:tcPr>
            <w:tcW w:w="2438" w:type="dxa"/>
            <w:vAlign w:val="top"/>
          </w:tcPr>
          <w:p w14:paraId="475D1C21">
            <w:pPr>
              <w:pStyle w:val="32"/>
              <w:spacing w:before="185" w:line="220" w:lineRule="auto"/>
              <w:ind w:left="985"/>
              <w:rPr>
                <w:color w:val="auto"/>
                <w:sz w:val="24"/>
                <w:szCs w:val="24"/>
                <w:highlight w:val="none"/>
              </w:rPr>
            </w:pPr>
            <w:r>
              <w:rPr>
                <w:color w:val="auto"/>
                <w:spacing w:val="-4"/>
                <w:sz w:val="24"/>
                <w:szCs w:val="24"/>
                <w:highlight w:val="none"/>
              </w:rPr>
              <w:t>分包</w:t>
            </w:r>
          </w:p>
        </w:tc>
        <w:tc>
          <w:tcPr>
            <w:tcW w:w="1697" w:type="dxa"/>
            <w:vAlign w:val="top"/>
          </w:tcPr>
          <w:p w14:paraId="32DB38A7">
            <w:pPr>
              <w:spacing w:before="232" w:line="188" w:lineRule="auto"/>
              <w:ind w:left="699"/>
              <w:rPr>
                <w:rFonts w:ascii="Times New Roman" w:hAnsi="Times New Roman" w:eastAsia="Times New Roman" w:cs="Times New Roman"/>
                <w:color w:val="auto"/>
                <w:sz w:val="24"/>
                <w:szCs w:val="24"/>
                <w:highlight w:val="none"/>
              </w:rPr>
            </w:pPr>
            <w:r>
              <w:rPr>
                <w:rFonts w:ascii="Times New Roman" w:hAnsi="Times New Roman" w:eastAsia="Times New Roman" w:cs="Times New Roman"/>
                <w:color w:val="auto"/>
                <w:spacing w:val="-1"/>
                <w:sz w:val="24"/>
                <w:szCs w:val="24"/>
                <w:highlight w:val="none"/>
              </w:rPr>
              <w:t>4.3</w:t>
            </w:r>
          </w:p>
        </w:tc>
        <w:tc>
          <w:tcPr>
            <w:tcW w:w="2688" w:type="dxa"/>
            <w:vAlign w:val="top"/>
          </w:tcPr>
          <w:p w14:paraId="38FC5499">
            <w:pPr>
              <w:rPr>
                <w:rFonts w:ascii="Arial"/>
                <w:color w:val="auto"/>
                <w:sz w:val="21"/>
                <w:highlight w:val="none"/>
              </w:rPr>
            </w:pPr>
          </w:p>
        </w:tc>
        <w:tc>
          <w:tcPr>
            <w:tcW w:w="1248" w:type="dxa"/>
            <w:tcBorders>
              <w:right w:val="single" w:color="000000" w:sz="6" w:space="0"/>
            </w:tcBorders>
            <w:vAlign w:val="top"/>
          </w:tcPr>
          <w:p w14:paraId="1FC884ED">
            <w:pPr>
              <w:rPr>
                <w:rFonts w:ascii="Arial"/>
                <w:color w:val="auto"/>
                <w:sz w:val="21"/>
                <w:highlight w:val="none"/>
              </w:rPr>
            </w:pPr>
          </w:p>
        </w:tc>
      </w:tr>
      <w:tr w14:paraId="34103CB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53" w:hRule="atLeast"/>
        </w:trPr>
        <w:tc>
          <w:tcPr>
            <w:tcW w:w="936" w:type="dxa"/>
            <w:tcBorders>
              <w:left w:val="single" w:color="000000" w:sz="6" w:space="0"/>
            </w:tcBorders>
            <w:vAlign w:val="top"/>
          </w:tcPr>
          <w:p w14:paraId="4F7D4171">
            <w:pPr>
              <w:spacing w:before="238" w:line="185" w:lineRule="auto"/>
              <w:ind w:left="409"/>
              <w:rPr>
                <w:rFonts w:ascii="Times New Roman" w:hAnsi="Times New Roman" w:eastAsia="Times New Roman" w:cs="Times New Roman"/>
                <w:color w:val="auto"/>
                <w:sz w:val="24"/>
                <w:szCs w:val="24"/>
                <w:highlight w:val="none"/>
              </w:rPr>
            </w:pPr>
            <w:r>
              <w:rPr>
                <w:rFonts w:ascii="Times New Roman" w:hAnsi="Times New Roman" w:eastAsia="Times New Roman" w:cs="Times New Roman"/>
                <w:color w:val="auto"/>
                <w:sz w:val="24"/>
                <w:szCs w:val="24"/>
                <w:highlight w:val="none"/>
              </w:rPr>
              <w:t>5</w:t>
            </w:r>
          </w:p>
        </w:tc>
        <w:tc>
          <w:tcPr>
            <w:tcW w:w="2438" w:type="dxa"/>
            <w:vAlign w:val="top"/>
          </w:tcPr>
          <w:p w14:paraId="7268D5CA">
            <w:pPr>
              <w:pStyle w:val="32"/>
              <w:spacing w:before="187" w:line="220" w:lineRule="auto"/>
              <w:ind w:left="625"/>
              <w:rPr>
                <w:color w:val="auto"/>
                <w:sz w:val="24"/>
                <w:szCs w:val="24"/>
                <w:highlight w:val="none"/>
              </w:rPr>
            </w:pPr>
            <w:r>
              <w:rPr>
                <w:color w:val="auto"/>
                <w:spacing w:val="-2"/>
                <w:sz w:val="24"/>
                <w:szCs w:val="24"/>
                <w:highlight w:val="none"/>
              </w:rPr>
              <w:t>投标有效期</w:t>
            </w:r>
          </w:p>
        </w:tc>
        <w:tc>
          <w:tcPr>
            <w:tcW w:w="1697" w:type="dxa"/>
            <w:vAlign w:val="top"/>
          </w:tcPr>
          <w:p w14:paraId="004A4234">
            <w:pPr>
              <w:spacing w:before="229" w:line="192" w:lineRule="auto"/>
              <w:ind w:left="812"/>
              <w:rPr>
                <w:rFonts w:ascii="Times New Roman" w:hAnsi="Times New Roman" w:eastAsia="Times New Roman" w:cs="Times New Roman"/>
                <w:color w:val="auto"/>
                <w:sz w:val="24"/>
                <w:szCs w:val="24"/>
                <w:highlight w:val="none"/>
              </w:rPr>
            </w:pPr>
            <w:r>
              <w:rPr>
                <w:rFonts w:ascii="Times New Roman" w:hAnsi="Times New Roman" w:eastAsia="Times New Roman" w:cs="Times New Roman"/>
                <w:color w:val="auto"/>
                <w:sz w:val="24"/>
                <w:szCs w:val="24"/>
                <w:highlight w:val="none"/>
              </w:rPr>
              <w:t>/</w:t>
            </w:r>
          </w:p>
        </w:tc>
        <w:tc>
          <w:tcPr>
            <w:tcW w:w="2688" w:type="dxa"/>
            <w:vAlign w:val="top"/>
          </w:tcPr>
          <w:p w14:paraId="6A429604">
            <w:pPr>
              <w:rPr>
                <w:rFonts w:ascii="Arial"/>
                <w:color w:val="auto"/>
                <w:sz w:val="21"/>
                <w:highlight w:val="none"/>
              </w:rPr>
            </w:pPr>
          </w:p>
        </w:tc>
        <w:tc>
          <w:tcPr>
            <w:tcW w:w="1248" w:type="dxa"/>
            <w:tcBorders>
              <w:right w:val="single" w:color="000000" w:sz="6" w:space="0"/>
            </w:tcBorders>
            <w:vAlign w:val="top"/>
          </w:tcPr>
          <w:p w14:paraId="14990A4C">
            <w:pPr>
              <w:rPr>
                <w:rFonts w:ascii="Arial"/>
                <w:color w:val="auto"/>
                <w:sz w:val="21"/>
                <w:highlight w:val="none"/>
              </w:rPr>
            </w:pPr>
          </w:p>
        </w:tc>
      </w:tr>
      <w:tr w14:paraId="6ABFCFD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54" w:hRule="atLeast"/>
        </w:trPr>
        <w:tc>
          <w:tcPr>
            <w:tcW w:w="936" w:type="dxa"/>
            <w:tcBorders>
              <w:left w:val="single" w:color="000000" w:sz="6" w:space="0"/>
            </w:tcBorders>
            <w:vAlign w:val="top"/>
          </w:tcPr>
          <w:p w14:paraId="2D3294ED">
            <w:pPr>
              <w:spacing w:line="307" w:lineRule="auto"/>
              <w:rPr>
                <w:rFonts w:ascii="Arial"/>
                <w:color w:val="auto"/>
                <w:sz w:val="21"/>
                <w:highlight w:val="none"/>
              </w:rPr>
            </w:pPr>
          </w:p>
          <w:p w14:paraId="0BE54084">
            <w:pPr>
              <w:spacing w:before="69" w:line="75" w:lineRule="exact"/>
              <w:ind w:left="244"/>
              <w:rPr>
                <w:rFonts w:ascii="Times New Roman" w:hAnsi="Times New Roman" w:eastAsia="Times New Roman" w:cs="Times New Roman"/>
                <w:color w:val="auto"/>
                <w:sz w:val="24"/>
                <w:szCs w:val="24"/>
                <w:highlight w:val="none"/>
              </w:rPr>
            </w:pPr>
            <w:r>
              <w:rPr>
                <w:rFonts w:ascii="Times New Roman" w:hAnsi="Times New Roman" w:eastAsia="Times New Roman" w:cs="Times New Roman"/>
                <w:color w:val="auto"/>
                <w:spacing w:val="-7"/>
                <w:position w:val="1"/>
                <w:sz w:val="24"/>
                <w:szCs w:val="24"/>
                <w:highlight w:val="none"/>
              </w:rPr>
              <w:t>……</w:t>
            </w:r>
          </w:p>
        </w:tc>
        <w:tc>
          <w:tcPr>
            <w:tcW w:w="2438" w:type="dxa"/>
            <w:vAlign w:val="top"/>
          </w:tcPr>
          <w:p w14:paraId="5546D2A0">
            <w:pPr>
              <w:spacing w:line="307" w:lineRule="auto"/>
              <w:rPr>
                <w:rFonts w:ascii="Arial"/>
                <w:color w:val="auto"/>
                <w:sz w:val="21"/>
                <w:highlight w:val="none"/>
              </w:rPr>
            </w:pPr>
          </w:p>
          <w:p w14:paraId="1D2B70B7">
            <w:pPr>
              <w:spacing w:before="69" w:line="75" w:lineRule="exact"/>
              <w:ind w:left="999"/>
              <w:rPr>
                <w:rFonts w:ascii="Times New Roman" w:hAnsi="Times New Roman" w:eastAsia="Times New Roman" w:cs="Times New Roman"/>
                <w:color w:val="auto"/>
                <w:sz w:val="24"/>
                <w:szCs w:val="24"/>
                <w:highlight w:val="none"/>
              </w:rPr>
            </w:pPr>
            <w:r>
              <w:rPr>
                <w:rFonts w:ascii="Times New Roman" w:hAnsi="Times New Roman" w:eastAsia="Times New Roman" w:cs="Times New Roman"/>
                <w:color w:val="auto"/>
                <w:spacing w:val="-7"/>
                <w:position w:val="1"/>
                <w:sz w:val="24"/>
                <w:szCs w:val="24"/>
                <w:highlight w:val="none"/>
              </w:rPr>
              <w:t>……</w:t>
            </w:r>
          </w:p>
        </w:tc>
        <w:tc>
          <w:tcPr>
            <w:tcW w:w="1697" w:type="dxa"/>
            <w:vAlign w:val="top"/>
          </w:tcPr>
          <w:p w14:paraId="6D33DF44">
            <w:pPr>
              <w:spacing w:line="307" w:lineRule="auto"/>
              <w:rPr>
                <w:rFonts w:ascii="Arial"/>
                <w:color w:val="auto"/>
                <w:sz w:val="21"/>
                <w:highlight w:val="none"/>
              </w:rPr>
            </w:pPr>
          </w:p>
          <w:p w14:paraId="562CE969">
            <w:pPr>
              <w:spacing w:before="69" w:line="75" w:lineRule="exact"/>
              <w:ind w:left="632"/>
              <w:rPr>
                <w:rFonts w:ascii="Times New Roman" w:hAnsi="Times New Roman" w:eastAsia="Times New Roman" w:cs="Times New Roman"/>
                <w:color w:val="auto"/>
                <w:sz w:val="24"/>
                <w:szCs w:val="24"/>
                <w:highlight w:val="none"/>
              </w:rPr>
            </w:pPr>
            <w:r>
              <w:rPr>
                <w:rFonts w:ascii="Times New Roman" w:hAnsi="Times New Roman" w:eastAsia="Times New Roman" w:cs="Times New Roman"/>
                <w:color w:val="auto"/>
                <w:spacing w:val="-7"/>
                <w:position w:val="1"/>
                <w:sz w:val="24"/>
                <w:szCs w:val="24"/>
                <w:highlight w:val="none"/>
              </w:rPr>
              <w:t>……</w:t>
            </w:r>
          </w:p>
        </w:tc>
        <w:tc>
          <w:tcPr>
            <w:tcW w:w="2688" w:type="dxa"/>
            <w:vAlign w:val="top"/>
          </w:tcPr>
          <w:p w14:paraId="032274D8">
            <w:pPr>
              <w:spacing w:line="307" w:lineRule="auto"/>
              <w:rPr>
                <w:rFonts w:ascii="Arial"/>
                <w:color w:val="auto"/>
                <w:sz w:val="21"/>
                <w:highlight w:val="none"/>
              </w:rPr>
            </w:pPr>
          </w:p>
          <w:p w14:paraId="28FC046B">
            <w:pPr>
              <w:spacing w:before="69" w:line="75" w:lineRule="exact"/>
              <w:ind w:left="1131"/>
              <w:rPr>
                <w:rFonts w:ascii="Times New Roman" w:hAnsi="Times New Roman" w:eastAsia="Times New Roman" w:cs="Times New Roman"/>
                <w:color w:val="auto"/>
                <w:sz w:val="24"/>
                <w:szCs w:val="24"/>
                <w:highlight w:val="none"/>
              </w:rPr>
            </w:pPr>
            <w:r>
              <w:rPr>
                <w:rFonts w:ascii="Times New Roman" w:hAnsi="Times New Roman" w:eastAsia="Times New Roman" w:cs="Times New Roman"/>
                <w:color w:val="auto"/>
                <w:spacing w:val="-7"/>
                <w:position w:val="1"/>
                <w:sz w:val="24"/>
                <w:szCs w:val="24"/>
                <w:highlight w:val="none"/>
              </w:rPr>
              <w:t>……</w:t>
            </w:r>
          </w:p>
        </w:tc>
        <w:tc>
          <w:tcPr>
            <w:tcW w:w="1248" w:type="dxa"/>
            <w:tcBorders>
              <w:right w:val="single" w:color="000000" w:sz="6" w:space="0"/>
            </w:tcBorders>
            <w:vAlign w:val="top"/>
          </w:tcPr>
          <w:p w14:paraId="4DC65309">
            <w:pPr>
              <w:rPr>
                <w:rFonts w:ascii="Arial"/>
                <w:color w:val="auto"/>
                <w:sz w:val="21"/>
                <w:highlight w:val="none"/>
              </w:rPr>
            </w:pPr>
          </w:p>
        </w:tc>
      </w:tr>
      <w:tr w14:paraId="2BD52B0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67" w:hRule="atLeast"/>
        </w:trPr>
        <w:tc>
          <w:tcPr>
            <w:tcW w:w="936" w:type="dxa"/>
            <w:tcBorders>
              <w:left w:val="single" w:color="000000" w:sz="6" w:space="0"/>
              <w:bottom w:val="single" w:color="000000" w:sz="6" w:space="0"/>
            </w:tcBorders>
            <w:vAlign w:val="top"/>
          </w:tcPr>
          <w:p w14:paraId="75019C01">
            <w:pPr>
              <w:spacing w:line="308" w:lineRule="auto"/>
              <w:rPr>
                <w:rFonts w:ascii="Arial"/>
                <w:color w:val="auto"/>
                <w:sz w:val="21"/>
                <w:highlight w:val="none"/>
              </w:rPr>
            </w:pPr>
          </w:p>
          <w:p w14:paraId="74F2A3E0">
            <w:pPr>
              <w:spacing w:before="69" w:line="75" w:lineRule="exact"/>
              <w:ind w:left="244"/>
              <w:rPr>
                <w:rFonts w:ascii="Times New Roman" w:hAnsi="Times New Roman" w:eastAsia="Times New Roman" w:cs="Times New Roman"/>
                <w:color w:val="auto"/>
                <w:sz w:val="24"/>
                <w:szCs w:val="24"/>
                <w:highlight w:val="none"/>
              </w:rPr>
            </w:pPr>
            <w:r>
              <w:rPr>
                <w:rFonts w:ascii="Times New Roman" w:hAnsi="Times New Roman" w:eastAsia="Times New Roman" w:cs="Times New Roman"/>
                <w:color w:val="auto"/>
                <w:spacing w:val="-7"/>
                <w:position w:val="1"/>
                <w:sz w:val="24"/>
                <w:szCs w:val="24"/>
                <w:highlight w:val="none"/>
              </w:rPr>
              <w:t>……</w:t>
            </w:r>
          </w:p>
        </w:tc>
        <w:tc>
          <w:tcPr>
            <w:tcW w:w="2438" w:type="dxa"/>
            <w:tcBorders>
              <w:bottom w:val="single" w:color="000000" w:sz="6" w:space="0"/>
            </w:tcBorders>
            <w:vAlign w:val="top"/>
          </w:tcPr>
          <w:p w14:paraId="0A381751">
            <w:pPr>
              <w:spacing w:line="308" w:lineRule="auto"/>
              <w:rPr>
                <w:rFonts w:ascii="Arial"/>
                <w:color w:val="auto"/>
                <w:sz w:val="21"/>
                <w:highlight w:val="none"/>
              </w:rPr>
            </w:pPr>
          </w:p>
          <w:p w14:paraId="0F2BF3CC">
            <w:pPr>
              <w:spacing w:before="69" w:line="75" w:lineRule="exact"/>
              <w:ind w:left="999"/>
              <w:rPr>
                <w:rFonts w:ascii="Times New Roman" w:hAnsi="Times New Roman" w:eastAsia="Times New Roman" w:cs="Times New Roman"/>
                <w:color w:val="auto"/>
                <w:sz w:val="24"/>
                <w:szCs w:val="24"/>
                <w:highlight w:val="none"/>
              </w:rPr>
            </w:pPr>
            <w:r>
              <w:rPr>
                <w:rFonts w:ascii="Times New Roman" w:hAnsi="Times New Roman" w:eastAsia="Times New Roman" w:cs="Times New Roman"/>
                <w:color w:val="auto"/>
                <w:spacing w:val="-7"/>
                <w:position w:val="1"/>
                <w:sz w:val="24"/>
                <w:szCs w:val="24"/>
                <w:highlight w:val="none"/>
              </w:rPr>
              <w:t>……</w:t>
            </w:r>
          </w:p>
        </w:tc>
        <w:tc>
          <w:tcPr>
            <w:tcW w:w="1697" w:type="dxa"/>
            <w:tcBorders>
              <w:bottom w:val="single" w:color="000000" w:sz="6" w:space="0"/>
            </w:tcBorders>
            <w:vAlign w:val="top"/>
          </w:tcPr>
          <w:p w14:paraId="04B9A177">
            <w:pPr>
              <w:spacing w:line="308" w:lineRule="auto"/>
              <w:rPr>
                <w:rFonts w:ascii="Arial"/>
                <w:color w:val="auto"/>
                <w:sz w:val="21"/>
                <w:highlight w:val="none"/>
              </w:rPr>
            </w:pPr>
          </w:p>
          <w:p w14:paraId="5B3E223F">
            <w:pPr>
              <w:spacing w:before="69" w:line="75" w:lineRule="exact"/>
              <w:ind w:left="632"/>
              <w:rPr>
                <w:rFonts w:ascii="Times New Roman" w:hAnsi="Times New Roman" w:eastAsia="Times New Roman" w:cs="Times New Roman"/>
                <w:color w:val="auto"/>
                <w:sz w:val="24"/>
                <w:szCs w:val="24"/>
                <w:highlight w:val="none"/>
              </w:rPr>
            </w:pPr>
            <w:r>
              <w:rPr>
                <w:rFonts w:ascii="Times New Roman" w:hAnsi="Times New Roman" w:eastAsia="Times New Roman" w:cs="Times New Roman"/>
                <w:color w:val="auto"/>
                <w:spacing w:val="-7"/>
                <w:position w:val="1"/>
                <w:sz w:val="24"/>
                <w:szCs w:val="24"/>
                <w:highlight w:val="none"/>
              </w:rPr>
              <w:t>……</w:t>
            </w:r>
          </w:p>
        </w:tc>
        <w:tc>
          <w:tcPr>
            <w:tcW w:w="2688" w:type="dxa"/>
            <w:tcBorders>
              <w:bottom w:val="single" w:color="000000" w:sz="6" w:space="0"/>
            </w:tcBorders>
            <w:vAlign w:val="top"/>
          </w:tcPr>
          <w:p w14:paraId="7D1C3C84">
            <w:pPr>
              <w:spacing w:line="308" w:lineRule="auto"/>
              <w:rPr>
                <w:rFonts w:ascii="Arial"/>
                <w:color w:val="auto"/>
                <w:sz w:val="21"/>
                <w:highlight w:val="none"/>
              </w:rPr>
            </w:pPr>
          </w:p>
          <w:p w14:paraId="0C1CBAC1">
            <w:pPr>
              <w:spacing w:before="69" w:line="75" w:lineRule="exact"/>
              <w:ind w:left="1131"/>
              <w:rPr>
                <w:rFonts w:ascii="Times New Roman" w:hAnsi="Times New Roman" w:eastAsia="Times New Roman" w:cs="Times New Roman"/>
                <w:color w:val="auto"/>
                <w:sz w:val="24"/>
                <w:szCs w:val="24"/>
                <w:highlight w:val="none"/>
              </w:rPr>
            </w:pPr>
            <w:r>
              <w:rPr>
                <w:rFonts w:ascii="Times New Roman" w:hAnsi="Times New Roman" w:eastAsia="Times New Roman" w:cs="Times New Roman"/>
                <w:color w:val="auto"/>
                <w:spacing w:val="-7"/>
                <w:position w:val="1"/>
                <w:sz w:val="24"/>
                <w:szCs w:val="24"/>
                <w:highlight w:val="none"/>
              </w:rPr>
              <w:t>……</w:t>
            </w:r>
          </w:p>
        </w:tc>
        <w:tc>
          <w:tcPr>
            <w:tcW w:w="1248" w:type="dxa"/>
            <w:tcBorders>
              <w:bottom w:val="single" w:color="000000" w:sz="6" w:space="0"/>
              <w:right w:val="single" w:color="000000" w:sz="6" w:space="0"/>
            </w:tcBorders>
            <w:vAlign w:val="top"/>
          </w:tcPr>
          <w:p w14:paraId="5ECF73AF">
            <w:pPr>
              <w:rPr>
                <w:rFonts w:ascii="Arial"/>
                <w:color w:val="auto"/>
                <w:sz w:val="21"/>
                <w:highlight w:val="none"/>
              </w:rPr>
            </w:pPr>
          </w:p>
        </w:tc>
      </w:tr>
    </w:tbl>
    <w:p w14:paraId="796D9440">
      <w:pPr>
        <w:pStyle w:val="7"/>
        <w:rPr>
          <w:color w:val="auto"/>
          <w:highlight w:val="none"/>
        </w:rPr>
      </w:pPr>
    </w:p>
    <w:p w14:paraId="7C485C86">
      <w:pPr>
        <w:rPr>
          <w:color w:val="auto"/>
          <w:highlight w:val="none"/>
        </w:rPr>
        <w:sectPr>
          <w:footerReference r:id="rId49" w:type="default"/>
          <w:pgSz w:w="11905" w:h="16840"/>
          <w:pgMar w:top="1431" w:right="1411" w:bottom="1260" w:left="1470" w:header="0" w:footer="1097" w:gutter="0"/>
          <w:pgNumType w:fmt="decimal"/>
          <w:cols w:space="720" w:num="1"/>
        </w:sectPr>
      </w:pPr>
    </w:p>
    <w:p w14:paraId="320E44A0">
      <w:pPr>
        <w:spacing w:before="169" w:line="226" w:lineRule="auto"/>
        <w:ind w:left="2852"/>
        <w:outlineLvl w:val="2"/>
        <w:rPr>
          <w:rFonts w:ascii="宋体" w:hAnsi="宋体" w:eastAsia="宋体" w:cs="宋体"/>
          <w:color w:val="auto"/>
          <w:sz w:val="27"/>
          <w:szCs w:val="27"/>
          <w:highlight w:val="none"/>
        </w:rPr>
      </w:pPr>
      <w:bookmarkStart w:id="558" w:name="bookmark354"/>
      <w:bookmarkEnd w:id="558"/>
      <w:bookmarkStart w:id="559" w:name="_Toc7495"/>
      <w:bookmarkStart w:id="560" w:name="_Toc20216"/>
      <w:r>
        <w:rPr>
          <w:rFonts w:ascii="宋体" w:hAnsi="宋体" w:eastAsia="宋体" w:cs="宋体"/>
          <w:b/>
          <w:bCs/>
          <w:color w:val="auto"/>
          <w:spacing w:val="6"/>
          <w:sz w:val="27"/>
          <w:szCs w:val="27"/>
          <w:highlight w:val="none"/>
        </w:rPr>
        <w:t>二、法定代表人身份证明</w:t>
      </w:r>
      <w:bookmarkEnd w:id="559"/>
      <w:bookmarkEnd w:id="560"/>
    </w:p>
    <w:p w14:paraId="3BF83918">
      <w:pPr>
        <w:pStyle w:val="7"/>
        <w:spacing w:line="330" w:lineRule="auto"/>
        <w:rPr>
          <w:color w:val="auto"/>
          <w:highlight w:val="none"/>
        </w:rPr>
      </w:pPr>
    </w:p>
    <w:p w14:paraId="7366D491">
      <w:pPr>
        <w:pStyle w:val="7"/>
        <w:spacing w:line="330" w:lineRule="auto"/>
        <w:rPr>
          <w:color w:val="auto"/>
          <w:highlight w:val="none"/>
        </w:rPr>
      </w:pPr>
    </w:p>
    <w:p w14:paraId="424BEA0F">
      <w:pPr>
        <w:spacing w:before="78" w:line="359" w:lineRule="auto"/>
        <w:ind w:left="481"/>
        <w:rPr>
          <w:rFonts w:ascii="宋体" w:hAnsi="宋体" w:eastAsia="宋体" w:cs="宋体"/>
          <w:color w:val="auto"/>
          <w:sz w:val="24"/>
          <w:szCs w:val="24"/>
          <w:highlight w:val="none"/>
        </w:rPr>
      </w:pPr>
      <w:r>
        <w:rPr>
          <w:rFonts w:ascii="宋体" w:hAnsi="宋体" w:eastAsia="宋体" w:cs="宋体"/>
          <w:color w:val="auto"/>
          <w:spacing w:val="-26"/>
          <w:w w:val="97"/>
          <w:sz w:val="24"/>
          <w:szCs w:val="24"/>
          <w:highlight w:val="none"/>
        </w:rPr>
        <w:t>投标人名称：</w:t>
      </w:r>
      <w:r>
        <w:rPr>
          <w:rFonts w:ascii="宋体" w:hAnsi="宋体" w:eastAsia="宋体" w:cs="宋体"/>
          <w:color w:val="auto"/>
          <w:spacing w:val="65"/>
          <w:sz w:val="24"/>
          <w:szCs w:val="24"/>
          <w:highlight w:val="none"/>
        </w:rPr>
        <w:t xml:space="preserve"> </w:t>
      </w:r>
      <w:r>
        <w:rPr>
          <w:rFonts w:ascii="宋体" w:hAnsi="宋体" w:eastAsia="宋体" w:cs="宋体"/>
          <w:color w:val="auto"/>
          <w:sz w:val="24"/>
          <w:szCs w:val="24"/>
          <w:highlight w:val="none"/>
          <w:u w:val="single" w:color="auto"/>
        </w:rPr>
        <w:t xml:space="preserve">                                </w:t>
      </w:r>
    </w:p>
    <w:p w14:paraId="23F8B7BA">
      <w:pPr>
        <w:spacing w:line="220" w:lineRule="auto"/>
        <w:ind w:left="480"/>
        <w:rPr>
          <w:rFonts w:ascii="宋体" w:hAnsi="宋体" w:eastAsia="宋体" w:cs="宋体"/>
          <w:color w:val="auto"/>
          <w:sz w:val="24"/>
          <w:szCs w:val="24"/>
          <w:highlight w:val="none"/>
        </w:rPr>
      </w:pPr>
      <w:r>
        <w:rPr>
          <w:rFonts w:ascii="宋体" w:hAnsi="宋体" w:eastAsia="宋体" w:cs="宋体"/>
          <w:color w:val="auto"/>
          <w:spacing w:val="-26"/>
          <w:w w:val="98"/>
          <w:sz w:val="24"/>
          <w:szCs w:val="24"/>
          <w:highlight w:val="none"/>
        </w:rPr>
        <w:t>单位性质：</w:t>
      </w:r>
      <w:r>
        <w:rPr>
          <w:rFonts w:ascii="宋体" w:hAnsi="宋体" w:eastAsia="宋体" w:cs="宋体"/>
          <w:color w:val="auto"/>
          <w:spacing w:val="21"/>
          <w:sz w:val="24"/>
          <w:szCs w:val="24"/>
          <w:highlight w:val="none"/>
        </w:rPr>
        <w:t xml:space="preserve"> </w:t>
      </w:r>
      <w:r>
        <w:rPr>
          <w:rFonts w:ascii="宋体" w:hAnsi="宋体" w:eastAsia="宋体" w:cs="宋体"/>
          <w:color w:val="auto"/>
          <w:sz w:val="24"/>
          <w:szCs w:val="24"/>
          <w:highlight w:val="none"/>
          <w:u w:val="single" w:color="auto"/>
        </w:rPr>
        <w:t xml:space="preserve">                                  </w:t>
      </w:r>
    </w:p>
    <w:p w14:paraId="06216544">
      <w:pPr>
        <w:spacing w:before="180" w:line="229" w:lineRule="auto"/>
        <w:ind w:left="479"/>
        <w:rPr>
          <w:rFonts w:ascii="宋体" w:hAnsi="宋体" w:eastAsia="宋体" w:cs="宋体"/>
          <w:color w:val="auto"/>
          <w:sz w:val="24"/>
          <w:szCs w:val="24"/>
          <w:highlight w:val="none"/>
        </w:rPr>
      </w:pPr>
      <w:r>
        <w:rPr>
          <w:rFonts w:ascii="宋体" w:hAnsi="宋体" w:eastAsia="宋体" w:cs="宋体"/>
          <w:color w:val="auto"/>
          <w:spacing w:val="-31"/>
          <w:w w:val="95"/>
          <w:sz w:val="24"/>
          <w:szCs w:val="24"/>
          <w:highlight w:val="none"/>
        </w:rPr>
        <w:t>地址：</w:t>
      </w:r>
      <w:r>
        <w:rPr>
          <w:rFonts w:ascii="宋体" w:hAnsi="宋体" w:eastAsia="宋体" w:cs="宋体"/>
          <w:color w:val="auto"/>
          <w:spacing w:val="-2"/>
          <w:sz w:val="24"/>
          <w:szCs w:val="24"/>
          <w:highlight w:val="none"/>
        </w:rPr>
        <w:t xml:space="preserve"> </w:t>
      </w:r>
      <w:r>
        <w:rPr>
          <w:rFonts w:ascii="宋体" w:hAnsi="宋体" w:eastAsia="宋体" w:cs="宋体"/>
          <w:color w:val="auto"/>
          <w:sz w:val="24"/>
          <w:szCs w:val="24"/>
          <w:highlight w:val="none"/>
          <w:u w:val="single" w:color="auto"/>
        </w:rPr>
        <w:t xml:space="preserve">                                     </w:t>
      </w:r>
    </w:p>
    <w:p w14:paraId="617A4236">
      <w:pPr>
        <w:spacing w:before="168" w:line="220" w:lineRule="auto"/>
        <w:ind w:left="480"/>
        <w:rPr>
          <w:rFonts w:ascii="宋体" w:hAnsi="宋体" w:eastAsia="宋体" w:cs="宋体"/>
          <w:color w:val="auto"/>
          <w:sz w:val="24"/>
          <w:szCs w:val="24"/>
          <w:highlight w:val="none"/>
        </w:rPr>
      </w:pPr>
      <w:r>
        <w:rPr>
          <w:rFonts w:ascii="宋体" w:hAnsi="宋体" w:eastAsia="宋体" w:cs="宋体"/>
          <w:color w:val="auto"/>
          <w:spacing w:val="-22"/>
          <w:sz w:val="24"/>
          <w:szCs w:val="24"/>
          <w:highlight w:val="none"/>
        </w:rPr>
        <w:t>成立时间：</w:t>
      </w:r>
      <w:r>
        <w:rPr>
          <w:rFonts w:ascii="宋体" w:hAnsi="宋体" w:eastAsia="宋体" w:cs="宋体"/>
          <w:color w:val="auto"/>
          <w:spacing w:val="18"/>
          <w:sz w:val="24"/>
          <w:szCs w:val="24"/>
          <w:highlight w:val="none"/>
        </w:rPr>
        <w:t xml:space="preserve"> </w:t>
      </w:r>
      <w:r>
        <w:rPr>
          <w:rFonts w:ascii="宋体" w:hAnsi="宋体" w:eastAsia="宋体" w:cs="宋体"/>
          <w:color w:val="auto"/>
          <w:sz w:val="24"/>
          <w:szCs w:val="24"/>
          <w:highlight w:val="none"/>
          <w:u w:val="single" w:color="auto"/>
        </w:rPr>
        <w:t xml:space="preserve">        </w:t>
      </w:r>
      <w:r>
        <w:rPr>
          <w:rFonts w:ascii="宋体" w:hAnsi="宋体" w:eastAsia="宋体" w:cs="宋体"/>
          <w:color w:val="auto"/>
          <w:spacing w:val="-110"/>
          <w:sz w:val="24"/>
          <w:szCs w:val="24"/>
          <w:highlight w:val="none"/>
        </w:rPr>
        <w:t xml:space="preserve"> </w:t>
      </w:r>
      <w:r>
        <w:rPr>
          <w:rFonts w:ascii="宋体" w:hAnsi="宋体" w:eastAsia="宋体" w:cs="宋体"/>
          <w:color w:val="auto"/>
          <w:spacing w:val="-22"/>
          <w:sz w:val="24"/>
          <w:szCs w:val="24"/>
          <w:highlight w:val="none"/>
        </w:rPr>
        <w:t>年</w:t>
      </w:r>
      <w:r>
        <w:rPr>
          <w:rFonts w:ascii="宋体" w:hAnsi="宋体" w:eastAsia="宋体" w:cs="宋体"/>
          <w:color w:val="auto"/>
          <w:sz w:val="24"/>
          <w:szCs w:val="24"/>
          <w:highlight w:val="none"/>
          <w:u w:val="single" w:color="auto"/>
        </w:rPr>
        <w:t xml:space="preserve">    </w:t>
      </w:r>
      <w:r>
        <w:rPr>
          <w:rFonts w:ascii="宋体" w:hAnsi="宋体" w:eastAsia="宋体" w:cs="宋体"/>
          <w:color w:val="auto"/>
          <w:spacing w:val="-105"/>
          <w:sz w:val="24"/>
          <w:szCs w:val="24"/>
          <w:highlight w:val="none"/>
        </w:rPr>
        <w:t xml:space="preserve"> </w:t>
      </w:r>
      <w:r>
        <w:rPr>
          <w:rFonts w:ascii="宋体" w:hAnsi="宋体" w:eastAsia="宋体" w:cs="宋体"/>
          <w:color w:val="auto"/>
          <w:spacing w:val="-22"/>
          <w:sz w:val="24"/>
          <w:szCs w:val="24"/>
          <w:highlight w:val="none"/>
        </w:rPr>
        <w:t>月</w:t>
      </w:r>
      <w:r>
        <w:rPr>
          <w:rFonts w:ascii="宋体" w:hAnsi="宋体" w:eastAsia="宋体" w:cs="宋体"/>
          <w:color w:val="auto"/>
          <w:spacing w:val="40"/>
          <w:sz w:val="24"/>
          <w:szCs w:val="24"/>
          <w:highlight w:val="none"/>
          <w:u w:val="single" w:color="auto"/>
        </w:rPr>
        <w:t xml:space="preserve">   </w:t>
      </w:r>
      <w:r>
        <w:rPr>
          <w:rFonts w:ascii="宋体" w:hAnsi="宋体" w:eastAsia="宋体" w:cs="宋体"/>
          <w:color w:val="auto"/>
          <w:spacing w:val="-69"/>
          <w:sz w:val="24"/>
          <w:szCs w:val="24"/>
          <w:highlight w:val="none"/>
        </w:rPr>
        <w:t xml:space="preserve"> </w:t>
      </w:r>
      <w:r>
        <w:rPr>
          <w:rFonts w:ascii="宋体" w:hAnsi="宋体" w:eastAsia="宋体" w:cs="宋体"/>
          <w:color w:val="auto"/>
          <w:spacing w:val="-22"/>
          <w:sz w:val="24"/>
          <w:szCs w:val="24"/>
          <w:highlight w:val="none"/>
        </w:rPr>
        <w:t>日</w:t>
      </w:r>
    </w:p>
    <w:p w14:paraId="2FBCADB0">
      <w:pPr>
        <w:spacing w:before="181" w:line="220" w:lineRule="auto"/>
        <w:ind w:left="480"/>
        <w:rPr>
          <w:rFonts w:ascii="宋体" w:hAnsi="宋体" w:eastAsia="宋体" w:cs="宋体"/>
          <w:color w:val="auto"/>
          <w:sz w:val="24"/>
          <w:szCs w:val="24"/>
          <w:highlight w:val="none"/>
        </w:rPr>
      </w:pPr>
      <w:r>
        <w:rPr>
          <w:rFonts w:ascii="宋体" w:hAnsi="宋体" w:eastAsia="宋体" w:cs="宋体"/>
          <w:color w:val="auto"/>
          <w:spacing w:val="-30"/>
          <w:sz w:val="24"/>
          <w:szCs w:val="24"/>
          <w:highlight w:val="none"/>
        </w:rPr>
        <w:t>经营期限：</w:t>
      </w:r>
      <w:r>
        <w:rPr>
          <w:rFonts w:ascii="宋体" w:hAnsi="宋体" w:eastAsia="宋体" w:cs="宋体"/>
          <w:color w:val="auto"/>
          <w:spacing w:val="17"/>
          <w:sz w:val="24"/>
          <w:szCs w:val="24"/>
          <w:highlight w:val="none"/>
        </w:rPr>
        <w:t xml:space="preserve"> </w:t>
      </w:r>
      <w:r>
        <w:rPr>
          <w:rFonts w:ascii="宋体" w:hAnsi="宋体" w:eastAsia="宋体" w:cs="宋体"/>
          <w:color w:val="auto"/>
          <w:sz w:val="24"/>
          <w:szCs w:val="24"/>
          <w:highlight w:val="none"/>
          <w:u w:val="single" w:color="auto"/>
        </w:rPr>
        <w:t xml:space="preserve">                                </w:t>
      </w:r>
    </w:p>
    <w:p w14:paraId="36CCB157">
      <w:pPr>
        <w:spacing w:before="181" w:line="359" w:lineRule="auto"/>
        <w:ind w:left="479"/>
        <w:rPr>
          <w:rFonts w:ascii="宋体" w:hAnsi="宋体" w:eastAsia="宋体" w:cs="宋体"/>
          <w:color w:val="auto"/>
          <w:sz w:val="24"/>
          <w:szCs w:val="24"/>
          <w:highlight w:val="none"/>
        </w:rPr>
      </w:pPr>
      <w:r>
        <w:rPr>
          <w:rFonts w:ascii="宋体" w:hAnsi="宋体" w:eastAsia="宋体" w:cs="宋体"/>
          <w:color w:val="auto"/>
          <w:spacing w:val="-24"/>
          <w:sz w:val="24"/>
          <w:szCs w:val="24"/>
          <w:highlight w:val="none"/>
        </w:rPr>
        <w:t xml:space="preserve">姓名： </w:t>
      </w:r>
      <w:r>
        <w:rPr>
          <w:rFonts w:ascii="宋体" w:hAnsi="宋体" w:eastAsia="宋体" w:cs="宋体"/>
          <w:color w:val="auto"/>
          <w:sz w:val="24"/>
          <w:szCs w:val="24"/>
          <w:highlight w:val="none"/>
          <w:u w:val="single" w:color="auto"/>
        </w:rPr>
        <w:t xml:space="preserve">       </w:t>
      </w:r>
      <w:r>
        <w:rPr>
          <w:rFonts w:ascii="宋体" w:hAnsi="宋体" w:eastAsia="宋体" w:cs="宋体"/>
          <w:color w:val="auto"/>
          <w:spacing w:val="-108"/>
          <w:sz w:val="24"/>
          <w:szCs w:val="24"/>
          <w:highlight w:val="none"/>
        </w:rPr>
        <w:t xml:space="preserve"> </w:t>
      </w:r>
      <w:r>
        <w:rPr>
          <w:rFonts w:ascii="宋体" w:hAnsi="宋体" w:eastAsia="宋体" w:cs="宋体"/>
          <w:color w:val="auto"/>
          <w:spacing w:val="-24"/>
          <w:sz w:val="24"/>
          <w:szCs w:val="24"/>
          <w:highlight w:val="none"/>
        </w:rPr>
        <w:t xml:space="preserve">性别： </w:t>
      </w:r>
      <w:r>
        <w:rPr>
          <w:rFonts w:ascii="宋体" w:hAnsi="宋体" w:eastAsia="宋体" w:cs="宋体"/>
          <w:color w:val="auto"/>
          <w:sz w:val="24"/>
          <w:szCs w:val="24"/>
          <w:highlight w:val="none"/>
          <w:u w:val="single" w:color="auto"/>
        </w:rPr>
        <w:t xml:space="preserve">    </w:t>
      </w:r>
      <w:r>
        <w:rPr>
          <w:rFonts w:ascii="宋体" w:hAnsi="宋体" w:eastAsia="宋体" w:cs="宋体"/>
          <w:color w:val="auto"/>
          <w:spacing w:val="-110"/>
          <w:sz w:val="24"/>
          <w:szCs w:val="24"/>
          <w:highlight w:val="none"/>
        </w:rPr>
        <w:t xml:space="preserve"> </w:t>
      </w:r>
      <w:r>
        <w:rPr>
          <w:rFonts w:ascii="宋体" w:hAnsi="宋体" w:eastAsia="宋体" w:cs="宋体"/>
          <w:color w:val="auto"/>
          <w:spacing w:val="-24"/>
          <w:sz w:val="24"/>
          <w:szCs w:val="24"/>
          <w:highlight w:val="none"/>
        </w:rPr>
        <w:t xml:space="preserve">年龄： </w:t>
      </w:r>
      <w:r>
        <w:rPr>
          <w:rFonts w:ascii="宋体" w:hAnsi="宋体" w:eastAsia="宋体" w:cs="宋体"/>
          <w:color w:val="auto"/>
          <w:sz w:val="24"/>
          <w:szCs w:val="24"/>
          <w:highlight w:val="none"/>
          <w:u w:val="single" w:color="auto"/>
        </w:rPr>
        <w:t xml:space="preserve">    </w:t>
      </w:r>
      <w:r>
        <w:rPr>
          <w:rFonts w:ascii="宋体" w:hAnsi="宋体" w:eastAsia="宋体" w:cs="宋体"/>
          <w:color w:val="auto"/>
          <w:spacing w:val="-105"/>
          <w:sz w:val="24"/>
          <w:szCs w:val="24"/>
          <w:highlight w:val="none"/>
        </w:rPr>
        <w:t xml:space="preserve"> </w:t>
      </w:r>
      <w:r>
        <w:rPr>
          <w:rFonts w:ascii="宋体" w:hAnsi="宋体" w:eastAsia="宋体" w:cs="宋体"/>
          <w:color w:val="auto"/>
          <w:spacing w:val="-24"/>
          <w:sz w:val="24"/>
          <w:szCs w:val="24"/>
          <w:highlight w:val="none"/>
        </w:rPr>
        <w:t>身份证号码</w:t>
      </w:r>
      <w:r>
        <w:rPr>
          <w:rFonts w:ascii="宋体" w:hAnsi="宋体" w:eastAsia="宋体" w:cs="宋体"/>
          <w:color w:val="auto"/>
          <w:sz w:val="24"/>
          <w:szCs w:val="24"/>
          <w:highlight w:val="none"/>
          <w:u w:val="single" w:color="auto"/>
        </w:rPr>
        <w:t xml:space="preserve">                        </w:t>
      </w:r>
    </w:p>
    <w:p w14:paraId="7134EF5F">
      <w:pPr>
        <w:spacing w:before="1" w:line="219" w:lineRule="auto"/>
        <w:rPr>
          <w:rFonts w:ascii="宋体" w:hAnsi="宋体" w:eastAsia="宋体" w:cs="宋体"/>
          <w:color w:val="auto"/>
          <w:sz w:val="24"/>
          <w:szCs w:val="24"/>
          <w:highlight w:val="none"/>
        </w:rPr>
      </w:pPr>
      <w:r>
        <w:rPr>
          <w:rFonts w:ascii="宋体" w:hAnsi="宋体" w:eastAsia="宋体" w:cs="宋体"/>
          <w:color w:val="auto"/>
          <w:spacing w:val="-15"/>
          <w:sz w:val="24"/>
          <w:szCs w:val="24"/>
          <w:highlight w:val="none"/>
        </w:rPr>
        <w:t xml:space="preserve">职务： </w:t>
      </w:r>
      <w:r>
        <w:rPr>
          <w:rFonts w:ascii="宋体" w:hAnsi="宋体" w:eastAsia="宋体" w:cs="宋体"/>
          <w:color w:val="auto"/>
          <w:spacing w:val="1"/>
          <w:sz w:val="24"/>
          <w:szCs w:val="24"/>
          <w:highlight w:val="none"/>
          <w:u w:val="single" w:color="auto"/>
        </w:rPr>
        <w:t xml:space="preserve">          </w:t>
      </w:r>
      <w:r>
        <w:rPr>
          <w:rFonts w:ascii="宋体" w:hAnsi="宋体" w:eastAsia="宋体" w:cs="宋体"/>
          <w:color w:val="auto"/>
          <w:spacing w:val="-104"/>
          <w:sz w:val="24"/>
          <w:szCs w:val="24"/>
          <w:highlight w:val="none"/>
        </w:rPr>
        <w:t xml:space="preserve"> </w:t>
      </w:r>
      <w:r>
        <w:rPr>
          <w:rFonts w:ascii="宋体" w:hAnsi="宋体" w:eastAsia="宋体" w:cs="宋体"/>
          <w:color w:val="auto"/>
          <w:spacing w:val="-15"/>
          <w:sz w:val="24"/>
          <w:szCs w:val="24"/>
          <w:highlight w:val="none"/>
        </w:rPr>
        <w:t>系</w:t>
      </w:r>
      <w:r>
        <w:rPr>
          <w:rFonts w:ascii="宋体" w:hAnsi="宋体" w:eastAsia="宋体" w:cs="宋体"/>
          <w:color w:val="auto"/>
          <w:sz w:val="24"/>
          <w:szCs w:val="24"/>
          <w:highlight w:val="none"/>
          <w:u w:val="single" w:color="auto"/>
        </w:rPr>
        <w:t xml:space="preserve">                          </w:t>
      </w:r>
      <w:r>
        <w:rPr>
          <w:rFonts w:ascii="宋体" w:hAnsi="宋体" w:eastAsia="宋体" w:cs="宋体"/>
          <w:color w:val="auto"/>
          <w:spacing w:val="-15"/>
          <w:sz w:val="24"/>
          <w:szCs w:val="24"/>
          <w:highlight w:val="none"/>
        </w:rPr>
        <w:t xml:space="preserve"> （投标人名称）的法定代表人。</w:t>
      </w:r>
    </w:p>
    <w:p w14:paraId="4CD7E104">
      <w:pPr>
        <w:pStyle w:val="7"/>
        <w:spacing w:line="256" w:lineRule="auto"/>
        <w:rPr>
          <w:color w:val="auto"/>
          <w:highlight w:val="none"/>
        </w:rPr>
      </w:pPr>
    </w:p>
    <w:p w14:paraId="3AAD849E">
      <w:pPr>
        <w:pStyle w:val="7"/>
        <w:spacing w:line="257" w:lineRule="auto"/>
        <w:rPr>
          <w:color w:val="auto"/>
          <w:highlight w:val="none"/>
        </w:rPr>
      </w:pPr>
    </w:p>
    <w:p w14:paraId="71C11A00">
      <w:pPr>
        <w:spacing w:before="78" w:line="220" w:lineRule="auto"/>
        <w:ind w:left="959"/>
        <w:rPr>
          <w:rFonts w:ascii="宋体" w:hAnsi="宋体" w:eastAsia="宋体" w:cs="宋体"/>
          <w:color w:val="auto"/>
          <w:sz w:val="24"/>
          <w:szCs w:val="24"/>
          <w:highlight w:val="none"/>
        </w:rPr>
      </w:pPr>
      <w:r>
        <w:rPr>
          <w:rFonts w:ascii="宋体" w:hAnsi="宋体" w:eastAsia="宋体" w:cs="宋体"/>
          <w:color w:val="auto"/>
          <w:spacing w:val="-8"/>
          <w:sz w:val="24"/>
          <w:szCs w:val="24"/>
          <w:highlight w:val="none"/>
        </w:rPr>
        <w:t>特此证明。</w:t>
      </w:r>
    </w:p>
    <w:p w14:paraId="66B1CC53">
      <w:pPr>
        <w:pStyle w:val="7"/>
        <w:spacing w:line="249" w:lineRule="auto"/>
        <w:rPr>
          <w:color w:val="auto"/>
          <w:highlight w:val="none"/>
        </w:rPr>
      </w:pPr>
    </w:p>
    <w:p w14:paraId="15967911">
      <w:pPr>
        <w:pStyle w:val="7"/>
        <w:spacing w:line="249" w:lineRule="auto"/>
        <w:rPr>
          <w:color w:val="auto"/>
          <w:highlight w:val="none"/>
        </w:rPr>
      </w:pPr>
    </w:p>
    <w:p w14:paraId="2824D997">
      <w:pPr>
        <w:pStyle w:val="7"/>
        <w:spacing w:line="250" w:lineRule="auto"/>
        <w:rPr>
          <w:color w:val="auto"/>
          <w:highlight w:val="none"/>
        </w:rPr>
      </w:pPr>
    </w:p>
    <w:p w14:paraId="32FC8AE7">
      <w:pPr>
        <w:pStyle w:val="7"/>
        <w:spacing w:line="250" w:lineRule="auto"/>
        <w:rPr>
          <w:color w:val="auto"/>
          <w:highlight w:val="none"/>
        </w:rPr>
      </w:pPr>
    </w:p>
    <w:p w14:paraId="14FC13A5">
      <w:pPr>
        <w:pStyle w:val="7"/>
        <w:spacing w:line="250" w:lineRule="auto"/>
        <w:rPr>
          <w:color w:val="auto"/>
          <w:highlight w:val="none"/>
        </w:rPr>
      </w:pPr>
    </w:p>
    <w:p w14:paraId="2BCAB5B5">
      <w:pPr>
        <w:pStyle w:val="7"/>
        <w:spacing w:line="250" w:lineRule="auto"/>
        <w:rPr>
          <w:color w:val="auto"/>
          <w:highlight w:val="none"/>
        </w:rPr>
      </w:pPr>
    </w:p>
    <w:p w14:paraId="443D848C">
      <w:pPr>
        <w:pStyle w:val="7"/>
        <w:spacing w:line="250" w:lineRule="auto"/>
        <w:rPr>
          <w:color w:val="auto"/>
          <w:highlight w:val="none"/>
        </w:rPr>
      </w:pPr>
    </w:p>
    <w:p w14:paraId="7FEBAC3E">
      <w:pPr>
        <w:spacing w:before="79" w:line="219" w:lineRule="auto"/>
        <w:ind w:left="3961"/>
        <w:rPr>
          <w:rFonts w:ascii="宋体" w:hAnsi="宋体" w:eastAsia="宋体" w:cs="宋体"/>
          <w:color w:val="auto"/>
          <w:sz w:val="24"/>
          <w:szCs w:val="24"/>
          <w:highlight w:val="none"/>
        </w:rPr>
      </w:pPr>
      <w:r>
        <w:rPr>
          <w:rFonts w:ascii="宋体" w:hAnsi="宋体" w:eastAsia="宋体" w:cs="宋体"/>
          <w:color w:val="auto"/>
          <w:spacing w:val="-28"/>
          <w:sz w:val="24"/>
          <w:szCs w:val="24"/>
          <w:highlight w:val="none"/>
        </w:rPr>
        <w:t>投标人</w:t>
      </w:r>
      <w:r>
        <w:rPr>
          <w:rFonts w:ascii="宋体" w:hAnsi="宋体" w:eastAsia="宋体" w:cs="宋体"/>
          <w:color w:val="auto"/>
          <w:spacing w:val="-10"/>
          <w:sz w:val="24"/>
          <w:szCs w:val="24"/>
          <w:highlight w:val="none"/>
        </w:rPr>
        <w:t>：</w:t>
      </w:r>
      <w:r>
        <w:rPr>
          <w:rFonts w:ascii="宋体" w:hAnsi="宋体" w:eastAsia="宋体" w:cs="宋体"/>
          <w:color w:val="auto"/>
          <w:spacing w:val="8"/>
          <w:sz w:val="24"/>
          <w:szCs w:val="24"/>
          <w:highlight w:val="none"/>
        </w:rPr>
        <w:t xml:space="preserve"> </w:t>
      </w:r>
      <w:r>
        <w:rPr>
          <w:rFonts w:ascii="宋体" w:hAnsi="宋体" w:eastAsia="宋体" w:cs="宋体"/>
          <w:color w:val="auto"/>
          <w:sz w:val="24"/>
          <w:szCs w:val="24"/>
          <w:highlight w:val="none"/>
          <w:u w:val="single" w:color="auto"/>
        </w:rPr>
        <w:t xml:space="preserve">                 </w:t>
      </w:r>
      <w:r>
        <w:rPr>
          <w:rFonts w:ascii="宋体" w:hAnsi="宋体" w:eastAsia="宋体" w:cs="宋体"/>
          <w:color w:val="auto"/>
          <w:spacing w:val="16"/>
          <w:sz w:val="24"/>
          <w:szCs w:val="24"/>
          <w:highlight w:val="none"/>
        </w:rPr>
        <w:t xml:space="preserve"> </w:t>
      </w:r>
      <w:r>
        <w:rPr>
          <w:rFonts w:ascii="宋体" w:hAnsi="宋体" w:eastAsia="宋体" w:cs="宋体"/>
          <w:color w:val="auto"/>
          <w:spacing w:val="-10"/>
          <w:sz w:val="24"/>
          <w:szCs w:val="24"/>
          <w:highlight w:val="none"/>
        </w:rPr>
        <w:t>（</w:t>
      </w:r>
      <w:r>
        <w:rPr>
          <w:rFonts w:ascii="宋体" w:hAnsi="宋体" w:eastAsia="宋体" w:cs="宋体"/>
          <w:color w:val="auto"/>
          <w:spacing w:val="-28"/>
          <w:sz w:val="24"/>
          <w:szCs w:val="24"/>
          <w:highlight w:val="none"/>
        </w:rPr>
        <w:t>盖单位公章）</w:t>
      </w:r>
    </w:p>
    <w:p w14:paraId="4C014C73">
      <w:pPr>
        <w:pStyle w:val="7"/>
        <w:spacing w:line="257" w:lineRule="auto"/>
        <w:rPr>
          <w:color w:val="auto"/>
          <w:highlight w:val="none"/>
        </w:rPr>
      </w:pPr>
    </w:p>
    <w:p w14:paraId="3EC63165">
      <w:pPr>
        <w:pStyle w:val="7"/>
        <w:spacing w:line="257" w:lineRule="auto"/>
        <w:rPr>
          <w:color w:val="auto"/>
          <w:highlight w:val="none"/>
        </w:rPr>
      </w:pPr>
    </w:p>
    <w:p w14:paraId="37413FBA">
      <w:pPr>
        <w:tabs>
          <w:tab w:val="left" w:pos="5869"/>
        </w:tabs>
        <w:spacing w:before="78" w:line="220" w:lineRule="auto"/>
        <w:ind w:left="4909"/>
        <w:rPr>
          <w:rFonts w:ascii="宋体" w:hAnsi="宋体" w:eastAsia="宋体" w:cs="宋体"/>
          <w:color w:val="auto"/>
          <w:sz w:val="24"/>
          <w:szCs w:val="24"/>
          <w:highlight w:val="none"/>
        </w:rPr>
      </w:pPr>
      <w:r>
        <w:rPr>
          <w:rFonts w:ascii="宋体" w:hAnsi="宋体" w:eastAsia="宋体" w:cs="宋体"/>
          <w:color w:val="auto"/>
          <w:sz w:val="24"/>
          <w:szCs w:val="24"/>
          <w:highlight w:val="none"/>
          <w:u w:val="single" w:color="auto"/>
        </w:rPr>
        <w:tab/>
      </w:r>
      <w:r>
        <w:rPr>
          <w:rFonts w:ascii="宋体" w:hAnsi="宋体" w:eastAsia="宋体" w:cs="宋体"/>
          <w:color w:val="auto"/>
          <w:spacing w:val="-109"/>
          <w:sz w:val="24"/>
          <w:szCs w:val="24"/>
          <w:highlight w:val="none"/>
        </w:rPr>
        <w:t xml:space="preserve"> </w:t>
      </w:r>
      <w:r>
        <w:rPr>
          <w:rFonts w:ascii="宋体" w:hAnsi="宋体" w:eastAsia="宋体" w:cs="宋体"/>
          <w:color w:val="auto"/>
          <w:spacing w:val="-9"/>
          <w:sz w:val="24"/>
          <w:szCs w:val="24"/>
          <w:highlight w:val="none"/>
        </w:rPr>
        <w:t>年</w:t>
      </w:r>
      <w:r>
        <w:rPr>
          <w:rFonts w:ascii="宋体" w:hAnsi="宋体" w:eastAsia="宋体" w:cs="宋体"/>
          <w:color w:val="auto"/>
          <w:sz w:val="24"/>
          <w:szCs w:val="24"/>
          <w:highlight w:val="none"/>
          <w:u w:val="single" w:color="auto"/>
        </w:rPr>
        <w:t xml:space="preserve">    </w:t>
      </w:r>
      <w:r>
        <w:rPr>
          <w:rFonts w:ascii="宋体" w:hAnsi="宋体" w:eastAsia="宋体" w:cs="宋体"/>
          <w:color w:val="auto"/>
          <w:spacing w:val="-105"/>
          <w:sz w:val="24"/>
          <w:szCs w:val="24"/>
          <w:highlight w:val="none"/>
        </w:rPr>
        <w:t xml:space="preserve"> </w:t>
      </w:r>
      <w:r>
        <w:rPr>
          <w:rFonts w:ascii="宋体" w:hAnsi="宋体" w:eastAsia="宋体" w:cs="宋体"/>
          <w:color w:val="auto"/>
          <w:spacing w:val="-9"/>
          <w:sz w:val="24"/>
          <w:szCs w:val="24"/>
          <w:highlight w:val="none"/>
        </w:rPr>
        <w:t>月</w:t>
      </w:r>
      <w:r>
        <w:rPr>
          <w:rFonts w:ascii="宋体" w:hAnsi="宋体" w:eastAsia="宋体" w:cs="宋体"/>
          <w:color w:val="auto"/>
          <w:sz w:val="24"/>
          <w:szCs w:val="24"/>
          <w:highlight w:val="none"/>
          <w:u w:val="single" w:color="auto"/>
        </w:rPr>
        <w:t xml:space="preserve">     </w:t>
      </w:r>
      <w:r>
        <w:rPr>
          <w:rFonts w:ascii="宋体" w:hAnsi="宋体" w:eastAsia="宋体" w:cs="宋体"/>
          <w:color w:val="auto"/>
          <w:spacing w:val="-69"/>
          <w:sz w:val="24"/>
          <w:szCs w:val="24"/>
          <w:highlight w:val="none"/>
        </w:rPr>
        <w:t xml:space="preserve"> </w:t>
      </w:r>
      <w:r>
        <w:rPr>
          <w:rFonts w:ascii="宋体" w:hAnsi="宋体" w:eastAsia="宋体" w:cs="宋体"/>
          <w:color w:val="auto"/>
          <w:spacing w:val="-9"/>
          <w:sz w:val="24"/>
          <w:szCs w:val="24"/>
          <w:highlight w:val="none"/>
        </w:rPr>
        <w:t>日</w:t>
      </w:r>
    </w:p>
    <w:p w14:paraId="3190AA6B">
      <w:pPr>
        <w:spacing w:line="220" w:lineRule="auto"/>
        <w:rPr>
          <w:rFonts w:ascii="宋体" w:hAnsi="宋体" w:eastAsia="宋体" w:cs="宋体"/>
          <w:color w:val="auto"/>
          <w:sz w:val="24"/>
          <w:szCs w:val="24"/>
          <w:highlight w:val="none"/>
        </w:rPr>
        <w:sectPr>
          <w:footerReference r:id="rId50" w:type="default"/>
          <w:pgSz w:w="11905" w:h="16840"/>
          <w:pgMar w:top="1431" w:right="1529" w:bottom="1260" w:left="1597" w:header="0" w:footer="1097" w:gutter="0"/>
          <w:pgNumType w:fmt="decimal"/>
          <w:cols w:space="720" w:num="1"/>
        </w:sectPr>
      </w:pPr>
    </w:p>
    <w:p w14:paraId="2C55E09E">
      <w:pPr>
        <w:spacing w:before="169" w:line="225" w:lineRule="auto"/>
        <w:ind w:left="3414"/>
        <w:outlineLvl w:val="3"/>
        <w:rPr>
          <w:rFonts w:ascii="宋体" w:hAnsi="宋体" w:eastAsia="宋体" w:cs="宋体"/>
          <w:color w:val="auto"/>
          <w:sz w:val="27"/>
          <w:szCs w:val="27"/>
          <w:highlight w:val="none"/>
        </w:rPr>
      </w:pPr>
      <w:bookmarkStart w:id="561" w:name="bookmark355"/>
      <w:bookmarkEnd w:id="561"/>
      <w:r>
        <w:rPr>
          <w:rFonts w:ascii="宋体" w:hAnsi="宋体" w:eastAsia="宋体" w:cs="宋体"/>
          <w:b/>
          <w:bCs/>
          <w:color w:val="auto"/>
          <w:spacing w:val="5"/>
          <w:sz w:val="27"/>
          <w:szCs w:val="27"/>
          <w:highlight w:val="none"/>
        </w:rPr>
        <w:t>二、授权委托书</w:t>
      </w:r>
    </w:p>
    <w:p w14:paraId="076E537F">
      <w:pPr>
        <w:pStyle w:val="7"/>
        <w:spacing w:line="330" w:lineRule="auto"/>
        <w:rPr>
          <w:color w:val="auto"/>
          <w:highlight w:val="none"/>
        </w:rPr>
      </w:pPr>
    </w:p>
    <w:p w14:paraId="5BA9C532">
      <w:pPr>
        <w:pStyle w:val="7"/>
        <w:spacing w:line="331" w:lineRule="auto"/>
        <w:rPr>
          <w:color w:val="auto"/>
          <w:highlight w:val="none"/>
        </w:rPr>
      </w:pPr>
    </w:p>
    <w:p w14:paraId="485BEB19">
      <w:pPr>
        <w:spacing w:before="78" w:line="359" w:lineRule="auto"/>
        <w:ind w:right="36" w:firstLine="480"/>
        <w:jc w:val="both"/>
        <w:rPr>
          <w:rFonts w:ascii="宋体" w:hAnsi="宋体" w:eastAsia="宋体" w:cs="宋体"/>
          <w:color w:val="auto"/>
          <w:sz w:val="24"/>
          <w:szCs w:val="24"/>
          <w:highlight w:val="none"/>
        </w:rPr>
      </w:pPr>
      <w:r>
        <w:rPr>
          <w:rFonts w:ascii="宋体" w:hAnsi="宋体" w:eastAsia="宋体" w:cs="宋体"/>
          <w:color w:val="auto"/>
          <w:spacing w:val="-16"/>
          <w:sz w:val="24"/>
          <w:szCs w:val="24"/>
          <w:highlight w:val="none"/>
        </w:rPr>
        <w:t>本人</w:t>
      </w:r>
      <w:r>
        <w:rPr>
          <w:rFonts w:ascii="宋体" w:hAnsi="宋体" w:eastAsia="宋体" w:cs="宋体"/>
          <w:color w:val="auto"/>
          <w:spacing w:val="2"/>
          <w:sz w:val="24"/>
          <w:szCs w:val="24"/>
          <w:highlight w:val="none"/>
          <w:u w:val="single" w:color="auto"/>
        </w:rPr>
        <w:t xml:space="preserve">         </w:t>
      </w:r>
      <w:r>
        <w:rPr>
          <w:rFonts w:ascii="宋体" w:hAnsi="宋体" w:eastAsia="宋体" w:cs="宋体"/>
          <w:color w:val="auto"/>
          <w:spacing w:val="-16"/>
          <w:sz w:val="24"/>
          <w:szCs w:val="24"/>
          <w:highlight w:val="none"/>
        </w:rPr>
        <w:t xml:space="preserve"> （姓名）系</w:t>
      </w:r>
      <w:r>
        <w:rPr>
          <w:rFonts w:ascii="宋体" w:hAnsi="宋体" w:eastAsia="宋体" w:cs="宋体"/>
          <w:color w:val="auto"/>
          <w:spacing w:val="-92"/>
          <w:sz w:val="24"/>
          <w:szCs w:val="24"/>
          <w:highlight w:val="none"/>
        </w:rPr>
        <w:t xml:space="preserve"> </w:t>
      </w:r>
      <w:r>
        <w:rPr>
          <w:rFonts w:ascii="宋体" w:hAnsi="宋体" w:eastAsia="宋体" w:cs="宋体"/>
          <w:color w:val="auto"/>
          <w:sz w:val="24"/>
          <w:szCs w:val="24"/>
          <w:highlight w:val="none"/>
          <w:u w:val="single" w:color="auto"/>
        </w:rPr>
        <w:t xml:space="preserve">                   </w:t>
      </w:r>
      <w:r>
        <w:rPr>
          <w:rFonts w:ascii="宋体" w:hAnsi="宋体" w:eastAsia="宋体" w:cs="宋体"/>
          <w:color w:val="auto"/>
          <w:spacing w:val="28"/>
          <w:sz w:val="24"/>
          <w:szCs w:val="24"/>
          <w:highlight w:val="none"/>
        </w:rPr>
        <w:t xml:space="preserve"> </w:t>
      </w:r>
      <w:r>
        <w:rPr>
          <w:rFonts w:ascii="宋体" w:hAnsi="宋体" w:eastAsia="宋体" w:cs="宋体"/>
          <w:color w:val="auto"/>
          <w:spacing w:val="-16"/>
          <w:sz w:val="24"/>
          <w:szCs w:val="24"/>
          <w:highlight w:val="none"/>
        </w:rPr>
        <w:t>（投标人名称）的法定代表人，</w:t>
      </w:r>
      <w:r>
        <w:rPr>
          <w:rFonts w:ascii="宋体" w:hAnsi="宋体" w:eastAsia="宋体" w:cs="宋体"/>
          <w:color w:val="auto"/>
          <w:sz w:val="24"/>
          <w:szCs w:val="24"/>
          <w:highlight w:val="none"/>
        </w:rPr>
        <w:t xml:space="preserve"> </w:t>
      </w:r>
      <w:r>
        <w:rPr>
          <w:rFonts w:ascii="宋体" w:hAnsi="宋体" w:eastAsia="宋体" w:cs="宋体"/>
          <w:color w:val="auto"/>
          <w:spacing w:val="-8"/>
          <w:sz w:val="24"/>
          <w:szCs w:val="24"/>
          <w:highlight w:val="none"/>
        </w:rPr>
        <w:t>现委托</w:t>
      </w:r>
      <w:r>
        <w:rPr>
          <w:rFonts w:ascii="宋体" w:hAnsi="宋体" w:eastAsia="宋体" w:cs="宋体"/>
          <w:color w:val="auto"/>
          <w:spacing w:val="-8"/>
          <w:sz w:val="24"/>
          <w:szCs w:val="24"/>
          <w:highlight w:val="none"/>
          <w:u w:val="single" w:color="auto"/>
        </w:rPr>
        <w:t xml:space="preserve">            </w:t>
      </w:r>
      <w:r>
        <w:rPr>
          <w:rFonts w:ascii="宋体" w:hAnsi="宋体" w:eastAsia="宋体" w:cs="宋体"/>
          <w:color w:val="auto"/>
          <w:spacing w:val="-75"/>
          <w:sz w:val="24"/>
          <w:szCs w:val="24"/>
          <w:highlight w:val="none"/>
        </w:rPr>
        <w:t xml:space="preserve"> </w:t>
      </w:r>
      <w:r>
        <w:rPr>
          <w:rFonts w:ascii="宋体" w:hAnsi="宋体" w:eastAsia="宋体" w:cs="宋体"/>
          <w:color w:val="auto"/>
          <w:spacing w:val="-8"/>
          <w:sz w:val="24"/>
          <w:szCs w:val="24"/>
          <w:highlight w:val="none"/>
        </w:rPr>
        <w:t>（姓名）</w:t>
      </w:r>
      <w:r>
        <w:rPr>
          <w:rFonts w:ascii="宋体" w:hAnsi="宋体" w:eastAsia="宋体" w:cs="宋体"/>
          <w:color w:val="auto"/>
          <w:spacing w:val="-62"/>
          <w:sz w:val="24"/>
          <w:szCs w:val="24"/>
          <w:highlight w:val="none"/>
        </w:rPr>
        <w:t xml:space="preserve"> </w:t>
      </w:r>
      <w:r>
        <w:rPr>
          <w:rFonts w:ascii="宋体" w:hAnsi="宋体" w:eastAsia="宋体" w:cs="宋体"/>
          <w:color w:val="auto"/>
          <w:spacing w:val="-8"/>
          <w:sz w:val="24"/>
          <w:szCs w:val="24"/>
          <w:highlight w:val="none"/>
        </w:rPr>
        <w:t>为我方</w:t>
      </w:r>
      <w:r>
        <w:rPr>
          <w:rFonts w:ascii="宋体" w:hAnsi="宋体" w:eastAsia="宋体" w:cs="宋体"/>
          <w:color w:val="auto"/>
          <w:spacing w:val="-9"/>
          <w:sz w:val="24"/>
          <w:szCs w:val="24"/>
          <w:highlight w:val="none"/>
        </w:rPr>
        <w:t>代理人。代理人根据授权，</w:t>
      </w:r>
      <w:r>
        <w:rPr>
          <w:rFonts w:ascii="宋体" w:hAnsi="宋体" w:eastAsia="宋体" w:cs="宋体"/>
          <w:color w:val="auto"/>
          <w:spacing w:val="39"/>
          <w:sz w:val="24"/>
          <w:szCs w:val="24"/>
          <w:highlight w:val="none"/>
        </w:rPr>
        <w:t xml:space="preserve"> </w:t>
      </w:r>
      <w:r>
        <w:rPr>
          <w:rFonts w:ascii="宋体" w:hAnsi="宋体" w:eastAsia="宋体" w:cs="宋体"/>
          <w:color w:val="auto"/>
          <w:spacing w:val="-9"/>
          <w:sz w:val="24"/>
          <w:szCs w:val="24"/>
          <w:highlight w:val="none"/>
        </w:rPr>
        <w:t>在投标有效期满前以</w:t>
      </w:r>
      <w:r>
        <w:rPr>
          <w:rFonts w:ascii="宋体" w:hAnsi="宋体" w:eastAsia="宋体" w:cs="宋体"/>
          <w:color w:val="auto"/>
          <w:sz w:val="24"/>
          <w:szCs w:val="24"/>
          <w:highlight w:val="none"/>
        </w:rPr>
        <w:t xml:space="preserve"> </w:t>
      </w:r>
      <w:r>
        <w:rPr>
          <w:rFonts w:ascii="宋体" w:hAnsi="宋体" w:eastAsia="宋体" w:cs="宋体"/>
          <w:color w:val="auto"/>
          <w:spacing w:val="-6"/>
          <w:sz w:val="24"/>
          <w:szCs w:val="24"/>
          <w:highlight w:val="none"/>
        </w:rPr>
        <w:t>我方名义签署、澄清、说明、</w:t>
      </w:r>
      <w:r>
        <w:rPr>
          <w:rFonts w:ascii="宋体" w:hAnsi="宋体" w:eastAsia="宋体" w:cs="宋体"/>
          <w:color w:val="auto"/>
          <w:spacing w:val="44"/>
          <w:sz w:val="24"/>
          <w:szCs w:val="24"/>
          <w:highlight w:val="none"/>
        </w:rPr>
        <w:t xml:space="preserve"> </w:t>
      </w:r>
      <w:r>
        <w:rPr>
          <w:rFonts w:ascii="宋体" w:hAnsi="宋体" w:eastAsia="宋体" w:cs="宋体"/>
          <w:color w:val="auto"/>
          <w:spacing w:val="-6"/>
          <w:sz w:val="24"/>
          <w:szCs w:val="24"/>
          <w:highlight w:val="none"/>
        </w:rPr>
        <w:t>补正、递交、撤回、修改</w:t>
      </w:r>
      <w:r>
        <w:rPr>
          <w:rFonts w:ascii="宋体" w:hAnsi="宋体" w:eastAsia="宋体" w:cs="宋体"/>
          <w:color w:val="auto"/>
          <w:spacing w:val="-119"/>
          <w:sz w:val="24"/>
          <w:szCs w:val="24"/>
          <w:highlight w:val="none"/>
        </w:rPr>
        <w:t xml:space="preserve"> </w:t>
      </w:r>
      <w:r>
        <w:rPr>
          <w:rFonts w:ascii="宋体" w:hAnsi="宋体" w:eastAsia="宋体" w:cs="宋体"/>
          <w:color w:val="auto"/>
          <w:spacing w:val="-6"/>
          <w:sz w:val="24"/>
          <w:szCs w:val="24"/>
          <w:highlight w:val="none"/>
          <w:u w:val="single" w:color="auto"/>
        </w:rPr>
        <w:t xml:space="preserve">  </w:t>
      </w:r>
      <w:r>
        <w:rPr>
          <w:rFonts w:ascii="宋体" w:hAnsi="宋体" w:eastAsia="宋体" w:cs="宋体"/>
          <w:color w:val="auto"/>
          <w:spacing w:val="-7"/>
          <w:sz w:val="24"/>
          <w:szCs w:val="24"/>
          <w:highlight w:val="none"/>
          <w:u w:val="single" w:color="auto"/>
        </w:rPr>
        <w:t xml:space="preserve">               </w:t>
      </w:r>
      <w:r>
        <w:rPr>
          <w:rFonts w:ascii="宋体" w:hAnsi="宋体" w:eastAsia="宋体" w:cs="宋体"/>
          <w:color w:val="auto"/>
          <w:spacing w:val="-7"/>
          <w:sz w:val="24"/>
          <w:szCs w:val="24"/>
          <w:highlight w:val="none"/>
        </w:rPr>
        <w:t xml:space="preserve"> （项目及 </w:t>
      </w:r>
      <w:r>
        <w:rPr>
          <w:rFonts w:ascii="宋体" w:hAnsi="宋体" w:eastAsia="宋体" w:cs="宋体"/>
          <w:color w:val="auto"/>
          <w:spacing w:val="-11"/>
          <w:sz w:val="24"/>
          <w:szCs w:val="24"/>
          <w:highlight w:val="none"/>
        </w:rPr>
        <w:t>标段名称</w:t>
      </w:r>
      <w:r>
        <w:rPr>
          <w:rFonts w:ascii="宋体" w:hAnsi="宋体" w:eastAsia="宋体" w:cs="宋体"/>
          <w:color w:val="auto"/>
          <w:spacing w:val="-15"/>
          <w:sz w:val="24"/>
          <w:szCs w:val="24"/>
          <w:highlight w:val="none"/>
        </w:rPr>
        <w:t>）</w:t>
      </w:r>
      <w:r>
        <w:rPr>
          <w:rFonts w:ascii="宋体" w:hAnsi="宋体" w:eastAsia="宋体" w:cs="宋体"/>
          <w:color w:val="auto"/>
          <w:spacing w:val="-1"/>
          <w:sz w:val="24"/>
          <w:szCs w:val="24"/>
          <w:highlight w:val="none"/>
        </w:rPr>
        <w:t xml:space="preserve"> </w:t>
      </w:r>
      <w:r>
        <w:rPr>
          <w:rFonts w:ascii="宋体" w:hAnsi="宋体" w:eastAsia="宋体" w:cs="宋体"/>
          <w:color w:val="auto"/>
          <w:sz w:val="24"/>
          <w:szCs w:val="24"/>
          <w:highlight w:val="none"/>
          <w:u w:val="single" w:color="auto"/>
        </w:rPr>
        <w:t xml:space="preserve">    </w:t>
      </w:r>
      <w:r>
        <w:rPr>
          <w:rFonts w:hint="eastAsia" w:ascii="宋体" w:hAnsi="宋体" w:eastAsia="宋体" w:cs="宋体"/>
          <w:color w:val="auto"/>
          <w:sz w:val="24"/>
          <w:szCs w:val="24"/>
          <w:highlight w:val="none"/>
          <w:u w:val="single" w:color="auto"/>
          <w:lang w:val="en-US" w:eastAsia="zh-CN"/>
        </w:rPr>
        <w:t>/</w:t>
      </w:r>
      <w:r>
        <w:rPr>
          <w:rFonts w:ascii="宋体" w:hAnsi="宋体" w:eastAsia="宋体" w:cs="宋体"/>
          <w:color w:val="auto"/>
          <w:sz w:val="24"/>
          <w:szCs w:val="24"/>
          <w:highlight w:val="none"/>
          <w:u w:val="single" w:color="auto"/>
        </w:rPr>
        <w:t xml:space="preserve">   </w:t>
      </w:r>
      <w:r>
        <w:rPr>
          <w:rFonts w:ascii="宋体" w:hAnsi="宋体" w:eastAsia="宋体" w:cs="宋体"/>
          <w:color w:val="auto"/>
          <w:spacing w:val="-48"/>
          <w:sz w:val="24"/>
          <w:szCs w:val="24"/>
          <w:highlight w:val="none"/>
        </w:rPr>
        <w:t xml:space="preserve"> </w:t>
      </w:r>
      <w:r>
        <w:rPr>
          <w:rFonts w:ascii="宋体" w:hAnsi="宋体" w:eastAsia="宋体" w:cs="宋体"/>
          <w:color w:val="auto"/>
          <w:spacing w:val="-15"/>
          <w:sz w:val="24"/>
          <w:szCs w:val="24"/>
          <w:highlight w:val="none"/>
        </w:rPr>
        <w:t>（</w:t>
      </w:r>
      <w:r>
        <w:rPr>
          <w:rFonts w:ascii="宋体" w:hAnsi="宋体" w:eastAsia="宋体" w:cs="宋体"/>
          <w:color w:val="auto"/>
          <w:spacing w:val="-11"/>
          <w:sz w:val="24"/>
          <w:szCs w:val="24"/>
          <w:highlight w:val="none"/>
        </w:rPr>
        <w:t>标段名称）</w:t>
      </w:r>
      <w:r>
        <w:rPr>
          <w:rFonts w:ascii="宋体" w:hAnsi="宋体" w:eastAsia="宋体" w:cs="宋体"/>
          <w:color w:val="auto"/>
          <w:spacing w:val="-35"/>
          <w:sz w:val="24"/>
          <w:szCs w:val="24"/>
          <w:highlight w:val="none"/>
        </w:rPr>
        <w:t xml:space="preserve"> </w:t>
      </w:r>
      <w:r>
        <w:rPr>
          <w:rFonts w:ascii="宋体" w:hAnsi="宋体" w:eastAsia="宋体" w:cs="宋体"/>
          <w:color w:val="auto"/>
          <w:spacing w:val="-11"/>
          <w:sz w:val="24"/>
          <w:szCs w:val="24"/>
          <w:highlight w:val="none"/>
        </w:rPr>
        <w:t>投标文件、出席开标会议、签订</w:t>
      </w:r>
      <w:r>
        <w:rPr>
          <w:rFonts w:ascii="宋体" w:hAnsi="宋体" w:eastAsia="宋体" w:cs="宋体"/>
          <w:color w:val="auto"/>
          <w:spacing w:val="-12"/>
          <w:sz w:val="24"/>
          <w:szCs w:val="24"/>
          <w:highlight w:val="none"/>
        </w:rPr>
        <w:t>合同和处理有关事</w:t>
      </w:r>
    </w:p>
    <w:p w14:paraId="5946EFF1">
      <w:pPr>
        <w:spacing w:line="219" w:lineRule="auto"/>
        <w:ind w:left="3"/>
        <w:rPr>
          <w:rFonts w:ascii="宋体" w:hAnsi="宋体" w:eastAsia="宋体" w:cs="宋体"/>
          <w:color w:val="auto"/>
          <w:sz w:val="24"/>
          <w:szCs w:val="24"/>
          <w:highlight w:val="none"/>
        </w:rPr>
      </w:pPr>
      <w:r>
        <w:rPr>
          <w:rFonts w:ascii="宋体" w:hAnsi="宋体" w:eastAsia="宋体" w:cs="宋体"/>
          <w:color w:val="auto"/>
          <w:spacing w:val="-4"/>
          <w:sz w:val="24"/>
          <w:szCs w:val="24"/>
          <w:highlight w:val="none"/>
        </w:rPr>
        <w:t>宜，其法律后果由我方承担。</w:t>
      </w:r>
    </w:p>
    <w:p w14:paraId="7E17A7B5">
      <w:pPr>
        <w:spacing w:before="181" w:line="220" w:lineRule="auto"/>
        <w:ind w:left="478"/>
        <w:rPr>
          <w:rFonts w:ascii="宋体" w:hAnsi="宋体" w:eastAsia="宋体" w:cs="宋体"/>
          <w:color w:val="auto"/>
          <w:sz w:val="24"/>
          <w:szCs w:val="24"/>
          <w:highlight w:val="none"/>
        </w:rPr>
      </w:pPr>
      <w:r>
        <w:rPr>
          <w:rFonts w:ascii="宋体" w:hAnsi="宋体" w:eastAsia="宋体" w:cs="宋体"/>
          <w:color w:val="auto"/>
          <w:spacing w:val="-5"/>
          <w:sz w:val="24"/>
          <w:szCs w:val="24"/>
          <w:highlight w:val="none"/>
        </w:rPr>
        <w:t>代理人无转委托权。</w:t>
      </w:r>
    </w:p>
    <w:p w14:paraId="75C1730F">
      <w:pPr>
        <w:spacing w:before="181" w:line="219" w:lineRule="auto"/>
        <w:ind w:left="497"/>
        <w:rPr>
          <w:rFonts w:ascii="宋体" w:hAnsi="宋体" w:eastAsia="宋体" w:cs="宋体"/>
          <w:color w:val="auto"/>
          <w:sz w:val="24"/>
          <w:szCs w:val="24"/>
          <w:highlight w:val="none"/>
        </w:rPr>
      </w:pPr>
      <w:r>
        <w:rPr>
          <w:rFonts w:ascii="宋体" w:hAnsi="宋体" w:eastAsia="宋体" w:cs="宋体"/>
          <w:color w:val="auto"/>
          <w:spacing w:val="-5"/>
          <w:sz w:val="24"/>
          <w:szCs w:val="24"/>
          <w:highlight w:val="none"/>
        </w:rPr>
        <w:t>附：法定代表人身份证明。</w:t>
      </w:r>
    </w:p>
    <w:p w14:paraId="4C8C720A">
      <w:pPr>
        <w:pStyle w:val="7"/>
        <w:spacing w:line="308" w:lineRule="auto"/>
        <w:rPr>
          <w:color w:val="auto"/>
          <w:highlight w:val="none"/>
        </w:rPr>
      </w:pPr>
    </w:p>
    <w:p w14:paraId="561C7FFA">
      <w:pPr>
        <w:pStyle w:val="7"/>
        <w:spacing w:line="309" w:lineRule="auto"/>
        <w:rPr>
          <w:color w:val="auto"/>
          <w:highlight w:val="none"/>
        </w:rPr>
      </w:pPr>
    </w:p>
    <w:p w14:paraId="73E72760">
      <w:pPr>
        <w:pStyle w:val="7"/>
        <w:spacing w:line="309" w:lineRule="auto"/>
        <w:rPr>
          <w:color w:val="auto"/>
          <w:highlight w:val="none"/>
        </w:rPr>
      </w:pPr>
    </w:p>
    <w:p w14:paraId="18BF2F58">
      <w:pPr>
        <w:spacing w:before="78" w:line="219" w:lineRule="auto"/>
        <w:jc w:val="right"/>
        <w:rPr>
          <w:rFonts w:ascii="宋体" w:hAnsi="宋体" w:eastAsia="宋体" w:cs="宋体"/>
          <w:color w:val="auto"/>
          <w:sz w:val="24"/>
          <w:szCs w:val="24"/>
          <w:highlight w:val="none"/>
        </w:rPr>
      </w:pPr>
      <w:r>
        <w:rPr>
          <w:rFonts w:ascii="宋体" w:hAnsi="宋体" w:eastAsia="宋体" w:cs="宋体"/>
          <w:color w:val="auto"/>
          <w:spacing w:val="-27"/>
          <w:w w:val="99"/>
          <w:sz w:val="24"/>
          <w:szCs w:val="24"/>
          <w:highlight w:val="none"/>
        </w:rPr>
        <w:t>投标人</w:t>
      </w:r>
      <w:r>
        <w:rPr>
          <w:rFonts w:ascii="宋体" w:hAnsi="宋体" w:eastAsia="宋体" w:cs="宋体"/>
          <w:color w:val="auto"/>
          <w:spacing w:val="-11"/>
          <w:sz w:val="24"/>
          <w:szCs w:val="24"/>
          <w:highlight w:val="none"/>
        </w:rPr>
        <w:t>：</w:t>
      </w:r>
      <w:r>
        <w:rPr>
          <w:rFonts w:ascii="宋体" w:hAnsi="宋体" w:eastAsia="宋体" w:cs="宋体"/>
          <w:color w:val="auto"/>
          <w:spacing w:val="8"/>
          <w:sz w:val="24"/>
          <w:szCs w:val="24"/>
          <w:highlight w:val="none"/>
        </w:rPr>
        <w:t xml:space="preserve"> </w:t>
      </w:r>
      <w:r>
        <w:rPr>
          <w:rFonts w:ascii="宋体" w:hAnsi="宋体" w:eastAsia="宋体" w:cs="宋体"/>
          <w:color w:val="auto"/>
          <w:spacing w:val="1"/>
          <w:sz w:val="24"/>
          <w:szCs w:val="24"/>
          <w:highlight w:val="none"/>
          <w:u w:val="single" w:color="auto"/>
        </w:rPr>
        <w:t xml:space="preserve">                   </w:t>
      </w:r>
      <w:r>
        <w:rPr>
          <w:rFonts w:ascii="宋体" w:hAnsi="宋体" w:eastAsia="宋体" w:cs="宋体"/>
          <w:color w:val="auto"/>
          <w:sz w:val="24"/>
          <w:szCs w:val="24"/>
          <w:highlight w:val="none"/>
          <w:u w:val="single" w:color="auto"/>
        </w:rPr>
        <w:t xml:space="preserve">     </w:t>
      </w:r>
      <w:r>
        <w:rPr>
          <w:rFonts w:ascii="宋体" w:hAnsi="宋体" w:eastAsia="宋体" w:cs="宋体"/>
          <w:color w:val="auto"/>
          <w:spacing w:val="16"/>
          <w:sz w:val="24"/>
          <w:szCs w:val="24"/>
          <w:highlight w:val="none"/>
        </w:rPr>
        <w:t xml:space="preserve"> </w:t>
      </w:r>
      <w:r>
        <w:rPr>
          <w:rFonts w:ascii="宋体" w:hAnsi="宋体" w:eastAsia="宋体" w:cs="宋体"/>
          <w:color w:val="auto"/>
          <w:spacing w:val="-11"/>
          <w:sz w:val="24"/>
          <w:szCs w:val="24"/>
          <w:highlight w:val="none"/>
        </w:rPr>
        <w:t>（</w:t>
      </w:r>
      <w:r>
        <w:rPr>
          <w:rFonts w:ascii="宋体" w:hAnsi="宋体" w:eastAsia="宋体" w:cs="宋体"/>
          <w:color w:val="auto"/>
          <w:spacing w:val="-27"/>
          <w:w w:val="99"/>
          <w:sz w:val="24"/>
          <w:szCs w:val="24"/>
          <w:highlight w:val="none"/>
        </w:rPr>
        <w:t>盖单位公章）</w:t>
      </w:r>
    </w:p>
    <w:p w14:paraId="6627A81A">
      <w:pPr>
        <w:pStyle w:val="7"/>
        <w:spacing w:line="257" w:lineRule="auto"/>
        <w:rPr>
          <w:color w:val="auto"/>
          <w:highlight w:val="none"/>
        </w:rPr>
      </w:pPr>
    </w:p>
    <w:p w14:paraId="22197CAA">
      <w:pPr>
        <w:pStyle w:val="7"/>
        <w:spacing w:line="257" w:lineRule="auto"/>
        <w:rPr>
          <w:color w:val="auto"/>
          <w:highlight w:val="none"/>
        </w:rPr>
      </w:pPr>
    </w:p>
    <w:p w14:paraId="582BB7CC">
      <w:pPr>
        <w:spacing w:before="79" w:line="220" w:lineRule="auto"/>
        <w:ind w:left="3360"/>
        <w:rPr>
          <w:rFonts w:ascii="宋体" w:hAnsi="宋体" w:eastAsia="宋体" w:cs="宋体"/>
          <w:color w:val="auto"/>
          <w:sz w:val="24"/>
          <w:szCs w:val="24"/>
          <w:highlight w:val="none"/>
        </w:rPr>
      </w:pPr>
      <w:r>
        <w:rPr>
          <w:rFonts w:ascii="宋体" w:hAnsi="宋体" w:eastAsia="宋体" w:cs="宋体"/>
          <w:color w:val="auto"/>
          <w:spacing w:val="-25"/>
          <w:w w:val="98"/>
          <w:sz w:val="24"/>
          <w:szCs w:val="24"/>
          <w:highlight w:val="none"/>
        </w:rPr>
        <w:t>法定代表人</w:t>
      </w:r>
      <w:r>
        <w:rPr>
          <w:rFonts w:ascii="宋体" w:hAnsi="宋体" w:eastAsia="宋体" w:cs="宋体"/>
          <w:color w:val="auto"/>
          <w:spacing w:val="-12"/>
          <w:sz w:val="24"/>
          <w:szCs w:val="24"/>
          <w:highlight w:val="none"/>
        </w:rPr>
        <w:t>：</w:t>
      </w:r>
      <w:r>
        <w:rPr>
          <w:rFonts w:ascii="宋体" w:hAnsi="宋体" w:eastAsia="宋体" w:cs="宋体"/>
          <w:color w:val="auto"/>
          <w:spacing w:val="55"/>
          <w:sz w:val="24"/>
          <w:szCs w:val="24"/>
          <w:highlight w:val="none"/>
        </w:rPr>
        <w:t xml:space="preserve"> </w:t>
      </w:r>
      <w:r>
        <w:rPr>
          <w:rFonts w:ascii="宋体" w:hAnsi="宋体" w:eastAsia="宋体" w:cs="宋体"/>
          <w:color w:val="auto"/>
          <w:sz w:val="24"/>
          <w:szCs w:val="24"/>
          <w:highlight w:val="none"/>
          <w:u w:val="single" w:color="auto"/>
        </w:rPr>
        <w:t xml:space="preserve">                     </w:t>
      </w:r>
      <w:r>
        <w:rPr>
          <w:rFonts w:ascii="宋体" w:hAnsi="宋体" w:eastAsia="宋体" w:cs="宋体"/>
          <w:color w:val="auto"/>
          <w:spacing w:val="-22"/>
          <w:sz w:val="24"/>
          <w:szCs w:val="24"/>
          <w:highlight w:val="none"/>
        </w:rPr>
        <w:t xml:space="preserve"> </w:t>
      </w:r>
      <w:r>
        <w:rPr>
          <w:rFonts w:ascii="宋体" w:hAnsi="宋体" w:eastAsia="宋体" w:cs="宋体"/>
          <w:color w:val="auto"/>
          <w:spacing w:val="-12"/>
          <w:sz w:val="24"/>
          <w:szCs w:val="24"/>
          <w:highlight w:val="none"/>
        </w:rPr>
        <w:t>（</w:t>
      </w:r>
      <w:r>
        <w:rPr>
          <w:rFonts w:ascii="宋体" w:hAnsi="宋体" w:eastAsia="宋体" w:cs="宋体"/>
          <w:color w:val="auto"/>
          <w:spacing w:val="-25"/>
          <w:w w:val="98"/>
          <w:sz w:val="24"/>
          <w:szCs w:val="24"/>
          <w:highlight w:val="none"/>
        </w:rPr>
        <w:t>签字）</w:t>
      </w:r>
    </w:p>
    <w:p w14:paraId="005F2BAB">
      <w:pPr>
        <w:pStyle w:val="7"/>
        <w:spacing w:line="256" w:lineRule="auto"/>
        <w:rPr>
          <w:color w:val="auto"/>
          <w:highlight w:val="none"/>
        </w:rPr>
      </w:pPr>
    </w:p>
    <w:p w14:paraId="3B128D4D">
      <w:pPr>
        <w:pStyle w:val="7"/>
        <w:spacing w:line="257" w:lineRule="auto"/>
        <w:rPr>
          <w:color w:val="auto"/>
          <w:highlight w:val="none"/>
        </w:rPr>
      </w:pPr>
    </w:p>
    <w:p w14:paraId="37829A68">
      <w:pPr>
        <w:spacing w:before="78" w:line="220" w:lineRule="auto"/>
        <w:ind w:left="3365"/>
        <w:rPr>
          <w:rFonts w:ascii="宋体" w:hAnsi="宋体" w:eastAsia="宋体" w:cs="宋体"/>
          <w:color w:val="auto"/>
          <w:sz w:val="24"/>
          <w:szCs w:val="24"/>
          <w:highlight w:val="none"/>
        </w:rPr>
      </w:pPr>
      <w:r>
        <w:rPr>
          <w:rFonts w:ascii="宋体" w:hAnsi="宋体" w:eastAsia="宋体" w:cs="宋体"/>
          <w:color w:val="auto"/>
          <w:spacing w:val="-28"/>
          <w:w w:val="98"/>
          <w:sz w:val="24"/>
          <w:szCs w:val="24"/>
          <w:highlight w:val="none"/>
        </w:rPr>
        <w:t>身份证号码：</w:t>
      </w:r>
      <w:r>
        <w:rPr>
          <w:rFonts w:ascii="宋体" w:hAnsi="宋体" w:eastAsia="宋体" w:cs="宋体"/>
          <w:color w:val="auto"/>
          <w:spacing w:val="59"/>
          <w:sz w:val="24"/>
          <w:szCs w:val="24"/>
          <w:highlight w:val="none"/>
        </w:rPr>
        <w:t xml:space="preserve"> </w:t>
      </w:r>
      <w:r>
        <w:rPr>
          <w:rFonts w:ascii="宋体" w:hAnsi="宋体" w:eastAsia="宋体" w:cs="宋体"/>
          <w:color w:val="auto"/>
          <w:sz w:val="24"/>
          <w:szCs w:val="24"/>
          <w:highlight w:val="none"/>
          <w:u w:val="single" w:color="auto"/>
        </w:rPr>
        <w:t xml:space="preserve">                                </w:t>
      </w:r>
    </w:p>
    <w:p w14:paraId="58CB0296">
      <w:pPr>
        <w:pStyle w:val="7"/>
        <w:spacing w:line="256" w:lineRule="auto"/>
        <w:rPr>
          <w:color w:val="auto"/>
          <w:highlight w:val="none"/>
        </w:rPr>
      </w:pPr>
    </w:p>
    <w:p w14:paraId="1612A1AD">
      <w:pPr>
        <w:pStyle w:val="7"/>
        <w:spacing w:line="257" w:lineRule="auto"/>
        <w:rPr>
          <w:color w:val="auto"/>
          <w:highlight w:val="none"/>
        </w:rPr>
      </w:pPr>
    </w:p>
    <w:p w14:paraId="2C62628B">
      <w:pPr>
        <w:spacing w:before="79" w:line="220" w:lineRule="auto"/>
        <w:ind w:left="3358"/>
        <w:rPr>
          <w:rFonts w:ascii="宋体" w:hAnsi="宋体" w:eastAsia="宋体" w:cs="宋体"/>
          <w:color w:val="auto"/>
          <w:sz w:val="24"/>
          <w:szCs w:val="24"/>
          <w:highlight w:val="none"/>
        </w:rPr>
      </w:pPr>
      <w:r>
        <w:rPr>
          <w:rFonts w:ascii="宋体" w:hAnsi="宋体" w:eastAsia="宋体" w:cs="宋体"/>
          <w:color w:val="auto"/>
          <w:spacing w:val="-24"/>
          <w:w w:val="98"/>
          <w:sz w:val="24"/>
          <w:szCs w:val="24"/>
          <w:highlight w:val="none"/>
        </w:rPr>
        <w:t>委托代理人</w:t>
      </w:r>
      <w:r>
        <w:rPr>
          <w:rFonts w:ascii="宋体" w:hAnsi="宋体" w:eastAsia="宋体" w:cs="宋体"/>
          <w:color w:val="auto"/>
          <w:spacing w:val="-16"/>
          <w:sz w:val="24"/>
          <w:szCs w:val="24"/>
          <w:highlight w:val="none"/>
        </w:rPr>
        <w:t>：</w:t>
      </w:r>
      <w:r>
        <w:rPr>
          <w:rFonts w:ascii="宋体" w:hAnsi="宋体" w:eastAsia="宋体" w:cs="宋体"/>
          <w:color w:val="auto"/>
          <w:spacing w:val="57"/>
          <w:sz w:val="24"/>
          <w:szCs w:val="24"/>
          <w:highlight w:val="none"/>
        </w:rPr>
        <w:t xml:space="preserve"> </w:t>
      </w:r>
      <w:r>
        <w:rPr>
          <w:rFonts w:ascii="宋体" w:hAnsi="宋体" w:eastAsia="宋体" w:cs="宋体"/>
          <w:color w:val="auto"/>
          <w:sz w:val="24"/>
          <w:szCs w:val="24"/>
          <w:highlight w:val="none"/>
          <w:u w:val="single" w:color="auto"/>
        </w:rPr>
        <w:t xml:space="preserve">                      </w:t>
      </w:r>
      <w:r>
        <w:rPr>
          <w:rFonts w:ascii="宋体" w:hAnsi="宋体" w:eastAsia="宋体" w:cs="宋体"/>
          <w:color w:val="auto"/>
          <w:spacing w:val="-22"/>
          <w:sz w:val="24"/>
          <w:szCs w:val="24"/>
          <w:highlight w:val="none"/>
        </w:rPr>
        <w:t xml:space="preserve"> </w:t>
      </w:r>
      <w:r>
        <w:rPr>
          <w:rFonts w:ascii="宋体" w:hAnsi="宋体" w:eastAsia="宋体" w:cs="宋体"/>
          <w:color w:val="auto"/>
          <w:spacing w:val="-16"/>
          <w:sz w:val="24"/>
          <w:szCs w:val="24"/>
          <w:highlight w:val="none"/>
        </w:rPr>
        <w:t>（</w:t>
      </w:r>
      <w:r>
        <w:rPr>
          <w:rFonts w:ascii="宋体" w:hAnsi="宋体" w:eastAsia="宋体" w:cs="宋体"/>
          <w:color w:val="auto"/>
          <w:spacing w:val="-24"/>
          <w:w w:val="98"/>
          <w:sz w:val="24"/>
          <w:szCs w:val="24"/>
          <w:highlight w:val="none"/>
        </w:rPr>
        <w:t>签字）</w:t>
      </w:r>
    </w:p>
    <w:p w14:paraId="367CBCF2">
      <w:pPr>
        <w:pStyle w:val="7"/>
        <w:spacing w:line="256" w:lineRule="auto"/>
        <w:rPr>
          <w:color w:val="auto"/>
          <w:highlight w:val="none"/>
        </w:rPr>
      </w:pPr>
    </w:p>
    <w:p w14:paraId="25CA1994">
      <w:pPr>
        <w:pStyle w:val="7"/>
        <w:spacing w:line="257" w:lineRule="auto"/>
        <w:rPr>
          <w:color w:val="auto"/>
          <w:highlight w:val="none"/>
        </w:rPr>
      </w:pPr>
    </w:p>
    <w:p w14:paraId="125AD2F9">
      <w:pPr>
        <w:spacing w:before="79" w:line="220" w:lineRule="auto"/>
        <w:ind w:left="3365"/>
        <w:rPr>
          <w:rFonts w:ascii="宋体" w:hAnsi="宋体" w:eastAsia="宋体" w:cs="宋体"/>
          <w:color w:val="auto"/>
          <w:sz w:val="24"/>
          <w:szCs w:val="24"/>
          <w:highlight w:val="none"/>
        </w:rPr>
      </w:pPr>
      <w:r>
        <w:rPr>
          <w:rFonts w:ascii="宋体" w:hAnsi="宋体" w:eastAsia="宋体" w:cs="宋体"/>
          <w:color w:val="auto"/>
          <w:spacing w:val="-28"/>
          <w:w w:val="98"/>
          <w:sz w:val="24"/>
          <w:szCs w:val="24"/>
          <w:highlight w:val="none"/>
        </w:rPr>
        <w:t>身份证号码：</w:t>
      </w:r>
      <w:r>
        <w:rPr>
          <w:rFonts w:ascii="宋体" w:hAnsi="宋体" w:eastAsia="宋体" w:cs="宋体"/>
          <w:color w:val="auto"/>
          <w:spacing w:val="59"/>
          <w:sz w:val="24"/>
          <w:szCs w:val="24"/>
          <w:highlight w:val="none"/>
        </w:rPr>
        <w:t xml:space="preserve"> </w:t>
      </w:r>
      <w:r>
        <w:rPr>
          <w:rFonts w:ascii="宋体" w:hAnsi="宋体" w:eastAsia="宋体" w:cs="宋体"/>
          <w:color w:val="auto"/>
          <w:sz w:val="24"/>
          <w:szCs w:val="24"/>
          <w:highlight w:val="none"/>
          <w:u w:val="single" w:color="auto"/>
        </w:rPr>
        <w:t xml:space="preserve">                                </w:t>
      </w:r>
    </w:p>
    <w:p w14:paraId="6428B85B">
      <w:pPr>
        <w:pStyle w:val="7"/>
        <w:spacing w:line="256" w:lineRule="auto"/>
        <w:rPr>
          <w:color w:val="auto"/>
          <w:highlight w:val="none"/>
        </w:rPr>
      </w:pPr>
    </w:p>
    <w:p w14:paraId="7BD434D4">
      <w:pPr>
        <w:pStyle w:val="7"/>
        <w:spacing w:line="257" w:lineRule="auto"/>
        <w:rPr>
          <w:color w:val="auto"/>
          <w:highlight w:val="none"/>
        </w:rPr>
      </w:pPr>
    </w:p>
    <w:p w14:paraId="57337E9E">
      <w:pPr>
        <w:tabs>
          <w:tab w:val="left" w:pos="5749"/>
        </w:tabs>
        <w:spacing w:before="78" w:line="220" w:lineRule="auto"/>
        <w:ind w:left="5029"/>
        <w:rPr>
          <w:rFonts w:ascii="宋体" w:hAnsi="宋体" w:eastAsia="宋体" w:cs="宋体"/>
          <w:color w:val="auto"/>
          <w:sz w:val="24"/>
          <w:szCs w:val="24"/>
          <w:highlight w:val="none"/>
        </w:rPr>
      </w:pPr>
      <w:r>
        <w:rPr>
          <w:rFonts w:ascii="宋体" w:hAnsi="宋体" w:eastAsia="宋体" w:cs="宋体"/>
          <w:color w:val="auto"/>
          <w:sz w:val="24"/>
          <w:szCs w:val="24"/>
          <w:highlight w:val="none"/>
          <w:u w:val="single" w:color="auto"/>
        </w:rPr>
        <w:tab/>
      </w:r>
      <w:r>
        <w:rPr>
          <w:rFonts w:ascii="宋体" w:hAnsi="宋体" w:eastAsia="宋体" w:cs="宋体"/>
          <w:color w:val="auto"/>
          <w:spacing w:val="-109"/>
          <w:sz w:val="24"/>
          <w:szCs w:val="24"/>
          <w:highlight w:val="none"/>
        </w:rPr>
        <w:t xml:space="preserve"> </w:t>
      </w:r>
      <w:r>
        <w:rPr>
          <w:rFonts w:ascii="宋体" w:hAnsi="宋体" w:eastAsia="宋体" w:cs="宋体"/>
          <w:color w:val="auto"/>
          <w:spacing w:val="-9"/>
          <w:sz w:val="24"/>
          <w:szCs w:val="24"/>
          <w:highlight w:val="none"/>
        </w:rPr>
        <w:t>年</w:t>
      </w:r>
      <w:r>
        <w:rPr>
          <w:rFonts w:ascii="宋体" w:hAnsi="宋体" w:eastAsia="宋体" w:cs="宋体"/>
          <w:color w:val="auto"/>
          <w:spacing w:val="40"/>
          <w:sz w:val="24"/>
          <w:szCs w:val="24"/>
          <w:highlight w:val="none"/>
          <w:u w:val="single" w:color="auto"/>
        </w:rPr>
        <w:t xml:space="preserve">   </w:t>
      </w:r>
      <w:r>
        <w:rPr>
          <w:rFonts w:ascii="宋体" w:hAnsi="宋体" w:eastAsia="宋体" w:cs="宋体"/>
          <w:color w:val="auto"/>
          <w:spacing w:val="-105"/>
          <w:sz w:val="24"/>
          <w:szCs w:val="24"/>
          <w:highlight w:val="none"/>
        </w:rPr>
        <w:t xml:space="preserve"> </w:t>
      </w:r>
      <w:r>
        <w:rPr>
          <w:rFonts w:ascii="宋体" w:hAnsi="宋体" w:eastAsia="宋体" w:cs="宋体"/>
          <w:color w:val="auto"/>
          <w:spacing w:val="-9"/>
          <w:sz w:val="24"/>
          <w:szCs w:val="24"/>
          <w:highlight w:val="none"/>
        </w:rPr>
        <w:t>月</w:t>
      </w:r>
      <w:r>
        <w:rPr>
          <w:rFonts w:ascii="宋体" w:hAnsi="宋体" w:eastAsia="宋体" w:cs="宋体"/>
          <w:color w:val="auto"/>
          <w:spacing w:val="40"/>
          <w:sz w:val="24"/>
          <w:szCs w:val="24"/>
          <w:highlight w:val="none"/>
          <w:u w:val="single" w:color="auto"/>
        </w:rPr>
        <w:t xml:space="preserve">   </w:t>
      </w:r>
      <w:r>
        <w:rPr>
          <w:rFonts w:ascii="宋体" w:hAnsi="宋体" w:eastAsia="宋体" w:cs="宋体"/>
          <w:color w:val="auto"/>
          <w:spacing w:val="-69"/>
          <w:sz w:val="24"/>
          <w:szCs w:val="24"/>
          <w:highlight w:val="none"/>
        </w:rPr>
        <w:t xml:space="preserve"> </w:t>
      </w:r>
      <w:r>
        <w:rPr>
          <w:rFonts w:ascii="宋体" w:hAnsi="宋体" w:eastAsia="宋体" w:cs="宋体"/>
          <w:color w:val="auto"/>
          <w:spacing w:val="-9"/>
          <w:sz w:val="24"/>
          <w:szCs w:val="24"/>
          <w:highlight w:val="none"/>
        </w:rPr>
        <w:t>日</w:t>
      </w:r>
    </w:p>
    <w:p w14:paraId="72B6A3E9">
      <w:pPr>
        <w:pStyle w:val="7"/>
        <w:spacing w:line="267" w:lineRule="auto"/>
        <w:rPr>
          <w:color w:val="auto"/>
          <w:highlight w:val="none"/>
        </w:rPr>
      </w:pPr>
    </w:p>
    <w:p w14:paraId="0CBFAEC9">
      <w:pPr>
        <w:pStyle w:val="7"/>
        <w:spacing w:line="267" w:lineRule="auto"/>
        <w:rPr>
          <w:color w:val="auto"/>
          <w:highlight w:val="none"/>
        </w:rPr>
      </w:pPr>
    </w:p>
    <w:p w14:paraId="60EF0F56">
      <w:pPr>
        <w:pStyle w:val="7"/>
        <w:spacing w:line="267" w:lineRule="auto"/>
        <w:rPr>
          <w:color w:val="auto"/>
          <w:highlight w:val="none"/>
        </w:rPr>
      </w:pPr>
    </w:p>
    <w:p w14:paraId="679CA67D">
      <w:pPr>
        <w:pStyle w:val="7"/>
        <w:spacing w:line="267" w:lineRule="auto"/>
        <w:rPr>
          <w:color w:val="auto"/>
          <w:highlight w:val="none"/>
        </w:rPr>
      </w:pPr>
    </w:p>
    <w:p w14:paraId="12FC0B35">
      <w:pPr>
        <w:pStyle w:val="7"/>
        <w:spacing w:line="268" w:lineRule="auto"/>
        <w:rPr>
          <w:color w:val="auto"/>
          <w:highlight w:val="none"/>
        </w:rPr>
      </w:pPr>
    </w:p>
    <w:p w14:paraId="1E053A91">
      <w:pPr>
        <w:spacing w:before="79" w:line="219" w:lineRule="auto"/>
        <w:ind w:left="239"/>
        <w:rPr>
          <w:rFonts w:ascii="宋体" w:hAnsi="宋体" w:eastAsia="宋体" w:cs="宋体"/>
          <w:color w:val="auto"/>
          <w:sz w:val="24"/>
          <w:szCs w:val="24"/>
          <w:highlight w:val="none"/>
        </w:rPr>
      </w:pPr>
      <w:r>
        <w:rPr>
          <w:rFonts w:ascii="宋体" w:hAnsi="宋体" w:eastAsia="宋体" w:cs="宋体"/>
          <w:color w:val="auto"/>
          <w:spacing w:val="-8"/>
          <w:sz w:val="24"/>
          <w:szCs w:val="24"/>
          <w:highlight w:val="none"/>
        </w:rPr>
        <w:t xml:space="preserve">注： </w:t>
      </w:r>
      <w:r>
        <w:rPr>
          <w:rFonts w:ascii="Times New Roman" w:hAnsi="Times New Roman" w:eastAsia="Times New Roman" w:cs="Times New Roman"/>
          <w:strike/>
          <w:dstrike w:val="0"/>
          <w:color w:val="auto"/>
          <w:spacing w:val="-8"/>
          <w:sz w:val="24"/>
          <w:szCs w:val="24"/>
          <w:highlight w:val="none"/>
        </w:rPr>
        <w:t>1</w:t>
      </w:r>
      <w:r>
        <w:rPr>
          <w:rFonts w:ascii="Times New Roman" w:hAnsi="Times New Roman" w:eastAsia="Times New Roman" w:cs="Times New Roman"/>
          <w:strike/>
          <w:dstrike w:val="0"/>
          <w:color w:val="auto"/>
          <w:spacing w:val="-23"/>
          <w:sz w:val="24"/>
          <w:szCs w:val="24"/>
          <w:highlight w:val="none"/>
        </w:rPr>
        <w:t xml:space="preserve"> </w:t>
      </w:r>
      <w:r>
        <w:rPr>
          <w:rFonts w:ascii="宋体" w:hAnsi="宋体" w:eastAsia="宋体" w:cs="宋体"/>
          <w:strike/>
          <w:dstrike w:val="0"/>
          <w:color w:val="auto"/>
          <w:spacing w:val="-8"/>
          <w:sz w:val="24"/>
          <w:szCs w:val="24"/>
          <w:highlight w:val="none"/>
        </w:rPr>
        <w:t>、电子招投标原则上不再需要提供授权委托书。</w:t>
      </w:r>
    </w:p>
    <w:p w14:paraId="03869795">
      <w:pPr>
        <w:spacing w:before="183" w:line="468" w:lineRule="exact"/>
        <w:ind w:left="714"/>
        <w:rPr>
          <w:rFonts w:ascii="宋体" w:hAnsi="宋体" w:eastAsia="宋体" w:cs="宋体"/>
          <w:color w:val="auto"/>
          <w:sz w:val="24"/>
          <w:szCs w:val="24"/>
          <w:highlight w:val="none"/>
        </w:rPr>
      </w:pPr>
      <w:r>
        <w:rPr>
          <w:rFonts w:ascii="Times New Roman" w:hAnsi="Times New Roman" w:eastAsia="Times New Roman" w:cs="Times New Roman"/>
          <w:color w:val="auto"/>
          <w:position w:val="17"/>
          <w:sz w:val="24"/>
          <w:szCs w:val="24"/>
          <w:highlight w:val="none"/>
        </w:rPr>
        <w:t>2</w:t>
      </w:r>
      <w:r>
        <w:rPr>
          <w:rFonts w:ascii="宋体" w:hAnsi="宋体" w:eastAsia="宋体" w:cs="宋体"/>
          <w:color w:val="auto"/>
          <w:position w:val="17"/>
          <w:sz w:val="24"/>
          <w:szCs w:val="24"/>
          <w:highlight w:val="none"/>
        </w:rPr>
        <w:t>、法定代表人和委托代理人均应在本授权委托书上签字，不得使用印章、签</w:t>
      </w:r>
    </w:p>
    <w:p w14:paraId="43A0AFB3">
      <w:pPr>
        <w:spacing w:before="1" w:line="218" w:lineRule="auto"/>
        <w:ind w:left="1"/>
        <w:rPr>
          <w:rFonts w:ascii="宋体" w:hAnsi="宋体" w:eastAsia="宋体" w:cs="宋体"/>
          <w:color w:val="auto"/>
          <w:sz w:val="24"/>
          <w:szCs w:val="24"/>
          <w:highlight w:val="none"/>
        </w:rPr>
      </w:pPr>
      <w:r>
        <w:rPr>
          <w:rFonts w:ascii="宋体" w:hAnsi="宋体" w:eastAsia="宋体" w:cs="宋体"/>
          <w:color w:val="auto"/>
          <w:spacing w:val="-4"/>
          <w:sz w:val="24"/>
          <w:szCs w:val="24"/>
          <w:highlight w:val="none"/>
        </w:rPr>
        <w:t>名章或其他电子制版签名。</w:t>
      </w:r>
    </w:p>
    <w:p w14:paraId="542C297D">
      <w:pPr>
        <w:spacing w:line="218" w:lineRule="auto"/>
        <w:rPr>
          <w:rFonts w:ascii="宋体" w:hAnsi="宋体" w:eastAsia="宋体" w:cs="宋体"/>
          <w:color w:val="auto"/>
          <w:sz w:val="24"/>
          <w:szCs w:val="24"/>
          <w:highlight w:val="none"/>
        </w:rPr>
        <w:sectPr>
          <w:footerReference r:id="rId51" w:type="default"/>
          <w:pgSz w:w="11905" w:h="16840"/>
          <w:pgMar w:top="1431" w:right="1426" w:bottom="1260" w:left="1597" w:header="0" w:footer="1097" w:gutter="0"/>
          <w:pgNumType w:fmt="decimal"/>
          <w:cols w:space="720" w:num="1"/>
        </w:sectPr>
      </w:pPr>
    </w:p>
    <w:p w14:paraId="2BC35DB7">
      <w:pPr>
        <w:spacing w:before="169" w:line="225" w:lineRule="auto"/>
        <w:ind w:left="3271"/>
        <w:outlineLvl w:val="3"/>
        <w:rPr>
          <w:rFonts w:ascii="宋体" w:hAnsi="宋体" w:eastAsia="宋体" w:cs="宋体"/>
          <w:strike w:val="0"/>
          <w:dstrike w:val="0"/>
          <w:color w:val="auto"/>
          <w:sz w:val="27"/>
          <w:szCs w:val="27"/>
          <w:highlight w:val="none"/>
        </w:rPr>
      </w:pPr>
      <w:bookmarkStart w:id="562" w:name="bookmark356"/>
      <w:bookmarkEnd w:id="562"/>
      <w:r>
        <w:rPr>
          <w:rFonts w:ascii="宋体" w:hAnsi="宋体" w:eastAsia="宋体" w:cs="宋体"/>
          <w:b/>
          <w:bCs/>
          <w:strike w:val="0"/>
          <w:dstrike w:val="0"/>
          <w:color w:val="auto"/>
          <w:spacing w:val="6"/>
          <w:sz w:val="27"/>
          <w:szCs w:val="27"/>
          <w:highlight w:val="none"/>
        </w:rPr>
        <w:t>三、联合体协议书</w:t>
      </w:r>
    </w:p>
    <w:p w14:paraId="0B5D703F">
      <w:pPr>
        <w:pStyle w:val="7"/>
        <w:spacing w:line="330" w:lineRule="auto"/>
        <w:rPr>
          <w:strike w:val="0"/>
          <w:dstrike w:val="0"/>
          <w:color w:val="auto"/>
          <w:highlight w:val="none"/>
        </w:rPr>
      </w:pPr>
    </w:p>
    <w:p w14:paraId="0A8C1105">
      <w:pPr>
        <w:pStyle w:val="7"/>
        <w:spacing w:line="331" w:lineRule="auto"/>
        <w:rPr>
          <w:strike w:val="0"/>
          <w:dstrike w:val="0"/>
          <w:color w:val="auto"/>
          <w:highlight w:val="none"/>
        </w:rPr>
      </w:pPr>
    </w:p>
    <w:p w14:paraId="71C4C252">
      <w:pPr>
        <w:tabs>
          <w:tab w:val="left" w:pos="2151"/>
        </w:tabs>
        <w:spacing w:before="78" w:line="359" w:lineRule="auto"/>
        <w:ind w:left="24" w:right="93" w:firstLine="447"/>
        <w:rPr>
          <w:rFonts w:ascii="宋体" w:hAnsi="宋体" w:eastAsia="宋体" w:cs="宋体"/>
          <w:strike w:val="0"/>
          <w:dstrike w:val="0"/>
          <w:color w:val="auto"/>
          <w:sz w:val="24"/>
          <w:szCs w:val="24"/>
          <w:highlight w:val="none"/>
        </w:rPr>
      </w:pPr>
      <w:r>
        <w:rPr>
          <w:rFonts w:ascii="宋体" w:hAnsi="宋体" w:eastAsia="宋体" w:cs="宋体"/>
          <w:strike w:val="0"/>
          <w:dstrike w:val="0"/>
          <w:color w:val="auto"/>
          <w:sz w:val="24"/>
          <w:szCs w:val="24"/>
          <w:highlight w:val="none"/>
          <w:u w:val="single" w:color="auto"/>
        </w:rPr>
        <w:tab/>
      </w:r>
      <w:r>
        <w:rPr>
          <w:rFonts w:ascii="宋体" w:hAnsi="宋体" w:eastAsia="宋体" w:cs="宋体"/>
          <w:strike w:val="0"/>
          <w:dstrike w:val="0"/>
          <w:color w:val="auto"/>
          <w:spacing w:val="17"/>
          <w:sz w:val="24"/>
          <w:szCs w:val="24"/>
          <w:highlight w:val="none"/>
        </w:rPr>
        <w:t xml:space="preserve"> </w:t>
      </w:r>
      <w:r>
        <w:rPr>
          <w:rFonts w:ascii="宋体" w:hAnsi="宋体" w:eastAsia="宋体" w:cs="宋体"/>
          <w:strike w:val="0"/>
          <w:dstrike w:val="0"/>
          <w:color w:val="auto"/>
          <w:spacing w:val="-26"/>
          <w:sz w:val="24"/>
          <w:szCs w:val="24"/>
          <w:highlight w:val="none"/>
        </w:rPr>
        <w:t>（所有成员单位名称）</w:t>
      </w:r>
      <w:r>
        <w:rPr>
          <w:rFonts w:ascii="宋体" w:hAnsi="宋体" w:eastAsia="宋体" w:cs="宋体"/>
          <w:strike w:val="0"/>
          <w:dstrike w:val="0"/>
          <w:color w:val="auto"/>
          <w:spacing w:val="42"/>
          <w:sz w:val="24"/>
          <w:szCs w:val="24"/>
          <w:highlight w:val="none"/>
        </w:rPr>
        <w:t xml:space="preserve"> </w:t>
      </w:r>
      <w:r>
        <w:rPr>
          <w:rFonts w:ascii="宋体" w:hAnsi="宋体" w:eastAsia="宋体" w:cs="宋体"/>
          <w:strike w:val="0"/>
          <w:dstrike w:val="0"/>
          <w:color w:val="auto"/>
          <w:spacing w:val="-26"/>
          <w:sz w:val="24"/>
          <w:szCs w:val="24"/>
          <w:highlight w:val="none"/>
        </w:rPr>
        <w:t>自愿组成</w:t>
      </w:r>
      <w:r>
        <w:rPr>
          <w:rFonts w:ascii="宋体" w:hAnsi="宋体" w:eastAsia="宋体" w:cs="宋体"/>
          <w:strike w:val="0"/>
          <w:dstrike w:val="0"/>
          <w:color w:val="auto"/>
          <w:spacing w:val="-120"/>
          <w:sz w:val="24"/>
          <w:szCs w:val="24"/>
          <w:highlight w:val="none"/>
        </w:rPr>
        <w:t xml:space="preserve"> </w:t>
      </w:r>
      <w:r>
        <w:rPr>
          <w:rFonts w:ascii="宋体" w:hAnsi="宋体" w:eastAsia="宋体" w:cs="宋体"/>
          <w:strike w:val="0"/>
          <w:dstrike w:val="0"/>
          <w:color w:val="auto"/>
          <w:sz w:val="24"/>
          <w:szCs w:val="24"/>
          <w:highlight w:val="none"/>
          <w:u w:val="single" w:color="auto"/>
        </w:rPr>
        <w:t xml:space="preserve">          </w:t>
      </w:r>
      <w:r>
        <w:rPr>
          <w:rFonts w:ascii="宋体" w:hAnsi="宋体" w:eastAsia="宋体" w:cs="宋体"/>
          <w:strike w:val="0"/>
          <w:dstrike w:val="0"/>
          <w:color w:val="auto"/>
          <w:spacing w:val="-46"/>
          <w:sz w:val="24"/>
          <w:szCs w:val="24"/>
          <w:highlight w:val="none"/>
        </w:rPr>
        <w:t xml:space="preserve"> </w:t>
      </w:r>
      <w:r>
        <w:rPr>
          <w:rFonts w:ascii="宋体" w:hAnsi="宋体" w:eastAsia="宋体" w:cs="宋体"/>
          <w:strike w:val="0"/>
          <w:dstrike w:val="0"/>
          <w:color w:val="auto"/>
          <w:spacing w:val="-26"/>
          <w:sz w:val="24"/>
          <w:szCs w:val="24"/>
          <w:highlight w:val="none"/>
        </w:rPr>
        <w:t>（联合体名称</w:t>
      </w:r>
      <w:r>
        <w:rPr>
          <w:rFonts w:ascii="宋体" w:hAnsi="宋体" w:eastAsia="宋体" w:cs="宋体"/>
          <w:strike w:val="0"/>
          <w:dstrike w:val="0"/>
          <w:color w:val="auto"/>
          <w:spacing w:val="-2"/>
          <w:sz w:val="24"/>
          <w:szCs w:val="24"/>
          <w:highlight w:val="none"/>
        </w:rPr>
        <w:t>）</w:t>
      </w:r>
      <w:r>
        <w:rPr>
          <w:rFonts w:ascii="宋体" w:hAnsi="宋体" w:eastAsia="宋体" w:cs="宋体"/>
          <w:strike w:val="0"/>
          <w:dstrike w:val="0"/>
          <w:color w:val="auto"/>
          <w:spacing w:val="-45"/>
          <w:sz w:val="24"/>
          <w:szCs w:val="24"/>
          <w:highlight w:val="none"/>
        </w:rPr>
        <w:t xml:space="preserve"> </w:t>
      </w:r>
      <w:r>
        <w:rPr>
          <w:rFonts w:ascii="宋体" w:hAnsi="宋体" w:eastAsia="宋体" w:cs="宋体"/>
          <w:strike w:val="0"/>
          <w:dstrike w:val="0"/>
          <w:color w:val="auto"/>
          <w:spacing w:val="-2"/>
          <w:sz w:val="24"/>
          <w:szCs w:val="24"/>
          <w:highlight w:val="none"/>
        </w:rPr>
        <w:t>，</w:t>
      </w:r>
      <w:r>
        <w:rPr>
          <w:rFonts w:ascii="宋体" w:hAnsi="宋体" w:eastAsia="宋体" w:cs="宋体"/>
          <w:strike w:val="0"/>
          <w:dstrike w:val="0"/>
          <w:color w:val="auto"/>
          <w:spacing w:val="-26"/>
          <w:sz w:val="24"/>
          <w:szCs w:val="24"/>
          <w:highlight w:val="none"/>
        </w:rPr>
        <w:t>共</w:t>
      </w:r>
      <w:r>
        <w:rPr>
          <w:rFonts w:ascii="宋体" w:hAnsi="宋体" w:eastAsia="宋体" w:cs="宋体"/>
          <w:strike w:val="0"/>
          <w:dstrike w:val="0"/>
          <w:color w:val="auto"/>
          <w:sz w:val="24"/>
          <w:szCs w:val="24"/>
          <w:highlight w:val="none"/>
        </w:rPr>
        <w:t xml:space="preserve"> </w:t>
      </w:r>
      <w:r>
        <w:rPr>
          <w:rFonts w:ascii="宋体" w:hAnsi="宋体" w:eastAsia="宋体" w:cs="宋体"/>
          <w:strike w:val="0"/>
          <w:dstrike w:val="0"/>
          <w:color w:val="auto"/>
          <w:spacing w:val="-15"/>
          <w:sz w:val="24"/>
          <w:szCs w:val="24"/>
          <w:highlight w:val="none"/>
        </w:rPr>
        <w:t>同参加</w:t>
      </w:r>
      <w:r>
        <w:rPr>
          <w:rFonts w:ascii="宋体" w:hAnsi="宋体" w:eastAsia="宋体" w:cs="宋体"/>
          <w:strike w:val="0"/>
          <w:dstrike w:val="0"/>
          <w:color w:val="auto"/>
          <w:spacing w:val="-119"/>
          <w:sz w:val="24"/>
          <w:szCs w:val="24"/>
          <w:highlight w:val="none"/>
        </w:rPr>
        <w:t xml:space="preserve"> </w:t>
      </w:r>
      <w:r>
        <w:rPr>
          <w:rFonts w:ascii="宋体" w:hAnsi="宋体" w:eastAsia="宋体" w:cs="宋体"/>
          <w:strike w:val="0"/>
          <w:dstrike w:val="0"/>
          <w:color w:val="auto"/>
          <w:sz w:val="24"/>
          <w:szCs w:val="24"/>
          <w:highlight w:val="none"/>
          <w:u w:val="single" w:color="auto"/>
        </w:rPr>
        <w:t xml:space="preserve">                 </w:t>
      </w:r>
      <w:r>
        <w:rPr>
          <w:rFonts w:ascii="宋体" w:hAnsi="宋体" w:eastAsia="宋体" w:cs="宋体"/>
          <w:strike w:val="0"/>
          <w:dstrike w:val="0"/>
          <w:color w:val="auto"/>
          <w:spacing w:val="-20"/>
          <w:sz w:val="24"/>
          <w:szCs w:val="24"/>
          <w:highlight w:val="none"/>
        </w:rPr>
        <w:t xml:space="preserve"> </w:t>
      </w:r>
      <w:r>
        <w:rPr>
          <w:rFonts w:ascii="宋体" w:hAnsi="宋体" w:eastAsia="宋体" w:cs="宋体"/>
          <w:strike w:val="0"/>
          <w:dstrike w:val="0"/>
          <w:color w:val="auto"/>
          <w:spacing w:val="-15"/>
          <w:sz w:val="24"/>
          <w:szCs w:val="24"/>
          <w:highlight w:val="none"/>
        </w:rPr>
        <w:t>（项目名称</w:t>
      </w:r>
      <w:r>
        <w:rPr>
          <w:rFonts w:ascii="宋体" w:hAnsi="宋体" w:eastAsia="宋体" w:cs="宋体"/>
          <w:strike w:val="0"/>
          <w:dstrike w:val="0"/>
          <w:color w:val="auto"/>
          <w:spacing w:val="-2"/>
          <w:sz w:val="24"/>
          <w:szCs w:val="24"/>
          <w:highlight w:val="none"/>
        </w:rPr>
        <w:t>）</w:t>
      </w:r>
      <w:r>
        <w:rPr>
          <w:rFonts w:ascii="宋体" w:hAnsi="宋体" w:eastAsia="宋体" w:cs="宋体"/>
          <w:strike w:val="0"/>
          <w:dstrike w:val="0"/>
          <w:color w:val="auto"/>
          <w:spacing w:val="-27"/>
          <w:sz w:val="24"/>
          <w:szCs w:val="24"/>
          <w:highlight w:val="none"/>
        </w:rPr>
        <w:t xml:space="preserve"> </w:t>
      </w:r>
      <w:r>
        <w:rPr>
          <w:rFonts w:ascii="宋体" w:hAnsi="宋体" w:eastAsia="宋体" w:cs="宋体"/>
          <w:strike w:val="0"/>
          <w:dstrike w:val="0"/>
          <w:color w:val="auto"/>
          <w:sz w:val="24"/>
          <w:szCs w:val="24"/>
          <w:highlight w:val="none"/>
          <w:u w:val="single" w:color="auto"/>
        </w:rPr>
        <w:t xml:space="preserve">      </w:t>
      </w:r>
      <w:r>
        <w:rPr>
          <w:rFonts w:ascii="宋体" w:hAnsi="宋体" w:eastAsia="宋体" w:cs="宋体"/>
          <w:strike w:val="0"/>
          <w:dstrike w:val="0"/>
          <w:color w:val="auto"/>
          <w:spacing w:val="18"/>
          <w:sz w:val="24"/>
          <w:szCs w:val="24"/>
          <w:highlight w:val="none"/>
        </w:rPr>
        <w:t xml:space="preserve"> </w:t>
      </w:r>
      <w:r>
        <w:rPr>
          <w:rFonts w:ascii="宋体" w:hAnsi="宋体" w:eastAsia="宋体" w:cs="宋体"/>
          <w:strike w:val="0"/>
          <w:dstrike w:val="0"/>
          <w:color w:val="auto"/>
          <w:spacing w:val="-2"/>
          <w:sz w:val="24"/>
          <w:szCs w:val="24"/>
          <w:highlight w:val="none"/>
        </w:rPr>
        <w:t>（</w:t>
      </w:r>
      <w:r>
        <w:rPr>
          <w:rFonts w:ascii="宋体" w:hAnsi="宋体" w:eastAsia="宋体" w:cs="宋体"/>
          <w:strike w:val="0"/>
          <w:dstrike w:val="0"/>
          <w:color w:val="auto"/>
          <w:spacing w:val="-15"/>
          <w:sz w:val="24"/>
          <w:szCs w:val="24"/>
          <w:highlight w:val="none"/>
        </w:rPr>
        <w:t>标段名称）投标。现就联合体投标</w:t>
      </w:r>
    </w:p>
    <w:p w14:paraId="2A4D6CBE">
      <w:pPr>
        <w:spacing w:line="220" w:lineRule="auto"/>
        <w:rPr>
          <w:rFonts w:ascii="宋体" w:hAnsi="宋体" w:eastAsia="宋体" w:cs="宋体"/>
          <w:strike w:val="0"/>
          <w:dstrike w:val="0"/>
          <w:color w:val="auto"/>
          <w:sz w:val="24"/>
          <w:szCs w:val="24"/>
          <w:highlight w:val="none"/>
        </w:rPr>
      </w:pPr>
      <w:r>
        <w:rPr>
          <w:rFonts w:ascii="宋体" w:hAnsi="宋体" w:eastAsia="宋体" w:cs="宋体"/>
          <w:strike w:val="0"/>
          <w:dstrike w:val="0"/>
          <w:color w:val="auto"/>
          <w:spacing w:val="-5"/>
          <w:sz w:val="24"/>
          <w:szCs w:val="24"/>
          <w:highlight w:val="none"/>
        </w:rPr>
        <w:t>事宜订立如下协议。</w:t>
      </w:r>
    </w:p>
    <w:p w14:paraId="0D23D627">
      <w:pPr>
        <w:spacing w:before="180" w:line="219" w:lineRule="auto"/>
        <w:ind w:left="499"/>
        <w:rPr>
          <w:rFonts w:ascii="宋体" w:hAnsi="宋体" w:eastAsia="宋体" w:cs="宋体"/>
          <w:strike w:val="0"/>
          <w:dstrike w:val="0"/>
          <w:color w:val="auto"/>
          <w:sz w:val="24"/>
          <w:szCs w:val="24"/>
          <w:highlight w:val="none"/>
        </w:rPr>
      </w:pPr>
      <w:r>
        <w:rPr>
          <w:rFonts w:ascii="Times New Roman" w:hAnsi="Times New Roman" w:eastAsia="Times New Roman" w:cs="Times New Roman"/>
          <w:strike w:val="0"/>
          <w:dstrike w:val="0"/>
          <w:color w:val="auto"/>
          <w:spacing w:val="-8"/>
          <w:sz w:val="24"/>
          <w:szCs w:val="24"/>
          <w:highlight w:val="none"/>
        </w:rPr>
        <w:t xml:space="preserve">1.  </w:t>
      </w:r>
      <w:r>
        <w:rPr>
          <w:rFonts w:ascii="Times New Roman" w:hAnsi="Times New Roman" w:eastAsia="Times New Roman" w:cs="Times New Roman"/>
          <w:strike w:val="0"/>
          <w:dstrike w:val="0"/>
          <w:color w:val="auto"/>
          <w:spacing w:val="-8"/>
          <w:sz w:val="24"/>
          <w:szCs w:val="24"/>
          <w:highlight w:val="none"/>
          <w:u w:val="single" w:color="auto"/>
        </w:rPr>
        <w:t xml:space="preserve">                         </w:t>
      </w:r>
      <w:r>
        <w:rPr>
          <w:rFonts w:ascii="Times New Roman" w:hAnsi="Times New Roman" w:eastAsia="Times New Roman" w:cs="Times New Roman"/>
          <w:strike w:val="0"/>
          <w:dstrike w:val="0"/>
          <w:color w:val="auto"/>
          <w:spacing w:val="11"/>
          <w:sz w:val="24"/>
          <w:szCs w:val="24"/>
          <w:highlight w:val="none"/>
        </w:rPr>
        <w:t xml:space="preserve">  </w:t>
      </w:r>
      <w:r>
        <w:rPr>
          <w:rFonts w:ascii="宋体" w:hAnsi="宋体" w:eastAsia="宋体" w:cs="宋体"/>
          <w:strike w:val="0"/>
          <w:dstrike w:val="0"/>
          <w:color w:val="auto"/>
          <w:spacing w:val="-8"/>
          <w:sz w:val="24"/>
          <w:szCs w:val="24"/>
          <w:highlight w:val="none"/>
        </w:rPr>
        <w:t>（某成员单位名称）为</w:t>
      </w:r>
      <w:r>
        <w:rPr>
          <w:rFonts w:ascii="宋体" w:hAnsi="宋体" w:eastAsia="宋体" w:cs="宋体"/>
          <w:strike w:val="0"/>
          <w:dstrike w:val="0"/>
          <w:color w:val="auto"/>
          <w:spacing w:val="-107"/>
          <w:sz w:val="24"/>
          <w:szCs w:val="24"/>
          <w:highlight w:val="none"/>
        </w:rPr>
        <w:t xml:space="preserve"> </w:t>
      </w:r>
      <w:r>
        <w:rPr>
          <w:rFonts w:ascii="宋体" w:hAnsi="宋体" w:eastAsia="宋体" w:cs="宋体"/>
          <w:strike w:val="0"/>
          <w:dstrike w:val="0"/>
          <w:color w:val="auto"/>
          <w:sz w:val="24"/>
          <w:szCs w:val="24"/>
          <w:highlight w:val="none"/>
          <w:u w:val="single" w:color="auto"/>
        </w:rPr>
        <w:t xml:space="preserve">          </w:t>
      </w:r>
      <w:r>
        <w:rPr>
          <w:rFonts w:ascii="宋体" w:hAnsi="宋体" w:eastAsia="宋体" w:cs="宋体"/>
          <w:strike w:val="0"/>
          <w:dstrike w:val="0"/>
          <w:color w:val="auto"/>
          <w:spacing w:val="16"/>
          <w:sz w:val="24"/>
          <w:szCs w:val="24"/>
          <w:highlight w:val="none"/>
        </w:rPr>
        <w:t xml:space="preserve"> </w:t>
      </w:r>
      <w:r>
        <w:rPr>
          <w:rFonts w:ascii="宋体" w:hAnsi="宋体" w:eastAsia="宋体" w:cs="宋体"/>
          <w:strike w:val="0"/>
          <w:dstrike w:val="0"/>
          <w:color w:val="auto"/>
          <w:spacing w:val="-8"/>
          <w:sz w:val="24"/>
          <w:szCs w:val="24"/>
          <w:highlight w:val="none"/>
        </w:rPr>
        <w:t>（联合体名称）牵头人。</w:t>
      </w:r>
    </w:p>
    <w:p w14:paraId="10A52253">
      <w:pPr>
        <w:spacing w:before="182" w:line="359" w:lineRule="auto"/>
        <w:ind w:left="24" w:right="84" w:firstLine="452"/>
        <w:rPr>
          <w:rFonts w:ascii="宋体" w:hAnsi="宋体" w:eastAsia="宋体" w:cs="宋体"/>
          <w:strike w:val="0"/>
          <w:dstrike w:val="0"/>
          <w:color w:val="auto"/>
          <w:sz w:val="24"/>
          <w:szCs w:val="24"/>
          <w:highlight w:val="none"/>
        </w:rPr>
      </w:pPr>
      <w:r>
        <w:rPr>
          <w:rFonts w:ascii="Times New Roman" w:hAnsi="Times New Roman" w:eastAsia="Times New Roman" w:cs="Times New Roman"/>
          <w:strike w:val="0"/>
          <w:dstrike w:val="0"/>
          <w:color w:val="auto"/>
          <w:sz w:val="24"/>
          <w:szCs w:val="24"/>
          <w:highlight w:val="none"/>
        </w:rPr>
        <w:t>2</w:t>
      </w:r>
      <w:r>
        <w:rPr>
          <w:rFonts w:ascii="Times New Roman" w:hAnsi="Times New Roman" w:eastAsia="Times New Roman" w:cs="Times New Roman"/>
          <w:strike w:val="0"/>
          <w:dstrike w:val="0"/>
          <w:color w:val="auto"/>
          <w:spacing w:val="-27"/>
          <w:sz w:val="24"/>
          <w:szCs w:val="24"/>
          <w:highlight w:val="none"/>
        </w:rPr>
        <w:t xml:space="preserve"> </w:t>
      </w:r>
      <w:r>
        <w:rPr>
          <w:rFonts w:ascii="宋体" w:hAnsi="宋体" w:eastAsia="宋体" w:cs="宋体"/>
          <w:strike w:val="0"/>
          <w:dstrike w:val="0"/>
          <w:color w:val="auto"/>
          <w:sz w:val="24"/>
          <w:szCs w:val="24"/>
          <w:highlight w:val="none"/>
        </w:rPr>
        <w:t>．联合体牵头人合法代表联合体各成员负责本标段</w:t>
      </w:r>
      <w:r>
        <w:rPr>
          <w:rFonts w:ascii="宋体" w:hAnsi="宋体" w:eastAsia="宋体" w:cs="宋体"/>
          <w:strike w:val="0"/>
          <w:dstrike w:val="0"/>
          <w:color w:val="auto"/>
          <w:spacing w:val="-1"/>
          <w:sz w:val="24"/>
          <w:szCs w:val="24"/>
          <w:highlight w:val="none"/>
        </w:rPr>
        <w:t>施工招标投标文件递交和合</w:t>
      </w:r>
      <w:r>
        <w:rPr>
          <w:rFonts w:ascii="宋体" w:hAnsi="宋体" w:eastAsia="宋体" w:cs="宋体"/>
          <w:strike w:val="0"/>
          <w:dstrike w:val="0"/>
          <w:color w:val="auto"/>
          <w:sz w:val="24"/>
          <w:szCs w:val="24"/>
          <w:highlight w:val="none"/>
        </w:rPr>
        <w:t xml:space="preserve"> </w:t>
      </w:r>
      <w:r>
        <w:rPr>
          <w:rFonts w:ascii="宋体" w:hAnsi="宋体" w:eastAsia="宋体" w:cs="宋体"/>
          <w:strike w:val="0"/>
          <w:dstrike w:val="0"/>
          <w:color w:val="auto"/>
          <w:spacing w:val="-12"/>
          <w:sz w:val="24"/>
          <w:szCs w:val="24"/>
          <w:highlight w:val="none"/>
        </w:rPr>
        <w:t>同谈判活动，</w:t>
      </w:r>
      <w:r>
        <w:rPr>
          <w:rFonts w:ascii="宋体" w:hAnsi="宋体" w:eastAsia="宋体" w:cs="宋体"/>
          <w:strike w:val="0"/>
          <w:dstrike w:val="0"/>
          <w:color w:val="auto"/>
          <w:spacing w:val="40"/>
          <w:sz w:val="24"/>
          <w:szCs w:val="24"/>
          <w:highlight w:val="none"/>
        </w:rPr>
        <w:t xml:space="preserve"> </w:t>
      </w:r>
      <w:r>
        <w:rPr>
          <w:rFonts w:ascii="宋体" w:hAnsi="宋体" w:eastAsia="宋体" w:cs="宋体"/>
          <w:strike w:val="0"/>
          <w:dstrike w:val="0"/>
          <w:color w:val="auto"/>
          <w:spacing w:val="-12"/>
          <w:sz w:val="24"/>
          <w:szCs w:val="24"/>
          <w:highlight w:val="none"/>
        </w:rPr>
        <w:t>并代表联合体提交和接受相关的资料、信息及指示，</w:t>
      </w:r>
      <w:r>
        <w:rPr>
          <w:rFonts w:ascii="宋体" w:hAnsi="宋体" w:eastAsia="宋体" w:cs="宋体"/>
          <w:strike w:val="0"/>
          <w:dstrike w:val="0"/>
          <w:color w:val="auto"/>
          <w:spacing w:val="36"/>
          <w:sz w:val="24"/>
          <w:szCs w:val="24"/>
          <w:highlight w:val="none"/>
        </w:rPr>
        <w:t xml:space="preserve"> </w:t>
      </w:r>
      <w:r>
        <w:rPr>
          <w:rFonts w:ascii="宋体" w:hAnsi="宋体" w:eastAsia="宋体" w:cs="宋体"/>
          <w:strike w:val="0"/>
          <w:dstrike w:val="0"/>
          <w:color w:val="auto"/>
          <w:spacing w:val="-12"/>
          <w:sz w:val="24"/>
          <w:szCs w:val="24"/>
          <w:highlight w:val="none"/>
        </w:rPr>
        <w:t>处理与之有关的一</w:t>
      </w:r>
    </w:p>
    <w:p w14:paraId="72DDED17">
      <w:pPr>
        <w:spacing w:before="1" w:line="219" w:lineRule="auto"/>
        <w:rPr>
          <w:rFonts w:ascii="宋体" w:hAnsi="宋体" w:eastAsia="宋体" w:cs="宋体"/>
          <w:strike w:val="0"/>
          <w:dstrike w:val="0"/>
          <w:color w:val="auto"/>
          <w:sz w:val="24"/>
          <w:szCs w:val="24"/>
          <w:highlight w:val="none"/>
        </w:rPr>
      </w:pPr>
      <w:r>
        <w:rPr>
          <w:rFonts w:ascii="宋体" w:hAnsi="宋体" w:eastAsia="宋体" w:cs="宋体"/>
          <w:strike w:val="0"/>
          <w:dstrike w:val="0"/>
          <w:color w:val="auto"/>
          <w:spacing w:val="-2"/>
          <w:sz w:val="24"/>
          <w:szCs w:val="24"/>
          <w:highlight w:val="none"/>
        </w:rPr>
        <w:t>切事务，并负责合同实施阶段的主办、组织和协调工作。</w:t>
      </w:r>
    </w:p>
    <w:p w14:paraId="38842782">
      <w:pPr>
        <w:spacing w:before="181" w:line="467" w:lineRule="exact"/>
        <w:ind w:left="481"/>
        <w:rPr>
          <w:rFonts w:ascii="宋体" w:hAnsi="宋体" w:eastAsia="宋体" w:cs="宋体"/>
          <w:strike w:val="0"/>
          <w:dstrike w:val="0"/>
          <w:color w:val="auto"/>
          <w:sz w:val="24"/>
          <w:szCs w:val="24"/>
          <w:highlight w:val="none"/>
        </w:rPr>
      </w:pPr>
      <w:r>
        <w:rPr>
          <w:rFonts w:ascii="Times New Roman" w:hAnsi="Times New Roman" w:eastAsia="Times New Roman" w:cs="Times New Roman"/>
          <w:strike w:val="0"/>
          <w:dstrike w:val="0"/>
          <w:color w:val="auto"/>
          <w:spacing w:val="-1"/>
          <w:position w:val="17"/>
          <w:sz w:val="24"/>
          <w:szCs w:val="24"/>
          <w:highlight w:val="none"/>
        </w:rPr>
        <w:t>3</w:t>
      </w:r>
      <w:r>
        <w:rPr>
          <w:rFonts w:ascii="Times New Roman" w:hAnsi="Times New Roman" w:eastAsia="Times New Roman" w:cs="Times New Roman"/>
          <w:strike w:val="0"/>
          <w:dstrike w:val="0"/>
          <w:color w:val="auto"/>
          <w:spacing w:val="-9"/>
          <w:position w:val="17"/>
          <w:sz w:val="24"/>
          <w:szCs w:val="24"/>
          <w:highlight w:val="none"/>
        </w:rPr>
        <w:t xml:space="preserve"> </w:t>
      </w:r>
      <w:r>
        <w:rPr>
          <w:rFonts w:ascii="宋体" w:hAnsi="宋体" w:eastAsia="宋体" w:cs="宋体"/>
          <w:strike w:val="0"/>
          <w:dstrike w:val="0"/>
          <w:color w:val="auto"/>
          <w:spacing w:val="-1"/>
          <w:position w:val="17"/>
          <w:sz w:val="24"/>
          <w:szCs w:val="24"/>
          <w:highlight w:val="none"/>
        </w:rPr>
        <w:t>．联合体将严格按照招标文件的各项要求，编制投标文件，履行合同，并对外</w:t>
      </w:r>
    </w:p>
    <w:p w14:paraId="1DF8C39B">
      <w:pPr>
        <w:spacing w:before="1" w:line="219" w:lineRule="auto"/>
        <w:rPr>
          <w:rFonts w:ascii="宋体" w:hAnsi="宋体" w:eastAsia="宋体" w:cs="宋体"/>
          <w:strike w:val="0"/>
          <w:dstrike w:val="0"/>
          <w:color w:val="auto"/>
          <w:sz w:val="24"/>
          <w:szCs w:val="24"/>
          <w:highlight w:val="none"/>
        </w:rPr>
      </w:pPr>
      <w:r>
        <w:rPr>
          <w:rFonts w:ascii="宋体" w:hAnsi="宋体" w:eastAsia="宋体" w:cs="宋体"/>
          <w:strike w:val="0"/>
          <w:dstrike w:val="0"/>
          <w:color w:val="auto"/>
          <w:spacing w:val="-6"/>
          <w:sz w:val="24"/>
          <w:szCs w:val="24"/>
          <w:highlight w:val="none"/>
        </w:rPr>
        <w:t>承担连带责任。</w:t>
      </w:r>
    </w:p>
    <w:p w14:paraId="1F24AE9E">
      <w:pPr>
        <w:spacing w:before="180" w:line="220" w:lineRule="auto"/>
        <w:ind w:left="475"/>
        <w:rPr>
          <w:rFonts w:ascii="宋体" w:hAnsi="宋体" w:eastAsia="宋体" w:cs="宋体"/>
          <w:strike w:val="0"/>
          <w:dstrike w:val="0"/>
          <w:color w:val="auto"/>
          <w:sz w:val="24"/>
          <w:szCs w:val="24"/>
          <w:highlight w:val="none"/>
        </w:rPr>
      </w:pPr>
      <w:r>
        <w:rPr>
          <w:rFonts w:ascii="Times New Roman" w:hAnsi="Times New Roman" w:eastAsia="Times New Roman" w:cs="Times New Roman"/>
          <w:strike w:val="0"/>
          <w:dstrike w:val="0"/>
          <w:color w:val="auto"/>
          <w:spacing w:val="-10"/>
          <w:sz w:val="24"/>
          <w:szCs w:val="24"/>
          <w:highlight w:val="none"/>
        </w:rPr>
        <w:t>4</w:t>
      </w:r>
      <w:r>
        <w:rPr>
          <w:rFonts w:ascii="Times New Roman" w:hAnsi="Times New Roman" w:eastAsia="Times New Roman" w:cs="Times New Roman"/>
          <w:strike w:val="0"/>
          <w:dstrike w:val="0"/>
          <w:color w:val="auto"/>
          <w:spacing w:val="-29"/>
          <w:sz w:val="24"/>
          <w:szCs w:val="24"/>
          <w:highlight w:val="none"/>
        </w:rPr>
        <w:t xml:space="preserve"> </w:t>
      </w:r>
      <w:r>
        <w:rPr>
          <w:rFonts w:ascii="宋体" w:hAnsi="宋体" w:eastAsia="宋体" w:cs="宋体"/>
          <w:strike w:val="0"/>
          <w:dstrike w:val="0"/>
          <w:color w:val="auto"/>
          <w:spacing w:val="-10"/>
          <w:sz w:val="24"/>
          <w:szCs w:val="24"/>
          <w:highlight w:val="none"/>
        </w:rPr>
        <w:t>．联合体内部各成员单位的职责分工如下</w:t>
      </w:r>
      <w:r>
        <w:rPr>
          <w:rFonts w:ascii="宋体" w:hAnsi="宋体" w:eastAsia="宋体" w:cs="宋体"/>
          <w:strike w:val="0"/>
          <w:dstrike w:val="0"/>
          <w:color w:val="auto"/>
          <w:spacing w:val="-11"/>
          <w:sz w:val="24"/>
          <w:szCs w:val="24"/>
          <w:highlight w:val="none"/>
        </w:rPr>
        <w:t>：</w:t>
      </w:r>
      <w:r>
        <w:rPr>
          <w:rFonts w:ascii="宋体" w:hAnsi="宋体" w:eastAsia="宋体" w:cs="宋体"/>
          <w:strike w:val="0"/>
          <w:dstrike w:val="0"/>
          <w:color w:val="auto"/>
          <w:spacing w:val="56"/>
          <w:sz w:val="24"/>
          <w:szCs w:val="24"/>
          <w:highlight w:val="none"/>
        </w:rPr>
        <w:t xml:space="preserve"> </w:t>
      </w:r>
      <w:r>
        <w:rPr>
          <w:rFonts w:ascii="宋体" w:hAnsi="宋体" w:eastAsia="宋体" w:cs="宋体"/>
          <w:strike w:val="0"/>
          <w:dstrike w:val="0"/>
          <w:color w:val="auto"/>
          <w:sz w:val="24"/>
          <w:szCs w:val="24"/>
          <w:highlight w:val="none"/>
          <w:u w:val="single" w:color="auto"/>
        </w:rPr>
        <w:t xml:space="preserve">                 </w:t>
      </w:r>
      <w:r>
        <w:rPr>
          <w:rFonts w:ascii="宋体" w:hAnsi="宋体" w:eastAsia="宋体" w:cs="宋体"/>
          <w:strike w:val="0"/>
          <w:dstrike w:val="0"/>
          <w:color w:val="auto"/>
          <w:spacing w:val="-11"/>
          <w:sz w:val="24"/>
          <w:szCs w:val="24"/>
          <w:highlight w:val="none"/>
        </w:rPr>
        <w:t>。</w:t>
      </w:r>
    </w:p>
    <w:p w14:paraId="0A050EBE">
      <w:pPr>
        <w:spacing w:before="183" w:line="219" w:lineRule="auto"/>
        <w:ind w:left="483"/>
        <w:rPr>
          <w:rFonts w:ascii="宋体" w:hAnsi="宋体" w:eastAsia="宋体" w:cs="宋体"/>
          <w:strike w:val="0"/>
          <w:dstrike w:val="0"/>
          <w:color w:val="auto"/>
          <w:sz w:val="24"/>
          <w:szCs w:val="24"/>
          <w:highlight w:val="none"/>
        </w:rPr>
      </w:pPr>
      <w:r>
        <w:rPr>
          <w:rFonts w:ascii="Times New Roman" w:hAnsi="Times New Roman" w:eastAsia="Times New Roman" w:cs="Times New Roman"/>
          <w:strike w:val="0"/>
          <w:dstrike w:val="0"/>
          <w:color w:val="auto"/>
          <w:spacing w:val="-3"/>
          <w:sz w:val="24"/>
          <w:szCs w:val="24"/>
          <w:highlight w:val="none"/>
        </w:rPr>
        <w:t>5</w:t>
      </w:r>
      <w:r>
        <w:rPr>
          <w:rFonts w:ascii="Times New Roman" w:hAnsi="Times New Roman" w:eastAsia="Times New Roman" w:cs="Times New Roman"/>
          <w:strike w:val="0"/>
          <w:dstrike w:val="0"/>
          <w:color w:val="auto"/>
          <w:spacing w:val="-25"/>
          <w:sz w:val="24"/>
          <w:szCs w:val="24"/>
          <w:highlight w:val="none"/>
        </w:rPr>
        <w:t xml:space="preserve"> </w:t>
      </w:r>
      <w:r>
        <w:rPr>
          <w:rFonts w:ascii="宋体" w:hAnsi="宋体" w:eastAsia="宋体" w:cs="宋体"/>
          <w:strike w:val="0"/>
          <w:dstrike w:val="0"/>
          <w:color w:val="auto"/>
          <w:spacing w:val="-3"/>
          <w:sz w:val="24"/>
          <w:szCs w:val="24"/>
          <w:highlight w:val="none"/>
        </w:rPr>
        <w:t>．本协议书自签署之日起生效，合同履行完毕后自动失效。</w:t>
      </w:r>
    </w:p>
    <w:p w14:paraId="34CEB8BD">
      <w:pPr>
        <w:spacing w:before="182" w:line="219" w:lineRule="auto"/>
        <w:ind w:left="481"/>
        <w:rPr>
          <w:rFonts w:ascii="宋体" w:hAnsi="宋体" w:eastAsia="宋体" w:cs="宋体"/>
          <w:strike w:val="0"/>
          <w:dstrike w:val="0"/>
          <w:color w:val="auto"/>
          <w:sz w:val="24"/>
          <w:szCs w:val="24"/>
          <w:highlight w:val="none"/>
        </w:rPr>
      </w:pPr>
      <w:r>
        <w:rPr>
          <w:rFonts w:ascii="Times New Roman" w:hAnsi="Times New Roman" w:eastAsia="Times New Roman" w:cs="Times New Roman"/>
          <w:strike w:val="0"/>
          <w:dstrike w:val="0"/>
          <w:color w:val="auto"/>
          <w:spacing w:val="-3"/>
          <w:sz w:val="24"/>
          <w:szCs w:val="24"/>
          <w:highlight w:val="none"/>
        </w:rPr>
        <w:t>6</w:t>
      </w:r>
      <w:r>
        <w:rPr>
          <w:rFonts w:ascii="Times New Roman" w:hAnsi="Times New Roman" w:eastAsia="Times New Roman" w:cs="Times New Roman"/>
          <w:strike w:val="0"/>
          <w:dstrike w:val="0"/>
          <w:color w:val="auto"/>
          <w:spacing w:val="-15"/>
          <w:sz w:val="24"/>
          <w:szCs w:val="24"/>
          <w:highlight w:val="none"/>
        </w:rPr>
        <w:t xml:space="preserve"> </w:t>
      </w:r>
      <w:r>
        <w:rPr>
          <w:rFonts w:ascii="宋体" w:hAnsi="宋体" w:eastAsia="宋体" w:cs="宋体"/>
          <w:strike w:val="0"/>
          <w:dstrike w:val="0"/>
          <w:color w:val="auto"/>
          <w:spacing w:val="-3"/>
          <w:sz w:val="24"/>
          <w:szCs w:val="24"/>
          <w:highlight w:val="none"/>
        </w:rPr>
        <w:t>．本协议书一式</w:t>
      </w:r>
      <w:r>
        <w:rPr>
          <w:rFonts w:ascii="宋体" w:hAnsi="宋体" w:eastAsia="宋体" w:cs="宋体"/>
          <w:strike w:val="0"/>
          <w:dstrike w:val="0"/>
          <w:color w:val="auto"/>
          <w:spacing w:val="-3"/>
          <w:sz w:val="24"/>
          <w:szCs w:val="24"/>
          <w:highlight w:val="none"/>
          <w:u w:val="single" w:color="auto"/>
        </w:rPr>
        <w:t xml:space="preserve">    </w:t>
      </w:r>
      <w:r>
        <w:rPr>
          <w:rFonts w:ascii="宋体" w:hAnsi="宋体" w:eastAsia="宋体" w:cs="宋体"/>
          <w:strike w:val="0"/>
          <w:dstrike w:val="0"/>
          <w:color w:val="auto"/>
          <w:spacing w:val="-110"/>
          <w:sz w:val="24"/>
          <w:szCs w:val="24"/>
          <w:highlight w:val="none"/>
        </w:rPr>
        <w:t xml:space="preserve"> </w:t>
      </w:r>
      <w:r>
        <w:rPr>
          <w:rFonts w:ascii="宋体" w:hAnsi="宋体" w:eastAsia="宋体" w:cs="宋体"/>
          <w:strike w:val="0"/>
          <w:dstrike w:val="0"/>
          <w:color w:val="auto"/>
          <w:spacing w:val="-3"/>
          <w:sz w:val="24"/>
          <w:szCs w:val="24"/>
          <w:highlight w:val="none"/>
        </w:rPr>
        <w:t>份，联合体成员和招标人各执一份。</w:t>
      </w:r>
    </w:p>
    <w:p w14:paraId="24AB3EF4">
      <w:pPr>
        <w:pStyle w:val="7"/>
        <w:spacing w:line="308" w:lineRule="auto"/>
        <w:rPr>
          <w:strike w:val="0"/>
          <w:dstrike w:val="0"/>
          <w:color w:val="auto"/>
          <w:highlight w:val="none"/>
        </w:rPr>
      </w:pPr>
    </w:p>
    <w:p w14:paraId="5E0F1AF1">
      <w:pPr>
        <w:pStyle w:val="7"/>
        <w:spacing w:line="309" w:lineRule="auto"/>
        <w:rPr>
          <w:strike w:val="0"/>
          <w:dstrike w:val="0"/>
          <w:color w:val="auto"/>
          <w:highlight w:val="none"/>
        </w:rPr>
      </w:pPr>
    </w:p>
    <w:p w14:paraId="67D0407C">
      <w:pPr>
        <w:pStyle w:val="7"/>
        <w:spacing w:line="309" w:lineRule="auto"/>
        <w:rPr>
          <w:strike w:val="0"/>
          <w:dstrike w:val="0"/>
          <w:color w:val="auto"/>
          <w:highlight w:val="none"/>
        </w:rPr>
      </w:pPr>
    </w:p>
    <w:p w14:paraId="22FA7AB5">
      <w:pPr>
        <w:spacing w:before="79" w:line="359" w:lineRule="auto"/>
        <w:ind w:left="2"/>
        <w:rPr>
          <w:rFonts w:ascii="宋体" w:hAnsi="宋体" w:eastAsia="宋体" w:cs="宋体"/>
          <w:strike w:val="0"/>
          <w:dstrike w:val="0"/>
          <w:color w:val="auto"/>
          <w:sz w:val="24"/>
          <w:szCs w:val="24"/>
          <w:highlight w:val="none"/>
        </w:rPr>
      </w:pPr>
      <w:r>
        <w:rPr>
          <w:rFonts w:ascii="宋体" w:hAnsi="宋体" w:eastAsia="宋体" w:cs="宋体"/>
          <w:strike w:val="0"/>
          <w:dstrike w:val="0"/>
          <w:color w:val="auto"/>
          <w:spacing w:val="-24"/>
          <w:sz w:val="24"/>
          <w:szCs w:val="24"/>
          <w:highlight w:val="none"/>
        </w:rPr>
        <w:t>牵头人名称</w:t>
      </w:r>
      <w:r>
        <w:rPr>
          <w:rFonts w:ascii="宋体" w:hAnsi="宋体" w:eastAsia="宋体" w:cs="宋体"/>
          <w:strike w:val="0"/>
          <w:dstrike w:val="0"/>
          <w:color w:val="auto"/>
          <w:spacing w:val="-27"/>
          <w:sz w:val="24"/>
          <w:szCs w:val="24"/>
          <w:highlight w:val="none"/>
        </w:rPr>
        <w:t>：</w:t>
      </w:r>
      <w:r>
        <w:rPr>
          <w:rFonts w:ascii="宋体" w:hAnsi="宋体" w:eastAsia="宋体" w:cs="宋体"/>
          <w:strike w:val="0"/>
          <w:dstrike w:val="0"/>
          <w:color w:val="auto"/>
          <w:spacing w:val="55"/>
          <w:sz w:val="24"/>
          <w:szCs w:val="24"/>
          <w:highlight w:val="none"/>
        </w:rPr>
        <w:t xml:space="preserve"> </w:t>
      </w:r>
      <w:r>
        <w:rPr>
          <w:rFonts w:ascii="宋体" w:hAnsi="宋体" w:eastAsia="宋体" w:cs="宋体"/>
          <w:strike w:val="0"/>
          <w:dstrike w:val="0"/>
          <w:color w:val="auto"/>
          <w:sz w:val="24"/>
          <w:szCs w:val="24"/>
          <w:highlight w:val="none"/>
          <w:u w:val="single" w:color="auto"/>
        </w:rPr>
        <w:t xml:space="preserve">                                 </w:t>
      </w:r>
      <w:r>
        <w:rPr>
          <w:rFonts w:ascii="宋体" w:hAnsi="宋体" w:eastAsia="宋体" w:cs="宋体"/>
          <w:strike w:val="0"/>
          <w:dstrike w:val="0"/>
          <w:color w:val="auto"/>
          <w:spacing w:val="16"/>
          <w:sz w:val="24"/>
          <w:szCs w:val="24"/>
          <w:highlight w:val="none"/>
        </w:rPr>
        <w:t xml:space="preserve"> </w:t>
      </w:r>
      <w:r>
        <w:rPr>
          <w:rFonts w:ascii="宋体" w:hAnsi="宋体" w:eastAsia="宋体" w:cs="宋体"/>
          <w:strike w:val="0"/>
          <w:dstrike w:val="0"/>
          <w:color w:val="auto"/>
          <w:spacing w:val="-27"/>
          <w:sz w:val="24"/>
          <w:szCs w:val="24"/>
          <w:highlight w:val="none"/>
        </w:rPr>
        <w:t>（</w:t>
      </w:r>
      <w:r>
        <w:rPr>
          <w:rFonts w:ascii="宋体" w:hAnsi="宋体" w:eastAsia="宋体" w:cs="宋体"/>
          <w:strike w:val="0"/>
          <w:dstrike w:val="0"/>
          <w:color w:val="auto"/>
          <w:spacing w:val="-24"/>
          <w:sz w:val="24"/>
          <w:szCs w:val="24"/>
          <w:highlight w:val="none"/>
        </w:rPr>
        <w:t>盖单位公章）</w:t>
      </w:r>
    </w:p>
    <w:p w14:paraId="138FAFF5">
      <w:pPr>
        <w:spacing w:before="1" w:line="218" w:lineRule="auto"/>
        <w:ind w:left="1"/>
        <w:rPr>
          <w:rFonts w:ascii="宋体" w:hAnsi="宋体" w:eastAsia="宋体" w:cs="宋体"/>
          <w:strike w:val="0"/>
          <w:dstrike w:val="0"/>
          <w:color w:val="auto"/>
          <w:sz w:val="24"/>
          <w:szCs w:val="24"/>
          <w:highlight w:val="none"/>
        </w:rPr>
      </w:pPr>
      <w:r>
        <w:rPr>
          <w:rFonts w:ascii="宋体" w:hAnsi="宋体" w:eastAsia="宋体" w:cs="宋体"/>
          <w:strike w:val="0"/>
          <w:dstrike w:val="0"/>
          <w:color w:val="auto"/>
          <w:spacing w:val="-16"/>
          <w:sz w:val="24"/>
          <w:szCs w:val="24"/>
          <w:highlight w:val="none"/>
        </w:rPr>
        <w:t>法定代表人或其委托代理人</w:t>
      </w:r>
      <w:r>
        <w:rPr>
          <w:rFonts w:ascii="宋体" w:hAnsi="宋体" w:eastAsia="宋体" w:cs="宋体"/>
          <w:strike w:val="0"/>
          <w:dstrike w:val="0"/>
          <w:color w:val="auto"/>
          <w:spacing w:val="-15"/>
          <w:sz w:val="24"/>
          <w:szCs w:val="24"/>
          <w:highlight w:val="none"/>
        </w:rPr>
        <w:t>：</w:t>
      </w:r>
      <w:r>
        <w:rPr>
          <w:rFonts w:ascii="宋体" w:hAnsi="宋体" w:eastAsia="宋体" w:cs="宋体"/>
          <w:strike w:val="0"/>
          <w:dstrike w:val="0"/>
          <w:color w:val="auto"/>
          <w:spacing w:val="56"/>
          <w:sz w:val="24"/>
          <w:szCs w:val="24"/>
          <w:highlight w:val="none"/>
        </w:rPr>
        <w:t xml:space="preserve"> </w:t>
      </w:r>
      <w:r>
        <w:rPr>
          <w:rFonts w:ascii="宋体" w:hAnsi="宋体" w:eastAsia="宋体" w:cs="宋体"/>
          <w:strike w:val="0"/>
          <w:dstrike w:val="0"/>
          <w:color w:val="auto"/>
          <w:sz w:val="24"/>
          <w:szCs w:val="24"/>
          <w:highlight w:val="none"/>
          <w:u w:val="single" w:color="auto"/>
        </w:rPr>
        <w:t xml:space="preserve">                   </w:t>
      </w:r>
      <w:r>
        <w:rPr>
          <w:rFonts w:ascii="宋体" w:hAnsi="宋体" w:eastAsia="宋体" w:cs="宋体"/>
          <w:strike w:val="0"/>
          <w:dstrike w:val="0"/>
          <w:color w:val="auto"/>
          <w:spacing w:val="16"/>
          <w:sz w:val="24"/>
          <w:szCs w:val="24"/>
          <w:highlight w:val="none"/>
        </w:rPr>
        <w:t xml:space="preserve"> </w:t>
      </w:r>
      <w:r>
        <w:rPr>
          <w:rFonts w:ascii="宋体" w:hAnsi="宋体" w:eastAsia="宋体" w:cs="宋体"/>
          <w:strike w:val="0"/>
          <w:dstrike w:val="0"/>
          <w:color w:val="auto"/>
          <w:spacing w:val="-15"/>
          <w:sz w:val="24"/>
          <w:szCs w:val="24"/>
          <w:highlight w:val="none"/>
        </w:rPr>
        <w:t>（</w:t>
      </w:r>
      <w:r>
        <w:rPr>
          <w:rFonts w:ascii="宋体" w:hAnsi="宋体" w:eastAsia="宋体" w:cs="宋体"/>
          <w:strike w:val="0"/>
          <w:dstrike w:val="0"/>
          <w:color w:val="auto"/>
          <w:spacing w:val="-16"/>
          <w:sz w:val="24"/>
          <w:szCs w:val="24"/>
          <w:highlight w:val="none"/>
        </w:rPr>
        <w:t>签字或盖章）</w:t>
      </w:r>
    </w:p>
    <w:p w14:paraId="161027CC">
      <w:pPr>
        <w:pStyle w:val="7"/>
        <w:spacing w:line="257" w:lineRule="auto"/>
        <w:rPr>
          <w:strike w:val="0"/>
          <w:dstrike w:val="0"/>
          <w:color w:val="auto"/>
          <w:highlight w:val="none"/>
        </w:rPr>
      </w:pPr>
    </w:p>
    <w:p w14:paraId="62B44829">
      <w:pPr>
        <w:pStyle w:val="7"/>
        <w:spacing w:line="258" w:lineRule="auto"/>
        <w:rPr>
          <w:strike w:val="0"/>
          <w:dstrike w:val="0"/>
          <w:color w:val="auto"/>
          <w:highlight w:val="none"/>
        </w:rPr>
      </w:pPr>
    </w:p>
    <w:p w14:paraId="7BA4E40E">
      <w:pPr>
        <w:spacing w:before="78" w:line="359" w:lineRule="auto"/>
        <w:ind w:left="2"/>
        <w:rPr>
          <w:rFonts w:ascii="宋体" w:hAnsi="宋体" w:eastAsia="宋体" w:cs="宋体"/>
          <w:strike w:val="0"/>
          <w:dstrike w:val="0"/>
          <w:color w:val="auto"/>
          <w:sz w:val="24"/>
          <w:szCs w:val="24"/>
          <w:highlight w:val="none"/>
        </w:rPr>
      </w:pPr>
      <w:r>
        <w:rPr>
          <w:rFonts w:ascii="宋体" w:hAnsi="宋体" w:eastAsia="宋体" w:cs="宋体"/>
          <w:strike w:val="0"/>
          <w:dstrike w:val="0"/>
          <w:color w:val="auto"/>
          <w:spacing w:val="-22"/>
          <w:sz w:val="24"/>
          <w:szCs w:val="24"/>
          <w:highlight w:val="none"/>
        </w:rPr>
        <w:t>成员一名称</w:t>
      </w:r>
      <w:r>
        <w:rPr>
          <w:rFonts w:ascii="宋体" w:hAnsi="宋体" w:eastAsia="宋体" w:cs="宋体"/>
          <w:strike w:val="0"/>
          <w:dstrike w:val="0"/>
          <w:color w:val="auto"/>
          <w:spacing w:val="-9"/>
          <w:sz w:val="24"/>
          <w:szCs w:val="24"/>
          <w:highlight w:val="none"/>
        </w:rPr>
        <w:t>：</w:t>
      </w:r>
      <w:r>
        <w:rPr>
          <w:rFonts w:ascii="宋体" w:hAnsi="宋体" w:eastAsia="宋体" w:cs="宋体"/>
          <w:strike w:val="0"/>
          <w:dstrike w:val="0"/>
          <w:color w:val="auto"/>
          <w:spacing w:val="-3"/>
          <w:sz w:val="24"/>
          <w:szCs w:val="24"/>
          <w:highlight w:val="none"/>
        </w:rPr>
        <w:t xml:space="preserve"> </w:t>
      </w:r>
      <w:r>
        <w:rPr>
          <w:rFonts w:ascii="宋体" w:hAnsi="宋体" w:eastAsia="宋体" w:cs="宋体"/>
          <w:strike w:val="0"/>
          <w:dstrike w:val="0"/>
          <w:color w:val="auto"/>
          <w:sz w:val="24"/>
          <w:szCs w:val="24"/>
          <w:highlight w:val="none"/>
          <w:u w:val="single" w:color="auto"/>
        </w:rPr>
        <w:t xml:space="preserve">                                 </w:t>
      </w:r>
      <w:r>
        <w:rPr>
          <w:rFonts w:ascii="宋体" w:hAnsi="宋体" w:eastAsia="宋体" w:cs="宋体"/>
          <w:strike w:val="0"/>
          <w:dstrike w:val="0"/>
          <w:color w:val="auto"/>
          <w:spacing w:val="16"/>
          <w:sz w:val="24"/>
          <w:szCs w:val="24"/>
          <w:highlight w:val="none"/>
        </w:rPr>
        <w:t xml:space="preserve"> </w:t>
      </w:r>
      <w:r>
        <w:rPr>
          <w:rFonts w:ascii="宋体" w:hAnsi="宋体" w:eastAsia="宋体" w:cs="宋体"/>
          <w:strike w:val="0"/>
          <w:dstrike w:val="0"/>
          <w:color w:val="auto"/>
          <w:spacing w:val="-9"/>
          <w:sz w:val="24"/>
          <w:szCs w:val="24"/>
          <w:highlight w:val="none"/>
        </w:rPr>
        <w:t>（</w:t>
      </w:r>
      <w:r>
        <w:rPr>
          <w:rFonts w:ascii="宋体" w:hAnsi="宋体" w:eastAsia="宋体" w:cs="宋体"/>
          <w:strike w:val="0"/>
          <w:dstrike w:val="0"/>
          <w:color w:val="auto"/>
          <w:spacing w:val="-22"/>
          <w:sz w:val="24"/>
          <w:szCs w:val="24"/>
          <w:highlight w:val="none"/>
        </w:rPr>
        <w:t>盖单位公章）</w:t>
      </w:r>
    </w:p>
    <w:p w14:paraId="64199E0E">
      <w:pPr>
        <w:spacing w:before="1" w:line="218" w:lineRule="auto"/>
        <w:ind w:left="1"/>
        <w:rPr>
          <w:rFonts w:ascii="宋体" w:hAnsi="宋体" w:eastAsia="宋体" w:cs="宋体"/>
          <w:strike w:val="0"/>
          <w:dstrike w:val="0"/>
          <w:color w:val="auto"/>
          <w:sz w:val="24"/>
          <w:szCs w:val="24"/>
          <w:highlight w:val="none"/>
        </w:rPr>
      </w:pPr>
      <w:r>
        <w:rPr>
          <w:rFonts w:ascii="宋体" w:hAnsi="宋体" w:eastAsia="宋体" w:cs="宋体"/>
          <w:strike w:val="0"/>
          <w:dstrike w:val="0"/>
          <w:color w:val="auto"/>
          <w:spacing w:val="-16"/>
          <w:sz w:val="24"/>
          <w:szCs w:val="24"/>
          <w:highlight w:val="none"/>
        </w:rPr>
        <w:t>法定代表人或其委托代理人</w:t>
      </w:r>
      <w:r>
        <w:rPr>
          <w:rFonts w:ascii="宋体" w:hAnsi="宋体" w:eastAsia="宋体" w:cs="宋体"/>
          <w:strike w:val="0"/>
          <w:dstrike w:val="0"/>
          <w:color w:val="auto"/>
          <w:spacing w:val="-15"/>
          <w:sz w:val="24"/>
          <w:szCs w:val="24"/>
          <w:highlight w:val="none"/>
        </w:rPr>
        <w:t>：</w:t>
      </w:r>
      <w:r>
        <w:rPr>
          <w:rFonts w:ascii="宋体" w:hAnsi="宋体" w:eastAsia="宋体" w:cs="宋体"/>
          <w:strike w:val="0"/>
          <w:dstrike w:val="0"/>
          <w:color w:val="auto"/>
          <w:spacing w:val="56"/>
          <w:sz w:val="24"/>
          <w:szCs w:val="24"/>
          <w:highlight w:val="none"/>
        </w:rPr>
        <w:t xml:space="preserve"> </w:t>
      </w:r>
      <w:r>
        <w:rPr>
          <w:rFonts w:ascii="宋体" w:hAnsi="宋体" w:eastAsia="宋体" w:cs="宋体"/>
          <w:strike w:val="0"/>
          <w:dstrike w:val="0"/>
          <w:color w:val="auto"/>
          <w:sz w:val="24"/>
          <w:szCs w:val="24"/>
          <w:highlight w:val="none"/>
          <w:u w:val="single" w:color="auto"/>
        </w:rPr>
        <w:t xml:space="preserve">                   </w:t>
      </w:r>
      <w:r>
        <w:rPr>
          <w:rFonts w:ascii="宋体" w:hAnsi="宋体" w:eastAsia="宋体" w:cs="宋体"/>
          <w:strike w:val="0"/>
          <w:dstrike w:val="0"/>
          <w:color w:val="auto"/>
          <w:spacing w:val="16"/>
          <w:sz w:val="24"/>
          <w:szCs w:val="24"/>
          <w:highlight w:val="none"/>
        </w:rPr>
        <w:t xml:space="preserve"> </w:t>
      </w:r>
      <w:r>
        <w:rPr>
          <w:rFonts w:ascii="宋体" w:hAnsi="宋体" w:eastAsia="宋体" w:cs="宋体"/>
          <w:strike w:val="0"/>
          <w:dstrike w:val="0"/>
          <w:color w:val="auto"/>
          <w:spacing w:val="-15"/>
          <w:sz w:val="24"/>
          <w:szCs w:val="24"/>
          <w:highlight w:val="none"/>
        </w:rPr>
        <w:t>（</w:t>
      </w:r>
      <w:r>
        <w:rPr>
          <w:rFonts w:ascii="宋体" w:hAnsi="宋体" w:eastAsia="宋体" w:cs="宋体"/>
          <w:strike w:val="0"/>
          <w:dstrike w:val="0"/>
          <w:color w:val="auto"/>
          <w:spacing w:val="-16"/>
          <w:sz w:val="24"/>
          <w:szCs w:val="24"/>
          <w:highlight w:val="none"/>
        </w:rPr>
        <w:t>签字或盖章）</w:t>
      </w:r>
    </w:p>
    <w:p w14:paraId="66A150A0">
      <w:pPr>
        <w:pStyle w:val="7"/>
        <w:spacing w:line="257" w:lineRule="auto"/>
        <w:rPr>
          <w:strike w:val="0"/>
          <w:dstrike w:val="0"/>
          <w:color w:val="auto"/>
          <w:highlight w:val="none"/>
        </w:rPr>
      </w:pPr>
    </w:p>
    <w:p w14:paraId="004EB532">
      <w:pPr>
        <w:pStyle w:val="7"/>
        <w:spacing w:line="258" w:lineRule="auto"/>
        <w:rPr>
          <w:strike w:val="0"/>
          <w:dstrike w:val="0"/>
          <w:color w:val="auto"/>
          <w:highlight w:val="none"/>
        </w:rPr>
      </w:pPr>
    </w:p>
    <w:p w14:paraId="3D6D31EF">
      <w:pPr>
        <w:spacing w:before="78" w:line="359" w:lineRule="auto"/>
        <w:ind w:left="2"/>
        <w:rPr>
          <w:rFonts w:ascii="宋体" w:hAnsi="宋体" w:eastAsia="宋体" w:cs="宋体"/>
          <w:strike w:val="0"/>
          <w:dstrike w:val="0"/>
          <w:color w:val="auto"/>
          <w:sz w:val="24"/>
          <w:szCs w:val="24"/>
          <w:highlight w:val="none"/>
        </w:rPr>
      </w:pPr>
      <w:r>
        <w:rPr>
          <w:rFonts w:ascii="宋体" w:hAnsi="宋体" w:eastAsia="宋体" w:cs="宋体"/>
          <w:strike w:val="0"/>
          <w:dstrike w:val="0"/>
          <w:color w:val="auto"/>
          <w:spacing w:val="-24"/>
          <w:sz w:val="24"/>
          <w:szCs w:val="24"/>
          <w:highlight w:val="none"/>
        </w:rPr>
        <w:t>成员二名称</w:t>
      </w:r>
      <w:r>
        <w:rPr>
          <w:rFonts w:ascii="宋体" w:hAnsi="宋体" w:eastAsia="宋体" w:cs="宋体"/>
          <w:strike w:val="0"/>
          <w:dstrike w:val="0"/>
          <w:color w:val="auto"/>
          <w:spacing w:val="-27"/>
          <w:sz w:val="24"/>
          <w:szCs w:val="24"/>
          <w:highlight w:val="none"/>
        </w:rPr>
        <w:t>：</w:t>
      </w:r>
      <w:r>
        <w:rPr>
          <w:rFonts w:ascii="宋体" w:hAnsi="宋体" w:eastAsia="宋体" w:cs="宋体"/>
          <w:strike w:val="0"/>
          <w:dstrike w:val="0"/>
          <w:color w:val="auto"/>
          <w:spacing w:val="55"/>
          <w:sz w:val="24"/>
          <w:szCs w:val="24"/>
          <w:highlight w:val="none"/>
        </w:rPr>
        <w:t xml:space="preserve"> </w:t>
      </w:r>
      <w:r>
        <w:rPr>
          <w:rFonts w:ascii="宋体" w:hAnsi="宋体" w:eastAsia="宋体" w:cs="宋体"/>
          <w:strike w:val="0"/>
          <w:dstrike w:val="0"/>
          <w:color w:val="auto"/>
          <w:sz w:val="24"/>
          <w:szCs w:val="24"/>
          <w:highlight w:val="none"/>
          <w:u w:val="single" w:color="auto"/>
        </w:rPr>
        <w:t xml:space="preserve">                                 </w:t>
      </w:r>
      <w:r>
        <w:rPr>
          <w:rFonts w:ascii="宋体" w:hAnsi="宋体" w:eastAsia="宋体" w:cs="宋体"/>
          <w:strike w:val="0"/>
          <w:dstrike w:val="0"/>
          <w:color w:val="auto"/>
          <w:spacing w:val="16"/>
          <w:sz w:val="24"/>
          <w:szCs w:val="24"/>
          <w:highlight w:val="none"/>
        </w:rPr>
        <w:t xml:space="preserve"> </w:t>
      </w:r>
      <w:r>
        <w:rPr>
          <w:rFonts w:ascii="宋体" w:hAnsi="宋体" w:eastAsia="宋体" w:cs="宋体"/>
          <w:strike w:val="0"/>
          <w:dstrike w:val="0"/>
          <w:color w:val="auto"/>
          <w:spacing w:val="-27"/>
          <w:sz w:val="24"/>
          <w:szCs w:val="24"/>
          <w:highlight w:val="none"/>
        </w:rPr>
        <w:t>（</w:t>
      </w:r>
      <w:r>
        <w:rPr>
          <w:rFonts w:ascii="宋体" w:hAnsi="宋体" w:eastAsia="宋体" w:cs="宋体"/>
          <w:strike w:val="0"/>
          <w:dstrike w:val="0"/>
          <w:color w:val="auto"/>
          <w:spacing w:val="-24"/>
          <w:sz w:val="24"/>
          <w:szCs w:val="24"/>
          <w:highlight w:val="none"/>
        </w:rPr>
        <w:t>盖单位公章）</w:t>
      </w:r>
    </w:p>
    <w:p w14:paraId="01269184">
      <w:pPr>
        <w:spacing w:before="1" w:line="218" w:lineRule="auto"/>
        <w:ind w:left="1"/>
        <w:rPr>
          <w:rFonts w:ascii="宋体" w:hAnsi="宋体" w:eastAsia="宋体" w:cs="宋体"/>
          <w:strike w:val="0"/>
          <w:dstrike w:val="0"/>
          <w:color w:val="auto"/>
          <w:sz w:val="24"/>
          <w:szCs w:val="24"/>
          <w:highlight w:val="none"/>
        </w:rPr>
      </w:pPr>
      <w:r>
        <w:rPr>
          <w:rFonts w:ascii="宋体" w:hAnsi="宋体" w:eastAsia="宋体" w:cs="宋体"/>
          <w:strike w:val="0"/>
          <w:dstrike w:val="0"/>
          <w:color w:val="auto"/>
          <w:spacing w:val="-16"/>
          <w:sz w:val="24"/>
          <w:szCs w:val="24"/>
          <w:highlight w:val="none"/>
        </w:rPr>
        <w:t>法定代表人或其委托代理人</w:t>
      </w:r>
      <w:r>
        <w:rPr>
          <w:rFonts w:ascii="宋体" w:hAnsi="宋体" w:eastAsia="宋体" w:cs="宋体"/>
          <w:strike w:val="0"/>
          <w:dstrike w:val="0"/>
          <w:color w:val="auto"/>
          <w:spacing w:val="-15"/>
          <w:sz w:val="24"/>
          <w:szCs w:val="24"/>
          <w:highlight w:val="none"/>
        </w:rPr>
        <w:t>：</w:t>
      </w:r>
      <w:r>
        <w:rPr>
          <w:rFonts w:ascii="宋体" w:hAnsi="宋体" w:eastAsia="宋体" w:cs="宋体"/>
          <w:strike w:val="0"/>
          <w:dstrike w:val="0"/>
          <w:color w:val="auto"/>
          <w:spacing w:val="56"/>
          <w:sz w:val="24"/>
          <w:szCs w:val="24"/>
          <w:highlight w:val="none"/>
        </w:rPr>
        <w:t xml:space="preserve"> </w:t>
      </w:r>
      <w:r>
        <w:rPr>
          <w:rFonts w:ascii="宋体" w:hAnsi="宋体" w:eastAsia="宋体" w:cs="宋体"/>
          <w:strike w:val="0"/>
          <w:dstrike w:val="0"/>
          <w:color w:val="auto"/>
          <w:sz w:val="24"/>
          <w:szCs w:val="24"/>
          <w:highlight w:val="none"/>
          <w:u w:val="single" w:color="auto"/>
        </w:rPr>
        <w:t xml:space="preserve">                   </w:t>
      </w:r>
      <w:r>
        <w:rPr>
          <w:rFonts w:ascii="宋体" w:hAnsi="宋体" w:eastAsia="宋体" w:cs="宋体"/>
          <w:strike w:val="0"/>
          <w:dstrike w:val="0"/>
          <w:color w:val="auto"/>
          <w:spacing w:val="16"/>
          <w:sz w:val="24"/>
          <w:szCs w:val="24"/>
          <w:highlight w:val="none"/>
        </w:rPr>
        <w:t xml:space="preserve"> </w:t>
      </w:r>
      <w:r>
        <w:rPr>
          <w:rFonts w:ascii="宋体" w:hAnsi="宋体" w:eastAsia="宋体" w:cs="宋体"/>
          <w:strike w:val="0"/>
          <w:dstrike w:val="0"/>
          <w:color w:val="auto"/>
          <w:spacing w:val="-15"/>
          <w:sz w:val="24"/>
          <w:szCs w:val="24"/>
          <w:highlight w:val="none"/>
        </w:rPr>
        <w:t>（</w:t>
      </w:r>
      <w:r>
        <w:rPr>
          <w:rFonts w:ascii="宋体" w:hAnsi="宋体" w:eastAsia="宋体" w:cs="宋体"/>
          <w:strike w:val="0"/>
          <w:dstrike w:val="0"/>
          <w:color w:val="auto"/>
          <w:spacing w:val="-16"/>
          <w:sz w:val="24"/>
          <w:szCs w:val="24"/>
          <w:highlight w:val="none"/>
        </w:rPr>
        <w:t>签字或盖章）</w:t>
      </w:r>
    </w:p>
    <w:p w14:paraId="619BA429">
      <w:pPr>
        <w:pStyle w:val="7"/>
        <w:spacing w:line="274" w:lineRule="auto"/>
        <w:rPr>
          <w:strike w:val="0"/>
          <w:dstrike w:val="0"/>
          <w:color w:val="auto"/>
          <w:highlight w:val="none"/>
        </w:rPr>
      </w:pPr>
    </w:p>
    <w:p w14:paraId="56C2342A">
      <w:pPr>
        <w:spacing w:before="70" w:line="75" w:lineRule="exact"/>
        <w:ind w:left="18"/>
        <w:rPr>
          <w:rFonts w:ascii="Times New Roman" w:hAnsi="Times New Roman" w:eastAsia="Times New Roman" w:cs="Times New Roman"/>
          <w:strike w:val="0"/>
          <w:dstrike w:val="0"/>
          <w:color w:val="auto"/>
          <w:sz w:val="24"/>
          <w:szCs w:val="24"/>
          <w:highlight w:val="none"/>
        </w:rPr>
      </w:pPr>
      <w:r>
        <w:rPr>
          <w:rFonts w:ascii="Times New Roman" w:hAnsi="Times New Roman" w:eastAsia="Times New Roman" w:cs="Times New Roman"/>
          <w:strike w:val="0"/>
          <w:dstrike w:val="0"/>
          <w:color w:val="auto"/>
          <w:spacing w:val="-7"/>
          <w:position w:val="1"/>
          <w:sz w:val="24"/>
          <w:szCs w:val="24"/>
          <w:highlight w:val="none"/>
        </w:rPr>
        <w:t>……</w:t>
      </w:r>
    </w:p>
    <w:p w14:paraId="20127303">
      <w:pPr>
        <w:pStyle w:val="7"/>
        <w:spacing w:line="254" w:lineRule="auto"/>
        <w:rPr>
          <w:strike w:val="0"/>
          <w:dstrike w:val="0"/>
          <w:color w:val="auto"/>
          <w:highlight w:val="none"/>
        </w:rPr>
      </w:pPr>
    </w:p>
    <w:p w14:paraId="65A8E730">
      <w:pPr>
        <w:pStyle w:val="7"/>
        <w:spacing w:line="254" w:lineRule="auto"/>
        <w:rPr>
          <w:strike w:val="0"/>
          <w:dstrike w:val="0"/>
          <w:color w:val="auto"/>
          <w:highlight w:val="none"/>
        </w:rPr>
      </w:pPr>
    </w:p>
    <w:p w14:paraId="1A7622D3">
      <w:pPr>
        <w:tabs>
          <w:tab w:val="left" w:pos="7099"/>
        </w:tabs>
        <w:spacing w:before="78" w:line="220" w:lineRule="auto"/>
        <w:ind w:left="6259"/>
        <w:rPr>
          <w:rFonts w:ascii="宋体" w:hAnsi="宋体" w:eastAsia="宋体" w:cs="宋体"/>
          <w:strike w:val="0"/>
          <w:dstrike w:val="0"/>
          <w:color w:val="auto"/>
          <w:sz w:val="24"/>
          <w:szCs w:val="24"/>
          <w:highlight w:val="none"/>
        </w:rPr>
      </w:pPr>
      <w:r>
        <w:rPr>
          <w:rFonts w:ascii="宋体" w:hAnsi="宋体" w:eastAsia="宋体" w:cs="宋体"/>
          <w:strike w:val="0"/>
          <w:dstrike w:val="0"/>
          <w:color w:val="auto"/>
          <w:sz w:val="24"/>
          <w:szCs w:val="24"/>
          <w:highlight w:val="none"/>
          <w:u w:val="single" w:color="auto"/>
        </w:rPr>
        <w:tab/>
      </w:r>
      <w:r>
        <w:rPr>
          <w:rFonts w:ascii="宋体" w:hAnsi="宋体" w:eastAsia="宋体" w:cs="宋体"/>
          <w:strike w:val="0"/>
          <w:dstrike w:val="0"/>
          <w:color w:val="auto"/>
          <w:spacing w:val="-109"/>
          <w:sz w:val="24"/>
          <w:szCs w:val="24"/>
          <w:highlight w:val="none"/>
        </w:rPr>
        <w:t xml:space="preserve"> </w:t>
      </w:r>
      <w:r>
        <w:rPr>
          <w:rFonts w:ascii="宋体" w:hAnsi="宋体" w:eastAsia="宋体" w:cs="宋体"/>
          <w:strike w:val="0"/>
          <w:dstrike w:val="0"/>
          <w:color w:val="auto"/>
          <w:spacing w:val="-9"/>
          <w:sz w:val="24"/>
          <w:szCs w:val="24"/>
          <w:highlight w:val="none"/>
        </w:rPr>
        <w:t>年</w:t>
      </w:r>
      <w:r>
        <w:rPr>
          <w:rFonts w:ascii="宋体" w:hAnsi="宋体" w:eastAsia="宋体" w:cs="宋体"/>
          <w:strike w:val="0"/>
          <w:dstrike w:val="0"/>
          <w:color w:val="auto"/>
          <w:spacing w:val="-120"/>
          <w:sz w:val="24"/>
          <w:szCs w:val="24"/>
          <w:highlight w:val="none"/>
        </w:rPr>
        <w:t xml:space="preserve"> </w:t>
      </w:r>
      <w:r>
        <w:rPr>
          <w:rFonts w:ascii="宋体" w:hAnsi="宋体" w:eastAsia="宋体" w:cs="宋体"/>
          <w:strike w:val="0"/>
          <w:dstrike w:val="0"/>
          <w:color w:val="auto"/>
          <w:sz w:val="24"/>
          <w:szCs w:val="24"/>
          <w:highlight w:val="none"/>
          <w:u w:val="single" w:color="auto"/>
        </w:rPr>
        <w:t xml:space="preserve">    </w:t>
      </w:r>
      <w:r>
        <w:rPr>
          <w:rFonts w:ascii="宋体" w:hAnsi="宋体" w:eastAsia="宋体" w:cs="宋体"/>
          <w:strike w:val="0"/>
          <w:dstrike w:val="0"/>
          <w:color w:val="auto"/>
          <w:spacing w:val="-105"/>
          <w:sz w:val="24"/>
          <w:szCs w:val="24"/>
          <w:highlight w:val="none"/>
        </w:rPr>
        <w:t xml:space="preserve"> </w:t>
      </w:r>
      <w:r>
        <w:rPr>
          <w:rFonts w:ascii="宋体" w:hAnsi="宋体" w:eastAsia="宋体" w:cs="宋体"/>
          <w:strike w:val="0"/>
          <w:dstrike w:val="0"/>
          <w:color w:val="auto"/>
          <w:spacing w:val="-9"/>
          <w:sz w:val="24"/>
          <w:szCs w:val="24"/>
          <w:highlight w:val="none"/>
        </w:rPr>
        <w:t>月</w:t>
      </w:r>
      <w:r>
        <w:rPr>
          <w:rFonts w:ascii="宋体" w:hAnsi="宋体" w:eastAsia="宋体" w:cs="宋体"/>
          <w:strike w:val="0"/>
          <w:dstrike w:val="0"/>
          <w:color w:val="auto"/>
          <w:spacing w:val="-120"/>
          <w:sz w:val="24"/>
          <w:szCs w:val="24"/>
          <w:highlight w:val="none"/>
        </w:rPr>
        <w:t xml:space="preserve"> </w:t>
      </w:r>
      <w:r>
        <w:rPr>
          <w:rFonts w:ascii="宋体" w:hAnsi="宋体" w:eastAsia="宋体" w:cs="宋体"/>
          <w:strike w:val="0"/>
          <w:dstrike w:val="0"/>
          <w:color w:val="auto"/>
          <w:sz w:val="24"/>
          <w:szCs w:val="24"/>
          <w:highlight w:val="none"/>
          <w:u w:val="single" w:color="auto"/>
        </w:rPr>
        <w:t xml:space="preserve">    </w:t>
      </w:r>
      <w:r>
        <w:rPr>
          <w:rFonts w:ascii="宋体" w:hAnsi="宋体" w:eastAsia="宋体" w:cs="宋体"/>
          <w:strike w:val="0"/>
          <w:dstrike w:val="0"/>
          <w:color w:val="auto"/>
          <w:spacing w:val="-70"/>
          <w:sz w:val="24"/>
          <w:szCs w:val="24"/>
          <w:highlight w:val="none"/>
        </w:rPr>
        <w:t xml:space="preserve"> </w:t>
      </w:r>
      <w:r>
        <w:rPr>
          <w:rFonts w:ascii="宋体" w:hAnsi="宋体" w:eastAsia="宋体" w:cs="宋体"/>
          <w:strike w:val="0"/>
          <w:dstrike w:val="0"/>
          <w:color w:val="auto"/>
          <w:spacing w:val="-9"/>
          <w:sz w:val="24"/>
          <w:szCs w:val="24"/>
          <w:highlight w:val="none"/>
        </w:rPr>
        <w:t>日</w:t>
      </w:r>
    </w:p>
    <w:p w14:paraId="7BCA888E">
      <w:pPr>
        <w:pStyle w:val="7"/>
        <w:spacing w:line="256" w:lineRule="auto"/>
        <w:rPr>
          <w:strike w:val="0"/>
          <w:dstrike w:val="0"/>
          <w:color w:val="auto"/>
          <w:highlight w:val="none"/>
        </w:rPr>
      </w:pPr>
    </w:p>
    <w:p w14:paraId="585D3795">
      <w:pPr>
        <w:pStyle w:val="7"/>
        <w:spacing w:line="257" w:lineRule="auto"/>
        <w:rPr>
          <w:strike w:val="0"/>
          <w:dstrike w:val="0"/>
          <w:color w:val="auto"/>
          <w:highlight w:val="none"/>
        </w:rPr>
      </w:pPr>
    </w:p>
    <w:p w14:paraId="68920BE4">
      <w:pPr>
        <w:spacing w:before="79" w:line="219" w:lineRule="auto"/>
        <w:jc w:val="right"/>
        <w:rPr>
          <w:rFonts w:ascii="宋体" w:hAnsi="宋体" w:eastAsia="宋体" w:cs="宋体"/>
          <w:strike w:val="0"/>
          <w:dstrike w:val="0"/>
          <w:color w:val="auto"/>
          <w:sz w:val="24"/>
          <w:szCs w:val="24"/>
          <w:highlight w:val="none"/>
        </w:rPr>
      </w:pPr>
      <w:r>
        <w:rPr>
          <w:rFonts w:ascii="宋体" w:hAnsi="宋体" w:eastAsia="宋体" w:cs="宋体"/>
          <w:strike w:val="0"/>
          <w:dstrike w:val="0"/>
          <w:color w:val="auto"/>
          <w:spacing w:val="-1"/>
          <w:sz w:val="24"/>
          <w:szCs w:val="24"/>
          <w:highlight w:val="none"/>
        </w:rPr>
        <w:t>注：本协议书由委托代理人签字或盖章时，应附法定代表人签字的授权委托书。</w:t>
      </w:r>
    </w:p>
    <w:p w14:paraId="4930A900">
      <w:pPr>
        <w:spacing w:line="219" w:lineRule="auto"/>
        <w:rPr>
          <w:rFonts w:ascii="宋体" w:hAnsi="宋体" w:eastAsia="宋体" w:cs="宋体"/>
          <w:strike/>
          <w:dstrike w:val="0"/>
          <w:color w:val="auto"/>
          <w:sz w:val="24"/>
          <w:szCs w:val="24"/>
          <w:highlight w:val="none"/>
        </w:rPr>
        <w:sectPr>
          <w:footerReference r:id="rId52" w:type="default"/>
          <w:pgSz w:w="11905" w:h="16840"/>
          <w:pgMar w:top="1431" w:right="1445" w:bottom="1260" w:left="1596" w:header="0" w:footer="1097" w:gutter="0"/>
          <w:pgNumType w:fmt="decimal"/>
          <w:cols w:space="720" w:num="1"/>
        </w:sectPr>
      </w:pPr>
    </w:p>
    <w:p w14:paraId="7986A068">
      <w:pPr>
        <w:spacing w:before="168" w:line="227" w:lineRule="auto"/>
        <w:ind w:left="3446"/>
        <w:outlineLvl w:val="3"/>
        <w:rPr>
          <w:rFonts w:ascii="宋体" w:hAnsi="宋体" w:eastAsia="宋体" w:cs="宋体"/>
          <w:color w:val="auto"/>
          <w:sz w:val="27"/>
          <w:szCs w:val="27"/>
          <w:highlight w:val="none"/>
        </w:rPr>
      </w:pPr>
      <w:bookmarkStart w:id="563" w:name="bookmark357"/>
      <w:bookmarkEnd w:id="563"/>
      <w:r>
        <w:rPr>
          <w:rFonts w:ascii="宋体" w:hAnsi="宋体" w:eastAsia="宋体" w:cs="宋体"/>
          <w:b/>
          <w:bCs/>
          <w:color w:val="auto"/>
          <w:spacing w:val="2"/>
          <w:sz w:val="27"/>
          <w:szCs w:val="27"/>
          <w:highlight w:val="none"/>
        </w:rPr>
        <w:t>四、投标保证金</w:t>
      </w:r>
    </w:p>
    <w:p w14:paraId="7FC7A7ED">
      <w:pPr>
        <w:pStyle w:val="7"/>
        <w:spacing w:line="248" w:lineRule="auto"/>
        <w:rPr>
          <w:color w:val="auto"/>
          <w:highlight w:val="none"/>
        </w:rPr>
      </w:pPr>
    </w:p>
    <w:p w14:paraId="5EFC964F">
      <w:pPr>
        <w:tabs>
          <w:tab w:val="left" w:pos="2160"/>
        </w:tabs>
        <w:spacing w:before="78" w:line="22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u w:val="single" w:color="auto"/>
        </w:rPr>
        <w:tab/>
      </w:r>
      <w:r>
        <w:rPr>
          <w:rFonts w:ascii="宋体" w:hAnsi="宋体" w:eastAsia="宋体" w:cs="宋体"/>
          <w:color w:val="auto"/>
          <w:spacing w:val="15"/>
          <w:sz w:val="24"/>
          <w:szCs w:val="24"/>
          <w:highlight w:val="none"/>
        </w:rPr>
        <w:t xml:space="preserve"> </w:t>
      </w:r>
      <w:r>
        <w:rPr>
          <w:rFonts w:ascii="宋体" w:hAnsi="宋体" w:eastAsia="宋体" w:cs="宋体"/>
          <w:color w:val="auto"/>
          <w:spacing w:val="-24"/>
          <w:sz w:val="24"/>
          <w:szCs w:val="24"/>
          <w:highlight w:val="none"/>
        </w:rPr>
        <w:t>（招标人名称</w:t>
      </w:r>
      <w:r>
        <w:rPr>
          <w:rFonts w:ascii="宋体" w:hAnsi="宋体" w:eastAsia="宋体" w:cs="宋体"/>
          <w:color w:val="auto"/>
          <w:spacing w:val="-12"/>
          <w:sz w:val="24"/>
          <w:szCs w:val="24"/>
          <w:highlight w:val="none"/>
        </w:rPr>
        <w:t>）：</w:t>
      </w:r>
    </w:p>
    <w:p w14:paraId="1CDA4162">
      <w:pPr>
        <w:pStyle w:val="7"/>
        <w:spacing w:line="256" w:lineRule="auto"/>
        <w:rPr>
          <w:color w:val="auto"/>
          <w:highlight w:val="none"/>
        </w:rPr>
      </w:pPr>
    </w:p>
    <w:p w14:paraId="5E42C979">
      <w:pPr>
        <w:pStyle w:val="7"/>
        <w:spacing w:line="257" w:lineRule="auto"/>
        <w:rPr>
          <w:color w:val="auto"/>
          <w:highlight w:val="none"/>
        </w:rPr>
      </w:pPr>
    </w:p>
    <w:p w14:paraId="630A7FE4">
      <w:pPr>
        <w:spacing w:before="78" w:line="359" w:lineRule="auto"/>
        <w:ind w:left="8" w:firstLine="483"/>
        <w:jc w:val="both"/>
        <w:rPr>
          <w:rFonts w:ascii="宋体" w:hAnsi="宋体" w:eastAsia="宋体" w:cs="宋体"/>
          <w:color w:val="auto"/>
          <w:sz w:val="24"/>
          <w:szCs w:val="24"/>
          <w:highlight w:val="none"/>
        </w:rPr>
      </w:pPr>
      <w:r>
        <w:rPr>
          <w:rFonts w:ascii="宋体" w:hAnsi="宋体" w:eastAsia="宋体" w:cs="宋体"/>
          <w:color w:val="auto"/>
          <w:spacing w:val="-8"/>
          <w:sz w:val="24"/>
          <w:szCs w:val="24"/>
          <w:highlight w:val="none"/>
        </w:rPr>
        <w:t>鉴于</w:t>
      </w:r>
      <w:r>
        <w:rPr>
          <w:rFonts w:ascii="宋体" w:hAnsi="宋体" w:eastAsia="宋体" w:cs="宋体"/>
          <w:color w:val="auto"/>
          <w:spacing w:val="-119"/>
          <w:sz w:val="24"/>
          <w:szCs w:val="24"/>
          <w:highlight w:val="none"/>
        </w:rPr>
        <w:t xml:space="preserve"> </w:t>
      </w:r>
      <w:r>
        <w:rPr>
          <w:rFonts w:ascii="宋体" w:hAnsi="宋体" w:eastAsia="宋体" w:cs="宋体"/>
          <w:color w:val="auto"/>
          <w:sz w:val="24"/>
          <w:szCs w:val="24"/>
          <w:highlight w:val="none"/>
          <w:u w:val="single" w:color="auto"/>
        </w:rPr>
        <w:t xml:space="preserve">              </w:t>
      </w:r>
      <w:r>
        <w:rPr>
          <w:rFonts w:ascii="宋体" w:hAnsi="宋体" w:eastAsia="宋体" w:cs="宋体"/>
          <w:color w:val="auto"/>
          <w:spacing w:val="-8"/>
          <w:sz w:val="24"/>
          <w:szCs w:val="24"/>
          <w:highlight w:val="none"/>
        </w:rPr>
        <w:t xml:space="preserve"> （投标人名称，以下称“投标人”）已</w:t>
      </w:r>
      <w:r>
        <w:rPr>
          <w:rFonts w:ascii="宋体" w:hAnsi="宋体" w:eastAsia="宋体" w:cs="宋体"/>
          <w:color w:val="auto"/>
          <w:spacing w:val="-9"/>
          <w:sz w:val="24"/>
          <w:szCs w:val="24"/>
          <w:highlight w:val="none"/>
        </w:rPr>
        <w:t>于</w:t>
      </w:r>
      <w:r>
        <w:rPr>
          <w:rFonts w:ascii="宋体" w:hAnsi="宋体" w:eastAsia="宋体" w:cs="宋体"/>
          <w:color w:val="auto"/>
          <w:spacing w:val="-111"/>
          <w:sz w:val="24"/>
          <w:szCs w:val="24"/>
          <w:highlight w:val="none"/>
        </w:rPr>
        <w:t xml:space="preserve"> </w:t>
      </w:r>
      <w:r>
        <w:rPr>
          <w:rFonts w:ascii="宋体" w:hAnsi="宋体" w:eastAsia="宋体" w:cs="宋体"/>
          <w:color w:val="auto"/>
          <w:sz w:val="24"/>
          <w:szCs w:val="24"/>
          <w:highlight w:val="none"/>
          <w:u w:val="single" w:color="auto"/>
        </w:rPr>
        <w:t xml:space="preserve">   </w:t>
      </w:r>
      <w:r>
        <w:rPr>
          <w:rFonts w:ascii="宋体" w:hAnsi="宋体" w:eastAsia="宋体" w:cs="宋体"/>
          <w:color w:val="auto"/>
          <w:spacing w:val="-108"/>
          <w:sz w:val="24"/>
          <w:szCs w:val="24"/>
          <w:highlight w:val="none"/>
        </w:rPr>
        <w:t xml:space="preserve"> </w:t>
      </w:r>
      <w:r>
        <w:rPr>
          <w:rFonts w:ascii="宋体" w:hAnsi="宋体" w:eastAsia="宋体" w:cs="宋体"/>
          <w:color w:val="auto"/>
          <w:spacing w:val="-9"/>
          <w:sz w:val="24"/>
          <w:szCs w:val="24"/>
          <w:highlight w:val="none"/>
        </w:rPr>
        <w:t>年</w:t>
      </w:r>
      <w:r>
        <w:rPr>
          <w:rFonts w:ascii="宋体" w:hAnsi="宋体" w:eastAsia="宋体" w:cs="宋体"/>
          <w:color w:val="auto"/>
          <w:spacing w:val="-119"/>
          <w:sz w:val="24"/>
          <w:szCs w:val="24"/>
          <w:highlight w:val="none"/>
        </w:rPr>
        <w:t xml:space="preserve"> </w:t>
      </w:r>
      <w:r>
        <w:rPr>
          <w:rFonts w:ascii="宋体" w:hAnsi="宋体" w:eastAsia="宋体" w:cs="宋体"/>
          <w:color w:val="auto"/>
          <w:sz w:val="24"/>
          <w:szCs w:val="24"/>
          <w:highlight w:val="none"/>
          <w:u w:val="single" w:color="auto"/>
        </w:rPr>
        <w:t xml:space="preserve">   </w:t>
      </w:r>
      <w:r>
        <w:rPr>
          <w:rFonts w:ascii="宋体" w:hAnsi="宋体" w:eastAsia="宋体" w:cs="宋体"/>
          <w:color w:val="auto"/>
          <w:spacing w:val="-103"/>
          <w:sz w:val="24"/>
          <w:szCs w:val="24"/>
          <w:highlight w:val="none"/>
        </w:rPr>
        <w:t xml:space="preserve"> </w:t>
      </w:r>
      <w:r>
        <w:rPr>
          <w:rFonts w:ascii="宋体" w:hAnsi="宋体" w:eastAsia="宋体" w:cs="宋体"/>
          <w:color w:val="auto"/>
          <w:spacing w:val="-9"/>
          <w:sz w:val="24"/>
          <w:szCs w:val="24"/>
          <w:highlight w:val="none"/>
        </w:rPr>
        <w:t>月</w:t>
      </w:r>
      <w:r>
        <w:rPr>
          <w:rFonts w:ascii="宋体" w:hAnsi="宋体" w:eastAsia="宋体" w:cs="宋体"/>
          <w:color w:val="auto"/>
          <w:spacing w:val="-120"/>
          <w:sz w:val="24"/>
          <w:szCs w:val="24"/>
          <w:highlight w:val="none"/>
        </w:rPr>
        <w:t xml:space="preserve"> </w:t>
      </w:r>
      <w:r>
        <w:rPr>
          <w:rFonts w:ascii="宋体" w:hAnsi="宋体" w:eastAsia="宋体" w:cs="宋体"/>
          <w:color w:val="auto"/>
          <w:sz w:val="24"/>
          <w:szCs w:val="24"/>
          <w:highlight w:val="none"/>
          <w:u w:val="single" w:color="auto"/>
        </w:rPr>
        <w:t xml:space="preserve">   </w:t>
      </w:r>
      <w:r>
        <w:rPr>
          <w:rFonts w:ascii="宋体" w:hAnsi="宋体" w:eastAsia="宋体" w:cs="宋体"/>
          <w:color w:val="auto"/>
          <w:spacing w:val="-68"/>
          <w:sz w:val="24"/>
          <w:szCs w:val="24"/>
          <w:highlight w:val="none"/>
        </w:rPr>
        <w:t xml:space="preserve"> </w:t>
      </w:r>
      <w:r>
        <w:rPr>
          <w:rFonts w:ascii="宋体" w:hAnsi="宋体" w:eastAsia="宋体" w:cs="宋体"/>
          <w:color w:val="auto"/>
          <w:spacing w:val="-9"/>
          <w:sz w:val="24"/>
          <w:szCs w:val="24"/>
          <w:highlight w:val="none"/>
        </w:rPr>
        <w:t>日</w:t>
      </w:r>
      <w:r>
        <w:rPr>
          <w:rFonts w:ascii="宋体" w:hAnsi="宋体" w:eastAsia="宋体" w:cs="宋体"/>
          <w:color w:val="auto"/>
          <w:sz w:val="24"/>
          <w:szCs w:val="24"/>
          <w:highlight w:val="none"/>
        </w:rPr>
        <w:t xml:space="preserve"> </w:t>
      </w:r>
      <w:r>
        <w:rPr>
          <w:rFonts w:ascii="宋体" w:hAnsi="宋体" w:eastAsia="宋体" w:cs="宋体"/>
          <w:color w:val="auto"/>
          <w:spacing w:val="-33"/>
          <w:sz w:val="24"/>
          <w:szCs w:val="24"/>
          <w:highlight w:val="none"/>
        </w:rPr>
        <w:t>参加</w:t>
      </w:r>
      <w:r>
        <w:rPr>
          <w:rFonts w:ascii="宋体" w:hAnsi="宋体" w:eastAsia="宋体" w:cs="宋体"/>
          <w:color w:val="auto"/>
          <w:sz w:val="24"/>
          <w:szCs w:val="24"/>
          <w:highlight w:val="none"/>
          <w:u w:val="single" w:color="auto"/>
        </w:rPr>
        <w:t xml:space="preserve">                </w:t>
      </w:r>
      <w:r>
        <w:rPr>
          <w:rFonts w:ascii="宋体" w:hAnsi="宋体" w:eastAsia="宋体" w:cs="宋体"/>
          <w:color w:val="auto"/>
          <w:spacing w:val="-17"/>
          <w:sz w:val="24"/>
          <w:szCs w:val="24"/>
          <w:highlight w:val="none"/>
        </w:rPr>
        <w:t xml:space="preserve"> </w:t>
      </w:r>
      <w:r>
        <w:rPr>
          <w:rFonts w:ascii="宋体" w:hAnsi="宋体" w:eastAsia="宋体" w:cs="宋体"/>
          <w:color w:val="auto"/>
          <w:spacing w:val="-33"/>
          <w:sz w:val="24"/>
          <w:szCs w:val="24"/>
          <w:highlight w:val="none"/>
        </w:rPr>
        <w:t>（项目</w:t>
      </w:r>
      <w:r>
        <w:rPr>
          <w:rFonts w:ascii="宋体" w:hAnsi="宋体" w:eastAsia="宋体" w:cs="宋体"/>
          <w:color w:val="auto"/>
          <w:spacing w:val="-32"/>
          <w:sz w:val="24"/>
          <w:szCs w:val="24"/>
          <w:highlight w:val="none"/>
        </w:rPr>
        <w:t>名称</w:t>
      </w:r>
      <w:r>
        <w:rPr>
          <w:rFonts w:ascii="宋体" w:hAnsi="宋体" w:eastAsia="宋体" w:cs="宋体"/>
          <w:color w:val="auto"/>
          <w:spacing w:val="-15"/>
          <w:sz w:val="24"/>
          <w:szCs w:val="24"/>
          <w:highlight w:val="none"/>
        </w:rPr>
        <w:t>）</w:t>
      </w:r>
      <w:r>
        <w:rPr>
          <w:rFonts w:ascii="宋体" w:hAnsi="宋体" w:eastAsia="宋体" w:cs="宋体"/>
          <w:color w:val="auto"/>
          <w:spacing w:val="-29"/>
          <w:sz w:val="24"/>
          <w:szCs w:val="24"/>
          <w:highlight w:val="none"/>
        </w:rPr>
        <w:t xml:space="preserve"> </w:t>
      </w:r>
      <w:r>
        <w:rPr>
          <w:rFonts w:ascii="宋体" w:hAnsi="宋体" w:eastAsia="宋体" w:cs="宋体"/>
          <w:color w:val="auto"/>
          <w:sz w:val="24"/>
          <w:szCs w:val="24"/>
          <w:highlight w:val="none"/>
          <w:u w:val="single" w:color="auto"/>
        </w:rPr>
        <w:t xml:space="preserve">   </w:t>
      </w:r>
      <w:r>
        <w:rPr>
          <w:rFonts w:hint="eastAsia" w:ascii="宋体" w:hAnsi="宋体" w:eastAsia="宋体" w:cs="宋体"/>
          <w:color w:val="auto"/>
          <w:sz w:val="24"/>
          <w:szCs w:val="24"/>
          <w:highlight w:val="none"/>
          <w:u w:val="single" w:color="auto"/>
          <w:lang w:val="en-US" w:eastAsia="zh-CN"/>
        </w:rPr>
        <w:t>/</w:t>
      </w:r>
      <w:r>
        <w:rPr>
          <w:rFonts w:ascii="宋体" w:hAnsi="宋体" w:eastAsia="宋体" w:cs="宋体"/>
          <w:color w:val="auto"/>
          <w:sz w:val="24"/>
          <w:szCs w:val="24"/>
          <w:highlight w:val="none"/>
          <w:u w:val="single" w:color="auto"/>
        </w:rPr>
        <w:t xml:space="preserve">   </w:t>
      </w:r>
      <w:r>
        <w:rPr>
          <w:rFonts w:ascii="宋体" w:hAnsi="宋体" w:eastAsia="宋体" w:cs="宋体"/>
          <w:color w:val="auto"/>
          <w:spacing w:val="21"/>
          <w:sz w:val="24"/>
          <w:szCs w:val="24"/>
          <w:highlight w:val="none"/>
        </w:rPr>
        <w:t xml:space="preserve"> </w:t>
      </w:r>
      <w:r>
        <w:rPr>
          <w:rFonts w:ascii="宋体" w:hAnsi="宋体" w:eastAsia="宋体" w:cs="宋体"/>
          <w:color w:val="auto"/>
          <w:spacing w:val="-15"/>
          <w:sz w:val="24"/>
          <w:szCs w:val="24"/>
          <w:highlight w:val="none"/>
        </w:rPr>
        <w:t>（</w:t>
      </w:r>
      <w:r>
        <w:rPr>
          <w:rFonts w:ascii="宋体" w:hAnsi="宋体" w:eastAsia="宋体" w:cs="宋体"/>
          <w:color w:val="auto"/>
          <w:spacing w:val="-32"/>
          <w:sz w:val="24"/>
          <w:szCs w:val="24"/>
          <w:highlight w:val="none"/>
        </w:rPr>
        <w:t>标段名称）的投标</w:t>
      </w:r>
      <w:r>
        <w:rPr>
          <w:rFonts w:ascii="宋体" w:hAnsi="宋体" w:eastAsia="宋体" w:cs="宋体"/>
          <w:color w:val="auto"/>
          <w:spacing w:val="-15"/>
          <w:sz w:val="24"/>
          <w:szCs w:val="24"/>
          <w:highlight w:val="none"/>
        </w:rPr>
        <w:t>，</w:t>
      </w:r>
      <w:r>
        <w:rPr>
          <w:rFonts w:ascii="宋体" w:hAnsi="宋体" w:eastAsia="宋体" w:cs="宋体"/>
          <w:color w:val="auto"/>
          <w:spacing w:val="55"/>
          <w:sz w:val="24"/>
          <w:szCs w:val="24"/>
          <w:highlight w:val="none"/>
        </w:rPr>
        <w:t xml:space="preserve"> </w:t>
      </w:r>
      <w:r>
        <w:rPr>
          <w:rFonts w:ascii="宋体" w:hAnsi="宋体" w:eastAsia="宋体" w:cs="宋体"/>
          <w:color w:val="auto"/>
          <w:sz w:val="24"/>
          <w:szCs w:val="24"/>
          <w:highlight w:val="none"/>
          <w:u w:val="single" w:color="auto"/>
        </w:rPr>
        <w:t xml:space="preserve">          </w:t>
      </w:r>
      <w:r>
        <w:rPr>
          <w:rFonts w:ascii="宋体" w:hAnsi="宋体" w:eastAsia="宋体" w:cs="宋体"/>
          <w:color w:val="auto"/>
          <w:spacing w:val="-53"/>
          <w:sz w:val="24"/>
          <w:szCs w:val="24"/>
          <w:highlight w:val="none"/>
        </w:rPr>
        <w:t xml:space="preserve"> </w:t>
      </w:r>
      <w:r>
        <w:rPr>
          <w:rFonts w:ascii="宋体" w:hAnsi="宋体" w:eastAsia="宋体" w:cs="宋体"/>
          <w:color w:val="auto"/>
          <w:spacing w:val="-15"/>
          <w:sz w:val="24"/>
          <w:szCs w:val="24"/>
          <w:highlight w:val="none"/>
        </w:rPr>
        <w:t>（</w:t>
      </w:r>
      <w:r>
        <w:rPr>
          <w:rFonts w:ascii="宋体" w:hAnsi="宋体" w:eastAsia="宋体" w:cs="宋体"/>
          <w:color w:val="auto"/>
          <w:spacing w:val="-27"/>
          <w:sz w:val="24"/>
          <w:szCs w:val="24"/>
          <w:highlight w:val="none"/>
        </w:rPr>
        <w:t>担</w:t>
      </w:r>
      <w:r>
        <w:rPr>
          <w:rFonts w:ascii="宋体" w:hAnsi="宋体" w:eastAsia="宋体" w:cs="宋体"/>
          <w:color w:val="auto"/>
          <w:sz w:val="24"/>
          <w:szCs w:val="24"/>
          <w:highlight w:val="none"/>
        </w:rPr>
        <w:t xml:space="preserve"> </w:t>
      </w:r>
      <w:r>
        <w:rPr>
          <w:rFonts w:ascii="宋体" w:hAnsi="宋体" w:eastAsia="宋体" w:cs="宋体"/>
          <w:color w:val="auto"/>
          <w:spacing w:val="-12"/>
          <w:sz w:val="24"/>
          <w:szCs w:val="24"/>
          <w:highlight w:val="none"/>
        </w:rPr>
        <w:t>保人名称，</w:t>
      </w:r>
      <w:r>
        <w:rPr>
          <w:rFonts w:ascii="宋体" w:hAnsi="宋体" w:eastAsia="宋体" w:cs="宋体"/>
          <w:color w:val="auto"/>
          <w:spacing w:val="49"/>
          <w:sz w:val="24"/>
          <w:szCs w:val="24"/>
          <w:highlight w:val="none"/>
        </w:rPr>
        <w:t xml:space="preserve"> </w:t>
      </w:r>
      <w:r>
        <w:rPr>
          <w:rFonts w:ascii="宋体" w:hAnsi="宋体" w:eastAsia="宋体" w:cs="宋体"/>
          <w:color w:val="auto"/>
          <w:spacing w:val="-12"/>
          <w:sz w:val="24"/>
          <w:szCs w:val="24"/>
          <w:highlight w:val="none"/>
        </w:rPr>
        <w:t>以下简称“我方”）无条件地、不可撤销地保证：</w:t>
      </w:r>
      <w:r>
        <w:rPr>
          <w:rFonts w:ascii="宋体" w:hAnsi="宋体" w:eastAsia="宋体" w:cs="宋体"/>
          <w:color w:val="auto"/>
          <w:spacing w:val="51"/>
          <w:sz w:val="24"/>
          <w:szCs w:val="24"/>
          <w:highlight w:val="none"/>
        </w:rPr>
        <w:t xml:space="preserve"> </w:t>
      </w:r>
      <w:r>
        <w:rPr>
          <w:rFonts w:ascii="宋体" w:hAnsi="宋体" w:eastAsia="宋体" w:cs="宋体"/>
          <w:color w:val="auto"/>
          <w:spacing w:val="-12"/>
          <w:sz w:val="24"/>
          <w:szCs w:val="24"/>
          <w:highlight w:val="none"/>
        </w:rPr>
        <w:t>投标人在规定的投标文</w:t>
      </w:r>
      <w:r>
        <w:rPr>
          <w:rFonts w:ascii="宋体" w:hAnsi="宋体" w:eastAsia="宋体" w:cs="宋体"/>
          <w:color w:val="auto"/>
          <w:sz w:val="24"/>
          <w:szCs w:val="24"/>
          <w:highlight w:val="none"/>
        </w:rPr>
        <w:t xml:space="preserve"> </w:t>
      </w:r>
      <w:r>
        <w:rPr>
          <w:rFonts w:ascii="宋体" w:hAnsi="宋体" w:eastAsia="宋体" w:cs="宋体"/>
          <w:color w:val="auto"/>
          <w:spacing w:val="-7"/>
          <w:sz w:val="24"/>
          <w:szCs w:val="24"/>
          <w:highlight w:val="none"/>
        </w:rPr>
        <w:t>件有效期内补充、修改、替代或撤回其投标文件的，</w:t>
      </w:r>
      <w:r>
        <w:rPr>
          <w:rFonts w:ascii="宋体" w:hAnsi="宋体" w:eastAsia="宋体" w:cs="宋体"/>
          <w:color w:val="auto"/>
          <w:spacing w:val="35"/>
          <w:sz w:val="24"/>
          <w:szCs w:val="24"/>
          <w:highlight w:val="none"/>
        </w:rPr>
        <w:t xml:space="preserve"> </w:t>
      </w:r>
      <w:r>
        <w:rPr>
          <w:rFonts w:ascii="宋体" w:hAnsi="宋体" w:eastAsia="宋体" w:cs="宋体"/>
          <w:color w:val="auto"/>
          <w:spacing w:val="-7"/>
          <w:sz w:val="24"/>
          <w:szCs w:val="24"/>
          <w:highlight w:val="none"/>
        </w:rPr>
        <w:t>或者投标人在收到中标通知书后</w:t>
      </w:r>
      <w:r>
        <w:rPr>
          <w:rFonts w:ascii="宋体" w:hAnsi="宋体" w:eastAsia="宋体" w:cs="宋体"/>
          <w:color w:val="auto"/>
          <w:sz w:val="24"/>
          <w:szCs w:val="24"/>
          <w:highlight w:val="none"/>
        </w:rPr>
        <w:t xml:space="preserve"> </w:t>
      </w:r>
      <w:r>
        <w:rPr>
          <w:rFonts w:ascii="宋体" w:hAnsi="宋体" w:eastAsia="宋体" w:cs="宋体"/>
          <w:color w:val="auto"/>
          <w:spacing w:val="-6"/>
          <w:sz w:val="24"/>
          <w:szCs w:val="24"/>
          <w:highlight w:val="none"/>
        </w:rPr>
        <w:t>无正当理由拒签合同或拒交规定履约担保的， 我方承担保证责任。收到你方书面通知</w:t>
      </w:r>
    </w:p>
    <w:p w14:paraId="69AC0CD2">
      <w:pPr>
        <w:spacing w:before="1" w:line="218" w:lineRule="auto"/>
        <w:ind w:left="11"/>
        <w:rPr>
          <w:rFonts w:ascii="宋体" w:hAnsi="宋体" w:eastAsia="宋体" w:cs="宋体"/>
          <w:color w:val="auto"/>
          <w:sz w:val="24"/>
          <w:szCs w:val="24"/>
          <w:highlight w:val="none"/>
        </w:rPr>
      </w:pPr>
      <w:r>
        <w:rPr>
          <w:rFonts w:ascii="宋体" w:hAnsi="宋体" w:eastAsia="宋体" w:cs="宋体"/>
          <w:color w:val="auto"/>
          <w:sz w:val="24"/>
          <w:szCs w:val="24"/>
          <w:highlight w:val="none"/>
        </w:rPr>
        <w:t>后，在</w:t>
      </w:r>
      <w:r>
        <w:rPr>
          <w:rFonts w:ascii="Times New Roman" w:hAnsi="Times New Roman" w:eastAsia="Times New Roman" w:cs="Times New Roman"/>
          <w:color w:val="auto"/>
          <w:sz w:val="24"/>
          <w:szCs w:val="24"/>
          <w:highlight w:val="none"/>
        </w:rPr>
        <w:t>7</w:t>
      </w:r>
      <w:r>
        <w:rPr>
          <w:rFonts w:ascii="宋体" w:hAnsi="宋体" w:eastAsia="宋体" w:cs="宋体"/>
          <w:color w:val="auto"/>
          <w:sz w:val="24"/>
          <w:szCs w:val="24"/>
          <w:highlight w:val="none"/>
        </w:rPr>
        <w:t xml:space="preserve">日内无条件向你方支付人民币（大写） </w:t>
      </w:r>
      <w:r>
        <w:rPr>
          <w:rFonts w:ascii="宋体" w:hAnsi="宋体" w:eastAsia="宋体" w:cs="宋体"/>
          <w:color w:val="auto"/>
          <w:sz w:val="24"/>
          <w:szCs w:val="24"/>
          <w:highlight w:val="none"/>
          <w:u w:val="single" w:color="auto"/>
        </w:rPr>
        <w:t xml:space="preserve">              </w:t>
      </w:r>
      <w:r>
        <w:rPr>
          <w:rFonts w:ascii="宋体" w:hAnsi="宋体" w:eastAsia="宋体" w:cs="宋体"/>
          <w:color w:val="auto"/>
          <w:spacing w:val="-107"/>
          <w:sz w:val="24"/>
          <w:szCs w:val="24"/>
          <w:highlight w:val="none"/>
        </w:rPr>
        <w:t xml:space="preserve"> </w:t>
      </w:r>
      <w:r>
        <w:rPr>
          <w:rFonts w:ascii="宋体" w:hAnsi="宋体" w:eastAsia="宋体" w:cs="宋体"/>
          <w:color w:val="auto"/>
          <w:sz w:val="24"/>
          <w:szCs w:val="24"/>
          <w:highlight w:val="none"/>
        </w:rPr>
        <w:t>元(￥</w:t>
      </w:r>
      <w:r>
        <w:rPr>
          <w:rFonts w:ascii="宋体" w:hAnsi="宋体" w:eastAsia="宋体" w:cs="宋体"/>
          <w:color w:val="auto"/>
          <w:spacing w:val="-95"/>
          <w:sz w:val="24"/>
          <w:szCs w:val="24"/>
          <w:highlight w:val="none"/>
        </w:rPr>
        <w:t xml:space="preserve"> </w:t>
      </w:r>
      <w:r>
        <w:rPr>
          <w:rFonts w:ascii="宋体" w:hAnsi="宋体" w:eastAsia="宋体" w:cs="宋体"/>
          <w:color w:val="auto"/>
          <w:sz w:val="24"/>
          <w:szCs w:val="24"/>
          <w:highlight w:val="none"/>
          <w:u w:val="single" w:color="auto"/>
        </w:rPr>
        <w:t xml:space="preserve">       </w:t>
      </w:r>
      <w:r>
        <w:rPr>
          <w:rFonts w:ascii="宋体" w:hAnsi="宋体" w:eastAsia="宋体" w:cs="宋体"/>
          <w:color w:val="auto"/>
          <w:spacing w:val="-86"/>
          <w:sz w:val="24"/>
          <w:szCs w:val="24"/>
          <w:highlight w:val="none"/>
        </w:rPr>
        <w:t xml:space="preserve"> </w:t>
      </w:r>
      <w:r>
        <w:rPr>
          <w:rFonts w:ascii="宋体" w:hAnsi="宋体" w:eastAsia="宋体" w:cs="宋体"/>
          <w:color w:val="auto"/>
          <w:sz w:val="24"/>
          <w:szCs w:val="24"/>
          <w:highlight w:val="none"/>
        </w:rPr>
        <w:t>)。</w:t>
      </w:r>
    </w:p>
    <w:p w14:paraId="6E55B16E">
      <w:pPr>
        <w:spacing w:before="182" w:line="467" w:lineRule="exact"/>
        <w:ind w:right="2"/>
        <w:jc w:val="right"/>
        <w:rPr>
          <w:rFonts w:ascii="宋体" w:hAnsi="宋体" w:eastAsia="宋体" w:cs="宋体"/>
          <w:color w:val="auto"/>
          <w:sz w:val="24"/>
          <w:szCs w:val="24"/>
          <w:highlight w:val="none"/>
        </w:rPr>
      </w:pPr>
      <w:r>
        <w:rPr>
          <w:rFonts w:ascii="宋体" w:hAnsi="宋体" w:eastAsia="宋体" w:cs="宋体"/>
          <w:color w:val="auto"/>
          <w:spacing w:val="-3"/>
          <w:position w:val="17"/>
          <w:sz w:val="24"/>
          <w:szCs w:val="24"/>
          <w:highlight w:val="none"/>
        </w:rPr>
        <w:t>本担保在投标有效期内保持有效。要求我方承担保证责任的书面通知应在投标有</w:t>
      </w:r>
    </w:p>
    <w:p w14:paraId="17793B12">
      <w:pPr>
        <w:spacing w:line="219" w:lineRule="auto"/>
        <w:ind w:left="15"/>
        <w:rPr>
          <w:rFonts w:ascii="宋体" w:hAnsi="宋体" w:eastAsia="宋体" w:cs="宋体"/>
          <w:color w:val="auto"/>
          <w:sz w:val="24"/>
          <w:szCs w:val="24"/>
          <w:highlight w:val="none"/>
        </w:rPr>
      </w:pPr>
      <w:r>
        <w:rPr>
          <w:rFonts w:ascii="宋体" w:hAnsi="宋体" w:eastAsia="宋体" w:cs="宋体"/>
          <w:color w:val="auto"/>
          <w:spacing w:val="-6"/>
          <w:sz w:val="24"/>
          <w:szCs w:val="24"/>
          <w:highlight w:val="none"/>
        </w:rPr>
        <w:t>效期内送达我方。</w:t>
      </w:r>
    </w:p>
    <w:p w14:paraId="1ED1607D">
      <w:pPr>
        <w:pStyle w:val="7"/>
        <w:spacing w:line="267" w:lineRule="auto"/>
        <w:rPr>
          <w:color w:val="auto"/>
          <w:highlight w:val="none"/>
        </w:rPr>
      </w:pPr>
    </w:p>
    <w:p w14:paraId="1A3ED4E3">
      <w:pPr>
        <w:pStyle w:val="7"/>
        <w:spacing w:line="267" w:lineRule="auto"/>
        <w:rPr>
          <w:color w:val="auto"/>
          <w:highlight w:val="none"/>
        </w:rPr>
      </w:pPr>
    </w:p>
    <w:p w14:paraId="34BDFB45">
      <w:pPr>
        <w:pStyle w:val="7"/>
        <w:spacing w:line="267" w:lineRule="auto"/>
        <w:rPr>
          <w:color w:val="auto"/>
          <w:highlight w:val="none"/>
        </w:rPr>
      </w:pPr>
    </w:p>
    <w:p w14:paraId="0A44CE60">
      <w:pPr>
        <w:pStyle w:val="7"/>
        <w:spacing w:line="267" w:lineRule="auto"/>
        <w:rPr>
          <w:color w:val="auto"/>
          <w:highlight w:val="none"/>
        </w:rPr>
      </w:pPr>
    </w:p>
    <w:p w14:paraId="082D43F5">
      <w:pPr>
        <w:pStyle w:val="7"/>
        <w:spacing w:line="268" w:lineRule="auto"/>
        <w:rPr>
          <w:color w:val="auto"/>
          <w:highlight w:val="none"/>
        </w:rPr>
      </w:pPr>
    </w:p>
    <w:p w14:paraId="0AD420DB">
      <w:pPr>
        <w:spacing w:before="79" w:line="219" w:lineRule="auto"/>
        <w:ind w:left="2530"/>
        <w:rPr>
          <w:rFonts w:ascii="宋体" w:hAnsi="宋体" w:eastAsia="宋体" w:cs="宋体"/>
          <w:color w:val="auto"/>
          <w:sz w:val="24"/>
          <w:szCs w:val="24"/>
          <w:highlight w:val="none"/>
        </w:rPr>
      </w:pPr>
      <w:r>
        <w:rPr>
          <w:rFonts w:ascii="宋体" w:hAnsi="宋体" w:eastAsia="宋体" w:cs="宋体"/>
          <w:color w:val="auto"/>
          <w:spacing w:val="-12"/>
          <w:sz w:val="24"/>
          <w:szCs w:val="24"/>
          <w:highlight w:val="none"/>
        </w:rPr>
        <w:t>担  保  人</w:t>
      </w:r>
      <w:r>
        <w:rPr>
          <w:rFonts w:ascii="宋体" w:hAnsi="宋体" w:eastAsia="宋体" w:cs="宋体"/>
          <w:color w:val="auto"/>
          <w:spacing w:val="-11"/>
          <w:sz w:val="24"/>
          <w:szCs w:val="24"/>
          <w:highlight w:val="none"/>
        </w:rPr>
        <w:t>：</w:t>
      </w:r>
      <w:r>
        <w:rPr>
          <w:rFonts w:ascii="宋体" w:hAnsi="宋体" w:eastAsia="宋体" w:cs="宋体"/>
          <w:color w:val="auto"/>
          <w:sz w:val="24"/>
          <w:szCs w:val="24"/>
          <w:highlight w:val="none"/>
          <w:u w:val="single" w:color="auto"/>
        </w:rPr>
        <w:t xml:space="preserve">                         </w:t>
      </w:r>
      <w:r>
        <w:rPr>
          <w:rFonts w:ascii="宋体" w:hAnsi="宋体" w:eastAsia="宋体" w:cs="宋体"/>
          <w:color w:val="auto"/>
          <w:spacing w:val="16"/>
          <w:sz w:val="24"/>
          <w:szCs w:val="24"/>
          <w:highlight w:val="none"/>
        </w:rPr>
        <w:t xml:space="preserve"> </w:t>
      </w:r>
      <w:r>
        <w:rPr>
          <w:rFonts w:ascii="宋体" w:hAnsi="宋体" w:eastAsia="宋体" w:cs="宋体"/>
          <w:color w:val="auto"/>
          <w:spacing w:val="-11"/>
          <w:sz w:val="24"/>
          <w:szCs w:val="24"/>
          <w:highlight w:val="none"/>
        </w:rPr>
        <w:t>（</w:t>
      </w:r>
      <w:r>
        <w:rPr>
          <w:rFonts w:ascii="宋体" w:hAnsi="宋体" w:eastAsia="宋体" w:cs="宋体"/>
          <w:color w:val="auto"/>
          <w:spacing w:val="-12"/>
          <w:sz w:val="24"/>
          <w:szCs w:val="24"/>
          <w:highlight w:val="none"/>
        </w:rPr>
        <w:t>盖单位公章）</w:t>
      </w:r>
    </w:p>
    <w:p w14:paraId="0E90711C">
      <w:pPr>
        <w:spacing w:before="182" w:line="360" w:lineRule="auto"/>
        <w:ind w:left="2528" w:right="211" w:hanging="44"/>
        <w:rPr>
          <w:rFonts w:ascii="宋体" w:hAnsi="宋体" w:eastAsia="宋体" w:cs="宋体"/>
          <w:color w:val="auto"/>
          <w:sz w:val="24"/>
          <w:szCs w:val="24"/>
          <w:highlight w:val="none"/>
        </w:rPr>
      </w:pPr>
      <w:r>
        <w:rPr>
          <w:rFonts w:ascii="宋体" w:hAnsi="宋体" w:eastAsia="宋体" w:cs="宋体"/>
          <w:color w:val="auto"/>
          <w:spacing w:val="-20"/>
          <w:sz w:val="24"/>
          <w:szCs w:val="24"/>
          <w:highlight w:val="none"/>
        </w:rPr>
        <w:t>法定代表人或其委托代理人</w:t>
      </w:r>
      <w:r>
        <w:rPr>
          <w:rFonts w:ascii="宋体" w:hAnsi="宋体" w:eastAsia="宋体" w:cs="宋体"/>
          <w:color w:val="auto"/>
          <w:spacing w:val="-1"/>
          <w:sz w:val="24"/>
          <w:szCs w:val="24"/>
          <w:highlight w:val="none"/>
        </w:rPr>
        <w:t>：</w:t>
      </w:r>
      <w:r>
        <w:rPr>
          <w:rFonts w:ascii="宋体" w:hAnsi="宋体" w:eastAsia="宋体" w:cs="宋体"/>
          <w:color w:val="auto"/>
          <w:spacing w:val="56"/>
          <w:sz w:val="24"/>
          <w:szCs w:val="24"/>
          <w:highlight w:val="none"/>
        </w:rPr>
        <w:t xml:space="preserve"> </w:t>
      </w:r>
      <w:r>
        <w:rPr>
          <w:rFonts w:ascii="宋体" w:hAnsi="宋体" w:eastAsia="宋体" w:cs="宋体"/>
          <w:color w:val="auto"/>
          <w:sz w:val="24"/>
          <w:szCs w:val="24"/>
          <w:highlight w:val="none"/>
          <w:u w:val="single" w:color="auto"/>
        </w:rPr>
        <w:t xml:space="preserve">                 </w:t>
      </w:r>
      <w:r>
        <w:rPr>
          <w:rFonts w:ascii="宋体" w:hAnsi="宋体" w:eastAsia="宋体" w:cs="宋体"/>
          <w:color w:val="auto"/>
          <w:spacing w:val="-22"/>
          <w:sz w:val="24"/>
          <w:szCs w:val="24"/>
          <w:highlight w:val="none"/>
        </w:rPr>
        <w:t xml:space="preserve"> </w:t>
      </w:r>
      <w:r>
        <w:rPr>
          <w:rFonts w:ascii="宋体" w:hAnsi="宋体" w:eastAsia="宋体" w:cs="宋体"/>
          <w:color w:val="auto"/>
          <w:spacing w:val="-1"/>
          <w:sz w:val="24"/>
          <w:szCs w:val="24"/>
          <w:highlight w:val="none"/>
        </w:rPr>
        <w:t>（</w:t>
      </w:r>
      <w:r>
        <w:rPr>
          <w:rFonts w:ascii="宋体" w:hAnsi="宋体" w:eastAsia="宋体" w:cs="宋体"/>
          <w:color w:val="auto"/>
          <w:spacing w:val="-20"/>
          <w:sz w:val="24"/>
          <w:szCs w:val="24"/>
          <w:highlight w:val="none"/>
        </w:rPr>
        <w:t>签字）</w:t>
      </w:r>
      <w:r>
        <w:rPr>
          <w:rFonts w:ascii="宋体" w:hAnsi="宋体" w:eastAsia="宋体" w:cs="宋体"/>
          <w:color w:val="auto"/>
          <w:sz w:val="24"/>
          <w:szCs w:val="24"/>
          <w:highlight w:val="none"/>
        </w:rPr>
        <w:t xml:space="preserve"> </w:t>
      </w:r>
      <w:r>
        <w:rPr>
          <w:rFonts w:ascii="宋体" w:hAnsi="宋体" w:eastAsia="宋体" w:cs="宋体"/>
          <w:color w:val="auto"/>
          <w:spacing w:val="-7"/>
          <w:sz w:val="24"/>
          <w:szCs w:val="24"/>
          <w:highlight w:val="none"/>
        </w:rPr>
        <w:t>地</w:t>
      </w:r>
      <w:r>
        <w:rPr>
          <w:rFonts w:ascii="宋体" w:hAnsi="宋体" w:eastAsia="宋体" w:cs="宋体"/>
          <w:color w:val="auto"/>
          <w:spacing w:val="19"/>
          <w:sz w:val="24"/>
          <w:szCs w:val="24"/>
          <w:highlight w:val="none"/>
        </w:rPr>
        <w:t xml:space="preserve">     </w:t>
      </w:r>
      <w:r>
        <w:rPr>
          <w:rFonts w:ascii="宋体" w:hAnsi="宋体" w:eastAsia="宋体" w:cs="宋体"/>
          <w:color w:val="auto"/>
          <w:spacing w:val="-7"/>
          <w:sz w:val="24"/>
          <w:szCs w:val="24"/>
          <w:highlight w:val="none"/>
        </w:rPr>
        <w:t>址：</w:t>
      </w:r>
      <w:r>
        <w:rPr>
          <w:rFonts w:ascii="宋体" w:hAnsi="宋体" w:eastAsia="宋体" w:cs="宋体"/>
          <w:color w:val="auto"/>
          <w:sz w:val="24"/>
          <w:szCs w:val="24"/>
          <w:highlight w:val="none"/>
          <w:u w:val="single" w:color="auto"/>
        </w:rPr>
        <w:t xml:space="preserve">                                     </w:t>
      </w:r>
    </w:p>
    <w:p w14:paraId="17DA6EFB">
      <w:pPr>
        <w:spacing w:line="219" w:lineRule="auto"/>
        <w:ind w:left="2547"/>
        <w:rPr>
          <w:rFonts w:ascii="宋体" w:hAnsi="宋体" w:eastAsia="宋体" w:cs="宋体"/>
          <w:color w:val="auto"/>
          <w:sz w:val="24"/>
          <w:szCs w:val="24"/>
          <w:highlight w:val="none"/>
        </w:rPr>
      </w:pPr>
      <w:r>
        <w:rPr>
          <w:rFonts w:ascii="宋体" w:hAnsi="宋体" w:eastAsia="宋体" w:cs="宋体"/>
          <w:color w:val="auto"/>
          <w:spacing w:val="-28"/>
          <w:w w:val="98"/>
          <w:sz w:val="24"/>
          <w:szCs w:val="24"/>
          <w:highlight w:val="none"/>
        </w:rPr>
        <w:t>邮政编码：</w:t>
      </w:r>
      <w:r>
        <w:rPr>
          <w:rFonts w:ascii="宋体" w:hAnsi="宋体" w:eastAsia="宋体" w:cs="宋体"/>
          <w:color w:val="auto"/>
          <w:spacing w:val="15"/>
          <w:sz w:val="24"/>
          <w:szCs w:val="24"/>
          <w:highlight w:val="none"/>
        </w:rPr>
        <w:t xml:space="preserve"> </w:t>
      </w:r>
      <w:r>
        <w:rPr>
          <w:rFonts w:ascii="宋体" w:hAnsi="宋体" w:eastAsia="宋体" w:cs="宋体"/>
          <w:color w:val="auto"/>
          <w:sz w:val="24"/>
          <w:szCs w:val="24"/>
          <w:highlight w:val="none"/>
          <w:u w:val="single" w:color="auto"/>
        </w:rPr>
        <w:t xml:space="preserve">                 </w:t>
      </w:r>
    </w:p>
    <w:p w14:paraId="1CC54EAD">
      <w:pPr>
        <w:spacing w:before="181" w:line="222" w:lineRule="auto"/>
        <w:ind w:left="2557"/>
        <w:rPr>
          <w:rFonts w:ascii="宋体" w:hAnsi="宋体" w:eastAsia="宋体" w:cs="宋体"/>
          <w:color w:val="auto"/>
          <w:sz w:val="24"/>
          <w:szCs w:val="24"/>
          <w:highlight w:val="none"/>
        </w:rPr>
      </w:pPr>
      <w:r>
        <w:rPr>
          <w:rFonts w:ascii="宋体" w:hAnsi="宋体" w:eastAsia="宋体" w:cs="宋体"/>
          <w:color w:val="auto"/>
          <w:spacing w:val="-16"/>
          <w:sz w:val="24"/>
          <w:szCs w:val="24"/>
          <w:highlight w:val="none"/>
        </w:rPr>
        <w:t>电</w:t>
      </w:r>
      <w:r>
        <w:rPr>
          <w:rFonts w:ascii="宋体" w:hAnsi="宋体" w:eastAsia="宋体" w:cs="宋体"/>
          <w:color w:val="auto"/>
          <w:spacing w:val="19"/>
          <w:sz w:val="24"/>
          <w:szCs w:val="24"/>
          <w:highlight w:val="none"/>
        </w:rPr>
        <w:t xml:space="preserve">     </w:t>
      </w:r>
      <w:r>
        <w:rPr>
          <w:rFonts w:ascii="宋体" w:hAnsi="宋体" w:eastAsia="宋体" w:cs="宋体"/>
          <w:color w:val="auto"/>
          <w:spacing w:val="-16"/>
          <w:sz w:val="24"/>
          <w:szCs w:val="24"/>
          <w:highlight w:val="none"/>
        </w:rPr>
        <w:t>话：</w:t>
      </w:r>
      <w:r>
        <w:rPr>
          <w:rFonts w:ascii="宋体" w:hAnsi="宋体" w:eastAsia="宋体" w:cs="宋体"/>
          <w:color w:val="auto"/>
          <w:sz w:val="24"/>
          <w:szCs w:val="24"/>
          <w:highlight w:val="none"/>
          <w:u w:val="single" w:color="auto"/>
        </w:rPr>
        <w:t xml:space="preserve">                 </w:t>
      </w:r>
    </w:p>
    <w:p w14:paraId="199FD0F5">
      <w:pPr>
        <w:pStyle w:val="7"/>
        <w:spacing w:line="255" w:lineRule="auto"/>
        <w:rPr>
          <w:color w:val="auto"/>
          <w:highlight w:val="none"/>
        </w:rPr>
      </w:pPr>
    </w:p>
    <w:p w14:paraId="799C8AC7">
      <w:pPr>
        <w:pStyle w:val="7"/>
        <w:spacing w:line="255" w:lineRule="auto"/>
        <w:rPr>
          <w:color w:val="auto"/>
          <w:highlight w:val="none"/>
        </w:rPr>
      </w:pPr>
    </w:p>
    <w:p w14:paraId="70D9E9F7">
      <w:pPr>
        <w:tabs>
          <w:tab w:val="left" w:pos="7107"/>
        </w:tabs>
        <w:spacing w:before="79" w:line="220" w:lineRule="auto"/>
        <w:ind w:left="6387"/>
        <w:rPr>
          <w:rFonts w:ascii="宋体" w:hAnsi="宋体" w:eastAsia="宋体" w:cs="宋体"/>
          <w:color w:val="auto"/>
          <w:sz w:val="24"/>
          <w:szCs w:val="24"/>
          <w:highlight w:val="none"/>
        </w:rPr>
      </w:pPr>
      <w:r>
        <w:rPr>
          <w:rFonts w:ascii="宋体" w:hAnsi="宋体" w:eastAsia="宋体" w:cs="宋体"/>
          <w:color w:val="auto"/>
          <w:sz w:val="24"/>
          <w:szCs w:val="24"/>
          <w:highlight w:val="none"/>
          <w:u w:val="single" w:color="auto"/>
        </w:rPr>
        <w:tab/>
      </w:r>
      <w:r>
        <w:rPr>
          <w:rFonts w:ascii="宋体" w:hAnsi="宋体" w:eastAsia="宋体" w:cs="宋体"/>
          <w:color w:val="auto"/>
          <w:spacing w:val="-109"/>
          <w:sz w:val="24"/>
          <w:szCs w:val="24"/>
          <w:highlight w:val="none"/>
        </w:rPr>
        <w:t xml:space="preserve"> </w:t>
      </w:r>
      <w:r>
        <w:rPr>
          <w:rFonts w:ascii="宋体" w:hAnsi="宋体" w:eastAsia="宋体" w:cs="宋体"/>
          <w:color w:val="auto"/>
          <w:spacing w:val="-26"/>
          <w:sz w:val="24"/>
          <w:szCs w:val="24"/>
          <w:highlight w:val="none"/>
        </w:rPr>
        <w:t>年</w:t>
      </w:r>
      <w:r>
        <w:rPr>
          <w:rFonts w:ascii="宋体" w:hAnsi="宋体" w:eastAsia="宋体" w:cs="宋体"/>
          <w:color w:val="auto"/>
          <w:sz w:val="24"/>
          <w:szCs w:val="24"/>
          <w:highlight w:val="none"/>
          <w:u w:val="single" w:color="auto"/>
        </w:rPr>
        <w:t xml:space="preserve">    </w:t>
      </w:r>
      <w:r>
        <w:rPr>
          <w:rFonts w:ascii="宋体" w:hAnsi="宋体" w:eastAsia="宋体" w:cs="宋体"/>
          <w:color w:val="auto"/>
          <w:spacing w:val="-105"/>
          <w:sz w:val="24"/>
          <w:szCs w:val="24"/>
          <w:highlight w:val="none"/>
        </w:rPr>
        <w:t xml:space="preserve"> </w:t>
      </w:r>
      <w:r>
        <w:rPr>
          <w:rFonts w:ascii="宋体" w:hAnsi="宋体" w:eastAsia="宋体" w:cs="宋体"/>
          <w:color w:val="auto"/>
          <w:spacing w:val="-26"/>
          <w:sz w:val="24"/>
          <w:szCs w:val="24"/>
          <w:highlight w:val="none"/>
        </w:rPr>
        <w:t>月</w:t>
      </w:r>
      <w:r>
        <w:rPr>
          <w:rFonts w:ascii="宋体" w:hAnsi="宋体" w:eastAsia="宋体" w:cs="宋体"/>
          <w:color w:val="auto"/>
          <w:sz w:val="24"/>
          <w:szCs w:val="24"/>
          <w:highlight w:val="none"/>
          <w:u w:val="single" w:color="auto"/>
        </w:rPr>
        <w:t xml:space="preserve">    </w:t>
      </w:r>
      <w:r>
        <w:rPr>
          <w:rFonts w:ascii="宋体" w:hAnsi="宋体" w:eastAsia="宋体" w:cs="宋体"/>
          <w:color w:val="auto"/>
          <w:spacing w:val="-69"/>
          <w:sz w:val="24"/>
          <w:szCs w:val="24"/>
          <w:highlight w:val="none"/>
        </w:rPr>
        <w:t xml:space="preserve"> </w:t>
      </w:r>
      <w:r>
        <w:rPr>
          <w:rFonts w:ascii="宋体" w:hAnsi="宋体" w:eastAsia="宋体" w:cs="宋体"/>
          <w:color w:val="auto"/>
          <w:spacing w:val="-26"/>
          <w:sz w:val="24"/>
          <w:szCs w:val="24"/>
          <w:highlight w:val="none"/>
        </w:rPr>
        <w:t>日</w:t>
      </w:r>
    </w:p>
    <w:p w14:paraId="719F3A89">
      <w:pPr>
        <w:pStyle w:val="7"/>
        <w:spacing w:line="308" w:lineRule="auto"/>
        <w:rPr>
          <w:color w:val="auto"/>
          <w:highlight w:val="none"/>
        </w:rPr>
      </w:pPr>
    </w:p>
    <w:p w14:paraId="2290976C">
      <w:pPr>
        <w:pStyle w:val="7"/>
        <w:spacing w:line="308" w:lineRule="auto"/>
        <w:rPr>
          <w:color w:val="auto"/>
          <w:highlight w:val="none"/>
        </w:rPr>
      </w:pPr>
    </w:p>
    <w:p w14:paraId="625E7665">
      <w:pPr>
        <w:pStyle w:val="7"/>
        <w:spacing w:line="309" w:lineRule="auto"/>
        <w:rPr>
          <w:color w:val="auto"/>
          <w:highlight w:val="none"/>
        </w:rPr>
      </w:pPr>
    </w:p>
    <w:p w14:paraId="6F031C7B">
      <w:pPr>
        <w:spacing w:before="79" w:line="467" w:lineRule="exact"/>
        <w:ind w:right="11"/>
        <w:jc w:val="right"/>
        <w:rPr>
          <w:rFonts w:ascii="宋体" w:hAnsi="宋体" w:eastAsia="宋体" w:cs="宋体"/>
          <w:color w:val="auto"/>
          <w:sz w:val="24"/>
          <w:szCs w:val="24"/>
          <w:highlight w:val="none"/>
        </w:rPr>
      </w:pPr>
      <w:r>
        <w:rPr>
          <w:rFonts w:ascii="宋体" w:hAnsi="宋体" w:eastAsia="宋体" w:cs="宋体"/>
          <w:color w:val="auto"/>
          <w:position w:val="17"/>
          <w:sz w:val="24"/>
          <w:szCs w:val="24"/>
          <w:highlight w:val="none"/>
        </w:rPr>
        <w:t>注</w:t>
      </w:r>
      <w:r>
        <w:rPr>
          <w:rFonts w:ascii="Times New Roman" w:hAnsi="Times New Roman" w:eastAsia="Times New Roman" w:cs="Times New Roman"/>
          <w:color w:val="auto"/>
          <w:position w:val="17"/>
          <w:sz w:val="24"/>
          <w:szCs w:val="24"/>
          <w:highlight w:val="none"/>
        </w:rPr>
        <w:t>1</w:t>
      </w:r>
      <w:r>
        <w:rPr>
          <w:rFonts w:ascii="宋体" w:hAnsi="宋体" w:eastAsia="宋体" w:cs="宋体"/>
          <w:color w:val="auto"/>
          <w:position w:val="17"/>
          <w:sz w:val="24"/>
          <w:szCs w:val="24"/>
          <w:highlight w:val="none"/>
        </w:rPr>
        <w:t>：投标保证金通过电子招标投标交易平台在线缴纳的，应注意与相应标段进</w:t>
      </w:r>
    </w:p>
    <w:p w14:paraId="7C66712E">
      <w:pPr>
        <w:spacing w:before="1" w:line="218" w:lineRule="auto"/>
        <w:ind w:left="13"/>
        <w:rPr>
          <w:rFonts w:ascii="宋体" w:hAnsi="宋体" w:eastAsia="宋体" w:cs="宋体"/>
          <w:color w:val="auto"/>
          <w:sz w:val="24"/>
          <w:szCs w:val="24"/>
          <w:highlight w:val="none"/>
        </w:rPr>
      </w:pPr>
      <w:r>
        <w:rPr>
          <w:rFonts w:ascii="宋体" w:hAnsi="宋体" w:eastAsia="宋体" w:cs="宋体"/>
          <w:color w:val="auto"/>
          <w:spacing w:val="-2"/>
          <w:sz w:val="24"/>
          <w:szCs w:val="24"/>
          <w:highlight w:val="none"/>
        </w:rPr>
        <w:t>行关联，并在投标文件中附已成功关联的截图或凭证。</w:t>
      </w:r>
    </w:p>
    <w:p w14:paraId="6A10A780">
      <w:pPr>
        <w:spacing w:before="182" w:line="467" w:lineRule="exact"/>
        <w:ind w:right="13"/>
        <w:jc w:val="right"/>
        <w:rPr>
          <w:rFonts w:ascii="宋体" w:hAnsi="宋体" w:eastAsia="宋体" w:cs="宋体"/>
          <w:color w:val="auto"/>
          <w:sz w:val="24"/>
          <w:szCs w:val="24"/>
          <w:highlight w:val="none"/>
        </w:rPr>
      </w:pPr>
      <w:r>
        <w:rPr>
          <w:rFonts w:ascii="宋体" w:hAnsi="宋体" w:eastAsia="宋体" w:cs="宋体"/>
          <w:color w:val="auto"/>
          <w:position w:val="17"/>
          <w:sz w:val="24"/>
          <w:szCs w:val="24"/>
          <w:highlight w:val="none"/>
        </w:rPr>
        <w:t>注</w:t>
      </w:r>
      <w:r>
        <w:rPr>
          <w:rFonts w:ascii="Times New Roman" w:hAnsi="Times New Roman" w:eastAsia="Times New Roman" w:cs="Times New Roman"/>
          <w:color w:val="auto"/>
          <w:position w:val="17"/>
          <w:sz w:val="24"/>
          <w:szCs w:val="24"/>
          <w:highlight w:val="none"/>
        </w:rPr>
        <w:t>2</w:t>
      </w:r>
      <w:r>
        <w:rPr>
          <w:rFonts w:ascii="宋体" w:hAnsi="宋体" w:eastAsia="宋体" w:cs="宋体"/>
          <w:color w:val="auto"/>
          <w:position w:val="17"/>
          <w:sz w:val="24"/>
          <w:szCs w:val="24"/>
          <w:highlight w:val="none"/>
        </w:rPr>
        <w:t>：投标保证金采取电汇、转账形式的，附上述票据或证明的复制件；采取担</w:t>
      </w:r>
    </w:p>
    <w:p w14:paraId="7E434B1E">
      <w:pPr>
        <w:spacing w:before="1" w:line="218" w:lineRule="auto"/>
        <w:ind w:left="10"/>
        <w:rPr>
          <w:rFonts w:ascii="宋体" w:hAnsi="宋体" w:eastAsia="宋体" w:cs="宋体"/>
          <w:color w:val="auto"/>
          <w:sz w:val="24"/>
          <w:szCs w:val="24"/>
          <w:highlight w:val="none"/>
        </w:rPr>
      </w:pPr>
      <w:r>
        <w:rPr>
          <w:rFonts w:ascii="宋体" w:hAnsi="宋体" w:eastAsia="宋体" w:cs="宋体"/>
          <w:color w:val="auto"/>
          <w:spacing w:val="-4"/>
          <w:sz w:val="24"/>
          <w:szCs w:val="24"/>
          <w:highlight w:val="none"/>
        </w:rPr>
        <w:t>保的，应采用上述格式。</w:t>
      </w:r>
    </w:p>
    <w:p w14:paraId="0D27F1B6">
      <w:pPr>
        <w:spacing w:before="182" w:line="219" w:lineRule="auto"/>
        <w:ind w:left="489"/>
        <w:rPr>
          <w:rFonts w:ascii="宋体" w:hAnsi="宋体" w:eastAsia="宋体" w:cs="宋体"/>
          <w:color w:val="auto"/>
          <w:sz w:val="24"/>
          <w:szCs w:val="24"/>
          <w:highlight w:val="none"/>
        </w:rPr>
      </w:pPr>
      <w:r>
        <w:rPr>
          <w:rFonts w:ascii="宋体" w:hAnsi="宋体" w:eastAsia="宋体" w:cs="宋体"/>
          <w:color w:val="auto"/>
          <w:spacing w:val="-3"/>
          <w:sz w:val="24"/>
          <w:szCs w:val="24"/>
          <w:highlight w:val="none"/>
        </w:rPr>
        <w:t>注</w:t>
      </w:r>
      <w:r>
        <w:rPr>
          <w:rFonts w:ascii="Times New Roman" w:hAnsi="Times New Roman" w:eastAsia="Times New Roman" w:cs="Times New Roman"/>
          <w:color w:val="auto"/>
          <w:spacing w:val="-3"/>
          <w:sz w:val="24"/>
          <w:szCs w:val="24"/>
          <w:highlight w:val="none"/>
        </w:rPr>
        <w:t>3</w:t>
      </w:r>
      <w:r>
        <w:rPr>
          <w:rFonts w:ascii="宋体" w:hAnsi="宋体" w:eastAsia="宋体" w:cs="宋体"/>
          <w:color w:val="auto"/>
          <w:spacing w:val="-3"/>
          <w:sz w:val="24"/>
          <w:szCs w:val="24"/>
          <w:highlight w:val="none"/>
        </w:rPr>
        <w:t>：委托代理人签字的应附授权委托书。</w:t>
      </w:r>
    </w:p>
    <w:p w14:paraId="5B824C40">
      <w:pPr>
        <w:spacing w:line="219" w:lineRule="auto"/>
        <w:rPr>
          <w:rFonts w:ascii="宋体" w:hAnsi="宋体" w:eastAsia="宋体" w:cs="宋体"/>
          <w:color w:val="auto"/>
          <w:sz w:val="24"/>
          <w:szCs w:val="24"/>
          <w:highlight w:val="none"/>
        </w:rPr>
        <w:sectPr>
          <w:footerReference r:id="rId53" w:type="default"/>
          <w:pgSz w:w="11905" w:h="16840"/>
          <w:pgMar w:top="1431" w:right="1526" w:bottom="1260" w:left="1587" w:header="0" w:footer="1097" w:gutter="0"/>
          <w:pgNumType w:fmt="decimal"/>
          <w:cols w:space="720" w:num="1"/>
        </w:sectPr>
      </w:pPr>
    </w:p>
    <w:p w14:paraId="50FCC5B2">
      <w:pPr>
        <w:spacing w:before="55" w:line="225" w:lineRule="auto"/>
        <w:ind w:left="2805"/>
        <w:outlineLvl w:val="3"/>
        <w:rPr>
          <w:rFonts w:ascii="宋体" w:hAnsi="宋体" w:eastAsia="宋体" w:cs="宋体"/>
          <w:color w:val="auto"/>
          <w:sz w:val="27"/>
          <w:szCs w:val="27"/>
          <w:highlight w:val="none"/>
        </w:rPr>
      </w:pPr>
      <w:r>
        <w:rPr>
          <w:rFonts w:ascii="宋体" w:hAnsi="宋体" w:eastAsia="宋体" w:cs="宋体"/>
          <w:b/>
          <w:bCs/>
          <w:color w:val="auto"/>
          <w:spacing w:val="6"/>
          <w:sz w:val="27"/>
          <w:szCs w:val="27"/>
          <w:highlight w:val="none"/>
        </w:rPr>
        <w:t>五、已标价工程量清单</w:t>
      </w:r>
    </w:p>
    <w:p w14:paraId="70589F22">
      <w:pPr>
        <w:spacing w:line="225" w:lineRule="auto"/>
        <w:rPr>
          <w:rFonts w:ascii="宋体" w:hAnsi="宋体" w:eastAsia="宋体" w:cs="宋体"/>
          <w:color w:val="auto"/>
          <w:sz w:val="27"/>
          <w:szCs w:val="27"/>
          <w:highlight w:val="none"/>
        </w:rPr>
        <w:sectPr>
          <w:footerReference r:id="rId54" w:type="default"/>
          <w:pgSz w:w="11905" w:h="16840"/>
          <w:pgMar w:top="1424" w:right="1529" w:bottom="1260" w:left="1785" w:header="0" w:footer="1097" w:gutter="0"/>
          <w:pgNumType w:fmt="decimal"/>
          <w:cols w:space="720" w:num="1"/>
        </w:sectPr>
      </w:pPr>
    </w:p>
    <w:p w14:paraId="3FE6CB8F">
      <w:pPr>
        <w:pStyle w:val="7"/>
        <w:spacing w:line="263" w:lineRule="auto"/>
        <w:rPr>
          <w:color w:val="auto"/>
          <w:highlight w:val="none"/>
        </w:rPr>
      </w:pPr>
      <w:r>
        <w:rPr>
          <w:color w:val="auto"/>
          <w:highlight w:val="none"/>
        </w:rPr>
        <w:drawing>
          <wp:anchor distT="0" distB="0" distL="0" distR="0" simplePos="0" relativeHeight="251703296" behindDoc="0" locked="0" layoutInCell="0" allowOverlap="1">
            <wp:simplePos x="0" y="0"/>
            <wp:positionH relativeFrom="page">
              <wp:posOffset>2240915</wp:posOffset>
            </wp:positionH>
            <wp:positionV relativeFrom="page">
              <wp:posOffset>5934710</wp:posOffset>
            </wp:positionV>
            <wp:extent cx="2610485" cy="6350"/>
            <wp:effectExtent l="0" t="0" r="0" b="0"/>
            <wp:wrapNone/>
            <wp:docPr id="76" name="IM 14"/>
            <wp:cNvGraphicFramePr/>
            <a:graphic xmlns:a="http://schemas.openxmlformats.org/drawingml/2006/main">
              <a:graphicData uri="http://schemas.openxmlformats.org/drawingml/2006/picture">
                <pic:pic xmlns:pic="http://schemas.openxmlformats.org/drawingml/2006/picture">
                  <pic:nvPicPr>
                    <pic:cNvPr id="76" name="IM 14"/>
                    <pic:cNvPicPr/>
                  </pic:nvPicPr>
                  <pic:blipFill>
                    <a:blip r:embed="rId97"/>
                    <a:stretch>
                      <a:fillRect/>
                    </a:stretch>
                  </pic:blipFill>
                  <pic:spPr>
                    <a:xfrm>
                      <a:off x="0" y="0"/>
                      <a:ext cx="2610611" cy="6350"/>
                    </a:xfrm>
                    <a:prstGeom prst="rect">
                      <a:avLst/>
                    </a:prstGeom>
                  </pic:spPr>
                </pic:pic>
              </a:graphicData>
            </a:graphic>
          </wp:anchor>
        </w:drawing>
      </w:r>
      <w:r>
        <w:rPr>
          <w:color w:val="auto"/>
          <w:highlight w:val="none"/>
        </w:rPr>
        <w:drawing>
          <wp:anchor distT="0" distB="0" distL="0" distR="0" simplePos="0" relativeHeight="251702272" behindDoc="0" locked="0" layoutInCell="0" allowOverlap="1">
            <wp:simplePos x="0" y="0"/>
            <wp:positionH relativeFrom="page">
              <wp:posOffset>2240915</wp:posOffset>
            </wp:positionH>
            <wp:positionV relativeFrom="page">
              <wp:posOffset>6575425</wp:posOffset>
            </wp:positionV>
            <wp:extent cx="2610485" cy="6350"/>
            <wp:effectExtent l="0" t="0" r="0" b="0"/>
            <wp:wrapNone/>
            <wp:docPr id="16" name="IM 16"/>
            <wp:cNvGraphicFramePr/>
            <a:graphic xmlns:a="http://schemas.openxmlformats.org/drawingml/2006/main">
              <a:graphicData uri="http://schemas.openxmlformats.org/drawingml/2006/picture">
                <pic:pic xmlns:pic="http://schemas.openxmlformats.org/drawingml/2006/picture">
                  <pic:nvPicPr>
                    <pic:cNvPr id="16" name="IM 16"/>
                    <pic:cNvPicPr/>
                  </pic:nvPicPr>
                  <pic:blipFill>
                    <a:blip r:embed="rId98"/>
                    <a:stretch>
                      <a:fillRect/>
                    </a:stretch>
                  </pic:blipFill>
                  <pic:spPr>
                    <a:xfrm>
                      <a:off x="0" y="0"/>
                      <a:ext cx="2610611" cy="6350"/>
                    </a:xfrm>
                    <a:prstGeom prst="rect">
                      <a:avLst/>
                    </a:prstGeom>
                  </pic:spPr>
                </pic:pic>
              </a:graphicData>
            </a:graphic>
          </wp:anchor>
        </w:drawing>
      </w:r>
      <w:r>
        <w:rPr>
          <w:color w:val="auto"/>
          <w:highlight w:val="none"/>
        </w:rPr>
        <w:drawing>
          <wp:anchor distT="0" distB="0" distL="0" distR="0" simplePos="0" relativeHeight="251701248" behindDoc="0" locked="0" layoutInCell="0" allowOverlap="1">
            <wp:simplePos x="0" y="0"/>
            <wp:positionH relativeFrom="page">
              <wp:posOffset>2231390</wp:posOffset>
            </wp:positionH>
            <wp:positionV relativeFrom="page">
              <wp:posOffset>7226300</wp:posOffset>
            </wp:positionV>
            <wp:extent cx="2620010" cy="654685"/>
            <wp:effectExtent l="0" t="0" r="8890" b="12065"/>
            <wp:wrapNone/>
            <wp:docPr id="77" name="IM 18"/>
            <wp:cNvGraphicFramePr/>
            <a:graphic xmlns:a="http://schemas.openxmlformats.org/drawingml/2006/main">
              <a:graphicData uri="http://schemas.openxmlformats.org/drawingml/2006/picture">
                <pic:pic xmlns:pic="http://schemas.openxmlformats.org/drawingml/2006/picture">
                  <pic:nvPicPr>
                    <pic:cNvPr id="77" name="IM 18"/>
                    <pic:cNvPicPr/>
                  </pic:nvPicPr>
                  <pic:blipFill>
                    <a:blip r:embed="rId99"/>
                    <a:stretch>
                      <a:fillRect/>
                    </a:stretch>
                  </pic:blipFill>
                  <pic:spPr>
                    <a:xfrm>
                      <a:off x="0" y="0"/>
                      <a:ext cx="2619755" cy="654557"/>
                    </a:xfrm>
                    <a:prstGeom prst="rect">
                      <a:avLst/>
                    </a:prstGeom>
                  </pic:spPr>
                </pic:pic>
              </a:graphicData>
            </a:graphic>
          </wp:anchor>
        </w:drawing>
      </w:r>
    </w:p>
    <w:p w14:paraId="20D30202">
      <w:pPr>
        <w:pStyle w:val="7"/>
        <w:spacing w:line="263" w:lineRule="auto"/>
        <w:rPr>
          <w:color w:val="auto"/>
          <w:highlight w:val="none"/>
        </w:rPr>
      </w:pPr>
    </w:p>
    <w:p w14:paraId="72269128">
      <w:pPr>
        <w:pStyle w:val="7"/>
        <w:spacing w:line="263" w:lineRule="auto"/>
        <w:rPr>
          <w:color w:val="auto"/>
          <w:highlight w:val="none"/>
        </w:rPr>
      </w:pPr>
    </w:p>
    <w:p w14:paraId="783E3543">
      <w:pPr>
        <w:tabs>
          <w:tab w:val="left" w:pos="3713"/>
        </w:tabs>
        <w:spacing w:before="78" w:line="220" w:lineRule="auto"/>
        <w:ind w:left="3099"/>
        <w:rPr>
          <w:rFonts w:ascii="宋体" w:hAnsi="宋体" w:eastAsia="宋体" w:cs="宋体"/>
          <w:color w:val="auto"/>
          <w:sz w:val="24"/>
          <w:szCs w:val="24"/>
          <w:highlight w:val="none"/>
        </w:rPr>
      </w:pPr>
      <w:r>
        <w:rPr>
          <w:rFonts w:ascii="宋体" w:hAnsi="宋体" w:eastAsia="宋体" w:cs="宋体"/>
          <w:color w:val="auto"/>
          <w:sz w:val="24"/>
          <w:szCs w:val="24"/>
          <w:highlight w:val="none"/>
          <w:u w:val="single" w:color="auto"/>
        </w:rPr>
        <w:tab/>
      </w:r>
      <w:r>
        <w:rPr>
          <w:rFonts w:ascii="宋体" w:hAnsi="宋体" w:eastAsia="宋体" w:cs="宋体"/>
          <w:color w:val="auto"/>
          <w:spacing w:val="-25"/>
          <w:sz w:val="24"/>
          <w:szCs w:val="24"/>
          <w:highlight w:val="none"/>
          <w:u w:val="single" w:color="auto"/>
        </w:rPr>
        <w:t>（项目名称及标段名称）</w:t>
      </w:r>
      <w:r>
        <w:rPr>
          <w:rFonts w:ascii="宋体" w:hAnsi="宋体" w:eastAsia="宋体" w:cs="宋体"/>
          <w:color w:val="auto"/>
          <w:sz w:val="24"/>
          <w:szCs w:val="24"/>
          <w:highlight w:val="none"/>
          <w:u w:val="single" w:color="auto"/>
        </w:rPr>
        <w:t xml:space="preserve">     </w:t>
      </w:r>
    </w:p>
    <w:p w14:paraId="3A0129F9">
      <w:pPr>
        <w:pStyle w:val="7"/>
        <w:spacing w:line="259" w:lineRule="auto"/>
        <w:rPr>
          <w:color w:val="auto"/>
          <w:highlight w:val="none"/>
        </w:rPr>
      </w:pPr>
    </w:p>
    <w:p w14:paraId="406A4326">
      <w:pPr>
        <w:pStyle w:val="7"/>
        <w:spacing w:line="260" w:lineRule="auto"/>
        <w:rPr>
          <w:color w:val="auto"/>
          <w:highlight w:val="none"/>
        </w:rPr>
      </w:pPr>
    </w:p>
    <w:p w14:paraId="687AE238">
      <w:pPr>
        <w:pStyle w:val="7"/>
        <w:spacing w:line="260" w:lineRule="auto"/>
        <w:rPr>
          <w:color w:val="auto"/>
          <w:highlight w:val="none"/>
        </w:rPr>
      </w:pPr>
    </w:p>
    <w:p w14:paraId="0AAFB8DD">
      <w:pPr>
        <w:pStyle w:val="7"/>
        <w:spacing w:line="260" w:lineRule="auto"/>
        <w:rPr>
          <w:color w:val="auto"/>
          <w:highlight w:val="none"/>
        </w:rPr>
      </w:pPr>
    </w:p>
    <w:p w14:paraId="2AB44BF6">
      <w:pPr>
        <w:pStyle w:val="7"/>
        <w:spacing w:line="260" w:lineRule="auto"/>
        <w:rPr>
          <w:color w:val="auto"/>
          <w:highlight w:val="none"/>
        </w:rPr>
      </w:pPr>
    </w:p>
    <w:p w14:paraId="6BB5CD33">
      <w:pPr>
        <w:spacing w:before="143" w:line="222" w:lineRule="auto"/>
        <w:ind w:left="2918"/>
        <w:rPr>
          <w:rFonts w:ascii="黑体" w:hAnsi="黑体" w:eastAsia="黑体" w:cs="黑体"/>
          <w:color w:val="auto"/>
          <w:sz w:val="44"/>
          <w:szCs w:val="44"/>
          <w:highlight w:val="none"/>
        </w:rPr>
      </w:pPr>
      <w:r>
        <w:rPr>
          <w:rFonts w:ascii="黑体" w:hAnsi="黑体" w:eastAsia="黑体" w:cs="黑体"/>
          <w:color w:val="auto"/>
          <w:spacing w:val="-3"/>
          <w:sz w:val="44"/>
          <w:szCs w:val="44"/>
          <w:highlight w:val="none"/>
        </w:rPr>
        <w:t>工程量清单报价表</w:t>
      </w:r>
    </w:p>
    <w:p w14:paraId="195A7B3F">
      <w:pPr>
        <w:pStyle w:val="7"/>
        <w:spacing w:line="249" w:lineRule="auto"/>
        <w:rPr>
          <w:color w:val="auto"/>
          <w:highlight w:val="none"/>
        </w:rPr>
      </w:pPr>
    </w:p>
    <w:p w14:paraId="62788DED">
      <w:pPr>
        <w:pStyle w:val="7"/>
        <w:spacing w:line="249" w:lineRule="auto"/>
        <w:rPr>
          <w:color w:val="auto"/>
          <w:highlight w:val="none"/>
        </w:rPr>
      </w:pPr>
    </w:p>
    <w:p w14:paraId="2030EB25">
      <w:pPr>
        <w:pStyle w:val="7"/>
        <w:spacing w:line="249" w:lineRule="auto"/>
        <w:rPr>
          <w:color w:val="auto"/>
          <w:highlight w:val="none"/>
        </w:rPr>
      </w:pPr>
    </w:p>
    <w:p w14:paraId="1FB92868">
      <w:pPr>
        <w:pStyle w:val="7"/>
        <w:spacing w:line="249" w:lineRule="auto"/>
        <w:rPr>
          <w:color w:val="auto"/>
          <w:highlight w:val="none"/>
        </w:rPr>
      </w:pPr>
    </w:p>
    <w:p w14:paraId="5A5A3BC4">
      <w:pPr>
        <w:pStyle w:val="7"/>
        <w:spacing w:line="249" w:lineRule="auto"/>
        <w:rPr>
          <w:color w:val="auto"/>
          <w:highlight w:val="none"/>
        </w:rPr>
      </w:pPr>
    </w:p>
    <w:p w14:paraId="2475A583">
      <w:pPr>
        <w:pStyle w:val="7"/>
        <w:spacing w:line="249" w:lineRule="auto"/>
        <w:rPr>
          <w:color w:val="auto"/>
          <w:highlight w:val="none"/>
        </w:rPr>
      </w:pPr>
    </w:p>
    <w:p w14:paraId="6323AA55">
      <w:pPr>
        <w:pStyle w:val="7"/>
        <w:spacing w:line="249" w:lineRule="auto"/>
        <w:rPr>
          <w:color w:val="auto"/>
          <w:highlight w:val="none"/>
        </w:rPr>
      </w:pPr>
    </w:p>
    <w:p w14:paraId="69F9182D">
      <w:pPr>
        <w:pStyle w:val="7"/>
        <w:spacing w:line="249" w:lineRule="auto"/>
        <w:rPr>
          <w:color w:val="auto"/>
          <w:highlight w:val="none"/>
        </w:rPr>
      </w:pPr>
    </w:p>
    <w:p w14:paraId="3B553AE7">
      <w:pPr>
        <w:pStyle w:val="7"/>
        <w:spacing w:line="250" w:lineRule="auto"/>
        <w:rPr>
          <w:color w:val="auto"/>
          <w:highlight w:val="none"/>
        </w:rPr>
      </w:pPr>
    </w:p>
    <w:p w14:paraId="7250F68E">
      <w:pPr>
        <w:pStyle w:val="7"/>
        <w:spacing w:line="250" w:lineRule="auto"/>
        <w:rPr>
          <w:color w:val="auto"/>
          <w:highlight w:val="none"/>
        </w:rPr>
      </w:pPr>
    </w:p>
    <w:p w14:paraId="428BD711">
      <w:pPr>
        <w:pStyle w:val="7"/>
        <w:spacing w:line="250" w:lineRule="auto"/>
        <w:rPr>
          <w:color w:val="auto"/>
          <w:highlight w:val="none"/>
        </w:rPr>
      </w:pPr>
    </w:p>
    <w:p w14:paraId="7665143C">
      <w:pPr>
        <w:pStyle w:val="7"/>
        <w:spacing w:line="250" w:lineRule="auto"/>
        <w:rPr>
          <w:color w:val="auto"/>
          <w:highlight w:val="none"/>
        </w:rPr>
      </w:pPr>
    </w:p>
    <w:p w14:paraId="063E9538">
      <w:pPr>
        <w:pStyle w:val="7"/>
        <w:spacing w:line="250" w:lineRule="auto"/>
        <w:rPr>
          <w:color w:val="auto"/>
          <w:highlight w:val="none"/>
        </w:rPr>
      </w:pPr>
    </w:p>
    <w:p w14:paraId="50E8AFF7">
      <w:pPr>
        <w:pStyle w:val="7"/>
        <w:spacing w:line="250" w:lineRule="auto"/>
        <w:rPr>
          <w:color w:val="auto"/>
          <w:highlight w:val="none"/>
        </w:rPr>
      </w:pPr>
    </w:p>
    <w:p w14:paraId="3651EB06">
      <w:pPr>
        <w:pStyle w:val="7"/>
        <w:spacing w:line="250" w:lineRule="auto"/>
        <w:rPr>
          <w:color w:val="auto"/>
          <w:highlight w:val="none"/>
        </w:rPr>
      </w:pPr>
    </w:p>
    <w:p w14:paraId="2A22EF13">
      <w:pPr>
        <w:pStyle w:val="7"/>
        <w:spacing w:line="250" w:lineRule="auto"/>
        <w:rPr>
          <w:color w:val="auto"/>
          <w:highlight w:val="none"/>
        </w:rPr>
      </w:pPr>
    </w:p>
    <w:p w14:paraId="2C5FC620">
      <w:pPr>
        <w:pStyle w:val="7"/>
        <w:spacing w:line="250" w:lineRule="auto"/>
        <w:rPr>
          <w:color w:val="auto"/>
          <w:highlight w:val="none"/>
        </w:rPr>
      </w:pPr>
    </w:p>
    <w:p w14:paraId="4CD32A2A">
      <w:pPr>
        <w:spacing w:before="78" w:line="219" w:lineRule="auto"/>
        <w:ind w:left="8"/>
        <w:rPr>
          <w:rFonts w:ascii="宋体" w:hAnsi="宋体" w:eastAsia="宋体" w:cs="宋体"/>
          <w:color w:val="auto"/>
          <w:sz w:val="24"/>
          <w:szCs w:val="24"/>
          <w:highlight w:val="none"/>
        </w:rPr>
      </w:pPr>
      <w:r>
        <w:rPr>
          <w:rFonts w:ascii="宋体" w:hAnsi="宋体" w:eastAsia="宋体" w:cs="宋体"/>
          <w:color w:val="auto"/>
          <w:spacing w:val="-21"/>
          <w:sz w:val="24"/>
          <w:szCs w:val="24"/>
          <w:highlight w:val="none"/>
        </w:rPr>
        <w:t>投     标</w:t>
      </w:r>
      <w:r>
        <w:rPr>
          <w:rFonts w:ascii="宋体" w:hAnsi="宋体" w:eastAsia="宋体" w:cs="宋体"/>
          <w:color w:val="auto"/>
          <w:spacing w:val="21"/>
          <w:sz w:val="24"/>
          <w:szCs w:val="24"/>
          <w:highlight w:val="none"/>
        </w:rPr>
        <w:t xml:space="preserve">    </w:t>
      </w:r>
      <w:r>
        <w:rPr>
          <w:rFonts w:ascii="宋体" w:hAnsi="宋体" w:eastAsia="宋体" w:cs="宋体"/>
          <w:color w:val="auto"/>
          <w:spacing w:val="-21"/>
          <w:sz w:val="24"/>
          <w:szCs w:val="24"/>
          <w:highlight w:val="none"/>
        </w:rPr>
        <w:t>人</w:t>
      </w:r>
      <w:r>
        <w:rPr>
          <w:rFonts w:ascii="宋体" w:hAnsi="宋体" w:eastAsia="宋体" w:cs="宋体"/>
          <w:color w:val="auto"/>
          <w:spacing w:val="45"/>
          <w:sz w:val="24"/>
          <w:szCs w:val="24"/>
          <w:highlight w:val="none"/>
        </w:rPr>
        <w:t xml:space="preserve"> </w:t>
      </w:r>
      <w:r>
        <w:rPr>
          <w:rFonts w:ascii="宋体" w:hAnsi="宋体" w:eastAsia="宋体" w:cs="宋体"/>
          <w:color w:val="auto"/>
          <w:spacing w:val="-11"/>
          <w:sz w:val="24"/>
          <w:szCs w:val="24"/>
          <w:highlight w:val="none"/>
        </w:rPr>
        <w:t>：</w:t>
      </w:r>
      <w:r>
        <w:rPr>
          <w:rFonts w:ascii="宋体" w:hAnsi="宋体" w:eastAsia="宋体" w:cs="宋体"/>
          <w:color w:val="auto"/>
          <w:spacing w:val="7"/>
          <w:sz w:val="24"/>
          <w:szCs w:val="24"/>
          <w:highlight w:val="none"/>
        </w:rPr>
        <w:t xml:space="preserve">             </w:t>
      </w:r>
      <w:r>
        <w:rPr>
          <w:rFonts w:ascii="宋体" w:hAnsi="宋体" w:eastAsia="宋体" w:cs="宋体"/>
          <w:b/>
          <w:bCs/>
          <w:color w:val="auto"/>
          <w:spacing w:val="-11"/>
          <w:sz w:val="24"/>
          <w:szCs w:val="24"/>
          <w:highlight w:val="none"/>
        </w:rPr>
        <w:t>（</w:t>
      </w:r>
      <w:r>
        <w:rPr>
          <w:rFonts w:ascii="宋体" w:hAnsi="宋体" w:eastAsia="宋体" w:cs="宋体"/>
          <w:b/>
          <w:bCs/>
          <w:color w:val="auto"/>
          <w:spacing w:val="-21"/>
          <w:sz w:val="24"/>
          <w:szCs w:val="24"/>
          <w:highlight w:val="none"/>
        </w:rPr>
        <w:t>全称</w:t>
      </w:r>
      <w:r>
        <w:rPr>
          <w:rFonts w:ascii="宋体" w:hAnsi="宋体" w:eastAsia="宋体" w:cs="宋体"/>
          <w:b/>
          <w:bCs/>
          <w:color w:val="auto"/>
          <w:spacing w:val="-11"/>
          <w:sz w:val="24"/>
          <w:szCs w:val="24"/>
          <w:highlight w:val="none"/>
        </w:rPr>
        <w:t>）</w:t>
      </w:r>
      <w:r>
        <w:rPr>
          <w:rFonts w:ascii="宋体" w:hAnsi="宋体" w:eastAsia="宋体" w:cs="宋体"/>
          <w:color w:val="auto"/>
          <w:sz w:val="24"/>
          <w:szCs w:val="24"/>
          <w:highlight w:val="none"/>
        </w:rPr>
        <w:t xml:space="preserve">               </w:t>
      </w:r>
      <w:r>
        <w:rPr>
          <w:rFonts w:ascii="宋体" w:hAnsi="宋体" w:eastAsia="宋体" w:cs="宋体"/>
          <w:color w:val="auto"/>
          <w:spacing w:val="-11"/>
          <w:sz w:val="24"/>
          <w:szCs w:val="24"/>
          <w:highlight w:val="none"/>
        </w:rPr>
        <w:t>（</w:t>
      </w:r>
      <w:r>
        <w:rPr>
          <w:rFonts w:ascii="宋体" w:hAnsi="宋体" w:eastAsia="宋体" w:cs="宋体"/>
          <w:color w:val="auto"/>
          <w:spacing w:val="-21"/>
          <w:sz w:val="24"/>
          <w:szCs w:val="24"/>
          <w:highlight w:val="none"/>
        </w:rPr>
        <w:t>盖单位公章）</w:t>
      </w:r>
    </w:p>
    <w:p w14:paraId="559F56CA">
      <w:pPr>
        <w:spacing w:before="257" w:line="220" w:lineRule="auto"/>
        <w:ind w:left="6"/>
        <w:rPr>
          <w:rFonts w:ascii="宋体" w:hAnsi="宋体" w:eastAsia="宋体" w:cs="宋体"/>
          <w:color w:val="auto"/>
          <w:sz w:val="24"/>
          <w:szCs w:val="24"/>
          <w:highlight w:val="none"/>
        </w:rPr>
      </w:pPr>
      <w:r>
        <w:rPr>
          <w:rFonts w:ascii="宋体" w:hAnsi="宋体" w:eastAsia="宋体" w:cs="宋体"/>
          <w:color w:val="auto"/>
          <w:spacing w:val="-9"/>
          <w:sz w:val="24"/>
          <w:szCs w:val="24"/>
          <w:highlight w:val="none"/>
        </w:rPr>
        <w:t>法</w:t>
      </w:r>
      <w:r>
        <w:rPr>
          <w:rFonts w:ascii="宋体" w:hAnsi="宋体" w:eastAsia="宋体" w:cs="宋体"/>
          <w:color w:val="auto"/>
          <w:spacing w:val="-30"/>
          <w:sz w:val="24"/>
          <w:szCs w:val="24"/>
          <w:highlight w:val="none"/>
        </w:rPr>
        <w:t xml:space="preserve"> </w:t>
      </w:r>
      <w:r>
        <w:rPr>
          <w:rFonts w:ascii="宋体" w:hAnsi="宋体" w:eastAsia="宋体" w:cs="宋体"/>
          <w:color w:val="auto"/>
          <w:spacing w:val="-9"/>
          <w:sz w:val="24"/>
          <w:szCs w:val="24"/>
          <w:highlight w:val="none"/>
        </w:rPr>
        <w:t>定</w:t>
      </w:r>
      <w:r>
        <w:rPr>
          <w:rFonts w:ascii="宋体" w:hAnsi="宋体" w:eastAsia="宋体" w:cs="宋体"/>
          <w:color w:val="auto"/>
          <w:spacing w:val="-36"/>
          <w:sz w:val="24"/>
          <w:szCs w:val="24"/>
          <w:highlight w:val="none"/>
        </w:rPr>
        <w:t xml:space="preserve"> </w:t>
      </w:r>
      <w:r>
        <w:rPr>
          <w:rFonts w:ascii="宋体" w:hAnsi="宋体" w:eastAsia="宋体" w:cs="宋体"/>
          <w:color w:val="auto"/>
          <w:spacing w:val="-9"/>
          <w:sz w:val="24"/>
          <w:szCs w:val="24"/>
          <w:highlight w:val="none"/>
        </w:rPr>
        <w:t>代</w:t>
      </w:r>
      <w:r>
        <w:rPr>
          <w:rFonts w:ascii="宋体" w:hAnsi="宋体" w:eastAsia="宋体" w:cs="宋体"/>
          <w:color w:val="auto"/>
          <w:spacing w:val="-36"/>
          <w:sz w:val="24"/>
          <w:szCs w:val="24"/>
          <w:highlight w:val="none"/>
        </w:rPr>
        <w:t xml:space="preserve"> </w:t>
      </w:r>
      <w:r>
        <w:rPr>
          <w:rFonts w:ascii="宋体" w:hAnsi="宋体" w:eastAsia="宋体" w:cs="宋体"/>
          <w:color w:val="auto"/>
          <w:spacing w:val="-9"/>
          <w:sz w:val="24"/>
          <w:szCs w:val="24"/>
          <w:highlight w:val="none"/>
        </w:rPr>
        <w:t>表</w:t>
      </w:r>
      <w:r>
        <w:rPr>
          <w:rFonts w:ascii="宋体" w:hAnsi="宋体" w:eastAsia="宋体" w:cs="宋体"/>
          <w:color w:val="auto"/>
          <w:spacing w:val="-33"/>
          <w:sz w:val="24"/>
          <w:szCs w:val="24"/>
          <w:highlight w:val="none"/>
        </w:rPr>
        <w:t xml:space="preserve"> </w:t>
      </w:r>
      <w:r>
        <w:rPr>
          <w:rFonts w:ascii="宋体" w:hAnsi="宋体" w:eastAsia="宋体" w:cs="宋体"/>
          <w:color w:val="auto"/>
          <w:spacing w:val="-9"/>
          <w:sz w:val="24"/>
          <w:szCs w:val="24"/>
          <w:highlight w:val="none"/>
        </w:rPr>
        <w:t>人</w:t>
      </w:r>
      <w:r>
        <w:rPr>
          <w:rFonts w:ascii="宋体" w:hAnsi="宋体" w:eastAsia="宋体" w:cs="宋体"/>
          <w:color w:val="auto"/>
          <w:spacing w:val="-32"/>
          <w:sz w:val="24"/>
          <w:szCs w:val="24"/>
          <w:highlight w:val="none"/>
        </w:rPr>
        <w:t xml:space="preserve"> </w:t>
      </w:r>
      <w:r>
        <w:rPr>
          <w:rFonts w:ascii="宋体" w:hAnsi="宋体" w:eastAsia="宋体" w:cs="宋体"/>
          <w:color w:val="auto"/>
          <w:spacing w:val="-9"/>
          <w:sz w:val="24"/>
          <w:szCs w:val="24"/>
          <w:highlight w:val="none"/>
        </w:rPr>
        <w:t>或</w:t>
      </w:r>
    </w:p>
    <w:p w14:paraId="030F65C3">
      <w:pPr>
        <w:spacing w:before="181" w:line="219" w:lineRule="auto"/>
        <w:ind w:left="4"/>
        <w:rPr>
          <w:rFonts w:ascii="宋体" w:hAnsi="宋体" w:eastAsia="宋体" w:cs="宋体"/>
          <w:color w:val="auto"/>
          <w:sz w:val="24"/>
          <w:szCs w:val="24"/>
          <w:highlight w:val="none"/>
        </w:rPr>
      </w:pPr>
      <w:r>
        <w:rPr>
          <w:rFonts w:ascii="宋体" w:hAnsi="宋体" w:eastAsia="宋体" w:cs="宋体"/>
          <w:color w:val="auto"/>
          <w:spacing w:val="-15"/>
          <w:sz w:val="24"/>
          <w:szCs w:val="24"/>
          <w:highlight w:val="none"/>
        </w:rPr>
        <w:t>委</w:t>
      </w:r>
      <w:r>
        <w:rPr>
          <w:rFonts w:ascii="宋体" w:hAnsi="宋体" w:eastAsia="宋体" w:cs="宋体"/>
          <w:color w:val="auto"/>
          <w:spacing w:val="44"/>
          <w:sz w:val="24"/>
          <w:szCs w:val="24"/>
          <w:highlight w:val="none"/>
        </w:rPr>
        <w:t xml:space="preserve"> </w:t>
      </w:r>
      <w:r>
        <w:rPr>
          <w:rFonts w:ascii="宋体" w:hAnsi="宋体" w:eastAsia="宋体" w:cs="宋体"/>
          <w:color w:val="auto"/>
          <w:spacing w:val="-15"/>
          <w:sz w:val="24"/>
          <w:szCs w:val="24"/>
          <w:highlight w:val="none"/>
        </w:rPr>
        <w:t>托</w:t>
      </w:r>
      <w:r>
        <w:rPr>
          <w:rFonts w:ascii="宋体" w:hAnsi="宋体" w:eastAsia="宋体" w:cs="宋体"/>
          <w:color w:val="auto"/>
          <w:spacing w:val="44"/>
          <w:sz w:val="24"/>
          <w:szCs w:val="24"/>
          <w:highlight w:val="none"/>
        </w:rPr>
        <w:t xml:space="preserve"> </w:t>
      </w:r>
      <w:r>
        <w:rPr>
          <w:rFonts w:ascii="宋体" w:hAnsi="宋体" w:eastAsia="宋体" w:cs="宋体"/>
          <w:color w:val="auto"/>
          <w:spacing w:val="-15"/>
          <w:sz w:val="24"/>
          <w:szCs w:val="24"/>
          <w:highlight w:val="none"/>
        </w:rPr>
        <w:t>代</w:t>
      </w:r>
      <w:r>
        <w:rPr>
          <w:rFonts w:ascii="宋体" w:hAnsi="宋体" w:eastAsia="宋体" w:cs="宋体"/>
          <w:color w:val="auto"/>
          <w:spacing w:val="47"/>
          <w:sz w:val="24"/>
          <w:szCs w:val="24"/>
          <w:highlight w:val="none"/>
        </w:rPr>
        <w:t xml:space="preserve"> </w:t>
      </w:r>
      <w:r>
        <w:rPr>
          <w:rFonts w:ascii="宋体" w:hAnsi="宋体" w:eastAsia="宋体" w:cs="宋体"/>
          <w:color w:val="auto"/>
          <w:spacing w:val="-15"/>
          <w:sz w:val="24"/>
          <w:szCs w:val="24"/>
          <w:highlight w:val="none"/>
        </w:rPr>
        <w:t>理</w:t>
      </w:r>
      <w:r>
        <w:rPr>
          <w:rFonts w:ascii="宋体" w:hAnsi="宋体" w:eastAsia="宋体" w:cs="宋体"/>
          <w:color w:val="auto"/>
          <w:spacing w:val="46"/>
          <w:sz w:val="24"/>
          <w:szCs w:val="24"/>
          <w:highlight w:val="none"/>
        </w:rPr>
        <w:t xml:space="preserve"> </w:t>
      </w:r>
      <w:r>
        <w:rPr>
          <w:rFonts w:ascii="宋体" w:hAnsi="宋体" w:eastAsia="宋体" w:cs="宋体"/>
          <w:color w:val="auto"/>
          <w:spacing w:val="-15"/>
          <w:sz w:val="24"/>
          <w:szCs w:val="24"/>
          <w:highlight w:val="none"/>
        </w:rPr>
        <w:t>人</w:t>
      </w:r>
      <w:r>
        <w:rPr>
          <w:rFonts w:ascii="宋体" w:hAnsi="宋体" w:eastAsia="宋体" w:cs="宋体"/>
          <w:color w:val="auto"/>
          <w:spacing w:val="47"/>
          <w:sz w:val="24"/>
          <w:szCs w:val="24"/>
          <w:highlight w:val="none"/>
        </w:rPr>
        <w:t xml:space="preserve"> </w:t>
      </w:r>
      <w:r>
        <w:rPr>
          <w:rFonts w:ascii="宋体" w:hAnsi="宋体" w:eastAsia="宋体" w:cs="宋体"/>
          <w:color w:val="auto"/>
          <w:spacing w:val="-23"/>
          <w:sz w:val="24"/>
          <w:szCs w:val="24"/>
          <w:highlight w:val="none"/>
        </w:rPr>
        <w:t>：</w:t>
      </w:r>
      <w:r>
        <w:rPr>
          <w:rFonts w:ascii="宋体" w:hAnsi="宋体" w:eastAsia="宋体" w:cs="宋体"/>
          <w:color w:val="auto"/>
          <w:spacing w:val="2"/>
          <w:sz w:val="24"/>
          <w:szCs w:val="24"/>
          <w:highlight w:val="none"/>
        </w:rPr>
        <w:t xml:space="preserve">                                   </w:t>
      </w:r>
      <w:r>
        <w:rPr>
          <w:rFonts w:ascii="宋体" w:hAnsi="宋体" w:eastAsia="宋体" w:cs="宋体"/>
          <w:color w:val="auto"/>
          <w:spacing w:val="-23"/>
          <w:sz w:val="24"/>
          <w:szCs w:val="24"/>
          <w:highlight w:val="none"/>
        </w:rPr>
        <w:t>（</w:t>
      </w:r>
      <w:r>
        <w:rPr>
          <w:rFonts w:ascii="宋体" w:hAnsi="宋体" w:eastAsia="宋体" w:cs="宋体"/>
          <w:color w:val="auto"/>
          <w:spacing w:val="-15"/>
          <w:sz w:val="24"/>
          <w:szCs w:val="24"/>
          <w:highlight w:val="none"/>
        </w:rPr>
        <w:t>签字或盖章）</w:t>
      </w:r>
    </w:p>
    <w:p w14:paraId="487C86E7">
      <w:pPr>
        <w:spacing w:before="105"/>
        <w:rPr>
          <w:color w:val="auto"/>
          <w:highlight w:val="none"/>
        </w:rPr>
      </w:pPr>
    </w:p>
    <w:p w14:paraId="2E602AF3">
      <w:pPr>
        <w:spacing w:before="104"/>
        <w:rPr>
          <w:color w:val="auto"/>
          <w:highlight w:val="none"/>
        </w:rPr>
      </w:pPr>
    </w:p>
    <w:p w14:paraId="21846A61">
      <w:pPr>
        <w:rPr>
          <w:color w:val="auto"/>
          <w:highlight w:val="none"/>
        </w:rPr>
        <w:sectPr>
          <w:footerReference r:id="rId55" w:type="default"/>
          <w:pgSz w:w="11905" w:h="16840"/>
          <w:pgMar w:top="1431" w:right="1529" w:bottom="1260" w:left="1321" w:header="0" w:footer="1097" w:gutter="0"/>
          <w:pgNumType w:fmt="decimal"/>
          <w:cols w:equalWidth="0" w:num="1">
            <w:col w:w="9054"/>
          </w:cols>
        </w:sectPr>
      </w:pPr>
    </w:p>
    <w:p w14:paraId="0BC82AF2">
      <w:pPr>
        <w:spacing w:before="47" w:line="185" w:lineRule="auto"/>
        <w:ind w:left="4"/>
        <w:rPr>
          <w:rFonts w:ascii="宋体" w:hAnsi="宋体" w:eastAsia="宋体" w:cs="宋体"/>
          <w:color w:val="auto"/>
          <w:sz w:val="24"/>
          <w:szCs w:val="24"/>
          <w:highlight w:val="none"/>
        </w:rPr>
      </w:pPr>
      <w:r>
        <w:rPr>
          <w:rFonts w:ascii="宋体" w:hAnsi="宋体" w:eastAsia="宋体" w:cs="宋体"/>
          <w:color w:val="auto"/>
          <w:spacing w:val="-9"/>
          <w:sz w:val="24"/>
          <w:szCs w:val="24"/>
          <w:highlight w:val="none"/>
        </w:rPr>
        <w:t>造</w:t>
      </w:r>
      <w:r>
        <w:rPr>
          <w:rFonts w:ascii="宋体" w:hAnsi="宋体" w:eastAsia="宋体" w:cs="宋体"/>
          <w:color w:val="auto"/>
          <w:spacing w:val="45"/>
          <w:sz w:val="24"/>
          <w:szCs w:val="24"/>
          <w:highlight w:val="none"/>
        </w:rPr>
        <w:t xml:space="preserve"> </w:t>
      </w:r>
      <w:r>
        <w:rPr>
          <w:rFonts w:ascii="宋体" w:hAnsi="宋体" w:eastAsia="宋体" w:cs="宋体"/>
          <w:color w:val="auto"/>
          <w:spacing w:val="-9"/>
          <w:sz w:val="24"/>
          <w:szCs w:val="24"/>
          <w:highlight w:val="none"/>
        </w:rPr>
        <w:t>价</w:t>
      </w:r>
      <w:r>
        <w:rPr>
          <w:rFonts w:ascii="宋体" w:hAnsi="宋体" w:eastAsia="宋体" w:cs="宋体"/>
          <w:color w:val="auto"/>
          <w:spacing w:val="48"/>
          <w:sz w:val="24"/>
          <w:szCs w:val="24"/>
          <w:highlight w:val="none"/>
        </w:rPr>
        <w:t xml:space="preserve"> </w:t>
      </w:r>
      <w:r>
        <w:rPr>
          <w:rFonts w:ascii="宋体" w:hAnsi="宋体" w:eastAsia="宋体" w:cs="宋体"/>
          <w:color w:val="auto"/>
          <w:spacing w:val="-9"/>
          <w:sz w:val="24"/>
          <w:szCs w:val="24"/>
          <w:highlight w:val="none"/>
        </w:rPr>
        <w:t>工</w:t>
      </w:r>
      <w:r>
        <w:rPr>
          <w:rFonts w:ascii="宋体" w:hAnsi="宋体" w:eastAsia="宋体" w:cs="宋体"/>
          <w:color w:val="auto"/>
          <w:spacing w:val="43"/>
          <w:sz w:val="24"/>
          <w:szCs w:val="24"/>
          <w:highlight w:val="none"/>
        </w:rPr>
        <w:t xml:space="preserve"> </w:t>
      </w:r>
      <w:r>
        <w:rPr>
          <w:rFonts w:ascii="宋体" w:hAnsi="宋体" w:eastAsia="宋体" w:cs="宋体"/>
          <w:color w:val="auto"/>
          <w:spacing w:val="-9"/>
          <w:sz w:val="24"/>
          <w:szCs w:val="24"/>
          <w:highlight w:val="none"/>
        </w:rPr>
        <w:t>程</w:t>
      </w:r>
      <w:r>
        <w:rPr>
          <w:rFonts w:ascii="宋体" w:hAnsi="宋体" w:eastAsia="宋体" w:cs="宋体"/>
          <w:color w:val="auto"/>
          <w:spacing w:val="48"/>
          <w:sz w:val="24"/>
          <w:szCs w:val="24"/>
          <w:highlight w:val="none"/>
        </w:rPr>
        <w:t xml:space="preserve"> </w:t>
      </w:r>
      <w:r>
        <w:rPr>
          <w:rFonts w:ascii="宋体" w:hAnsi="宋体" w:eastAsia="宋体" w:cs="宋体"/>
          <w:color w:val="auto"/>
          <w:spacing w:val="-9"/>
          <w:sz w:val="24"/>
          <w:szCs w:val="24"/>
          <w:highlight w:val="none"/>
        </w:rPr>
        <w:t>师</w:t>
      </w:r>
      <w:r>
        <w:rPr>
          <w:rFonts w:ascii="宋体" w:hAnsi="宋体" w:eastAsia="宋体" w:cs="宋体"/>
          <w:color w:val="auto"/>
          <w:spacing w:val="17"/>
          <w:sz w:val="24"/>
          <w:szCs w:val="24"/>
          <w:highlight w:val="none"/>
        </w:rPr>
        <w:t xml:space="preserve"> </w:t>
      </w:r>
      <w:r>
        <w:rPr>
          <w:rFonts w:ascii="宋体" w:hAnsi="宋体" w:eastAsia="宋体" w:cs="宋体"/>
          <w:color w:val="auto"/>
          <w:spacing w:val="-9"/>
          <w:sz w:val="24"/>
          <w:szCs w:val="24"/>
          <w:highlight w:val="none"/>
        </w:rPr>
        <w:t>：</w:t>
      </w:r>
    </w:p>
    <w:p w14:paraId="201873F2">
      <w:pPr>
        <w:pStyle w:val="7"/>
        <w:spacing w:line="14" w:lineRule="auto"/>
        <w:rPr>
          <w:color w:val="auto"/>
          <w:sz w:val="2"/>
          <w:highlight w:val="none"/>
        </w:rPr>
      </w:pPr>
      <w:r>
        <w:rPr>
          <w:color w:val="auto"/>
          <w:sz w:val="2"/>
          <w:szCs w:val="2"/>
          <w:highlight w:val="none"/>
        </w:rPr>
        <w:br w:type="column"/>
      </w:r>
    </w:p>
    <w:p w14:paraId="050FC94F">
      <w:pPr>
        <w:spacing w:before="46" w:line="185" w:lineRule="auto"/>
        <w:rPr>
          <w:rFonts w:ascii="宋体" w:hAnsi="宋体" w:eastAsia="宋体" w:cs="宋体"/>
          <w:color w:val="auto"/>
          <w:sz w:val="24"/>
          <w:szCs w:val="24"/>
          <w:highlight w:val="none"/>
        </w:rPr>
      </w:pPr>
      <w:r>
        <w:rPr>
          <w:rFonts w:ascii="宋体" w:hAnsi="宋体" w:eastAsia="宋体" w:cs="宋体"/>
          <w:color w:val="auto"/>
          <w:spacing w:val="-3"/>
          <w:sz w:val="24"/>
          <w:szCs w:val="24"/>
          <w:highlight w:val="none"/>
        </w:rPr>
        <w:t>（签字并盖执业专用章）</w:t>
      </w:r>
    </w:p>
    <w:p w14:paraId="151D0491">
      <w:pPr>
        <w:spacing w:line="185" w:lineRule="auto"/>
        <w:rPr>
          <w:rFonts w:ascii="宋体" w:hAnsi="宋体" w:eastAsia="宋体" w:cs="宋体"/>
          <w:color w:val="auto"/>
          <w:sz w:val="24"/>
          <w:szCs w:val="24"/>
          <w:highlight w:val="none"/>
        </w:rPr>
        <w:sectPr>
          <w:type w:val="continuous"/>
          <w:pgSz w:w="11905" w:h="16840"/>
          <w:pgMar w:top="1431" w:right="1529" w:bottom="1260" w:left="1321" w:header="0" w:footer="1097" w:gutter="0"/>
          <w:pgNumType w:fmt="decimal"/>
          <w:cols w:equalWidth="0" w:num="2">
            <w:col w:w="6260" w:space="100"/>
            <w:col w:w="2694"/>
          </w:cols>
        </w:sectPr>
      </w:pPr>
    </w:p>
    <w:p w14:paraId="63A137A3">
      <w:pPr>
        <w:pStyle w:val="7"/>
        <w:spacing w:line="351" w:lineRule="auto"/>
        <w:rPr>
          <w:color w:val="auto"/>
          <w:highlight w:val="none"/>
        </w:rPr>
      </w:pPr>
    </w:p>
    <w:p w14:paraId="0EABF0C5">
      <w:pPr>
        <w:pStyle w:val="7"/>
        <w:spacing w:line="352" w:lineRule="auto"/>
        <w:rPr>
          <w:color w:val="auto"/>
          <w:highlight w:val="none"/>
        </w:rPr>
      </w:pPr>
    </w:p>
    <w:p w14:paraId="209534D6">
      <w:pPr>
        <w:spacing w:before="78" w:line="185" w:lineRule="auto"/>
        <w:rPr>
          <w:rFonts w:ascii="宋体" w:hAnsi="宋体" w:eastAsia="宋体" w:cs="宋体"/>
          <w:color w:val="auto"/>
          <w:sz w:val="24"/>
          <w:szCs w:val="24"/>
          <w:highlight w:val="none"/>
        </w:rPr>
      </w:pPr>
      <w:r>
        <w:rPr>
          <w:rFonts w:ascii="宋体" w:hAnsi="宋体" w:eastAsia="宋体" w:cs="宋体"/>
          <w:color w:val="auto"/>
          <w:spacing w:val="-15"/>
          <w:sz w:val="24"/>
          <w:szCs w:val="24"/>
          <w:highlight w:val="none"/>
        </w:rPr>
        <w:t>编</w:t>
      </w:r>
      <w:r>
        <w:rPr>
          <w:rFonts w:ascii="宋体" w:hAnsi="宋体" w:eastAsia="宋体" w:cs="宋体"/>
          <w:color w:val="auto"/>
          <w:spacing w:val="4"/>
          <w:sz w:val="24"/>
          <w:szCs w:val="24"/>
          <w:highlight w:val="none"/>
        </w:rPr>
        <w:t xml:space="preserve">   </w:t>
      </w:r>
      <w:r>
        <w:rPr>
          <w:rFonts w:ascii="宋体" w:hAnsi="宋体" w:eastAsia="宋体" w:cs="宋体"/>
          <w:color w:val="auto"/>
          <w:spacing w:val="-15"/>
          <w:sz w:val="24"/>
          <w:szCs w:val="24"/>
          <w:highlight w:val="none"/>
        </w:rPr>
        <w:t>制</w:t>
      </w:r>
      <w:r>
        <w:rPr>
          <w:rFonts w:ascii="宋体" w:hAnsi="宋体" w:eastAsia="宋体" w:cs="宋体"/>
          <w:color w:val="auto"/>
          <w:spacing w:val="11"/>
          <w:sz w:val="24"/>
          <w:szCs w:val="24"/>
          <w:highlight w:val="none"/>
        </w:rPr>
        <w:t xml:space="preserve">  </w:t>
      </w:r>
      <w:r>
        <w:rPr>
          <w:rFonts w:ascii="宋体" w:hAnsi="宋体" w:eastAsia="宋体" w:cs="宋体"/>
          <w:color w:val="auto"/>
          <w:spacing w:val="-15"/>
          <w:sz w:val="24"/>
          <w:szCs w:val="24"/>
          <w:highlight w:val="none"/>
        </w:rPr>
        <w:t>时</w:t>
      </w:r>
      <w:r>
        <w:rPr>
          <w:rFonts w:ascii="宋体" w:hAnsi="宋体" w:eastAsia="宋体" w:cs="宋体"/>
          <w:color w:val="auto"/>
          <w:spacing w:val="14"/>
          <w:sz w:val="24"/>
          <w:szCs w:val="24"/>
          <w:highlight w:val="none"/>
        </w:rPr>
        <w:t xml:space="preserve">  </w:t>
      </w:r>
      <w:r>
        <w:rPr>
          <w:rFonts w:ascii="宋体" w:hAnsi="宋体" w:eastAsia="宋体" w:cs="宋体"/>
          <w:color w:val="auto"/>
          <w:spacing w:val="-15"/>
          <w:sz w:val="24"/>
          <w:szCs w:val="24"/>
          <w:highlight w:val="none"/>
        </w:rPr>
        <w:t>间</w:t>
      </w:r>
      <w:r>
        <w:rPr>
          <w:rFonts w:ascii="宋体" w:hAnsi="宋体" w:eastAsia="宋体" w:cs="宋体"/>
          <w:color w:val="auto"/>
          <w:spacing w:val="45"/>
          <w:sz w:val="24"/>
          <w:szCs w:val="24"/>
          <w:highlight w:val="none"/>
        </w:rPr>
        <w:t xml:space="preserve"> </w:t>
      </w:r>
      <w:r>
        <w:rPr>
          <w:rFonts w:ascii="宋体" w:hAnsi="宋体" w:eastAsia="宋体" w:cs="宋体"/>
          <w:color w:val="auto"/>
          <w:spacing w:val="-15"/>
          <w:sz w:val="24"/>
          <w:szCs w:val="24"/>
          <w:highlight w:val="none"/>
        </w:rPr>
        <w:t>：</w:t>
      </w:r>
    </w:p>
    <w:p w14:paraId="1137865D">
      <w:pPr>
        <w:spacing w:line="185" w:lineRule="auto"/>
        <w:rPr>
          <w:rFonts w:ascii="宋体" w:hAnsi="宋体" w:eastAsia="宋体" w:cs="宋体"/>
          <w:color w:val="auto"/>
          <w:sz w:val="24"/>
          <w:szCs w:val="24"/>
          <w:highlight w:val="none"/>
        </w:rPr>
        <w:sectPr>
          <w:type w:val="continuous"/>
          <w:pgSz w:w="11905" w:h="16840"/>
          <w:pgMar w:top="1431" w:right="1529" w:bottom="1260" w:left="1321" w:header="0" w:footer="1097" w:gutter="0"/>
          <w:pgNumType w:fmt="decimal"/>
          <w:cols w:equalWidth="0" w:num="1">
            <w:col w:w="9054"/>
          </w:cols>
        </w:sectPr>
      </w:pPr>
    </w:p>
    <w:p w14:paraId="50E464CD">
      <w:pPr>
        <w:pStyle w:val="7"/>
        <w:spacing w:line="329" w:lineRule="auto"/>
        <w:rPr>
          <w:color w:val="auto"/>
          <w:highlight w:val="none"/>
        </w:rPr>
      </w:pPr>
    </w:p>
    <w:p w14:paraId="060A904C">
      <w:pPr>
        <w:spacing w:before="165" w:line="222" w:lineRule="auto"/>
        <w:ind w:left="2972"/>
        <w:rPr>
          <w:rFonts w:ascii="宋体" w:hAnsi="宋体" w:eastAsia="宋体" w:cs="宋体"/>
          <w:color w:val="auto"/>
          <w:sz w:val="51"/>
          <w:szCs w:val="51"/>
          <w:highlight w:val="none"/>
        </w:rPr>
      </w:pPr>
      <w:r>
        <w:rPr>
          <w:rFonts w:ascii="宋体" w:hAnsi="宋体" w:eastAsia="宋体" w:cs="宋体"/>
          <w:b/>
          <w:bCs/>
          <w:color w:val="auto"/>
          <w:spacing w:val="-19"/>
          <w:sz w:val="51"/>
          <w:szCs w:val="51"/>
          <w:highlight w:val="none"/>
        </w:rPr>
        <w:t>投</w:t>
      </w:r>
      <w:r>
        <w:rPr>
          <w:rFonts w:ascii="宋体" w:hAnsi="宋体" w:eastAsia="宋体" w:cs="宋体"/>
          <w:color w:val="auto"/>
          <w:spacing w:val="31"/>
          <w:sz w:val="51"/>
          <w:szCs w:val="51"/>
          <w:highlight w:val="none"/>
        </w:rPr>
        <w:t xml:space="preserve"> </w:t>
      </w:r>
      <w:r>
        <w:rPr>
          <w:rFonts w:ascii="宋体" w:hAnsi="宋体" w:eastAsia="宋体" w:cs="宋体"/>
          <w:b/>
          <w:bCs/>
          <w:color w:val="auto"/>
          <w:spacing w:val="-19"/>
          <w:sz w:val="51"/>
          <w:szCs w:val="51"/>
          <w:highlight w:val="none"/>
        </w:rPr>
        <w:t>标</w:t>
      </w:r>
      <w:r>
        <w:rPr>
          <w:rFonts w:ascii="宋体" w:hAnsi="宋体" w:eastAsia="宋体" w:cs="宋体"/>
          <w:color w:val="auto"/>
          <w:spacing w:val="43"/>
          <w:sz w:val="51"/>
          <w:szCs w:val="51"/>
          <w:highlight w:val="none"/>
        </w:rPr>
        <w:t xml:space="preserve"> </w:t>
      </w:r>
      <w:r>
        <w:rPr>
          <w:rFonts w:ascii="宋体" w:hAnsi="宋体" w:eastAsia="宋体" w:cs="宋体"/>
          <w:b/>
          <w:bCs/>
          <w:color w:val="auto"/>
          <w:spacing w:val="-19"/>
          <w:sz w:val="51"/>
          <w:szCs w:val="51"/>
          <w:highlight w:val="none"/>
        </w:rPr>
        <w:t>总</w:t>
      </w:r>
      <w:r>
        <w:rPr>
          <w:rFonts w:ascii="宋体" w:hAnsi="宋体" w:eastAsia="宋体" w:cs="宋体"/>
          <w:color w:val="auto"/>
          <w:spacing w:val="31"/>
          <w:sz w:val="51"/>
          <w:szCs w:val="51"/>
          <w:highlight w:val="none"/>
        </w:rPr>
        <w:t xml:space="preserve"> </w:t>
      </w:r>
      <w:r>
        <w:rPr>
          <w:rFonts w:ascii="宋体" w:hAnsi="宋体" w:eastAsia="宋体" w:cs="宋体"/>
          <w:b/>
          <w:bCs/>
          <w:color w:val="auto"/>
          <w:spacing w:val="-19"/>
          <w:sz w:val="51"/>
          <w:szCs w:val="51"/>
          <w:highlight w:val="none"/>
        </w:rPr>
        <w:t>价</w:t>
      </w:r>
    </w:p>
    <w:p w14:paraId="3F931E9E">
      <w:pPr>
        <w:pStyle w:val="7"/>
        <w:spacing w:line="345" w:lineRule="auto"/>
        <w:rPr>
          <w:color w:val="auto"/>
          <w:highlight w:val="none"/>
        </w:rPr>
      </w:pPr>
    </w:p>
    <w:p w14:paraId="49FA56A7">
      <w:pPr>
        <w:pStyle w:val="7"/>
        <w:spacing w:line="345" w:lineRule="auto"/>
        <w:rPr>
          <w:color w:val="auto"/>
          <w:highlight w:val="none"/>
        </w:rPr>
      </w:pPr>
    </w:p>
    <w:p w14:paraId="2B8265A3">
      <w:pPr>
        <w:spacing w:before="78" w:line="220" w:lineRule="auto"/>
        <w:ind w:left="1"/>
        <w:rPr>
          <w:rFonts w:ascii="宋体" w:hAnsi="宋体" w:eastAsia="宋体" w:cs="宋体"/>
          <w:color w:val="auto"/>
          <w:sz w:val="24"/>
          <w:szCs w:val="24"/>
          <w:highlight w:val="none"/>
        </w:rPr>
      </w:pPr>
      <w:r>
        <w:rPr>
          <w:rFonts w:ascii="宋体" w:hAnsi="宋体" w:eastAsia="宋体" w:cs="宋体"/>
          <w:color w:val="auto"/>
          <w:spacing w:val="-27"/>
          <w:sz w:val="24"/>
          <w:szCs w:val="24"/>
          <w:highlight w:val="none"/>
        </w:rPr>
        <w:t>工</w:t>
      </w:r>
      <w:r>
        <w:rPr>
          <w:rFonts w:ascii="宋体" w:hAnsi="宋体" w:eastAsia="宋体" w:cs="宋体"/>
          <w:color w:val="auto"/>
          <w:spacing w:val="4"/>
          <w:sz w:val="24"/>
          <w:szCs w:val="24"/>
          <w:highlight w:val="none"/>
        </w:rPr>
        <w:t xml:space="preserve">  </w:t>
      </w:r>
      <w:r>
        <w:rPr>
          <w:rFonts w:ascii="宋体" w:hAnsi="宋体" w:eastAsia="宋体" w:cs="宋体"/>
          <w:color w:val="auto"/>
          <w:spacing w:val="-27"/>
          <w:sz w:val="24"/>
          <w:szCs w:val="24"/>
          <w:highlight w:val="none"/>
        </w:rPr>
        <w:t>程</w:t>
      </w:r>
      <w:r>
        <w:rPr>
          <w:rFonts w:ascii="宋体" w:hAnsi="宋体" w:eastAsia="宋体" w:cs="宋体"/>
          <w:color w:val="auto"/>
          <w:spacing w:val="6"/>
          <w:sz w:val="24"/>
          <w:szCs w:val="24"/>
          <w:highlight w:val="none"/>
        </w:rPr>
        <w:t xml:space="preserve">  </w:t>
      </w:r>
      <w:r>
        <w:rPr>
          <w:rFonts w:ascii="宋体" w:hAnsi="宋体" w:eastAsia="宋体" w:cs="宋体"/>
          <w:color w:val="auto"/>
          <w:spacing w:val="-27"/>
          <w:sz w:val="24"/>
          <w:szCs w:val="24"/>
          <w:highlight w:val="none"/>
        </w:rPr>
        <w:t>名</w:t>
      </w:r>
      <w:r>
        <w:rPr>
          <w:rFonts w:ascii="宋体" w:hAnsi="宋体" w:eastAsia="宋体" w:cs="宋体"/>
          <w:color w:val="auto"/>
          <w:spacing w:val="4"/>
          <w:sz w:val="24"/>
          <w:szCs w:val="24"/>
          <w:highlight w:val="none"/>
        </w:rPr>
        <w:t xml:space="preserve">  </w:t>
      </w:r>
      <w:r>
        <w:rPr>
          <w:rFonts w:ascii="宋体" w:hAnsi="宋体" w:eastAsia="宋体" w:cs="宋体"/>
          <w:color w:val="auto"/>
          <w:spacing w:val="-27"/>
          <w:sz w:val="24"/>
          <w:szCs w:val="24"/>
          <w:highlight w:val="none"/>
        </w:rPr>
        <w:t>称</w:t>
      </w:r>
      <w:r>
        <w:rPr>
          <w:rFonts w:ascii="宋体" w:hAnsi="宋体" w:eastAsia="宋体" w:cs="宋体"/>
          <w:color w:val="auto"/>
          <w:spacing w:val="-10"/>
          <w:sz w:val="24"/>
          <w:szCs w:val="24"/>
          <w:highlight w:val="none"/>
        </w:rPr>
        <w:t>：</w:t>
      </w:r>
      <w:r>
        <w:rPr>
          <w:rFonts w:ascii="宋体" w:hAnsi="宋体" w:eastAsia="宋体" w:cs="宋体"/>
          <w:color w:val="auto"/>
          <w:spacing w:val="-35"/>
          <w:sz w:val="24"/>
          <w:szCs w:val="24"/>
          <w:highlight w:val="none"/>
        </w:rPr>
        <w:t xml:space="preserve"> </w:t>
      </w:r>
      <w:r>
        <w:rPr>
          <w:rFonts w:ascii="宋体" w:hAnsi="宋体" w:eastAsia="宋体" w:cs="宋体"/>
          <w:color w:val="auto"/>
          <w:spacing w:val="1"/>
          <w:sz w:val="24"/>
          <w:szCs w:val="24"/>
          <w:highlight w:val="none"/>
          <w:u w:val="single" w:color="auto"/>
        </w:rPr>
        <w:t xml:space="preserve">           </w:t>
      </w:r>
      <w:r>
        <w:rPr>
          <w:rFonts w:ascii="宋体" w:hAnsi="宋体" w:eastAsia="宋体" w:cs="宋体"/>
          <w:color w:val="auto"/>
          <w:spacing w:val="-10"/>
          <w:sz w:val="24"/>
          <w:szCs w:val="24"/>
          <w:highlight w:val="none"/>
          <w:u w:val="single" w:color="auto"/>
        </w:rPr>
        <w:t>（</w:t>
      </w:r>
      <w:r>
        <w:rPr>
          <w:rFonts w:ascii="宋体" w:hAnsi="宋体" w:eastAsia="宋体" w:cs="宋体"/>
          <w:color w:val="auto"/>
          <w:spacing w:val="-27"/>
          <w:sz w:val="24"/>
          <w:szCs w:val="24"/>
          <w:highlight w:val="none"/>
          <w:u w:val="single" w:color="auto"/>
        </w:rPr>
        <w:t>项目名称及标段名称）</w:t>
      </w:r>
      <w:r>
        <w:rPr>
          <w:rFonts w:ascii="宋体" w:hAnsi="宋体" w:eastAsia="宋体" w:cs="宋体"/>
          <w:color w:val="auto"/>
          <w:sz w:val="24"/>
          <w:szCs w:val="24"/>
          <w:highlight w:val="none"/>
          <w:u w:val="single" w:color="auto"/>
        </w:rPr>
        <w:t xml:space="preserve">        </w:t>
      </w:r>
    </w:p>
    <w:p w14:paraId="69A1DE30">
      <w:pPr>
        <w:pStyle w:val="7"/>
        <w:spacing w:line="256" w:lineRule="auto"/>
        <w:rPr>
          <w:color w:val="auto"/>
          <w:highlight w:val="none"/>
        </w:rPr>
      </w:pPr>
    </w:p>
    <w:p w14:paraId="5412DAB6">
      <w:pPr>
        <w:pStyle w:val="7"/>
        <w:spacing w:line="257" w:lineRule="auto"/>
        <w:rPr>
          <w:color w:val="auto"/>
          <w:highlight w:val="none"/>
        </w:rPr>
      </w:pPr>
    </w:p>
    <w:p w14:paraId="71BFE6A3">
      <w:pPr>
        <w:spacing w:before="78" w:line="218" w:lineRule="auto"/>
        <w:ind w:left="1"/>
        <w:rPr>
          <w:rFonts w:ascii="宋体" w:hAnsi="宋体" w:eastAsia="宋体" w:cs="宋体"/>
          <w:color w:val="auto"/>
          <w:sz w:val="24"/>
          <w:szCs w:val="24"/>
          <w:highlight w:val="none"/>
        </w:rPr>
      </w:pPr>
      <w:r>
        <w:rPr>
          <w:rFonts w:ascii="宋体" w:hAnsi="宋体" w:eastAsia="宋体" w:cs="宋体"/>
          <w:color w:val="auto"/>
          <w:spacing w:val="-21"/>
          <w:sz w:val="24"/>
          <w:szCs w:val="24"/>
          <w:highlight w:val="none"/>
        </w:rPr>
        <w:t>投标总价（小写）：</w:t>
      </w:r>
      <w:r>
        <w:rPr>
          <w:rFonts w:ascii="宋体" w:hAnsi="宋体" w:eastAsia="宋体" w:cs="宋体"/>
          <w:color w:val="auto"/>
          <w:spacing w:val="55"/>
          <w:sz w:val="24"/>
          <w:szCs w:val="24"/>
          <w:highlight w:val="none"/>
        </w:rPr>
        <w:t xml:space="preserve"> </w:t>
      </w:r>
      <w:r>
        <w:rPr>
          <w:rFonts w:ascii="宋体" w:hAnsi="宋体" w:eastAsia="宋体" w:cs="宋体"/>
          <w:color w:val="auto"/>
          <w:sz w:val="24"/>
          <w:szCs w:val="24"/>
          <w:highlight w:val="none"/>
          <w:u w:val="single" w:color="auto"/>
        </w:rPr>
        <w:t xml:space="preserve">                                </w:t>
      </w:r>
    </w:p>
    <w:p w14:paraId="1968A9A6">
      <w:pPr>
        <w:pStyle w:val="7"/>
        <w:spacing w:line="258" w:lineRule="auto"/>
        <w:rPr>
          <w:color w:val="auto"/>
          <w:highlight w:val="none"/>
        </w:rPr>
      </w:pPr>
    </w:p>
    <w:p w14:paraId="5FD183C0">
      <w:pPr>
        <w:pStyle w:val="7"/>
        <w:spacing w:line="258" w:lineRule="auto"/>
        <w:rPr>
          <w:color w:val="auto"/>
          <w:highlight w:val="none"/>
        </w:rPr>
      </w:pPr>
    </w:p>
    <w:p w14:paraId="48E6EDFD">
      <w:pPr>
        <w:spacing w:before="78" w:line="220" w:lineRule="auto"/>
        <w:ind w:left="965"/>
        <w:rPr>
          <w:rFonts w:ascii="宋体" w:hAnsi="宋体" w:eastAsia="宋体" w:cs="宋体"/>
          <w:color w:val="auto"/>
          <w:sz w:val="24"/>
          <w:szCs w:val="24"/>
          <w:highlight w:val="none"/>
        </w:rPr>
      </w:pPr>
      <w:r>
        <w:rPr>
          <w:rFonts w:ascii="宋体" w:hAnsi="宋体" w:eastAsia="宋体" w:cs="宋体"/>
          <w:color w:val="auto"/>
          <w:spacing w:val="-39"/>
          <w:sz w:val="24"/>
          <w:szCs w:val="24"/>
          <w:highlight w:val="none"/>
        </w:rPr>
        <w:t>（大写</w:t>
      </w:r>
      <w:r>
        <w:rPr>
          <w:rFonts w:ascii="宋体" w:hAnsi="宋体" w:eastAsia="宋体" w:cs="宋体"/>
          <w:color w:val="auto"/>
          <w:spacing w:val="-19"/>
          <w:sz w:val="24"/>
          <w:szCs w:val="24"/>
          <w:highlight w:val="none"/>
        </w:rPr>
        <w:t>）：</w:t>
      </w:r>
      <w:r>
        <w:rPr>
          <w:rFonts w:ascii="宋体" w:hAnsi="宋体" w:eastAsia="宋体" w:cs="宋体"/>
          <w:color w:val="auto"/>
          <w:spacing w:val="18"/>
          <w:sz w:val="24"/>
          <w:szCs w:val="24"/>
          <w:highlight w:val="none"/>
        </w:rPr>
        <w:t xml:space="preserve"> </w:t>
      </w:r>
      <w:r>
        <w:rPr>
          <w:rFonts w:ascii="宋体" w:hAnsi="宋体" w:eastAsia="宋体" w:cs="宋体"/>
          <w:color w:val="auto"/>
          <w:sz w:val="24"/>
          <w:szCs w:val="24"/>
          <w:highlight w:val="none"/>
          <w:u w:val="single" w:color="auto"/>
        </w:rPr>
        <w:t xml:space="preserve">                                </w:t>
      </w:r>
    </w:p>
    <w:p w14:paraId="4BD990BE">
      <w:pPr>
        <w:pStyle w:val="7"/>
        <w:spacing w:line="256" w:lineRule="auto"/>
        <w:rPr>
          <w:color w:val="auto"/>
          <w:highlight w:val="none"/>
        </w:rPr>
      </w:pPr>
    </w:p>
    <w:p w14:paraId="0387B68B">
      <w:pPr>
        <w:pStyle w:val="7"/>
        <w:spacing w:line="257" w:lineRule="auto"/>
        <w:rPr>
          <w:color w:val="auto"/>
          <w:highlight w:val="none"/>
        </w:rPr>
      </w:pPr>
    </w:p>
    <w:p w14:paraId="29361955">
      <w:pPr>
        <w:spacing w:before="78" w:line="219" w:lineRule="auto"/>
        <w:ind w:left="1"/>
        <w:rPr>
          <w:rFonts w:ascii="宋体" w:hAnsi="宋体" w:eastAsia="宋体" w:cs="宋体"/>
          <w:color w:val="auto"/>
          <w:sz w:val="24"/>
          <w:szCs w:val="24"/>
          <w:highlight w:val="none"/>
        </w:rPr>
      </w:pPr>
      <w:r>
        <w:rPr>
          <w:rFonts w:ascii="宋体" w:hAnsi="宋体" w:eastAsia="宋体" w:cs="宋体"/>
          <w:color w:val="auto"/>
          <w:spacing w:val="-24"/>
          <w:w w:val="96"/>
          <w:sz w:val="24"/>
          <w:szCs w:val="24"/>
          <w:highlight w:val="none"/>
        </w:rPr>
        <w:t>投</w:t>
      </w:r>
      <w:r>
        <w:rPr>
          <w:rFonts w:ascii="宋体" w:hAnsi="宋体" w:eastAsia="宋体" w:cs="宋体"/>
          <w:color w:val="auto"/>
          <w:spacing w:val="3"/>
          <w:sz w:val="24"/>
          <w:szCs w:val="24"/>
          <w:highlight w:val="none"/>
        </w:rPr>
        <w:t xml:space="preserve">    </w:t>
      </w:r>
      <w:r>
        <w:rPr>
          <w:rFonts w:ascii="宋体" w:hAnsi="宋体" w:eastAsia="宋体" w:cs="宋体"/>
          <w:color w:val="auto"/>
          <w:spacing w:val="-24"/>
          <w:w w:val="96"/>
          <w:sz w:val="24"/>
          <w:szCs w:val="24"/>
          <w:highlight w:val="none"/>
        </w:rPr>
        <w:t>标</w:t>
      </w:r>
      <w:r>
        <w:rPr>
          <w:rFonts w:ascii="宋体" w:hAnsi="宋体" w:eastAsia="宋体" w:cs="宋体"/>
          <w:color w:val="auto"/>
          <w:spacing w:val="3"/>
          <w:sz w:val="24"/>
          <w:szCs w:val="24"/>
          <w:highlight w:val="none"/>
        </w:rPr>
        <w:t xml:space="preserve">    </w:t>
      </w:r>
      <w:r>
        <w:rPr>
          <w:rFonts w:ascii="宋体" w:hAnsi="宋体" w:eastAsia="宋体" w:cs="宋体"/>
          <w:color w:val="auto"/>
          <w:spacing w:val="-24"/>
          <w:w w:val="96"/>
          <w:sz w:val="24"/>
          <w:szCs w:val="24"/>
          <w:highlight w:val="none"/>
        </w:rPr>
        <w:t>人</w:t>
      </w:r>
      <w:r>
        <w:rPr>
          <w:rFonts w:ascii="宋体" w:hAnsi="宋体" w:eastAsia="宋体" w:cs="宋体"/>
          <w:color w:val="auto"/>
          <w:spacing w:val="-4"/>
          <w:sz w:val="24"/>
          <w:szCs w:val="24"/>
          <w:highlight w:val="none"/>
        </w:rPr>
        <w:t>：</w:t>
      </w:r>
      <w:r>
        <w:rPr>
          <w:rFonts w:ascii="宋体" w:hAnsi="宋体" w:eastAsia="宋体" w:cs="宋体"/>
          <w:color w:val="auto"/>
          <w:spacing w:val="-38"/>
          <w:sz w:val="24"/>
          <w:szCs w:val="24"/>
          <w:highlight w:val="none"/>
        </w:rPr>
        <w:t xml:space="preserve"> </w:t>
      </w:r>
      <w:r>
        <w:rPr>
          <w:rFonts w:ascii="宋体" w:hAnsi="宋体" w:eastAsia="宋体" w:cs="宋体"/>
          <w:color w:val="auto"/>
          <w:spacing w:val="6"/>
          <w:sz w:val="24"/>
          <w:szCs w:val="24"/>
          <w:highlight w:val="none"/>
          <w:u w:val="single" w:color="auto"/>
        </w:rPr>
        <w:t xml:space="preserve">           </w:t>
      </w:r>
      <w:r>
        <w:rPr>
          <w:rFonts w:ascii="宋体" w:hAnsi="宋体" w:eastAsia="宋体" w:cs="宋体"/>
          <w:color w:val="auto"/>
          <w:spacing w:val="-4"/>
          <w:sz w:val="24"/>
          <w:szCs w:val="24"/>
          <w:highlight w:val="none"/>
          <w:u w:val="single" w:color="auto"/>
        </w:rPr>
        <w:t>（</w:t>
      </w:r>
      <w:r>
        <w:rPr>
          <w:rFonts w:ascii="宋体" w:hAnsi="宋体" w:eastAsia="宋体" w:cs="宋体"/>
          <w:color w:val="auto"/>
          <w:spacing w:val="-24"/>
          <w:w w:val="96"/>
          <w:sz w:val="24"/>
          <w:szCs w:val="24"/>
          <w:highlight w:val="none"/>
          <w:u w:val="single" w:color="auto"/>
        </w:rPr>
        <w:t>全称</w:t>
      </w:r>
      <w:r>
        <w:rPr>
          <w:rFonts w:ascii="宋体" w:hAnsi="宋体" w:eastAsia="宋体" w:cs="宋体"/>
          <w:color w:val="auto"/>
          <w:spacing w:val="-4"/>
          <w:sz w:val="24"/>
          <w:szCs w:val="24"/>
          <w:highlight w:val="none"/>
          <w:u w:val="single" w:color="auto"/>
        </w:rPr>
        <w:t>）</w:t>
      </w:r>
      <w:r>
        <w:rPr>
          <w:rFonts w:ascii="宋体" w:hAnsi="宋体" w:eastAsia="宋体" w:cs="宋体"/>
          <w:color w:val="auto"/>
          <w:spacing w:val="5"/>
          <w:sz w:val="24"/>
          <w:szCs w:val="24"/>
          <w:highlight w:val="none"/>
          <w:u w:val="single" w:color="auto"/>
        </w:rPr>
        <w:t xml:space="preserve">             </w:t>
      </w:r>
      <w:r>
        <w:rPr>
          <w:rFonts w:ascii="宋体" w:hAnsi="宋体" w:eastAsia="宋体" w:cs="宋体"/>
          <w:color w:val="auto"/>
          <w:spacing w:val="21"/>
          <w:sz w:val="24"/>
          <w:szCs w:val="24"/>
          <w:highlight w:val="none"/>
        </w:rPr>
        <w:t xml:space="preserve"> </w:t>
      </w:r>
      <w:r>
        <w:rPr>
          <w:rFonts w:ascii="宋体" w:hAnsi="宋体" w:eastAsia="宋体" w:cs="宋体"/>
          <w:color w:val="auto"/>
          <w:spacing w:val="-4"/>
          <w:sz w:val="24"/>
          <w:szCs w:val="24"/>
          <w:highlight w:val="none"/>
        </w:rPr>
        <w:t>（</w:t>
      </w:r>
      <w:r>
        <w:rPr>
          <w:rFonts w:ascii="宋体" w:hAnsi="宋体" w:eastAsia="宋体" w:cs="宋体"/>
          <w:color w:val="auto"/>
          <w:spacing w:val="-24"/>
          <w:w w:val="96"/>
          <w:sz w:val="24"/>
          <w:szCs w:val="24"/>
          <w:highlight w:val="none"/>
        </w:rPr>
        <w:t>盖单位公章）</w:t>
      </w:r>
    </w:p>
    <w:p w14:paraId="7FE2C482">
      <w:pPr>
        <w:pStyle w:val="7"/>
        <w:spacing w:line="257" w:lineRule="auto"/>
        <w:rPr>
          <w:color w:val="auto"/>
          <w:highlight w:val="none"/>
        </w:rPr>
      </w:pPr>
    </w:p>
    <w:p w14:paraId="2CFCDC5D">
      <w:pPr>
        <w:pStyle w:val="7"/>
        <w:spacing w:line="257" w:lineRule="auto"/>
        <w:rPr>
          <w:color w:val="auto"/>
          <w:highlight w:val="none"/>
        </w:rPr>
      </w:pPr>
    </w:p>
    <w:p w14:paraId="2CC1C211">
      <w:pPr>
        <w:spacing w:before="79" w:line="219" w:lineRule="auto"/>
        <w:rPr>
          <w:rFonts w:ascii="宋体" w:hAnsi="宋体" w:eastAsia="宋体" w:cs="宋体"/>
          <w:color w:val="auto"/>
          <w:sz w:val="24"/>
          <w:szCs w:val="24"/>
          <w:highlight w:val="none"/>
        </w:rPr>
      </w:pPr>
      <w:r>
        <w:rPr>
          <w:rFonts w:ascii="宋体" w:hAnsi="宋体" w:eastAsia="宋体" w:cs="宋体"/>
          <w:color w:val="auto"/>
          <w:spacing w:val="-17"/>
          <w:sz w:val="24"/>
          <w:szCs w:val="24"/>
          <w:highlight w:val="none"/>
        </w:rPr>
        <w:t>法定代表人或委托代理人</w:t>
      </w:r>
      <w:r>
        <w:rPr>
          <w:rFonts w:ascii="宋体" w:hAnsi="宋体" w:eastAsia="宋体" w:cs="宋体"/>
          <w:color w:val="auto"/>
          <w:spacing w:val="-14"/>
          <w:sz w:val="24"/>
          <w:szCs w:val="24"/>
          <w:highlight w:val="none"/>
        </w:rPr>
        <w:t>：</w:t>
      </w:r>
      <w:r>
        <w:rPr>
          <w:rFonts w:ascii="宋体" w:hAnsi="宋体" w:eastAsia="宋体" w:cs="宋体"/>
          <w:color w:val="auto"/>
          <w:spacing w:val="55"/>
          <w:sz w:val="24"/>
          <w:szCs w:val="24"/>
          <w:highlight w:val="none"/>
        </w:rPr>
        <w:t xml:space="preserve"> </w:t>
      </w:r>
      <w:r>
        <w:rPr>
          <w:rFonts w:ascii="宋体" w:hAnsi="宋体" w:eastAsia="宋体" w:cs="宋体"/>
          <w:color w:val="auto"/>
          <w:sz w:val="24"/>
          <w:szCs w:val="24"/>
          <w:highlight w:val="none"/>
          <w:u w:val="single" w:color="auto"/>
        </w:rPr>
        <w:t xml:space="preserve">                       </w:t>
      </w:r>
      <w:r>
        <w:rPr>
          <w:rFonts w:ascii="宋体" w:hAnsi="宋体" w:eastAsia="宋体" w:cs="宋体"/>
          <w:color w:val="auto"/>
          <w:spacing w:val="16"/>
          <w:sz w:val="24"/>
          <w:szCs w:val="24"/>
          <w:highlight w:val="none"/>
        </w:rPr>
        <w:t xml:space="preserve"> </w:t>
      </w:r>
      <w:r>
        <w:rPr>
          <w:rFonts w:ascii="宋体" w:hAnsi="宋体" w:eastAsia="宋体" w:cs="宋体"/>
          <w:color w:val="auto"/>
          <w:spacing w:val="-14"/>
          <w:sz w:val="24"/>
          <w:szCs w:val="24"/>
          <w:highlight w:val="none"/>
        </w:rPr>
        <w:t>（</w:t>
      </w:r>
      <w:r>
        <w:rPr>
          <w:rFonts w:ascii="宋体" w:hAnsi="宋体" w:eastAsia="宋体" w:cs="宋体"/>
          <w:color w:val="auto"/>
          <w:spacing w:val="-17"/>
          <w:sz w:val="24"/>
          <w:szCs w:val="24"/>
          <w:highlight w:val="none"/>
        </w:rPr>
        <w:t>签字或盖章）</w:t>
      </w:r>
    </w:p>
    <w:p w14:paraId="6199A2E4">
      <w:pPr>
        <w:pStyle w:val="7"/>
        <w:spacing w:line="257" w:lineRule="auto"/>
        <w:rPr>
          <w:color w:val="auto"/>
          <w:highlight w:val="none"/>
        </w:rPr>
      </w:pPr>
    </w:p>
    <w:p w14:paraId="14E3ACB6">
      <w:pPr>
        <w:pStyle w:val="7"/>
        <w:spacing w:line="257" w:lineRule="auto"/>
        <w:rPr>
          <w:color w:val="auto"/>
          <w:highlight w:val="none"/>
        </w:rPr>
      </w:pPr>
    </w:p>
    <w:p w14:paraId="3E901A56">
      <w:pPr>
        <w:spacing w:before="79" w:line="220" w:lineRule="auto"/>
        <w:rPr>
          <w:rFonts w:ascii="宋体" w:hAnsi="宋体" w:eastAsia="宋体" w:cs="宋体"/>
          <w:color w:val="auto"/>
          <w:sz w:val="24"/>
          <w:szCs w:val="24"/>
          <w:highlight w:val="none"/>
        </w:rPr>
      </w:pPr>
      <w:r>
        <w:rPr>
          <w:rFonts w:ascii="宋体" w:hAnsi="宋体" w:eastAsia="宋体" w:cs="宋体"/>
          <w:color w:val="auto"/>
          <w:spacing w:val="-29"/>
          <w:sz w:val="24"/>
          <w:szCs w:val="24"/>
          <w:highlight w:val="none"/>
        </w:rPr>
        <w:t>编</w:t>
      </w:r>
      <w:r>
        <w:rPr>
          <w:rFonts w:ascii="宋体" w:hAnsi="宋体" w:eastAsia="宋体" w:cs="宋体"/>
          <w:color w:val="auto"/>
          <w:spacing w:val="5"/>
          <w:sz w:val="24"/>
          <w:szCs w:val="24"/>
          <w:highlight w:val="none"/>
        </w:rPr>
        <w:t xml:space="preserve">  </w:t>
      </w:r>
      <w:r>
        <w:rPr>
          <w:rFonts w:ascii="宋体" w:hAnsi="宋体" w:eastAsia="宋体" w:cs="宋体"/>
          <w:color w:val="auto"/>
          <w:spacing w:val="-29"/>
          <w:sz w:val="24"/>
          <w:szCs w:val="24"/>
          <w:highlight w:val="none"/>
        </w:rPr>
        <w:t>制</w:t>
      </w:r>
      <w:r>
        <w:rPr>
          <w:rFonts w:ascii="宋体" w:hAnsi="宋体" w:eastAsia="宋体" w:cs="宋体"/>
          <w:color w:val="auto"/>
          <w:spacing w:val="10"/>
          <w:sz w:val="24"/>
          <w:szCs w:val="24"/>
          <w:highlight w:val="none"/>
        </w:rPr>
        <w:t xml:space="preserve">  </w:t>
      </w:r>
      <w:r>
        <w:rPr>
          <w:rFonts w:ascii="宋体" w:hAnsi="宋体" w:eastAsia="宋体" w:cs="宋体"/>
          <w:color w:val="auto"/>
          <w:spacing w:val="-29"/>
          <w:sz w:val="24"/>
          <w:szCs w:val="24"/>
          <w:highlight w:val="none"/>
        </w:rPr>
        <w:t>时</w:t>
      </w:r>
      <w:r>
        <w:rPr>
          <w:rFonts w:ascii="宋体" w:hAnsi="宋体" w:eastAsia="宋体" w:cs="宋体"/>
          <w:color w:val="auto"/>
          <w:spacing w:val="14"/>
          <w:sz w:val="24"/>
          <w:szCs w:val="24"/>
          <w:highlight w:val="none"/>
        </w:rPr>
        <w:t xml:space="preserve">  </w:t>
      </w:r>
      <w:r>
        <w:rPr>
          <w:rFonts w:ascii="宋体" w:hAnsi="宋体" w:eastAsia="宋体" w:cs="宋体"/>
          <w:color w:val="auto"/>
          <w:spacing w:val="-29"/>
          <w:sz w:val="24"/>
          <w:szCs w:val="24"/>
          <w:highlight w:val="none"/>
        </w:rPr>
        <w:t>间：</w:t>
      </w:r>
      <w:r>
        <w:rPr>
          <w:rFonts w:ascii="宋体" w:hAnsi="宋体" w:eastAsia="宋体" w:cs="宋体"/>
          <w:color w:val="auto"/>
          <w:spacing w:val="-46"/>
          <w:sz w:val="24"/>
          <w:szCs w:val="24"/>
          <w:highlight w:val="none"/>
        </w:rPr>
        <w:t xml:space="preserve"> </w:t>
      </w:r>
      <w:r>
        <w:rPr>
          <w:rFonts w:ascii="宋体" w:hAnsi="宋体" w:eastAsia="宋体" w:cs="宋体"/>
          <w:color w:val="auto"/>
          <w:sz w:val="24"/>
          <w:szCs w:val="24"/>
          <w:highlight w:val="none"/>
          <w:u w:val="single" w:color="auto"/>
        </w:rPr>
        <w:t xml:space="preserve">                                </w:t>
      </w:r>
    </w:p>
    <w:p w14:paraId="0E0515E4">
      <w:pPr>
        <w:spacing w:line="220" w:lineRule="auto"/>
        <w:rPr>
          <w:rFonts w:ascii="宋体" w:hAnsi="宋体" w:eastAsia="宋体" w:cs="宋体"/>
          <w:color w:val="auto"/>
          <w:sz w:val="24"/>
          <w:szCs w:val="24"/>
          <w:highlight w:val="none"/>
        </w:rPr>
        <w:sectPr>
          <w:footerReference r:id="rId56" w:type="default"/>
          <w:pgSz w:w="11905" w:h="16840"/>
          <w:pgMar w:top="1431" w:right="1529" w:bottom="1260" w:left="1597" w:header="0" w:footer="1097" w:gutter="0"/>
          <w:pgNumType w:fmt="decimal"/>
          <w:cols w:space="720" w:num="1"/>
        </w:sectPr>
      </w:pPr>
    </w:p>
    <w:p w14:paraId="5971D36D">
      <w:pPr>
        <w:spacing w:before="55" w:line="225" w:lineRule="auto"/>
        <w:ind w:left="3021"/>
        <w:rPr>
          <w:rFonts w:ascii="宋体" w:hAnsi="宋体" w:eastAsia="宋体" w:cs="宋体"/>
          <w:color w:val="auto"/>
          <w:sz w:val="27"/>
          <w:szCs w:val="27"/>
          <w:highlight w:val="none"/>
        </w:rPr>
      </w:pPr>
      <w:r>
        <w:rPr>
          <w:rFonts w:ascii="宋体" w:hAnsi="宋体" w:eastAsia="宋体" w:cs="宋体"/>
          <w:b/>
          <w:bCs/>
          <w:color w:val="auto"/>
          <w:spacing w:val="6"/>
          <w:sz w:val="27"/>
          <w:szCs w:val="27"/>
          <w:highlight w:val="none"/>
        </w:rPr>
        <w:t>工程量清单计价汇总表</w:t>
      </w:r>
    </w:p>
    <w:p w14:paraId="75AD5A6C">
      <w:pPr>
        <w:pStyle w:val="7"/>
        <w:spacing w:line="271" w:lineRule="auto"/>
        <w:rPr>
          <w:color w:val="auto"/>
          <w:highlight w:val="none"/>
        </w:rPr>
      </w:pPr>
    </w:p>
    <w:p w14:paraId="33CA05DA">
      <w:pPr>
        <w:pStyle w:val="7"/>
        <w:spacing w:line="271" w:lineRule="auto"/>
        <w:rPr>
          <w:color w:val="auto"/>
          <w:highlight w:val="none"/>
        </w:rPr>
      </w:pPr>
    </w:p>
    <w:p w14:paraId="62FDE001">
      <w:pPr>
        <w:spacing w:before="78" w:line="220" w:lineRule="auto"/>
        <w:ind w:left="32"/>
        <w:rPr>
          <w:rFonts w:ascii="宋体" w:hAnsi="宋体" w:eastAsia="宋体" w:cs="宋体"/>
          <w:color w:val="auto"/>
          <w:sz w:val="24"/>
          <w:szCs w:val="24"/>
          <w:highlight w:val="none"/>
        </w:rPr>
      </w:pPr>
      <w:r>
        <w:rPr>
          <w:rFonts w:ascii="宋体" w:hAnsi="宋体" w:eastAsia="宋体" w:cs="宋体"/>
          <w:color w:val="auto"/>
          <w:spacing w:val="-18"/>
          <w:sz w:val="24"/>
          <w:szCs w:val="24"/>
          <w:highlight w:val="none"/>
        </w:rPr>
        <w:t>项目及标段名称：</w:t>
      </w:r>
      <w:r>
        <w:rPr>
          <w:rFonts w:ascii="宋体" w:hAnsi="宋体" w:eastAsia="宋体" w:cs="宋体"/>
          <w:color w:val="auto"/>
          <w:spacing w:val="57"/>
          <w:sz w:val="24"/>
          <w:szCs w:val="24"/>
          <w:highlight w:val="none"/>
        </w:rPr>
        <w:t xml:space="preserve"> </w:t>
      </w:r>
      <w:r>
        <w:rPr>
          <w:rFonts w:ascii="宋体" w:hAnsi="宋体" w:eastAsia="宋体" w:cs="宋体"/>
          <w:color w:val="auto"/>
          <w:sz w:val="24"/>
          <w:szCs w:val="24"/>
          <w:highlight w:val="none"/>
          <w:u w:val="single" w:color="auto"/>
        </w:rPr>
        <w:t xml:space="preserve">                        </w:t>
      </w:r>
      <w:r>
        <w:rPr>
          <w:rFonts w:ascii="宋体" w:hAnsi="宋体" w:eastAsia="宋体" w:cs="宋体"/>
          <w:color w:val="auto"/>
          <w:sz w:val="24"/>
          <w:szCs w:val="24"/>
          <w:highlight w:val="none"/>
        </w:rPr>
        <w:t xml:space="preserve">                     </w:t>
      </w:r>
      <w:r>
        <w:rPr>
          <w:rFonts w:ascii="宋体" w:hAnsi="宋体" w:eastAsia="宋体" w:cs="宋体"/>
          <w:color w:val="auto"/>
          <w:spacing w:val="-18"/>
          <w:sz w:val="24"/>
          <w:szCs w:val="24"/>
          <w:highlight w:val="none"/>
        </w:rPr>
        <w:t>第</w:t>
      </w:r>
      <w:r>
        <w:rPr>
          <w:rFonts w:ascii="宋体" w:hAnsi="宋体" w:eastAsia="宋体" w:cs="宋体"/>
          <w:color w:val="auto"/>
          <w:spacing w:val="12"/>
          <w:sz w:val="24"/>
          <w:szCs w:val="24"/>
          <w:highlight w:val="none"/>
        </w:rPr>
        <w:t xml:space="preserve">  </w:t>
      </w:r>
      <w:r>
        <w:rPr>
          <w:rFonts w:ascii="宋体" w:hAnsi="宋体" w:eastAsia="宋体" w:cs="宋体"/>
          <w:color w:val="auto"/>
          <w:spacing w:val="-18"/>
          <w:sz w:val="24"/>
          <w:szCs w:val="24"/>
          <w:highlight w:val="none"/>
        </w:rPr>
        <w:t>页共</w:t>
      </w:r>
      <w:r>
        <w:rPr>
          <w:rFonts w:ascii="宋体" w:hAnsi="宋体" w:eastAsia="宋体" w:cs="宋体"/>
          <w:color w:val="auto"/>
          <w:spacing w:val="7"/>
          <w:sz w:val="24"/>
          <w:szCs w:val="24"/>
          <w:highlight w:val="none"/>
        </w:rPr>
        <w:t xml:space="preserve">  </w:t>
      </w:r>
      <w:r>
        <w:rPr>
          <w:rFonts w:ascii="宋体" w:hAnsi="宋体" w:eastAsia="宋体" w:cs="宋体"/>
          <w:color w:val="auto"/>
          <w:spacing w:val="-18"/>
          <w:sz w:val="24"/>
          <w:szCs w:val="24"/>
          <w:highlight w:val="none"/>
        </w:rPr>
        <w:t>页</w:t>
      </w:r>
    </w:p>
    <w:p w14:paraId="13E1D527">
      <w:pPr>
        <w:spacing w:line="146" w:lineRule="exact"/>
        <w:rPr>
          <w:color w:val="auto"/>
          <w:highlight w:val="none"/>
        </w:rPr>
      </w:pPr>
    </w:p>
    <w:tbl>
      <w:tblPr>
        <w:tblStyle w:val="31"/>
        <w:tblW w:w="8812" w:type="dxa"/>
        <w:tblInd w:w="7"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573"/>
        <w:gridCol w:w="4710"/>
        <w:gridCol w:w="2529"/>
      </w:tblGrid>
      <w:tr w14:paraId="74A7122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7" w:hRule="atLeast"/>
        </w:trPr>
        <w:tc>
          <w:tcPr>
            <w:tcW w:w="1573" w:type="dxa"/>
            <w:tcBorders>
              <w:top w:val="single" w:color="000000" w:sz="6" w:space="0"/>
              <w:left w:val="single" w:color="000000" w:sz="6" w:space="0"/>
            </w:tcBorders>
            <w:vAlign w:val="top"/>
          </w:tcPr>
          <w:p w14:paraId="33F61179">
            <w:pPr>
              <w:pStyle w:val="32"/>
              <w:spacing w:before="65" w:line="221" w:lineRule="auto"/>
              <w:ind w:left="547"/>
              <w:rPr>
                <w:color w:val="auto"/>
                <w:sz w:val="24"/>
                <w:szCs w:val="24"/>
                <w:highlight w:val="none"/>
              </w:rPr>
            </w:pPr>
            <w:r>
              <w:rPr>
                <w:color w:val="auto"/>
                <w:spacing w:val="-3"/>
                <w:sz w:val="24"/>
                <w:szCs w:val="24"/>
                <w:highlight w:val="none"/>
              </w:rPr>
              <w:t>序号</w:t>
            </w:r>
          </w:p>
        </w:tc>
        <w:tc>
          <w:tcPr>
            <w:tcW w:w="4710" w:type="dxa"/>
            <w:tcBorders>
              <w:top w:val="single" w:color="000000" w:sz="6" w:space="0"/>
            </w:tcBorders>
            <w:vAlign w:val="top"/>
          </w:tcPr>
          <w:p w14:paraId="0801C5C1">
            <w:pPr>
              <w:pStyle w:val="32"/>
              <w:spacing w:before="65" w:line="220" w:lineRule="auto"/>
              <w:ind w:left="1644"/>
              <w:rPr>
                <w:color w:val="auto"/>
                <w:sz w:val="24"/>
                <w:szCs w:val="24"/>
                <w:highlight w:val="none"/>
              </w:rPr>
            </w:pPr>
            <w:r>
              <w:rPr>
                <w:color w:val="auto"/>
                <w:spacing w:val="-2"/>
                <w:sz w:val="24"/>
                <w:szCs w:val="24"/>
                <w:highlight w:val="none"/>
              </w:rPr>
              <w:t>工程项目名称</w:t>
            </w:r>
          </w:p>
        </w:tc>
        <w:tc>
          <w:tcPr>
            <w:tcW w:w="2529" w:type="dxa"/>
            <w:tcBorders>
              <w:top w:val="single" w:color="000000" w:sz="6" w:space="0"/>
              <w:right w:val="single" w:color="000000" w:sz="6" w:space="0"/>
            </w:tcBorders>
            <w:vAlign w:val="top"/>
          </w:tcPr>
          <w:p w14:paraId="712A8717">
            <w:pPr>
              <w:pStyle w:val="32"/>
              <w:spacing w:before="65" w:line="220" w:lineRule="auto"/>
              <w:ind w:left="672"/>
              <w:rPr>
                <w:color w:val="auto"/>
                <w:sz w:val="24"/>
                <w:szCs w:val="24"/>
                <w:highlight w:val="none"/>
              </w:rPr>
            </w:pPr>
            <w:r>
              <w:rPr>
                <w:color w:val="auto"/>
                <w:spacing w:val="-5"/>
                <w:sz w:val="24"/>
                <w:szCs w:val="24"/>
                <w:highlight w:val="none"/>
              </w:rPr>
              <w:t>金额（元）</w:t>
            </w:r>
          </w:p>
        </w:tc>
      </w:tr>
      <w:tr w14:paraId="106EDF3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3" w:hRule="atLeast"/>
        </w:trPr>
        <w:tc>
          <w:tcPr>
            <w:tcW w:w="1573" w:type="dxa"/>
            <w:tcBorders>
              <w:left w:val="single" w:color="000000" w:sz="6" w:space="0"/>
            </w:tcBorders>
            <w:vAlign w:val="top"/>
          </w:tcPr>
          <w:p w14:paraId="278AA075">
            <w:pPr>
              <w:rPr>
                <w:rFonts w:ascii="Arial"/>
                <w:color w:val="auto"/>
                <w:sz w:val="21"/>
                <w:highlight w:val="none"/>
              </w:rPr>
            </w:pPr>
          </w:p>
        </w:tc>
        <w:tc>
          <w:tcPr>
            <w:tcW w:w="4710" w:type="dxa"/>
            <w:vAlign w:val="top"/>
          </w:tcPr>
          <w:p w14:paraId="6117EE1B">
            <w:pPr>
              <w:rPr>
                <w:rFonts w:ascii="Arial"/>
                <w:color w:val="auto"/>
                <w:sz w:val="21"/>
                <w:highlight w:val="none"/>
              </w:rPr>
            </w:pPr>
          </w:p>
        </w:tc>
        <w:tc>
          <w:tcPr>
            <w:tcW w:w="2529" w:type="dxa"/>
            <w:tcBorders>
              <w:right w:val="single" w:color="000000" w:sz="6" w:space="0"/>
            </w:tcBorders>
            <w:vAlign w:val="top"/>
          </w:tcPr>
          <w:p w14:paraId="50443168">
            <w:pPr>
              <w:rPr>
                <w:rFonts w:ascii="Arial"/>
                <w:color w:val="auto"/>
                <w:sz w:val="21"/>
                <w:highlight w:val="none"/>
              </w:rPr>
            </w:pPr>
          </w:p>
        </w:tc>
      </w:tr>
      <w:tr w14:paraId="145D332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3" w:hRule="atLeast"/>
        </w:trPr>
        <w:tc>
          <w:tcPr>
            <w:tcW w:w="1573" w:type="dxa"/>
            <w:tcBorders>
              <w:left w:val="single" w:color="000000" w:sz="6" w:space="0"/>
            </w:tcBorders>
            <w:vAlign w:val="top"/>
          </w:tcPr>
          <w:p w14:paraId="3ED9B3B4">
            <w:pPr>
              <w:rPr>
                <w:rFonts w:ascii="Arial"/>
                <w:color w:val="auto"/>
                <w:sz w:val="21"/>
                <w:highlight w:val="none"/>
              </w:rPr>
            </w:pPr>
          </w:p>
        </w:tc>
        <w:tc>
          <w:tcPr>
            <w:tcW w:w="4710" w:type="dxa"/>
            <w:vAlign w:val="top"/>
          </w:tcPr>
          <w:p w14:paraId="6969819F">
            <w:pPr>
              <w:rPr>
                <w:rFonts w:ascii="Arial"/>
                <w:color w:val="auto"/>
                <w:sz w:val="21"/>
                <w:highlight w:val="none"/>
              </w:rPr>
            </w:pPr>
          </w:p>
        </w:tc>
        <w:tc>
          <w:tcPr>
            <w:tcW w:w="2529" w:type="dxa"/>
            <w:tcBorders>
              <w:right w:val="single" w:color="000000" w:sz="6" w:space="0"/>
            </w:tcBorders>
            <w:vAlign w:val="top"/>
          </w:tcPr>
          <w:p w14:paraId="5719970D">
            <w:pPr>
              <w:rPr>
                <w:rFonts w:ascii="Arial"/>
                <w:color w:val="auto"/>
                <w:sz w:val="21"/>
                <w:highlight w:val="none"/>
              </w:rPr>
            </w:pPr>
          </w:p>
        </w:tc>
      </w:tr>
      <w:tr w14:paraId="0F6130A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3" w:hRule="atLeast"/>
        </w:trPr>
        <w:tc>
          <w:tcPr>
            <w:tcW w:w="1573" w:type="dxa"/>
            <w:tcBorders>
              <w:left w:val="single" w:color="000000" w:sz="6" w:space="0"/>
            </w:tcBorders>
            <w:vAlign w:val="top"/>
          </w:tcPr>
          <w:p w14:paraId="4F56FB09">
            <w:pPr>
              <w:rPr>
                <w:rFonts w:ascii="Arial"/>
                <w:color w:val="auto"/>
                <w:sz w:val="21"/>
                <w:highlight w:val="none"/>
              </w:rPr>
            </w:pPr>
          </w:p>
        </w:tc>
        <w:tc>
          <w:tcPr>
            <w:tcW w:w="4710" w:type="dxa"/>
            <w:vAlign w:val="top"/>
          </w:tcPr>
          <w:p w14:paraId="4E46428F">
            <w:pPr>
              <w:rPr>
                <w:rFonts w:ascii="Arial"/>
                <w:color w:val="auto"/>
                <w:sz w:val="21"/>
                <w:highlight w:val="none"/>
              </w:rPr>
            </w:pPr>
          </w:p>
        </w:tc>
        <w:tc>
          <w:tcPr>
            <w:tcW w:w="2529" w:type="dxa"/>
            <w:tcBorders>
              <w:right w:val="single" w:color="000000" w:sz="6" w:space="0"/>
            </w:tcBorders>
            <w:vAlign w:val="top"/>
          </w:tcPr>
          <w:p w14:paraId="45AA1C67">
            <w:pPr>
              <w:rPr>
                <w:rFonts w:ascii="Arial"/>
                <w:color w:val="auto"/>
                <w:sz w:val="21"/>
                <w:highlight w:val="none"/>
              </w:rPr>
            </w:pPr>
          </w:p>
        </w:tc>
      </w:tr>
      <w:tr w14:paraId="6DD4869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2" w:hRule="atLeast"/>
        </w:trPr>
        <w:tc>
          <w:tcPr>
            <w:tcW w:w="1573" w:type="dxa"/>
            <w:tcBorders>
              <w:left w:val="single" w:color="000000" w:sz="6" w:space="0"/>
            </w:tcBorders>
            <w:vAlign w:val="top"/>
          </w:tcPr>
          <w:p w14:paraId="4C864C67">
            <w:pPr>
              <w:rPr>
                <w:rFonts w:ascii="Arial"/>
                <w:color w:val="auto"/>
                <w:sz w:val="21"/>
                <w:highlight w:val="none"/>
              </w:rPr>
            </w:pPr>
          </w:p>
        </w:tc>
        <w:tc>
          <w:tcPr>
            <w:tcW w:w="4710" w:type="dxa"/>
            <w:vAlign w:val="top"/>
          </w:tcPr>
          <w:p w14:paraId="389F8BA9">
            <w:pPr>
              <w:rPr>
                <w:rFonts w:ascii="Arial"/>
                <w:color w:val="auto"/>
                <w:sz w:val="21"/>
                <w:highlight w:val="none"/>
              </w:rPr>
            </w:pPr>
          </w:p>
        </w:tc>
        <w:tc>
          <w:tcPr>
            <w:tcW w:w="2529" w:type="dxa"/>
            <w:tcBorders>
              <w:right w:val="single" w:color="000000" w:sz="6" w:space="0"/>
            </w:tcBorders>
            <w:vAlign w:val="top"/>
          </w:tcPr>
          <w:p w14:paraId="24B7293A">
            <w:pPr>
              <w:rPr>
                <w:rFonts w:ascii="Arial"/>
                <w:color w:val="auto"/>
                <w:sz w:val="21"/>
                <w:highlight w:val="none"/>
              </w:rPr>
            </w:pPr>
          </w:p>
        </w:tc>
      </w:tr>
      <w:tr w14:paraId="0DF709C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3" w:hRule="atLeast"/>
        </w:trPr>
        <w:tc>
          <w:tcPr>
            <w:tcW w:w="1573" w:type="dxa"/>
            <w:tcBorders>
              <w:left w:val="single" w:color="000000" w:sz="6" w:space="0"/>
            </w:tcBorders>
            <w:vAlign w:val="top"/>
          </w:tcPr>
          <w:p w14:paraId="1E76C174">
            <w:pPr>
              <w:rPr>
                <w:rFonts w:ascii="Arial"/>
                <w:color w:val="auto"/>
                <w:sz w:val="21"/>
                <w:highlight w:val="none"/>
              </w:rPr>
            </w:pPr>
          </w:p>
        </w:tc>
        <w:tc>
          <w:tcPr>
            <w:tcW w:w="4710" w:type="dxa"/>
            <w:vAlign w:val="top"/>
          </w:tcPr>
          <w:p w14:paraId="638F5EDE">
            <w:pPr>
              <w:rPr>
                <w:rFonts w:ascii="Arial"/>
                <w:color w:val="auto"/>
                <w:sz w:val="21"/>
                <w:highlight w:val="none"/>
              </w:rPr>
            </w:pPr>
          </w:p>
        </w:tc>
        <w:tc>
          <w:tcPr>
            <w:tcW w:w="2529" w:type="dxa"/>
            <w:tcBorders>
              <w:right w:val="single" w:color="000000" w:sz="6" w:space="0"/>
            </w:tcBorders>
            <w:vAlign w:val="top"/>
          </w:tcPr>
          <w:p w14:paraId="5F59E9E2">
            <w:pPr>
              <w:rPr>
                <w:rFonts w:ascii="Arial"/>
                <w:color w:val="auto"/>
                <w:sz w:val="21"/>
                <w:highlight w:val="none"/>
              </w:rPr>
            </w:pPr>
          </w:p>
        </w:tc>
      </w:tr>
      <w:tr w14:paraId="7D959DB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3" w:hRule="atLeast"/>
        </w:trPr>
        <w:tc>
          <w:tcPr>
            <w:tcW w:w="1573" w:type="dxa"/>
            <w:tcBorders>
              <w:left w:val="single" w:color="000000" w:sz="6" w:space="0"/>
            </w:tcBorders>
            <w:vAlign w:val="top"/>
          </w:tcPr>
          <w:p w14:paraId="4C5A53ED">
            <w:pPr>
              <w:rPr>
                <w:rFonts w:ascii="Arial"/>
                <w:color w:val="auto"/>
                <w:sz w:val="21"/>
                <w:highlight w:val="none"/>
              </w:rPr>
            </w:pPr>
          </w:p>
        </w:tc>
        <w:tc>
          <w:tcPr>
            <w:tcW w:w="4710" w:type="dxa"/>
            <w:vAlign w:val="top"/>
          </w:tcPr>
          <w:p w14:paraId="1C8DFF7D">
            <w:pPr>
              <w:rPr>
                <w:rFonts w:ascii="Arial"/>
                <w:color w:val="auto"/>
                <w:sz w:val="21"/>
                <w:highlight w:val="none"/>
              </w:rPr>
            </w:pPr>
          </w:p>
        </w:tc>
        <w:tc>
          <w:tcPr>
            <w:tcW w:w="2529" w:type="dxa"/>
            <w:tcBorders>
              <w:right w:val="single" w:color="000000" w:sz="6" w:space="0"/>
            </w:tcBorders>
            <w:vAlign w:val="top"/>
          </w:tcPr>
          <w:p w14:paraId="1D9BD366">
            <w:pPr>
              <w:rPr>
                <w:rFonts w:ascii="Arial"/>
                <w:color w:val="auto"/>
                <w:sz w:val="21"/>
                <w:highlight w:val="none"/>
              </w:rPr>
            </w:pPr>
          </w:p>
        </w:tc>
      </w:tr>
      <w:tr w14:paraId="11B45ED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3" w:hRule="atLeast"/>
        </w:trPr>
        <w:tc>
          <w:tcPr>
            <w:tcW w:w="1573" w:type="dxa"/>
            <w:tcBorders>
              <w:left w:val="single" w:color="000000" w:sz="6" w:space="0"/>
            </w:tcBorders>
            <w:vAlign w:val="top"/>
          </w:tcPr>
          <w:p w14:paraId="61D66680">
            <w:pPr>
              <w:rPr>
                <w:rFonts w:ascii="Arial"/>
                <w:color w:val="auto"/>
                <w:sz w:val="21"/>
                <w:highlight w:val="none"/>
              </w:rPr>
            </w:pPr>
          </w:p>
        </w:tc>
        <w:tc>
          <w:tcPr>
            <w:tcW w:w="4710" w:type="dxa"/>
            <w:vAlign w:val="top"/>
          </w:tcPr>
          <w:p w14:paraId="13197982">
            <w:pPr>
              <w:rPr>
                <w:rFonts w:ascii="Arial"/>
                <w:color w:val="auto"/>
                <w:sz w:val="21"/>
                <w:highlight w:val="none"/>
              </w:rPr>
            </w:pPr>
          </w:p>
        </w:tc>
        <w:tc>
          <w:tcPr>
            <w:tcW w:w="2529" w:type="dxa"/>
            <w:tcBorders>
              <w:right w:val="single" w:color="000000" w:sz="6" w:space="0"/>
            </w:tcBorders>
            <w:vAlign w:val="top"/>
          </w:tcPr>
          <w:p w14:paraId="2A01DC35">
            <w:pPr>
              <w:rPr>
                <w:rFonts w:ascii="Arial"/>
                <w:color w:val="auto"/>
                <w:sz w:val="21"/>
                <w:highlight w:val="none"/>
              </w:rPr>
            </w:pPr>
          </w:p>
        </w:tc>
      </w:tr>
      <w:tr w14:paraId="09D8FBF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3" w:hRule="atLeast"/>
        </w:trPr>
        <w:tc>
          <w:tcPr>
            <w:tcW w:w="1573" w:type="dxa"/>
            <w:tcBorders>
              <w:left w:val="single" w:color="000000" w:sz="6" w:space="0"/>
            </w:tcBorders>
            <w:vAlign w:val="top"/>
          </w:tcPr>
          <w:p w14:paraId="66CD0948">
            <w:pPr>
              <w:rPr>
                <w:rFonts w:ascii="Arial"/>
                <w:color w:val="auto"/>
                <w:sz w:val="21"/>
                <w:highlight w:val="none"/>
              </w:rPr>
            </w:pPr>
          </w:p>
        </w:tc>
        <w:tc>
          <w:tcPr>
            <w:tcW w:w="4710" w:type="dxa"/>
            <w:vAlign w:val="top"/>
          </w:tcPr>
          <w:p w14:paraId="7C5BBEDD">
            <w:pPr>
              <w:rPr>
                <w:rFonts w:ascii="Arial"/>
                <w:color w:val="auto"/>
                <w:sz w:val="21"/>
                <w:highlight w:val="none"/>
              </w:rPr>
            </w:pPr>
          </w:p>
        </w:tc>
        <w:tc>
          <w:tcPr>
            <w:tcW w:w="2529" w:type="dxa"/>
            <w:tcBorders>
              <w:right w:val="single" w:color="000000" w:sz="6" w:space="0"/>
            </w:tcBorders>
            <w:vAlign w:val="top"/>
          </w:tcPr>
          <w:p w14:paraId="0980C0C6">
            <w:pPr>
              <w:rPr>
                <w:rFonts w:ascii="Arial"/>
                <w:color w:val="auto"/>
                <w:sz w:val="21"/>
                <w:highlight w:val="none"/>
              </w:rPr>
            </w:pPr>
          </w:p>
        </w:tc>
      </w:tr>
      <w:tr w14:paraId="7FD5532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3" w:hRule="atLeast"/>
        </w:trPr>
        <w:tc>
          <w:tcPr>
            <w:tcW w:w="1573" w:type="dxa"/>
            <w:tcBorders>
              <w:left w:val="single" w:color="000000" w:sz="6" w:space="0"/>
            </w:tcBorders>
            <w:vAlign w:val="top"/>
          </w:tcPr>
          <w:p w14:paraId="4EA6B3CB">
            <w:pPr>
              <w:rPr>
                <w:rFonts w:ascii="Arial"/>
                <w:color w:val="auto"/>
                <w:sz w:val="21"/>
                <w:highlight w:val="none"/>
              </w:rPr>
            </w:pPr>
          </w:p>
        </w:tc>
        <w:tc>
          <w:tcPr>
            <w:tcW w:w="4710" w:type="dxa"/>
            <w:vAlign w:val="top"/>
          </w:tcPr>
          <w:p w14:paraId="566B180B">
            <w:pPr>
              <w:rPr>
                <w:rFonts w:ascii="Arial"/>
                <w:color w:val="auto"/>
                <w:sz w:val="21"/>
                <w:highlight w:val="none"/>
              </w:rPr>
            </w:pPr>
          </w:p>
        </w:tc>
        <w:tc>
          <w:tcPr>
            <w:tcW w:w="2529" w:type="dxa"/>
            <w:tcBorders>
              <w:right w:val="single" w:color="000000" w:sz="6" w:space="0"/>
            </w:tcBorders>
            <w:vAlign w:val="top"/>
          </w:tcPr>
          <w:p w14:paraId="47BD3778">
            <w:pPr>
              <w:rPr>
                <w:rFonts w:ascii="Arial"/>
                <w:color w:val="auto"/>
                <w:sz w:val="21"/>
                <w:highlight w:val="none"/>
              </w:rPr>
            </w:pPr>
          </w:p>
        </w:tc>
      </w:tr>
      <w:tr w14:paraId="0BE1A16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2" w:hRule="atLeast"/>
        </w:trPr>
        <w:tc>
          <w:tcPr>
            <w:tcW w:w="1573" w:type="dxa"/>
            <w:tcBorders>
              <w:left w:val="single" w:color="000000" w:sz="6" w:space="0"/>
            </w:tcBorders>
            <w:vAlign w:val="top"/>
          </w:tcPr>
          <w:p w14:paraId="3FD55F75">
            <w:pPr>
              <w:rPr>
                <w:rFonts w:ascii="Arial"/>
                <w:color w:val="auto"/>
                <w:sz w:val="21"/>
                <w:highlight w:val="none"/>
              </w:rPr>
            </w:pPr>
          </w:p>
        </w:tc>
        <w:tc>
          <w:tcPr>
            <w:tcW w:w="4710" w:type="dxa"/>
            <w:vAlign w:val="top"/>
          </w:tcPr>
          <w:p w14:paraId="4EC4E52B">
            <w:pPr>
              <w:rPr>
                <w:rFonts w:ascii="Arial"/>
                <w:color w:val="auto"/>
                <w:sz w:val="21"/>
                <w:highlight w:val="none"/>
              </w:rPr>
            </w:pPr>
          </w:p>
        </w:tc>
        <w:tc>
          <w:tcPr>
            <w:tcW w:w="2529" w:type="dxa"/>
            <w:tcBorders>
              <w:right w:val="single" w:color="000000" w:sz="6" w:space="0"/>
            </w:tcBorders>
            <w:vAlign w:val="top"/>
          </w:tcPr>
          <w:p w14:paraId="063511C2">
            <w:pPr>
              <w:rPr>
                <w:rFonts w:ascii="Arial"/>
                <w:color w:val="auto"/>
                <w:sz w:val="21"/>
                <w:highlight w:val="none"/>
              </w:rPr>
            </w:pPr>
          </w:p>
        </w:tc>
      </w:tr>
      <w:tr w14:paraId="0369849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38" w:hRule="atLeast"/>
        </w:trPr>
        <w:tc>
          <w:tcPr>
            <w:tcW w:w="1573" w:type="dxa"/>
            <w:tcBorders>
              <w:left w:val="single" w:color="000000" w:sz="6" w:space="0"/>
              <w:bottom w:val="single" w:color="000000" w:sz="6" w:space="0"/>
            </w:tcBorders>
            <w:vAlign w:val="top"/>
          </w:tcPr>
          <w:p w14:paraId="6CAD7449">
            <w:pPr>
              <w:rPr>
                <w:rFonts w:ascii="Arial"/>
                <w:color w:val="auto"/>
                <w:sz w:val="21"/>
                <w:highlight w:val="none"/>
              </w:rPr>
            </w:pPr>
          </w:p>
        </w:tc>
        <w:tc>
          <w:tcPr>
            <w:tcW w:w="4710" w:type="dxa"/>
            <w:tcBorders>
              <w:bottom w:val="single" w:color="000000" w:sz="6" w:space="0"/>
            </w:tcBorders>
            <w:vAlign w:val="top"/>
          </w:tcPr>
          <w:p w14:paraId="318E3FAA">
            <w:pPr>
              <w:pStyle w:val="32"/>
              <w:spacing w:before="75" w:line="221" w:lineRule="auto"/>
              <w:ind w:left="7"/>
              <w:rPr>
                <w:color w:val="auto"/>
                <w:sz w:val="24"/>
                <w:szCs w:val="24"/>
                <w:highlight w:val="none"/>
              </w:rPr>
            </w:pPr>
            <w:r>
              <w:rPr>
                <w:color w:val="auto"/>
                <w:spacing w:val="-3"/>
                <w:sz w:val="24"/>
                <w:szCs w:val="24"/>
                <w:highlight w:val="none"/>
              </w:rPr>
              <w:t>合计</w:t>
            </w:r>
          </w:p>
        </w:tc>
        <w:tc>
          <w:tcPr>
            <w:tcW w:w="2529" w:type="dxa"/>
            <w:tcBorders>
              <w:bottom w:val="single" w:color="000000" w:sz="6" w:space="0"/>
              <w:right w:val="single" w:color="000000" w:sz="6" w:space="0"/>
            </w:tcBorders>
            <w:vAlign w:val="top"/>
          </w:tcPr>
          <w:p w14:paraId="3A64DCB7">
            <w:pPr>
              <w:rPr>
                <w:rFonts w:ascii="Arial"/>
                <w:color w:val="auto"/>
                <w:sz w:val="21"/>
                <w:highlight w:val="none"/>
              </w:rPr>
            </w:pPr>
          </w:p>
        </w:tc>
      </w:tr>
    </w:tbl>
    <w:p w14:paraId="32C4CB4F">
      <w:pPr>
        <w:spacing w:before="36" w:line="218" w:lineRule="auto"/>
        <w:ind w:left="28"/>
        <w:rPr>
          <w:rFonts w:ascii="宋体" w:hAnsi="宋体" w:eastAsia="宋体" w:cs="宋体"/>
          <w:color w:val="auto"/>
          <w:sz w:val="24"/>
          <w:szCs w:val="24"/>
          <w:highlight w:val="none"/>
        </w:rPr>
      </w:pPr>
      <w:r>
        <w:rPr>
          <w:rFonts w:ascii="宋体" w:hAnsi="宋体" w:eastAsia="宋体" w:cs="宋体"/>
          <w:color w:val="auto"/>
          <w:spacing w:val="-1"/>
          <w:sz w:val="24"/>
          <w:szCs w:val="24"/>
          <w:highlight w:val="none"/>
        </w:rPr>
        <w:t>注：不允许在工程量清单计价汇总表中增加优惠一</w:t>
      </w:r>
      <w:r>
        <w:rPr>
          <w:rFonts w:ascii="宋体" w:hAnsi="宋体" w:eastAsia="宋体" w:cs="宋体"/>
          <w:color w:val="auto"/>
          <w:spacing w:val="-2"/>
          <w:sz w:val="24"/>
          <w:szCs w:val="24"/>
          <w:highlight w:val="none"/>
        </w:rPr>
        <w:t>栏，应在单价中优惠。</w:t>
      </w:r>
    </w:p>
    <w:p w14:paraId="768E1727">
      <w:pPr>
        <w:pStyle w:val="7"/>
        <w:spacing w:line="250" w:lineRule="auto"/>
        <w:rPr>
          <w:color w:val="auto"/>
          <w:highlight w:val="none"/>
        </w:rPr>
      </w:pPr>
    </w:p>
    <w:p w14:paraId="5AC409AC">
      <w:pPr>
        <w:pStyle w:val="7"/>
        <w:spacing w:line="250" w:lineRule="auto"/>
        <w:rPr>
          <w:color w:val="auto"/>
          <w:highlight w:val="none"/>
        </w:rPr>
      </w:pPr>
    </w:p>
    <w:p w14:paraId="3623EF5B">
      <w:pPr>
        <w:pStyle w:val="7"/>
        <w:spacing w:line="250" w:lineRule="auto"/>
        <w:rPr>
          <w:color w:val="auto"/>
          <w:highlight w:val="none"/>
        </w:rPr>
      </w:pPr>
    </w:p>
    <w:p w14:paraId="331AE575">
      <w:pPr>
        <w:pStyle w:val="7"/>
        <w:spacing w:line="250" w:lineRule="auto"/>
        <w:rPr>
          <w:color w:val="auto"/>
          <w:highlight w:val="none"/>
        </w:rPr>
      </w:pPr>
    </w:p>
    <w:p w14:paraId="79D52867">
      <w:pPr>
        <w:pStyle w:val="7"/>
        <w:spacing w:line="250" w:lineRule="auto"/>
        <w:rPr>
          <w:color w:val="auto"/>
          <w:highlight w:val="none"/>
        </w:rPr>
      </w:pPr>
    </w:p>
    <w:p w14:paraId="0B7CF8C7">
      <w:pPr>
        <w:pStyle w:val="7"/>
        <w:spacing w:line="250" w:lineRule="auto"/>
        <w:rPr>
          <w:color w:val="auto"/>
          <w:highlight w:val="none"/>
        </w:rPr>
      </w:pPr>
    </w:p>
    <w:p w14:paraId="20311A2A">
      <w:pPr>
        <w:pStyle w:val="7"/>
        <w:spacing w:line="250" w:lineRule="auto"/>
        <w:rPr>
          <w:color w:val="auto"/>
          <w:highlight w:val="none"/>
        </w:rPr>
      </w:pPr>
    </w:p>
    <w:p w14:paraId="23317E76">
      <w:pPr>
        <w:spacing w:before="78" w:line="219" w:lineRule="auto"/>
        <w:ind w:left="1957"/>
        <w:rPr>
          <w:rFonts w:ascii="宋体" w:hAnsi="宋体" w:eastAsia="宋体" w:cs="宋体"/>
          <w:color w:val="auto"/>
          <w:sz w:val="24"/>
          <w:szCs w:val="24"/>
          <w:highlight w:val="none"/>
        </w:rPr>
      </w:pPr>
      <w:r>
        <w:rPr>
          <w:rFonts w:ascii="宋体" w:hAnsi="宋体" w:eastAsia="宋体" w:cs="宋体"/>
          <w:color w:val="auto"/>
          <w:spacing w:val="-21"/>
          <w:sz w:val="24"/>
          <w:szCs w:val="24"/>
          <w:highlight w:val="none"/>
        </w:rPr>
        <w:t>法定代表人或委托代理人</w:t>
      </w:r>
      <w:r>
        <w:rPr>
          <w:rFonts w:ascii="宋体" w:hAnsi="宋体" w:eastAsia="宋体" w:cs="宋体"/>
          <w:color w:val="auto"/>
          <w:spacing w:val="-1"/>
          <w:sz w:val="24"/>
          <w:szCs w:val="24"/>
          <w:highlight w:val="none"/>
        </w:rPr>
        <w:t>：</w:t>
      </w:r>
      <w:r>
        <w:rPr>
          <w:rFonts w:ascii="宋体" w:hAnsi="宋体" w:eastAsia="宋体" w:cs="宋体"/>
          <w:color w:val="auto"/>
          <w:spacing w:val="56"/>
          <w:sz w:val="24"/>
          <w:szCs w:val="24"/>
          <w:highlight w:val="none"/>
        </w:rPr>
        <w:t xml:space="preserve"> </w:t>
      </w:r>
      <w:r>
        <w:rPr>
          <w:rFonts w:ascii="宋体" w:hAnsi="宋体" w:eastAsia="宋体" w:cs="宋体"/>
          <w:color w:val="auto"/>
          <w:spacing w:val="19"/>
          <w:sz w:val="24"/>
          <w:szCs w:val="24"/>
          <w:highlight w:val="none"/>
          <w:u w:val="single" w:color="auto"/>
        </w:rPr>
        <w:t xml:space="preserve">     </w:t>
      </w:r>
      <w:r>
        <w:rPr>
          <w:rFonts w:ascii="宋体" w:hAnsi="宋体" w:eastAsia="宋体" w:cs="宋体"/>
          <w:color w:val="auto"/>
          <w:spacing w:val="-1"/>
          <w:sz w:val="24"/>
          <w:szCs w:val="24"/>
          <w:highlight w:val="none"/>
          <w:u w:val="single" w:color="auto"/>
        </w:rPr>
        <w:t>（</w:t>
      </w:r>
      <w:r>
        <w:rPr>
          <w:rFonts w:ascii="宋体" w:hAnsi="宋体" w:eastAsia="宋体" w:cs="宋体"/>
          <w:color w:val="auto"/>
          <w:spacing w:val="-21"/>
          <w:sz w:val="24"/>
          <w:szCs w:val="24"/>
          <w:highlight w:val="none"/>
          <w:u w:val="single" w:color="auto"/>
        </w:rPr>
        <w:t>签字或盖章）</w:t>
      </w:r>
      <w:r>
        <w:rPr>
          <w:rFonts w:ascii="宋体" w:hAnsi="宋体" w:eastAsia="宋体" w:cs="宋体"/>
          <w:color w:val="auto"/>
          <w:sz w:val="24"/>
          <w:szCs w:val="24"/>
          <w:highlight w:val="none"/>
          <w:u w:val="single" w:color="auto"/>
        </w:rPr>
        <w:t xml:space="preserve">      </w:t>
      </w:r>
    </w:p>
    <w:p w14:paraId="6A139A32">
      <w:pPr>
        <w:spacing w:line="219" w:lineRule="auto"/>
        <w:rPr>
          <w:rFonts w:ascii="宋体" w:hAnsi="宋体" w:eastAsia="宋体" w:cs="宋体"/>
          <w:color w:val="auto"/>
          <w:sz w:val="24"/>
          <w:szCs w:val="24"/>
          <w:highlight w:val="none"/>
        </w:rPr>
        <w:sectPr>
          <w:footerReference r:id="rId57" w:type="default"/>
          <w:pgSz w:w="11905" w:h="16840"/>
          <w:pgMar w:top="1424" w:right="1508" w:bottom="1260" w:left="1568" w:header="0" w:footer="1097" w:gutter="0"/>
          <w:pgNumType w:fmt="decimal"/>
          <w:cols w:space="720" w:num="1"/>
        </w:sectPr>
      </w:pPr>
    </w:p>
    <w:p w14:paraId="0150EDD5">
      <w:pPr>
        <w:pStyle w:val="7"/>
        <w:spacing w:line="262" w:lineRule="auto"/>
        <w:rPr>
          <w:color w:val="auto"/>
          <w:highlight w:val="none"/>
        </w:rPr>
      </w:pPr>
    </w:p>
    <w:p w14:paraId="61338874">
      <w:pPr>
        <w:pStyle w:val="7"/>
        <w:spacing w:line="262" w:lineRule="auto"/>
        <w:rPr>
          <w:color w:val="auto"/>
          <w:highlight w:val="none"/>
        </w:rPr>
      </w:pPr>
    </w:p>
    <w:p w14:paraId="563B985A">
      <w:pPr>
        <w:spacing w:before="88" w:line="225" w:lineRule="auto"/>
        <w:ind w:left="4796"/>
        <w:rPr>
          <w:rFonts w:ascii="宋体" w:hAnsi="宋体" w:eastAsia="宋体" w:cs="宋体"/>
          <w:color w:val="auto"/>
          <w:sz w:val="27"/>
          <w:szCs w:val="27"/>
          <w:highlight w:val="none"/>
        </w:rPr>
      </w:pPr>
      <w:r>
        <w:rPr>
          <w:rFonts w:ascii="宋体" w:hAnsi="宋体" w:eastAsia="宋体" w:cs="宋体"/>
          <w:b/>
          <w:bCs/>
          <w:color w:val="auto"/>
          <w:spacing w:val="7"/>
          <w:sz w:val="27"/>
          <w:szCs w:val="27"/>
          <w:highlight w:val="none"/>
        </w:rPr>
        <w:t>建筑工程分类分项工程量清单计价表</w:t>
      </w:r>
    </w:p>
    <w:p w14:paraId="107291BC">
      <w:pPr>
        <w:spacing w:line="162" w:lineRule="exact"/>
        <w:rPr>
          <w:color w:val="auto"/>
          <w:highlight w:val="none"/>
        </w:rPr>
      </w:pPr>
    </w:p>
    <w:p w14:paraId="3745ADF6">
      <w:pPr>
        <w:spacing w:line="162" w:lineRule="exact"/>
        <w:rPr>
          <w:color w:val="auto"/>
          <w:highlight w:val="none"/>
        </w:rPr>
        <w:sectPr>
          <w:footerReference r:id="rId58" w:type="default"/>
          <w:pgSz w:w="16840" w:h="11905"/>
          <w:pgMar w:top="1011" w:right="1388" w:bottom="1256" w:left="1388" w:header="0" w:footer="1094" w:gutter="0"/>
          <w:pgNumType w:fmt="decimal"/>
          <w:cols w:equalWidth="0" w:num="1">
            <w:col w:w="14063"/>
          </w:cols>
        </w:sectPr>
      </w:pPr>
    </w:p>
    <w:p w14:paraId="0DAD57E9">
      <w:pPr>
        <w:spacing w:before="47" w:line="185" w:lineRule="auto"/>
        <w:ind w:left="64"/>
        <w:rPr>
          <w:rFonts w:ascii="宋体" w:hAnsi="宋体" w:eastAsia="宋体" w:cs="宋体"/>
          <w:color w:val="auto"/>
          <w:sz w:val="24"/>
          <w:szCs w:val="24"/>
          <w:highlight w:val="none"/>
        </w:rPr>
      </w:pPr>
      <w:r>
        <w:rPr>
          <w:rFonts w:ascii="宋体" w:hAnsi="宋体" w:eastAsia="宋体" w:cs="宋体"/>
          <w:color w:val="auto"/>
          <w:spacing w:val="-24"/>
          <w:sz w:val="24"/>
          <w:szCs w:val="24"/>
          <w:highlight w:val="none"/>
        </w:rPr>
        <w:t>项目及标段名称：</w:t>
      </w:r>
      <w:r>
        <w:rPr>
          <w:rFonts w:ascii="宋体" w:hAnsi="宋体" w:eastAsia="宋体" w:cs="宋体"/>
          <w:color w:val="auto"/>
          <w:spacing w:val="57"/>
          <w:sz w:val="24"/>
          <w:szCs w:val="24"/>
          <w:highlight w:val="none"/>
        </w:rPr>
        <w:t xml:space="preserve"> </w:t>
      </w:r>
      <w:r>
        <w:rPr>
          <w:rFonts w:ascii="宋体" w:hAnsi="宋体" w:eastAsia="宋体" w:cs="宋体"/>
          <w:color w:val="auto"/>
          <w:sz w:val="24"/>
          <w:szCs w:val="24"/>
          <w:highlight w:val="none"/>
          <w:u w:val="single" w:color="auto"/>
        </w:rPr>
        <w:t xml:space="preserve">                        </w:t>
      </w:r>
    </w:p>
    <w:p w14:paraId="4BC3A374">
      <w:pPr>
        <w:pStyle w:val="7"/>
        <w:spacing w:line="14" w:lineRule="auto"/>
        <w:rPr>
          <w:color w:val="auto"/>
          <w:sz w:val="2"/>
          <w:highlight w:val="none"/>
        </w:rPr>
      </w:pPr>
      <w:r>
        <w:rPr>
          <w:color w:val="auto"/>
          <w:sz w:val="2"/>
          <w:szCs w:val="2"/>
          <w:highlight w:val="none"/>
        </w:rPr>
        <w:br w:type="column"/>
      </w:r>
    </w:p>
    <w:p w14:paraId="3FBFEB7B">
      <w:pPr>
        <w:spacing w:before="46" w:line="185" w:lineRule="auto"/>
        <w:rPr>
          <w:rFonts w:ascii="宋体" w:hAnsi="宋体" w:eastAsia="宋体" w:cs="宋体"/>
          <w:color w:val="auto"/>
          <w:sz w:val="24"/>
          <w:szCs w:val="24"/>
          <w:highlight w:val="none"/>
        </w:rPr>
      </w:pPr>
      <w:r>
        <w:rPr>
          <w:rFonts w:ascii="宋体" w:hAnsi="宋体" w:eastAsia="宋体" w:cs="宋体"/>
          <w:color w:val="auto"/>
          <w:spacing w:val="-7"/>
          <w:sz w:val="24"/>
          <w:szCs w:val="24"/>
          <w:highlight w:val="none"/>
        </w:rPr>
        <w:t>第</w:t>
      </w:r>
      <w:r>
        <w:rPr>
          <w:rFonts w:ascii="宋体" w:hAnsi="宋体" w:eastAsia="宋体" w:cs="宋体"/>
          <w:color w:val="auto"/>
          <w:spacing w:val="8"/>
          <w:sz w:val="24"/>
          <w:szCs w:val="24"/>
          <w:highlight w:val="none"/>
        </w:rPr>
        <w:t xml:space="preserve">  </w:t>
      </w:r>
      <w:r>
        <w:rPr>
          <w:rFonts w:ascii="宋体" w:hAnsi="宋体" w:eastAsia="宋体" w:cs="宋体"/>
          <w:color w:val="auto"/>
          <w:spacing w:val="-7"/>
          <w:sz w:val="24"/>
          <w:szCs w:val="24"/>
          <w:highlight w:val="none"/>
        </w:rPr>
        <w:t>页共</w:t>
      </w:r>
      <w:r>
        <w:rPr>
          <w:rFonts w:ascii="宋体" w:hAnsi="宋体" w:eastAsia="宋体" w:cs="宋体"/>
          <w:color w:val="auto"/>
          <w:spacing w:val="8"/>
          <w:sz w:val="24"/>
          <w:szCs w:val="24"/>
          <w:highlight w:val="none"/>
        </w:rPr>
        <w:t xml:space="preserve">  </w:t>
      </w:r>
      <w:r>
        <w:rPr>
          <w:rFonts w:ascii="宋体" w:hAnsi="宋体" w:eastAsia="宋体" w:cs="宋体"/>
          <w:color w:val="auto"/>
          <w:spacing w:val="-7"/>
          <w:sz w:val="24"/>
          <w:szCs w:val="24"/>
          <w:highlight w:val="none"/>
        </w:rPr>
        <w:t>页</w:t>
      </w:r>
    </w:p>
    <w:p w14:paraId="1A1C7239">
      <w:pPr>
        <w:spacing w:line="185" w:lineRule="auto"/>
        <w:rPr>
          <w:rFonts w:ascii="宋体" w:hAnsi="宋体" w:eastAsia="宋体" w:cs="宋体"/>
          <w:color w:val="auto"/>
          <w:sz w:val="24"/>
          <w:szCs w:val="24"/>
          <w:highlight w:val="none"/>
        </w:rPr>
        <w:sectPr>
          <w:type w:val="continuous"/>
          <w:pgSz w:w="16840" w:h="11905"/>
          <w:pgMar w:top="1011" w:right="1388" w:bottom="1256" w:left="1388" w:header="0" w:footer="1094" w:gutter="0"/>
          <w:pgNumType w:fmt="decimal"/>
          <w:cols w:equalWidth="0" w:num="2">
            <w:col w:w="12321" w:space="100"/>
            <w:col w:w="1642"/>
          </w:cols>
        </w:sectPr>
      </w:pPr>
    </w:p>
    <w:p w14:paraId="1C020B3E">
      <w:pPr>
        <w:spacing w:line="36" w:lineRule="exact"/>
        <w:rPr>
          <w:color w:val="auto"/>
          <w:highlight w:val="none"/>
        </w:rPr>
      </w:pPr>
    </w:p>
    <w:tbl>
      <w:tblPr>
        <w:tblStyle w:val="31"/>
        <w:tblW w:w="14047" w:type="dxa"/>
        <w:tblInd w:w="7"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60"/>
        <w:gridCol w:w="1841"/>
        <w:gridCol w:w="2407"/>
        <w:gridCol w:w="2833"/>
        <w:gridCol w:w="849"/>
        <w:gridCol w:w="991"/>
        <w:gridCol w:w="991"/>
        <w:gridCol w:w="1133"/>
        <w:gridCol w:w="1274"/>
        <w:gridCol w:w="968"/>
      </w:tblGrid>
      <w:tr w14:paraId="38709F0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75" w:hRule="atLeast"/>
        </w:trPr>
        <w:tc>
          <w:tcPr>
            <w:tcW w:w="760" w:type="dxa"/>
            <w:tcBorders>
              <w:top w:val="single" w:color="000000" w:sz="6" w:space="0"/>
              <w:left w:val="single" w:color="000000" w:sz="6" w:space="0"/>
            </w:tcBorders>
            <w:vAlign w:val="top"/>
          </w:tcPr>
          <w:p w14:paraId="79FB9BD8">
            <w:pPr>
              <w:pStyle w:val="32"/>
              <w:spacing w:before="268" w:line="221" w:lineRule="auto"/>
              <w:ind w:left="139"/>
              <w:rPr>
                <w:color w:val="auto"/>
                <w:sz w:val="24"/>
                <w:szCs w:val="24"/>
                <w:highlight w:val="none"/>
              </w:rPr>
            </w:pPr>
            <w:r>
              <w:rPr>
                <w:color w:val="auto"/>
                <w:spacing w:val="-3"/>
                <w:sz w:val="24"/>
                <w:szCs w:val="24"/>
                <w:highlight w:val="none"/>
              </w:rPr>
              <w:t>序号</w:t>
            </w:r>
          </w:p>
        </w:tc>
        <w:tc>
          <w:tcPr>
            <w:tcW w:w="1841" w:type="dxa"/>
            <w:tcBorders>
              <w:top w:val="single" w:color="000000" w:sz="6" w:space="0"/>
            </w:tcBorders>
            <w:vAlign w:val="top"/>
          </w:tcPr>
          <w:p w14:paraId="038B06B2">
            <w:pPr>
              <w:pStyle w:val="32"/>
              <w:spacing w:before="267" w:line="220" w:lineRule="auto"/>
              <w:ind w:left="444"/>
              <w:rPr>
                <w:color w:val="auto"/>
                <w:sz w:val="24"/>
                <w:szCs w:val="24"/>
                <w:highlight w:val="none"/>
              </w:rPr>
            </w:pPr>
            <w:r>
              <w:rPr>
                <w:color w:val="auto"/>
                <w:spacing w:val="-3"/>
                <w:sz w:val="24"/>
                <w:szCs w:val="24"/>
                <w:highlight w:val="none"/>
              </w:rPr>
              <w:t>项目编码</w:t>
            </w:r>
          </w:p>
        </w:tc>
        <w:tc>
          <w:tcPr>
            <w:tcW w:w="2407" w:type="dxa"/>
            <w:tcBorders>
              <w:top w:val="single" w:color="000000" w:sz="6" w:space="0"/>
            </w:tcBorders>
            <w:vAlign w:val="top"/>
          </w:tcPr>
          <w:p w14:paraId="3FD068EA">
            <w:pPr>
              <w:pStyle w:val="32"/>
              <w:spacing w:before="268" w:line="220" w:lineRule="auto"/>
              <w:ind w:left="730"/>
              <w:rPr>
                <w:color w:val="auto"/>
                <w:sz w:val="24"/>
                <w:szCs w:val="24"/>
                <w:highlight w:val="none"/>
              </w:rPr>
            </w:pPr>
            <w:r>
              <w:rPr>
                <w:color w:val="auto"/>
                <w:spacing w:val="-3"/>
                <w:sz w:val="24"/>
                <w:szCs w:val="24"/>
                <w:highlight w:val="none"/>
              </w:rPr>
              <w:t>项目名称</w:t>
            </w:r>
          </w:p>
        </w:tc>
        <w:tc>
          <w:tcPr>
            <w:tcW w:w="2833" w:type="dxa"/>
            <w:tcBorders>
              <w:top w:val="single" w:color="000000" w:sz="6" w:space="0"/>
            </w:tcBorders>
            <w:vAlign w:val="top"/>
          </w:tcPr>
          <w:p w14:paraId="637FE08F">
            <w:pPr>
              <w:pStyle w:val="32"/>
              <w:spacing w:before="112" w:line="239" w:lineRule="auto"/>
              <w:ind w:left="945"/>
              <w:rPr>
                <w:color w:val="auto"/>
                <w:sz w:val="24"/>
                <w:szCs w:val="24"/>
                <w:highlight w:val="none"/>
              </w:rPr>
            </w:pPr>
            <w:r>
              <w:rPr>
                <w:color w:val="auto"/>
                <w:spacing w:val="-3"/>
                <w:sz w:val="24"/>
                <w:szCs w:val="24"/>
                <w:highlight w:val="none"/>
              </w:rPr>
              <w:t>项目主要</w:t>
            </w:r>
          </w:p>
          <w:p w14:paraId="484E9F49">
            <w:pPr>
              <w:pStyle w:val="32"/>
              <w:spacing w:line="219" w:lineRule="auto"/>
              <w:ind w:left="942"/>
              <w:rPr>
                <w:color w:val="auto"/>
                <w:sz w:val="24"/>
                <w:szCs w:val="24"/>
                <w:highlight w:val="none"/>
              </w:rPr>
            </w:pPr>
            <w:r>
              <w:rPr>
                <w:color w:val="auto"/>
                <w:spacing w:val="-5"/>
                <w:sz w:val="24"/>
                <w:szCs w:val="24"/>
                <w:highlight w:val="none"/>
              </w:rPr>
              <w:t>特</w:t>
            </w:r>
            <w:r>
              <w:rPr>
                <w:color w:val="auto"/>
                <w:spacing w:val="3"/>
                <w:sz w:val="24"/>
                <w:szCs w:val="24"/>
                <w:highlight w:val="none"/>
              </w:rPr>
              <w:t xml:space="preserve">    </w:t>
            </w:r>
            <w:r>
              <w:rPr>
                <w:color w:val="auto"/>
                <w:spacing w:val="-5"/>
                <w:sz w:val="24"/>
                <w:szCs w:val="24"/>
                <w:highlight w:val="none"/>
              </w:rPr>
              <w:t>征</w:t>
            </w:r>
          </w:p>
        </w:tc>
        <w:tc>
          <w:tcPr>
            <w:tcW w:w="849" w:type="dxa"/>
            <w:tcBorders>
              <w:top w:val="single" w:color="000000" w:sz="6" w:space="0"/>
            </w:tcBorders>
            <w:vAlign w:val="top"/>
          </w:tcPr>
          <w:p w14:paraId="7A775ED3">
            <w:pPr>
              <w:pStyle w:val="32"/>
              <w:spacing w:before="112" w:line="239" w:lineRule="auto"/>
              <w:ind w:left="192"/>
              <w:rPr>
                <w:color w:val="auto"/>
                <w:sz w:val="24"/>
                <w:szCs w:val="24"/>
                <w:highlight w:val="none"/>
              </w:rPr>
            </w:pPr>
            <w:r>
              <w:rPr>
                <w:color w:val="auto"/>
                <w:spacing w:val="-3"/>
                <w:sz w:val="24"/>
                <w:szCs w:val="24"/>
                <w:highlight w:val="none"/>
              </w:rPr>
              <w:t>计量</w:t>
            </w:r>
          </w:p>
          <w:p w14:paraId="18A4243F">
            <w:pPr>
              <w:pStyle w:val="32"/>
              <w:spacing w:line="220" w:lineRule="auto"/>
              <w:ind w:left="194"/>
              <w:rPr>
                <w:color w:val="auto"/>
                <w:sz w:val="24"/>
                <w:szCs w:val="24"/>
                <w:highlight w:val="none"/>
              </w:rPr>
            </w:pPr>
            <w:r>
              <w:rPr>
                <w:color w:val="auto"/>
                <w:spacing w:val="-3"/>
                <w:sz w:val="24"/>
                <w:szCs w:val="24"/>
                <w:highlight w:val="none"/>
              </w:rPr>
              <w:t>单位</w:t>
            </w:r>
          </w:p>
        </w:tc>
        <w:tc>
          <w:tcPr>
            <w:tcW w:w="991" w:type="dxa"/>
            <w:tcBorders>
              <w:top w:val="single" w:color="000000" w:sz="6" w:space="0"/>
            </w:tcBorders>
            <w:vAlign w:val="top"/>
          </w:tcPr>
          <w:p w14:paraId="0A8E3E41">
            <w:pPr>
              <w:pStyle w:val="32"/>
              <w:spacing w:before="112" w:line="239" w:lineRule="auto"/>
              <w:ind w:left="266"/>
              <w:rPr>
                <w:color w:val="auto"/>
                <w:sz w:val="24"/>
                <w:szCs w:val="24"/>
                <w:highlight w:val="none"/>
              </w:rPr>
            </w:pPr>
            <w:r>
              <w:rPr>
                <w:color w:val="auto"/>
                <w:spacing w:val="-4"/>
                <w:sz w:val="24"/>
                <w:szCs w:val="24"/>
                <w:highlight w:val="none"/>
              </w:rPr>
              <w:t>工程</w:t>
            </w:r>
          </w:p>
          <w:p w14:paraId="64432835">
            <w:pPr>
              <w:pStyle w:val="32"/>
              <w:spacing w:line="219" w:lineRule="auto"/>
              <w:ind w:left="265"/>
              <w:rPr>
                <w:color w:val="auto"/>
                <w:sz w:val="24"/>
                <w:szCs w:val="24"/>
                <w:highlight w:val="none"/>
              </w:rPr>
            </w:pPr>
            <w:r>
              <w:rPr>
                <w:color w:val="auto"/>
                <w:spacing w:val="-3"/>
                <w:sz w:val="24"/>
                <w:szCs w:val="24"/>
                <w:highlight w:val="none"/>
              </w:rPr>
              <w:t>数量</w:t>
            </w:r>
          </w:p>
        </w:tc>
        <w:tc>
          <w:tcPr>
            <w:tcW w:w="991" w:type="dxa"/>
            <w:tcBorders>
              <w:top w:val="single" w:color="000000" w:sz="6" w:space="0"/>
            </w:tcBorders>
            <w:vAlign w:val="top"/>
          </w:tcPr>
          <w:p w14:paraId="206C8051">
            <w:pPr>
              <w:pStyle w:val="32"/>
              <w:spacing w:before="111" w:line="230" w:lineRule="auto"/>
              <w:ind w:left="151" w:right="146" w:firstLine="115"/>
              <w:rPr>
                <w:color w:val="auto"/>
                <w:sz w:val="24"/>
                <w:szCs w:val="24"/>
                <w:highlight w:val="none"/>
              </w:rPr>
            </w:pPr>
            <w:r>
              <w:rPr>
                <w:color w:val="auto"/>
                <w:spacing w:val="-6"/>
                <w:sz w:val="24"/>
                <w:szCs w:val="24"/>
                <w:highlight w:val="none"/>
              </w:rPr>
              <w:t>单价</w:t>
            </w:r>
            <w:r>
              <w:rPr>
                <w:color w:val="auto"/>
                <w:sz w:val="24"/>
                <w:szCs w:val="24"/>
                <w:highlight w:val="none"/>
              </w:rPr>
              <w:t xml:space="preserve">  </w:t>
            </w:r>
            <w:r>
              <w:rPr>
                <w:color w:val="auto"/>
                <w:spacing w:val="-11"/>
                <w:sz w:val="24"/>
                <w:szCs w:val="24"/>
                <w:highlight w:val="none"/>
              </w:rPr>
              <w:t>（元）</w:t>
            </w:r>
          </w:p>
        </w:tc>
        <w:tc>
          <w:tcPr>
            <w:tcW w:w="1133" w:type="dxa"/>
            <w:tcBorders>
              <w:top w:val="single" w:color="000000" w:sz="6" w:space="0"/>
            </w:tcBorders>
            <w:vAlign w:val="top"/>
          </w:tcPr>
          <w:p w14:paraId="77ABB8D9">
            <w:pPr>
              <w:pStyle w:val="32"/>
              <w:spacing w:before="111" w:line="230" w:lineRule="auto"/>
              <w:ind w:left="223" w:right="215" w:firstLine="114"/>
              <w:rPr>
                <w:color w:val="auto"/>
                <w:sz w:val="24"/>
                <w:szCs w:val="24"/>
                <w:highlight w:val="none"/>
              </w:rPr>
            </w:pPr>
            <w:r>
              <w:rPr>
                <w:color w:val="auto"/>
                <w:spacing w:val="-6"/>
                <w:sz w:val="24"/>
                <w:szCs w:val="24"/>
                <w:highlight w:val="none"/>
              </w:rPr>
              <w:t>合价</w:t>
            </w:r>
            <w:r>
              <w:rPr>
                <w:color w:val="auto"/>
                <w:sz w:val="24"/>
                <w:szCs w:val="24"/>
                <w:highlight w:val="none"/>
              </w:rPr>
              <w:t xml:space="preserve">  </w:t>
            </w:r>
            <w:r>
              <w:rPr>
                <w:color w:val="auto"/>
                <w:spacing w:val="-11"/>
                <w:sz w:val="24"/>
                <w:szCs w:val="24"/>
                <w:highlight w:val="none"/>
              </w:rPr>
              <w:t>（元）</w:t>
            </w:r>
          </w:p>
        </w:tc>
        <w:tc>
          <w:tcPr>
            <w:tcW w:w="1274" w:type="dxa"/>
            <w:tcBorders>
              <w:top w:val="single" w:color="000000" w:sz="6" w:space="0"/>
            </w:tcBorders>
            <w:vAlign w:val="top"/>
          </w:tcPr>
          <w:p w14:paraId="40F89879">
            <w:pPr>
              <w:pStyle w:val="32"/>
              <w:spacing w:before="113" w:line="229" w:lineRule="auto"/>
              <w:ind w:left="171" w:right="149"/>
              <w:rPr>
                <w:color w:val="auto"/>
                <w:sz w:val="24"/>
                <w:szCs w:val="24"/>
                <w:highlight w:val="none"/>
              </w:rPr>
            </w:pPr>
            <w:r>
              <w:rPr>
                <w:color w:val="auto"/>
                <w:spacing w:val="-3"/>
                <w:sz w:val="24"/>
                <w:szCs w:val="24"/>
                <w:highlight w:val="none"/>
              </w:rPr>
              <w:t>主要技术</w:t>
            </w:r>
            <w:r>
              <w:rPr>
                <w:color w:val="auto"/>
                <w:sz w:val="24"/>
                <w:szCs w:val="24"/>
                <w:highlight w:val="none"/>
              </w:rPr>
              <w:t xml:space="preserve"> </w:t>
            </w:r>
            <w:r>
              <w:rPr>
                <w:color w:val="auto"/>
                <w:spacing w:val="-3"/>
                <w:sz w:val="24"/>
                <w:szCs w:val="24"/>
                <w:highlight w:val="none"/>
              </w:rPr>
              <w:t>条款编码</w:t>
            </w:r>
          </w:p>
        </w:tc>
        <w:tc>
          <w:tcPr>
            <w:tcW w:w="968" w:type="dxa"/>
            <w:tcBorders>
              <w:top w:val="single" w:color="000000" w:sz="6" w:space="0"/>
              <w:right w:val="single" w:color="000000" w:sz="6" w:space="0"/>
            </w:tcBorders>
            <w:vAlign w:val="top"/>
          </w:tcPr>
          <w:p w14:paraId="1666785B">
            <w:pPr>
              <w:pStyle w:val="32"/>
              <w:spacing w:before="268" w:line="221" w:lineRule="auto"/>
              <w:ind w:left="254"/>
              <w:rPr>
                <w:color w:val="auto"/>
                <w:sz w:val="24"/>
                <w:szCs w:val="24"/>
                <w:highlight w:val="none"/>
              </w:rPr>
            </w:pPr>
            <w:r>
              <w:rPr>
                <w:color w:val="auto"/>
                <w:spacing w:val="-4"/>
                <w:sz w:val="24"/>
                <w:szCs w:val="24"/>
                <w:highlight w:val="none"/>
              </w:rPr>
              <w:t>备注</w:t>
            </w:r>
          </w:p>
        </w:tc>
      </w:tr>
      <w:tr w14:paraId="78EB877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5" w:hRule="atLeast"/>
        </w:trPr>
        <w:tc>
          <w:tcPr>
            <w:tcW w:w="760" w:type="dxa"/>
            <w:tcBorders>
              <w:left w:val="single" w:color="000000" w:sz="6" w:space="0"/>
            </w:tcBorders>
            <w:vAlign w:val="top"/>
          </w:tcPr>
          <w:p w14:paraId="318ED255">
            <w:pPr>
              <w:rPr>
                <w:rFonts w:ascii="Arial"/>
                <w:color w:val="auto"/>
                <w:sz w:val="21"/>
                <w:highlight w:val="none"/>
              </w:rPr>
            </w:pPr>
          </w:p>
        </w:tc>
        <w:tc>
          <w:tcPr>
            <w:tcW w:w="1841" w:type="dxa"/>
            <w:vAlign w:val="top"/>
          </w:tcPr>
          <w:p w14:paraId="214EFC9F">
            <w:pPr>
              <w:rPr>
                <w:rFonts w:ascii="Arial"/>
                <w:color w:val="auto"/>
                <w:sz w:val="21"/>
                <w:highlight w:val="none"/>
              </w:rPr>
            </w:pPr>
          </w:p>
        </w:tc>
        <w:tc>
          <w:tcPr>
            <w:tcW w:w="2407" w:type="dxa"/>
            <w:vAlign w:val="top"/>
          </w:tcPr>
          <w:p w14:paraId="694F687D">
            <w:pPr>
              <w:rPr>
                <w:rFonts w:ascii="Arial"/>
                <w:color w:val="auto"/>
                <w:sz w:val="21"/>
                <w:highlight w:val="none"/>
              </w:rPr>
            </w:pPr>
          </w:p>
        </w:tc>
        <w:tc>
          <w:tcPr>
            <w:tcW w:w="2833" w:type="dxa"/>
            <w:vAlign w:val="top"/>
          </w:tcPr>
          <w:p w14:paraId="65DAD0ED">
            <w:pPr>
              <w:rPr>
                <w:rFonts w:ascii="Arial"/>
                <w:color w:val="auto"/>
                <w:sz w:val="21"/>
                <w:highlight w:val="none"/>
              </w:rPr>
            </w:pPr>
          </w:p>
        </w:tc>
        <w:tc>
          <w:tcPr>
            <w:tcW w:w="849" w:type="dxa"/>
            <w:vAlign w:val="top"/>
          </w:tcPr>
          <w:p w14:paraId="7D0EBBEF">
            <w:pPr>
              <w:rPr>
                <w:rFonts w:ascii="Arial"/>
                <w:color w:val="auto"/>
                <w:sz w:val="21"/>
                <w:highlight w:val="none"/>
              </w:rPr>
            </w:pPr>
          </w:p>
        </w:tc>
        <w:tc>
          <w:tcPr>
            <w:tcW w:w="991" w:type="dxa"/>
            <w:vAlign w:val="top"/>
          </w:tcPr>
          <w:p w14:paraId="49A99F8C">
            <w:pPr>
              <w:rPr>
                <w:rFonts w:ascii="Arial"/>
                <w:color w:val="auto"/>
                <w:sz w:val="21"/>
                <w:highlight w:val="none"/>
              </w:rPr>
            </w:pPr>
          </w:p>
        </w:tc>
        <w:tc>
          <w:tcPr>
            <w:tcW w:w="991" w:type="dxa"/>
            <w:vAlign w:val="top"/>
          </w:tcPr>
          <w:p w14:paraId="3E066B59">
            <w:pPr>
              <w:rPr>
                <w:rFonts w:ascii="Arial"/>
                <w:color w:val="auto"/>
                <w:sz w:val="21"/>
                <w:highlight w:val="none"/>
              </w:rPr>
            </w:pPr>
          </w:p>
        </w:tc>
        <w:tc>
          <w:tcPr>
            <w:tcW w:w="1133" w:type="dxa"/>
            <w:vAlign w:val="top"/>
          </w:tcPr>
          <w:p w14:paraId="538A0CD3">
            <w:pPr>
              <w:rPr>
                <w:rFonts w:ascii="Arial"/>
                <w:color w:val="auto"/>
                <w:sz w:val="21"/>
                <w:highlight w:val="none"/>
              </w:rPr>
            </w:pPr>
          </w:p>
        </w:tc>
        <w:tc>
          <w:tcPr>
            <w:tcW w:w="1274" w:type="dxa"/>
            <w:vAlign w:val="top"/>
          </w:tcPr>
          <w:p w14:paraId="500291C6">
            <w:pPr>
              <w:rPr>
                <w:rFonts w:ascii="Arial"/>
                <w:color w:val="auto"/>
                <w:sz w:val="21"/>
                <w:highlight w:val="none"/>
              </w:rPr>
            </w:pPr>
          </w:p>
        </w:tc>
        <w:tc>
          <w:tcPr>
            <w:tcW w:w="968" w:type="dxa"/>
            <w:tcBorders>
              <w:right w:val="single" w:color="000000" w:sz="6" w:space="0"/>
            </w:tcBorders>
            <w:vAlign w:val="top"/>
          </w:tcPr>
          <w:p w14:paraId="3A09EB5B">
            <w:pPr>
              <w:rPr>
                <w:rFonts w:ascii="Arial"/>
                <w:color w:val="auto"/>
                <w:sz w:val="21"/>
                <w:highlight w:val="none"/>
              </w:rPr>
            </w:pPr>
          </w:p>
        </w:tc>
      </w:tr>
      <w:tr w14:paraId="642F4A8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5" w:hRule="atLeast"/>
        </w:trPr>
        <w:tc>
          <w:tcPr>
            <w:tcW w:w="760" w:type="dxa"/>
            <w:tcBorders>
              <w:left w:val="single" w:color="000000" w:sz="6" w:space="0"/>
            </w:tcBorders>
            <w:vAlign w:val="top"/>
          </w:tcPr>
          <w:p w14:paraId="39BC578F">
            <w:pPr>
              <w:rPr>
                <w:rFonts w:ascii="Arial"/>
                <w:color w:val="auto"/>
                <w:sz w:val="21"/>
                <w:highlight w:val="none"/>
              </w:rPr>
            </w:pPr>
          </w:p>
        </w:tc>
        <w:tc>
          <w:tcPr>
            <w:tcW w:w="1841" w:type="dxa"/>
            <w:vAlign w:val="top"/>
          </w:tcPr>
          <w:p w14:paraId="1E5F758E">
            <w:pPr>
              <w:rPr>
                <w:rFonts w:ascii="Arial"/>
                <w:color w:val="auto"/>
                <w:sz w:val="21"/>
                <w:highlight w:val="none"/>
              </w:rPr>
            </w:pPr>
          </w:p>
        </w:tc>
        <w:tc>
          <w:tcPr>
            <w:tcW w:w="2407" w:type="dxa"/>
            <w:vAlign w:val="top"/>
          </w:tcPr>
          <w:p w14:paraId="512B8780">
            <w:pPr>
              <w:rPr>
                <w:rFonts w:ascii="Arial"/>
                <w:color w:val="auto"/>
                <w:sz w:val="21"/>
                <w:highlight w:val="none"/>
              </w:rPr>
            </w:pPr>
          </w:p>
        </w:tc>
        <w:tc>
          <w:tcPr>
            <w:tcW w:w="2833" w:type="dxa"/>
            <w:vAlign w:val="top"/>
          </w:tcPr>
          <w:p w14:paraId="354F7280">
            <w:pPr>
              <w:rPr>
                <w:rFonts w:ascii="Arial"/>
                <w:color w:val="auto"/>
                <w:sz w:val="21"/>
                <w:highlight w:val="none"/>
              </w:rPr>
            </w:pPr>
          </w:p>
        </w:tc>
        <w:tc>
          <w:tcPr>
            <w:tcW w:w="849" w:type="dxa"/>
            <w:vAlign w:val="top"/>
          </w:tcPr>
          <w:p w14:paraId="2A8DA048">
            <w:pPr>
              <w:rPr>
                <w:rFonts w:ascii="Arial"/>
                <w:color w:val="auto"/>
                <w:sz w:val="21"/>
                <w:highlight w:val="none"/>
              </w:rPr>
            </w:pPr>
          </w:p>
        </w:tc>
        <w:tc>
          <w:tcPr>
            <w:tcW w:w="991" w:type="dxa"/>
            <w:vAlign w:val="top"/>
          </w:tcPr>
          <w:p w14:paraId="58CA6535">
            <w:pPr>
              <w:rPr>
                <w:rFonts w:ascii="Arial"/>
                <w:color w:val="auto"/>
                <w:sz w:val="21"/>
                <w:highlight w:val="none"/>
              </w:rPr>
            </w:pPr>
          </w:p>
        </w:tc>
        <w:tc>
          <w:tcPr>
            <w:tcW w:w="991" w:type="dxa"/>
            <w:vAlign w:val="top"/>
          </w:tcPr>
          <w:p w14:paraId="4416AD85">
            <w:pPr>
              <w:rPr>
                <w:rFonts w:ascii="Arial"/>
                <w:color w:val="auto"/>
                <w:sz w:val="21"/>
                <w:highlight w:val="none"/>
              </w:rPr>
            </w:pPr>
          </w:p>
        </w:tc>
        <w:tc>
          <w:tcPr>
            <w:tcW w:w="1133" w:type="dxa"/>
            <w:vAlign w:val="top"/>
          </w:tcPr>
          <w:p w14:paraId="7330F921">
            <w:pPr>
              <w:rPr>
                <w:rFonts w:ascii="Arial"/>
                <w:color w:val="auto"/>
                <w:sz w:val="21"/>
                <w:highlight w:val="none"/>
              </w:rPr>
            </w:pPr>
          </w:p>
        </w:tc>
        <w:tc>
          <w:tcPr>
            <w:tcW w:w="1274" w:type="dxa"/>
            <w:vAlign w:val="top"/>
          </w:tcPr>
          <w:p w14:paraId="4D9E8FB2">
            <w:pPr>
              <w:rPr>
                <w:rFonts w:ascii="Arial"/>
                <w:color w:val="auto"/>
                <w:sz w:val="21"/>
                <w:highlight w:val="none"/>
              </w:rPr>
            </w:pPr>
          </w:p>
        </w:tc>
        <w:tc>
          <w:tcPr>
            <w:tcW w:w="968" w:type="dxa"/>
            <w:tcBorders>
              <w:right w:val="single" w:color="000000" w:sz="6" w:space="0"/>
            </w:tcBorders>
            <w:vAlign w:val="top"/>
          </w:tcPr>
          <w:p w14:paraId="18482434">
            <w:pPr>
              <w:rPr>
                <w:rFonts w:ascii="Arial"/>
                <w:color w:val="auto"/>
                <w:sz w:val="21"/>
                <w:highlight w:val="none"/>
              </w:rPr>
            </w:pPr>
          </w:p>
        </w:tc>
      </w:tr>
      <w:tr w14:paraId="6CA2B1D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5" w:hRule="atLeast"/>
        </w:trPr>
        <w:tc>
          <w:tcPr>
            <w:tcW w:w="760" w:type="dxa"/>
            <w:tcBorders>
              <w:left w:val="single" w:color="000000" w:sz="6" w:space="0"/>
            </w:tcBorders>
            <w:vAlign w:val="top"/>
          </w:tcPr>
          <w:p w14:paraId="5B1F1C17">
            <w:pPr>
              <w:rPr>
                <w:rFonts w:ascii="Arial"/>
                <w:color w:val="auto"/>
                <w:sz w:val="21"/>
                <w:highlight w:val="none"/>
              </w:rPr>
            </w:pPr>
          </w:p>
        </w:tc>
        <w:tc>
          <w:tcPr>
            <w:tcW w:w="1841" w:type="dxa"/>
            <w:vAlign w:val="top"/>
          </w:tcPr>
          <w:p w14:paraId="6C372056">
            <w:pPr>
              <w:rPr>
                <w:rFonts w:ascii="Arial"/>
                <w:color w:val="auto"/>
                <w:sz w:val="21"/>
                <w:highlight w:val="none"/>
              </w:rPr>
            </w:pPr>
          </w:p>
        </w:tc>
        <w:tc>
          <w:tcPr>
            <w:tcW w:w="2407" w:type="dxa"/>
            <w:vAlign w:val="top"/>
          </w:tcPr>
          <w:p w14:paraId="1431F13C">
            <w:pPr>
              <w:rPr>
                <w:rFonts w:ascii="Arial"/>
                <w:color w:val="auto"/>
                <w:sz w:val="21"/>
                <w:highlight w:val="none"/>
              </w:rPr>
            </w:pPr>
          </w:p>
        </w:tc>
        <w:tc>
          <w:tcPr>
            <w:tcW w:w="2833" w:type="dxa"/>
            <w:vAlign w:val="top"/>
          </w:tcPr>
          <w:p w14:paraId="726696DD">
            <w:pPr>
              <w:rPr>
                <w:rFonts w:ascii="Arial"/>
                <w:color w:val="auto"/>
                <w:sz w:val="21"/>
                <w:highlight w:val="none"/>
              </w:rPr>
            </w:pPr>
          </w:p>
        </w:tc>
        <w:tc>
          <w:tcPr>
            <w:tcW w:w="849" w:type="dxa"/>
            <w:vAlign w:val="top"/>
          </w:tcPr>
          <w:p w14:paraId="68344095">
            <w:pPr>
              <w:rPr>
                <w:rFonts w:ascii="Arial"/>
                <w:color w:val="auto"/>
                <w:sz w:val="21"/>
                <w:highlight w:val="none"/>
              </w:rPr>
            </w:pPr>
          </w:p>
        </w:tc>
        <w:tc>
          <w:tcPr>
            <w:tcW w:w="991" w:type="dxa"/>
            <w:vAlign w:val="top"/>
          </w:tcPr>
          <w:p w14:paraId="5A841F06">
            <w:pPr>
              <w:rPr>
                <w:rFonts w:ascii="Arial"/>
                <w:color w:val="auto"/>
                <w:sz w:val="21"/>
                <w:highlight w:val="none"/>
              </w:rPr>
            </w:pPr>
          </w:p>
        </w:tc>
        <w:tc>
          <w:tcPr>
            <w:tcW w:w="991" w:type="dxa"/>
            <w:vAlign w:val="top"/>
          </w:tcPr>
          <w:p w14:paraId="40F182F3">
            <w:pPr>
              <w:rPr>
                <w:rFonts w:ascii="Arial"/>
                <w:color w:val="auto"/>
                <w:sz w:val="21"/>
                <w:highlight w:val="none"/>
              </w:rPr>
            </w:pPr>
          </w:p>
        </w:tc>
        <w:tc>
          <w:tcPr>
            <w:tcW w:w="1133" w:type="dxa"/>
            <w:vAlign w:val="top"/>
          </w:tcPr>
          <w:p w14:paraId="6B295C45">
            <w:pPr>
              <w:rPr>
                <w:rFonts w:ascii="Arial"/>
                <w:color w:val="auto"/>
                <w:sz w:val="21"/>
                <w:highlight w:val="none"/>
              </w:rPr>
            </w:pPr>
          </w:p>
        </w:tc>
        <w:tc>
          <w:tcPr>
            <w:tcW w:w="1274" w:type="dxa"/>
            <w:vAlign w:val="top"/>
          </w:tcPr>
          <w:p w14:paraId="6C8A95CE">
            <w:pPr>
              <w:rPr>
                <w:rFonts w:ascii="Arial"/>
                <w:color w:val="auto"/>
                <w:sz w:val="21"/>
                <w:highlight w:val="none"/>
              </w:rPr>
            </w:pPr>
          </w:p>
        </w:tc>
        <w:tc>
          <w:tcPr>
            <w:tcW w:w="968" w:type="dxa"/>
            <w:tcBorders>
              <w:right w:val="single" w:color="000000" w:sz="6" w:space="0"/>
            </w:tcBorders>
            <w:vAlign w:val="top"/>
          </w:tcPr>
          <w:p w14:paraId="0A55975A">
            <w:pPr>
              <w:rPr>
                <w:rFonts w:ascii="Arial"/>
                <w:color w:val="auto"/>
                <w:sz w:val="21"/>
                <w:highlight w:val="none"/>
              </w:rPr>
            </w:pPr>
          </w:p>
        </w:tc>
      </w:tr>
      <w:tr w14:paraId="29F33C0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5" w:hRule="atLeast"/>
        </w:trPr>
        <w:tc>
          <w:tcPr>
            <w:tcW w:w="760" w:type="dxa"/>
            <w:tcBorders>
              <w:left w:val="single" w:color="000000" w:sz="6" w:space="0"/>
            </w:tcBorders>
            <w:vAlign w:val="top"/>
          </w:tcPr>
          <w:p w14:paraId="09FCF872">
            <w:pPr>
              <w:rPr>
                <w:rFonts w:ascii="Arial"/>
                <w:color w:val="auto"/>
                <w:sz w:val="21"/>
                <w:highlight w:val="none"/>
              </w:rPr>
            </w:pPr>
          </w:p>
        </w:tc>
        <w:tc>
          <w:tcPr>
            <w:tcW w:w="1841" w:type="dxa"/>
            <w:vAlign w:val="top"/>
          </w:tcPr>
          <w:p w14:paraId="161F306D">
            <w:pPr>
              <w:rPr>
                <w:rFonts w:ascii="Arial"/>
                <w:color w:val="auto"/>
                <w:sz w:val="21"/>
                <w:highlight w:val="none"/>
              </w:rPr>
            </w:pPr>
          </w:p>
        </w:tc>
        <w:tc>
          <w:tcPr>
            <w:tcW w:w="2407" w:type="dxa"/>
            <w:vAlign w:val="top"/>
          </w:tcPr>
          <w:p w14:paraId="64B714B9">
            <w:pPr>
              <w:rPr>
                <w:rFonts w:ascii="Arial"/>
                <w:color w:val="auto"/>
                <w:sz w:val="21"/>
                <w:highlight w:val="none"/>
              </w:rPr>
            </w:pPr>
          </w:p>
        </w:tc>
        <w:tc>
          <w:tcPr>
            <w:tcW w:w="2833" w:type="dxa"/>
            <w:vAlign w:val="top"/>
          </w:tcPr>
          <w:p w14:paraId="59D98E0F">
            <w:pPr>
              <w:rPr>
                <w:rFonts w:ascii="Arial"/>
                <w:color w:val="auto"/>
                <w:sz w:val="21"/>
                <w:highlight w:val="none"/>
              </w:rPr>
            </w:pPr>
          </w:p>
        </w:tc>
        <w:tc>
          <w:tcPr>
            <w:tcW w:w="849" w:type="dxa"/>
            <w:vAlign w:val="top"/>
          </w:tcPr>
          <w:p w14:paraId="5AB38566">
            <w:pPr>
              <w:rPr>
                <w:rFonts w:ascii="Arial"/>
                <w:color w:val="auto"/>
                <w:sz w:val="21"/>
                <w:highlight w:val="none"/>
              </w:rPr>
            </w:pPr>
          </w:p>
        </w:tc>
        <w:tc>
          <w:tcPr>
            <w:tcW w:w="991" w:type="dxa"/>
            <w:vAlign w:val="top"/>
          </w:tcPr>
          <w:p w14:paraId="53253DB3">
            <w:pPr>
              <w:rPr>
                <w:rFonts w:ascii="Arial"/>
                <w:color w:val="auto"/>
                <w:sz w:val="21"/>
                <w:highlight w:val="none"/>
              </w:rPr>
            </w:pPr>
          </w:p>
        </w:tc>
        <w:tc>
          <w:tcPr>
            <w:tcW w:w="991" w:type="dxa"/>
            <w:vAlign w:val="top"/>
          </w:tcPr>
          <w:p w14:paraId="419A5874">
            <w:pPr>
              <w:rPr>
                <w:rFonts w:ascii="Arial"/>
                <w:color w:val="auto"/>
                <w:sz w:val="21"/>
                <w:highlight w:val="none"/>
              </w:rPr>
            </w:pPr>
          </w:p>
        </w:tc>
        <w:tc>
          <w:tcPr>
            <w:tcW w:w="1133" w:type="dxa"/>
            <w:vAlign w:val="top"/>
          </w:tcPr>
          <w:p w14:paraId="1829A7F5">
            <w:pPr>
              <w:rPr>
                <w:rFonts w:ascii="Arial"/>
                <w:color w:val="auto"/>
                <w:sz w:val="21"/>
                <w:highlight w:val="none"/>
              </w:rPr>
            </w:pPr>
          </w:p>
        </w:tc>
        <w:tc>
          <w:tcPr>
            <w:tcW w:w="1274" w:type="dxa"/>
            <w:vAlign w:val="top"/>
          </w:tcPr>
          <w:p w14:paraId="30999D23">
            <w:pPr>
              <w:rPr>
                <w:rFonts w:ascii="Arial"/>
                <w:color w:val="auto"/>
                <w:sz w:val="21"/>
                <w:highlight w:val="none"/>
              </w:rPr>
            </w:pPr>
          </w:p>
        </w:tc>
        <w:tc>
          <w:tcPr>
            <w:tcW w:w="968" w:type="dxa"/>
            <w:tcBorders>
              <w:right w:val="single" w:color="000000" w:sz="6" w:space="0"/>
            </w:tcBorders>
            <w:vAlign w:val="top"/>
          </w:tcPr>
          <w:p w14:paraId="0E3C7B02">
            <w:pPr>
              <w:rPr>
                <w:rFonts w:ascii="Arial"/>
                <w:color w:val="auto"/>
                <w:sz w:val="21"/>
                <w:highlight w:val="none"/>
              </w:rPr>
            </w:pPr>
          </w:p>
        </w:tc>
      </w:tr>
      <w:tr w14:paraId="1622A0B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4" w:hRule="atLeast"/>
        </w:trPr>
        <w:tc>
          <w:tcPr>
            <w:tcW w:w="760" w:type="dxa"/>
            <w:tcBorders>
              <w:left w:val="single" w:color="000000" w:sz="6" w:space="0"/>
            </w:tcBorders>
            <w:vAlign w:val="top"/>
          </w:tcPr>
          <w:p w14:paraId="6A822A2D">
            <w:pPr>
              <w:rPr>
                <w:rFonts w:ascii="Arial"/>
                <w:color w:val="auto"/>
                <w:sz w:val="21"/>
                <w:highlight w:val="none"/>
              </w:rPr>
            </w:pPr>
          </w:p>
        </w:tc>
        <w:tc>
          <w:tcPr>
            <w:tcW w:w="1841" w:type="dxa"/>
            <w:vAlign w:val="top"/>
          </w:tcPr>
          <w:p w14:paraId="6B211AAA">
            <w:pPr>
              <w:rPr>
                <w:rFonts w:ascii="Arial"/>
                <w:color w:val="auto"/>
                <w:sz w:val="21"/>
                <w:highlight w:val="none"/>
              </w:rPr>
            </w:pPr>
          </w:p>
        </w:tc>
        <w:tc>
          <w:tcPr>
            <w:tcW w:w="2407" w:type="dxa"/>
            <w:vAlign w:val="top"/>
          </w:tcPr>
          <w:p w14:paraId="59F425BA">
            <w:pPr>
              <w:rPr>
                <w:rFonts w:ascii="Arial"/>
                <w:color w:val="auto"/>
                <w:sz w:val="21"/>
                <w:highlight w:val="none"/>
              </w:rPr>
            </w:pPr>
          </w:p>
        </w:tc>
        <w:tc>
          <w:tcPr>
            <w:tcW w:w="2833" w:type="dxa"/>
            <w:vAlign w:val="top"/>
          </w:tcPr>
          <w:p w14:paraId="4854B618">
            <w:pPr>
              <w:rPr>
                <w:rFonts w:ascii="Arial"/>
                <w:color w:val="auto"/>
                <w:sz w:val="21"/>
                <w:highlight w:val="none"/>
              </w:rPr>
            </w:pPr>
          </w:p>
        </w:tc>
        <w:tc>
          <w:tcPr>
            <w:tcW w:w="849" w:type="dxa"/>
            <w:vAlign w:val="top"/>
          </w:tcPr>
          <w:p w14:paraId="0AB2CAE8">
            <w:pPr>
              <w:rPr>
                <w:rFonts w:ascii="Arial"/>
                <w:color w:val="auto"/>
                <w:sz w:val="21"/>
                <w:highlight w:val="none"/>
              </w:rPr>
            </w:pPr>
          </w:p>
        </w:tc>
        <w:tc>
          <w:tcPr>
            <w:tcW w:w="991" w:type="dxa"/>
            <w:vAlign w:val="top"/>
          </w:tcPr>
          <w:p w14:paraId="2B52DA5C">
            <w:pPr>
              <w:rPr>
                <w:rFonts w:ascii="Arial"/>
                <w:color w:val="auto"/>
                <w:sz w:val="21"/>
                <w:highlight w:val="none"/>
              </w:rPr>
            </w:pPr>
          </w:p>
        </w:tc>
        <w:tc>
          <w:tcPr>
            <w:tcW w:w="991" w:type="dxa"/>
            <w:vAlign w:val="top"/>
          </w:tcPr>
          <w:p w14:paraId="705ABA34">
            <w:pPr>
              <w:rPr>
                <w:rFonts w:ascii="Arial"/>
                <w:color w:val="auto"/>
                <w:sz w:val="21"/>
                <w:highlight w:val="none"/>
              </w:rPr>
            </w:pPr>
          </w:p>
        </w:tc>
        <w:tc>
          <w:tcPr>
            <w:tcW w:w="1133" w:type="dxa"/>
            <w:vAlign w:val="top"/>
          </w:tcPr>
          <w:p w14:paraId="386D7142">
            <w:pPr>
              <w:rPr>
                <w:rFonts w:ascii="Arial"/>
                <w:color w:val="auto"/>
                <w:sz w:val="21"/>
                <w:highlight w:val="none"/>
              </w:rPr>
            </w:pPr>
          </w:p>
        </w:tc>
        <w:tc>
          <w:tcPr>
            <w:tcW w:w="1274" w:type="dxa"/>
            <w:vAlign w:val="top"/>
          </w:tcPr>
          <w:p w14:paraId="49FBF841">
            <w:pPr>
              <w:rPr>
                <w:rFonts w:ascii="Arial"/>
                <w:color w:val="auto"/>
                <w:sz w:val="21"/>
                <w:highlight w:val="none"/>
              </w:rPr>
            </w:pPr>
          </w:p>
        </w:tc>
        <w:tc>
          <w:tcPr>
            <w:tcW w:w="968" w:type="dxa"/>
            <w:tcBorders>
              <w:right w:val="single" w:color="000000" w:sz="6" w:space="0"/>
            </w:tcBorders>
            <w:vAlign w:val="top"/>
          </w:tcPr>
          <w:p w14:paraId="5C9BB730">
            <w:pPr>
              <w:rPr>
                <w:rFonts w:ascii="Arial"/>
                <w:color w:val="auto"/>
                <w:sz w:val="21"/>
                <w:highlight w:val="none"/>
              </w:rPr>
            </w:pPr>
          </w:p>
        </w:tc>
      </w:tr>
      <w:tr w14:paraId="0C32CE3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5" w:hRule="atLeast"/>
        </w:trPr>
        <w:tc>
          <w:tcPr>
            <w:tcW w:w="760" w:type="dxa"/>
            <w:tcBorders>
              <w:left w:val="single" w:color="000000" w:sz="6" w:space="0"/>
            </w:tcBorders>
            <w:vAlign w:val="top"/>
          </w:tcPr>
          <w:p w14:paraId="0BB46E56">
            <w:pPr>
              <w:rPr>
                <w:rFonts w:ascii="Arial"/>
                <w:color w:val="auto"/>
                <w:sz w:val="21"/>
                <w:highlight w:val="none"/>
              </w:rPr>
            </w:pPr>
          </w:p>
        </w:tc>
        <w:tc>
          <w:tcPr>
            <w:tcW w:w="1841" w:type="dxa"/>
            <w:vAlign w:val="top"/>
          </w:tcPr>
          <w:p w14:paraId="35D7A658">
            <w:pPr>
              <w:rPr>
                <w:rFonts w:ascii="Arial"/>
                <w:color w:val="auto"/>
                <w:sz w:val="21"/>
                <w:highlight w:val="none"/>
              </w:rPr>
            </w:pPr>
          </w:p>
        </w:tc>
        <w:tc>
          <w:tcPr>
            <w:tcW w:w="2407" w:type="dxa"/>
            <w:vAlign w:val="top"/>
          </w:tcPr>
          <w:p w14:paraId="753B4380">
            <w:pPr>
              <w:rPr>
                <w:rFonts w:ascii="Arial"/>
                <w:color w:val="auto"/>
                <w:sz w:val="21"/>
                <w:highlight w:val="none"/>
              </w:rPr>
            </w:pPr>
          </w:p>
        </w:tc>
        <w:tc>
          <w:tcPr>
            <w:tcW w:w="2833" w:type="dxa"/>
            <w:vAlign w:val="top"/>
          </w:tcPr>
          <w:p w14:paraId="1F4EED36">
            <w:pPr>
              <w:rPr>
                <w:rFonts w:ascii="Arial"/>
                <w:color w:val="auto"/>
                <w:sz w:val="21"/>
                <w:highlight w:val="none"/>
              </w:rPr>
            </w:pPr>
          </w:p>
        </w:tc>
        <w:tc>
          <w:tcPr>
            <w:tcW w:w="849" w:type="dxa"/>
            <w:vAlign w:val="top"/>
          </w:tcPr>
          <w:p w14:paraId="2F56CC94">
            <w:pPr>
              <w:rPr>
                <w:rFonts w:ascii="Arial"/>
                <w:color w:val="auto"/>
                <w:sz w:val="21"/>
                <w:highlight w:val="none"/>
              </w:rPr>
            </w:pPr>
          </w:p>
        </w:tc>
        <w:tc>
          <w:tcPr>
            <w:tcW w:w="991" w:type="dxa"/>
            <w:vAlign w:val="top"/>
          </w:tcPr>
          <w:p w14:paraId="4F205C2B">
            <w:pPr>
              <w:rPr>
                <w:rFonts w:ascii="Arial"/>
                <w:color w:val="auto"/>
                <w:sz w:val="21"/>
                <w:highlight w:val="none"/>
              </w:rPr>
            </w:pPr>
          </w:p>
        </w:tc>
        <w:tc>
          <w:tcPr>
            <w:tcW w:w="991" w:type="dxa"/>
            <w:vAlign w:val="top"/>
          </w:tcPr>
          <w:p w14:paraId="2C093DFE">
            <w:pPr>
              <w:rPr>
                <w:rFonts w:ascii="Arial"/>
                <w:color w:val="auto"/>
                <w:sz w:val="21"/>
                <w:highlight w:val="none"/>
              </w:rPr>
            </w:pPr>
          </w:p>
        </w:tc>
        <w:tc>
          <w:tcPr>
            <w:tcW w:w="1133" w:type="dxa"/>
            <w:vAlign w:val="top"/>
          </w:tcPr>
          <w:p w14:paraId="62E5E187">
            <w:pPr>
              <w:rPr>
                <w:rFonts w:ascii="Arial"/>
                <w:color w:val="auto"/>
                <w:sz w:val="21"/>
                <w:highlight w:val="none"/>
              </w:rPr>
            </w:pPr>
          </w:p>
        </w:tc>
        <w:tc>
          <w:tcPr>
            <w:tcW w:w="1274" w:type="dxa"/>
            <w:vAlign w:val="top"/>
          </w:tcPr>
          <w:p w14:paraId="74E0D11F">
            <w:pPr>
              <w:rPr>
                <w:rFonts w:ascii="Arial"/>
                <w:color w:val="auto"/>
                <w:sz w:val="21"/>
                <w:highlight w:val="none"/>
              </w:rPr>
            </w:pPr>
          </w:p>
        </w:tc>
        <w:tc>
          <w:tcPr>
            <w:tcW w:w="968" w:type="dxa"/>
            <w:tcBorders>
              <w:right w:val="single" w:color="000000" w:sz="6" w:space="0"/>
            </w:tcBorders>
            <w:vAlign w:val="top"/>
          </w:tcPr>
          <w:p w14:paraId="3F3EF73F">
            <w:pPr>
              <w:rPr>
                <w:rFonts w:ascii="Arial"/>
                <w:color w:val="auto"/>
                <w:sz w:val="21"/>
                <w:highlight w:val="none"/>
              </w:rPr>
            </w:pPr>
          </w:p>
        </w:tc>
      </w:tr>
      <w:tr w14:paraId="7E84569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5" w:hRule="atLeast"/>
        </w:trPr>
        <w:tc>
          <w:tcPr>
            <w:tcW w:w="760" w:type="dxa"/>
            <w:tcBorders>
              <w:left w:val="single" w:color="000000" w:sz="6" w:space="0"/>
            </w:tcBorders>
            <w:vAlign w:val="top"/>
          </w:tcPr>
          <w:p w14:paraId="7C3750E3">
            <w:pPr>
              <w:rPr>
                <w:rFonts w:ascii="Arial"/>
                <w:color w:val="auto"/>
                <w:sz w:val="21"/>
                <w:highlight w:val="none"/>
              </w:rPr>
            </w:pPr>
          </w:p>
        </w:tc>
        <w:tc>
          <w:tcPr>
            <w:tcW w:w="1841" w:type="dxa"/>
            <w:vAlign w:val="top"/>
          </w:tcPr>
          <w:p w14:paraId="2DDB4F5C">
            <w:pPr>
              <w:rPr>
                <w:rFonts w:ascii="Arial"/>
                <w:color w:val="auto"/>
                <w:sz w:val="21"/>
                <w:highlight w:val="none"/>
              </w:rPr>
            </w:pPr>
          </w:p>
        </w:tc>
        <w:tc>
          <w:tcPr>
            <w:tcW w:w="2407" w:type="dxa"/>
            <w:vAlign w:val="top"/>
          </w:tcPr>
          <w:p w14:paraId="6EBF482A">
            <w:pPr>
              <w:rPr>
                <w:rFonts w:ascii="Arial"/>
                <w:color w:val="auto"/>
                <w:sz w:val="21"/>
                <w:highlight w:val="none"/>
              </w:rPr>
            </w:pPr>
          </w:p>
        </w:tc>
        <w:tc>
          <w:tcPr>
            <w:tcW w:w="2833" w:type="dxa"/>
            <w:vAlign w:val="top"/>
          </w:tcPr>
          <w:p w14:paraId="7B807B59">
            <w:pPr>
              <w:rPr>
                <w:rFonts w:ascii="Arial"/>
                <w:color w:val="auto"/>
                <w:sz w:val="21"/>
                <w:highlight w:val="none"/>
              </w:rPr>
            </w:pPr>
          </w:p>
        </w:tc>
        <w:tc>
          <w:tcPr>
            <w:tcW w:w="849" w:type="dxa"/>
            <w:vAlign w:val="top"/>
          </w:tcPr>
          <w:p w14:paraId="64440D4B">
            <w:pPr>
              <w:rPr>
                <w:rFonts w:ascii="Arial"/>
                <w:color w:val="auto"/>
                <w:sz w:val="21"/>
                <w:highlight w:val="none"/>
              </w:rPr>
            </w:pPr>
          </w:p>
        </w:tc>
        <w:tc>
          <w:tcPr>
            <w:tcW w:w="991" w:type="dxa"/>
            <w:vAlign w:val="top"/>
          </w:tcPr>
          <w:p w14:paraId="3EA870DA">
            <w:pPr>
              <w:rPr>
                <w:rFonts w:ascii="Arial"/>
                <w:color w:val="auto"/>
                <w:sz w:val="21"/>
                <w:highlight w:val="none"/>
              </w:rPr>
            </w:pPr>
          </w:p>
        </w:tc>
        <w:tc>
          <w:tcPr>
            <w:tcW w:w="991" w:type="dxa"/>
            <w:vAlign w:val="top"/>
          </w:tcPr>
          <w:p w14:paraId="7E2CBBCE">
            <w:pPr>
              <w:rPr>
                <w:rFonts w:ascii="Arial"/>
                <w:color w:val="auto"/>
                <w:sz w:val="21"/>
                <w:highlight w:val="none"/>
              </w:rPr>
            </w:pPr>
          </w:p>
        </w:tc>
        <w:tc>
          <w:tcPr>
            <w:tcW w:w="1133" w:type="dxa"/>
            <w:vAlign w:val="top"/>
          </w:tcPr>
          <w:p w14:paraId="535977DF">
            <w:pPr>
              <w:rPr>
                <w:rFonts w:ascii="Arial"/>
                <w:color w:val="auto"/>
                <w:sz w:val="21"/>
                <w:highlight w:val="none"/>
              </w:rPr>
            </w:pPr>
          </w:p>
        </w:tc>
        <w:tc>
          <w:tcPr>
            <w:tcW w:w="1274" w:type="dxa"/>
            <w:vAlign w:val="top"/>
          </w:tcPr>
          <w:p w14:paraId="2AD760A7">
            <w:pPr>
              <w:rPr>
                <w:rFonts w:ascii="Arial"/>
                <w:color w:val="auto"/>
                <w:sz w:val="21"/>
                <w:highlight w:val="none"/>
              </w:rPr>
            </w:pPr>
          </w:p>
        </w:tc>
        <w:tc>
          <w:tcPr>
            <w:tcW w:w="968" w:type="dxa"/>
            <w:tcBorders>
              <w:right w:val="single" w:color="000000" w:sz="6" w:space="0"/>
            </w:tcBorders>
            <w:vAlign w:val="top"/>
          </w:tcPr>
          <w:p w14:paraId="6179C2EE">
            <w:pPr>
              <w:rPr>
                <w:rFonts w:ascii="Arial"/>
                <w:color w:val="auto"/>
                <w:sz w:val="21"/>
                <w:highlight w:val="none"/>
              </w:rPr>
            </w:pPr>
          </w:p>
        </w:tc>
      </w:tr>
      <w:tr w14:paraId="5AEC00A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5" w:hRule="atLeast"/>
        </w:trPr>
        <w:tc>
          <w:tcPr>
            <w:tcW w:w="760" w:type="dxa"/>
            <w:tcBorders>
              <w:left w:val="single" w:color="000000" w:sz="6" w:space="0"/>
            </w:tcBorders>
            <w:vAlign w:val="top"/>
          </w:tcPr>
          <w:p w14:paraId="04560B68">
            <w:pPr>
              <w:rPr>
                <w:rFonts w:ascii="Arial"/>
                <w:color w:val="auto"/>
                <w:sz w:val="21"/>
                <w:highlight w:val="none"/>
              </w:rPr>
            </w:pPr>
          </w:p>
        </w:tc>
        <w:tc>
          <w:tcPr>
            <w:tcW w:w="1841" w:type="dxa"/>
            <w:vAlign w:val="top"/>
          </w:tcPr>
          <w:p w14:paraId="187D3437">
            <w:pPr>
              <w:rPr>
                <w:rFonts w:ascii="Arial"/>
                <w:color w:val="auto"/>
                <w:sz w:val="21"/>
                <w:highlight w:val="none"/>
              </w:rPr>
            </w:pPr>
          </w:p>
        </w:tc>
        <w:tc>
          <w:tcPr>
            <w:tcW w:w="2407" w:type="dxa"/>
            <w:vAlign w:val="top"/>
          </w:tcPr>
          <w:p w14:paraId="5674C6A2">
            <w:pPr>
              <w:rPr>
                <w:rFonts w:ascii="Arial"/>
                <w:color w:val="auto"/>
                <w:sz w:val="21"/>
                <w:highlight w:val="none"/>
              </w:rPr>
            </w:pPr>
          </w:p>
        </w:tc>
        <w:tc>
          <w:tcPr>
            <w:tcW w:w="2833" w:type="dxa"/>
            <w:vAlign w:val="top"/>
          </w:tcPr>
          <w:p w14:paraId="23E980E4">
            <w:pPr>
              <w:rPr>
                <w:rFonts w:ascii="Arial"/>
                <w:color w:val="auto"/>
                <w:sz w:val="21"/>
                <w:highlight w:val="none"/>
              </w:rPr>
            </w:pPr>
          </w:p>
        </w:tc>
        <w:tc>
          <w:tcPr>
            <w:tcW w:w="849" w:type="dxa"/>
            <w:vAlign w:val="top"/>
          </w:tcPr>
          <w:p w14:paraId="42802526">
            <w:pPr>
              <w:rPr>
                <w:rFonts w:ascii="Arial"/>
                <w:color w:val="auto"/>
                <w:sz w:val="21"/>
                <w:highlight w:val="none"/>
              </w:rPr>
            </w:pPr>
          </w:p>
        </w:tc>
        <w:tc>
          <w:tcPr>
            <w:tcW w:w="991" w:type="dxa"/>
            <w:vAlign w:val="top"/>
          </w:tcPr>
          <w:p w14:paraId="018F05CC">
            <w:pPr>
              <w:rPr>
                <w:rFonts w:ascii="Arial"/>
                <w:color w:val="auto"/>
                <w:sz w:val="21"/>
                <w:highlight w:val="none"/>
              </w:rPr>
            </w:pPr>
          </w:p>
        </w:tc>
        <w:tc>
          <w:tcPr>
            <w:tcW w:w="991" w:type="dxa"/>
            <w:vAlign w:val="top"/>
          </w:tcPr>
          <w:p w14:paraId="3E5A5895">
            <w:pPr>
              <w:rPr>
                <w:rFonts w:ascii="Arial"/>
                <w:color w:val="auto"/>
                <w:sz w:val="21"/>
                <w:highlight w:val="none"/>
              </w:rPr>
            </w:pPr>
          </w:p>
        </w:tc>
        <w:tc>
          <w:tcPr>
            <w:tcW w:w="1133" w:type="dxa"/>
            <w:vAlign w:val="top"/>
          </w:tcPr>
          <w:p w14:paraId="7A3C4971">
            <w:pPr>
              <w:rPr>
                <w:rFonts w:ascii="Arial"/>
                <w:color w:val="auto"/>
                <w:sz w:val="21"/>
                <w:highlight w:val="none"/>
              </w:rPr>
            </w:pPr>
          </w:p>
        </w:tc>
        <w:tc>
          <w:tcPr>
            <w:tcW w:w="1274" w:type="dxa"/>
            <w:vAlign w:val="top"/>
          </w:tcPr>
          <w:p w14:paraId="657219AD">
            <w:pPr>
              <w:rPr>
                <w:rFonts w:ascii="Arial"/>
                <w:color w:val="auto"/>
                <w:sz w:val="21"/>
                <w:highlight w:val="none"/>
              </w:rPr>
            </w:pPr>
          </w:p>
        </w:tc>
        <w:tc>
          <w:tcPr>
            <w:tcW w:w="968" w:type="dxa"/>
            <w:tcBorders>
              <w:right w:val="single" w:color="000000" w:sz="6" w:space="0"/>
            </w:tcBorders>
            <w:vAlign w:val="top"/>
          </w:tcPr>
          <w:p w14:paraId="4863B68D">
            <w:pPr>
              <w:rPr>
                <w:rFonts w:ascii="Arial"/>
                <w:color w:val="auto"/>
                <w:sz w:val="21"/>
                <w:highlight w:val="none"/>
              </w:rPr>
            </w:pPr>
          </w:p>
        </w:tc>
      </w:tr>
      <w:tr w14:paraId="79E4AC4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5" w:hRule="atLeast"/>
        </w:trPr>
        <w:tc>
          <w:tcPr>
            <w:tcW w:w="760" w:type="dxa"/>
            <w:tcBorders>
              <w:left w:val="single" w:color="000000" w:sz="6" w:space="0"/>
            </w:tcBorders>
            <w:vAlign w:val="top"/>
          </w:tcPr>
          <w:p w14:paraId="1588CD91">
            <w:pPr>
              <w:rPr>
                <w:rFonts w:ascii="Arial"/>
                <w:color w:val="auto"/>
                <w:sz w:val="21"/>
                <w:highlight w:val="none"/>
              </w:rPr>
            </w:pPr>
          </w:p>
        </w:tc>
        <w:tc>
          <w:tcPr>
            <w:tcW w:w="1841" w:type="dxa"/>
            <w:vAlign w:val="top"/>
          </w:tcPr>
          <w:p w14:paraId="1BB3639B">
            <w:pPr>
              <w:rPr>
                <w:rFonts w:ascii="Arial"/>
                <w:color w:val="auto"/>
                <w:sz w:val="21"/>
                <w:highlight w:val="none"/>
              </w:rPr>
            </w:pPr>
          </w:p>
        </w:tc>
        <w:tc>
          <w:tcPr>
            <w:tcW w:w="2407" w:type="dxa"/>
            <w:vAlign w:val="top"/>
          </w:tcPr>
          <w:p w14:paraId="0F1306E5">
            <w:pPr>
              <w:rPr>
                <w:rFonts w:ascii="Arial"/>
                <w:color w:val="auto"/>
                <w:sz w:val="21"/>
                <w:highlight w:val="none"/>
              </w:rPr>
            </w:pPr>
          </w:p>
        </w:tc>
        <w:tc>
          <w:tcPr>
            <w:tcW w:w="2833" w:type="dxa"/>
            <w:vAlign w:val="top"/>
          </w:tcPr>
          <w:p w14:paraId="2ACC0F28">
            <w:pPr>
              <w:rPr>
                <w:rFonts w:ascii="Arial"/>
                <w:color w:val="auto"/>
                <w:sz w:val="21"/>
                <w:highlight w:val="none"/>
              </w:rPr>
            </w:pPr>
          </w:p>
        </w:tc>
        <w:tc>
          <w:tcPr>
            <w:tcW w:w="849" w:type="dxa"/>
            <w:vAlign w:val="top"/>
          </w:tcPr>
          <w:p w14:paraId="0E5C35D8">
            <w:pPr>
              <w:rPr>
                <w:rFonts w:ascii="Arial"/>
                <w:color w:val="auto"/>
                <w:sz w:val="21"/>
                <w:highlight w:val="none"/>
              </w:rPr>
            </w:pPr>
          </w:p>
        </w:tc>
        <w:tc>
          <w:tcPr>
            <w:tcW w:w="991" w:type="dxa"/>
            <w:vAlign w:val="top"/>
          </w:tcPr>
          <w:p w14:paraId="63A6715B">
            <w:pPr>
              <w:rPr>
                <w:rFonts w:ascii="Arial"/>
                <w:color w:val="auto"/>
                <w:sz w:val="21"/>
                <w:highlight w:val="none"/>
              </w:rPr>
            </w:pPr>
          </w:p>
        </w:tc>
        <w:tc>
          <w:tcPr>
            <w:tcW w:w="991" w:type="dxa"/>
            <w:vAlign w:val="top"/>
          </w:tcPr>
          <w:p w14:paraId="008FE187">
            <w:pPr>
              <w:rPr>
                <w:rFonts w:ascii="Arial"/>
                <w:color w:val="auto"/>
                <w:sz w:val="21"/>
                <w:highlight w:val="none"/>
              </w:rPr>
            </w:pPr>
          </w:p>
        </w:tc>
        <w:tc>
          <w:tcPr>
            <w:tcW w:w="1133" w:type="dxa"/>
            <w:vAlign w:val="top"/>
          </w:tcPr>
          <w:p w14:paraId="64128A18">
            <w:pPr>
              <w:rPr>
                <w:rFonts w:ascii="Arial"/>
                <w:color w:val="auto"/>
                <w:sz w:val="21"/>
                <w:highlight w:val="none"/>
              </w:rPr>
            </w:pPr>
          </w:p>
        </w:tc>
        <w:tc>
          <w:tcPr>
            <w:tcW w:w="1274" w:type="dxa"/>
            <w:vAlign w:val="top"/>
          </w:tcPr>
          <w:p w14:paraId="28E6BAD7">
            <w:pPr>
              <w:rPr>
                <w:rFonts w:ascii="Arial"/>
                <w:color w:val="auto"/>
                <w:sz w:val="21"/>
                <w:highlight w:val="none"/>
              </w:rPr>
            </w:pPr>
          </w:p>
        </w:tc>
        <w:tc>
          <w:tcPr>
            <w:tcW w:w="968" w:type="dxa"/>
            <w:tcBorders>
              <w:right w:val="single" w:color="000000" w:sz="6" w:space="0"/>
            </w:tcBorders>
            <w:vAlign w:val="top"/>
          </w:tcPr>
          <w:p w14:paraId="49578040">
            <w:pPr>
              <w:rPr>
                <w:rFonts w:ascii="Arial"/>
                <w:color w:val="auto"/>
                <w:sz w:val="21"/>
                <w:highlight w:val="none"/>
              </w:rPr>
            </w:pPr>
          </w:p>
        </w:tc>
      </w:tr>
      <w:tr w14:paraId="59A0DD7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5" w:hRule="atLeast"/>
        </w:trPr>
        <w:tc>
          <w:tcPr>
            <w:tcW w:w="760" w:type="dxa"/>
            <w:tcBorders>
              <w:left w:val="single" w:color="000000" w:sz="6" w:space="0"/>
            </w:tcBorders>
            <w:vAlign w:val="top"/>
          </w:tcPr>
          <w:p w14:paraId="6686BEA0">
            <w:pPr>
              <w:rPr>
                <w:rFonts w:ascii="Arial"/>
                <w:color w:val="auto"/>
                <w:sz w:val="21"/>
                <w:highlight w:val="none"/>
              </w:rPr>
            </w:pPr>
          </w:p>
        </w:tc>
        <w:tc>
          <w:tcPr>
            <w:tcW w:w="1841" w:type="dxa"/>
            <w:vAlign w:val="top"/>
          </w:tcPr>
          <w:p w14:paraId="599E4510">
            <w:pPr>
              <w:rPr>
                <w:rFonts w:ascii="Arial"/>
                <w:color w:val="auto"/>
                <w:sz w:val="21"/>
                <w:highlight w:val="none"/>
              </w:rPr>
            </w:pPr>
          </w:p>
        </w:tc>
        <w:tc>
          <w:tcPr>
            <w:tcW w:w="2407" w:type="dxa"/>
            <w:vAlign w:val="top"/>
          </w:tcPr>
          <w:p w14:paraId="4102A168">
            <w:pPr>
              <w:rPr>
                <w:rFonts w:ascii="Arial"/>
                <w:color w:val="auto"/>
                <w:sz w:val="21"/>
                <w:highlight w:val="none"/>
              </w:rPr>
            </w:pPr>
          </w:p>
        </w:tc>
        <w:tc>
          <w:tcPr>
            <w:tcW w:w="2833" w:type="dxa"/>
            <w:vAlign w:val="top"/>
          </w:tcPr>
          <w:p w14:paraId="78FB3114">
            <w:pPr>
              <w:rPr>
                <w:rFonts w:ascii="Arial"/>
                <w:color w:val="auto"/>
                <w:sz w:val="21"/>
                <w:highlight w:val="none"/>
              </w:rPr>
            </w:pPr>
          </w:p>
        </w:tc>
        <w:tc>
          <w:tcPr>
            <w:tcW w:w="849" w:type="dxa"/>
            <w:vAlign w:val="top"/>
          </w:tcPr>
          <w:p w14:paraId="16C31C68">
            <w:pPr>
              <w:rPr>
                <w:rFonts w:ascii="Arial"/>
                <w:color w:val="auto"/>
                <w:sz w:val="21"/>
                <w:highlight w:val="none"/>
              </w:rPr>
            </w:pPr>
          </w:p>
        </w:tc>
        <w:tc>
          <w:tcPr>
            <w:tcW w:w="991" w:type="dxa"/>
            <w:vAlign w:val="top"/>
          </w:tcPr>
          <w:p w14:paraId="387BAD00">
            <w:pPr>
              <w:rPr>
                <w:rFonts w:ascii="Arial"/>
                <w:color w:val="auto"/>
                <w:sz w:val="21"/>
                <w:highlight w:val="none"/>
              </w:rPr>
            </w:pPr>
          </w:p>
        </w:tc>
        <w:tc>
          <w:tcPr>
            <w:tcW w:w="991" w:type="dxa"/>
            <w:vAlign w:val="top"/>
          </w:tcPr>
          <w:p w14:paraId="2F007BEC">
            <w:pPr>
              <w:rPr>
                <w:rFonts w:ascii="Arial"/>
                <w:color w:val="auto"/>
                <w:sz w:val="21"/>
                <w:highlight w:val="none"/>
              </w:rPr>
            </w:pPr>
          </w:p>
        </w:tc>
        <w:tc>
          <w:tcPr>
            <w:tcW w:w="1133" w:type="dxa"/>
            <w:vAlign w:val="top"/>
          </w:tcPr>
          <w:p w14:paraId="79948C8D">
            <w:pPr>
              <w:rPr>
                <w:rFonts w:ascii="Arial"/>
                <w:color w:val="auto"/>
                <w:sz w:val="21"/>
                <w:highlight w:val="none"/>
              </w:rPr>
            </w:pPr>
          </w:p>
        </w:tc>
        <w:tc>
          <w:tcPr>
            <w:tcW w:w="1274" w:type="dxa"/>
            <w:vAlign w:val="top"/>
          </w:tcPr>
          <w:p w14:paraId="7A10E9BB">
            <w:pPr>
              <w:rPr>
                <w:rFonts w:ascii="Arial"/>
                <w:color w:val="auto"/>
                <w:sz w:val="21"/>
                <w:highlight w:val="none"/>
              </w:rPr>
            </w:pPr>
          </w:p>
        </w:tc>
        <w:tc>
          <w:tcPr>
            <w:tcW w:w="968" w:type="dxa"/>
            <w:tcBorders>
              <w:right w:val="single" w:color="000000" w:sz="6" w:space="0"/>
            </w:tcBorders>
            <w:vAlign w:val="top"/>
          </w:tcPr>
          <w:p w14:paraId="3127EE31">
            <w:pPr>
              <w:rPr>
                <w:rFonts w:ascii="Arial"/>
                <w:color w:val="auto"/>
                <w:sz w:val="21"/>
                <w:highlight w:val="none"/>
              </w:rPr>
            </w:pPr>
          </w:p>
        </w:tc>
      </w:tr>
      <w:tr w14:paraId="6D1E14B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8" w:hRule="atLeast"/>
        </w:trPr>
        <w:tc>
          <w:tcPr>
            <w:tcW w:w="760" w:type="dxa"/>
            <w:tcBorders>
              <w:left w:val="single" w:color="000000" w:sz="6" w:space="0"/>
              <w:bottom w:val="single" w:color="000000" w:sz="6" w:space="0"/>
            </w:tcBorders>
            <w:vAlign w:val="top"/>
          </w:tcPr>
          <w:p w14:paraId="32077823">
            <w:pPr>
              <w:rPr>
                <w:rFonts w:ascii="Arial"/>
                <w:color w:val="auto"/>
                <w:sz w:val="21"/>
                <w:highlight w:val="none"/>
              </w:rPr>
            </w:pPr>
          </w:p>
        </w:tc>
        <w:tc>
          <w:tcPr>
            <w:tcW w:w="1841" w:type="dxa"/>
            <w:tcBorders>
              <w:bottom w:val="single" w:color="000000" w:sz="6" w:space="0"/>
            </w:tcBorders>
            <w:vAlign w:val="top"/>
          </w:tcPr>
          <w:p w14:paraId="438280CF">
            <w:pPr>
              <w:rPr>
                <w:rFonts w:ascii="Arial"/>
                <w:color w:val="auto"/>
                <w:sz w:val="21"/>
                <w:highlight w:val="none"/>
              </w:rPr>
            </w:pPr>
          </w:p>
        </w:tc>
        <w:tc>
          <w:tcPr>
            <w:tcW w:w="2407" w:type="dxa"/>
            <w:tcBorders>
              <w:bottom w:val="single" w:color="000000" w:sz="6" w:space="0"/>
            </w:tcBorders>
            <w:vAlign w:val="top"/>
          </w:tcPr>
          <w:p w14:paraId="45A305C1">
            <w:pPr>
              <w:pStyle w:val="32"/>
              <w:spacing w:before="173" w:line="221" w:lineRule="auto"/>
              <w:ind w:left="848"/>
              <w:rPr>
                <w:color w:val="auto"/>
                <w:sz w:val="24"/>
                <w:szCs w:val="24"/>
                <w:highlight w:val="none"/>
              </w:rPr>
            </w:pPr>
            <w:r>
              <w:rPr>
                <w:color w:val="auto"/>
                <w:spacing w:val="-6"/>
                <w:sz w:val="24"/>
                <w:szCs w:val="24"/>
                <w:highlight w:val="none"/>
              </w:rPr>
              <w:t>合</w:t>
            </w:r>
            <w:r>
              <w:rPr>
                <w:color w:val="auto"/>
                <w:spacing w:val="5"/>
                <w:sz w:val="24"/>
                <w:szCs w:val="24"/>
                <w:highlight w:val="none"/>
              </w:rPr>
              <w:t xml:space="preserve">  </w:t>
            </w:r>
            <w:r>
              <w:rPr>
                <w:color w:val="auto"/>
                <w:spacing w:val="-6"/>
                <w:sz w:val="24"/>
                <w:szCs w:val="24"/>
                <w:highlight w:val="none"/>
              </w:rPr>
              <w:t>计</w:t>
            </w:r>
          </w:p>
        </w:tc>
        <w:tc>
          <w:tcPr>
            <w:tcW w:w="2833" w:type="dxa"/>
            <w:tcBorders>
              <w:bottom w:val="single" w:color="000000" w:sz="6" w:space="0"/>
            </w:tcBorders>
            <w:vAlign w:val="top"/>
          </w:tcPr>
          <w:p w14:paraId="770F5585">
            <w:pPr>
              <w:rPr>
                <w:rFonts w:ascii="Arial"/>
                <w:color w:val="auto"/>
                <w:sz w:val="21"/>
                <w:highlight w:val="none"/>
              </w:rPr>
            </w:pPr>
          </w:p>
        </w:tc>
        <w:tc>
          <w:tcPr>
            <w:tcW w:w="849" w:type="dxa"/>
            <w:tcBorders>
              <w:bottom w:val="single" w:color="000000" w:sz="6" w:space="0"/>
            </w:tcBorders>
            <w:vAlign w:val="top"/>
          </w:tcPr>
          <w:p w14:paraId="1CE972B0">
            <w:pPr>
              <w:rPr>
                <w:rFonts w:ascii="Arial"/>
                <w:color w:val="auto"/>
                <w:sz w:val="21"/>
                <w:highlight w:val="none"/>
              </w:rPr>
            </w:pPr>
          </w:p>
        </w:tc>
        <w:tc>
          <w:tcPr>
            <w:tcW w:w="991" w:type="dxa"/>
            <w:tcBorders>
              <w:bottom w:val="single" w:color="000000" w:sz="6" w:space="0"/>
            </w:tcBorders>
            <w:vAlign w:val="top"/>
          </w:tcPr>
          <w:p w14:paraId="2B7BBEF6">
            <w:pPr>
              <w:rPr>
                <w:rFonts w:ascii="Arial"/>
                <w:color w:val="auto"/>
                <w:sz w:val="21"/>
                <w:highlight w:val="none"/>
              </w:rPr>
            </w:pPr>
          </w:p>
        </w:tc>
        <w:tc>
          <w:tcPr>
            <w:tcW w:w="991" w:type="dxa"/>
            <w:tcBorders>
              <w:bottom w:val="single" w:color="000000" w:sz="6" w:space="0"/>
            </w:tcBorders>
            <w:vAlign w:val="top"/>
          </w:tcPr>
          <w:p w14:paraId="42BC261A">
            <w:pPr>
              <w:rPr>
                <w:rFonts w:ascii="Arial"/>
                <w:color w:val="auto"/>
                <w:sz w:val="21"/>
                <w:highlight w:val="none"/>
              </w:rPr>
            </w:pPr>
          </w:p>
        </w:tc>
        <w:tc>
          <w:tcPr>
            <w:tcW w:w="1133" w:type="dxa"/>
            <w:tcBorders>
              <w:bottom w:val="single" w:color="000000" w:sz="6" w:space="0"/>
            </w:tcBorders>
            <w:vAlign w:val="top"/>
          </w:tcPr>
          <w:p w14:paraId="7A2D9F31">
            <w:pPr>
              <w:rPr>
                <w:rFonts w:ascii="Arial"/>
                <w:color w:val="auto"/>
                <w:sz w:val="21"/>
                <w:highlight w:val="none"/>
              </w:rPr>
            </w:pPr>
          </w:p>
        </w:tc>
        <w:tc>
          <w:tcPr>
            <w:tcW w:w="1274" w:type="dxa"/>
            <w:tcBorders>
              <w:bottom w:val="single" w:color="000000" w:sz="6" w:space="0"/>
            </w:tcBorders>
            <w:vAlign w:val="top"/>
          </w:tcPr>
          <w:p w14:paraId="0A991E80">
            <w:pPr>
              <w:rPr>
                <w:rFonts w:ascii="Arial"/>
                <w:color w:val="auto"/>
                <w:sz w:val="21"/>
                <w:highlight w:val="none"/>
              </w:rPr>
            </w:pPr>
          </w:p>
        </w:tc>
        <w:tc>
          <w:tcPr>
            <w:tcW w:w="968" w:type="dxa"/>
            <w:tcBorders>
              <w:bottom w:val="single" w:color="000000" w:sz="6" w:space="0"/>
              <w:right w:val="single" w:color="000000" w:sz="6" w:space="0"/>
            </w:tcBorders>
            <w:vAlign w:val="top"/>
          </w:tcPr>
          <w:p w14:paraId="600F8736">
            <w:pPr>
              <w:rPr>
                <w:rFonts w:ascii="Arial"/>
                <w:color w:val="auto"/>
                <w:sz w:val="21"/>
                <w:highlight w:val="none"/>
              </w:rPr>
            </w:pPr>
          </w:p>
        </w:tc>
      </w:tr>
    </w:tbl>
    <w:p w14:paraId="758DB1A4">
      <w:pPr>
        <w:spacing w:before="312" w:line="185" w:lineRule="auto"/>
        <w:ind w:left="61"/>
        <w:rPr>
          <w:rFonts w:ascii="宋体" w:hAnsi="宋体" w:eastAsia="宋体" w:cs="宋体"/>
          <w:color w:val="auto"/>
          <w:sz w:val="24"/>
          <w:szCs w:val="24"/>
          <w:highlight w:val="none"/>
        </w:rPr>
      </w:pPr>
      <w:r>
        <w:rPr>
          <w:rFonts w:ascii="宋体" w:hAnsi="宋体" w:eastAsia="宋体" w:cs="宋体"/>
          <w:color w:val="auto"/>
          <w:spacing w:val="-21"/>
          <w:sz w:val="24"/>
          <w:szCs w:val="24"/>
          <w:highlight w:val="none"/>
        </w:rPr>
        <w:t>法定代表人或委托代理人</w:t>
      </w:r>
      <w:r>
        <w:rPr>
          <w:rFonts w:ascii="宋体" w:hAnsi="宋体" w:eastAsia="宋体" w:cs="宋体"/>
          <w:color w:val="auto"/>
          <w:spacing w:val="-1"/>
          <w:sz w:val="24"/>
          <w:szCs w:val="24"/>
          <w:highlight w:val="none"/>
        </w:rPr>
        <w:t>：</w:t>
      </w:r>
      <w:r>
        <w:rPr>
          <w:rFonts w:ascii="宋体" w:hAnsi="宋体" w:eastAsia="宋体" w:cs="宋体"/>
          <w:color w:val="auto"/>
          <w:spacing w:val="55"/>
          <w:sz w:val="24"/>
          <w:szCs w:val="24"/>
          <w:highlight w:val="none"/>
        </w:rPr>
        <w:t xml:space="preserve"> </w:t>
      </w:r>
      <w:r>
        <w:rPr>
          <w:rFonts w:ascii="宋体" w:hAnsi="宋体" w:eastAsia="宋体" w:cs="宋体"/>
          <w:color w:val="auto"/>
          <w:spacing w:val="19"/>
          <w:sz w:val="24"/>
          <w:szCs w:val="24"/>
          <w:highlight w:val="none"/>
          <w:u w:val="single" w:color="auto"/>
        </w:rPr>
        <w:t xml:space="preserve">     </w:t>
      </w:r>
      <w:r>
        <w:rPr>
          <w:rFonts w:ascii="宋体" w:hAnsi="宋体" w:eastAsia="宋体" w:cs="宋体"/>
          <w:color w:val="auto"/>
          <w:spacing w:val="-1"/>
          <w:sz w:val="24"/>
          <w:szCs w:val="24"/>
          <w:highlight w:val="none"/>
          <w:u w:val="single" w:color="auto"/>
        </w:rPr>
        <w:t>（</w:t>
      </w:r>
      <w:r>
        <w:rPr>
          <w:rFonts w:ascii="宋体" w:hAnsi="宋体" w:eastAsia="宋体" w:cs="宋体"/>
          <w:color w:val="auto"/>
          <w:spacing w:val="-21"/>
          <w:sz w:val="24"/>
          <w:szCs w:val="24"/>
          <w:highlight w:val="none"/>
          <w:u w:val="single" w:color="auto"/>
        </w:rPr>
        <w:t>签字或盖章）</w:t>
      </w:r>
      <w:r>
        <w:rPr>
          <w:rFonts w:ascii="宋体" w:hAnsi="宋体" w:eastAsia="宋体" w:cs="宋体"/>
          <w:color w:val="auto"/>
          <w:sz w:val="24"/>
          <w:szCs w:val="24"/>
          <w:highlight w:val="none"/>
          <w:u w:val="single" w:color="auto"/>
        </w:rPr>
        <w:t xml:space="preserve">      </w:t>
      </w:r>
    </w:p>
    <w:p w14:paraId="3BA8C2FE">
      <w:pPr>
        <w:spacing w:line="185" w:lineRule="auto"/>
        <w:rPr>
          <w:rFonts w:ascii="宋体" w:hAnsi="宋体" w:eastAsia="宋体" w:cs="宋体"/>
          <w:color w:val="auto"/>
          <w:sz w:val="24"/>
          <w:szCs w:val="24"/>
          <w:highlight w:val="none"/>
        </w:rPr>
        <w:sectPr>
          <w:type w:val="continuous"/>
          <w:pgSz w:w="16840" w:h="11905"/>
          <w:pgMar w:top="1011" w:right="1388" w:bottom="1256" w:left="1388" w:header="0" w:footer="1094" w:gutter="0"/>
          <w:pgNumType w:fmt="decimal"/>
          <w:cols w:equalWidth="0" w:num="1">
            <w:col w:w="14063"/>
          </w:cols>
        </w:sectPr>
      </w:pPr>
    </w:p>
    <w:p w14:paraId="60A60519">
      <w:pPr>
        <w:pStyle w:val="7"/>
        <w:spacing w:line="262" w:lineRule="auto"/>
        <w:rPr>
          <w:color w:val="auto"/>
          <w:highlight w:val="none"/>
        </w:rPr>
      </w:pPr>
    </w:p>
    <w:p w14:paraId="3A06C593">
      <w:pPr>
        <w:pStyle w:val="7"/>
        <w:spacing w:line="262" w:lineRule="auto"/>
        <w:rPr>
          <w:color w:val="auto"/>
          <w:highlight w:val="none"/>
        </w:rPr>
      </w:pPr>
    </w:p>
    <w:p w14:paraId="5F1DE2A4">
      <w:pPr>
        <w:spacing w:before="88" w:line="225" w:lineRule="auto"/>
        <w:ind w:left="4051"/>
        <w:rPr>
          <w:rFonts w:ascii="宋体" w:hAnsi="宋体" w:eastAsia="宋体" w:cs="宋体"/>
          <w:color w:val="auto"/>
          <w:sz w:val="27"/>
          <w:szCs w:val="27"/>
          <w:highlight w:val="none"/>
        </w:rPr>
      </w:pPr>
      <w:r>
        <w:rPr>
          <w:rFonts w:ascii="宋体" w:hAnsi="宋体" w:eastAsia="宋体" w:cs="宋体"/>
          <w:b/>
          <w:bCs/>
          <w:color w:val="auto"/>
          <w:spacing w:val="7"/>
          <w:sz w:val="27"/>
          <w:szCs w:val="27"/>
          <w:highlight w:val="none"/>
        </w:rPr>
        <w:t>机电设备及安装工程分类分项工程量清单计价表</w:t>
      </w:r>
    </w:p>
    <w:p w14:paraId="4FB976C1">
      <w:pPr>
        <w:spacing w:line="162" w:lineRule="exact"/>
        <w:rPr>
          <w:color w:val="auto"/>
          <w:highlight w:val="none"/>
        </w:rPr>
      </w:pPr>
    </w:p>
    <w:p w14:paraId="105DF106">
      <w:pPr>
        <w:spacing w:line="162" w:lineRule="exact"/>
        <w:rPr>
          <w:color w:val="auto"/>
          <w:highlight w:val="none"/>
        </w:rPr>
        <w:sectPr>
          <w:footerReference r:id="rId59" w:type="default"/>
          <w:pgSz w:w="16840" w:h="11905"/>
          <w:pgMar w:top="1011" w:right="1428" w:bottom="1256" w:left="1426" w:header="0" w:footer="1094" w:gutter="0"/>
          <w:pgNumType w:fmt="decimal"/>
          <w:cols w:equalWidth="0" w:num="1">
            <w:col w:w="13985"/>
          </w:cols>
        </w:sectPr>
      </w:pPr>
    </w:p>
    <w:p w14:paraId="2E2D974E">
      <w:pPr>
        <w:spacing w:before="47" w:line="185" w:lineRule="auto"/>
        <w:ind w:left="26"/>
        <w:rPr>
          <w:rFonts w:ascii="宋体" w:hAnsi="宋体" w:eastAsia="宋体" w:cs="宋体"/>
          <w:color w:val="auto"/>
          <w:sz w:val="24"/>
          <w:szCs w:val="24"/>
          <w:highlight w:val="none"/>
        </w:rPr>
      </w:pPr>
      <w:r>
        <w:rPr>
          <w:rFonts w:ascii="宋体" w:hAnsi="宋体" w:eastAsia="宋体" w:cs="宋体"/>
          <w:color w:val="auto"/>
          <w:spacing w:val="-24"/>
          <w:sz w:val="24"/>
          <w:szCs w:val="24"/>
          <w:highlight w:val="none"/>
        </w:rPr>
        <w:t>项目及标段名称：</w:t>
      </w:r>
      <w:r>
        <w:rPr>
          <w:rFonts w:ascii="宋体" w:hAnsi="宋体" w:eastAsia="宋体" w:cs="宋体"/>
          <w:color w:val="auto"/>
          <w:spacing w:val="57"/>
          <w:sz w:val="24"/>
          <w:szCs w:val="24"/>
          <w:highlight w:val="none"/>
        </w:rPr>
        <w:t xml:space="preserve"> </w:t>
      </w:r>
      <w:r>
        <w:rPr>
          <w:rFonts w:ascii="宋体" w:hAnsi="宋体" w:eastAsia="宋体" w:cs="宋体"/>
          <w:color w:val="auto"/>
          <w:sz w:val="24"/>
          <w:szCs w:val="24"/>
          <w:highlight w:val="none"/>
          <w:u w:val="single" w:color="auto"/>
        </w:rPr>
        <w:t xml:space="preserve">                        </w:t>
      </w:r>
    </w:p>
    <w:p w14:paraId="575E7163">
      <w:pPr>
        <w:pStyle w:val="7"/>
        <w:spacing w:line="14" w:lineRule="auto"/>
        <w:rPr>
          <w:color w:val="auto"/>
          <w:sz w:val="2"/>
          <w:highlight w:val="none"/>
        </w:rPr>
      </w:pPr>
      <w:r>
        <w:rPr>
          <w:color w:val="auto"/>
          <w:sz w:val="2"/>
          <w:szCs w:val="2"/>
          <w:highlight w:val="none"/>
        </w:rPr>
        <w:br w:type="column"/>
      </w:r>
    </w:p>
    <w:p w14:paraId="52EE6393">
      <w:pPr>
        <w:spacing w:before="46" w:line="185" w:lineRule="auto"/>
        <w:rPr>
          <w:rFonts w:ascii="宋体" w:hAnsi="宋体" w:eastAsia="宋体" w:cs="宋体"/>
          <w:color w:val="auto"/>
          <w:sz w:val="24"/>
          <w:szCs w:val="24"/>
          <w:highlight w:val="none"/>
        </w:rPr>
      </w:pPr>
      <w:r>
        <w:rPr>
          <w:rFonts w:ascii="宋体" w:hAnsi="宋体" w:eastAsia="宋体" w:cs="宋体"/>
          <w:color w:val="auto"/>
          <w:spacing w:val="-7"/>
          <w:sz w:val="24"/>
          <w:szCs w:val="24"/>
          <w:highlight w:val="none"/>
        </w:rPr>
        <w:t>第</w:t>
      </w:r>
      <w:r>
        <w:rPr>
          <w:rFonts w:ascii="宋体" w:hAnsi="宋体" w:eastAsia="宋体" w:cs="宋体"/>
          <w:color w:val="auto"/>
          <w:spacing w:val="8"/>
          <w:sz w:val="24"/>
          <w:szCs w:val="24"/>
          <w:highlight w:val="none"/>
        </w:rPr>
        <w:t xml:space="preserve">  </w:t>
      </w:r>
      <w:r>
        <w:rPr>
          <w:rFonts w:ascii="宋体" w:hAnsi="宋体" w:eastAsia="宋体" w:cs="宋体"/>
          <w:color w:val="auto"/>
          <w:spacing w:val="-7"/>
          <w:sz w:val="24"/>
          <w:szCs w:val="24"/>
          <w:highlight w:val="none"/>
        </w:rPr>
        <w:t>页共</w:t>
      </w:r>
      <w:r>
        <w:rPr>
          <w:rFonts w:ascii="宋体" w:hAnsi="宋体" w:eastAsia="宋体" w:cs="宋体"/>
          <w:color w:val="auto"/>
          <w:spacing w:val="8"/>
          <w:sz w:val="24"/>
          <w:szCs w:val="24"/>
          <w:highlight w:val="none"/>
        </w:rPr>
        <w:t xml:space="preserve">  </w:t>
      </w:r>
      <w:r>
        <w:rPr>
          <w:rFonts w:ascii="宋体" w:hAnsi="宋体" w:eastAsia="宋体" w:cs="宋体"/>
          <w:color w:val="auto"/>
          <w:spacing w:val="-7"/>
          <w:sz w:val="24"/>
          <w:szCs w:val="24"/>
          <w:highlight w:val="none"/>
        </w:rPr>
        <w:t>页</w:t>
      </w:r>
    </w:p>
    <w:p w14:paraId="60BDFE6E">
      <w:pPr>
        <w:spacing w:line="185" w:lineRule="auto"/>
        <w:rPr>
          <w:rFonts w:ascii="宋体" w:hAnsi="宋体" w:eastAsia="宋体" w:cs="宋体"/>
          <w:color w:val="auto"/>
          <w:sz w:val="24"/>
          <w:szCs w:val="24"/>
          <w:highlight w:val="none"/>
        </w:rPr>
        <w:sectPr>
          <w:type w:val="continuous"/>
          <w:pgSz w:w="16840" w:h="11905"/>
          <w:pgMar w:top="1011" w:right="1428" w:bottom="1256" w:left="1426" w:header="0" w:footer="1094" w:gutter="0"/>
          <w:pgNumType w:fmt="decimal"/>
          <w:cols w:equalWidth="0" w:num="2">
            <w:col w:w="12283" w:space="100"/>
            <w:col w:w="1603"/>
          </w:cols>
        </w:sectPr>
      </w:pPr>
    </w:p>
    <w:p w14:paraId="6F95428F">
      <w:pPr>
        <w:spacing w:line="36" w:lineRule="exact"/>
        <w:rPr>
          <w:color w:val="auto"/>
          <w:highlight w:val="none"/>
        </w:rPr>
      </w:pPr>
    </w:p>
    <w:tbl>
      <w:tblPr>
        <w:tblStyle w:val="31"/>
        <w:tblW w:w="13969" w:type="dxa"/>
        <w:tblInd w:w="7"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22"/>
        <w:gridCol w:w="1557"/>
        <w:gridCol w:w="2125"/>
        <w:gridCol w:w="1981"/>
        <w:gridCol w:w="850"/>
        <w:gridCol w:w="849"/>
        <w:gridCol w:w="1133"/>
        <w:gridCol w:w="991"/>
        <w:gridCol w:w="992"/>
        <w:gridCol w:w="849"/>
        <w:gridCol w:w="1133"/>
        <w:gridCol w:w="787"/>
      </w:tblGrid>
      <w:tr w14:paraId="1281FAD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01" w:hRule="atLeast"/>
        </w:trPr>
        <w:tc>
          <w:tcPr>
            <w:tcW w:w="722" w:type="dxa"/>
            <w:vMerge w:val="restart"/>
            <w:tcBorders>
              <w:top w:val="single" w:color="000000" w:sz="6" w:space="0"/>
              <w:left w:val="single" w:color="000000" w:sz="6" w:space="0"/>
              <w:bottom w:val="nil"/>
            </w:tcBorders>
            <w:vAlign w:val="top"/>
          </w:tcPr>
          <w:p w14:paraId="7ECD032C">
            <w:pPr>
              <w:spacing w:line="302" w:lineRule="auto"/>
              <w:rPr>
                <w:rFonts w:ascii="Arial"/>
                <w:color w:val="auto"/>
                <w:sz w:val="21"/>
                <w:highlight w:val="none"/>
              </w:rPr>
            </w:pPr>
          </w:p>
          <w:p w14:paraId="32894017">
            <w:pPr>
              <w:pStyle w:val="32"/>
              <w:spacing w:before="78" w:line="221" w:lineRule="auto"/>
              <w:ind w:left="121"/>
              <w:rPr>
                <w:color w:val="auto"/>
                <w:sz w:val="24"/>
                <w:szCs w:val="24"/>
                <w:highlight w:val="none"/>
              </w:rPr>
            </w:pPr>
            <w:r>
              <w:rPr>
                <w:color w:val="auto"/>
                <w:spacing w:val="-3"/>
                <w:sz w:val="24"/>
                <w:szCs w:val="24"/>
                <w:highlight w:val="none"/>
              </w:rPr>
              <w:t>序号</w:t>
            </w:r>
          </w:p>
        </w:tc>
        <w:tc>
          <w:tcPr>
            <w:tcW w:w="1557" w:type="dxa"/>
            <w:vMerge w:val="restart"/>
            <w:tcBorders>
              <w:top w:val="single" w:color="000000" w:sz="6" w:space="0"/>
              <w:bottom w:val="nil"/>
            </w:tcBorders>
            <w:vAlign w:val="top"/>
          </w:tcPr>
          <w:p w14:paraId="5FE35421">
            <w:pPr>
              <w:spacing w:line="301" w:lineRule="auto"/>
              <w:rPr>
                <w:rFonts w:ascii="Arial"/>
                <w:color w:val="auto"/>
                <w:sz w:val="21"/>
                <w:highlight w:val="none"/>
              </w:rPr>
            </w:pPr>
          </w:p>
          <w:p w14:paraId="25625AFA">
            <w:pPr>
              <w:pStyle w:val="32"/>
              <w:spacing w:before="78" w:line="220" w:lineRule="auto"/>
              <w:ind w:left="302"/>
              <w:rPr>
                <w:color w:val="auto"/>
                <w:sz w:val="24"/>
                <w:szCs w:val="24"/>
                <w:highlight w:val="none"/>
              </w:rPr>
            </w:pPr>
            <w:r>
              <w:rPr>
                <w:color w:val="auto"/>
                <w:spacing w:val="-3"/>
                <w:sz w:val="24"/>
                <w:szCs w:val="24"/>
                <w:highlight w:val="none"/>
              </w:rPr>
              <w:t>项目编码</w:t>
            </w:r>
          </w:p>
        </w:tc>
        <w:tc>
          <w:tcPr>
            <w:tcW w:w="2125" w:type="dxa"/>
            <w:vMerge w:val="restart"/>
            <w:tcBorders>
              <w:top w:val="single" w:color="000000" w:sz="6" w:space="0"/>
              <w:bottom w:val="nil"/>
            </w:tcBorders>
            <w:vAlign w:val="top"/>
          </w:tcPr>
          <w:p w14:paraId="5D8B8373">
            <w:pPr>
              <w:spacing w:line="302" w:lineRule="auto"/>
              <w:rPr>
                <w:rFonts w:ascii="Arial"/>
                <w:color w:val="auto"/>
                <w:sz w:val="21"/>
                <w:highlight w:val="none"/>
              </w:rPr>
            </w:pPr>
          </w:p>
          <w:p w14:paraId="44D7DE99">
            <w:pPr>
              <w:pStyle w:val="32"/>
              <w:spacing w:before="78" w:line="220" w:lineRule="auto"/>
              <w:ind w:left="588"/>
              <w:rPr>
                <w:color w:val="auto"/>
                <w:sz w:val="24"/>
                <w:szCs w:val="24"/>
                <w:highlight w:val="none"/>
              </w:rPr>
            </w:pPr>
            <w:r>
              <w:rPr>
                <w:color w:val="auto"/>
                <w:spacing w:val="-3"/>
                <w:sz w:val="24"/>
                <w:szCs w:val="24"/>
                <w:highlight w:val="none"/>
              </w:rPr>
              <w:t>项目名称</w:t>
            </w:r>
          </w:p>
        </w:tc>
        <w:tc>
          <w:tcPr>
            <w:tcW w:w="1981" w:type="dxa"/>
            <w:vMerge w:val="restart"/>
            <w:tcBorders>
              <w:top w:val="single" w:color="000000" w:sz="6" w:space="0"/>
              <w:bottom w:val="nil"/>
            </w:tcBorders>
            <w:vAlign w:val="top"/>
          </w:tcPr>
          <w:p w14:paraId="73611922">
            <w:pPr>
              <w:pStyle w:val="32"/>
              <w:spacing w:before="226" w:line="239" w:lineRule="auto"/>
              <w:ind w:left="519"/>
              <w:rPr>
                <w:color w:val="auto"/>
                <w:sz w:val="24"/>
                <w:szCs w:val="24"/>
                <w:highlight w:val="none"/>
              </w:rPr>
            </w:pPr>
            <w:r>
              <w:rPr>
                <w:color w:val="auto"/>
                <w:spacing w:val="-3"/>
                <w:sz w:val="24"/>
                <w:szCs w:val="24"/>
                <w:highlight w:val="none"/>
              </w:rPr>
              <w:t>项目主要</w:t>
            </w:r>
          </w:p>
          <w:p w14:paraId="2518D8DD">
            <w:pPr>
              <w:pStyle w:val="32"/>
              <w:spacing w:line="219" w:lineRule="auto"/>
              <w:ind w:left="515"/>
              <w:rPr>
                <w:color w:val="auto"/>
                <w:sz w:val="24"/>
                <w:szCs w:val="24"/>
                <w:highlight w:val="none"/>
              </w:rPr>
            </w:pPr>
            <w:r>
              <w:rPr>
                <w:color w:val="auto"/>
                <w:spacing w:val="-5"/>
                <w:sz w:val="24"/>
                <w:szCs w:val="24"/>
                <w:highlight w:val="none"/>
              </w:rPr>
              <w:t>特</w:t>
            </w:r>
            <w:r>
              <w:rPr>
                <w:color w:val="auto"/>
                <w:spacing w:val="3"/>
                <w:sz w:val="24"/>
                <w:szCs w:val="24"/>
                <w:highlight w:val="none"/>
              </w:rPr>
              <w:t xml:space="preserve">    </w:t>
            </w:r>
            <w:r>
              <w:rPr>
                <w:color w:val="auto"/>
                <w:spacing w:val="-5"/>
                <w:sz w:val="24"/>
                <w:szCs w:val="24"/>
                <w:highlight w:val="none"/>
              </w:rPr>
              <w:t>征</w:t>
            </w:r>
          </w:p>
        </w:tc>
        <w:tc>
          <w:tcPr>
            <w:tcW w:w="850" w:type="dxa"/>
            <w:vMerge w:val="restart"/>
            <w:tcBorders>
              <w:top w:val="single" w:color="000000" w:sz="6" w:space="0"/>
              <w:bottom w:val="nil"/>
            </w:tcBorders>
            <w:vAlign w:val="top"/>
          </w:tcPr>
          <w:p w14:paraId="1BF29552">
            <w:pPr>
              <w:pStyle w:val="32"/>
              <w:spacing w:before="226" w:line="239" w:lineRule="auto"/>
              <w:ind w:left="191"/>
              <w:rPr>
                <w:color w:val="auto"/>
                <w:sz w:val="24"/>
                <w:szCs w:val="24"/>
                <w:highlight w:val="none"/>
              </w:rPr>
            </w:pPr>
            <w:r>
              <w:rPr>
                <w:color w:val="auto"/>
                <w:spacing w:val="-3"/>
                <w:sz w:val="24"/>
                <w:szCs w:val="24"/>
                <w:highlight w:val="none"/>
              </w:rPr>
              <w:t>计量</w:t>
            </w:r>
          </w:p>
          <w:p w14:paraId="73AC889C">
            <w:pPr>
              <w:pStyle w:val="32"/>
              <w:spacing w:line="220" w:lineRule="auto"/>
              <w:ind w:left="193"/>
              <w:rPr>
                <w:color w:val="auto"/>
                <w:sz w:val="24"/>
                <w:szCs w:val="24"/>
                <w:highlight w:val="none"/>
              </w:rPr>
            </w:pPr>
            <w:r>
              <w:rPr>
                <w:color w:val="auto"/>
                <w:spacing w:val="-3"/>
                <w:sz w:val="24"/>
                <w:szCs w:val="24"/>
                <w:highlight w:val="none"/>
              </w:rPr>
              <w:t>单位</w:t>
            </w:r>
          </w:p>
        </w:tc>
        <w:tc>
          <w:tcPr>
            <w:tcW w:w="849" w:type="dxa"/>
            <w:vMerge w:val="restart"/>
            <w:tcBorders>
              <w:top w:val="single" w:color="000000" w:sz="6" w:space="0"/>
              <w:bottom w:val="nil"/>
            </w:tcBorders>
            <w:vAlign w:val="top"/>
          </w:tcPr>
          <w:p w14:paraId="276E645C">
            <w:pPr>
              <w:pStyle w:val="32"/>
              <w:spacing w:before="226" w:line="239" w:lineRule="auto"/>
              <w:ind w:left="195"/>
              <w:rPr>
                <w:color w:val="auto"/>
                <w:sz w:val="24"/>
                <w:szCs w:val="24"/>
                <w:highlight w:val="none"/>
              </w:rPr>
            </w:pPr>
            <w:r>
              <w:rPr>
                <w:color w:val="auto"/>
                <w:spacing w:val="-4"/>
                <w:sz w:val="24"/>
                <w:szCs w:val="24"/>
                <w:highlight w:val="none"/>
              </w:rPr>
              <w:t>工程</w:t>
            </w:r>
          </w:p>
          <w:p w14:paraId="709C873D">
            <w:pPr>
              <w:pStyle w:val="32"/>
              <w:spacing w:line="219" w:lineRule="auto"/>
              <w:ind w:left="194"/>
              <w:rPr>
                <w:color w:val="auto"/>
                <w:sz w:val="24"/>
                <w:szCs w:val="24"/>
                <w:highlight w:val="none"/>
              </w:rPr>
            </w:pPr>
            <w:r>
              <w:rPr>
                <w:color w:val="auto"/>
                <w:spacing w:val="-3"/>
                <w:sz w:val="24"/>
                <w:szCs w:val="24"/>
                <w:highlight w:val="none"/>
              </w:rPr>
              <w:t>数量</w:t>
            </w:r>
          </w:p>
        </w:tc>
        <w:tc>
          <w:tcPr>
            <w:tcW w:w="2124" w:type="dxa"/>
            <w:gridSpan w:val="2"/>
            <w:tcBorders>
              <w:top w:val="single" w:color="000000" w:sz="6" w:space="0"/>
            </w:tcBorders>
            <w:vAlign w:val="top"/>
          </w:tcPr>
          <w:p w14:paraId="4DA90392">
            <w:pPr>
              <w:pStyle w:val="32"/>
              <w:spacing w:before="130" w:line="218" w:lineRule="auto"/>
              <w:ind w:left="473"/>
              <w:rPr>
                <w:color w:val="auto"/>
                <w:sz w:val="24"/>
                <w:szCs w:val="24"/>
                <w:highlight w:val="none"/>
              </w:rPr>
            </w:pPr>
            <w:r>
              <w:rPr>
                <w:color w:val="auto"/>
                <w:spacing w:val="-5"/>
                <w:sz w:val="24"/>
                <w:szCs w:val="24"/>
                <w:highlight w:val="none"/>
              </w:rPr>
              <w:t>单价（元）</w:t>
            </w:r>
          </w:p>
        </w:tc>
        <w:tc>
          <w:tcPr>
            <w:tcW w:w="1841" w:type="dxa"/>
            <w:gridSpan w:val="2"/>
            <w:tcBorders>
              <w:top w:val="single" w:color="000000" w:sz="6" w:space="0"/>
            </w:tcBorders>
            <w:vAlign w:val="top"/>
          </w:tcPr>
          <w:p w14:paraId="793D6B29">
            <w:pPr>
              <w:pStyle w:val="32"/>
              <w:spacing w:before="130" w:line="218" w:lineRule="auto"/>
              <w:ind w:left="331"/>
              <w:rPr>
                <w:color w:val="auto"/>
                <w:sz w:val="24"/>
                <w:szCs w:val="24"/>
                <w:highlight w:val="none"/>
              </w:rPr>
            </w:pPr>
            <w:r>
              <w:rPr>
                <w:color w:val="auto"/>
                <w:spacing w:val="-5"/>
                <w:sz w:val="24"/>
                <w:szCs w:val="24"/>
                <w:highlight w:val="none"/>
              </w:rPr>
              <w:t>合价（元）</w:t>
            </w:r>
          </w:p>
        </w:tc>
        <w:tc>
          <w:tcPr>
            <w:tcW w:w="1133" w:type="dxa"/>
            <w:vMerge w:val="restart"/>
            <w:tcBorders>
              <w:top w:val="single" w:color="000000" w:sz="6" w:space="0"/>
              <w:bottom w:val="nil"/>
            </w:tcBorders>
            <w:vAlign w:val="top"/>
          </w:tcPr>
          <w:p w14:paraId="3C0E7341">
            <w:pPr>
              <w:pStyle w:val="32"/>
              <w:spacing w:before="227" w:line="229" w:lineRule="auto"/>
              <w:ind w:left="101" w:right="78"/>
              <w:rPr>
                <w:color w:val="auto"/>
                <w:sz w:val="24"/>
                <w:szCs w:val="24"/>
                <w:highlight w:val="none"/>
              </w:rPr>
            </w:pPr>
            <w:r>
              <w:rPr>
                <w:color w:val="auto"/>
                <w:spacing w:val="-3"/>
                <w:sz w:val="24"/>
                <w:szCs w:val="24"/>
                <w:highlight w:val="none"/>
              </w:rPr>
              <w:t>主要技术</w:t>
            </w:r>
            <w:r>
              <w:rPr>
                <w:color w:val="auto"/>
                <w:sz w:val="24"/>
                <w:szCs w:val="24"/>
                <w:highlight w:val="none"/>
              </w:rPr>
              <w:t xml:space="preserve"> </w:t>
            </w:r>
            <w:r>
              <w:rPr>
                <w:color w:val="auto"/>
                <w:spacing w:val="-3"/>
                <w:sz w:val="24"/>
                <w:szCs w:val="24"/>
                <w:highlight w:val="none"/>
              </w:rPr>
              <w:t>条款编码</w:t>
            </w:r>
          </w:p>
        </w:tc>
        <w:tc>
          <w:tcPr>
            <w:tcW w:w="787" w:type="dxa"/>
            <w:vMerge w:val="restart"/>
            <w:tcBorders>
              <w:top w:val="single" w:color="000000" w:sz="6" w:space="0"/>
              <w:bottom w:val="nil"/>
              <w:right w:val="single" w:color="000000" w:sz="6" w:space="0"/>
            </w:tcBorders>
            <w:vAlign w:val="top"/>
          </w:tcPr>
          <w:p w14:paraId="17884199">
            <w:pPr>
              <w:spacing w:line="302" w:lineRule="auto"/>
              <w:rPr>
                <w:rFonts w:ascii="Arial"/>
                <w:color w:val="auto"/>
                <w:sz w:val="21"/>
                <w:highlight w:val="none"/>
              </w:rPr>
            </w:pPr>
          </w:p>
          <w:p w14:paraId="1844F28C">
            <w:pPr>
              <w:pStyle w:val="32"/>
              <w:spacing w:before="78" w:line="221" w:lineRule="auto"/>
              <w:ind w:left="163"/>
              <w:rPr>
                <w:color w:val="auto"/>
                <w:sz w:val="24"/>
                <w:szCs w:val="24"/>
                <w:highlight w:val="none"/>
              </w:rPr>
            </w:pPr>
            <w:r>
              <w:rPr>
                <w:color w:val="auto"/>
                <w:spacing w:val="-4"/>
                <w:sz w:val="24"/>
                <w:szCs w:val="24"/>
                <w:highlight w:val="none"/>
              </w:rPr>
              <w:t>备注</w:t>
            </w:r>
          </w:p>
        </w:tc>
      </w:tr>
      <w:tr w14:paraId="2919101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97" w:hRule="atLeast"/>
        </w:trPr>
        <w:tc>
          <w:tcPr>
            <w:tcW w:w="722" w:type="dxa"/>
            <w:vMerge w:val="continue"/>
            <w:tcBorders>
              <w:top w:val="nil"/>
              <w:left w:val="single" w:color="000000" w:sz="6" w:space="0"/>
            </w:tcBorders>
            <w:vAlign w:val="top"/>
          </w:tcPr>
          <w:p w14:paraId="5A0CCB65">
            <w:pPr>
              <w:rPr>
                <w:rFonts w:ascii="Arial"/>
                <w:color w:val="auto"/>
                <w:sz w:val="21"/>
                <w:highlight w:val="none"/>
              </w:rPr>
            </w:pPr>
          </w:p>
        </w:tc>
        <w:tc>
          <w:tcPr>
            <w:tcW w:w="1557" w:type="dxa"/>
            <w:vMerge w:val="continue"/>
            <w:tcBorders>
              <w:top w:val="nil"/>
            </w:tcBorders>
            <w:vAlign w:val="top"/>
          </w:tcPr>
          <w:p w14:paraId="02D05CC8">
            <w:pPr>
              <w:rPr>
                <w:rFonts w:ascii="Arial"/>
                <w:color w:val="auto"/>
                <w:sz w:val="21"/>
                <w:highlight w:val="none"/>
              </w:rPr>
            </w:pPr>
          </w:p>
        </w:tc>
        <w:tc>
          <w:tcPr>
            <w:tcW w:w="2125" w:type="dxa"/>
            <w:vMerge w:val="continue"/>
            <w:tcBorders>
              <w:top w:val="nil"/>
            </w:tcBorders>
            <w:vAlign w:val="top"/>
          </w:tcPr>
          <w:p w14:paraId="19AA5FB0">
            <w:pPr>
              <w:rPr>
                <w:rFonts w:ascii="Arial"/>
                <w:color w:val="auto"/>
                <w:sz w:val="21"/>
                <w:highlight w:val="none"/>
              </w:rPr>
            </w:pPr>
          </w:p>
        </w:tc>
        <w:tc>
          <w:tcPr>
            <w:tcW w:w="1981" w:type="dxa"/>
            <w:vMerge w:val="continue"/>
            <w:tcBorders>
              <w:top w:val="nil"/>
            </w:tcBorders>
            <w:vAlign w:val="top"/>
          </w:tcPr>
          <w:p w14:paraId="32E6ED36">
            <w:pPr>
              <w:rPr>
                <w:rFonts w:ascii="Arial"/>
                <w:color w:val="auto"/>
                <w:sz w:val="21"/>
                <w:highlight w:val="none"/>
              </w:rPr>
            </w:pPr>
          </w:p>
        </w:tc>
        <w:tc>
          <w:tcPr>
            <w:tcW w:w="850" w:type="dxa"/>
            <w:vMerge w:val="continue"/>
            <w:tcBorders>
              <w:top w:val="nil"/>
            </w:tcBorders>
            <w:vAlign w:val="top"/>
          </w:tcPr>
          <w:p w14:paraId="4CE84331">
            <w:pPr>
              <w:rPr>
                <w:rFonts w:ascii="Arial"/>
                <w:color w:val="auto"/>
                <w:sz w:val="21"/>
                <w:highlight w:val="none"/>
              </w:rPr>
            </w:pPr>
          </w:p>
        </w:tc>
        <w:tc>
          <w:tcPr>
            <w:tcW w:w="849" w:type="dxa"/>
            <w:vMerge w:val="continue"/>
            <w:tcBorders>
              <w:top w:val="nil"/>
            </w:tcBorders>
            <w:vAlign w:val="top"/>
          </w:tcPr>
          <w:p w14:paraId="1B72E99B">
            <w:pPr>
              <w:rPr>
                <w:rFonts w:ascii="Arial"/>
                <w:color w:val="auto"/>
                <w:sz w:val="21"/>
                <w:highlight w:val="none"/>
              </w:rPr>
            </w:pPr>
          </w:p>
        </w:tc>
        <w:tc>
          <w:tcPr>
            <w:tcW w:w="1133" w:type="dxa"/>
            <w:vAlign w:val="top"/>
          </w:tcPr>
          <w:p w14:paraId="14DF61F1">
            <w:pPr>
              <w:pStyle w:val="32"/>
              <w:spacing w:before="127" w:line="220" w:lineRule="auto"/>
              <w:ind w:left="219"/>
              <w:rPr>
                <w:color w:val="auto"/>
                <w:sz w:val="24"/>
                <w:szCs w:val="24"/>
                <w:highlight w:val="none"/>
              </w:rPr>
            </w:pPr>
            <w:r>
              <w:rPr>
                <w:color w:val="auto"/>
                <w:spacing w:val="-3"/>
                <w:sz w:val="24"/>
                <w:szCs w:val="24"/>
                <w:highlight w:val="none"/>
              </w:rPr>
              <w:t>设备费</w:t>
            </w:r>
          </w:p>
        </w:tc>
        <w:tc>
          <w:tcPr>
            <w:tcW w:w="991" w:type="dxa"/>
            <w:vAlign w:val="top"/>
          </w:tcPr>
          <w:p w14:paraId="01CC4C0B">
            <w:pPr>
              <w:pStyle w:val="32"/>
              <w:spacing w:before="127" w:line="220" w:lineRule="auto"/>
              <w:ind w:left="149"/>
              <w:rPr>
                <w:color w:val="auto"/>
                <w:sz w:val="24"/>
                <w:szCs w:val="24"/>
                <w:highlight w:val="none"/>
              </w:rPr>
            </w:pPr>
            <w:r>
              <w:rPr>
                <w:color w:val="auto"/>
                <w:spacing w:val="-4"/>
                <w:sz w:val="24"/>
                <w:szCs w:val="24"/>
                <w:highlight w:val="none"/>
              </w:rPr>
              <w:t>安装费</w:t>
            </w:r>
          </w:p>
        </w:tc>
        <w:tc>
          <w:tcPr>
            <w:tcW w:w="992" w:type="dxa"/>
            <w:vAlign w:val="top"/>
          </w:tcPr>
          <w:p w14:paraId="4CF45DE0">
            <w:pPr>
              <w:pStyle w:val="32"/>
              <w:spacing w:before="127" w:line="220" w:lineRule="auto"/>
              <w:ind w:left="149"/>
              <w:rPr>
                <w:color w:val="auto"/>
                <w:sz w:val="24"/>
                <w:szCs w:val="24"/>
                <w:highlight w:val="none"/>
              </w:rPr>
            </w:pPr>
            <w:r>
              <w:rPr>
                <w:color w:val="auto"/>
                <w:spacing w:val="-3"/>
                <w:sz w:val="24"/>
                <w:szCs w:val="24"/>
                <w:highlight w:val="none"/>
              </w:rPr>
              <w:t>设备费</w:t>
            </w:r>
          </w:p>
        </w:tc>
        <w:tc>
          <w:tcPr>
            <w:tcW w:w="849" w:type="dxa"/>
            <w:vAlign w:val="top"/>
          </w:tcPr>
          <w:p w14:paraId="52E77877">
            <w:pPr>
              <w:pStyle w:val="32"/>
              <w:spacing w:before="127" w:line="220" w:lineRule="auto"/>
              <w:ind w:left="81"/>
              <w:rPr>
                <w:color w:val="auto"/>
                <w:sz w:val="24"/>
                <w:szCs w:val="24"/>
                <w:highlight w:val="none"/>
              </w:rPr>
            </w:pPr>
            <w:r>
              <w:rPr>
                <w:color w:val="auto"/>
                <w:spacing w:val="-4"/>
                <w:sz w:val="24"/>
                <w:szCs w:val="24"/>
                <w:highlight w:val="none"/>
              </w:rPr>
              <w:t>安装费</w:t>
            </w:r>
          </w:p>
        </w:tc>
        <w:tc>
          <w:tcPr>
            <w:tcW w:w="1133" w:type="dxa"/>
            <w:vMerge w:val="continue"/>
            <w:tcBorders>
              <w:top w:val="nil"/>
            </w:tcBorders>
            <w:vAlign w:val="top"/>
          </w:tcPr>
          <w:p w14:paraId="4A5B14AC">
            <w:pPr>
              <w:rPr>
                <w:rFonts w:ascii="Arial"/>
                <w:color w:val="auto"/>
                <w:sz w:val="21"/>
                <w:highlight w:val="none"/>
              </w:rPr>
            </w:pPr>
          </w:p>
        </w:tc>
        <w:tc>
          <w:tcPr>
            <w:tcW w:w="787" w:type="dxa"/>
            <w:vMerge w:val="continue"/>
            <w:tcBorders>
              <w:top w:val="nil"/>
              <w:right w:val="single" w:color="000000" w:sz="6" w:space="0"/>
            </w:tcBorders>
            <w:vAlign w:val="top"/>
          </w:tcPr>
          <w:p w14:paraId="6BC13DEF">
            <w:pPr>
              <w:rPr>
                <w:rFonts w:ascii="Arial"/>
                <w:color w:val="auto"/>
                <w:sz w:val="21"/>
                <w:highlight w:val="none"/>
              </w:rPr>
            </w:pPr>
          </w:p>
        </w:tc>
      </w:tr>
      <w:tr w14:paraId="0C8F107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44" w:hRule="atLeast"/>
        </w:trPr>
        <w:tc>
          <w:tcPr>
            <w:tcW w:w="722" w:type="dxa"/>
            <w:tcBorders>
              <w:left w:val="single" w:color="000000" w:sz="6" w:space="0"/>
            </w:tcBorders>
            <w:vAlign w:val="top"/>
          </w:tcPr>
          <w:p w14:paraId="4A63CCDD">
            <w:pPr>
              <w:rPr>
                <w:rFonts w:ascii="Arial"/>
                <w:color w:val="auto"/>
                <w:sz w:val="21"/>
                <w:highlight w:val="none"/>
              </w:rPr>
            </w:pPr>
          </w:p>
        </w:tc>
        <w:tc>
          <w:tcPr>
            <w:tcW w:w="1557" w:type="dxa"/>
            <w:vAlign w:val="top"/>
          </w:tcPr>
          <w:p w14:paraId="1C136786">
            <w:pPr>
              <w:rPr>
                <w:rFonts w:ascii="Arial"/>
                <w:color w:val="auto"/>
                <w:sz w:val="21"/>
                <w:highlight w:val="none"/>
              </w:rPr>
            </w:pPr>
          </w:p>
        </w:tc>
        <w:tc>
          <w:tcPr>
            <w:tcW w:w="2125" w:type="dxa"/>
            <w:vAlign w:val="top"/>
          </w:tcPr>
          <w:p w14:paraId="304C7450">
            <w:pPr>
              <w:rPr>
                <w:rFonts w:ascii="Arial"/>
                <w:color w:val="auto"/>
                <w:sz w:val="21"/>
                <w:highlight w:val="none"/>
              </w:rPr>
            </w:pPr>
          </w:p>
        </w:tc>
        <w:tc>
          <w:tcPr>
            <w:tcW w:w="1981" w:type="dxa"/>
            <w:vAlign w:val="top"/>
          </w:tcPr>
          <w:p w14:paraId="771144DA">
            <w:pPr>
              <w:rPr>
                <w:rFonts w:ascii="Arial"/>
                <w:color w:val="auto"/>
                <w:sz w:val="21"/>
                <w:highlight w:val="none"/>
              </w:rPr>
            </w:pPr>
          </w:p>
        </w:tc>
        <w:tc>
          <w:tcPr>
            <w:tcW w:w="850" w:type="dxa"/>
            <w:vAlign w:val="top"/>
          </w:tcPr>
          <w:p w14:paraId="57A2EADE">
            <w:pPr>
              <w:rPr>
                <w:rFonts w:ascii="Arial"/>
                <w:color w:val="auto"/>
                <w:sz w:val="21"/>
                <w:highlight w:val="none"/>
              </w:rPr>
            </w:pPr>
          </w:p>
        </w:tc>
        <w:tc>
          <w:tcPr>
            <w:tcW w:w="849" w:type="dxa"/>
            <w:vAlign w:val="top"/>
          </w:tcPr>
          <w:p w14:paraId="15EF5ED9">
            <w:pPr>
              <w:rPr>
                <w:rFonts w:ascii="Arial"/>
                <w:color w:val="auto"/>
                <w:sz w:val="21"/>
                <w:highlight w:val="none"/>
              </w:rPr>
            </w:pPr>
          </w:p>
        </w:tc>
        <w:tc>
          <w:tcPr>
            <w:tcW w:w="1133" w:type="dxa"/>
            <w:vAlign w:val="top"/>
          </w:tcPr>
          <w:p w14:paraId="484BFD31">
            <w:pPr>
              <w:rPr>
                <w:rFonts w:ascii="Arial"/>
                <w:color w:val="auto"/>
                <w:sz w:val="21"/>
                <w:highlight w:val="none"/>
              </w:rPr>
            </w:pPr>
          </w:p>
        </w:tc>
        <w:tc>
          <w:tcPr>
            <w:tcW w:w="991" w:type="dxa"/>
            <w:vAlign w:val="top"/>
          </w:tcPr>
          <w:p w14:paraId="40C7C792">
            <w:pPr>
              <w:rPr>
                <w:rFonts w:ascii="Arial"/>
                <w:color w:val="auto"/>
                <w:sz w:val="21"/>
                <w:highlight w:val="none"/>
              </w:rPr>
            </w:pPr>
          </w:p>
        </w:tc>
        <w:tc>
          <w:tcPr>
            <w:tcW w:w="992" w:type="dxa"/>
            <w:vAlign w:val="top"/>
          </w:tcPr>
          <w:p w14:paraId="141B9FD4">
            <w:pPr>
              <w:rPr>
                <w:rFonts w:ascii="Arial"/>
                <w:color w:val="auto"/>
                <w:sz w:val="21"/>
                <w:highlight w:val="none"/>
              </w:rPr>
            </w:pPr>
          </w:p>
        </w:tc>
        <w:tc>
          <w:tcPr>
            <w:tcW w:w="849" w:type="dxa"/>
            <w:vAlign w:val="top"/>
          </w:tcPr>
          <w:p w14:paraId="58F182B1">
            <w:pPr>
              <w:rPr>
                <w:rFonts w:ascii="Arial"/>
                <w:color w:val="auto"/>
                <w:sz w:val="21"/>
                <w:highlight w:val="none"/>
              </w:rPr>
            </w:pPr>
          </w:p>
        </w:tc>
        <w:tc>
          <w:tcPr>
            <w:tcW w:w="1133" w:type="dxa"/>
            <w:vAlign w:val="top"/>
          </w:tcPr>
          <w:p w14:paraId="4BD6A1B1">
            <w:pPr>
              <w:rPr>
                <w:rFonts w:ascii="Arial"/>
                <w:color w:val="auto"/>
                <w:sz w:val="21"/>
                <w:highlight w:val="none"/>
              </w:rPr>
            </w:pPr>
          </w:p>
        </w:tc>
        <w:tc>
          <w:tcPr>
            <w:tcW w:w="787" w:type="dxa"/>
            <w:tcBorders>
              <w:right w:val="single" w:color="000000" w:sz="6" w:space="0"/>
            </w:tcBorders>
            <w:vAlign w:val="top"/>
          </w:tcPr>
          <w:p w14:paraId="638B5E09">
            <w:pPr>
              <w:rPr>
                <w:rFonts w:ascii="Arial"/>
                <w:color w:val="auto"/>
                <w:sz w:val="21"/>
                <w:highlight w:val="none"/>
              </w:rPr>
            </w:pPr>
          </w:p>
        </w:tc>
      </w:tr>
      <w:tr w14:paraId="1F8331B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42" w:hRule="atLeast"/>
        </w:trPr>
        <w:tc>
          <w:tcPr>
            <w:tcW w:w="722" w:type="dxa"/>
            <w:tcBorders>
              <w:left w:val="single" w:color="000000" w:sz="6" w:space="0"/>
            </w:tcBorders>
            <w:vAlign w:val="top"/>
          </w:tcPr>
          <w:p w14:paraId="57331814">
            <w:pPr>
              <w:rPr>
                <w:rFonts w:ascii="Arial"/>
                <w:color w:val="auto"/>
                <w:sz w:val="21"/>
                <w:highlight w:val="none"/>
              </w:rPr>
            </w:pPr>
          </w:p>
        </w:tc>
        <w:tc>
          <w:tcPr>
            <w:tcW w:w="1557" w:type="dxa"/>
            <w:vAlign w:val="top"/>
          </w:tcPr>
          <w:p w14:paraId="2ACE3375">
            <w:pPr>
              <w:rPr>
                <w:rFonts w:ascii="Arial"/>
                <w:color w:val="auto"/>
                <w:sz w:val="21"/>
                <w:highlight w:val="none"/>
              </w:rPr>
            </w:pPr>
          </w:p>
        </w:tc>
        <w:tc>
          <w:tcPr>
            <w:tcW w:w="2125" w:type="dxa"/>
            <w:vAlign w:val="top"/>
          </w:tcPr>
          <w:p w14:paraId="0E1C0865">
            <w:pPr>
              <w:rPr>
                <w:rFonts w:ascii="Arial"/>
                <w:color w:val="auto"/>
                <w:sz w:val="21"/>
                <w:highlight w:val="none"/>
              </w:rPr>
            </w:pPr>
          </w:p>
        </w:tc>
        <w:tc>
          <w:tcPr>
            <w:tcW w:w="1981" w:type="dxa"/>
            <w:vAlign w:val="top"/>
          </w:tcPr>
          <w:p w14:paraId="2AAB28FE">
            <w:pPr>
              <w:rPr>
                <w:rFonts w:ascii="Arial"/>
                <w:color w:val="auto"/>
                <w:sz w:val="21"/>
                <w:highlight w:val="none"/>
              </w:rPr>
            </w:pPr>
          </w:p>
        </w:tc>
        <w:tc>
          <w:tcPr>
            <w:tcW w:w="850" w:type="dxa"/>
            <w:vAlign w:val="top"/>
          </w:tcPr>
          <w:p w14:paraId="23A125C1">
            <w:pPr>
              <w:rPr>
                <w:rFonts w:ascii="Arial"/>
                <w:color w:val="auto"/>
                <w:sz w:val="21"/>
                <w:highlight w:val="none"/>
              </w:rPr>
            </w:pPr>
          </w:p>
        </w:tc>
        <w:tc>
          <w:tcPr>
            <w:tcW w:w="849" w:type="dxa"/>
            <w:vAlign w:val="top"/>
          </w:tcPr>
          <w:p w14:paraId="7A65B357">
            <w:pPr>
              <w:rPr>
                <w:rFonts w:ascii="Arial"/>
                <w:color w:val="auto"/>
                <w:sz w:val="21"/>
                <w:highlight w:val="none"/>
              </w:rPr>
            </w:pPr>
          </w:p>
        </w:tc>
        <w:tc>
          <w:tcPr>
            <w:tcW w:w="1133" w:type="dxa"/>
            <w:vAlign w:val="top"/>
          </w:tcPr>
          <w:p w14:paraId="4113B087">
            <w:pPr>
              <w:rPr>
                <w:rFonts w:ascii="Arial"/>
                <w:color w:val="auto"/>
                <w:sz w:val="21"/>
                <w:highlight w:val="none"/>
              </w:rPr>
            </w:pPr>
          </w:p>
        </w:tc>
        <w:tc>
          <w:tcPr>
            <w:tcW w:w="991" w:type="dxa"/>
            <w:vAlign w:val="top"/>
          </w:tcPr>
          <w:p w14:paraId="432473F8">
            <w:pPr>
              <w:rPr>
                <w:rFonts w:ascii="Arial"/>
                <w:color w:val="auto"/>
                <w:sz w:val="21"/>
                <w:highlight w:val="none"/>
              </w:rPr>
            </w:pPr>
          </w:p>
        </w:tc>
        <w:tc>
          <w:tcPr>
            <w:tcW w:w="992" w:type="dxa"/>
            <w:vAlign w:val="top"/>
          </w:tcPr>
          <w:p w14:paraId="71A6204B">
            <w:pPr>
              <w:rPr>
                <w:rFonts w:ascii="Arial"/>
                <w:color w:val="auto"/>
                <w:sz w:val="21"/>
                <w:highlight w:val="none"/>
              </w:rPr>
            </w:pPr>
          </w:p>
        </w:tc>
        <w:tc>
          <w:tcPr>
            <w:tcW w:w="849" w:type="dxa"/>
            <w:vAlign w:val="top"/>
          </w:tcPr>
          <w:p w14:paraId="7C3DEE84">
            <w:pPr>
              <w:rPr>
                <w:rFonts w:ascii="Arial"/>
                <w:color w:val="auto"/>
                <w:sz w:val="21"/>
                <w:highlight w:val="none"/>
              </w:rPr>
            </w:pPr>
          </w:p>
        </w:tc>
        <w:tc>
          <w:tcPr>
            <w:tcW w:w="1133" w:type="dxa"/>
            <w:vAlign w:val="top"/>
          </w:tcPr>
          <w:p w14:paraId="1F1BEB25">
            <w:pPr>
              <w:rPr>
                <w:rFonts w:ascii="Arial"/>
                <w:color w:val="auto"/>
                <w:sz w:val="21"/>
                <w:highlight w:val="none"/>
              </w:rPr>
            </w:pPr>
          </w:p>
        </w:tc>
        <w:tc>
          <w:tcPr>
            <w:tcW w:w="787" w:type="dxa"/>
            <w:tcBorders>
              <w:right w:val="single" w:color="000000" w:sz="6" w:space="0"/>
            </w:tcBorders>
            <w:vAlign w:val="top"/>
          </w:tcPr>
          <w:p w14:paraId="57EC209D">
            <w:pPr>
              <w:rPr>
                <w:rFonts w:ascii="Arial"/>
                <w:color w:val="auto"/>
                <w:sz w:val="21"/>
                <w:highlight w:val="none"/>
              </w:rPr>
            </w:pPr>
          </w:p>
        </w:tc>
      </w:tr>
      <w:tr w14:paraId="728697A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43" w:hRule="atLeast"/>
        </w:trPr>
        <w:tc>
          <w:tcPr>
            <w:tcW w:w="722" w:type="dxa"/>
            <w:tcBorders>
              <w:left w:val="single" w:color="000000" w:sz="6" w:space="0"/>
            </w:tcBorders>
            <w:vAlign w:val="top"/>
          </w:tcPr>
          <w:p w14:paraId="7A90AFE4">
            <w:pPr>
              <w:rPr>
                <w:rFonts w:ascii="Arial"/>
                <w:color w:val="auto"/>
                <w:sz w:val="21"/>
                <w:highlight w:val="none"/>
              </w:rPr>
            </w:pPr>
          </w:p>
        </w:tc>
        <w:tc>
          <w:tcPr>
            <w:tcW w:w="1557" w:type="dxa"/>
            <w:vAlign w:val="top"/>
          </w:tcPr>
          <w:p w14:paraId="717324A3">
            <w:pPr>
              <w:rPr>
                <w:rFonts w:ascii="Arial"/>
                <w:color w:val="auto"/>
                <w:sz w:val="21"/>
                <w:highlight w:val="none"/>
              </w:rPr>
            </w:pPr>
          </w:p>
        </w:tc>
        <w:tc>
          <w:tcPr>
            <w:tcW w:w="2125" w:type="dxa"/>
            <w:vAlign w:val="top"/>
          </w:tcPr>
          <w:p w14:paraId="0BF334A3">
            <w:pPr>
              <w:rPr>
                <w:rFonts w:ascii="Arial"/>
                <w:color w:val="auto"/>
                <w:sz w:val="21"/>
                <w:highlight w:val="none"/>
              </w:rPr>
            </w:pPr>
          </w:p>
        </w:tc>
        <w:tc>
          <w:tcPr>
            <w:tcW w:w="1981" w:type="dxa"/>
            <w:vAlign w:val="top"/>
          </w:tcPr>
          <w:p w14:paraId="69CB18DF">
            <w:pPr>
              <w:rPr>
                <w:rFonts w:ascii="Arial"/>
                <w:color w:val="auto"/>
                <w:sz w:val="21"/>
                <w:highlight w:val="none"/>
              </w:rPr>
            </w:pPr>
          </w:p>
        </w:tc>
        <w:tc>
          <w:tcPr>
            <w:tcW w:w="850" w:type="dxa"/>
            <w:vAlign w:val="top"/>
          </w:tcPr>
          <w:p w14:paraId="520346BB">
            <w:pPr>
              <w:rPr>
                <w:rFonts w:ascii="Arial"/>
                <w:color w:val="auto"/>
                <w:sz w:val="21"/>
                <w:highlight w:val="none"/>
              </w:rPr>
            </w:pPr>
          </w:p>
        </w:tc>
        <w:tc>
          <w:tcPr>
            <w:tcW w:w="849" w:type="dxa"/>
            <w:vAlign w:val="top"/>
          </w:tcPr>
          <w:p w14:paraId="3FA1F14C">
            <w:pPr>
              <w:rPr>
                <w:rFonts w:ascii="Arial"/>
                <w:color w:val="auto"/>
                <w:sz w:val="21"/>
                <w:highlight w:val="none"/>
              </w:rPr>
            </w:pPr>
          </w:p>
        </w:tc>
        <w:tc>
          <w:tcPr>
            <w:tcW w:w="1133" w:type="dxa"/>
            <w:vAlign w:val="top"/>
          </w:tcPr>
          <w:p w14:paraId="05E0C3F0">
            <w:pPr>
              <w:rPr>
                <w:rFonts w:ascii="Arial"/>
                <w:color w:val="auto"/>
                <w:sz w:val="21"/>
                <w:highlight w:val="none"/>
              </w:rPr>
            </w:pPr>
          </w:p>
        </w:tc>
        <w:tc>
          <w:tcPr>
            <w:tcW w:w="991" w:type="dxa"/>
            <w:vAlign w:val="top"/>
          </w:tcPr>
          <w:p w14:paraId="5A1C0735">
            <w:pPr>
              <w:rPr>
                <w:rFonts w:ascii="Arial"/>
                <w:color w:val="auto"/>
                <w:sz w:val="21"/>
                <w:highlight w:val="none"/>
              </w:rPr>
            </w:pPr>
          </w:p>
        </w:tc>
        <w:tc>
          <w:tcPr>
            <w:tcW w:w="992" w:type="dxa"/>
            <w:vAlign w:val="top"/>
          </w:tcPr>
          <w:p w14:paraId="3075E24C">
            <w:pPr>
              <w:rPr>
                <w:rFonts w:ascii="Arial"/>
                <w:color w:val="auto"/>
                <w:sz w:val="21"/>
                <w:highlight w:val="none"/>
              </w:rPr>
            </w:pPr>
          </w:p>
        </w:tc>
        <w:tc>
          <w:tcPr>
            <w:tcW w:w="849" w:type="dxa"/>
            <w:vAlign w:val="top"/>
          </w:tcPr>
          <w:p w14:paraId="5F06A16C">
            <w:pPr>
              <w:rPr>
                <w:rFonts w:ascii="Arial"/>
                <w:color w:val="auto"/>
                <w:sz w:val="21"/>
                <w:highlight w:val="none"/>
              </w:rPr>
            </w:pPr>
          </w:p>
        </w:tc>
        <w:tc>
          <w:tcPr>
            <w:tcW w:w="1133" w:type="dxa"/>
            <w:vAlign w:val="top"/>
          </w:tcPr>
          <w:p w14:paraId="0D5CBB0D">
            <w:pPr>
              <w:rPr>
                <w:rFonts w:ascii="Arial"/>
                <w:color w:val="auto"/>
                <w:sz w:val="21"/>
                <w:highlight w:val="none"/>
              </w:rPr>
            </w:pPr>
          </w:p>
        </w:tc>
        <w:tc>
          <w:tcPr>
            <w:tcW w:w="787" w:type="dxa"/>
            <w:tcBorders>
              <w:right w:val="single" w:color="000000" w:sz="6" w:space="0"/>
            </w:tcBorders>
            <w:vAlign w:val="top"/>
          </w:tcPr>
          <w:p w14:paraId="3F8E7F4F">
            <w:pPr>
              <w:rPr>
                <w:rFonts w:ascii="Arial"/>
                <w:color w:val="auto"/>
                <w:sz w:val="21"/>
                <w:highlight w:val="none"/>
              </w:rPr>
            </w:pPr>
          </w:p>
        </w:tc>
      </w:tr>
      <w:tr w14:paraId="0D25539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42" w:hRule="atLeast"/>
        </w:trPr>
        <w:tc>
          <w:tcPr>
            <w:tcW w:w="722" w:type="dxa"/>
            <w:tcBorders>
              <w:left w:val="single" w:color="000000" w:sz="6" w:space="0"/>
            </w:tcBorders>
            <w:vAlign w:val="top"/>
          </w:tcPr>
          <w:p w14:paraId="1B2E3D48">
            <w:pPr>
              <w:rPr>
                <w:rFonts w:ascii="Arial"/>
                <w:color w:val="auto"/>
                <w:sz w:val="21"/>
                <w:highlight w:val="none"/>
              </w:rPr>
            </w:pPr>
          </w:p>
        </w:tc>
        <w:tc>
          <w:tcPr>
            <w:tcW w:w="1557" w:type="dxa"/>
            <w:vAlign w:val="top"/>
          </w:tcPr>
          <w:p w14:paraId="7833BF99">
            <w:pPr>
              <w:rPr>
                <w:rFonts w:ascii="Arial"/>
                <w:color w:val="auto"/>
                <w:sz w:val="21"/>
                <w:highlight w:val="none"/>
              </w:rPr>
            </w:pPr>
          </w:p>
        </w:tc>
        <w:tc>
          <w:tcPr>
            <w:tcW w:w="2125" w:type="dxa"/>
            <w:vAlign w:val="top"/>
          </w:tcPr>
          <w:p w14:paraId="389DC059">
            <w:pPr>
              <w:rPr>
                <w:rFonts w:ascii="Arial"/>
                <w:color w:val="auto"/>
                <w:sz w:val="21"/>
                <w:highlight w:val="none"/>
              </w:rPr>
            </w:pPr>
          </w:p>
        </w:tc>
        <w:tc>
          <w:tcPr>
            <w:tcW w:w="1981" w:type="dxa"/>
            <w:vAlign w:val="top"/>
          </w:tcPr>
          <w:p w14:paraId="1F7CF168">
            <w:pPr>
              <w:rPr>
                <w:rFonts w:ascii="Arial"/>
                <w:color w:val="auto"/>
                <w:sz w:val="21"/>
                <w:highlight w:val="none"/>
              </w:rPr>
            </w:pPr>
          </w:p>
        </w:tc>
        <w:tc>
          <w:tcPr>
            <w:tcW w:w="850" w:type="dxa"/>
            <w:vAlign w:val="top"/>
          </w:tcPr>
          <w:p w14:paraId="219DBC29">
            <w:pPr>
              <w:rPr>
                <w:rFonts w:ascii="Arial"/>
                <w:color w:val="auto"/>
                <w:sz w:val="21"/>
                <w:highlight w:val="none"/>
              </w:rPr>
            </w:pPr>
          </w:p>
        </w:tc>
        <w:tc>
          <w:tcPr>
            <w:tcW w:w="849" w:type="dxa"/>
            <w:vAlign w:val="top"/>
          </w:tcPr>
          <w:p w14:paraId="37A6D16F">
            <w:pPr>
              <w:rPr>
                <w:rFonts w:ascii="Arial"/>
                <w:color w:val="auto"/>
                <w:sz w:val="21"/>
                <w:highlight w:val="none"/>
              </w:rPr>
            </w:pPr>
          </w:p>
        </w:tc>
        <w:tc>
          <w:tcPr>
            <w:tcW w:w="1133" w:type="dxa"/>
            <w:vAlign w:val="top"/>
          </w:tcPr>
          <w:p w14:paraId="4B11AE73">
            <w:pPr>
              <w:rPr>
                <w:rFonts w:ascii="Arial"/>
                <w:color w:val="auto"/>
                <w:sz w:val="21"/>
                <w:highlight w:val="none"/>
              </w:rPr>
            </w:pPr>
          </w:p>
        </w:tc>
        <w:tc>
          <w:tcPr>
            <w:tcW w:w="991" w:type="dxa"/>
            <w:vAlign w:val="top"/>
          </w:tcPr>
          <w:p w14:paraId="1BF2CA7F">
            <w:pPr>
              <w:rPr>
                <w:rFonts w:ascii="Arial"/>
                <w:color w:val="auto"/>
                <w:sz w:val="21"/>
                <w:highlight w:val="none"/>
              </w:rPr>
            </w:pPr>
          </w:p>
        </w:tc>
        <w:tc>
          <w:tcPr>
            <w:tcW w:w="992" w:type="dxa"/>
            <w:vAlign w:val="top"/>
          </w:tcPr>
          <w:p w14:paraId="6724946F">
            <w:pPr>
              <w:rPr>
                <w:rFonts w:ascii="Arial"/>
                <w:color w:val="auto"/>
                <w:sz w:val="21"/>
                <w:highlight w:val="none"/>
              </w:rPr>
            </w:pPr>
          </w:p>
        </w:tc>
        <w:tc>
          <w:tcPr>
            <w:tcW w:w="849" w:type="dxa"/>
            <w:vAlign w:val="top"/>
          </w:tcPr>
          <w:p w14:paraId="2E010099">
            <w:pPr>
              <w:rPr>
                <w:rFonts w:ascii="Arial"/>
                <w:color w:val="auto"/>
                <w:sz w:val="21"/>
                <w:highlight w:val="none"/>
              </w:rPr>
            </w:pPr>
          </w:p>
        </w:tc>
        <w:tc>
          <w:tcPr>
            <w:tcW w:w="1133" w:type="dxa"/>
            <w:vAlign w:val="top"/>
          </w:tcPr>
          <w:p w14:paraId="43607F31">
            <w:pPr>
              <w:rPr>
                <w:rFonts w:ascii="Arial"/>
                <w:color w:val="auto"/>
                <w:sz w:val="21"/>
                <w:highlight w:val="none"/>
              </w:rPr>
            </w:pPr>
          </w:p>
        </w:tc>
        <w:tc>
          <w:tcPr>
            <w:tcW w:w="787" w:type="dxa"/>
            <w:tcBorders>
              <w:right w:val="single" w:color="000000" w:sz="6" w:space="0"/>
            </w:tcBorders>
            <w:vAlign w:val="top"/>
          </w:tcPr>
          <w:p w14:paraId="062485D0">
            <w:pPr>
              <w:rPr>
                <w:rFonts w:ascii="Arial"/>
                <w:color w:val="auto"/>
                <w:sz w:val="21"/>
                <w:highlight w:val="none"/>
              </w:rPr>
            </w:pPr>
          </w:p>
        </w:tc>
      </w:tr>
      <w:tr w14:paraId="2D1F1D3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43" w:hRule="atLeast"/>
        </w:trPr>
        <w:tc>
          <w:tcPr>
            <w:tcW w:w="722" w:type="dxa"/>
            <w:tcBorders>
              <w:left w:val="single" w:color="000000" w:sz="6" w:space="0"/>
            </w:tcBorders>
            <w:vAlign w:val="top"/>
          </w:tcPr>
          <w:p w14:paraId="60998D99">
            <w:pPr>
              <w:rPr>
                <w:rFonts w:ascii="Arial"/>
                <w:color w:val="auto"/>
                <w:sz w:val="21"/>
                <w:highlight w:val="none"/>
              </w:rPr>
            </w:pPr>
          </w:p>
        </w:tc>
        <w:tc>
          <w:tcPr>
            <w:tcW w:w="1557" w:type="dxa"/>
            <w:vAlign w:val="top"/>
          </w:tcPr>
          <w:p w14:paraId="2DE89BEA">
            <w:pPr>
              <w:rPr>
                <w:rFonts w:ascii="Arial"/>
                <w:color w:val="auto"/>
                <w:sz w:val="21"/>
                <w:highlight w:val="none"/>
              </w:rPr>
            </w:pPr>
          </w:p>
        </w:tc>
        <w:tc>
          <w:tcPr>
            <w:tcW w:w="2125" w:type="dxa"/>
            <w:vAlign w:val="top"/>
          </w:tcPr>
          <w:p w14:paraId="09055C70">
            <w:pPr>
              <w:rPr>
                <w:rFonts w:ascii="Arial"/>
                <w:color w:val="auto"/>
                <w:sz w:val="21"/>
                <w:highlight w:val="none"/>
              </w:rPr>
            </w:pPr>
          </w:p>
        </w:tc>
        <w:tc>
          <w:tcPr>
            <w:tcW w:w="1981" w:type="dxa"/>
            <w:vAlign w:val="top"/>
          </w:tcPr>
          <w:p w14:paraId="7981D280">
            <w:pPr>
              <w:rPr>
                <w:rFonts w:ascii="Arial"/>
                <w:color w:val="auto"/>
                <w:sz w:val="21"/>
                <w:highlight w:val="none"/>
              </w:rPr>
            </w:pPr>
          </w:p>
        </w:tc>
        <w:tc>
          <w:tcPr>
            <w:tcW w:w="850" w:type="dxa"/>
            <w:vAlign w:val="top"/>
          </w:tcPr>
          <w:p w14:paraId="10931A9D">
            <w:pPr>
              <w:rPr>
                <w:rFonts w:ascii="Arial"/>
                <w:color w:val="auto"/>
                <w:sz w:val="21"/>
                <w:highlight w:val="none"/>
              </w:rPr>
            </w:pPr>
          </w:p>
        </w:tc>
        <w:tc>
          <w:tcPr>
            <w:tcW w:w="849" w:type="dxa"/>
            <w:vAlign w:val="top"/>
          </w:tcPr>
          <w:p w14:paraId="044CABBA">
            <w:pPr>
              <w:rPr>
                <w:rFonts w:ascii="Arial"/>
                <w:color w:val="auto"/>
                <w:sz w:val="21"/>
                <w:highlight w:val="none"/>
              </w:rPr>
            </w:pPr>
          </w:p>
        </w:tc>
        <w:tc>
          <w:tcPr>
            <w:tcW w:w="1133" w:type="dxa"/>
            <w:vAlign w:val="top"/>
          </w:tcPr>
          <w:p w14:paraId="2ADB12AB">
            <w:pPr>
              <w:rPr>
                <w:rFonts w:ascii="Arial"/>
                <w:color w:val="auto"/>
                <w:sz w:val="21"/>
                <w:highlight w:val="none"/>
              </w:rPr>
            </w:pPr>
          </w:p>
        </w:tc>
        <w:tc>
          <w:tcPr>
            <w:tcW w:w="991" w:type="dxa"/>
            <w:vAlign w:val="top"/>
          </w:tcPr>
          <w:p w14:paraId="53377550">
            <w:pPr>
              <w:rPr>
                <w:rFonts w:ascii="Arial"/>
                <w:color w:val="auto"/>
                <w:sz w:val="21"/>
                <w:highlight w:val="none"/>
              </w:rPr>
            </w:pPr>
          </w:p>
        </w:tc>
        <w:tc>
          <w:tcPr>
            <w:tcW w:w="992" w:type="dxa"/>
            <w:vAlign w:val="top"/>
          </w:tcPr>
          <w:p w14:paraId="6AD54E49">
            <w:pPr>
              <w:rPr>
                <w:rFonts w:ascii="Arial"/>
                <w:color w:val="auto"/>
                <w:sz w:val="21"/>
                <w:highlight w:val="none"/>
              </w:rPr>
            </w:pPr>
          </w:p>
        </w:tc>
        <w:tc>
          <w:tcPr>
            <w:tcW w:w="849" w:type="dxa"/>
            <w:vAlign w:val="top"/>
          </w:tcPr>
          <w:p w14:paraId="6705A24F">
            <w:pPr>
              <w:rPr>
                <w:rFonts w:ascii="Arial"/>
                <w:color w:val="auto"/>
                <w:sz w:val="21"/>
                <w:highlight w:val="none"/>
              </w:rPr>
            </w:pPr>
          </w:p>
        </w:tc>
        <w:tc>
          <w:tcPr>
            <w:tcW w:w="1133" w:type="dxa"/>
            <w:vAlign w:val="top"/>
          </w:tcPr>
          <w:p w14:paraId="78089579">
            <w:pPr>
              <w:rPr>
                <w:rFonts w:ascii="Arial"/>
                <w:color w:val="auto"/>
                <w:sz w:val="21"/>
                <w:highlight w:val="none"/>
              </w:rPr>
            </w:pPr>
          </w:p>
        </w:tc>
        <w:tc>
          <w:tcPr>
            <w:tcW w:w="787" w:type="dxa"/>
            <w:tcBorders>
              <w:right w:val="single" w:color="000000" w:sz="6" w:space="0"/>
            </w:tcBorders>
            <w:vAlign w:val="top"/>
          </w:tcPr>
          <w:p w14:paraId="0A30CABB">
            <w:pPr>
              <w:rPr>
                <w:rFonts w:ascii="Arial"/>
                <w:color w:val="auto"/>
                <w:sz w:val="21"/>
                <w:highlight w:val="none"/>
              </w:rPr>
            </w:pPr>
          </w:p>
        </w:tc>
      </w:tr>
      <w:tr w14:paraId="2B98098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42" w:hRule="atLeast"/>
        </w:trPr>
        <w:tc>
          <w:tcPr>
            <w:tcW w:w="722" w:type="dxa"/>
            <w:tcBorders>
              <w:left w:val="single" w:color="000000" w:sz="6" w:space="0"/>
            </w:tcBorders>
            <w:vAlign w:val="top"/>
          </w:tcPr>
          <w:p w14:paraId="624052EE">
            <w:pPr>
              <w:rPr>
                <w:rFonts w:ascii="Arial"/>
                <w:color w:val="auto"/>
                <w:sz w:val="21"/>
                <w:highlight w:val="none"/>
              </w:rPr>
            </w:pPr>
          </w:p>
        </w:tc>
        <w:tc>
          <w:tcPr>
            <w:tcW w:w="1557" w:type="dxa"/>
            <w:vAlign w:val="top"/>
          </w:tcPr>
          <w:p w14:paraId="5DDFE88C">
            <w:pPr>
              <w:rPr>
                <w:rFonts w:ascii="Arial"/>
                <w:color w:val="auto"/>
                <w:sz w:val="21"/>
                <w:highlight w:val="none"/>
              </w:rPr>
            </w:pPr>
          </w:p>
        </w:tc>
        <w:tc>
          <w:tcPr>
            <w:tcW w:w="2125" w:type="dxa"/>
            <w:vAlign w:val="top"/>
          </w:tcPr>
          <w:p w14:paraId="486D1205">
            <w:pPr>
              <w:rPr>
                <w:rFonts w:ascii="Arial"/>
                <w:color w:val="auto"/>
                <w:sz w:val="21"/>
                <w:highlight w:val="none"/>
              </w:rPr>
            </w:pPr>
          </w:p>
        </w:tc>
        <w:tc>
          <w:tcPr>
            <w:tcW w:w="1981" w:type="dxa"/>
            <w:vAlign w:val="top"/>
          </w:tcPr>
          <w:p w14:paraId="25C3C18C">
            <w:pPr>
              <w:rPr>
                <w:rFonts w:ascii="Arial"/>
                <w:color w:val="auto"/>
                <w:sz w:val="21"/>
                <w:highlight w:val="none"/>
              </w:rPr>
            </w:pPr>
          </w:p>
        </w:tc>
        <w:tc>
          <w:tcPr>
            <w:tcW w:w="850" w:type="dxa"/>
            <w:vAlign w:val="top"/>
          </w:tcPr>
          <w:p w14:paraId="7FACD181">
            <w:pPr>
              <w:rPr>
                <w:rFonts w:ascii="Arial"/>
                <w:color w:val="auto"/>
                <w:sz w:val="21"/>
                <w:highlight w:val="none"/>
              </w:rPr>
            </w:pPr>
          </w:p>
        </w:tc>
        <w:tc>
          <w:tcPr>
            <w:tcW w:w="849" w:type="dxa"/>
            <w:vAlign w:val="top"/>
          </w:tcPr>
          <w:p w14:paraId="179A8AD4">
            <w:pPr>
              <w:rPr>
                <w:rFonts w:ascii="Arial"/>
                <w:color w:val="auto"/>
                <w:sz w:val="21"/>
                <w:highlight w:val="none"/>
              </w:rPr>
            </w:pPr>
          </w:p>
        </w:tc>
        <w:tc>
          <w:tcPr>
            <w:tcW w:w="1133" w:type="dxa"/>
            <w:vAlign w:val="top"/>
          </w:tcPr>
          <w:p w14:paraId="49C94337">
            <w:pPr>
              <w:rPr>
                <w:rFonts w:ascii="Arial"/>
                <w:color w:val="auto"/>
                <w:sz w:val="21"/>
                <w:highlight w:val="none"/>
              </w:rPr>
            </w:pPr>
          </w:p>
        </w:tc>
        <w:tc>
          <w:tcPr>
            <w:tcW w:w="991" w:type="dxa"/>
            <w:vAlign w:val="top"/>
          </w:tcPr>
          <w:p w14:paraId="0874B108">
            <w:pPr>
              <w:rPr>
                <w:rFonts w:ascii="Arial"/>
                <w:color w:val="auto"/>
                <w:sz w:val="21"/>
                <w:highlight w:val="none"/>
              </w:rPr>
            </w:pPr>
          </w:p>
        </w:tc>
        <w:tc>
          <w:tcPr>
            <w:tcW w:w="992" w:type="dxa"/>
            <w:vAlign w:val="top"/>
          </w:tcPr>
          <w:p w14:paraId="526E9C86">
            <w:pPr>
              <w:rPr>
                <w:rFonts w:ascii="Arial"/>
                <w:color w:val="auto"/>
                <w:sz w:val="21"/>
                <w:highlight w:val="none"/>
              </w:rPr>
            </w:pPr>
          </w:p>
        </w:tc>
        <w:tc>
          <w:tcPr>
            <w:tcW w:w="849" w:type="dxa"/>
            <w:vAlign w:val="top"/>
          </w:tcPr>
          <w:p w14:paraId="52C8209B">
            <w:pPr>
              <w:rPr>
                <w:rFonts w:ascii="Arial"/>
                <w:color w:val="auto"/>
                <w:sz w:val="21"/>
                <w:highlight w:val="none"/>
              </w:rPr>
            </w:pPr>
          </w:p>
        </w:tc>
        <w:tc>
          <w:tcPr>
            <w:tcW w:w="1133" w:type="dxa"/>
            <w:vAlign w:val="top"/>
          </w:tcPr>
          <w:p w14:paraId="0B5D00CD">
            <w:pPr>
              <w:rPr>
                <w:rFonts w:ascii="Arial"/>
                <w:color w:val="auto"/>
                <w:sz w:val="21"/>
                <w:highlight w:val="none"/>
              </w:rPr>
            </w:pPr>
          </w:p>
        </w:tc>
        <w:tc>
          <w:tcPr>
            <w:tcW w:w="787" w:type="dxa"/>
            <w:tcBorders>
              <w:right w:val="single" w:color="000000" w:sz="6" w:space="0"/>
            </w:tcBorders>
            <w:vAlign w:val="top"/>
          </w:tcPr>
          <w:p w14:paraId="060CB6C6">
            <w:pPr>
              <w:rPr>
                <w:rFonts w:ascii="Arial"/>
                <w:color w:val="auto"/>
                <w:sz w:val="21"/>
                <w:highlight w:val="none"/>
              </w:rPr>
            </w:pPr>
          </w:p>
        </w:tc>
      </w:tr>
      <w:tr w14:paraId="6DFCA6D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44" w:hRule="atLeast"/>
        </w:trPr>
        <w:tc>
          <w:tcPr>
            <w:tcW w:w="722" w:type="dxa"/>
            <w:tcBorders>
              <w:left w:val="single" w:color="000000" w:sz="6" w:space="0"/>
            </w:tcBorders>
            <w:vAlign w:val="top"/>
          </w:tcPr>
          <w:p w14:paraId="7256C913">
            <w:pPr>
              <w:rPr>
                <w:rFonts w:ascii="Arial"/>
                <w:color w:val="auto"/>
                <w:sz w:val="21"/>
                <w:highlight w:val="none"/>
              </w:rPr>
            </w:pPr>
          </w:p>
        </w:tc>
        <w:tc>
          <w:tcPr>
            <w:tcW w:w="1557" w:type="dxa"/>
            <w:vAlign w:val="top"/>
          </w:tcPr>
          <w:p w14:paraId="3F3B7CA3">
            <w:pPr>
              <w:rPr>
                <w:rFonts w:ascii="Arial"/>
                <w:color w:val="auto"/>
                <w:sz w:val="21"/>
                <w:highlight w:val="none"/>
              </w:rPr>
            </w:pPr>
          </w:p>
        </w:tc>
        <w:tc>
          <w:tcPr>
            <w:tcW w:w="2125" w:type="dxa"/>
            <w:vAlign w:val="top"/>
          </w:tcPr>
          <w:p w14:paraId="2AEF07A9">
            <w:pPr>
              <w:rPr>
                <w:rFonts w:ascii="Arial"/>
                <w:color w:val="auto"/>
                <w:sz w:val="21"/>
                <w:highlight w:val="none"/>
              </w:rPr>
            </w:pPr>
          </w:p>
        </w:tc>
        <w:tc>
          <w:tcPr>
            <w:tcW w:w="1981" w:type="dxa"/>
            <w:vAlign w:val="top"/>
          </w:tcPr>
          <w:p w14:paraId="3547C9A7">
            <w:pPr>
              <w:rPr>
                <w:rFonts w:ascii="Arial"/>
                <w:color w:val="auto"/>
                <w:sz w:val="21"/>
                <w:highlight w:val="none"/>
              </w:rPr>
            </w:pPr>
          </w:p>
        </w:tc>
        <w:tc>
          <w:tcPr>
            <w:tcW w:w="850" w:type="dxa"/>
            <w:vAlign w:val="top"/>
          </w:tcPr>
          <w:p w14:paraId="27C689F6">
            <w:pPr>
              <w:rPr>
                <w:rFonts w:ascii="Arial"/>
                <w:color w:val="auto"/>
                <w:sz w:val="21"/>
                <w:highlight w:val="none"/>
              </w:rPr>
            </w:pPr>
          </w:p>
        </w:tc>
        <w:tc>
          <w:tcPr>
            <w:tcW w:w="849" w:type="dxa"/>
            <w:vAlign w:val="top"/>
          </w:tcPr>
          <w:p w14:paraId="397B6B6D">
            <w:pPr>
              <w:rPr>
                <w:rFonts w:ascii="Arial"/>
                <w:color w:val="auto"/>
                <w:sz w:val="21"/>
                <w:highlight w:val="none"/>
              </w:rPr>
            </w:pPr>
          </w:p>
        </w:tc>
        <w:tc>
          <w:tcPr>
            <w:tcW w:w="1133" w:type="dxa"/>
            <w:vAlign w:val="top"/>
          </w:tcPr>
          <w:p w14:paraId="3393348E">
            <w:pPr>
              <w:rPr>
                <w:rFonts w:ascii="Arial"/>
                <w:color w:val="auto"/>
                <w:sz w:val="21"/>
                <w:highlight w:val="none"/>
              </w:rPr>
            </w:pPr>
          </w:p>
        </w:tc>
        <w:tc>
          <w:tcPr>
            <w:tcW w:w="991" w:type="dxa"/>
            <w:vAlign w:val="top"/>
          </w:tcPr>
          <w:p w14:paraId="06B5718E">
            <w:pPr>
              <w:rPr>
                <w:rFonts w:ascii="Arial"/>
                <w:color w:val="auto"/>
                <w:sz w:val="21"/>
                <w:highlight w:val="none"/>
              </w:rPr>
            </w:pPr>
          </w:p>
        </w:tc>
        <w:tc>
          <w:tcPr>
            <w:tcW w:w="992" w:type="dxa"/>
            <w:vAlign w:val="top"/>
          </w:tcPr>
          <w:p w14:paraId="5A57C34F">
            <w:pPr>
              <w:rPr>
                <w:rFonts w:ascii="Arial"/>
                <w:color w:val="auto"/>
                <w:sz w:val="21"/>
                <w:highlight w:val="none"/>
              </w:rPr>
            </w:pPr>
          </w:p>
        </w:tc>
        <w:tc>
          <w:tcPr>
            <w:tcW w:w="849" w:type="dxa"/>
            <w:vAlign w:val="top"/>
          </w:tcPr>
          <w:p w14:paraId="7C7311F7">
            <w:pPr>
              <w:rPr>
                <w:rFonts w:ascii="Arial"/>
                <w:color w:val="auto"/>
                <w:sz w:val="21"/>
                <w:highlight w:val="none"/>
              </w:rPr>
            </w:pPr>
          </w:p>
        </w:tc>
        <w:tc>
          <w:tcPr>
            <w:tcW w:w="1133" w:type="dxa"/>
            <w:vAlign w:val="top"/>
          </w:tcPr>
          <w:p w14:paraId="3F561C2C">
            <w:pPr>
              <w:rPr>
                <w:rFonts w:ascii="Arial"/>
                <w:color w:val="auto"/>
                <w:sz w:val="21"/>
                <w:highlight w:val="none"/>
              </w:rPr>
            </w:pPr>
          </w:p>
        </w:tc>
        <w:tc>
          <w:tcPr>
            <w:tcW w:w="787" w:type="dxa"/>
            <w:tcBorders>
              <w:right w:val="single" w:color="000000" w:sz="6" w:space="0"/>
            </w:tcBorders>
            <w:vAlign w:val="top"/>
          </w:tcPr>
          <w:p w14:paraId="4FCE0AF0">
            <w:pPr>
              <w:rPr>
                <w:rFonts w:ascii="Arial"/>
                <w:color w:val="auto"/>
                <w:sz w:val="21"/>
                <w:highlight w:val="none"/>
              </w:rPr>
            </w:pPr>
          </w:p>
        </w:tc>
      </w:tr>
      <w:tr w14:paraId="1B39084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42" w:hRule="atLeast"/>
        </w:trPr>
        <w:tc>
          <w:tcPr>
            <w:tcW w:w="722" w:type="dxa"/>
            <w:tcBorders>
              <w:left w:val="single" w:color="000000" w:sz="6" w:space="0"/>
            </w:tcBorders>
            <w:vAlign w:val="top"/>
          </w:tcPr>
          <w:p w14:paraId="36A22FAC">
            <w:pPr>
              <w:rPr>
                <w:rFonts w:ascii="Arial"/>
                <w:color w:val="auto"/>
                <w:sz w:val="21"/>
                <w:highlight w:val="none"/>
              </w:rPr>
            </w:pPr>
          </w:p>
        </w:tc>
        <w:tc>
          <w:tcPr>
            <w:tcW w:w="1557" w:type="dxa"/>
            <w:vAlign w:val="top"/>
          </w:tcPr>
          <w:p w14:paraId="7C7CF0C6">
            <w:pPr>
              <w:rPr>
                <w:rFonts w:ascii="Arial"/>
                <w:color w:val="auto"/>
                <w:sz w:val="21"/>
                <w:highlight w:val="none"/>
              </w:rPr>
            </w:pPr>
          </w:p>
        </w:tc>
        <w:tc>
          <w:tcPr>
            <w:tcW w:w="2125" w:type="dxa"/>
            <w:vAlign w:val="top"/>
          </w:tcPr>
          <w:p w14:paraId="3CA33DFE">
            <w:pPr>
              <w:rPr>
                <w:rFonts w:ascii="Arial"/>
                <w:color w:val="auto"/>
                <w:sz w:val="21"/>
                <w:highlight w:val="none"/>
              </w:rPr>
            </w:pPr>
          </w:p>
        </w:tc>
        <w:tc>
          <w:tcPr>
            <w:tcW w:w="1981" w:type="dxa"/>
            <w:vAlign w:val="top"/>
          </w:tcPr>
          <w:p w14:paraId="1DC041A4">
            <w:pPr>
              <w:rPr>
                <w:rFonts w:ascii="Arial"/>
                <w:color w:val="auto"/>
                <w:sz w:val="21"/>
                <w:highlight w:val="none"/>
              </w:rPr>
            </w:pPr>
          </w:p>
        </w:tc>
        <w:tc>
          <w:tcPr>
            <w:tcW w:w="850" w:type="dxa"/>
            <w:vAlign w:val="top"/>
          </w:tcPr>
          <w:p w14:paraId="2118FC48">
            <w:pPr>
              <w:rPr>
                <w:rFonts w:ascii="Arial"/>
                <w:color w:val="auto"/>
                <w:sz w:val="21"/>
                <w:highlight w:val="none"/>
              </w:rPr>
            </w:pPr>
          </w:p>
        </w:tc>
        <w:tc>
          <w:tcPr>
            <w:tcW w:w="849" w:type="dxa"/>
            <w:vAlign w:val="top"/>
          </w:tcPr>
          <w:p w14:paraId="20661BB7">
            <w:pPr>
              <w:rPr>
                <w:rFonts w:ascii="Arial"/>
                <w:color w:val="auto"/>
                <w:sz w:val="21"/>
                <w:highlight w:val="none"/>
              </w:rPr>
            </w:pPr>
          </w:p>
        </w:tc>
        <w:tc>
          <w:tcPr>
            <w:tcW w:w="1133" w:type="dxa"/>
            <w:vAlign w:val="top"/>
          </w:tcPr>
          <w:p w14:paraId="6CB56230">
            <w:pPr>
              <w:rPr>
                <w:rFonts w:ascii="Arial"/>
                <w:color w:val="auto"/>
                <w:sz w:val="21"/>
                <w:highlight w:val="none"/>
              </w:rPr>
            </w:pPr>
          </w:p>
        </w:tc>
        <w:tc>
          <w:tcPr>
            <w:tcW w:w="991" w:type="dxa"/>
            <w:vAlign w:val="top"/>
          </w:tcPr>
          <w:p w14:paraId="145EA535">
            <w:pPr>
              <w:rPr>
                <w:rFonts w:ascii="Arial"/>
                <w:color w:val="auto"/>
                <w:sz w:val="21"/>
                <w:highlight w:val="none"/>
              </w:rPr>
            </w:pPr>
          </w:p>
        </w:tc>
        <w:tc>
          <w:tcPr>
            <w:tcW w:w="992" w:type="dxa"/>
            <w:vAlign w:val="top"/>
          </w:tcPr>
          <w:p w14:paraId="05D7A80F">
            <w:pPr>
              <w:rPr>
                <w:rFonts w:ascii="Arial"/>
                <w:color w:val="auto"/>
                <w:sz w:val="21"/>
                <w:highlight w:val="none"/>
              </w:rPr>
            </w:pPr>
          </w:p>
        </w:tc>
        <w:tc>
          <w:tcPr>
            <w:tcW w:w="849" w:type="dxa"/>
            <w:vAlign w:val="top"/>
          </w:tcPr>
          <w:p w14:paraId="0C5592D2">
            <w:pPr>
              <w:rPr>
                <w:rFonts w:ascii="Arial"/>
                <w:color w:val="auto"/>
                <w:sz w:val="21"/>
                <w:highlight w:val="none"/>
              </w:rPr>
            </w:pPr>
          </w:p>
        </w:tc>
        <w:tc>
          <w:tcPr>
            <w:tcW w:w="1133" w:type="dxa"/>
            <w:vAlign w:val="top"/>
          </w:tcPr>
          <w:p w14:paraId="105C250E">
            <w:pPr>
              <w:rPr>
                <w:rFonts w:ascii="Arial"/>
                <w:color w:val="auto"/>
                <w:sz w:val="21"/>
                <w:highlight w:val="none"/>
              </w:rPr>
            </w:pPr>
          </w:p>
        </w:tc>
        <w:tc>
          <w:tcPr>
            <w:tcW w:w="787" w:type="dxa"/>
            <w:tcBorders>
              <w:right w:val="single" w:color="000000" w:sz="6" w:space="0"/>
            </w:tcBorders>
            <w:vAlign w:val="top"/>
          </w:tcPr>
          <w:p w14:paraId="154CB083">
            <w:pPr>
              <w:rPr>
                <w:rFonts w:ascii="Arial"/>
                <w:color w:val="auto"/>
                <w:sz w:val="21"/>
                <w:highlight w:val="none"/>
              </w:rPr>
            </w:pPr>
          </w:p>
        </w:tc>
      </w:tr>
      <w:tr w14:paraId="54BFB1D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43" w:hRule="atLeast"/>
        </w:trPr>
        <w:tc>
          <w:tcPr>
            <w:tcW w:w="722" w:type="dxa"/>
            <w:tcBorders>
              <w:left w:val="single" w:color="000000" w:sz="6" w:space="0"/>
            </w:tcBorders>
            <w:vAlign w:val="top"/>
          </w:tcPr>
          <w:p w14:paraId="76CF8B31">
            <w:pPr>
              <w:rPr>
                <w:rFonts w:ascii="Arial"/>
                <w:color w:val="auto"/>
                <w:sz w:val="21"/>
                <w:highlight w:val="none"/>
              </w:rPr>
            </w:pPr>
          </w:p>
        </w:tc>
        <w:tc>
          <w:tcPr>
            <w:tcW w:w="1557" w:type="dxa"/>
            <w:vAlign w:val="top"/>
          </w:tcPr>
          <w:p w14:paraId="734C9CA0">
            <w:pPr>
              <w:rPr>
                <w:rFonts w:ascii="Arial"/>
                <w:color w:val="auto"/>
                <w:sz w:val="21"/>
                <w:highlight w:val="none"/>
              </w:rPr>
            </w:pPr>
          </w:p>
        </w:tc>
        <w:tc>
          <w:tcPr>
            <w:tcW w:w="2125" w:type="dxa"/>
            <w:vAlign w:val="top"/>
          </w:tcPr>
          <w:p w14:paraId="7C916707">
            <w:pPr>
              <w:rPr>
                <w:rFonts w:ascii="Arial"/>
                <w:color w:val="auto"/>
                <w:sz w:val="21"/>
                <w:highlight w:val="none"/>
              </w:rPr>
            </w:pPr>
          </w:p>
        </w:tc>
        <w:tc>
          <w:tcPr>
            <w:tcW w:w="1981" w:type="dxa"/>
            <w:vAlign w:val="top"/>
          </w:tcPr>
          <w:p w14:paraId="21945086">
            <w:pPr>
              <w:rPr>
                <w:rFonts w:ascii="Arial"/>
                <w:color w:val="auto"/>
                <w:sz w:val="21"/>
                <w:highlight w:val="none"/>
              </w:rPr>
            </w:pPr>
          </w:p>
        </w:tc>
        <w:tc>
          <w:tcPr>
            <w:tcW w:w="850" w:type="dxa"/>
            <w:vAlign w:val="top"/>
          </w:tcPr>
          <w:p w14:paraId="7F910657">
            <w:pPr>
              <w:rPr>
                <w:rFonts w:ascii="Arial"/>
                <w:color w:val="auto"/>
                <w:sz w:val="21"/>
                <w:highlight w:val="none"/>
              </w:rPr>
            </w:pPr>
          </w:p>
        </w:tc>
        <w:tc>
          <w:tcPr>
            <w:tcW w:w="849" w:type="dxa"/>
            <w:vAlign w:val="top"/>
          </w:tcPr>
          <w:p w14:paraId="4C05D115">
            <w:pPr>
              <w:rPr>
                <w:rFonts w:ascii="Arial"/>
                <w:color w:val="auto"/>
                <w:sz w:val="21"/>
                <w:highlight w:val="none"/>
              </w:rPr>
            </w:pPr>
          </w:p>
        </w:tc>
        <w:tc>
          <w:tcPr>
            <w:tcW w:w="1133" w:type="dxa"/>
            <w:vAlign w:val="top"/>
          </w:tcPr>
          <w:p w14:paraId="002369F4">
            <w:pPr>
              <w:rPr>
                <w:rFonts w:ascii="Arial"/>
                <w:color w:val="auto"/>
                <w:sz w:val="21"/>
                <w:highlight w:val="none"/>
              </w:rPr>
            </w:pPr>
          </w:p>
        </w:tc>
        <w:tc>
          <w:tcPr>
            <w:tcW w:w="991" w:type="dxa"/>
            <w:vAlign w:val="top"/>
          </w:tcPr>
          <w:p w14:paraId="534A0AF3">
            <w:pPr>
              <w:rPr>
                <w:rFonts w:ascii="Arial"/>
                <w:color w:val="auto"/>
                <w:sz w:val="21"/>
                <w:highlight w:val="none"/>
              </w:rPr>
            </w:pPr>
          </w:p>
        </w:tc>
        <w:tc>
          <w:tcPr>
            <w:tcW w:w="992" w:type="dxa"/>
            <w:vAlign w:val="top"/>
          </w:tcPr>
          <w:p w14:paraId="656EFDE3">
            <w:pPr>
              <w:rPr>
                <w:rFonts w:ascii="Arial"/>
                <w:color w:val="auto"/>
                <w:sz w:val="21"/>
                <w:highlight w:val="none"/>
              </w:rPr>
            </w:pPr>
          </w:p>
        </w:tc>
        <w:tc>
          <w:tcPr>
            <w:tcW w:w="849" w:type="dxa"/>
            <w:vAlign w:val="top"/>
          </w:tcPr>
          <w:p w14:paraId="65FA99FB">
            <w:pPr>
              <w:rPr>
                <w:rFonts w:ascii="Arial"/>
                <w:color w:val="auto"/>
                <w:sz w:val="21"/>
                <w:highlight w:val="none"/>
              </w:rPr>
            </w:pPr>
          </w:p>
        </w:tc>
        <w:tc>
          <w:tcPr>
            <w:tcW w:w="1133" w:type="dxa"/>
            <w:vAlign w:val="top"/>
          </w:tcPr>
          <w:p w14:paraId="644E1413">
            <w:pPr>
              <w:rPr>
                <w:rFonts w:ascii="Arial"/>
                <w:color w:val="auto"/>
                <w:sz w:val="21"/>
                <w:highlight w:val="none"/>
              </w:rPr>
            </w:pPr>
          </w:p>
        </w:tc>
        <w:tc>
          <w:tcPr>
            <w:tcW w:w="787" w:type="dxa"/>
            <w:tcBorders>
              <w:right w:val="single" w:color="000000" w:sz="6" w:space="0"/>
            </w:tcBorders>
            <w:vAlign w:val="top"/>
          </w:tcPr>
          <w:p w14:paraId="4E309688">
            <w:pPr>
              <w:rPr>
                <w:rFonts w:ascii="Arial"/>
                <w:color w:val="auto"/>
                <w:sz w:val="21"/>
                <w:highlight w:val="none"/>
              </w:rPr>
            </w:pPr>
          </w:p>
        </w:tc>
      </w:tr>
      <w:tr w14:paraId="081BF24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42" w:hRule="atLeast"/>
        </w:trPr>
        <w:tc>
          <w:tcPr>
            <w:tcW w:w="722" w:type="dxa"/>
            <w:tcBorders>
              <w:left w:val="single" w:color="000000" w:sz="6" w:space="0"/>
            </w:tcBorders>
            <w:vAlign w:val="top"/>
          </w:tcPr>
          <w:p w14:paraId="5EA50C54">
            <w:pPr>
              <w:rPr>
                <w:rFonts w:ascii="Arial"/>
                <w:color w:val="auto"/>
                <w:sz w:val="21"/>
                <w:highlight w:val="none"/>
              </w:rPr>
            </w:pPr>
          </w:p>
        </w:tc>
        <w:tc>
          <w:tcPr>
            <w:tcW w:w="1557" w:type="dxa"/>
            <w:vAlign w:val="top"/>
          </w:tcPr>
          <w:p w14:paraId="4F501D16">
            <w:pPr>
              <w:rPr>
                <w:rFonts w:ascii="Arial"/>
                <w:color w:val="auto"/>
                <w:sz w:val="21"/>
                <w:highlight w:val="none"/>
              </w:rPr>
            </w:pPr>
          </w:p>
        </w:tc>
        <w:tc>
          <w:tcPr>
            <w:tcW w:w="2125" w:type="dxa"/>
            <w:vAlign w:val="top"/>
          </w:tcPr>
          <w:p w14:paraId="21ECF99A">
            <w:pPr>
              <w:rPr>
                <w:rFonts w:ascii="Arial"/>
                <w:color w:val="auto"/>
                <w:sz w:val="21"/>
                <w:highlight w:val="none"/>
              </w:rPr>
            </w:pPr>
          </w:p>
        </w:tc>
        <w:tc>
          <w:tcPr>
            <w:tcW w:w="1981" w:type="dxa"/>
            <w:vAlign w:val="top"/>
          </w:tcPr>
          <w:p w14:paraId="6000FA7D">
            <w:pPr>
              <w:rPr>
                <w:rFonts w:ascii="Arial"/>
                <w:color w:val="auto"/>
                <w:sz w:val="21"/>
                <w:highlight w:val="none"/>
              </w:rPr>
            </w:pPr>
          </w:p>
        </w:tc>
        <w:tc>
          <w:tcPr>
            <w:tcW w:w="850" w:type="dxa"/>
            <w:vAlign w:val="top"/>
          </w:tcPr>
          <w:p w14:paraId="3B6FDAC0">
            <w:pPr>
              <w:rPr>
                <w:rFonts w:ascii="Arial"/>
                <w:color w:val="auto"/>
                <w:sz w:val="21"/>
                <w:highlight w:val="none"/>
              </w:rPr>
            </w:pPr>
          </w:p>
        </w:tc>
        <w:tc>
          <w:tcPr>
            <w:tcW w:w="849" w:type="dxa"/>
            <w:vAlign w:val="top"/>
          </w:tcPr>
          <w:p w14:paraId="4D5F1668">
            <w:pPr>
              <w:rPr>
                <w:rFonts w:ascii="Arial"/>
                <w:color w:val="auto"/>
                <w:sz w:val="21"/>
                <w:highlight w:val="none"/>
              </w:rPr>
            </w:pPr>
          </w:p>
        </w:tc>
        <w:tc>
          <w:tcPr>
            <w:tcW w:w="1133" w:type="dxa"/>
            <w:vAlign w:val="top"/>
          </w:tcPr>
          <w:p w14:paraId="7D232B40">
            <w:pPr>
              <w:rPr>
                <w:rFonts w:ascii="Arial"/>
                <w:color w:val="auto"/>
                <w:sz w:val="21"/>
                <w:highlight w:val="none"/>
              </w:rPr>
            </w:pPr>
          </w:p>
        </w:tc>
        <w:tc>
          <w:tcPr>
            <w:tcW w:w="991" w:type="dxa"/>
            <w:vAlign w:val="top"/>
          </w:tcPr>
          <w:p w14:paraId="6AE7D2EC">
            <w:pPr>
              <w:rPr>
                <w:rFonts w:ascii="Arial"/>
                <w:color w:val="auto"/>
                <w:sz w:val="21"/>
                <w:highlight w:val="none"/>
              </w:rPr>
            </w:pPr>
          </w:p>
        </w:tc>
        <w:tc>
          <w:tcPr>
            <w:tcW w:w="992" w:type="dxa"/>
            <w:vAlign w:val="top"/>
          </w:tcPr>
          <w:p w14:paraId="73360B0D">
            <w:pPr>
              <w:rPr>
                <w:rFonts w:ascii="Arial"/>
                <w:color w:val="auto"/>
                <w:sz w:val="21"/>
                <w:highlight w:val="none"/>
              </w:rPr>
            </w:pPr>
          </w:p>
        </w:tc>
        <w:tc>
          <w:tcPr>
            <w:tcW w:w="849" w:type="dxa"/>
            <w:vAlign w:val="top"/>
          </w:tcPr>
          <w:p w14:paraId="3D79EDEB">
            <w:pPr>
              <w:rPr>
                <w:rFonts w:ascii="Arial"/>
                <w:color w:val="auto"/>
                <w:sz w:val="21"/>
                <w:highlight w:val="none"/>
              </w:rPr>
            </w:pPr>
          </w:p>
        </w:tc>
        <w:tc>
          <w:tcPr>
            <w:tcW w:w="1133" w:type="dxa"/>
            <w:vAlign w:val="top"/>
          </w:tcPr>
          <w:p w14:paraId="7A83A451">
            <w:pPr>
              <w:rPr>
                <w:rFonts w:ascii="Arial"/>
                <w:color w:val="auto"/>
                <w:sz w:val="21"/>
                <w:highlight w:val="none"/>
              </w:rPr>
            </w:pPr>
          </w:p>
        </w:tc>
        <w:tc>
          <w:tcPr>
            <w:tcW w:w="787" w:type="dxa"/>
            <w:tcBorders>
              <w:right w:val="single" w:color="000000" w:sz="6" w:space="0"/>
            </w:tcBorders>
            <w:vAlign w:val="top"/>
          </w:tcPr>
          <w:p w14:paraId="286925BA">
            <w:pPr>
              <w:rPr>
                <w:rFonts w:ascii="Arial"/>
                <w:color w:val="auto"/>
                <w:sz w:val="21"/>
                <w:highlight w:val="none"/>
              </w:rPr>
            </w:pPr>
          </w:p>
        </w:tc>
      </w:tr>
      <w:tr w14:paraId="30F9EB9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57" w:hRule="atLeast"/>
        </w:trPr>
        <w:tc>
          <w:tcPr>
            <w:tcW w:w="722" w:type="dxa"/>
            <w:tcBorders>
              <w:left w:val="single" w:color="000000" w:sz="6" w:space="0"/>
              <w:bottom w:val="single" w:color="000000" w:sz="6" w:space="0"/>
            </w:tcBorders>
            <w:vAlign w:val="top"/>
          </w:tcPr>
          <w:p w14:paraId="0EA6CAA5">
            <w:pPr>
              <w:rPr>
                <w:rFonts w:ascii="Arial"/>
                <w:color w:val="auto"/>
                <w:sz w:val="21"/>
                <w:highlight w:val="none"/>
              </w:rPr>
            </w:pPr>
          </w:p>
        </w:tc>
        <w:tc>
          <w:tcPr>
            <w:tcW w:w="1557" w:type="dxa"/>
            <w:tcBorders>
              <w:bottom w:val="single" w:color="000000" w:sz="6" w:space="0"/>
            </w:tcBorders>
            <w:vAlign w:val="top"/>
          </w:tcPr>
          <w:p w14:paraId="6C1F3590">
            <w:pPr>
              <w:rPr>
                <w:rFonts w:ascii="Arial"/>
                <w:color w:val="auto"/>
                <w:sz w:val="21"/>
                <w:highlight w:val="none"/>
              </w:rPr>
            </w:pPr>
          </w:p>
        </w:tc>
        <w:tc>
          <w:tcPr>
            <w:tcW w:w="2125" w:type="dxa"/>
            <w:tcBorders>
              <w:bottom w:val="single" w:color="000000" w:sz="6" w:space="0"/>
            </w:tcBorders>
            <w:vAlign w:val="top"/>
          </w:tcPr>
          <w:p w14:paraId="77303598">
            <w:pPr>
              <w:pStyle w:val="32"/>
              <w:spacing w:before="163" w:line="221" w:lineRule="auto"/>
              <w:ind w:left="705"/>
              <w:rPr>
                <w:color w:val="auto"/>
                <w:sz w:val="24"/>
                <w:szCs w:val="24"/>
                <w:highlight w:val="none"/>
              </w:rPr>
            </w:pPr>
            <w:r>
              <w:rPr>
                <w:color w:val="auto"/>
                <w:spacing w:val="-6"/>
                <w:sz w:val="24"/>
                <w:szCs w:val="24"/>
                <w:highlight w:val="none"/>
              </w:rPr>
              <w:t>合</w:t>
            </w:r>
            <w:r>
              <w:rPr>
                <w:color w:val="auto"/>
                <w:spacing w:val="5"/>
                <w:sz w:val="24"/>
                <w:szCs w:val="24"/>
                <w:highlight w:val="none"/>
              </w:rPr>
              <w:t xml:space="preserve">  </w:t>
            </w:r>
            <w:r>
              <w:rPr>
                <w:color w:val="auto"/>
                <w:spacing w:val="-6"/>
                <w:sz w:val="24"/>
                <w:szCs w:val="24"/>
                <w:highlight w:val="none"/>
              </w:rPr>
              <w:t>计</w:t>
            </w:r>
          </w:p>
        </w:tc>
        <w:tc>
          <w:tcPr>
            <w:tcW w:w="1981" w:type="dxa"/>
            <w:tcBorders>
              <w:bottom w:val="single" w:color="000000" w:sz="6" w:space="0"/>
            </w:tcBorders>
            <w:vAlign w:val="top"/>
          </w:tcPr>
          <w:p w14:paraId="5C10472D">
            <w:pPr>
              <w:rPr>
                <w:rFonts w:ascii="Arial"/>
                <w:color w:val="auto"/>
                <w:sz w:val="21"/>
                <w:highlight w:val="none"/>
              </w:rPr>
            </w:pPr>
          </w:p>
        </w:tc>
        <w:tc>
          <w:tcPr>
            <w:tcW w:w="850" w:type="dxa"/>
            <w:tcBorders>
              <w:bottom w:val="single" w:color="000000" w:sz="6" w:space="0"/>
            </w:tcBorders>
            <w:vAlign w:val="top"/>
          </w:tcPr>
          <w:p w14:paraId="3F72F1FE">
            <w:pPr>
              <w:rPr>
                <w:rFonts w:ascii="Arial"/>
                <w:color w:val="auto"/>
                <w:sz w:val="21"/>
                <w:highlight w:val="none"/>
              </w:rPr>
            </w:pPr>
          </w:p>
        </w:tc>
        <w:tc>
          <w:tcPr>
            <w:tcW w:w="849" w:type="dxa"/>
            <w:tcBorders>
              <w:bottom w:val="single" w:color="000000" w:sz="6" w:space="0"/>
            </w:tcBorders>
            <w:vAlign w:val="top"/>
          </w:tcPr>
          <w:p w14:paraId="2441250B">
            <w:pPr>
              <w:rPr>
                <w:rFonts w:ascii="Arial"/>
                <w:color w:val="auto"/>
                <w:sz w:val="21"/>
                <w:highlight w:val="none"/>
              </w:rPr>
            </w:pPr>
          </w:p>
        </w:tc>
        <w:tc>
          <w:tcPr>
            <w:tcW w:w="1133" w:type="dxa"/>
            <w:tcBorders>
              <w:bottom w:val="single" w:color="000000" w:sz="6" w:space="0"/>
            </w:tcBorders>
            <w:vAlign w:val="top"/>
          </w:tcPr>
          <w:p w14:paraId="60DB4158">
            <w:pPr>
              <w:rPr>
                <w:rFonts w:ascii="Arial"/>
                <w:color w:val="auto"/>
                <w:sz w:val="21"/>
                <w:highlight w:val="none"/>
              </w:rPr>
            </w:pPr>
          </w:p>
        </w:tc>
        <w:tc>
          <w:tcPr>
            <w:tcW w:w="991" w:type="dxa"/>
            <w:tcBorders>
              <w:bottom w:val="single" w:color="000000" w:sz="6" w:space="0"/>
            </w:tcBorders>
            <w:vAlign w:val="top"/>
          </w:tcPr>
          <w:p w14:paraId="144A7A5D">
            <w:pPr>
              <w:rPr>
                <w:rFonts w:ascii="Arial"/>
                <w:color w:val="auto"/>
                <w:sz w:val="21"/>
                <w:highlight w:val="none"/>
              </w:rPr>
            </w:pPr>
          </w:p>
        </w:tc>
        <w:tc>
          <w:tcPr>
            <w:tcW w:w="992" w:type="dxa"/>
            <w:tcBorders>
              <w:bottom w:val="single" w:color="000000" w:sz="6" w:space="0"/>
            </w:tcBorders>
            <w:vAlign w:val="top"/>
          </w:tcPr>
          <w:p w14:paraId="6826F45C">
            <w:pPr>
              <w:rPr>
                <w:rFonts w:ascii="Arial"/>
                <w:color w:val="auto"/>
                <w:sz w:val="21"/>
                <w:highlight w:val="none"/>
              </w:rPr>
            </w:pPr>
          </w:p>
        </w:tc>
        <w:tc>
          <w:tcPr>
            <w:tcW w:w="849" w:type="dxa"/>
            <w:tcBorders>
              <w:bottom w:val="single" w:color="000000" w:sz="6" w:space="0"/>
            </w:tcBorders>
            <w:vAlign w:val="top"/>
          </w:tcPr>
          <w:p w14:paraId="0CB8D88B">
            <w:pPr>
              <w:rPr>
                <w:rFonts w:ascii="Arial"/>
                <w:color w:val="auto"/>
                <w:sz w:val="21"/>
                <w:highlight w:val="none"/>
              </w:rPr>
            </w:pPr>
          </w:p>
        </w:tc>
        <w:tc>
          <w:tcPr>
            <w:tcW w:w="1133" w:type="dxa"/>
            <w:tcBorders>
              <w:bottom w:val="single" w:color="000000" w:sz="6" w:space="0"/>
            </w:tcBorders>
            <w:vAlign w:val="top"/>
          </w:tcPr>
          <w:p w14:paraId="4A3EE87B">
            <w:pPr>
              <w:rPr>
                <w:rFonts w:ascii="Arial"/>
                <w:color w:val="auto"/>
                <w:sz w:val="21"/>
                <w:highlight w:val="none"/>
              </w:rPr>
            </w:pPr>
          </w:p>
        </w:tc>
        <w:tc>
          <w:tcPr>
            <w:tcW w:w="787" w:type="dxa"/>
            <w:tcBorders>
              <w:bottom w:val="single" w:color="000000" w:sz="6" w:space="0"/>
              <w:right w:val="single" w:color="000000" w:sz="6" w:space="0"/>
            </w:tcBorders>
            <w:vAlign w:val="top"/>
          </w:tcPr>
          <w:p w14:paraId="509BECB9">
            <w:pPr>
              <w:rPr>
                <w:rFonts w:ascii="Arial"/>
                <w:color w:val="auto"/>
                <w:sz w:val="21"/>
                <w:highlight w:val="none"/>
              </w:rPr>
            </w:pPr>
          </w:p>
        </w:tc>
      </w:tr>
    </w:tbl>
    <w:p w14:paraId="65AE22C1">
      <w:pPr>
        <w:spacing w:before="312" w:line="185" w:lineRule="auto"/>
        <w:ind w:left="23"/>
        <w:rPr>
          <w:rFonts w:ascii="宋体" w:hAnsi="宋体" w:eastAsia="宋体" w:cs="宋体"/>
          <w:color w:val="auto"/>
          <w:sz w:val="24"/>
          <w:szCs w:val="24"/>
          <w:highlight w:val="none"/>
        </w:rPr>
      </w:pPr>
      <w:r>
        <w:rPr>
          <w:rFonts w:ascii="宋体" w:hAnsi="宋体" w:eastAsia="宋体" w:cs="宋体"/>
          <w:color w:val="auto"/>
          <w:spacing w:val="-21"/>
          <w:sz w:val="24"/>
          <w:szCs w:val="24"/>
          <w:highlight w:val="none"/>
        </w:rPr>
        <w:t>法定代表人或委托代理人</w:t>
      </w:r>
      <w:r>
        <w:rPr>
          <w:rFonts w:ascii="宋体" w:hAnsi="宋体" w:eastAsia="宋体" w:cs="宋体"/>
          <w:color w:val="auto"/>
          <w:spacing w:val="-1"/>
          <w:sz w:val="24"/>
          <w:szCs w:val="24"/>
          <w:highlight w:val="none"/>
        </w:rPr>
        <w:t>：</w:t>
      </w:r>
      <w:r>
        <w:rPr>
          <w:rFonts w:ascii="宋体" w:hAnsi="宋体" w:eastAsia="宋体" w:cs="宋体"/>
          <w:color w:val="auto"/>
          <w:spacing w:val="55"/>
          <w:sz w:val="24"/>
          <w:szCs w:val="24"/>
          <w:highlight w:val="none"/>
        </w:rPr>
        <w:t xml:space="preserve"> </w:t>
      </w:r>
      <w:r>
        <w:rPr>
          <w:rFonts w:ascii="宋体" w:hAnsi="宋体" w:eastAsia="宋体" w:cs="宋体"/>
          <w:color w:val="auto"/>
          <w:spacing w:val="19"/>
          <w:sz w:val="24"/>
          <w:szCs w:val="24"/>
          <w:highlight w:val="none"/>
          <w:u w:val="single" w:color="auto"/>
        </w:rPr>
        <w:t xml:space="preserve">     </w:t>
      </w:r>
      <w:r>
        <w:rPr>
          <w:rFonts w:ascii="宋体" w:hAnsi="宋体" w:eastAsia="宋体" w:cs="宋体"/>
          <w:color w:val="auto"/>
          <w:spacing w:val="-1"/>
          <w:sz w:val="24"/>
          <w:szCs w:val="24"/>
          <w:highlight w:val="none"/>
          <w:u w:val="single" w:color="auto"/>
        </w:rPr>
        <w:t>（</w:t>
      </w:r>
      <w:r>
        <w:rPr>
          <w:rFonts w:ascii="宋体" w:hAnsi="宋体" w:eastAsia="宋体" w:cs="宋体"/>
          <w:color w:val="auto"/>
          <w:spacing w:val="-21"/>
          <w:sz w:val="24"/>
          <w:szCs w:val="24"/>
          <w:highlight w:val="none"/>
          <w:u w:val="single" w:color="auto"/>
        </w:rPr>
        <w:t>签字或盖章）</w:t>
      </w:r>
      <w:r>
        <w:rPr>
          <w:rFonts w:ascii="宋体" w:hAnsi="宋体" w:eastAsia="宋体" w:cs="宋体"/>
          <w:color w:val="auto"/>
          <w:sz w:val="24"/>
          <w:szCs w:val="24"/>
          <w:highlight w:val="none"/>
          <w:u w:val="single" w:color="auto"/>
        </w:rPr>
        <w:t xml:space="preserve">      </w:t>
      </w:r>
    </w:p>
    <w:p w14:paraId="48400596">
      <w:pPr>
        <w:spacing w:line="185" w:lineRule="auto"/>
        <w:rPr>
          <w:rFonts w:ascii="宋体" w:hAnsi="宋体" w:eastAsia="宋体" w:cs="宋体"/>
          <w:color w:val="auto"/>
          <w:sz w:val="24"/>
          <w:szCs w:val="24"/>
          <w:highlight w:val="none"/>
        </w:rPr>
        <w:sectPr>
          <w:type w:val="continuous"/>
          <w:pgSz w:w="16840" w:h="11905"/>
          <w:pgMar w:top="1011" w:right="1428" w:bottom="1256" w:left="1426" w:header="0" w:footer="1094" w:gutter="0"/>
          <w:pgNumType w:fmt="decimal"/>
          <w:cols w:equalWidth="0" w:num="1">
            <w:col w:w="13985"/>
          </w:cols>
        </w:sectPr>
      </w:pPr>
    </w:p>
    <w:p w14:paraId="46254C50">
      <w:pPr>
        <w:pStyle w:val="7"/>
        <w:spacing w:line="262" w:lineRule="auto"/>
        <w:rPr>
          <w:color w:val="auto"/>
          <w:highlight w:val="none"/>
        </w:rPr>
      </w:pPr>
    </w:p>
    <w:p w14:paraId="20FC2F36">
      <w:pPr>
        <w:pStyle w:val="7"/>
        <w:spacing w:line="262" w:lineRule="auto"/>
        <w:rPr>
          <w:color w:val="auto"/>
          <w:highlight w:val="none"/>
        </w:rPr>
      </w:pPr>
    </w:p>
    <w:p w14:paraId="6C7A6196">
      <w:pPr>
        <w:spacing w:before="88" w:line="225" w:lineRule="auto"/>
        <w:ind w:left="3772"/>
        <w:rPr>
          <w:rFonts w:ascii="宋体" w:hAnsi="宋体" w:eastAsia="宋体" w:cs="宋体"/>
          <w:color w:val="auto"/>
          <w:sz w:val="27"/>
          <w:szCs w:val="27"/>
          <w:highlight w:val="none"/>
        </w:rPr>
      </w:pPr>
      <w:r>
        <w:rPr>
          <w:rFonts w:ascii="宋体" w:hAnsi="宋体" w:eastAsia="宋体" w:cs="宋体"/>
          <w:b/>
          <w:bCs/>
          <w:color w:val="auto"/>
          <w:spacing w:val="7"/>
          <w:sz w:val="27"/>
          <w:szCs w:val="27"/>
          <w:highlight w:val="none"/>
        </w:rPr>
        <w:t>金属结构设备及安装工程分类分项工程量清单计价表</w:t>
      </w:r>
    </w:p>
    <w:p w14:paraId="1BB8D82C">
      <w:pPr>
        <w:spacing w:line="162" w:lineRule="exact"/>
        <w:rPr>
          <w:color w:val="auto"/>
          <w:highlight w:val="none"/>
        </w:rPr>
      </w:pPr>
    </w:p>
    <w:p w14:paraId="13C527BA">
      <w:pPr>
        <w:spacing w:line="162" w:lineRule="exact"/>
        <w:rPr>
          <w:color w:val="auto"/>
          <w:highlight w:val="none"/>
        </w:rPr>
        <w:sectPr>
          <w:footerReference r:id="rId60" w:type="default"/>
          <w:pgSz w:w="16840" w:h="11905"/>
          <w:pgMar w:top="1011" w:right="1428" w:bottom="1256" w:left="1426" w:header="0" w:footer="1094" w:gutter="0"/>
          <w:pgNumType w:fmt="decimal"/>
          <w:cols w:equalWidth="0" w:num="1">
            <w:col w:w="13985"/>
          </w:cols>
        </w:sectPr>
      </w:pPr>
    </w:p>
    <w:p w14:paraId="2B2F9218">
      <w:pPr>
        <w:spacing w:before="47" w:line="185" w:lineRule="auto"/>
        <w:ind w:left="26"/>
        <w:rPr>
          <w:rFonts w:ascii="宋体" w:hAnsi="宋体" w:eastAsia="宋体" w:cs="宋体"/>
          <w:color w:val="auto"/>
          <w:sz w:val="24"/>
          <w:szCs w:val="24"/>
          <w:highlight w:val="none"/>
        </w:rPr>
      </w:pPr>
      <w:r>
        <w:rPr>
          <w:rFonts w:ascii="宋体" w:hAnsi="宋体" w:eastAsia="宋体" w:cs="宋体"/>
          <w:color w:val="auto"/>
          <w:spacing w:val="-24"/>
          <w:sz w:val="24"/>
          <w:szCs w:val="24"/>
          <w:highlight w:val="none"/>
        </w:rPr>
        <w:t>项目及标段名称：</w:t>
      </w:r>
      <w:r>
        <w:rPr>
          <w:rFonts w:ascii="宋体" w:hAnsi="宋体" w:eastAsia="宋体" w:cs="宋体"/>
          <w:color w:val="auto"/>
          <w:spacing w:val="57"/>
          <w:sz w:val="24"/>
          <w:szCs w:val="24"/>
          <w:highlight w:val="none"/>
        </w:rPr>
        <w:t xml:space="preserve"> </w:t>
      </w:r>
      <w:r>
        <w:rPr>
          <w:rFonts w:ascii="宋体" w:hAnsi="宋体" w:eastAsia="宋体" w:cs="宋体"/>
          <w:color w:val="auto"/>
          <w:sz w:val="24"/>
          <w:szCs w:val="24"/>
          <w:highlight w:val="none"/>
          <w:u w:val="single" w:color="auto"/>
        </w:rPr>
        <w:t xml:space="preserve">                        </w:t>
      </w:r>
    </w:p>
    <w:p w14:paraId="22AF1D23">
      <w:pPr>
        <w:pStyle w:val="7"/>
        <w:spacing w:line="14" w:lineRule="auto"/>
        <w:rPr>
          <w:color w:val="auto"/>
          <w:sz w:val="2"/>
          <w:highlight w:val="none"/>
        </w:rPr>
      </w:pPr>
      <w:r>
        <w:rPr>
          <w:color w:val="auto"/>
          <w:sz w:val="2"/>
          <w:szCs w:val="2"/>
          <w:highlight w:val="none"/>
        </w:rPr>
        <w:br w:type="column"/>
      </w:r>
    </w:p>
    <w:p w14:paraId="4DE9E495">
      <w:pPr>
        <w:spacing w:before="46" w:line="185" w:lineRule="auto"/>
        <w:rPr>
          <w:rFonts w:ascii="宋体" w:hAnsi="宋体" w:eastAsia="宋体" w:cs="宋体"/>
          <w:color w:val="auto"/>
          <w:sz w:val="24"/>
          <w:szCs w:val="24"/>
          <w:highlight w:val="none"/>
        </w:rPr>
      </w:pPr>
      <w:r>
        <w:rPr>
          <w:rFonts w:ascii="宋体" w:hAnsi="宋体" w:eastAsia="宋体" w:cs="宋体"/>
          <w:color w:val="auto"/>
          <w:spacing w:val="-7"/>
          <w:sz w:val="24"/>
          <w:szCs w:val="24"/>
          <w:highlight w:val="none"/>
        </w:rPr>
        <w:t>第</w:t>
      </w:r>
      <w:r>
        <w:rPr>
          <w:rFonts w:ascii="宋体" w:hAnsi="宋体" w:eastAsia="宋体" w:cs="宋体"/>
          <w:color w:val="auto"/>
          <w:spacing w:val="8"/>
          <w:sz w:val="24"/>
          <w:szCs w:val="24"/>
          <w:highlight w:val="none"/>
        </w:rPr>
        <w:t xml:space="preserve">  </w:t>
      </w:r>
      <w:r>
        <w:rPr>
          <w:rFonts w:ascii="宋体" w:hAnsi="宋体" w:eastAsia="宋体" w:cs="宋体"/>
          <w:color w:val="auto"/>
          <w:spacing w:val="-7"/>
          <w:sz w:val="24"/>
          <w:szCs w:val="24"/>
          <w:highlight w:val="none"/>
        </w:rPr>
        <w:t>页共</w:t>
      </w:r>
      <w:r>
        <w:rPr>
          <w:rFonts w:ascii="宋体" w:hAnsi="宋体" w:eastAsia="宋体" w:cs="宋体"/>
          <w:color w:val="auto"/>
          <w:spacing w:val="8"/>
          <w:sz w:val="24"/>
          <w:szCs w:val="24"/>
          <w:highlight w:val="none"/>
        </w:rPr>
        <w:t xml:space="preserve">  </w:t>
      </w:r>
      <w:r>
        <w:rPr>
          <w:rFonts w:ascii="宋体" w:hAnsi="宋体" w:eastAsia="宋体" w:cs="宋体"/>
          <w:color w:val="auto"/>
          <w:spacing w:val="-7"/>
          <w:sz w:val="24"/>
          <w:szCs w:val="24"/>
          <w:highlight w:val="none"/>
        </w:rPr>
        <w:t>页</w:t>
      </w:r>
    </w:p>
    <w:p w14:paraId="5AE1FD38">
      <w:pPr>
        <w:spacing w:line="185" w:lineRule="auto"/>
        <w:rPr>
          <w:rFonts w:ascii="宋体" w:hAnsi="宋体" w:eastAsia="宋体" w:cs="宋体"/>
          <w:color w:val="auto"/>
          <w:sz w:val="24"/>
          <w:szCs w:val="24"/>
          <w:highlight w:val="none"/>
        </w:rPr>
        <w:sectPr>
          <w:type w:val="continuous"/>
          <w:pgSz w:w="16840" w:h="11905"/>
          <w:pgMar w:top="1011" w:right="1428" w:bottom="1256" w:left="1426" w:header="0" w:footer="1094" w:gutter="0"/>
          <w:pgNumType w:fmt="decimal"/>
          <w:cols w:equalWidth="0" w:num="2">
            <w:col w:w="12283" w:space="100"/>
            <w:col w:w="1603"/>
          </w:cols>
        </w:sectPr>
      </w:pPr>
    </w:p>
    <w:p w14:paraId="38FFF2E8">
      <w:pPr>
        <w:spacing w:line="36" w:lineRule="exact"/>
        <w:rPr>
          <w:color w:val="auto"/>
          <w:highlight w:val="none"/>
        </w:rPr>
      </w:pPr>
    </w:p>
    <w:tbl>
      <w:tblPr>
        <w:tblStyle w:val="31"/>
        <w:tblW w:w="13969" w:type="dxa"/>
        <w:tblInd w:w="7"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22"/>
        <w:gridCol w:w="1557"/>
        <w:gridCol w:w="2125"/>
        <w:gridCol w:w="1981"/>
        <w:gridCol w:w="850"/>
        <w:gridCol w:w="849"/>
        <w:gridCol w:w="1133"/>
        <w:gridCol w:w="991"/>
        <w:gridCol w:w="992"/>
        <w:gridCol w:w="849"/>
        <w:gridCol w:w="1133"/>
        <w:gridCol w:w="787"/>
      </w:tblGrid>
      <w:tr w14:paraId="74CCCDF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01" w:hRule="atLeast"/>
        </w:trPr>
        <w:tc>
          <w:tcPr>
            <w:tcW w:w="722" w:type="dxa"/>
            <w:vMerge w:val="restart"/>
            <w:tcBorders>
              <w:top w:val="single" w:color="000000" w:sz="6" w:space="0"/>
              <w:left w:val="single" w:color="000000" w:sz="6" w:space="0"/>
              <w:bottom w:val="nil"/>
            </w:tcBorders>
            <w:vAlign w:val="top"/>
          </w:tcPr>
          <w:p w14:paraId="24DABA20">
            <w:pPr>
              <w:spacing w:line="302" w:lineRule="auto"/>
              <w:rPr>
                <w:rFonts w:ascii="Arial"/>
                <w:color w:val="auto"/>
                <w:sz w:val="21"/>
                <w:highlight w:val="none"/>
              </w:rPr>
            </w:pPr>
          </w:p>
          <w:p w14:paraId="16173E35">
            <w:pPr>
              <w:pStyle w:val="32"/>
              <w:spacing w:before="78" w:line="221" w:lineRule="auto"/>
              <w:ind w:left="121"/>
              <w:rPr>
                <w:color w:val="auto"/>
                <w:sz w:val="24"/>
                <w:szCs w:val="24"/>
                <w:highlight w:val="none"/>
              </w:rPr>
            </w:pPr>
            <w:r>
              <w:rPr>
                <w:color w:val="auto"/>
                <w:spacing w:val="-3"/>
                <w:sz w:val="24"/>
                <w:szCs w:val="24"/>
                <w:highlight w:val="none"/>
              </w:rPr>
              <w:t>序号</w:t>
            </w:r>
          </w:p>
        </w:tc>
        <w:tc>
          <w:tcPr>
            <w:tcW w:w="1557" w:type="dxa"/>
            <w:vMerge w:val="restart"/>
            <w:tcBorders>
              <w:top w:val="single" w:color="000000" w:sz="6" w:space="0"/>
              <w:bottom w:val="nil"/>
            </w:tcBorders>
            <w:vAlign w:val="top"/>
          </w:tcPr>
          <w:p w14:paraId="7D5F8102">
            <w:pPr>
              <w:spacing w:line="301" w:lineRule="auto"/>
              <w:rPr>
                <w:rFonts w:ascii="Arial"/>
                <w:color w:val="auto"/>
                <w:sz w:val="21"/>
                <w:highlight w:val="none"/>
              </w:rPr>
            </w:pPr>
          </w:p>
          <w:p w14:paraId="6470D27C">
            <w:pPr>
              <w:pStyle w:val="32"/>
              <w:spacing w:before="78" w:line="220" w:lineRule="auto"/>
              <w:ind w:left="302"/>
              <w:rPr>
                <w:color w:val="auto"/>
                <w:sz w:val="24"/>
                <w:szCs w:val="24"/>
                <w:highlight w:val="none"/>
              </w:rPr>
            </w:pPr>
            <w:r>
              <w:rPr>
                <w:color w:val="auto"/>
                <w:spacing w:val="-3"/>
                <w:sz w:val="24"/>
                <w:szCs w:val="24"/>
                <w:highlight w:val="none"/>
              </w:rPr>
              <w:t>项目编码</w:t>
            </w:r>
          </w:p>
        </w:tc>
        <w:tc>
          <w:tcPr>
            <w:tcW w:w="2125" w:type="dxa"/>
            <w:vMerge w:val="restart"/>
            <w:tcBorders>
              <w:top w:val="single" w:color="000000" w:sz="6" w:space="0"/>
              <w:bottom w:val="nil"/>
            </w:tcBorders>
            <w:vAlign w:val="top"/>
          </w:tcPr>
          <w:p w14:paraId="5E6A30C6">
            <w:pPr>
              <w:spacing w:line="302" w:lineRule="auto"/>
              <w:rPr>
                <w:rFonts w:ascii="Arial"/>
                <w:color w:val="auto"/>
                <w:sz w:val="21"/>
                <w:highlight w:val="none"/>
              </w:rPr>
            </w:pPr>
          </w:p>
          <w:p w14:paraId="10339C97">
            <w:pPr>
              <w:pStyle w:val="32"/>
              <w:spacing w:before="78" w:line="220" w:lineRule="auto"/>
              <w:ind w:left="588"/>
              <w:rPr>
                <w:color w:val="auto"/>
                <w:sz w:val="24"/>
                <w:szCs w:val="24"/>
                <w:highlight w:val="none"/>
              </w:rPr>
            </w:pPr>
            <w:r>
              <w:rPr>
                <w:color w:val="auto"/>
                <w:spacing w:val="-3"/>
                <w:sz w:val="24"/>
                <w:szCs w:val="24"/>
                <w:highlight w:val="none"/>
              </w:rPr>
              <w:t>项目名称</w:t>
            </w:r>
          </w:p>
        </w:tc>
        <w:tc>
          <w:tcPr>
            <w:tcW w:w="1981" w:type="dxa"/>
            <w:vMerge w:val="restart"/>
            <w:tcBorders>
              <w:top w:val="single" w:color="000000" w:sz="6" w:space="0"/>
              <w:bottom w:val="nil"/>
            </w:tcBorders>
            <w:vAlign w:val="top"/>
          </w:tcPr>
          <w:p w14:paraId="00BEA506">
            <w:pPr>
              <w:pStyle w:val="32"/>
              <w:spacing w:before="226" w:line="239" w:lineRule="auto"/>
              <w:ind w:left="519"/>
              <w:rPr>
                <w:color w:val="auto"/>
                <w:sz w:val="24"/>
                <w:szCs w:val="24"/>
                <w:highlight w:val="none"/>
              </w:rPr>
            </w:pPr>
            <w:r>
              <w:rPr>
                <w:color w:val="auto"/>
                <w:spacing w:val="-3"/>
                <w:sz w:val="24"/>
                <w:szCs w:val="24"/>
                <w:highlight w:val="none"/>
              </w:rPr>
              <w:t>项目主要</w:t>
            </w:r>
          </w:p>
          <w:p w14:paraId="43EEDFE5">
            <w:pPr>
              <w:pStyle w:val="32"/>
              <w:spacing w:line="219" w:lineRule="auto"/>
              <w:ind w:left="515"/>
              <w:rPr>
                <w:color w:val="auto"/>
                <w:sz w:val="24"/>
                <w:szCs w:val="24"/>
                <w:highlight w:val="none"/>
              </w:rPr>
            </w:pPr>
            <w:r>
              <w:rPr>
                <w:color w:val="auto"/>
                <w:spacing w:val="-5"/>
                <w:sz w:val="24"/>
                <w:szCs w:val="24"/>
                <w:highlight w:val="none"/>
              </w:rPr>
              <w:t>特</w:t>
            </w:r>
            <w:r>
              <w:rPr>
                <w:color w:val="auto"/>
                <w:spacing w:val="3"/>
                <w:sz w:val="24"/>
                <w:szCs w:val="24"/>
                <w:highlight w:val="none"/>
              </w:rPr>
              <w:t xml:space="preserve">    </w:t>
            </w:r>
            <w:r>
              <w:rPr>
                <w:color w:val="auto"/>
                <w:spacing w:val="-5"/>
                <w:sz w:val="24"/>
                <w:szCs w:val="24"/>
                <w:highlight w:val="none"/>
              </w:rPr>
              <w:t>征</w:t>
            </w:r>
          </w:p>
        </w:tc>
        <w:tc>
          <w:tcPr>
            <w:tcW w:w="850" w:type="dxa"/>
            <w:vMerge w:val="restart"/>
            <w:tcBorders>
              <w:top w:val="single" w:color="000000" w:sz="6" w:space="0"/>
              <w:bottom w:val="nil"/>
            </w:tcBorders>
            <w:vAlign w:val="top"/>
          </w:tcPr>
          <w:p w14:paraId="6E62CA19">
            <w:pPr>
              <w:pStyle w:val="32"/>
              <w:spacing w:before="226" w:line="239" w:lineRule="auto"/>
              <w:ind w:left="191"/>
              <w:rPr>
                <w:color w:val="auto"/>
                <w:sz w:val="24"/>
                <w:szCs w:val="24"/>
                <w:highlight w:val="none"/>
              </w:rPr>
            </w:pPr>
            <w:r>
              <w:rPr>
                <w:color w:val="auto"/>
                <w:spacing w:val="-3"/>
                <w:sz w:val="24"/>
                <w:szCs w:val="24"/>
                <w:highlight w:val="none"/>
              </w:rPr>
              <w:t>计量</w:t>
            </w:r>
          </w:p>
          <w:p w14:paraId="6DCE8D9E">
            <w:pPr>
              <w:pStyle w:val="32"/>
              <w:spacing w:line="220" w:lineRule="auto"/>
              <w:ind w:left="193"/>
              <w:rPr>
                <w:color w:val="auto"/>
                <w:sz w:val="24"/>
                <w:szCs w:val="24"/>
                <w:highlight w:val="none"/>
              </w:rPr>
            </w:pPr>
            <w:r>
              <w:rPr>
                <w:color w:val="auto"/>
                <w:spacing w:val="-3"/>
                <w:sz w:val="24"/>
                <w:szCs w:val="24"/>
                <w:highlight w:val="none"/>
              </w:rPr>
              <w:t>单位</w:t>
            </w:r>
          </w:p>
        </w:tc>
        <w:tc>
          <w:tcPr>
            <w:tcW w:w="849" w:type="dxa"/>
            <w:vMerge w:val="restart"/>
            <w:tcBorders>
              <w:top w:val="single" w:color="000000" w:sz="6" w:space="0"/>
              <w:bottom w:val="nil"/>
            </w:tcBorders>
            <w:vAlign w:val="top"/>
          </w:tcPr>
          <w:p w14:paraId="71852246">
            <w:pPr>
              <w:pStyle w:val="32"/>
              <w:spacing w:before="226" w:line="239" w:lineRule="auto"/>
              <w:ind w:left="195"/>
              <w:rPr>
                <w:color w:val="auto"/>
                <w:sz w:val="24"/>
                <w:szCs w:val="24"/>
                <w:highlight w:val="none"/>
              </w:rPr>
            </w:pPr>
            <w:r>
              <w:rPr>
                <w:color w:val="auto"/>
                <w:spacing w:val="-4"/>
                <w:sz w:val="24"/>
                <w:szCs w:val="24"/>
                <w:highlight w:val="none"/>
              </w:rPr>
              <w:t>工程</w:t>
            </w:r>
          </w:p>
          <w:p w14:paraId="0A3A881A">
            <w:pPr>
              <w:pStyle w:val="32"/>
              <w:spacing w:line="219" w:lineRule="auto"/>
              <w:ind w:left="194"/>
              <w:rPr>
                <w:color w:val="auto"/>
                <w:sz w:val="24"/>
                <w:szCs w:val="24"/>
                <w:highlight w:val="none"/>
              </w:rPr>
            </w:pPr>
            <w:r>
              <w:rPr>
                <w:color w:val="auto"/>
                <w:spacing w:val="-3"/>
                <w:sz w:val="24"/>
                <w:szCs w:val="24"/>
                <w:highlight w:val="none"/>
              </w:rPr>
              <w:t>数量</w:t>
            </w:r>
          </w:p>
        </w:tc>
        <w:tc>
          <w:tcPr>
            <w:tcW w:w="2124" w:type="dxa"/>
            <w:gridSpan w:val="2"/>
            <w:tcBorders>
              <w:top w:val="single" w:color="000000" w:sz="6" w:space="0"/>
            </w:tcBorders>
            <w:vAlign w:val="top"/>
          </w:tcPr>
          <w:p w14:paraId="6403650F">
            <w:pPr>
              <w:pStyle w:val="32"/>
              <w:spacing w:before="130" w:line="218" w:lineRule="auto"/>
              <w:ind w:left="473"/>
              <w:rPr>
                <w:color w:val="auto"/>
                <w:sz w:val="24"/>
                <w:szCs w:val="24"/>
                <w:highlight w:val="none"/>
              </w:rPr>
            </w:pPr>
            <w:r>
              <w:rPr>
                <w:color w:val="auto"/>
                <w:spacing w:val="-5"/>
                <w:sz w:val="24"/>
                <w:szCs w:val="24"/>
                <w:highlight w:val="none"/>
              </w:rPr>
              <w:t>单价（元）</w:t>
            </w:r>
          </w:p>
        </w:tc>
        <w:tc>
          <w:tcPr>
            <w:tcW w:w="1841" w:type="dxa"/>
            <w:gridSpan w:val="2"/>
            <w:tcBorders>
              <w:top w:val="single" w:color="000000" w:sz="6" w:space="0"/>
            </w:tcBorders>
            <w:vAlign w:val="top"/>
          </w:tcPr>
          <w:p w14:paraId="206EA75B">
            <w:pPr>
              <w:pStyle w:val="32"/>
              <w:spacing w:before="130" w:line="218" w:lineRule="auto"/>
              <w:ind w:left="331"/>
              <w:rPr>
                <w:color w:val="auto"/>
                <w:sz w:val="24"/>
                <w:szCs w:val="24"/>
                <w:highlight w:val="none"/>
              </w:rPr>
            </w:pPr>
            <w:r>
              <w:rPr>
                <w:color w:val="auto"/>
                <w:spacing w:val="-5"/>
                <w:sz w:val="24"/>
                <w:szCs w:val="24"/>
                <w:highlight w:val="none"/>
              </w:rPr>
              <w:t>合价（元）</w:t>
            </w:r>
          </w:p>
        </w:tc>
        <w:tc>
          <w:tcPr>
            <w:tcW w:w="1133" w:type="dxa"/>
            <w:vMerge w:val="restart"/>
            <w:tcBorders>
              <w:top w:val="single" w:color="000000" w:sz="6" w:space="0"/>
              <w:bottom w:val="nil"/>
            </w:tcBorders>
            <w:vAlign w:val="top"/>
          </w:tcPr>
          <w:p w14:paraId="6B25DE94">
            <w:pPr>
              <w:pStyle w:val="32"/>
              <w:spacing w:before="227" w:line="229" w:lineRule="auto"/>
              <w:ind w:left="101" w:right="78"/>
              <w:rPr>
                <w:color w:val="auto"/>
                <w:sz w:val="24"/>
                <w:szCs w:val="24"/>
                <w:highlight w:val="none"/>
              </w:rPr>
            </w:pPr>
            <w:r>
              <w:rPr>
                <w:color w:val="auto"/>
                <w:spacing w:val="-3"/>
                <w:sz w:val="24"/>
                <w:szCs w:val="24"/>
                <w:highlight w:val="none"/>
              </w:rPr>
              <w:t>主要技术</w:t>
            </w:r>
            <w:r>
              <w:rPr>
                <w:color w:val="auto"/>
                <w:sz w:val="24"/>
                <w:szCs w:val="24"/>
                <w:highlight w:val="none"/>
              </w:rPr>
              <w:t xml:space="preserve"> </w:t>
            </w:r>
            <w:r>
              <w:rPr>
                <w:color w:val="auto"/>
                <w:spacing w:val="-3"/>
                <w:sz w:val="24"/>
                <w:szCs w:val="24"/>
                <w:highlight w:val="none"/>
              </w:rPr>
              <w:t>条款编码</w:t>
            </w:r>
          </w:p>
        </w:tc>
        <w:tc>
          <w:tcPr>
            <w:tcW w:w="787" w:type="dxa"/>
            <w:vMerge w:val="restart"/>
            <w:tcBorders>
              <w:top w:val="single" w:color="000000" w:sz="6" w:space="0"/>
              <w:bottom w:val="nil"/>
              <w:right w:val="single" w:color="000000" w:sz="6" w:space="0"/>
            </w:tcBorders>
            <w:vAlign w:val="top"/>
          </w:tcPr>
          <w:p w14:paraId="62DEB1B2">
            <w:pPr>
              <w:spacing w:line="302" w:lineRule="auto"/>
              <w:rPr>
                <w:rFonts w:ascii="Arial"/>
                <w:color w:val="auto"/>
                <w:sz w:val="21"/>
                <w:highlight w:val="none"/>
              </w:rPr>
            </w:pPr>
          </w:p>
          <w:p w14:paraId="4F1D09A9">
            <w:pPr>
              <w:pStyle w:val="32"/>
              <w:spacing w:before="78" w:line="221" w:lineRule="auto"/>
              <w:ind w:left="163"/>
              <w:rPr>
                <w:color w:val="auto"/>
                <w:sz w:val="24"/>
                <w:szCs w:val="24"/>
                <w:highlight w:val="none"/>
              </w:rPr>
            </w:pPr>
            <w:r>
              <w:rPr>
                <w:color w:val="auto"/>
                <w:spacing w:val="-4"/>
                <w:sz w:val="24"/>
                <w:szCs w:val="24"/>
                <w:highlight w:val="none"/>
              </w:rPr>
              <w:t>备注</w:t>
            </w:r>
          </w:p>
        </w:tc>
      </w:tr>
      <w:tr w14:paraId="7E25295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97" w:hRule="atLeast"/>
        </w:trPr>
        <w:tc>
          <w:tcPr>
            <w:tcW w:w="722" w:type="dxa"/>
            <w:vMerge w:val="continue"/>
            <w:tcBorders>
              <w:top w:val="nil"/>
              <w:left w:val="single" w:color="000000" w:sz="6" w:space="0"/>
            </w:tcBorders>
            <w:vAlign w:val="top"/>
          </w:tcPr>
          <w:p w14:paraId="1C3EE9A6">
            <w:pPr>
              <w:rPr>
                <w:rFonts w:ascii="Arial"/>
                <w:color w:val="auto"/>
                <w:sz w:val="21"/>
                <w:highlight w:val="none"/>
              </w:rPr>
            </w:pPr>
          </w:p>
        </w:tc>
        <w:tc>
          <w:tcPr>
            <w:tcW w:w="1557" w:type="dxa"/>
            <w:vMerge w:val="continue"/>
            <w:tcBorders>
              <w:top w:val="nil"/>
            </w:tcBorders>
            <w:vAlign w:val="top"/>
          </w:tcPr>
          <w:p w14:paraId="6A078DFB">
            <w:pPr>
              <w:rPr>
                <w:rFonts w:ascii="Arial"/>
                <w:color w:val="auto"/>
                <w:sz w:val="21"/>
                <w:highlight w:val="none"/>
              </w:rPr>
            </w:pPr>
          </w:p>
        </w:tc>
        <w:tc>
          <w:tcPr>
            <w:tcW w:w="2125" w:type="dxa"/>
            <w:vMerge w:val="continue"/>
            <w:tcBorders>
              <w:top w:val="nil"/>
            </w:tcBorders>
            <w:vAlign w:val="top"/>
          </w:tcPr>
          <w:p w14:paraId="65DD96FD">
            <w:pPr>
              <w:rPr>
                <w:rFonts w:ascii="Arial"/>
                <w:color w:val="auto"/>
                <w:sz w:val="21"/>
                <w:highlight w:val="none"/>
              </w:rPr>
            </w:pPr>
          </w:p>
        </w:tc>
        <w:tc>
          <w:tcPr>
            <w:tcW w:w="1981" w:type="dxa"/>
            <w:vMerge w:val="continue"/>
            <w:tcBorders>
              <w:top w:val="nil"/>
            </w:tcBorders>
            <w:vAlign w:val="top"/>
          </w:tcPr>
          <w:p w14:paraId="45ED8D06">
            <w:pPr>
              <w:rPr>
                <w:rFonts w:ascii="Arial"/>
                <w:color w:val="auto"/>
                <w:sz w:val="21"/>
                <w:highlight w:val="none"/>
              </w:rPr>
            </w:pPr>
          </w:p>
        </w:tc>
        <w:tc>
          <w:tcPr>
            <w:tcW w:w="850" w:type="dxa"/>
            <w:vMerge w:val="continue"/>
            <w:tcBorders>
              <w:top w:val="nil"/>
            </w:tcBorders>
            <w:vAlign w:val="top"/>
          </w:tcPr>
          <w:p w14:paraId="41DBB639">
            <w:pPr>
              <w:rPr>
                <w:rFonts w:ascii="Arial"/>
                <w:color w:val="auto"/>
                <w:sz w:val="21"/>
                <w:highlight w:val="none"/>
              </w:rPr>
            </w:pPr>
          </w:p>
        </w:tc>
        <w:tc>
          <w:tcPr>
            <w:tcW w:w="849" w:type="dxa"/>
            <w:vMerge w:val="continue"/>
            <w:tcBorders>
              <w:top w:val="nil"/>
            </w:tcBorders>
            <w:vAlign w:val="top"/>
          </w:tcPr>
          <w:p w14:paraId="010E529F">
            <w:pPr>
              <w:rPr>
                <w:rFonts w:ascii="Arial"/>
                <w:color w:val="auto"/>
                <w:sz w:val="21"/>
                <w:highlight w:val="none"/>
              </w:rPr>
            </w:pPr>
          </w:p>
        </w:tc>
        <w:tc>
          <w:tcPr>
            <w:tcW w:w="1133" w:type="dxa"/>
            <w:vAlign w:val="top"/>
          </w:tcPr>
          <w:p w14:paraId="2B43B0A2">
            <w:pPr>
              <w:pStyle w:val="32"/>
              <w:spacing w:before="127" w:line="220" w:lineRule="auto"/>
              <w:ind w:left="219"/>
              <w:rPr>
                <w:color w:val="auto"/>
                <w:sz w:val="24"/>
                <w:szCs w:val="24"/>
                <w:highlight w:val="none"/>
              </w:rPr>
            </w:pPr>
            <w:r>
              <w:rPr>
                <w:color w:val="auto"/>
                <w:spacing w:val="-3"/>
                <w:sz w:val="24"/>
                <w:szCs w:val="24"/>
                <w:highlight w:val="none"/>
              </w:rPr>
              <w:t>设备费</w:t>
            </w:r>
          </w:p>
        </w:tc>
        <w:tc>
          <w:tcPr>
            <w:tcW w:w="991" w:type="dxa"/>
            <w:vAlign w:val="top"/>
          </w:tcPr>
          <w:p w14:paraId="47ED33B3">
            <w:pPr>
              <w:pStyle w:val="32"/>
              <w:spacing w:before="127" w:line="220" w:lineRule="auto"/>
              <w:ind w:left="149"/>
              <w:rPr>
                <w:color w:val="auto"/>
                <w:sz w:val="24"/>
                <w:szCs w:val="24"/>
                <w:highlight w:val="none"/>
              </w:rPr>
            </w:pPr>
            <w:r>
              <w:rPr>
                <w:color w:val="auto"/>
                <w:spacing w:val="-4"/>
                <w:sz w:val="24"/>
                <w:szCs w:val="24"/>
                <w:highlight w:val="none"/>
              </w:rPr>
              <w:t>安装费</w:t>
            </w:r>
          </w:p>
        </w:tc>
        <w:tc>
          <w:tcPr>
            <w:tcW w:w="992" w:type="dxa"/>
            <w:vAlign w:val="top"/>
          </w:tcPr>
          <w:p w14:paraId="082E40FB">
            <w:pPr>
              <w:pStyle w:val="32"/>
              <w:spacing w:before="127" w:line="220" w:lineRule="auto"/>
              <w:ind w:left="149"/>
              <w:rPr>
                <w:color w:val="auto"/>
                <w:sz w:val="24"/>
                <w:szCs w:val="24"/>
                <w:highlight w:val="none"/>
              </w:rPr>
            </w:pPr>
            <w:r>
              <w:rPr>
                <w:color w:val="auto"/>
                <w:spacing w:val="-3"/>
                <w:sz w:val="24"/>
                <w:szCs w:val="24"/>
                <w:highlight w:val="none"/>
              </w:rPr>
              <w:t>设备费</w:t>
            </w:r>
          </w:p>
        </w:tc>
        <w:tc>
          <w:tcPr>
            <w:tcW w:w="849" w:type="dxa"/>
            <w:vAlign w:val="top"/>
          </w:tcPr>
          <w:p w14:paraId="5492B090">
            <w:pPr>
              <w:pStyle w:val="32"/>
              <w:spacing w:before="127" w:line="220" w:lineRule="auto"/>
              <w:ind w:left="81"/>
              <w:rPr>
                <w:color w:val="auto"/>
                <w:sz w:val="24"/>
                <w:szCs w:val="24"/>
                <w:highlight w:val="none"/>
              </w:rPr>
            </w:pPr>
            <w:r>
              <w:rPr>
                <w:color w:val="auto"/>
                <w:spacing w:val="-4"/>
                <w:sz w:val="24"/>
                <w:szCs w:val="24"/>
                <w:highlight w:val="none"/>
              </w:rPr>
              <w:t>安装费</w:t>
            </w:r>
          </w:p>
        </w:tc>
        <w:tc>
          <w:tcPr>
            <w:tcW w:w="1133" w:type="dxa"/>
            <w:vMerge w:val="continue"/>
            <w:tcBorders>
              <w:top w:val="nil"/>
            </w:tcBorders>
            <w:vAlign w:val="top"/>
          </w:tcPr>
          <w:p w14:paraId="2DDDA3AD">
            <w:pPr>
              <w:rPr>
                <w:rFonts w:ascii="Arial"/>
                <w:color w:val="auto"/>
                <w:sz w:val="21"/>
                <w:highlight w:val="none"/>
              </w:rPr>
            </w:pPr>
          </w:p>
        </w:tc>
        <w:tc>
          <w:tcPr>
            <w:tcW w:w="787" w:type="dxa"/>
            <w:vMerge w:val="continue"/>
            <w:tcBorders>
              <w:top w:val="nil"/>
              <w:right w:val="single" w:color="000000" w:sz="6" w:space="0"/>
            </w:tcBorders>
            <w:vAlign w:val="top"/>
          </w:tcPr>
          <w:p w14:paraId="195D10E1">
            <w:pPr>
              <w:rPr>
                <w:rFonts w:ascii="Arial"/>
                <w:color w:val="auto"/>
                <w:sz w:val="21"/>
                <w:highlight w:val="none"/>
              </w:rPr>
            </w:pPr>
          </w:p>
        </w:tc>
      </w:tr>
      <w:tr w14:paraId="5208AD9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44" w:hRule="atLeast"/>
        </w:trPr>
        <w:tc>
          <w:tcPr>
            <w:tcW w:w="722" w:type="dxa"/>
            <w:tcBorders>
              <w:left w:val="single" w:color="000000" w:sz="6" w:space="0"/>
            </w:tcBorders>
            <w:vAlign w:val="top"/>
          </w:tcPr>
          <w:p w14:paraId="5D9EBA4F">
            <w:pPr>
              <w:rPr>
                <w:rFonts w:ascii="Arial"/>
                <w:color w:val="auto"/>
                <w:sz w:val="21"/>
                <w:highlight w:val="none"/>
              </w:rPr>
            </w:pPr>
          </w:p>
        </w:tc>
        <w:tc>
          <w:tcPr>
            <w:tcW w:w="1557" w:type="dxa"/>
            <w:vAlign w:val="top"/>
          </w:tcPr>
          <w:p w14:paraId="3E0292EF">
            <w:pPr>
              <w:rPr>
                <w:rFonts w:ascii="Arial"/>
                <w:color w:val="auto"/>
                <w:sz w:val="21"/>
                <w:highlight w:val="none"/>
              </w:rPr>
            </w:pPr>
          </w:p>
        </w:tc>
        <w:tc>
          <w:tcPr>
            <w:tcW w:w="2125" w:type="dxa"/>
            <w:vAlign w:val="top"/>
          </w:tcPr>
          <w:p w14:paraId="1F2C8439">
            <w:pPr>
              <w:rPr>
                <w:rFonts w:ascii="Arial"/>
                <w:color w:val="auto"/>
                <w:sz w:val="21"/>
                <w:highlight w:val="none"/>
              </w:rPr>
            </w:pPr>
          </w:p>
        </w:tc>
        <w:tc>
          <w:tcPr>
            <w:tcW w:w="1981" w:type="dxa"/>
            <w:vAlign w:val="top"/>
          </w:tcPr>
          <w:p w14:paraId="478EC779">
            <w:pPr>
              <w:rPr>
                <w:rFonts w:ascii="Arial"/>
                <w:color w:val="auto"/>
                <w:sz w:val="21"/>
                <w:highlight w:val="none"/>
              </w:rPr>
            </w:pPr>
          </w:p>
        </w:tc>
        <w:tc>
          <w:tcPr>
            <w:tcW w:w="850" w:type="dxa"/>
            <w:vAlign w:val="top"/>
          </w:tcPr>
          <w:p w14:paraId="369DE7A7">
            <w:pPr>
              <w:rPr>
                <w:rFonts w:ascii="Arial"/>
                <w:color w:val="auto"/>
                <w:sz w:val="21"/>
                <w:highlight w:val="none"/>
              </w:rPr>
            </w:pPr>
          </w:p>
        </w:tc>
        <w:tc>
          <w:tcPr>
            <w:tcW w:w="849" w:type="dxa"/>
            <w:vAlign w:val="top"/>
          </w:tcPr>
          <w:p w14:paraId="04E9CA45">
            <w:pPr>
              <w:rPr>
                <w:rFonts w:ascii="Arial"/>
                <w:color w:val="auto"/>
                <w:sz w:val="21"/>
                <w:highlight w:val="none"/>
              </w:rPr>
            </w:pPr>
          </w:p>
        </w:tc>
        <w:tc>
          <w:tcPr>
            <w:tcW w:w="1133" w:type="dxa"/>
            <w:vAlign w:val="top"/>
          </w:tcPr>
          <w:p w14:paraId="139E22C8">
            <w:pPr>
              <w:rPr>
                <w:rFonts w:ascii="Arial"/>
                <w:color w:val="auto"/>
                <w:sz w:val="21"/>
                <w:highlight w:val="none"/>
              </w:rPr>
            </w:pPr>
          </w:p>
        </w:tc>
        <w:tc>
          <w:tcPr>
            <w:tcW w:w="991" w:type="dxa"/>
            <w:vAlign w:val="top"/>
          </w:tcPr>
          <w:p w14:paraId="77C06E0B">
            <w:pPr>
              <w:rPr>
                <w:rFonts w:ascii="Arial"/>
                <w:color w:val="auto"/>
                <w:sz w:val="21"/>
                <w:highlight w:val="none"/>
              </w:rPr>
            </w:pPr>
          </w:p>
        </w:tc>
        <w:tc>
          <w:tcPr>
            <w:tcW w:w="992" w:type="dxa"/>
            <w:vAlign w:val="top"/>
          </w:tcPr>
          <w:p w14:paraId="5053E02A">
            <w:pPr>
              <w:rPr>
                <w:rFonts w:ascii="Arial"/>
                <w:color w:val="auto"/>
                <w:sz w:val="21"/>
                <w:highlight w:val="none"/>
              </w:rPr>
            </w:pPr>
          </w:p>
        </w:tc>
        <w:tc>
          <w:tcPr>
            <w:tcW w:w="849" w:type="dxa"/>
            <w:vAlign w:val="top"/>
          </w:tcPr>
          <w:p w14:paraId="4D404709">
            <w:pPr>
              <w:rPr>
                <w:rFonts w:ascii="Arial"/>
                <w:color w:val="auto"/>
                <w:sz w:val="21"/>
                <w:highlight w:val="none"/>
              </w:rPr>
            </w:pPr>
          </w:p>
        </w:tc>
        <w:tc>
          <w:tcPr>
            <w:tcW w:w="1133" w:type="dxa"/>
            <w:vAlign w:val="top"/>
          </w:tcPr>
          <w:p w14:paraId="7B12390F">
            <w:pPr>
              <w:rPr>
                <w:rFonts w:ascii="Arial"/>
                <w:color w:val="auto"/>
                <w:sz w:val="21"/>
                <w:highlight w:val="none"/>
              </w:rPr>
            </w:pPr>
          </w:p>
        </w:tc>
        <w:tc>
          <w:tcPr>
            <w:tcW w:w="787" w:type="dxa"/>
            <w:tcBorders>
              <w:right w:val="single" w:color="000000" w:sz="6" w:space="0"/>
            </w:tcBorders>
            <w:vAlign w:val="top"/>
          </w:tcPr>
          <w:p w14:paraId="035A8805">
            <w:pPr>
              <w:rPr>
                <w:rFonts w:ascii="Arial"/>
                <w:color w:val="auto"/>
                <w:sz w:val="21"/>
                <w:highlight w:val="none"/>
              </w:rPr>
            </w:pPr>
          </w:p>
        </w:tc>
      </w:tr>
      <w:tr w14:paraId="48632FE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42" w:hRule="atLeast"/>
        </w:trPr>
        <w:tc>
          <w:tcPr>
            <w:tcW w:w="722" w:type="dxa"/>
            <w:tcBorders>
              <w:left w:val="single" w:color="000000" w:sz="6" w:space="0"/>
            </w:tcBorders>
            <w:vAlign w:val="top"/>
          </w:tcPr>
          <w:p w14:paraId="14995852">
            <w:pPr>
              <w:rPr>
                <w:rFonts w:ascii="Arial"/>
                <w:color w:val="auto"/>
                <w:sz w:val="21"/>
                <w:highlight w:val="none"/>
              </w:rPr>
            </w:pPr>
          </w:p>
        </w:tc>
        <w:tc>
          <w:tcPr>
            <w:tcW w:w="1557" w:type="dxa"/>
            <w:vAlign w:val="top"/>
          </w:tcPr>
          <w:p w14:paraId="6A902662">
            <w:pPr>
              <w:rPr>
                <w:rFonts w:ascii="Arial"/>
                <w:color w:val="auto"/>
                <w:sz w:val="21"/>
                <w:highlight w:val="none"/>
              </w:rPr>
            </w:pPr>
          </w:p>
        </w:tc>
        <w:tc>
          <w:tcPr>
            <w:tcW w:w="2125" w:type="dxa"/>
            <w:vAlign w:val="top"/>
          </w:tcPr>
          <w:p w14:paraId="3D830AF2">
            <w:pPr>
              <w:rPr>
                <w:rFonts w:ascii="Arial"/>
                <w:color w:val="auto"/>
                <w:sz w:val="21"/>
                <w:highlight w:val="none"/>
              </w:rPr>
            </w:pPr>
          </w:p>
        </w:tc>
        <w:tc>
          <w:tcPr>
            <w:tcW w:w="1981" w:type="dxa"/>
            <w:vAlign w:val="top"/>
          </w:tcPr>
          <w:p w14:paraId="742D324B">
            <w:pPr>
              <w:rPr>
                <w:rFonts w:ascii="Arial"/>
                <w:color w:val="auto"/>
                <w:sz w:val="21"/>
                <w:highlight w:val="none"/>
              </w:rPr>
            </w:pPr>
          </w:p>
        </w:tc>
        <w:tc>
          <w:tcPr>
            <w:tcW w:w="850" w:type="dxa"/>
            <w:vAlign w:val="top"/>
          </w:tcPr>
          <w:p w14:paraId="63F73454">
            <w:pPr>
              <w:rPr>
                <w:rFonts w:ascii="Arial"/>
                <w:color w:val="auto"/>
                <w:sz w:val="21"/>
                <w:highlight w:val="none"/>
              </w:rPr>
            </w:pPr>
          </w:p>
        </w:tc>
        <w:tc>
          <w:tcPr>
            <w:tcW w:w="849" w:type="dxa"/>
            <w:vAlign w:val="top"/>
          </w:tcPr>
          <w:p w14:paraId="1B163D8C">
            <w:pPr>
              <w:rPr>
                <w:rFonts w:ascii="Arial"/>
                <w:color w:val="auto"/>
                <w:sz w:val="21"/>
                <w:highlight w:val="none"/>
              </w:rPr>
            </w:pPr>
          </w:p>
        </w:tc>
        <w:tc>
          <w:tcPr>
            <w:tcW w:w="1133" w:type="dxa"/>
            <w:vAlign w:val="top"/>
          </w:tcPr>
          <w:p w14:paraId="18028874">
            <w:pPr>
              <w:rPr>
                <w:rFonts w:ascii="Arial"/>
                <w:color w:val="auto"/>
                <w:sz w:val="21"/>
                <w:highlight w:val="none"/>
              </w:rPr>
            </w:pPr>
          </w:p>
        </w:tc>
        <w:tc>
          <w:tcPr>
            <w:tcW w:w="991" w:type="dxa"/>
            <w:vAlign w:val="top"/>
          </w:tcPr>
          <w:p w14:paraId="69D5FF64">
            <w:pPr>
              <w:rPr>
                <w:rFonts w:ascii="Arial"/>
                <w:color w:val="auto"/>
                <w:sz w:val="21"/>
                <w:highlight w:val="none"/>
              </w:rPr>
            </w:pPr>
          </w:p>
        </w:tc>
        <w:tc>
          <w:tcPr>
            <w:tcW w:w="992" w:type="dxa"/>
            <w:vAlign w:val="top"/>
          </w:tcPr>
          <w:p w14:paraId="3D197F6C">
            <w:pPr>
              <w:rPr>
                <w:rFonts w:ascii="Arial"/>
                <w:color w:val="auto"/>
                <w:sz w:val="21"/>
                <w:highlight w:val="none"/>
              </w:rPr>
            </w:pPr>
          </w:p>
        </w:tc>
        <w:tc>
          <w:tcPr>
            <w:tcW w:w="849" w:type="dxa"/>
            <w:vAlign w:val="top"/>
          </w:tcPr>
          <w:p w14:paraId="575E0EB6">
            <w:pPr>
              <w:rPr>
                <w:rFonts w:ascii="Arial"/>
                <w:color w:val="auto"/>
                <w:sz w:val="21"/>
                <w:highlight w:val="none"/>
              </w:rPr>
            </w:pPr>
          </w:p>
        </w:tc>
        <w:tc>
          <w:tcPr>
            <w:tcW w:w="1133" w:type="dxa"/>
            <w:vAlign w:val="top"/>
          </w:tcPr>
          <w:p w14:paraId="6B9433EF">
            <w:pPr>
              <w:rPr>
                <w:rFonts w:ascii="Arial"/>
                <w:color w:val="auto"/>
                <w:sz w:val="21"/>
                <w:highlight w:val="none"/>
              </w:rPr>
            </w:pPr>
          </w:p>
        </w:tc>
        <w:tc>
          <w:tcPr>
            <w:tcW w:w="787" w:type="dxa"/>
            <w:tcBorders>
              <w:right w:val="single" w:color="000000" w:sz="6" w:space="0"/>
            </w:tcBorders>
            <w:vAlign w:val="top"/>
          </w:tcPr>
          <w:p w14:paraId="0CCE21CE">
            <w:pPr>
              <w:rPr>
                <w:rFonts w:ascii="Arial"/>
                <w:color w:val="auto"/>
                <w:sz w:val="21"/>
                <w:highlight w:val="none"/>
              </w:rPr>
            </w:pPr>
          </w:p>
        </w:tc>
      </w:tr>
      <w:tr w14:paraId="18CE13A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43" w:hRule="atLeast"/>
        </w:trPr>
        <w:tc>
          <w:tcPr>
            <w:tcW w:w="722" w:type="dxa"/>
            <w:tcBorders>
              <w:left w:val="single" w:color="000000" w:sz="6" w:space="0"/>
            </w:tcBorders>
            <w:vAlign w:val="top"/>
          </w:tcPr>
          <w:p w14:paraId="1959B424">
            <w:pPr>
              <w:rPr>
                <w:rFonts w:ascii="Arial"/>
                <w:color w:val="auto"/>
                <w:sz w:val="21"/>
                <w:highlight w:val="none"/>
              </w:rPr>
            </w:pPr>
          </w:p>
        </w:tc>
        <w:tc>
          <w:tcPr>
            <w:tcW w:w="1557" w:type="dxa"/>
            <w:vAlign w:val="top"/>
          </w:tcPr>
          <w:p w14:paraId="1497064C">
            <w:pPr>
              <w:rPr>
                <w:rFonts w:ascii="Arial"/>
                <w:color w:val="auto"/>
                <w:sz w:val="21"/>
                <w:highlight w:val="none"/>
              </w:rPr>
            </w:pPr>
          </w:p>
        </w:tc>
        <w:tc>
          <w:tcPr>
            <w:tcW w:w="2125" w:type="dxa"/>
            <w:vAlign w:val="top"/>
          </w:tcPr>
          <w:p w14:paraId="0F610469">
            <w:pPr>
              <w:rPr>
                <w:rFonts w:ascii="Arial"/>
                <w:color w:val="auto"/>
                <w:sz w:val="21"/>
                <w:highlight w:val="none"/>
              </w:rPr>
            </w:pPr>
          </w:p>
        </w:tc>
        <w:tc>
          <w:tcPr>
            <w:tcW w:w="1981" w:type="dxa"/>
            <w:vAlign w:val="top"/>
          </w:tcPr>
          <w:p w14:paraId="0C0694E7">
            <w:pPr>
              <w:rPr>
                <w:rFonts w:ascii="Arial"/>
                <w:color w:val="auto"/>
                <w:sz w:val="21"/>
                <w:highlight w:val="none"/>
              </w:rPr>
            </w:pPr>
          </w:p>
        </w:tc>
        <w:tc>
          <w:tcPr>
            <w:tcW w:w="850" w:type="dxa"/>
            <w:vAlign w:val="top"/>
          </w:tcPr>
          <w:p w14:paraId="6A22A173">
            <w:pPr>
              <w:rPr>
                <w:rFonts w:ascii="Arial"/>
                <w:color w:val="auto"/>
                <w:sz w:val="21"/>
                <w:highlight w:val="none"/>
              </w:rPr>
            </w:pPr>
          </w:p>
        </w:tc>
        <w:tc>
          <w:tcPr>
            <w:tcW w:w="849" w:type="dxa"/>
            <w:vAlign w:val="top"/>
          </w:tcPr>
          <w:p w14:paraId="1828C3B2">
            <w:pPr>
              <w:rPr>
                <w:rFonts w:ascii="Arial"/>
                <w:color w:val="auto"/>
                <w:sz w:val="21"/>
                <w:highlight w:val="none"/>
              </w:rPr>
            </w:pPr>
          </w:p>
        </w:tc>
        <w:tc>
          <w:tcPr>
            <w:tcW w:w="1133" w:type="dxa"/>
            <w:vAlign w:val="top"/>
          </w:tcPr>
          <w:p w14:paraId="362C63D6">
            <w:pPr>
              <w:rPr>
                <w:rFonts w:ascii="Arial"/>
                <w:color w:val="auto"/>
                <w:sz w:val="21"/>
                <w:highlight w:val="none"/>
              </w:rPr>
            </w:pPr>
          </w:p>
        </w:tc>
        <w:tc>
          <w:tcPr>
            <w:tcW w:w="991" w:type="dxa"/>
            <w:vAlign w:val="top"/>
          </w:tcPr>
          <w:p w14:paraId="1F204698">
            <w:pPr>
              <w:rPr>
                <w:rFonts w:ascii="Arial"/>
                <w:color w:val="auto"/>
                <w:sz w:val="21"/>
                <w:highlight w:val="none"/>
              </w:rPr>
            </w:pPr>
          </w:p>
        </w:tc>
        <w:tc>
          <w:tcPr>
            <w:tcW w:w="992" w:type="dxa"/>
            <w:vAlign w:val="top"/>
          </w:tcPr>
          <w:p w14:paraId="798D83F0">
            <w:pPr>
              <w:rPr>
                <w:rFonts w:ascii="Arial"/>
                <w:color w:val="auto"/>
                <w:sz w:val="21"/>
                <w:highlight w:val="none"/>
              </w:rPr>
            </w:pPr>
          </w:p>
        </w:tc>
        <w:tc>
          <w:tcPr>
            <w:tcW w:w="849" w:type="dxa"/>
            <w:vAlign w:val="top"/>
          </w:tcPr>
          <w:p w14:paraId="190404C0">
            <w:pPr>
              <w:rPr>
                <w:rFonts w:ascii="Arial"/>
                <w:color w:val="auto"/>
                <w:sz w:val="21"/>
                <w:highlight w:val="none"/>
              </w:rPr>
            </w:pPr>
          </w:p>
        </w:tc>
        <w:tc>
          <w:tcPr>
            <w:tcW w:w="1133" w:type="dxa"/>
            <w:vAlign w:val="top"/>
          </w:tcPr>
          <w:p w14:paraId="09594728">
            <w:pPr>
              <w:rPr>
                <w:rFonts w:ascii="Arial"/>
                <w:color w:val="auto"/>
                <w:sz w:val="21"/>
                <w:highlight w:val="none"/>
              </w:rPr>
            </w:pPr>
          </w:p>
        </w:tc>
        <w:tc>
          <w:tcPr>
            <w:tcW w:w="787" w:type="dxa"/>
            <w:tcBorders>
              <w:right w:val="single" w:color="000000" w:sz="6" w:space="0"/>
            </w:tcBorders>
            <w:vAlign w:val="top"/>
          </w:tcPr>
          <w:p w14:paraId="4A530E9D">
            <w:pPr>
              <w:rPr>
                <w:rFonts w:ascii="Arial"/>
                <w:color w:val="auto"/>
                <w:sz w:val="21"/>
                <w:highlight w:val="none"/>
              </w:rPr>
            </w:pPr>
          </w:p>
        </w:tc>
      </w:tr>
      <w:tr w14:paraId="1876F81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42" w:hRule="atLeast"/>
        </w:trPr>
        <w:tc>
          <w:tcPr>
            <w:tcW w:w="722" w:type="dxa"/>
            <w:tcBorders>
              <w:left w:val="single" w:color="000000" w:sz="6" w:space="0"/>
            </w:tcBorders>
            <w:vAlign w:val="top"/>
          </w:tcPr>
          <w:p w14:paraId="5443E69E">
            <w:pPr>
              <w:rPr>
                <w:rFonts w:ascii="Arial"/>
                <w:color w:val="auto"/>
                <w:sz w:val="21"/>
                <w:highlight w:val="none"/>
              </w:rPr>
            </w:pPr>
          </w:p>
        </w:tc>
        <w:tc>
          <w:tcPr>
            <w:tcW w:w="1557" w:type="dxa"/>
            <w:vAlign w:val="top"/>
          </w:tcPr>
          <w:p w14:paraId="62F1306C">
            <w:pPr>
              <w:rPr>
                <w:rFonts w:ascii="Arial"/>
                <w:color w:val="auto"/>
                <w:sz w:val="21"/>
                <w:highlight w:val="none"/>
              </w:rPr>
            </w:pPr>
          </w:p>
        </w:tc>
        <w:tc>
          <w:tcPr>
            <w:tcW w:w="2125" w:type="dxa"/>
            <w:vAlign w:val="top"/>
          </w:tcPr>
          <w:p w14:paraId="329E20EA">
            <w:pPr>
              <w:rPr>
                <w:rFonts w:ascii="Arial"/>
                <w:color w:val="auto"/>
                <w:sz w:val="21"/>
                <w:highlight w:val="none"/>
              </w:rPr>
            </w:pPr>
          </w:p>
        </w:tc>
        <w:tc>
          <w:tcPr>
            <w:tcW w:w="1981" w:type="dxa"/>
            <w:vAlign w:val="top"/>
          </w:tcPr>
          <w:p w14:paraId="39D85540">
            <w:pPr>
              <w:rPr>
                <w:rFonts w:ascii="Arial"/>
                <w:color w:val="auto"/>
                <w:sz w:val="21"/>
                <w:highlight w:val="none"/>
              </w:rPr>
            </w:pPr>
          </w:p>
        </w:tc>
        <w:tc>
          <w:tcPr>
            <w:tcW w:w="850" w:type="dxa"/>
            <w:vAlign w:val="top"/>
          </w:tcPr>
          <w:p w14:paraId="7091E503">
            <w:pPr>
              <w:rPr>
                <w:rFonts w:ascii="Arial"/>
                <w:color w:val="auto"/>
                <w:sz w:val="21"/>
                <w:highlight w:val="none"/>
              </w:rPr>
            </w:pPr>
          </w:p>
        </w:tc>
        <w:tc>
          <w:tcPr>
            <w:tcW w:w="849" w:type="dxa"/>
            <w:vAlign w:val="top"/>
          </w:tcPr>
          <w:p w14:paraId="4F4ECBA8">
            <w:pPr>
              <w:rPr>
                <w:rFonts w:ascii="Arial"/>
                <w:color w:val="auto"/>
                <w:sz w:val="21"/>
                <w:highlight w:val="none"/>
              </w:rPr>
            </w:pPr>
          </w:p>
        </w:tc>
        <w:tc>
          <w:tcPr>
            <w:tcW w:w="1133" w:type="dxa"/>
            <w:vAlign w:val="top"/>
          </w:tcPr>
          <w:p w14:paraId="3291B19A">
            <w:pPr>
              <w:rPr>
                <w:rFonts w:ascii="Arial"/>
                <w:color w:val="auto"/>
                <w:sz w:val="21"/>
                <w:highlight w:val="none"/>
              </w:rPr>
            </w:pPr>
          </w:p>
        </w:tc>
        <w:tc>
          <w:tcPr>
            <w:tcW w:w="991" w:type="dxa"/>
            <w:vAlign w:val="top"/>
          </w:tcPr>
          <w:p w14:paraId="30638EF8">
            <w:pPr>
              <w:rPr>
                <w:rFonts w:ascii="Arial"/>
                <w:color w:val="auto"/>
                <w:sz w:val="21"/>
                <w:highlight w:val="none"/>
              </w:rPr>
            </w:pPr>
          </w:p>
        </w:tc>
        <w:tc>
          <w:tcPr>
            <w:tcW w:w="992" w:type="dxa"/>
            <w:vAlign w:val="top"/>
          </w:tcPr>
          <w:p w14:paraId="44138DD0">
            <w:pPr>
              <w:rPr>
                <w:rFonts w:ascii="Arial"/>
                <w:color w:val="auto"/>
                <w:sz w:val="21"/>
                <w:highlight w:val="none"/>
              </w:rPr>
            </w:pPr>
          </w:p>
        </w:tc>
        <w:tc>
          <w:tcPr>
            <w:tcW w:w="849" w:type="dxa"/>
            <w:vAlign w:val="top"/>
          </w:tcPr>
          <w:p w14:paraId="4B0D805A">
            <w:pPr>
              <w:rPr>
                <w:rFonts w:ascii="Arial"/>
                <w:color w:val="auto"/>
                <w:sz w:val="21"/>
                <w:highlight w:val="none"/>
              </w:rPr>
            </w:pPr>
          </w:p>
        </w:tc>
        <w:tc>
          <w:tcPr>
            <w:tcW w:w="1133" w:type="dxa"/>
            <w:vAlign w:val="top"/>
          </w:tcPr>
          <w:p w14:paraId="23635F66">
            <w:pPr>
              <w:rPr>
                <w:rFonts w:ascii="Arial"/>
                <w:color w:val="auto"/>
                <w:sz w:val="21"/>
                <w:highlight w:val="none"/>
              </w:rPr>
            </w:pPr>
          </w:p>
        </w:tc>
        <w:tc>
          <w:tcPr>
            <w:tcW w:w="787" w:type="dxa"/>
            <w:tcBorders>
              <w:right w:val="single" w:color="000000" w:sz="6" w:space="0"/>
            </w:tcBorders>
            <w:vAlign w:val="top"/>
          </w:tcPr>
          <w:p w14:paraId="4F76B14F">
            <w:pPr>
              <w:rPr>
                <w:rFonts w:ascii="Arial"/>
                <w:color w:val="auto"/>
                <w:sz w:val="21"/>
                <w:highlight w:val="none"/>
              </w:rPr>
            </w:pPr>
          </w:p>
        </w:tc>
      </w:tr>
      <w:tr w14:paraId="093CF43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43" w:hRule="atLeast"/>
        </w:trPr>
        <w:tc>
          <w:tcPr>
            <w:tcW w:w="722" w:type="dxa"/>
            <w:tcBorders>
              <w:left w:val="single" w:color="000000" w:sz="6" w:space="0"/>
            </w:tcBorders>
            <w:vAlign w:val="top"/>
          </w:tcPr>
          <w:p w14:paraId="10C44D69">
            <w:pPr>
              <w:rPr>
                <w:rFonts w:ascii="Arial"/>
                <w:color w:val="auto"/>
                <w:sz w:val="21"/>
                <w:highlight w:val="none"/>
              </w:rPr>
            </w:pPr>
          </w:p>
        </w:tc>
        <w:tc>
          <w:tcPr>
            <w:tcW w:w="1557" w:type="dxa"/>
            <w:vAlign w:val="top"/>
          </w:tcPr>
          <w:p w14:paraId="443831EC">
            <w:pPr>
              <w:rPr>
                <w:rFonts w:ascii="Arial"/>
                <w:color w:val="auto"/>
                <w:sz w:val="21"/>
                <w:highlight w:val="none"/>
              </w:rPr>
            </w:pPr>
          </w:p>
        </w:tc>
        <w:tc>
          <w:tcPr>
            <w:tcW w:w="2125" w:type="dxa"/>
            <w:vAlign w:val="top"/>
          </w:tcPr>
          <w:p w14:paraId="4C3E97EE">
            <w:pPr>
              <w:rPr>
                <w:rFonts w:ascii="Arial"/>
                <w:color w:val="auto"/>
                <w:sz w:val="21"/>
                <w:highlight w:val="none"/>
              </w:rPr>
            </w:pPr>
          </w:p>
        </w:tc>
        <w:tc>
          <w:tcPr>
            <w:tcW w:w="1981" w:type="dxa"/>
            <w:vAlign w:val="top"/>
          </w:tcPr>
          <w:p w14:paraId="3797C08B">
            <w:pPr>
              <w:rPr>
                <w:rFonts w:ascii="Arial"/>
                <w:color w:val="auto"/>
                <w:sz w:val="21"/>
                <w:highlight w:val="none"/>
              </w:rPr>
            </w:pPr>
          </w:p>
        </w:tc>
        <w:tc>
          <w:tcPr>
            <w:tcW w:w="850" w:type="dxa"/>
            <w:vAlign w:val="top"/>
          </w:tcPr>
          <w:p w14:paraId="20852499">
            <w:pPr>
              <w:rPr>
                <w:rFonts w:ascii="Arial"/>
                <w:color w:val="auto"/>
                <w:sz w:val="21"/>
                <w:highlight w:val="none"/>
              </w:rPr>
            </w:pPr>
          </w:p>
        </w:tc>
        <w:tc>
          <w:tcPr>
            <w:tcW w:w="849" w:type="dxa"/>
            <w:vAlign w:val="top"/>
          </w:tcPr>
          <w:p w14:paraId="4D3BC752">
            <w:pPr>
              <w:rPr>
                <w:rFonts w:ascii="Arial"/>
                <w:color w:val="auto"/>
                <w:sz w:val="21"/>
                <w:highlight w:val="none"/>
              </w:rPr>
            </w:pPr>
          </w:p>
        </w:tc>
        <w:tc>
          <w:tcPr>
            <w:tcW w:w="1133" w:type="dxa"/>
            <w:vAlign w:val="top"/>
          </w:tcPr>
          <w:p w14:paraId="688044B5">
            <w:pPr>
              <w:rPr>
                <w:rFonts w:ascii="Arial"/>
                <w:color w:val="auto"/>
                <w:sz w:val="21"/>
                <w:highlight w:val="none"/>
              </w:rPr>
            </w:pPr>
          </w:p>
        </w:tc>
        <w:tc>
          <w:tcPr>
            <w:tcW w:w="991" w:type="dxa"/>
            <w:vAlign w:val="top"/>
          </w:tcPr>
          <w:p w14:paraId="0798F793">
            <w:pPr>
              <w:rPr>
                <w:rFonts w:ascii="Arial"/>
                <w:color w:val="auto"/>
                <w:sz w:val="21"/>
                <w:highlight w:val="none"/>
              </w:rPr>
            </w:pPr>
          </w:p>
        </w:tc>
        <w:tc>
          <w:tcPr>
            <w:tcW w:w="992" w:type="dxa"/>
            <w:vAlign w:val="top"/>
          </w:tcPr>
          <w:p w14:paraId="6E8EBFEF">
            <w:pPr>
              <w:rPr>
                <w:rFonts w:ascii="Arial"/>
                <w:color w:val="auto"/>
                <w:sz w:val="21"/>
                <w:highlight w:val="none"/>
              </w:rPr>
            </w:pPr>
          </w:p>
        </w:tc>
        <w:tc>
          <w:tcPr>
            <w:tcW w:w="849" w:type="dxa"/>
            <w:vAlign w:val="top"/>
          </w:tcPr>
          <w:p w14:paraId="0E946CD4">
            <w:pPr>
              <w:rPr>
                <w:rFonts w:ascii="Arial"/>
                <w:color w:val="auto"/>
                <w:sz w:val="21"/>
                <w:highlight w:val="none"/>
              </w:rPr>
            </w:pPr>
          </w:p>
        </w:tc>
        <w:tc>
          <w:tcPr>
            <w:tcW w:w="1133" w:type="dxa"/>
            <w:vAlign w:val="top"/>
          </w:tcPr>
          <w:p w14:paraId="4767D896">
            <w:pPr>
              <w:rPr>
                <w:rFonts w:ascii="Arial"/>
                <w:color w:val="auto"/>
                <w:sz w:val="21"/>
                <w:highlight w:val="none"/>
              </w:rPr>
            </w:pPr>
          </w:p>
        </w:tc>
        <w:tc>
          <w:tcPr>
            <w:tcW w:w="787" w:type="dxa"/>
            <w:tcBorders>
              <w:right w:val="single" w:color="000000" w:sz="6" w:space="0"/>
            </w:tcBorders>
            <w:vAlign w:val="top"/>
          </w:tcPr>
          <w:p w14:paraId="07257F51">
            <w:pPr>
              <w:rPr>
                <w:rFonts w:ascii="Arial"/>
                <w:color w:val="auto"/>
                <w:sz w:val="21"/>
                <w:highlight w:val="none"/>
              </w:rPr>
            </w:pPr>
          </w:p>
        </w:tc>
      </w:tr>
      <w:tr w14:paraId="6D4BBFD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42" w:hRule="atLeast"/>
        </w:trPr>
        <w:tc>
          <w:tcPr>
            <w:tcW w:w="722" w:type="dxa"/>
            <w:tcBorders>
              <w:left w:val="single" w:color="000000" w:sz="6" w:space="0"/>
            </w:tcBorders>
            <w:vAlign w:val="top"/>
          </w:tcPr>
          <w:p w14:paraId="74BC3732">
            <w:pPr>
              <w:rPr>
                <w:rFonts w:ascii="Arial"/>
                <w:color w:val="auto"/>
                <w:sz w:val="21"/>
                <w:highlight w:val="none"/>
              </w:rPr>
            </w:pPr>
          </w:p>
        </w:tc>
        <w:tc>
          <w:tcPr>
            <w:tcW w:w="1557" w:type="dxa"/>
            <w:vAlign w:val="top"/>
          </w:tcPr>
          <w:p w14:paraId="136E0268">
            <w:pPr>
              <w:rPr>
                <w:rFonts w:ascii="Arial"/>
                <w:color w:val="auto"/>
                <w:sz w:val="21"/>
                <w:highlight w:val="none"/>
              </w:rPr>
            </w:pPr>
          </w:p>
        </w:tc>
        <w:tc>
          <w:tcPr>
            <w:tcW w:w="2125" w:type="dxa"/>
            <w:vAlign w:val="top"/>
          </w:tcPr>
          <w:p w14:paraId="07ACA54F">
            <w:pPr>
              <w:rPr>
                <w:rFonts w:ascii="Arial"/>
                <w:color w:val="auto"/>
                <w:sz w:val="21"/>
                <w:highlight w:val="none"/>
              </w:rPr>
            </w:pPr>
          </w:p>
        </w:tc>
        <w:tc>
          <w:tcPr>
            <w:tcW w:w="1981" w:type="dxa"/>
            <w:vAlign w:val="top"/>
          </w:tcPr>
          <w:p w14:paraId="46F6FDA8">
            <w:pPr>
              <w:rPr>
                <w:rFonts w:ascii="Arial"/>
                <w:color w:val="auto"/>
                <w:sz w:val="21"/>
                <w:highlight w:val="none"/>
              </w:rPr>
            </w:pPr>
          </w:p>
        </w:tc>
        <w:tc>
          <w:tcPr>
            <w:tcW w:w="850" w:type="dxa"/>
            <w:vAlign w:val="top"/>
          </w:tcPr>
          <w:p w14:paraId="6BA2CBE7">
            <w:pPr>
              <w:rPr>
                <w:rFonts w:ascii="Arial"/>
                <w:color w:val="auto"/>
                <w:sz w:val="21"/>
                <w:highlight w:val="none"/>
              </w:rPr>
            </w:pPr>
          </w:p>
        </w:tc>
        <w:tc>
          <w:tcPr>
            <w:tcW w:w="849" w:type="dxa"/>
            <w:vAlign w:val="top"/>
          </w:tcPr>
          <w:p w14:paraId="2603AB79">
            <w:pPr>
              <w:rPr>
                <w:rFonts w:ascii="Arial"/>
                <w:color w:val="auto"/>
                <w:sz w:val="21"/>
                <w:highlight w:val="none"/>
              </w:rPr>
            </w:pPr>
          </w:p>
        </w:tc>
        <w:tc>
          <w:tcPr>
            <w:tcW w:w="1133" w:type="dxa"/>
            <w:vAlign w:val="top"/>
          </w:tcPr>
          <w:p w14:paraId="3AECBE68">
            <w:pPr>
              <w:rPr>
                <w:rFonts w:ascii="Arial"/>
                <w:color w:val="auto"/>
                <w:sz w:val="21"/>
                <w:highlight w:val="none"/>
              </w:rPr>
            </w:pPr>
          </w:p>
        </w:tc>
        <w:tc>
          <w:tcPr>
            <w:tcW w:w="991" w:type="dxa"/>
            <w:vAlign w:val="top"/>
          </w:tcPr>
          <w:p w14:paraId="4BA81B03">
            <w:pPr>
              <w:rPr>
                <w:rFonts w:ascii="Arial"/>
                <w:color w:val="auto"/>
                <w:sz w:val="21"/>
                <w:highlight w:val="none"/>
              </w:rPr>
            </w:pPr>
          </w:p>
        </w:tc>
        <w:tc>
          <w:tcPr>
            <w:tcW w:w="992" w:type="dxa"/>
            <w:vAlign w:val="top"/>
          </w:tcPr>
          <w:p w14:paraId="2F3AE6FF">
            <w:pPr>
              <w:rPr>
                <w:rFonts w:ascii="Arial"/>
                <w:color w:val="auto"/>
                <w:sz w:val="21"/>
                <w:highlight w:val="none"/>
              </w:rPr>
            </w:pPr>
          </w:p>
        </w:tc>
        <w:tc>
          <w:tcPr>
            <w:tcW w:w="849" w:type="dxa"/>
            <w:vAlign w:val="top"/>
          </w:tcPr>
          <w:p w14:paraId="43A58088">
            <w:pPr>
              <w:rPr>
                <w:rFonts w:ascii="Arial"/>
                <w:color w:val="auto"/>
                <w:sz w:val="21"/>
                <w:highlight w:val="none"/>
              </w:rPr>
            </w:pPr>
          </w:p>
        </w:tc>
        <w:tc>
          <w:tcPr>
            <w:tcW w:w="1133" w:type="dxa"/>
            <w:vAlign w:val="top"/>
          </w:tcPr>
          <w:p w14:paraId="6BF02DFF">
            <w:pPr>
              <w:rPr>
                <w:rFonts w:ascii="Arial"/>
                <w:color w:val="auto"/>
                <w:sz w:val="21"/>
                <w:highlight w:val="none"/>
              </w:rPr>
            </w:pPr>
          </w:p>
        </w:tc>
        <w:tc>
          <w:tcPr>
            <w:tcW w:w="787" w:type="dxa"/>
            <w:tcBorders>
              <w:right w:val="single" w:color="000000" w:sz="6" w:space="0"/>
            </w:tcBorders>
            <w:vAlign w:val="top"/>
          </w:tcPr>
          <w:p w14:paraId="5D9E1B66">
            <w:pPr>
              <w:rPr>
                <w:rFonts w:ascii="Arial"/>
                <w:color w:val="auto"/>
                <w:sz w:val="21"/>
                <w:highlight w:val="none"/>
              </w:rPr>
            </w:pPr>
          </w:p>
        </w:tc>
      </w:tr>
      <w:tr w14:paraId="0EAA6AE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44" w:hRule="atLeast"/>
        </w:trPr>
        <w:tc>
          <w:tcPr>
            <w:tcW w:w="722" w:type="dxa"/>
            <w:tcBorders>
              <w:left w:val="single" w:color="000000" w:sz="6" w:space="0"/>
            </w:tcBorders>
            <w:vAlign w:val="top"/>
          </w:tcPr>
          <w:p w14:paraId="3AF1D444">
            <w:pPr>
              <w:rPr>
                <w:rFonts w:ascii="Arial"/>
                <w:color w:val="auto"/>
                <w:sz w:val="21"/>
                <w:highlight w:val="none"/>
              </w:rPr>
            </w:pPr>
          </w:p>
        </w:tc>
        <w:tc>
          <w:tcPr>
            <w:tcW w:w="1557" w:type="dxa"/>
            <w:vAlign w:val="top"/>
          </w:tcPr>
          <w:p w14:paraId="11D9EB0A">
            <w:pPr>
              <w:rPr>
                <w:rFonts w:ascii="Arial"/>
                <w:color w:val="auto"/>
                <w:sz w:val="21"/>
                <w:highlight w:val="none"/>
              </w:rPr>
            </w:pPr>
          </w:p>
        </w:tc>
        <w:tc>
          <w:tcPr>
            <w:tcW w:w="2125" w:type="dxa"/>
            <w:vAlign w:val="top"/>
          </w:tcPr>
          <w:p w14:paraId="09116EDD">
            <w:pPr>
              <w:rPr>
                <w:rFonts w:ascii="Arial"/>
                <w:color w:val="auto"/>
                <w:sz w:val="21"/>
                <w:highlight w:val="none"/>
              </w:rPr>
            </w:pPr>
          </w:p>
        </w:tc>
        <w:tc>
          <w:tcPr>
            <w:tcW w:w="1981" w:type="dxa"/>
            <w:vAlign w:val="top"/>
          </w:tcPr>
          <w:p w14:paraId="737290CB">
            <w:pPr>
              <w:rPr>
                <w:rFonts w:ascii="Arial"/>
                <w:color w:val="auto"/>
                <w:sz w:val="21"/>
                <w:highlight w:val="none"/>
              </w:rPr>
            </w:pPr>
          </w:p>
        </w:tc>
        <w:tc>
          <w:tcPr>
            <w:tcW w:w="850" w:type="dxa"/>
            <w:vAlign w:val="top"/>
          </w:tcPr>
          <w:p w14:paraId="499A67F1">
            <w:pPr>
              <w:rPr>
                <w:rFonts w:ascii="Arial"/>
                <w:color w:val="auto"/>
                <w:sz w:val="21"/>
                <w:highlight w:val="none"/>
              </w:rPr>
            </w:pPr>
          </w:p>
        </w:tc>
        <w:tc>
          <w:tcPr>
            <w:tcW w:w="849" w:type="dxa"/>
            <w:vAlign w:val="top"/>
          </w:tcPr>
          <w:p w14:paraId="389BE915">
            <w:pPr>
              <w:rPr>
                <w:rFonts w:ascii="Arial"/>
                <w:color w:val="auto"/>
                <w:sz w:val="21"/>
                <w:highlight w:val="none"/>
              </w:rPr>
            </w:pPr>
          </w:p>
        </w:tc>
        <w:tc>
          <w:tcPr>
            <w:tcW w:w="1133" w:type="dxa"/>
            <w:vAlign w:val="top"/>
          </w:tcPr>
          <w:p w14:paraId="75D9495F">
            <w:pPr>
              <w:rPr>
                <w:rFonts w:ascii="Arial"/>
                <w:color w:val="auto"/>
                <w:sz w:val="21"/>
                <w:highlight w:val="none"/>
              </w:rPr>
            </w:pPr>
          </w:p>
        </w:tc>
        <w:tc>
          <w:tcPr>
            <w:tcW w:w="991" w:type="dxa"/>
            <w:vAlign w:val="top"/>
          </w:tcPr>
          <w:p w14:paraId="0BFFD9E3">
            <w:pPr>
              <w:rPr>
                <w:rFonts w:ascii="Arial"/>
                <w:color w:val="auto"/>
                <w:sz w:val="21"/>
                <w:highlight w:val="none"/>
              </w:rPr>
            </w:pPr>
          </w:p>
        </w:tc>
        <w:tc>
          <w:tcPr>
            <w:tcW w:w="992" w:type="dxa"/>
            <w:vAlign w:val="top"/>
          </w:tcPr>
          <w:p w14:paraId="2FB67833">
            <w:pPr>
              <w:rPr>
                <w:rFonts w:ascii="Arial"/>
                <w:color w:val="auto"/>
                <w:sz w:val="21"/>
                <w:highlight w:val="none"/>
              </w:rPr>
            </w:pPr>
          </w:p>
        </w:tc>
        <w:tc>
          <w:tcPr>
            <w:tcW w:w="849" w:type="dxa"/>
            <w:vAlign w:val="top"/>
          </w:tcPr>
          <w:p w14:paraId="44E18D46">
            <w:pPr>
              <w:rPr>
                <w:rFonts w:ascii="Arial"/>
                <w:color w:val="auto"/>
                <w:sz w:val="21"/>
                <w:highlight w:val="none"/>
              </w:rPr>
            </w:pPr>
          </w:p>
        </w:tc>
        <w:tc>
          <w:tcPr>
            <w:tcW w:w="1133" w:type="dxa"/>
            <w:vAlign w:val="top"/>
          </w:tcPr>
          <w:p w14:paraId="54975203">
            <w:pPr>
              <w:rPr>
                <w:rFonts w:ascii="Arial"/>
                <w:color w:val="auto"/>
                <w:sz w:val="21"/>
                <w:highlight w:val="none"/>
              </w:rPr>
            </w:pPr>
          </w:p>
        </w:tc>
        <w:tc>
          <w:tcPr>
            <w:tcW w:w="787" w:type="dxa"/>
            <w:tcBorders>
              <w:right w:val="single" w:color="000000" w:sz="6" w:space="0"/>
            </w:tcBorders>
            <w:vAlign w:val="top"/>
          </w:tcPr>
          <w:p w14:paraId="1791F672">
            <w:pPr>
              <w:rPr>
                <w:rFonts w:ascii="Arial"/>
                <w:color w:val="auto"/>
                <w:sz w:val="21"/>
                <w:highlight w:val="none"/>
              </w:rPr>
            </w:pPr>
          </w:p>
        </w:tc>
      </w:tr>
      <w:tr w14:paraId="1727931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42" w:hRule="atLeast"/>
        </w:trPr>
        <w:tc>
          <w:tcPr>
            <w:tcW w:w="722" w:type="dxa"/>
            <w:tcBorders>
              <w:left w:val="single" w:color="000000" w:sz="6" w:space="0"/>
            </w:tcBorders>
            <w:vAlign w:val="top"/>
          </w:tcPr>
          <w:p w14:paraId="3FF1783F">
            <w:pPr>
              <w:rPr>
                <w:rFonts w:ascii="Arial"/>
                <w:color w:val="auto"/>
                <w:sz w:val="21"/>
                <w:highlight w:val="none"/>
              </w:rPr>
            </w:pPr>
          </w:p>
        </w:tc>
        <w:tc>
          <w:tcPr>
            <w:tcW w:w="1557" w:type="dxa"/>
            <w:vAlign w:val="top"/>
          </w:tcPr>
          <w:p w14:paraId="320F273A">
            <w:pPr>
              <w:rPr>
                <w:rFonts w:ascii="Arial"/>
                <w:color w:val="auto"/>
                <w:sz w:val="21"/>
                <w:highlight w:val="none"/>
              </w:rPr>
            </w:pPr>
          </w:p>
        </w:tc>
        <w:tc>
          <w:tcPr>
            <w:tcW w:w="2125" w:type="dxa"/>
            <w:vAlign w:val="top"/>
          </w:tcPr>
          <w:p w14:paraId="3291526C">
            <w:pPr>
              <w:rPr>
                <w:rFonts w:ascii="Arial"/>
                <w:color w:val="auto"/>
                <w:sz w:val="21"/>
                <w:highlight w:val="none"/>
              </w:rPr>
            </w:pPr>
          </w:p>
        </w:tc>
        <w:tc>
          <w:tcPr>
            <w:tcW w:w="1981" w:type="dxa"/>
            <w:vAlign w:val="top"/>
          </w:tcPr>
          <w:p w14:paraId="5597404F">
            <w:pPr>
              <w:rPr>
                <w:rFonts w:ascii="Arial"/>
                <w:color w:val="auto"/>
                <w:sz w:val="21"/>
                <w:highlight w:val="none"/>
              </w:rPr>
            </w:pPr>
          </w:p>
        </w:tc>
        <w:tc>
          <w:tcPr>
            <w:tcW w:w="850" w:type="dxa"/>
            <w:vAlign w:val="top"/>
          </w:tcPr>
          <w:p w14:paraId="1BE92596">
            <w:pPr>
              <w:rPr>
                <w:rFonts w:ascii="Arial"/>
                <w:color w:val="auto"/>
                <w:sz w:val="21"/>
                <w:highlight w:val="none"/>
              </w:rPr>
            </w:pPr>
          </w:p>
        </w:tc>
        <w:tc>
          <w:tcPr>
            <w:tcW w:w="849" w:type="dxa"/>
            <w:vAlign w:val="top"/>
          </w:tcPr>
          <w:p w14:paraId="009C8536">
            <w:pPr>
              <w:rPr>
                <w:rFonts w:ascii="Arial"/>
                <w:color w:val="auto"/>
                <w:sz w:val="21"/>
                <w:highlight w:val="none"/>
              </w:rPr>
            </w:pPr>
          </w:p>
        </w:tc>
        <w:tc>
          <w:tcPr>
            <w:tcW w:w="1133" w:type="dxa"/>
            <w:vAlign w:val="top"/>
          </w:tcPr>
          <w:p w14:paraId="671F8E93">
            <w:pPr>
              <w:rPr>
                <w:rFonts w:ascii="Arial"/>
                <w:color w:val="auto"/>
                <w:sz w:val="21"/>
                <w:highlight w:val="none"/>
              </w:rPr>
            </w:pPr>
          </w:p>
        </w:tc>
        <w:tc>
          <w:tcPr>
            <w:tcW w:w="991" w:type="dxa"/>
            <w:vAlign w:val="top"/>
          </w:tcPr>
          <w:p w14:paraId="4816AF8E">
            <w:pPr>
              <w:rPr>
                <w:rFonts w:ascii="Arial"/>
                <w:color w:val="auto"/>
                <w:sz w:val="21"/>
                <w:highlight w:val="none"/>
              </w:rPr>
            </w:pPr>
          </w:p>
        </w:tc>
        <w:tc>
          <w:tcPr>
            <w:tcW w:w="992" w:type="dxa"/>
            <w:vAlign w:val="top"/>
          </w:tcPr>
          <w:p w14:paraId="3CEDE5CB">
            <w:pPr>
              <w:rPr>
                <w:rFonts w:ascii="Arial"/>
                <w:color w:val="auto"/>
                <w:sz w:val="21"/>
                <w:highlight w:val="none"/>
              </w:rPr>
            </w:pPr>
          </w:p>
        </w:tc>
        <w:tc>
          <w:tcPr>
            <w:tcW w:w="849" w:type="dxa"/>
            <w:vAlign w:val="top"/>
          </w:tcPr>
          <w:p w14:paraId="143F0334">
            <w:pPr>
              <w:rPr>
                <w:rFonts w:ascii="Arial"/>
                <w:color w:val="auto"/>
                <w:sz w:val="21"/>
                <w:highlight w:val="none"/>
              </w:rPr>
            </w:pPr>
          </w:p>
        </w:tc>
        <w:tc>
          <w:tcPr>
            <w:tcW w:w="1133" w:type="dxa"/>
            <w:vAlign w:val="top"/>
          </w:tcPr>
          <w:p w14:paraId="0BA35832">
            <w:pPr>
              <w:rPr>
                <w:rFonts w:ascii="Arial"/>
                <w:color w:val="auto"/>
                <w:sz w:val="21"/>
                <w:highlight w:val="none"/>
              </w:rPr>
            </w:pPr>
          </w:p>
        </w:tc>
        <w:tc>
          <w:tcPr>
            <w:tcW w:w="787" w:type="dxa"/>
            <w:tcBorders>
              <w:right w:val="single" w:color="000000" w:sz="6" w:space="0"/>
            </w:tcBorders>
            <w:vAlign w:val="top"/>
          </w:tcPr>
          <w:p w14:paraId="283456B0">
            <w:pPr>
              <w:rPr>
                <w:rFonts w:ascii="Arial"/>
                <w:color w:val="auto"/>
                <w:sz w:val="21"/>
                <w:highlight w:val="none"/>
              </w:rPr>
            </w:pPr>
          </w:p>
        </w:tc>
      </w:tr>
      <w:tr w14:paraId="1AA2CD9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43" w:hRule="atLeast"/>
        </w:trPr>
        <w:tc>
          <w:tcPr>
            <w:tcW w:w="722" w:type="dxa"/>
            <w:tcBorders>
              <w:left w:val="single" w:color="000000" w:sz="6" w:space="0"/>
            </w:tcBorders>
            <w:vAlign w:val="top"/>
          </w:tcPr>
          <w:p w14:paraId="7CCB5F1C">
            <w:pPr>
              <w:rPr>
                <w:rFonts w:ascii="Arial"/>
                <w:color w:val="auto"/>
                <w:sz w:val="21"/>
                <w:highlight w:val="none"/>
              </w:rPr>
            </w:pPr>
          </w:p>
        </w:tc>
        <w:tc>
          <w:tcPr>
            <w:tcW w:w="1557" w:type="dxa"/>
            <w:vAlign w:val="top"/>
          </w:tcPr>
          <w:p w14:paraId="727ABA9B">
            <w:pPr>
              <w:rPr>
                <w:rFonts w:ascii="Arial"/>
                <w:color w:val="auto"/>
                <w:sz w:val="21"/>
                <w:highlight w:val="none"/>
              </w:rPr>
            </w:pPr>
          </w:p>
        </w:tc>
        <w:tc>
          <w:tcPr>
            <w:tcW w:w="2125" w:type="dxa"/>
            <w:vAlign w:val="top"/>
          </w:tcPr>
          <w:p w14:paraId="04ED7C09">
            <w:pPr>
              <w:rPr>
                <w:rFonts w:ascii="Arial"/>
                <w:color w:val="auto"/>
                <w:sz w:val="21"/>
                <w:highlight w:val="none"/>
              </w:rPr>
            </w:pPr>
          </w:p>
        </w:tc>
        <w:tc>
          <w:tcPr>
            <w:tcW w:w="1981" w:type="dxa"/>
            <w:vAlign w:val="top"/>
          </w:tcPr>
          <w:p w14:paraId="6A5DA0CB">
            <w:pPr>
              <w:rPr>
                <w:rFonts w:ascii="Arial"/>
                <w:color w:val="auto"/>
                <w:sz w:val="21"/>
                <w:highlight w:val="none"/>
              </w:rPr>
            </w:pPr>
          </w:p>
        </w:tc>
        <w:tc>
          <w:tcPr>
            <w:tcW w:w="850" w:type="dxa"/>
            <w:vAlign w:val="top"/>
          </w:tcPr>
          <w:p w14:paraId="1E494C7E">
            <w:pPr>
              <w:rPr>
                <w:rFonts w:ascii="Arial"/>
                <w:color w:val="auto"/>
                <w:sz w:val="21"/>
                <w:highlight w:val="none"/>
              </w:rPr>
            </w:pPr>
          </w:p>
        </w:tc>
        <w:tc>
          <w:tcPr>
            <w:tcW w:w="849" w:type="dxa"/>
            <w:vAlign w:val="top"/>
          </w:tcPr>
          <w:p w14:paraId="1D3BF337">
            <w:pPr>
              <w:rPr>
                <w:rFonts w:ascii="Arial"/>
                <w:color w:val="auto"/>
                <w:sz w:val="21"/>
                <w:highlight w:val="none"/>
              </w:rPr>
            </w:pPr>
          </w:p>
        </w:tc>
        <w:tc>
          <w:tcPr>
            <w:tcW w:w="1133" w:type="dxa"/>
            <w:vAlign w:val="top"/>
          </w:tcPr>
          <w:p w14:paraId="328C609A">
            <w:pPr>
              <w:rPr>
                <w:rFonts w:ascii="Arial"/>
                <w:color w:val="auto"/>
                <w:sz w:val="21"/>
                <w:highlight w:val="none"/>
              </w:rPr>
            </w:pPr>
          </w:p>
        </w:tc>
        <w:tc>
          <w:tcPr>
            <w:tcW w:w="991" w:type="dxa"/>
            <w:vAlign w:val="top"/>
          </w:tcPr>
          <w:p w14:paraId="4251F74E">
            <w:pPr>
              <w:rPr>
                <w:rFonts w:ascii="Arial"/>
                <w:color w:val="auto"/>
                <w:sz w:val="21"/>
                <w:highlight w:val="none"/>
              </w:rPr>
            </w:pPr>
          </w:p>
        </w:tc>
        <w:tc>
          <w:tcPr>
            <w:tcW w:w="992" w:type="dxa"/>
            <w:vAlign w:val="top"/>
          </w:tcPr>
          <w:p w14:paraId="73B28168">
            <w:pPr>
              <w:rPr>
                <w:rFonts w:ascii="Arial"/>
                <w:color w:val="auto"/>
                <w:sz w:val="21"/>
                <w:highlight w:val="none"/>
              </w:rPr>
            </w:pPr>
          </w:p>
        </w:tc>
        <w:tc>
          <w:tcPr>
            <w:tcW w:w="849" w:type="dxa"/>
            <w:vAlign w:val="top"/>
          </w:tcPr>
          <w:p w14:paraId="17453AE2">
            <w:pPr>
              <w:rPr>
                <w:rFonts w:ascii="Arial"/>
                <w:color w:val="auto"/>
                <w:sz w:val="21"/>
                <w:highlight w:val="none"/>
              </w:rPr>
            </w:pPr>
          </w:p>
        </w:tc>
        <w:tc>
          <w:tcPr>
            <w:tcW w:w="1133" w:type="dxa"/>
            <w:vAlign w:val="top"/>
          </w:tcPr>
          <w:p w14:paraId="6B0C4D77">
            <w:pPr>
              <w:rPr>
                <w:rFonts w:ascii="Arial"/>
                <w:color w:val="auto"/>
                <w:sz w:val="21"/>
                <w:highlight w:val="none"/>
              </w:rPr>
            </w:pPr>
          </w:p>
        </w:tc>
        <w:tc>
          <w:tcPr>
            <w:tcW w:w="787" w:type="dxa"/>
            <w:tcBorders>
              <w:right w:val="single" w:color="000000" w:sz="6" w:space="0"/>
            </w:tcBorders>
            <w:vAlign w:val="top"/>
          </w:tcPr>
          <w:p w14:paraId="17D86641">
            <w:pPr>
              <w:rPr>
                <w:rFonts w:ascii="Arial"/>
                <w:color w:val="auto"/>
                <w:sz w:val="21"/>
                <w:highlight w:val="none"/>
              </w:rPr>
            </w:pPr>
          </w:p>
        </w:tc>
      </w:tr>
      <w:tr w14:paraId="202607B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42" w:hRule="atLeast"/>
        </w:trPr>
        <w:tc>
          <w:tcPr>
            <w:tcW w:w="722" w:type="dxa"/>
            <w:tcBorders>
              <w:left w:val="single" w:color="000000" w:sz="6" w:space="0"/>
            </w:tcBorders>
            <w:vAlign w:val="top"/>
          </w:tcPr>
          <w:p w14:paraId="24DDEE83">
            <w:pPr>
              <w:rPr>
                <w:rFonts w:ascii="Arial"/>
                <w:color w:val="auto"/>
                <w:sz w:val="21"/>
                <w:highlight w:val="none"/>
              </w:rPr>
            </w:pPr>
          </w:p>
        </w:tc>
        <w:tc>
          <w:tcPr>
            <w:tcW w:w="1557" w:type="dxa"/>
            <w:vAlign w:val="top"/>
          </w:tcPr>
          <w:p w14:paraId="63DAF146">
            <w:pPr>
              <w:rPr>
                <w:rFonts w:ascii="Arial"/>
                <w:color w:val="auto"/>
                <w:sz w:val="21"/>
                <w:highlight w:val="none"/>
              </w:rPr>
            </w:pPr>
          </w:p>
        </w:tc>
        <w:tc>
          <w:tcPr>
            <w:tcW w:w="2125" w:type="dxa"/>
            <w:vAlign w:val="top"/>
          </w:tcPr>
          <w:p w14:paraId="2DC3EBAF">
            <w:pPr>
              <w:rPr>
                <w:rFonts w:ascii="Arial"/>
                <w:color w:val="auto"/>
                <w:sz w:val="21"/>
                <w:highlight w:val="none"/>
              </w:rPr>
            </w:pPr>
          </w:p>
        </w:tc>
        <w:tc>
          <w:tcPr>
            <w:tcW w:w="1981" w:type="dxa"/>
            <w:vAlign w:val="top"/>
          </w:tcPr>
          <w:p w14:paraId="0315185F">
            <w:pPr>
              <w:rPr>
                <w:rFonts w:ascii="Arial"/>
                <w:color w:val="auto"/>
                <w:sz w:val="21"/>
                <w:highlight w:val="none"/>
              </w:rPr>
            </w:pPr>
          </w:p>
        </w:tc>
        <w:tc>
          <w:tcPr>
            <w:tcW w:w="850" w:type="dxa"/>
            <w:vAlign w:val="top"/>
          </w:tcPr>
          <w:p w14:paraId="74CE197D">
            <w:pPr>
              <w:rPr>
                <w:rFonts w:ascii="Arial"/>
                <w:color w:val="auto"/>
                <w:sz w:val="21"/>
                <w:highlight w:val="none"/>
              </w:rPr>
            </w:pPr>
          </w:p>
        </w:tc>
        <w:tc>
          <w:tcPr>
            <w:tcW w:w="849" w:type="dxa"/>
            <w:vAlign w:val="top"/>
          </w:tcPr>
          <w:p w14:paraId="105FC756">
            <w:pPr>
              <w:rPr>
                <w:rFonts w:ascii="Arial"/>
                <w:color w:val="auto"/>
                <w:sz w:val="21"/>
                <w:highlight w:val="none"/>
              </w:rPr>
            </w:pPr>
          </w:p>
        </w:tc>
        <w:tc>
          <w:tcPr>
            <w:tcW w:w="1133" w:type="dxa"/>
            <w:vAlign w:val="top"/>
          </w:tcPr>
          <w:p w14:paraId="56427E0D">
            <w:pPr>
              <w:rPr>
                <w:rFonts w:ascii="Arial"/>
                <w:color w:val="auto"/>
                <w:sz w:val="21"/>
                <w:highlight w:val="none"/>
              </w:rPr>
            </w:pPr>
          </w:p>
        </w:tc>
        <w:tc>
          <w:tcPr>
            <w:tcW w:w="991" w:type="dxa"/>
            <w:vAlign w:val="top"/>
          </w:tcPr>
          <w:p w14:paraId="1D711E67">
            <w:pPr>
              <w:rPr>
                <w:rFonts w:ascii="Arial"/>
                <w:color w:val="auto"/>
                <w:sz w:val="21"/>
                <w:highlight w:val="none"/>
              </w:rPr>
            </w:pPr>
          </w:p>
        </w:tc>
        <w:tc>
          <w:tcPr>
            <w:tcW w:w="992" w:type="dxa"/>
            <w:vAlign w:val="top"/>
          </w:tcPr>
          <w:p w14:paraId="3F46295D">
            <w:pPr>
              <w:rPr>
                <w:rFonts w:ascii="Arial"/>
                <w:color w:val="auto"/>
                <w:sz w:val="21"/>
                <w:highlight w:val="none"/>
              </w:rPr>
            </w:pPr>
          </w:p>
        </w:tc>
        <w:tc>
          <w:tcPr>
            <w:tcW w:w="849" w:type="dxa"/>
            <w:vAlign w:val="top"/>
          </w:tcPr>
          <w:p w14:paraId="291AEC42">
            <w:pPr>
              <w:rPr>
                <w:rFonts w:ascii="Arial"/>
                <w:color w:val="auto"/>
                <w:sz w:val="21"/>
                <w:highlight w:val="none"/>
              </w:rPr>
            </w:pPr>
          </w:p>
        </w:tc>
        <w:tc>
          <w:tcPr>
            <w:tcW w:w="1133" w:type="dxa"/>
            <w:vAlign w:val="top"/>
          </w:tcPr>
          <w:p w14:paraId="28E62648">
            <w:pPr>
              <w:rPr>
                <w:rFonts w:ascii="Arial"/>
                <w:color w:val="auto"/>
                <w:sz w:val="21"/>
                <w:highlight w:val="none"/>
              </w:rPr>
            </w:pPr>
          </w:p>
        </w:tc>
        <w:tc>
          <w:tcPr>
            <w:tcW w:w="787" w:type="dxa"/>
            <w:tcBorders>
              <w:right w:val="single" w:color="000000" w:sz="6" w:space="0"/>
            </w:tcBorders>
            <w:vAlign w:val="top"/>
          </w:tcPr>
          <w:p w14:paraId="0BD9199B">
            <w:pPr>
              <w:rPr>
                <w:rFonts w:ascii="Arial"/>
                <w:color w:val="auto"/>
                <w:sz w:val="21"/>
                <w:highlight w:val="none"/>
              </w:rPr>
            </w:pPr>
          </w:p>
        </w:tc>
      </w:tr>
      <w:tr w14:paraId="4891665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57" w:hRule="atLeast"/>
        </w:trPr>
        <w:tc>
          <w:tcPr>
            <w:tcW w:w="722" w:type="dxa"/>
            <w:tcBorders>
              <w:left w:val="single" w:color="000000" w:sz="6" w:space="0"/>
              <w:bottom w:val="single" w:color="000000" w:sz="6" w:space="0"/>
            </w:tcBorders>
            <w:vAlign w:val="top"/>
          </w:tcPr>
          <w:p w14:paraId="38E7E41C">
            <w:pPr>
              <w:rPr>
                <w:rFonts w:ascii="Arial"/>
                <w:color w:val="auto"/>
                <w:sz w:val="21"/>
                <w:highlight w:val="none"/>
              </w:rPr>
            </w:pPr>
          </w:p>
        </w:tc>
        <w:tc>
          <w:tcPr>
            <w:tcW w:w="1557" w:type="dxa"/>
            <w:tcBorders>
              <w:bottom w:val="single" w:color="000000" w:sz="6" w:space="0"/>
            </w:tcBorders>
            <w:vAlign w:val="top"/>
          </w:tcPr>
          <w:p w14:paraId="651204E5">
            <w:pPr>
              <w:rPr>
                <w:rFonts w:ascii="Arial"/>
                <w:color w:val="auto"/>
                <w:sz w:val="21"/>
                <w:highlight w:val="none"/>
              </w:rPr>
            </w:pPr>
          </w:p>
        </w:tc>
        <w:tc>
          <w:tcPr>
            <w:tcW w:w="2125" w:type="dxa"/>
            <w:tcBorders>
              <w:bottom w:val="single" w:color="000000" w:sz="6" w:space="0"/>
            </w:tcBorders>
            <w:vAlign w:val="top"/>
          </w:tcPr>
          <w:p w14:paraId="4D590E8B">
            <w:pPr>
              <w:pStyle w:val="32"/>
              <w:spacing w:before="163" w:line="221" w:lineRule="auto"/>
              <w:ind w:left="705"/>
              <w:rPr>
                <w:color w:val="auto"/>
                <w:sz w:val="24"/>
                <w:szCs w:val="24"/>
                <w:highlight w:val="none"/>
              </w:rPr>
            </w:pPr>
            <w:r>
              <w:rPr>
                <w:color w:val="auto"/>
                <w:spacing w:val="-6"/>
                <w:sz w:val="24"/>
                <w:szCs w:val="24"/>
                <w:highlight w:val="none"/>
              </w:rPr>
              <w:t>合</w:t>
            </w:r>
            <w:r>
              <w:rPr>
                <w:color w:val="auto"/>
                <w:spacing w:val="5"/>
                <w:sz w:val="24"/>
                <w:szCs w:val="24"/>
                <w:highlight w:val="none"/>
              </w:rPr>
              <w:t xml:space="preserve">  </w:t>
            </w:r>
            <w:r>
              <w:rPr>
                <w:color w:val="auto"/>
                <w:spacing w:val="-6"/>
                <w:sz w:val="24"/>
                <w:szCs w:val="24"/>
                <w:highlight w:val="none"/>
              </w:rPr>
              <w:t>计</w:t>
            </w:r>
          </w:p>
        </w:tc>
        <w:tc>
          <w:tcPr>
            <w:tcW w:w="1981" w:type="dxa"/>
            <w:tcBorders>
              <w:bottom w:val="single" w:color="000000" w:sz="6" w:space="0"/>
            </w:tcBorders>
            <w:vAlign w:val="top"/>
          </w:tcPr>
          <w:p w14:paraId="7CA86965">
            <w:pPr>
              <w:rPr>
                <w:rFonts w:ascii="Arial"/>
                <w:color w:val="auto"/>
                <w:sz w:val="21"/>
                <w:highlight w:val="none"/>
              </w:rPr>
            </w:pPr>
          </w:p>
        </w:tc>
        <w:tc>
          <w:tcPr>
            <w:tcW w:w="850" w:type="dxa"/>
            <w:tcBorders>
              <w:bottom w:val="single" w:color="000000" w:sz="6" w:space="0"/>
            </w:tcBorders>
            <w:vAlign w:val="top"/>
          </w:tcPr>
          <w:p w14:paraId="286B7CA7">
            <w:pPr>
              <w:rPr>
                <w:rFonts w:ascii="Arial"/>
                <w:color w:val="auto"/>
                <w:sz w:val="21"/>
                <w:highlight w:val="none"/>
              </w:rPr>
            </w:pPr>
          </w:p>
        </w:tc>
        <w:tc>
          <w:tcPr>
            <w:tcW w:w="849" w:type="dxa"/>
            <w:tcBorders>
              <w:bottom w:val="single" w:color="000000" w:sz="6" w:space="0"/>
            </w:tcBorders>
            <w:vAlign w:val="top"/>
          </w:tcPr>
          <w:p w14:paraId="396000AE">
            <w:pPr>
              <w:rPr>
                <w:rFonts w:ascii="Arial"/>
                <w:color w:val="auto"/>
                <w:sz w:val="21"/>
                <w:highlight w:val="none"/>
              </w:rPr>
            </w:pPr>
          </w:p>
        </w:tc>
        <w:tc>
          <w:tcPr>
            <w:tcW w:w="1133" w:type="dxa"/>
            <w:tcBorders>
              <w:bottom w:val="single" w:color="000000" w:sz="6" w:space="0"/>
            </w:tcBorders>
            <w:vAlign w:val="top"/>
          </w:tcPr>
          <w:p w14:paraId="6B7FAE9A">
            <w:pPr>
              <w:rPr>
                <w:rFonts w:ascii="Arial"/>
                <w:color w:val="auto"/>
                <w:sz w:val="21"/>
                <w:highlight w:val="none"/>
              </w:rPr>
            </w:pPr>
          </w:p>
        </w:tc>
        <w:tc>
          <w:tcPr>
            <w:tcW w:w="991" w:type="dxa"/>
            <w:tcBorders>
              <w:bottom w:val="single" w:color="000000" w:sz="6" w:space="0"/>
            </w:tcBorders>
            <w:vAlign w:val="top"/>
          </w:tcPr>
          <w:p w14:paraId="5A0D4C41">
            <w:pPr>
              <w:rPr>
                <w:rFonts w:ascii="Arial"/>
                <w:color w:val="auto"/>
                <w:sz w:val="21"/>
                <w:highlight w:val="none"/>
              </w:rPr>
            </w:pPr>
          </w:p>
        </w:tc>
        <w:tc>
          <w:tcPr>
            <w:tcW w:w="992" w:type="dxa"/>
            <w:tcBorders>
              <w:bottom w:val="single" w:color="000000" w:sz="6" w:space="0"/>
            </w:tcBorders>
            <w:vAlign w:val="top"/>
          </w:tcPr>
          <w:p w14:paraId="45ACFEF2">
            <w:pPr>
              <w:rPr>
                <w:rFonts w:ascii="Arial"/>
                <w:color w:val="auto"/>
                <w:sz w:val="21"/>
                <w:highlight w:val="none"/>
              </w:rPr>
            </w:pPr>
          </w:p>
        </w:tc>
        <w:tc>
          <w:tcPr>
            <w:tcW w:w="849" w:type="dxa"/>
            <w:tcBorders>
              <w:bottom w:val="single" w:color="000000" w:sz="6" w:space="0"/>
            </w:tcBorders>
            <w:vAlign w:val="top"/>
          </w:tcPr>
          <w:p w14:paraId="40C52A47">
            <w:pPr>
              <w:rPr>
                <w:rFonts w:ascii="Arial"/>
                <w:color w:val="auto"/>
                <w:sz w:val="21"/>
                <w:highlight w:val="none"/>
              </w:rPr>
            </w:pPr>
          </w:p>
        </w:tc>
        <w:tc>
          <w:tcPr>
            <w:tcW w:w="1133" w:type="dxa"/>
            <w:tcBorders>
              <w:bottom w:val="single" w:color="000000" w:sz="6" w:space="0"/>
            </w:tcBorders>
            <w:vAlign w:val="top"/>
          </w:tcPr>
          <w:p w14:paraId="6DED74C3">
            <w:pPr>
              <w:rPr>
                <w:rFonts w:ascii="Arial"/>
                <w:color w:val="auto"/>
                <w:sz w:val="21"/>
                <w:highlight w:val="none"/>
              </w:rPr>
            </w:pPr>
          </w:p>
        </w:tc>
        <w:tc>
          <w:tcPr>
            <w:tcW w:w="787" w:type="dxa"/>
            <w:tcBorders>
              <w:bottom w:val="single" w:color="000000" w:sz="6" w:space="0"/>
              <w:right w:val="single" w:color="000000" w:sz="6" w:space="0"/>
            </w:tcBorders>
            <w:vAlign w:val="top"/>
          </w:tcPr>
          <w:p w14:paraId="19A58CFA">
            <w:pPr>
              <w:rPr>
                <w:rFonts w:ascii="Arial"/>
                <w:color w:val="auto"/>
                <w:sz w:val="21"/>
                <w:highlight w:val="none"/>
              </w:rPr>
            </w:pPr>
          </w:p>
        </w:tc>
      </w:tr>
    </w:tbl>
    <w:p w14:paraId="086BB485">
      <w:pPr>
        <w:spacing w:before="312" w:line="185" w:lineRule="auto"/>
        <w:ind w:left="23"/>
        <w:rPr>
          <w:rFonts w:ascii="宋体" w:hAnsi="宋体" w:eastAsia="宋体" w:cs="宋体"/>
          <w:color w:val="auto"/>
          <w:sz w:val="24"/>
          <w:szCs w:val="24"/>
          <w:highlight w:val="none"/>
        </w:rPr>
      </w:pPr>
      <w:r>
        <w:rPr>
          <w:rFonts w:ascii="宋体" w:hAnsi="宋体" w:eastAsia="宋体" w:cs="宋体"/>
          <w:color w:val="auto"/>
          <w:spacing w:val="-21"/>
          <w:sz w:val="24"/>
          <w:szCs w:val="24"/>
          <w:highlight w:val="none"/>
        </w:rPr>
        <w:t>法定代表人或委托代理人</w:t>
      </w:r>
      <w:r>
        <w:rPr>
          <w:rFonts w:ascii="宋体" w:hAnsi="宋体" w:eastAsia="宋体" w:cs="宋体"/>
          <w:color w:val="auto"/>
          <w:spacing w:val="-1"/>
          <w:sz w:val="24"/>
          <w:szCs w:val="24"/>
          <w:highlight w:val="none"/>
        </w:rPr>
        <w:t>：</w:t>
      </w:r>
      <w:r>
        <w:rPr>
          <w:rFonts w:ascii="宋体" w:hAnsi="宋体" w:eastAsia="宋体" w:cs="宋体"/>
          <w:color w:val="auto"/>
          <w:spacing w:val="55"/>
          <w:sz w:val="24"/>
          <w:szCs w:val="24"/>
          <w:highlight w:val="none"/>
        </w:rPr>
        <w:t xml:space="preserve"> </w:t>
      </w:r>
      <w:r>
        <w:rPr>
          <w:rFonts w:ascii="宋体" w:hAnsi="宋体" w:eastAsia="宋体" w:cs="宋体"/>
          <w:color w:val="auto"/>
          <w:spacing w:val="19"/>
          <w:sz w:val="24"/>
          <w:szCs w:val="24"/>
          <w:highlight w:val="none"/>
          <w:u w:val="single" w:color="auto"/>
        </w:rPr>
        <w:t xml:space="preserve">     </w:t>
      </w:r>
      <w:r>
        <w:rPr>
          <w:rFonts w:ascii="宋体" w:hAnsi="宋体" w:eastAsia="宋体" w:cs="宋体"/>
          <w:color w:val="auto"/>
          <w:spacing w:val="-1"/>
          <w:sz w:val="24"/>
          <w:szCs w:val="24"/>
          <w:highlight w:val="none"/>
          <w:u w:val="single" w:color="auto"/>
        </w:rPr>
        <w:t>（</w:t>
      </w:r>
      <w:r>
        <w:rPr>
          <w:rFonts w:ascii="宋体" w:hAnsi="宋体" w:eastAsia="宋体" w:cs="宋体"/>
          <w:color w:val="auto"/>
          <w:spacing w:val="-21"/>
          <w:sz w:val="24"/>
          <w:szCs w:val="24"/>
          <w:highlight w:val="none"/>
          <w:u w:val="single" w:color="auto"/>
        </w:rPr>
        <w:t>签字或盖章）</w:t>
      </w:r>
      <w:r>
        <w:rPr>
          <w:rFonts w:ascii="宋体" w:hAnsi="宋体" w:eastAsia="宋体" w:cs="宋体"/>
          <w:color w:val="auto"/>
          <w:sz w:val="24"/>
          <w:szCs w:val="24"/>
          <w:highlight w:val="none"/>
          <w:u w:val="single" w:color="auto"/>
        </w:rPr>
        <w:t xml:space="preserve">      </w:t>
      </w:r>
    </w:p>
    <w:p w14:paraId="327F70CD">
      <w:pPr>
        <w:spacing w:line="185" w:lineRule="auto"/>
        <w:rPr>
          <w:rFonts w:ascii="宋体" w:hAnsi="宋体" w:eastAsia="宋体" w:cs="宋体"/>
          <w:color w:val="auto"/>
          <w:sz w:val="24"/>
          <w:szCs w:val="24"/>
          <w:highlight w:val="none"/>
        </w:rPr>
        <w:sectPr>
          <w:type w:val="continuous"/>
          <w:pgSz w:w="16840" w:h="11905"/>
          <w:pgMar w:top="1011" w:right="1428" w:bottom="1256" w:left="1426" w:header="0" w:footer="1094" w:gutter="0"/>
          <w:pgNumType w:fmt="decimal"/>
          <w:cols w:equalWidth="0" w:num="1">
            <w:col w:w="13985"/>
          </w:cols>
        </w:sectPr>
      </w:pPr>
    </w:p>
    <w:p w14:paraId="52C03A4F">
      <w:pPr>
        <w:pStyle w:val="7"/>
        <w:spacing w:line="262" w:lineRule="auto"/>
        <w:rPr>
          <w:color w:val="auto"/>
          <w:highlight w:val="none"/>
        </w:rPr>
      </w:pPr>
    </w:p>
    <w:p w14:paraId="4F44D4C8">
      <w:pPr>
        <w:pStyle w:val="7"/>
        <w:spacing w:line="262" w:lineRule="auto"/>
        <w:rPr>
          <w:color w:val="auto"/>
          <w:highlight w:val="none"/>
        </w:rPr>
      </w:pPr>
    </w:p>
    <w:p w14:paraId="4FB7AAA5">
      <w:pPr>
        <w:spacing w:before="88" w:line="225" w:lineRule="auto"/>
        <w:ind w:left="4510"/>
        <w:rPr>
          <w:rFonts w:ascii="宋体" w:hAnsi="宋体" w:eastAsia="宋体" w:cs="宋体"/>
          <w:color w:val="auto"/>
          <w:sz w:val="27"/>
          <w:szCs w:val="27"/>
          <w:highlight w:val="none"/>
        </w:rPr>
      </w:pPr>
      <w:r>
        <w:rPr>
          <w:rFonts w:ascii="宋体" w:hAnsi="宋体" w:eastAsia="宋体" w:cs="宋体"/>
          <w:b/>
          <w:bCs/>
          <w:color w:val="auto"/>
          <w:spacing w:val="7"/>
          <w:sz w:val="27"/>
          <w:szCs w:val="27"/>
          <w:highlight w:val="none"/>
        </w:rPr>
        <w:t>施工临时工程分类分项工程量清单计价表</w:t>
      </w:r>
    </w:p>
    <w:p w14:paraId="75073879">
      <w:pPr>
        <w:spacing w:line="162" w:lineRule="exact"/>
        <w:rPr>
          <w:color w:val="auto"/>
          <w:highlight w:val="none"/>
        </w:rPr>
      </w:pPr>
    </w:p>
    <w:p w14:paraId="6C45B25A">
      <w:pPr>
        <w:spacing w:line="162" w:lineRule="exact"/>
        <w:rPr>
          <w:color w:val="auto"/>
          <w:highlight w:val="none"/>
        </w:rPr>
        <w:sectPr>
          <w:footerReference r:id="rId61" w:type="default"/>
          <w:pgSz w:w="16840" w:h="11905"/>
          <w:pgMar w:top="1011" w:right="1388" w:bottom="1256" w:left="1388" w:header="0" w:footer="1094" w:gutter="0"/>
          <w:pgNumType w:fmt="decimal"/>
          <w:cols w:equalWidth="0" w:num="1">
            <w:col w:w="14063"/>
          </w:cols>
        </w:sectPr>
      </w:pPr>
    </w:p>
    <w:p w14:paraId="54D658F7">
      <w:pPr>
        <w:spacing w:before="47" w:line="185" w:lineRule="auto"/>
        <w:ind w:left="64"/>
        <w:rPr>
          <w:rFonts w:ascii="宋体" w:hAnsi="宋体" w:eastAsia="宋体" w:cs="宋体"/>
          <w:color w:val="auto"/>
          <w:sz w:val="24"/>
          <w:szCs w:val="24"/>
          <w:highlight w:val="none"/>
        </w:rPr>
      </w:pPr>
      <w:r>
        <w:rPr>
          <w:rFonts w:ascii="宋体" w:hAnsi="宋体" w:eastAsia="宋体" w:cs="宋体"/>
          <w:color w:val="auto"/>
          <w:spacing w:val="-24"/>
          <w:sz w:val="24"/>
          <w:szCs w:val="24"/>
          <w:highlight w:val="none"/>
        </w:rPr>
        <w:t>项目及标段名称：</w:t>
      </w:r>
      <w:r>
        <w:rPr>
          <w:rFonts w:ascii="宋体" w:hAnsi="宋体" w:eastAsia="宋体" w:cs="宋体"/>
          <w:color w:val="auto"/>
          <w:spacing w:val="57"/>
          <w:sz w:val="24"/>
          <w:szCs w:val="24"/>
          <w:highlight w:val="none"/>
        </w:rPr>
        <w:t xml:space="preserve"> </w:t>
      </w:r>
      <w:r>
        <w:rPr>
          <w:rFonts w:ascii="宋体" w:hAnsi="宋体" w:eastAsia="宋体" w:cs="宋体"/>
          <w:color w:val="auto"/>
          <w:sz w:val="24"/>
          <w:szCs w:val="24"/>
          <w:highlight w:val="none"/>
          <w:u w:val="single" w:color="auto"/>
        </w:rPr>
        <w:t xml:space="preserve">                        </w:t>
      </w:r>
    </w:p>
    <w:p w14:paraId="1A177206">
      <w:pPr>
        <w:pStyle w:val="7"/>
        <w:spacing w:line="14" w:lineRule="auto"/>
        <w:rPr>
          <w:color w:val="auto"/>
          <w:sz w:val="2"/>
          <w:highlight w:val="none"/>
        </w:rPr>
      </w:pPr>
      <w:r>
        <w:rPr>
          <w:color w:val="auto"/>
          <w:sz w:val="2"/>
          <w:szCs w:val="2"/>
          <w:highlight w:val="none"/>
        </w:rPr>
        <w:br w:type="column"/>
      </w:r>
    </w:p>
    <w:p w14:paraId="5B14BDC4">
      <w:pPr>
        <w:spacing w:before="46" w:line="185" w:lineRule="auto"/>
        <w:rPr>
          <w:rFonts w:ascii="宋体" w:hAnsi="宋体" w:eastAsia="宋体" w:cs="宋体"/>
          <w:color w:val="auto"/>
          <w:sz w:val="24"/>
          <w:szCs w:val="24"/>
          <w:highlight w:val="none"/>
        </w:rPr>
      </w:pPr>
      <w:r>
        <w:rPr>
          <w:rFonts w:ascii="宋体" w:hAnsi="宋体" w:eastAsia="宋体" w:cs="宋体"/>
          <w:color w:val="auto"/>
          <w:spacing w:val="-7"/>
          <w:sz w:val="24"/>
          <w:szCs w:val="24"/>
          <w:highlight w:val="none"/>
        </w:rPr>
        <w:t>第</w:t>
      </w:r>
      <w:r>
        <w:rPr>
          <w:rFonts w:ascii="宋体" w:hAnsi="宋体" w:eastAsia="宋体" w:cs="宋体"/>
          <w:color w:val="auto"/>
          <w:spacing w:val="8"/>
          <w:sz w:val="24"/>
          <w:szCs w:val="24"/>
          <w:highlight w:val="none"/>
        </w:rPr>
        <w:t xml:space="preserve">  </w:t>
      </w:r>
      <w:r>
        <w:rPr>
          <w:rFonts w:ascii="宋体" w:hAnsi="宋体" w:eastAsia="宋体" w:cs="宋体"/>
          <w:color w:val="auto"/>
          <w:spacing w:val="-7"/>
          <w:sz w:val="24"/>
          <w:szCs w:val="24"/>
          <w:highlight w:val="none"/>
        </w:rPr>
        <w:t>页共</w:t>
      </w:r>
      <w:r>
        <w:rPr>
          <w:rFonts w:ascii="宋体" w:hAnsi="宋体" w:eastAsia="宋体" w:cs="宋体"/>
          <w:color w:val="auto"/>
          <w:spacing w:val="8"/>
          <w:sz w:val="24"/>
          <w:szCs w:val="24"/>
          <w:highlight w:val="none"/>
        </w:rPr>
        <w:t xml:space="preserve">  </w:t>
      </w:r>
      <w:r>
        <w:rPr>
          <w:rFonts w:ascii="宋体" w:hAnsi="宋体" w:eastAsia="宋体" w:cs="宋体"/>
          <w:color w:val="auto"/>
          <w:spacing w:val="-7"/>
          <w:sz w:val="24"/>
          <w:szCs w:val="24"/>
          <w:highlight w:val="none"/>
        </w:rPr>
        <w:t>页</w:t>
      </w:r>
    </w:p>
    <w:p w14:paraId="617712D2">
      <w:pPr>
        <w:spacing w:line="185" w:lineRule="auto"/>
        <w:rPr>
          <w:rFonts w:ascii="宋体" w:hAnsi="宋体" w:eastAsia="宋体" w:cs="宋体"/>
          <w:color w:val="auto"/>
          <w:sz w:val="24"/>
          <w:szCs w:val="24"/>
          <w:highlight w:val="none"/>
        </w:rPr>
        <w:sectPr>
          <w:type w:val="continuous"/>
          <w:pgSz w:w="16840" w:h="11905"/>
          <w:pgMar w:top="1011" w:right="1388" w:bottom="1256" w:left="1388" w:header="0" w:footer="1094" w:gutter="0"/>
          <w:pgNumType w:fmt="decimal"/>
          <w:cols w:equalWidth="0" w:num="2">
            <w:col w:w="12321" w:space="100"/>
            <w:col w:w="1642"/>
          </w:cols>
        </w:sectPr>
      </w:pPr>
    </w:p>
    <w:p w14:paraId="31895E65">
      <w:pPr>
        <w:spacing w:line="36" w:lineRule="exact"/>
        <w:rPr>
          <w:color w:val="auto"/>
          <w:highlight w:val="none"/>
        </w:rPr>
      </w:pPr>
    </w:p>
    <w:tbl>
      <w:tblPr>
        <w:tblStyle w:val="31"/>
        <w:tblW w:w="14047" w:type="dxa"/>
        <w:tblInd w:w="7"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60"/>
        <w:gridCol w:w="1841"/>
        <w:gridCol w:w="2407"/>
        <w:gridCol w:w="2833"/>
        <w:gridCol w:w="849"/>
        <w:gridCol w:w="991"/>
        <w:gridCol w:w="991"/>
        <w:gridCol w:w="1133"/>
        <w:gridCol w:w="1274"/>
        <w:gridCol w:w="968"/>
      </w:tblGrid>
      <w:tr w14:paraId="6DDB500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75" w:hRule="atLeast"/>
        </w:trPr>
        <w:tc>
          <w:tcPr>
            <w:tcW w:w="760" w:type="dxa"/>
            <w:tcBorders>
              <w:top w:val="single" w:color="000000" w:sz="6" w:space="0"/>
              <w:left w:val="single" w:color="000000" w:sz="6" w:space="0"/>
            </w:tcBorders>
            <w:vAlign w:val="top"/>
          </w:tcPr>
          <w:p w14:paraId="59BBE644">
            <w:pPr>
              <w:pStyle w:val="32"/>
              <w:spacing w:before="268" w:line="221" w:lineRule="auto"/>
              <w:ind w:left="139"/>
              <w:rPr>
                <w:color w:val="auto"/>
                <w:sz w:val="24"/>
                <w:szCs w:val="24"/>
                <w:highlight w:val="none"/>
              </w:rPr>
            </w:pPr>
            <w:r>
              <w:rPr>
                <w:color w:val="auto"/>
                <w:spacing w:val="-3"/>
                <w:sz w:val="24"/>
                <w:szCs w:val="24"/>
                <w:highlight w:val="none"/>
              </w:rPr>
              <w:t>序号</w:t>
            </w:r>
          </w:p>
        </w:tc>
        <w:tc>
          <w:tcPr>
            <w:tcW w:w="1841" w:type="dxa"/>
            <w:tcBorders>
              <w:top w:val="single" w:color="000000" w:sz="6" w:space="0"/>
            </w:tcBorders>
            <w:vAlign w:val="top"/>
          </w:tcPr>
          <w:p w14:paraId="40B27181">
            <w:pPr>
              <w:pStyle w:val="32"/>
              <w:spacing w:before="267" w:line="220" w:lineRule="auto"/>
              <w:ind w:left="444"/>
              <w:rPr>
                <w:color w:val="auto"/>
                <w:sz w:val="24"/>
                <w:szCs w:val="24"/>
                <w:highlight w:val="none"/>
              </w:rPr>
            </w:pPr>
            <w:r>
              <w:rPr>
                <w:color w:val="auto"/>
                <w:spacing w:val="-3"/>
                <w:sz w:val="24"/>
                <w:szCs w:val="24"/>
                <w:highlight w:val="none"/>
              </w:rPr>
              <w:t>项目编码</w:t>
            </w:r>
          </w:p>
        </w:tc>
        <w:tc>
          <w:tcPr>
            <w:tcW w:w="2407" w:type="dxa"/>
            <w:tcBorders>
              <w:top w:val="single" w:color="000000" w:sz="6" w:space="0"/>
            </w:tcBorders>
            <w:vAlign w:val="top"/>
          </w:tcPr>
          <w:p w14:paraId="5E48CE5F">
            <w:pPr>
              <w:pStyle w:val="32"/>
              <w:spacing w:before="268" w:line="220" w:lineRule="auto"/>
              <w:ind w:left="730"/>
              <w:rPr>
                <w:color w:val="auto"/>
                <w:sz w:val="24"/>
                <w:szCs w:val="24"/>
                <w:highlight w:val="none"/>
              </w:rPr>
            </w:pPr>
            <w:r>
              <w:rPr>
                <w:color w:val="auto"/>
                <w:spacing w:val="-3"/>
                <w:sz w:val="24"/>
                <w:szCs w:val="24"/>
                <w:highlight w:val="none"/>
              </w:rPr>
              <w:t>项目名称</w:t>
            </w:r>
          </w:p>
        </w:tc>
        <w:tc>
          <w:tcPr>
            <w:tcW w:w="2833" w:type="dxa"/>
            <w:tcBorders>
              <w:top w:val="single" w:color="000000" w:sz="6" w:space="0"/>
            </w:tcBorders>
            <w:vAlign w:val="top"/>
          </w:tcPr>
          <w:p w14:paraId="4364A44D">
            <w:pPr>
              <w:pStyle w:val="32"/>
              <w:spacing w:before="112" w:line="239" w:lineRule="auto"/>
              <w:ind w:left="945"/>
              <w:rPr>
                <w:color w:val="auto"/>
                <w:sz w:val="24"/>
                <w:szCs w:val="24"/>
                <w:highlight w:val="none"/>
              </w:rPr>
            </w:pPr>
            <w:r>
              <w:rPr>
                <w:color w:val="auto"/>
                <w:spacing w:val="-3"/>
                <w:sz w:val="24"/>
                <w:szCs w:val="24"/>
                <w:highlight w:val="none"/>
              </w:rPr>
              <w:t>项目主要</w:t>
            </w:r>
          </w:p>
          <w:p w14:paraId="6D6E8868">
            <w:pPr>
              <w:pStyle w:val="32"/>
              <w:spacing w:line="219" w:lineRule="auto"/>
              <w:ind w:left="942"/>
              <w:rPr>
                <w:color w:val="auto"/>
                <w:sz w:val="24"/>
                <w:szCs w:val="24"/>
                <w:highlight w:val="none"/>
              </w:rPr>
            </w:pPr>
            <w:r>
              <w:rPr>
                <w:color w:val="auto"/>
                <w:spacing w:val="-5"/>
                <w:sz w:val="24"/>
                <w:szCs w:val="24"/>
                <w:highlight w:val="none"/>
              </w:rPr>
              <w:t>特</w:t>
            </w:r>
            <w:r>
              <w:rPr>
                <w:color w:val="auto"/>
                <w:spacing w:val="3"/>
                <w:sz w:val="24"/>
                <w:szCs w:val="24"/>
                <w:highlight w:val="none"/>
              </w:rPr>
              <w:t xml:space="preserve">    </w:t>
            </w:r>
            <w:r>
              <w:rPr>
                <w:color w:val="auto"/>
                <w:spacing w:val="-5"/>
                <w:sz w:val="24"/>
                <w:szCs w:val="24"/>
                <w:highlight w:val="none"/>
              </w:rPr>
              <w:t>征</w:t>
            </w:r>
          </w:p>
        </w:tc>
        <w:tc>
          <w:tcPr>
            <w:tcW w:w="849" w:type="dxa"/>
            <w:tcBorders>
              <w:top w:val="single" w:color="000000" w:sz="6" w:space="0"/>
            </w:tcBorders>
            <w:vAlign w:val="top"/>
          </w:tcPr>
          <w:p w14:paraId="7B831B55">
            <w:pPr>
              <w:pStyle w:val="32"/>
              <w:spacing w:before="112" w:line="239" w:lineRule="auto"/>
              <w:ind w:left="192"/>
              <w:rPr>
                <w:color w:val="auto"/>
                <w:sz w:val="24"/>
                <w:szCs w:val="24"/>
                <w:highlight w:val="none"/>
              </w:rPr>
            </w:pPr>
            <w:r>
              <w:rPr>
                <w:color w:val="auto"/>
                <w:spacing w:val="-3"/>
                <w:sz w:val="24"/>
                <w:szCs w:val="24"/>
                <w:highlight w:val="none"/>
              </w:rPr>
              <w:t>计量</w:t>
            </w:r>
          </w:p>
          <w:p w14:paraId="445A0883">
            <w:pPr>
              <w:pStyle w:val="32"/>
              <w:spacing w:line="220" w:lineRule="auto"/>
              <w:ind w:left="194"/>
              <w:rPr>
                <w:color w:val="auto"/>
                <w:sz w:val="24"/>
                <w:szCs w:val="24"/>
                <w:highlight w:val="none"/>
              </w:rPr>
            </w:pPr>
            <w:r>
              <w:rPr>
                <w:color w:val="auto"/>
                <w:spacing w:val="-3"/>
                <w:sz w:val="24"/>
                <w:szCs w:val="24"/>
                <w:highlight w:val="none"/>
              </w:rPr>
              <w:t>单位</w:t>
            </w:r>
          </w:p>
        </w:tc>
        <w:tc>
          <w:tcPr>
            <w:tcW w:w="991" w:type="dxa"/>
            <w:tcBorders>
              <w:top w:val="single" w:color="000000" w:sz="6" w:space="0"/>
            </w:tcBorders>
            <w:vAlign w:val="top"/>
          </w:tcPr>
          <w:p w14:paraId="1DE23F04">
            <w:pPr>
              <w:pStyle w:val="32"/>
              <w:spacing w:before="112" w:line="239" w:lineRule="auto"/>
              <w:ind w:left="266"/>
              <w:rPr>
                <w:color w:val="auto"/>
                <w:sz w:val="24"/>
                <w:szCs w:val="24"/>
                <w:highlight w:val="none"/>
              </w:rPr>
            </w:pPr>
            <w:r>
              <w:rPr>
                <w:color w:val="auto"/>
                <w:spacing w:val="-4"/>
                <w:sz w:val="24"/>
                <w:szCs w:val="24"/>
                <w:highlight w:val="none"/>
              </w:rPr>
              <w:t>工程</w:t>
            </w:r>
          </w:p>
          <w:p w14:paraId="2EEE023F">
            <w:pPr>
              <w:pStyle w:val="32"/>
              <w:spacing w:line="219" w:lineRule="auto"/>
              <w:ind w:left="265"/>
              <w:rPr>
                <w:color w:val="auto"/>
                <w:sz w:val="24"/>
                <w:szCs w:val="24"/>
                <w:highlight w:val="none"/>
              </w:rPr>
            </w:pPr>
            <w:r>
              <w:rPr>
                <w:color w:val="auto"/>
                <w:spacing w:val="-3"/>
                <w:sz w:val="24"/>
                <w:szCs w:val="24"/>
                <w:highlight w:val="none"/>
              </w:rPr>
              <w:t>数量</w:t>
            </w:r>
          </w:p>
        </w:tc>
        <w:tc>
          <w:tcPr>
            <w:tcW w:w="991" w:type="dxa"/>
            <w:tcBorders>
              <w:top w:val="single" w:color="000000" w:sz="6" w:space="0"/>
            </w:tcBorders>
            <w:vAlign w:val="top"/>
          </w:tcPr>
          <w:p w14:paraId="75052C8E">
            <w:pPr>
              <w:pStyle w:val="32"/>
              <w:spacing w:before="111" w:line="230" w:lineRule="auto"/>
              <w:ind w:left="151" w:right="146" w:firstLine="115"/>
              <w:rPr>
                <w:color w:val="auto"/>
                <w:sz w:val="24"/>
                <w:szCs w:val="24"/>
                <w:highlight w:val="none"/>
              </w:rPr>
            </w:pPr>
            <w:r>
              <w:rPr>
                <w:color w:val="auto"/>
                <w:spacing w:val="-6"/>
                <w:sz w:val="24"/>
                <w:szCs w:val="24"/>
                <w:highlight w:val="none"/>
              </w:rPr>
              <w:t>单价</w:t>
            </w:r>
            <w:r>
              <w:rPr>
                <w:color w:val="auto"/>
                <w:sz w:val="24"/>
                <w:szCs w:val="24"/>
                <w:highlight w:val="none"/>
              </w:rPr>
              <w:t xml:space="preserve">  </w:t>
            </w:r>
            <w:r>
              <w:rPr>
                <w:color w:val="auto"/>
                <w:spacing w:val="-11"/>
                <w:sz w:val="24"/>
                <w:szCs w:val="24"/>
                <w:highlight w:val="none"/>
              </w:rPr>
              <w:t>（元）</w:t>
            </w:r>
          </w:p>
        </w:tc>
        <w:tc>
          <w:tcPr>
            <w:tcW w:w="1133" w:type="dxa"/>
            <w:tcBorders>
              <w:top w:val="single" w:color="000000" w:sz="6" w:space="0"/>
            </w:tcBorders>
            <w:vAlign w:val="top"/>
          </w:tcPr>
          <w:p w14:paraId="31AF3004">
            <w:pPr>
              <w:pStyle w:val="32"/>
              <w:spacing w:before="111" w:line="230" w:lineRule="auto"/>
              <w:ind w:left="223" w:right="215" w:firstLine="114"/>
              <w:rPr>
                <w:color w:val="auto"/>
                <w:sz w:val="24"/>
                <w:szCs w:val="24"/>
                <w:highlight w:val="none"/>
              </w:rPr>
            </w:pPr>
            <w:r>
              <w:rPr>
                <w:color w:val="auto"/>
                <w:spacing w:val="-6"/>
                <w:sz w:val="24"/>
                <w:szCs w:val="24"/>
                <w:highlight w:val="none"/>
              </w:rPr>
              <w:t>合价</w:t>
            </w:r>
            <w:r>
              <w:rPr>
                <w:color w:val="auto"/>
                <w:sz w:val="24"/>
                <w:szCs w:val="24"/>
                <w:highlight w:val="none"/>
              </w:rPr>
              <w:t xml:space="preserve">  </w:t>
            </w:r>
            <w:r>
              <w:rPr>
                <w:color w:val="auto"/>
                <w:spacing w:val="-11"/>
                <w:sz w:val="24"/>
                <w:szCs w:val="24"/>
                <w:highlight w:val="none"/>
              </w:rPr>
              <w:t>（元）</w:t>
            </w:r>
          </w:p>
        </w:tc>
        <w:tc>
          <w:tcPr>
            <w:tcW w:w="1274" w:type="dxa"/>
            <w:tcBorders>
              <w:top w:val="single" w:color="000000" w:sz="6" w:space="0"/>
            </w:tcBorders>
            <w:vAlign w:val="top"/>
          </w:tcPr>
          <w:p w14:paraId="0067868F">
            <w:pPr>
              <w:pStyle w:val="32"/>
              <w:spacing w:before="113" w:line="229" w:lineRule="auto"/>
              <w:ind w:left="171" w:right="149"/>
              <w:rPr>
                <w:color w:val="auto"/>
                <w:sz w:val="24"/>
                <w:szCs w:val="24"/>
                <w:highlight w:val="none"/>
              </w:rPr>
            </w:pPr>
            <w:r>
              <w:rPr>
                <w:color w:val="auto"/>
                <w:spacing w:val="-3"/>
                <w:sz w:val="24"/>
                <w:szCs w:val="24"/>
                <w:highlight w:val="none"/>
              </w:rPr>
              <w:t>主要技术</w:t>
            </w:r>
            <w:r>
              <w:rPr>
                <w:color w:val="auto"/>
                <w:sz w:val="24"/>
                <w:szCs w:val="24"/>
                <w:highlight w:val="none"/>
              </w:rPr>
              <w:t xml:space="preserve"> </w:t>
            </w:r>
            <w:r>
              <w:rPr>
                <w:color w:val="auto"/>
                <w:spacing w:val="-3"/>
                <w:sz w:val="24"/>
                <w:szCs w:val="24"/>
                <w:highlight w:val="none"/>
              </w:rPr>
              <w:t>条款编码</w:t>
            </w:r>
          </w:p>
        </w:tc>
        <w:tc>
          <w:tcPr>
            <w:tcW w:w="968" w:type="dxa"/>
            <w:tcBorders>
              <w:top w:val="single" w:color="000000" w:sz="6" w:space="0"/>
              <w:right w:val="single" w:color="000000" w:sz="6" w:space="0"/>
            </w:tcBorders>
            <w:vAlign w:val="top"/>
          </w:tcPr>
          <w:p w14:paraId="19FA1B9B">
            <w:pPr>
              <w:pStyle w:val="32"/>
              <w:spacing w:before="268" w:line="221" w:lineRule="auto"/>
              <w:ind w:left="254"/>
              <w:rPr>
                <w:color w:val="auto"/>
                <w:sz w:val="24"/>
                <w:szCs w:val="24"/>
                <w:highlight w:val="none"/>
              </w:rPr>
            </w:pPr>
            <w:r>
              <w:rPr>
                <w:color w:val="auto"/>
                <w:spacing w:val="-4"/>
                <w:sz w:val="24"/>
                <w:szCs w:val="24"/>
                <w:highlight w:val="none"/>
              </w:rPr>
              <w:t>备注</w:t>
            </w:r>
          </w:p>
        </w:tc>
      </w:tr>
      <w:tr w14:paraId="74B62C9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5" w:hRule="atLeast"/>
        </w:trPr>
        <w:tc>
          <w:tcPr>
            <w:tcW w:w="760" w:type="dxa"/>
            <w:tcBorders>
              <w:left w:val="single" w:color="000000" w:sz="6" w:space="0"/>
            </w:tcBorders>
            <w:vAlign w:val="top"/>
          </w:tcPr>
          <w:p w14:paraId="361DC864">
            <w:pPr>
              <w:rPr>
                <w:rFonts w:ascii="Arial"/>
                <w:color w:val="auto"/>
                <w:sz w:val="21"/>
                <w:highlight w:val="none"/>
              </w:rPr>
            </w:pPr>
          </w:p>
        </w:tc>
        <w:tc>
          <w:tcPr>
            <w:tcW w:w="1841" w:type="dxa"/>
            <w:vAlign w:val="top"/>
          </w:tcPr>
          <w:p w14:paraId="5DB2AD34">
            <w:pPr>
              <w:rPr>
                <w:rFonts w:ascii="Arial"/>
                <w:color w:val="auto"/>
                <w:sz w:val="21"/>
                <w:highlight w:val="none"/>
              </w:rPr>
            </w:pPr>
          </w:p>
        </w:tc>
        <w:tc>
          <w:tcPr>
            <w:tcW w:w="2407" w:type="dxa"/>
            <w:vAlign w:val="top"/>
          </w:tcPr>
          <w:p w14:paraId="64EFB21A">
            <w:pPr>
              <w:rPr>
                <w:rFonts w:ascii="Arial"/>
                <w:color w:val="auto"/>
                <w:sz w:val="21"/>
                <w:highlight w:val="none"/>
              </w:rPr>
            </w:pPr>
          </w:p>
        </w:tc>
        <w:tc>
          <w:tcPr>
            <w:tcW w:w="2833" w:type="dxa"/>
            <w:vAlign w:val="top"/>
          </w:tcPr>
          <w:p w14:paraId="3C8E2FBF">
            <w:pPr>
              <w:rPr>
                <w:rFonts w:ascii="Arial"/>
                <w:color w:val="auto"/>
                <w:sz w:val="21"/>
                <w:highlight w:val="none"/>
              </w:rPr>
            </w:pPr>
          </w:p>
        </w:tc>
        <w:tc>
          <w:tcPr>
            <w:tcW w:w="849" w:type="dxa"/>
            <w:vAlign w:val="top"/>
          </w:tcPr>
          <w:p w14:paraId="1E3E6CD8">
            <w:pPr>
              <w:rPr>
                <w:rFonts w:ascii="Arial"/>
                <w:color w:val="auto"/>
                <w:sz w:val="21"/>
                <w:highlight w:val="none"/>
              </w:rPr>
            </w:pPr>
          </w:p>
        </w:tc>
        <w:tc>
          <w:tcPr>
            <w:tcW w:w="991" w:type="dxa"/>
            <w:vAlign w:val="top"/>
          </w:tcPr>
          <w:p w14:paraId="4FF4A110">
            <w:pPr>
              <w:rPr>
                <w:rFonts w:ascii="Arial"/>
                <w:color w:val="auto"/>
                <w:sz w:val="21"/>
                <w:highlight w:val="none"/>
              </w:rPr>
            </w:pPr>
          </w:p>
        </w:tc>
        <w:tc>
          <w:tcPr>
            <w:tcW w:w="991" w:type="dxa"/>
            <w:vAlign w:val="top"/>
          </w:tcPr>
          <w:p w14:paraId="1A44124B">
            <w:pPr>
              <w:rPr>
                <w:rFonts w:ascii="Arial"/>
                <w:color w:val="auto"/>
                <w:sz w:val="21"/>
                <w:highlight w:val="none"/>
              </w:rPr>
            </w:pPr>
          </w:p>
        </w:tc>
        <w:tc>
          <w:tcPr>
            <w:tcW w:w="1133" w:type="dxa"/>
            <w:vAlign w:val="top"/>
          </w:tcPr>
          <w:p w14:paraId="2F6B821B">
            <w:pPr>
              <w:rPr>
                <w:rFonts w:ascii="Arial"/>
                <w:color w:val="auto"/>
                <w:sz w:val="21"/>
                <w:highlight w:val="none"/>
              </w:rPr>
            </w:pPr>
          </w:p>
        </w:tc>
        <w:tc>
          <w:tcPr>
            <w:tcW w:w="1274" w:type="dxa"/>
            <w:vAlign w:val="top"/>
          </w:tcPr>
          <w:p w14:paraId="1AA42BAB">
            <w:pPr>
              <w:rPr>
                <w:rFonts w:ascii="Arial"/>
                <w:color w:val="auto"/>
                <w:sz w:val="21"/>
                <w:highlight w:val="none"/>
              </w:rPr>
            </w:pPr>
          </w:p>
        </w:tc>
        <w:tc>
          <w:tcPr>
            <w:tcW w:w="968" w:type="dxa"/>
            <w:tcBorders>
              <w:right w:val="single" w:color="000000" w:sz="6" w:space="0"/>
            </w:tcBorders>
            <w:vAlign w:val="top"/>
          </w:tcPr>
          <w:p w14:paraId="58B24830">
            <w:pPr>
              <w:rPr>
                <w:rFonts w:ascii="Arial"/>
                <w:color w:val="auto"/>
                <w:sz w:val="21"/>
                <w:highlight w:val="none"/>
              </w:rPr>
            </w:pPr>
          </w:p>
        </w:tc>
      </w:tr>
      <w:tr w14:paraId="01F19F4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5" w:hRule="atLeast"/>
        </w:trPr>
        <w:tc>
          <w:tcPr>
            <w:tcW w:w="760" w:type="dxa"/>
            <w:tcBorders>
              <w:left w:val="single" w:color="000000" w:sz="6" w:space="0"/>
            </w:tcBorders>
            <w:vAlign w:val="top"/>
          </w:tcPr>
          <w:p w14:paraId="00BB9010">
            <w:pPr>
              <w:rPr>
                <w:rFonts w:ascii="Arial"/>
                <w:color w:val="auto"/>
                <w:sz w:val="21"/>
                <w:highlight w:val="none"/>
              </w:rPr>
            </w:pPr>
          </w:p>
        </w:tc>
        <w:tc>
          <w:tcPr>
            <w:tcW w:w="1841" w:type="dxa"/>
            <w:vAlign w:val="top"/>
          </w:tcPr>
          <w:p w14:paraId="4FF400C8">
            <w:pPr>
              <w:rPr>
                <w:rFonts w:ascii="Arial"/>
                <w:color w:val="auto"/>
                <w:sz w:val="21"/>
                <w:highlight w:val="none"/>
              </w:rPr>
            </w:pPr>
          </w:p>
        </w:tc>
        <w:tc>
          <w:tcPr>
            <w:tcW w:w="2407" w:type="dxa"/>
            <w:vAlign w:val="top"/>
          </w:tcPr>
          <w:p w14:paraId="759D0182">
            <w:pPr>
              <w:rPr>
                <w:rFonts w:ascii="Arial"/>
                <w:color w:val="auto"/>
                <w:sz w:val="21"/>
                <w:highlight w:val="none"/>
              </w:rPr>
            </w:pPr>
          </w:p>
        </w:tc>
        <w:tc>
          <w:tcPr>
            <w:tcW w:w="2833" w:type="dxa"/>
            <w:vAlign w:val="top"/>
          </w:tcPr>
          <w:p w14:paraId="55738E00">
            <w:pPr>
              <w:rPr>
                <w:rFonts w:ascii="Arial"/>
                <w:color w:val="auto"/>
                <w:sz w:val="21"/>
                <w:highlight w:val="none"/>
              </w:rPr>
            </w:pPr>
          </w:p>
        </w:tc>
        <w:tc>
          <w:tcPr>
            <w:tcW w:w="849" w:type="dxa"/>
            <w:vAlign w:val="top"/>
          </w:tcPr>
          <w:p w14:paraId="07E71190">
            <w:pPr>
              <w:rPr>
                <w:rFonts w:ascii="Arial"/>
                <w:color w:val="auto"/>
                <w:sz w:val="21"/>
                <w:highlight w:val="none"/>
              </w:rPr>
            </w:pPr>
          </w:p>
        </w:tc>
        <w:tc>
          <w:tcPr>
            <w:tcW w:w="991" w:type="dxa"/>
            <w:vAlign w:val="top"/>
          </w:tcPr>
          <w:p w14:paraId="3B1B4D42">
            <w:pPr>
              <w:rPr>
                <w:rFonts w:ascii="Arial"/>
                <w:color w:val="auto"/>
                <w:sz w:val="21"/>
                <w:highlight w:val="none"/>
              </w:rPr>
            </w:pPr>
          </w:p>
        </w:tc>
        <w:tc>
          <w:tcPr>
            <w:tcW w:w="991" w:type="dxa"/>
            <w:vAlign w:val="top"/>
          </w:tcPr>
          <w:p w14:paraId="4D01637A">
            <w:pPr>
              <w:rPr>
                <w:rFonts w:ascii="Arial"/>
                <w:color w:val="auto"/>
                <w:sz w:val="21"/>
                <w:highlight w:val="none"/>
              </w:rPr>
            </w:pPr>
          </w:p>
        </w:tc>
        <w:tc>
          <w:tcPr>
            <w:tcW w:w="1133" w:type="dxa"/>
            <w:vAlign w:val="top"/>
          </w:tcPr>
          <w:p w14:paraId="6FE665F5">
            <w:pPr>
              <w:rPr>
                <w:rFonts w:ascii="Arial"/>
                <w:color w:val="auto"/>
                <w:sz w:val="21"/>
                <w:highlight w:val="none"/>
              </w:rPr>
            </w:pPr>
          </w:p>
        </w:tc>
        <w:tc>
          <w:tcPr>
            <w:tcW w:w="1274" w:type="dxa"/>
            <w:vAlign w:val="top"/>
          </w:tcPr>
          <w:p w14:paraId="337BA247">
            <w:pPr>
              <w:rPr>
                <w:rFonts w:ascii="Arial"/>
                <w:color w:val="auto"/>
                <w:sz w:val="21"/>
                <w:highlight w:val="none"/>
              </w:rPr>
            </w:pPr>
          </w:p>
        </w:tc>
        <w:tc>
          <w:tcPr>
            <w:tcW w:w="968" w:type="dxa"/>
            <w:tcBorders>
              <w:right w:val="single" w:color="000000" w:sz="6" w:space="0"/>
            </w:tcBorders>
            <w:vAlign w:val="top"/>
          </w:tcPr>
          <w:p w14:paraId="1D8FB588">
            <w:pPr>
              <w:rPr>
                <w:rFonts w:ascii="Arial"/>
                <w:color w:val="auto"/>
                <w:sz w:val="21"/>
                <w:highlight w:val="none"/>
              </w:rPr>
            </w:pPr>
          </w:p>
        </w:tc>
      </w:tr>
      <w:tr w14:paraId="35089A8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5" w:hRule="atLeast"/>
        </w:trPr>
        <w:tc>
          <w:tcPr>
            <w:tcW w:w="760" w:type="dxa"/>
            <w:tcBorders>
              <w:left w:val="single" w:color="000000" w:sz="6" w:space="0"/>
            </w:tcBorders>
            <w:vAlign w:val="top"/>
          </w:tcPr>
          <w:p w14:paraId="42EFFE7C">
            <w:pPr>
              <w:rPr>
                <w:rFonts w:ascii="Arial"/>
                <w:color w:val="auto"/>
                <w:sz w:val="21"/>
                <w:highlight w:val="none"/>
              </w:rPr>
            </w:pPr>
          </w:p>
        </w:tc>
        <w:tc>
          <w:tcPr>
            <w:tcW w:w="1841" w:type="dxa"/>
            <w:vAlign w:val="top"/>
          </w:tcPr>
          <w:p w14:paraId="1CF9158C">
            <w:pPr>
              <w:rPr>
                <w:rFonts w:ascii="Arial"/>
                <w:color w:val="auto"/>
                <w:sz w:val="21"/>
                <w:highlight w:val="none"/>
              </w:rPr>
            </w:pPr>
          </w:p>
        </w:tc>
        <w:tc>
          <w:tcPr>
            <w:tcW w:w="2407" w:type="dxa"/>
            <w:vAlign w:val="top"/>
          </w:tcPr>
          <w:p w14:paraId="18C5F945">
            <w:pPr>
              <w:rPr>
                <w:rFonts w:ascii="Arial"/>
                <w:color w:val="auto"/>
                <w:sz w:val="21"/>
                <w:highlight w:val="none"/>
              </w:rPr>
            </w:pPr>
          </w:p>
        </w:tc>
        <w:tc>
          <w:tcPr>
            <w:tcW w:w="2833" w:type="dxa"/>
            <w:vAlign w:val="top"/>
          </w:tcPr>
          <w:p w14:paraId="754DD6DB">
            <w:pPr>
              <w:rPr>
                <w:rFonts w:ascii="Arial"/>
                <w:color w:val="auto"/>
                <w:sz w:val="21"/>
                <w:highlight w:val="none"/>
              </w:rPr>
            </w:pPr>
          </w:p>
        </w:tc>
        <w:tc>
          <w:tcPr>
            <w:tcW w:w="849" w:type="dxa"/>
            <w:vAlign w:val="top"/>
          </w:tcPr>
          <w:p w14:paraId="2178F4D6">
            <w:pPr>
              <w:rPr>
                <w:rFonts w:ascii="Arial"/>
                <w:color w:val="auto"/>
                <w:sz w:val="21"/>
                <w:highlight w:val="none"/>
              </w:rPr>
            </w:pPr>
          </w:p>
        </w:tc>
        <w:tc>
          <w:tcPr>
            <w:tcW w:w="991" w:type="dxa"/>
            <w:vAlign w:val="top"/>
          </w:tcPr>
          <w:p w14:paraId="29FC334A">
            <w:pPr>
              <w:rPr>
                <w:rFonts w:ascii="Arial"/>
                <w:color w:val="auto"/>
                <w:sz w:val="21"/>
                <w:highlight w:val="none"/>
              </w:rPr>
            </w:pPr>
          </w:p>
        </w:tc>
        <w:tc>
          <w:tcPr>
            <w:tcW w:w="991" w:type="dxa"/>
            <w:vAlign w:val="top"/>
          </w:tcPr>
          <w:p w14:paraId="23312419">
            <w:pPr>
              <w:rPr>
                <w:rFonts w:ascii="Arial"/>
                <w:color w:val="auto"/>
                <w:sz w:val="21"/>
                <w:highlight w:val="none"/>
              </w:rPr>
            </w:pPr>
          </w:p>
        </w:tc>
        <w:tc>
          <w:tcPr>
            <w:tcW w:w="1133" w:type="dxa"/>
            <w:vAlign w:val="top"/>
          </w:tcPr>
          <w:p w14:paraId="6FC2ADA3">
            <w:pPr>
              <w:rPr>
                <w:rFonts w:ascii="Arial"/>
                <w:color w:val="auto"/>
                <w:sz w:val="21"/>
                <w:highlight w:val="none"/>
              </w:rPr>
            </w:pPr>
          </w:p>
        </w:tc>
        <w:tc>
          <w:tcPr>
            <w:tcW w:w="1274" w:type="dxa"/>
            <w:vAlign w:val="top"/>
          </w:tcPr>
          <w:p w14:paraId="2440A376">
            <w:pPr>
              <w:rPr>
                <w:rFonts w:ascii="Arial"/>
                <w:color w:val="auto"/>
                <w:sz w:val="21"/>
                <w:highlight w:val="none"/>
              </w:rPr>
            </w:pPr>
          </w:p>
        </w:tc>
        <w:tc>
          <w:tcPr>
            <w:tcW w:w="968" w:type="dxa"/>
            <w:tcBorders>
              <w:right w:val="single" w:color="000000" w:sz="6" w:space="0"/>
            </w:tcBorders>
            <w:vAlign w:val="top"/>
          </w:tcPr>
          <w:p w14:paraId="1FD407F7">
            <w:pPr>
              <w:rPr>
                <w:rFonts w:ascii="Arial"/>
                <w:color w:val="auto"/>
                <w:sz w:val="21"/>
                <w:highlight w:val="none"/>
              </w:rPr>
            </w:pPr>
          </w:p>
        </w:tc>
      </w:tr>
      <w:tr w14:paraId="1724C5C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5" w:hRule="atLeast"/>
        </w:trPr>
        <w:tc>
          <w:tcPr>
            <w:tcW w:w="760" w:type="dxa"/>
            <w:tcBorders>
              <w:left w:val="single" w:color="000000" w:sz="6" w:space="0"/>
            </w:tcBorders>
            <w:vAlign w:val="top"/>
          </w:tcPr>
          <w:p w14:paraId="05B0C002">
            <w:pPr>
              <w:rPr>
                <w:rFonts w:ascii="Arial"/>
                <w:color w:val="auto"/>
                <w:sz w:val="21"/>
                <w:highlight w:val="none"/>
              </w:rPr>
            </w:pPr>
          </w:p>
        </w:tc>
        <w:tc>
          <w:tcPr>
            <w:tcW w:w="1841" w:type="dxa"/>
            <w:vAlign w:val="top"/>
          </w:tcPr>
          <w:p w14:paraId="44C1319C">
            <w:pPr>
              <w:rPr>
                <w:rFonts w:ascii="Arial"/>
                <w:color w:val="auto"/>
                <w:sz w:val="21"/>
                <w:highlight w:val="none"/>
              </w:rPr>
            </w:pPr>
          </w:p>
        </w:tc>
        <w:tc>
          <w:tcPr>
            <w:tcW w:w="2407" w:type="dxa"/>
            <w:vAlign w:val="top"/>
          </w:tcPr>
          <w:p w14:paraId="6FFB47F7">
            <w:pPr>
              <w:rPr>
                <w:rFonts w:ascii="Arial"/>
                <w:color w:val="auto"/>
                <w:sz w:val="21"/>
                <w:highlight w:val="none"/>
              </w:rPr>
            </w:pPr>
          </w:p>
        </w:tc>
        <w:tc>
          <w:tcPr>
            <w:tcW w:w="2833" w:type="dxa"/>
            <w:vAlign w:val="top"/>
          </w:tcPr>
          <w:p w14:paraId="69DDEE6B">
            <w:pPr>
              <w:rPr>
                <w:rFonts w:ascii="Arial"/>
                <w:color w:val="auto"/>
                <w:sz w:val="21"/>
                <w:highlight w:val="none"/>
              </w:rPr>
            </w:pPr>
          </w:p>
        </w:tc>
        <w:tc>
          <w:tcPr>
            <w:tcW w:w="849" w:type="dxa"/>
            <w:vAlign w:val="top"/>
          </w:tcPr>
          <w:p w14:paraId="78A9467A">
            <w:pPr>
              <w:rPr>
                <w:rFonts w:ascii="Arial"/>
                <w:color w:val="auto"/>
                <w:sz w:val="21"/>
                <w:highlight w:val="none"/>
              </w:rPr>
            </w:pPr>
          </w:p>
        </w:tc>
        <w:tc>
          <w:tcPr>
            <w:tcW w:w="991" w:type="dxa"/>
            <w:vAlign w:val="top"/>
          </w:tcPr>
          <w:p w14:paraId="37B606AC">
            <w:pPr>
              <w:rPr>
                <w:rFonts w:ascii="Arial"/>
                <w:color w:val="auto"/>
                <w:sz w:val="21"/>
                <w:highlight w:val="none"/>
              </w:rPr>
            </w:pPr>
          </w:p>
        </w:tc>
        <w:tc>
          <w:tcPr>
            <w:tcW w:w="991" w:type="dxa"/>
            <w:vAlign w:val="top"/>
          </w:tcPr>
          <w:p w14:paraId="4BD2544C">
            <w:pPr>
              <w:rPr>
                <w:rFonts w:ascii="Arial"/>
                <w:color w:val="auto"/>
                <w:sz w:val="21"/>
                <w:highlight w:val="none"/>
              </w:rPr>
            </w:pPr>
          </w:p>
        </w:tc>
        <w:tc>
          <w:tcPr>
            <w:tcW w:w="1133" w:type="dxa"/>
            <w:vAlign w:val="top"/>
          </w:tcPr>
          <w:p w14:paraId="606CA22E">
            <w:pPr>
              <w:rPr>
                <w:rFonts w:ascii="Arial"/>
                <w:color w:val="auto"/>
                <w:sz w:val="21"/>
                <w:highlight w:val="none"/>
              </w:rPr>
            </w:pPr>
          </w:p>
        </w:tc>
        <w:tc>
          <w:tcPr>
            <w:tcW w:w="1274" w:type="dxa"/>
            <w:vAlign w:val="top"/>
          </w:tcPr>
          <w:p w14:paraId="4DBFA4BE">
            <w:pPr>
              <w:rPr>
                <w:rFonts w:ascii="Arial"/>
                <w:color w:val="auto"/>
                <w:sz w:val="21"/>
                <w:highlight w:val="none"/>
              </w:rPr>
            </w:pPr>
          </w:p>
        </w:tc>
        <w:tc>
          <w:tcPr>
            <w:tcW w:w="968" w:type="dxa"/>
            <w:tcBorders>
              <w:right w:val="single" w:color="000000" w:sz="6" w:space="0"/>
            </w:tcBorders>
            <w:vAlign w:val="top"/>
          </w:tcPr>
          <w:p w14:paraId="2A693F0D">
            <w:pPr>
              <w:rPr>
                <w:rFonts w:ascii="Arial"/>
                <w:color w:val="auto"/>
                <w:sz w:val="21"/>
                <w:highlight w:val="none"/>
              </w:rPr>
            </w:pPr>
          </w:p>
        </w:tc>
      </w:tr>
      <w:tr w14:paraId="1B610B1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4" w:hRule="atLeast"/>
        </w:trPr>
        <w:tc>
          <w:tcPr>
            <w:tcW w:w="760" w:type="dxa"/>
            <w:tcBorders>
              <w:left w:val="single" w:color="000000" w:sz="6" w:space="0"/>
            </w:tcBorders>
            <w:vAlign w:val="top"/>
          </w:tcPr>
          <w:p w14:paraId="6427492C">
            <w:pPr>
              <w:rPr>
                <w:rFonts w:ascii="Arial"/>
                <w:color w:val="auto"/>
                <w:sz w:val="21"/>
                <w:highlight w:val="none"/>
              </w:rPr>
            </w:pPr>
          </w:p>
        </w:tc>
        <w:tc>
          <w:tcPr>
            <w:tcW w:w="1841" w:type="dxa"/>
            <w:vAlign w:val="top"/>
          </w:tcPr>
          <w:p w14:paraId="5C6E5E87">
            <w:pPr>
              <w:rPr>
                <w:rFonts w:ascii="Arial"/>
                <w:color w:val="auto"/>
                <w:sz w:val="21"/>
                <w:highlight w:val="none"/>
              </w:rPr>
            </w:pPr>
          </w:p>
        </w:tc>
        <w:tc>
          <w:tcPr>
            <w:tcW w:w="2407" w:type="dxa"/>
            <w:vAlign w:val="top"/>
          </w:tcPr>
          <w:p w14:paraId="260257A8">
            <w:pPr>
              <w:rPr>
                <w:rFonts w:ascii="Arial"/>
                <w:color w:val="auto"/>
                <w:sz w:val="21"/>
                <w:highlight w:val="none"/>
              </w:rPr>
            </w:pPr>
          </w:p>
        </w:tc>
        <w:tc>
          <w:tcPr>
            <w:tcW w:w="2833" w:type="dxa"/>
            <w:vAlign w:val="top"/>
          </w:tcPr>
          <w:p w14:paraId="51A2A799">
            <w:pPr>
              <w:rPr>
                <w:rFonts w:ascii="Arial"/>
                <w:color w:val="auto"/>
                <w:sz w:val="21"/>
                <w:highlight w:val="none"/>
              </w:rPr>
            </w:pPr>
          </w:p>
        </w:tc>
        <w:tc>
          <w:tcPr>
            <w:tcW w:w="849" w:type="dxa"/>
            <w:vAlign w:val="top"/>
          </w:tcPr>
          <w:p w14:paraId="5440673A">
            <w:pPr>
              <w:rPr>
                <w:rFonts w:ascii="Arial"/>
                <w:color w:val="auto"/>
                <w:sz w:val="21"/>
                <w:highlight w:val="none"/>
              </w:rPr>
            </w:pPr>
          </w:p>
        </w:tc>
        <w:tc>
          <w:tcPr>
            <w:tcW w:w="991" w:type="dxa"/>
            <w:vAlign w:val="top"/>
          </w:tcPr>
          <w:p w14:paraId="1F49E8C3">
            <w:pPr>
              <w:rPr>
                <w:rFonts w:ascii="Arial"/>
                <w:color w:val="auto"/>
                <w:sz w:val="21"/>
                <w:highlight w:val="none"/>
              </w:rPr>
            </w:pPr>
          </w:p>
        </w:tc>
        <w:tc>
          <w:tcPr>
            <w:tcW w:w="991" w:type="dxa"/>
            <w:vAlign w:val="top"/>
          </w:tcPr>
          <w:p w14:paraId="39FDCE46">
            <w:pPr>
              <w:rPr>
                <w:rFonts w:ascii="Arial"/>
                <w:color w:val="auto"/>
                <w:sz w:val="21"/>
                <w:highlight w:val="none"/>
              </w:rPr>
            </w:pPr>
          </w:p>
        </w:tc>
        <w:tc>
          <w:tcPr>
            <w:tcW w:w="1133" w:type="dxa"/>
            <w:vAlign w:val="top"/>
          </w:tcPr>
          <w:p w14:paraId="4D9917AD">
            <w:pPr>
              <w:rPr>
                <w:rFonts w:ascii="Arial"/>
                <w:color w:val="auto"/>
                <w:sz w:val="21"/>
                <w:highlight w:val="none"/>
              </w:rPr>
            </w:pPr>
          </w:p>
        </w:tc>
        <w:tc>
          <w:tcPr>
            <w:tcW w:w="1274" w:type="dxa"/>
            <w:vAlign w:val="top"/>
          </w:tcPr>
          <w:p w14:paraId="26BFFBD3">
            <w:pPr>
              <w:rPr>
                <w:rFonts w:ascii="Arial"/>
                <w:color w:val="auto"/>
                <w:sz w:val="21"/>
                <w:highlight w:val="none"/>
              </w:rPr>
            </w:pPr>
          </w:p>
        </w:tc>
        <w:tc>
          <w:tcPr>
            <w:tcW w:w="968" w:type="dxa"/>
            <w:tcBorders>
              <w:right w:val="single" w:color="000000" w:sz="6" w:space="0"/>
            </w:tcBorders>
            <w:vAlign w:val="top"/>
          </w:tcPr>
          <w:p w14:paraId="18F1A89C">
            <w:pPr>
              <w:rPr>
                <w:rFonts w:ascii="Arial"/>
                <w:color w:val="auto"/>
                <w:sz w:val="21"/>
                <w:highlight w:val="none"/>
              </w:rPr>
            </w:pPr>
          </w:p>
        </w:tc>
      </w:tr>
      <w:tr w14:paraId="2320F0A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5" w:hRule="atLeast"/>
        </w:trPr>
        <w:tc>
          <w:tcPr>
            <w:tcW w:w="760" w:type="dxa"/>
            <w:tcBorders>
              <w:left w:val="single" w:color="000000" w:sz="6" w:space="0"/>
            </w:tcBorders>
            <w:vAlign w:val="top"/>
          </w:tcPr>
          <w:p w14:paraId="2ECCA0AE">
            <w:pPr>
              <w:rPr>
                <w:rFonts w:ascii="Arial"/>
                <w:color w:val="auto"/>
                <w:sz w:val="21"/>
                <w:highlight w:val="none"/>
              </w:rPr>
            </w:pPr>
          </w:p>
        </w:tc>
        <w:tc>
          <w:tcPr>
            <w:tcW w:w="1841" w:type="dxa"/>
            <w:vAlign w:val="top"/>
          </w:tcPr>
          <w:p w14:paraId="1AFC4734">
            <w:pPr>
              <w:rPr>
                <w:rFonts w:ascii="Arial"/>
                <w:color w:val="auto"/>
                <w:sz w:val="21"/>
                <w:highlight w:val="none"/>
              </w:rPr>
            </w:pPr>
          </w:p>
        </w:tc>
        <w:tc>
          <w:tcPr>
            <w:tcW w:w="2407" w:type="dxa"/>
            <w:vAlign w:val="top"/>
          </w:tcPr>
          <w:p w14:paraId="7C854376">
            <w:pPr>
              <w:rPr>
                <w:rFonts w:ascii="Arial"/>
                <w:color w:val="auto"/>
                <w:sz w:val="21"/>
                <w:highlight w:val="none"/>
              </w:rPr>
            </w:pPr>
          </w:p>
        </w:tc>
        <w:tc>
          <w:tcPr>
            <w:tcW w:w="2833" w:type="dxa"/>
            <w:vAlign w:val="top"/>
          </w:tcPr>
          <w:p w14:paraId="32541F50">
            <w:pPr>
              <w:rPr>
                <w:rFonts w:ascii="Arial"/>
                <w:color w:val="auto"/>
                <w:sz w:val="21"/>
                <w:highlight w:val="none"/>
              </w:rPr>
            </w:pPr>
          </w:p>
        </w:tc>
        <w:tc>
          <w:tcPr>
            <w:tcW w:w="849" w:type="dxa"/>
            <w:vAlign w:val="top"/>
          </w:tcPr>
          <w:p w14:paraId="46D6C960">
            <w:pPr>
              <w:rPr>
                <w:rFonts w:ascii="Arial"/>
                <w:color w:val="auto"/>
                <w:sz w:val="21"/>
                <w:highlight w:val="none"/>
              </w:rPr>
            </w:pPr>
          </w:p>
        </w:tc>
        <w:tc>
          <w:tcPr>
            <w:tcW w:w="991" w:type="dxa"/>
            <w:vAlign w:val="top"/>
          </w:tcPr>
          <w:p w14:paraId="707FC645">
            <w:pPr>
              <w:rPr>
                <w:rFonts w:ascii="Arial"/>
                <w:color w:val="auto"/>
                <w:sz w:val="21"/>
                <w:highlight w:val="none"/>
              </w:rPr>
            </w:pPr>
          </w:p>
        </w:tc>
        <w:tc>
          <w:tcPr>
            <w:tcW w:w="991" w:type="dxa"/>
            <w:vAlign w:val="top"/>
          </w:tcPr>
          <w:p w14:paraId="64F6CC2A">
            <w:pPr>
              <w:rPr>
                <w:rFonts w:ascii="Arial"/>
                <w:color w:val="auto"/>
                <w:sz w:val="21"/>
                <w:highlight w:val="none"/>
              </w:rPr>
            </w:pPr>
          </w:p>
        </w:tc>
        <w:tc>
          <w:tcPr>
            <w:tcW w:w="1133" w:type="dxa"/>
            <w:vAlign w:val="top"/>
          </w:tcPr>
          <w:p w14:paraId="06507F26">
            <w:pPr>
              <w:rPr>
                <w:rFonts w:ascii="Arial"/>
                <w:color w:val="auto"/>
                <w:sz w:val="21"/>
                <w:highlight w:val="none"/>
              </w:rPr>
            </w:pPr>
          </w:p>
        </w:tc>
        <w:tc>
          <w:tcPr>
            <w:tcW w:w="1274" w:type="dxa"/>
            <w:vAlign w:val="top"/>
          </w:tcPr>
          <w:p w14:paraId="48D281CD">
            <w:pPr>
              <w:rPr>
                <w:rFonts w:ascii="Arial"/>
                <w:color w:val="auto"/>
                <w:sz w:val="21"/>
                <w:highlight w:val="none"/>
              </w:rPr>
            </w:pPr>
          </w:p>
        </w:tc>
        <w:tc>
          <w:tcPr>
            <w:tcW w:w="968" w:type="dxa"/>
            <w:tcBorders>
              <w:right w:val="single" w:color="000000" w:sz="6" w:space="0"/>
            </w:tcBorders>
            <w:vAlign w:val="top"/>
          </w:tcPr>
          <w:p w14:paraId="2A5F37E2">
            <w:pPr>
              <w:rPr>
                <w:rFonts w:ascii="Arial"/>
                <w:color w:val="auto"/>
                <w:sz w:val="21"/>
                <w:highlight w:val="none"/>
              </w:rPr>
            </w:pPr>
          </w:p>
        </w:tc>
      </w:tr>
      <w:tr w14:paraId="0076538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5" w:hRule="atLeast"/>
        </w:trPr>
        <w:tc>
          <w:tcPr>
            <w:tcW w:w="760" w:type="dxa"/>
            <w:tcBorders>
              <w:left w:val="single" w:color="000000" w:sz="6" w:space="0"/>
            </w:tcBorders>
            <w:vAlign w:val="top"/>
          </w:tcPr>
          <w:p w14:paraId="50726809">
            <w:pPr>
              <w:rPr>
                <w:rFonts w:ascii="Arial"/>
                <w:color w:val="auto"/>
                <w:sz w:val="21"/>
                <w:highlight w:val="none"/>
              </w:rPr>
            </w:pPr>
          </w:p>
        </w:tc>
        <w:tc>
          <w:tcPr>
            <w:tcW w:w="1841" w:type="dxa"/>
            <w:vAlign w:val="top"/>
          </w:tcPr>
          <w:p w14:paraId="3D7BB6C5">
            <w:pPr>
              <w:rPr>
                <w:rFonts w:ascii="Arial"/>
                <w:color w:val="auto"/>
                <w:sz w:val="21"/>
                <w:highlight w:val="none"/>
              </w:rPr>
            </w:pPr>
          </w:p>
        </w:tc>
        <w:tc>
          <w:tcPr>
            <w:tcW w:w="2407" w:type="dxa"/>
            <w:vAlign w:val="top"/>
          </w:tcPr>
          <w:p w14:paraId="1DB2C146">
            <w:pPr>
              <w:rPr>
                <w:rFonts w:ascii="Arial"/>
                <w:color w:val="auto"/>
                <w:sz w:val="21"/>
                <w:highlight w:val="none"/>
              </w:rPr>
            </w:pPr>
          </w:p>
        </w:tc>
        <w:tc>
          <w:tcPr>
            <w:tcW w:w="2833" w:type="dxa"/>
            <w:vAlign w:val="top"/>
          </w:tcPr>
          <w:p w14:paraId="33593139">
            <w:pPr>
              <w:rPr>
                <w:rFonts w:ascii="Arial"/>
                <w:color w:val="auto"/>
                <w:sz w:val="21"/>
                <w:highlight w:val="none"/>
              </w:rPr>
            </w:pPr>
          </w:p>
        </w:tc>
        <w:tc>
          <w:tcPr>
            <w:tcW w:w="849" w:type="dxa"/>
            <w:vAlign w:val="top"/>
          </w:tcPr>
          <w:p w14:paraId="45407266">
            <w:pPr>
              <w:rPr>
                <w:rFonts w:ascii="Arial"/>
                <w:color w:val="auto"/>
                <w:sz w:val="21"/>
                <w:highlight w:val="none"/>
              </w:rPr>
            </w:pPr>
          </w:p>
        </w:tc>
        <w:tc>
          <w:tcPr>
            <w:tcW w:w="991" w:type="dxa"/>
            <w:vAlign w:val="top"/>
          </w:tcPr>
          <w:p w14:paraId="7487EF82">
            <w:pPr>
              <w:rPr>
                <w:rFonts w:ascii="Arial"/>
                <w:color w:val="auto"/>
                <w:sz w:val="21"/>
                <w:highlight w:val="none"/>
              </w:rPr>
            </w:pPr>
          </w:p>
        </w:tc>
        <w:tc>
          <w:tcPr>
            <w:tcW w:w="991" w:type="dxa"/>
            <w:vAlign w:val="top"/>
          </w:tcPr>
          <w:p w14:paraId="2C3E6938">
            <w:pPr>
              <w:rPr>
                <w:rFonts w:ascii="Arial"/>
                <w:color w:val="auto"/>
                <w:sz w:val="21"/>
                <w:highlight w:val="none"/>
              </w:rPr>
            </w:pPr>
          </w:p>
        </w:tc>
        <w:tc>
          <w:tcPr>
            <w:tcW w:w="1133" w:type="dxa"/>
            <w:vAlign w:val="top"/>
          </w:tcPr>
          <w:p w14:paraId="5F2FC56B">
            <w:pPr>
              <w:rPr>
                <w:rFonts w:ascii="Arial"/>
                <w:color w:val="auto"/>
                <w:sz w:val="21"/>
                <w:highlight w:val="none"/>
              </w:rPr>
            </w:pPr>
          </w:p>
        </w:tc>
        <w:tc>
          <w:tcPr>
            <w:tcW w:w="1274" w:type="dxa"/>
            <w:vAlign w:val="top"/>
          </w:tcPr>
          <w:p w14:paraId="79E29D79">
            <w:pPr>
              <w:rPr>
                <w:rFonts w:ascii="Arial"/>
                <w:color w:val="auto"/>
                <w:sz w:val="21"/>
                <w:highlight w:val="none"/>
              </w:rPr>
            </w:pPr>
          </w:p>
        </w:tc>
        <w:tc>
          <w:tcPr>
            <w:tcW w:w="968" w:type="dxa"/>
            <w:tcBorders>
              <w:right w:val="single" w:color="000000" w:sz="6" w:space="0"/>
            </w:tcBorders>
            <w:vAlign w:val="top"/>
          </w:tcPr>
          <w:p w14:paraId="72D1A1B2">
            <w:pPr>
              <w:rPr>
                <w:rFonts w:ascii="Arial"/>
                <w:color w:val="auto"/>
                <w:sz w:val="21"/>
                <w:highlight w:val="none"/>
              </w:rPr>
            </w:pPr>
          </w:p>
        </w:tc>
      </w:tr>
      <w:tr w14:paraId="0B007A3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5" w:hRule="atLeast"/>
        </w:trPr>
        <w:tc>
          <w:tcPr>
            <w:tcW w:w="760" w:type="dxa"/>
            <w:tcBorders>
              <w:left w:val="single" w:color="000000" w:sz="6" w:space="0"/>
            </w:tcBorders>
            <w:vAlign w:val="top"/>
          </w:tcPr>
          <w:p w14:paraId="6DB9010F">
            <w:pPr>
              <w:rPr>
                <w:rFonts w:ascii="Arial"/>
                <w:color w:val="auto"/>
                <w:sz w:val="21"/>
                <w:highlight w:val="none"/>
              </w:rPr>
            </w:pPr>
          </w:p>
        </w:tc>
        <w:tc>
          <w:tcPr>
            <w:tcW w:w="1841" w:type="dxa"/>
            <w:vAlign w:val="top"/>
          </w:tcPr>
          <w:p w14:paraId="62AF2E76">
            <w:pPr>
              <w:rPr>
                <w:rFonts w:ascii="Arial"/>
                <w:color w:val="auto"/>
                <w:sz w:val="21"/>
                <w:highlight w:val="none"/>
              </w:rPr>
            </w:pPr>
          </w:p>
        </w:tc>
        <w:tc>
          <w:tcPr>
            <w:tcW w:w="2407" w:type="dxa"/>
            <w:vAlign w:val="top"/>
          </w:tcPr>
          <w:p w14:paraId="2159C422">
            <w:pPr>
              <w:rPr>
                <w:rFonts w:ascii="Arial"/>
                <w:color w:val="auto"/>
                <w:sz w:val="21"/>
                <w:highlight w:val="none"/>
              </w:rPr>
            </w:pPr>
          </w:p>
        </w:tc>
        <w:tc>
          <w:tcPr>
            <w:tcW w:w="2833" w:type="dxa"/>
            <w:vAlign w:val="top"/>
          </w:tcPr>
          <w:p w14:paraId="077FC443">
            <w:pPr>
              <w:rPr>
                <w:rFonts w:ascii="Arial"/>
                <w:color w:val="auto"/>
                <w:sz w:val="21"/>
                <w:highlight w:val="none"/>
              </w:rPr>
            </w:pPr>
          </w:p>
        </w:tc>
        <w:tc>
          <w:tcPr>
            <w:tcW w:w="849" w:type="dxa"/>
            <w:vAlign w:val="top"/>
          </w:tcPr>
          <w:p w14:paraId="2020695A">
            <w:pPr>
              <w:rPr>
                <w:rFonts w:ascii="Arial"/>
                <w:color w:val="auto"/>
                <w:sz w:val="21"/>
                <w:highlight w:val="none"/>
              </w:rPr>
            </w:pPr>
          </w:p>
        </w:tc>
        <w:tc>
          <w:tcPr>
            <w:tcW w:w="991" w:type="dxa"/>
            <w:vAlign w:val="top"/>
          </w:tcPr>
          <w:p w14:paraId="0BB47B76">
            <w:pPr>
              <w:rPr>
                <w:rFonts w:ascii="Arial"/>
                <w:color w:val="auto"/>
                <w:sz w:val="21"/>
                <w:highlight w:val="none"/>
              </w:rPr>
            </w:pPr>
          </w:p>
        </w:tc>
        <w:tc>
          <w:tcPr>
            <w:tcW w:w="991" w:type="dxa"/>
            <w:vAlign w:val="top"/>
          </w:tcPr>
          <w:p w14:paraId="604DDD4D">
            <w:pPr>
              <w:rPr>
                <w:rFonts w:ascii="Arial"/>
                <w:color w:val="auto"/>
                <w:sz w:val="21"/>
                <w:highlight w:val="none"/>
              </w:rPr>
            </w:pPr>
          </w:p>
        </w:tc>
        <w:tc>
          <w:tcPr>
            <w:tcW w:w="1133" w:type="dxa"/>
            <w:vAlign w:val="top"/>
          </w:tcPr>
          <w:p w14:paraId="64B042D2">
            <w:pPr>
              <w:rPr>
                <w:rFonts w:ascii="Arial"/>
                <w:color w:val="auto"/>
                <w:sz w:val="21"/>
                <w:highlight w:val="none"/>
              </w:rPr>
            </w:pPr>
          </w:p>
        </w:tc>
        <w:tc>
          <w:tcPr>
            <w:tcW w:w="1274" w:type="dxa"/>
            <w:vAlign w:val="top"/>
          </w:tcPr>
          <w:p w14:paraId="127DF304">
            <w:pPr>
              <w:rPr>
                <w:rFonts w:ascii="Arial"/>
                <w:color w:val="auto"/>
                <w:sz w:val="21"/>
                <w:highlight w:val="none"/>
              </w:rPr>
            </w:pPr>
          </w:p>
        </w:tc>
        <w:tc>
          <w:tcPr>
            <w:tcW w:w="968" w:type="dxa"/>
            <w:tcBorders>
              <w:right w:val="single" w:color="000000" w:sz="6" w:space="0"/>
            </w:tcBorders>
            <w:vAlign w:val="top"/>
          </w:tcPr>
          <w:p w14:paraId="35F968E7">
            <w:pPr>
              <w:rPr>
                <w:rFonts w:ascii="Arial"/>
                <w:color w:val="auto"/>
                <w:sz w:val="21"/>
                <w:highlight w:val="none"/>
              </w:rPr>
            </w:pPr>
          </w:p>
        </w:tc>
      </w:tr>
      <w:tr w14:paraId="7AB2563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5" w:hRule="atLeast"/>
        </w:trPr>
        <w:tc>
          <w:tcPr>
            <w:tcW w:w="760" w:type="dxa"/>
            <w:tcBorders>
              <w:left w:val="single" w:color="000000" w:sz="6" w:space="0"/>
            </w:tcBorders>
            <w:vAlign w:val="top"/>
          </w:tcPr>
          <w:p w14:paraId="10637A4E">
            <w:pPr>
              <w:rPr>
                <w:rFonts w:ascii="Arial"/>
                <w:color w:val="auto"/>
                <w:sz w:val="21"/>
                <w:highlight w:val="none"/>
              </w:rPr>
            </w:pPr>
          </w:p>
        </w:tc>
        <w:tc>
          <w:tcPr>
            <w:tcW w:w="1841" w:type="dxa"/>
            <w:vAlign w:val="top"/>
          </w:tcPr>
          <w:p w14:paraId="3DC4BCCD">
            <w:pPr>
              <w:rPr>
                <w:rFonts w:ascii="Arial"/>
                <w:color w:val="auto"/>
                <w:sz w:val="21"/>
                <w:highlight w:val="none"/>
              </w:rPr>
            </w:pPr>
          </w:p>
        </w:tc>
        <w:tc>
          <w:tcPr>
            <w:tcW w:w="2407" w:type="dxa"/>
            <w:vAlign w:val="top"/>
          </w:tcPr>
          <w:p w14:paraId="12228350">
            <w:pPr>
              <w:rPr>
                <w:rFonts w:ascii="Arial"/>
                <w:color w:val="auto"/>
                <w:sz w:val="21"/>
                <w:highlight w:val="none"/>
              </w:rPr>
            </w:pPr>
          </w:p>
        </w:tc>
        <w:tc>
          <w:tcPr>
            <w:tcW w:w="2833" w:type="dxa"/>
            <w:vAlign w:val="top"/>
          </w:tcPr>
          <w:p w14:paraId="6F895A38">
            <w:pPr>
              <w:rPr>
                <w:rFonts w:ascii="Arial"/>
                <w:color w:val="auto"/>
                <w:sz w:val="21"/>
                <w:highlight w:val="none"/>
              </w:rPr>
            </w:pPr>
          </w:p>
        </w:tc>
        <w:tc>
          <w:tcPr>
            <w:tcW w:w="849" w:type="dxa"/>
            <w:vAlign w:val="top"/>
          </w:tcPr>
          <w:p w14:paraId="281397F0">
            <w:pPr>
              <w:rPr>
                <w:rFonts w:ascii="Arial"/>
                <w:color w:val="auto"/>
                <w:sz w:val="21"/>
                <w:highlight w:val="none"/>
              </w:rPr>
            </w:pPr>
          </w:p>
        </w:tc>
        <w:tc>
          <w:tcPr>
            <w:tcW w:w="991" w:type="dxa"/>
            <w:vAlign w:val="top"/>
          </w:tcPr>
          <w:p w14:paraId="4EB029EE">
            <w:pPr>
              <w:rPr>
                <w:rFonts w:ascii="Arial"/>
                <w:color w:val="auto"/>
                <w:sz w:val="21"/>
                <w:highlight w:val="none"/>
              </w:rPr>
            </w:pPr>
          </w:p>
        </w:tc>
        <w:tc>
          <w:tcPr>
            <w:tcW w:w="991" w:type="dxa"/>
            <w:vAlign w:val="top"/>
          </w:tcPr>
          <w:p w14:paraId="7D744762">
            <w:pPr>
              <w:rPr>
                <w:rFonts w:ascii="Arial"/>
                <w:color w:val="auto"/>
                <w:sz w:val="21"/>
                <w:highlight w:val="none"/>
              </w:rPr>
            </w:pPr>
          </w:p>
        </w:tc>
        <w:tc>
          <w:tcPr>
            <w:tcW w:w="1133" w:type="dxa"/>
            <w:vAlign w:val="top"/>
          </w:tcPr>
          <w:p w14:paraId="1367F09F">
            <w:pPr>
              <w:rPr>
                <w:rFonts w:ascii="Arial"/>
                <w:color w:val="auto"/>
                <w:sz w:val="21"/>
                <w:highlight w:val="none"/>
              </w:rPr>
            </w:pPr>
          </w:p>
        </w:tc>
        <w:tc>
          <w:tcPr>
            <w:tcW w:w="1274" w:type="dxa"/>
            <w:vAlign w:val="top"/>
          </w:tcPr>
          <w:p w14:paraId="6BF74C9B">
            <w:pPr>
              <w:rPr>
                <w:rFonts w:ascii="Arial"/>
                <w:color w:val="auto"/>
                <w:sz w:val="21"/>
                <w:highlight w:val="none"/>
              </w:rPr>
            </w:pPr>
          </w:p>
        </w:tc>
        <w:tc>
          <w:tcPr>
            <w:tcW w:w="968" w:type="dxa"/>
            <w:tcBorders>
              <w:right w:val="single" w:color="000000" w:sz="6" w:space="0"/>
            </w:tcBorders>
            <w:vAlign w:val="top"/>
          </w:tcPr>
          <w:p w14:paraId="6454EE88">
            <w:pPr>
              <w:rPr>
                <w:rFonts w:ascii="Arial"/>
                <w:color w:val="auto"/>
                <w:sz w:val="21"/>
                <w:highlight w:val="none"/>
              </w:rPr>
            </w:pPr>
          </w:p>
        </w:tc>
      </w:tr>
      <w:tr w14:paraId="013BDB1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5" w:hRule="atLeast"/>
        </w:trPr>
        <w:tc>
          <w:tcPr>
            <w:tcW w:w="760" w:type="dxa"/>
            <w:tcBorders>
              <w:left w:val="single" w:color="000000" w:sz="6" w:space="0"/>
            </w:tcBorders>
            <w:vAlign w:val="top"/>
          </w:tcPr>
          <w:p w14:paraId="1411CE8F">
            <w:pPr>
              <w:rPr>
                <w:rFonts w:ascii="Arial"/>
                <w:color w:val="auto"/>
                <w:sz w:val="21"/>
                <w:highlight w:val="none"/>
              </w:rPr>
            </w:pPr>
          </w:p>
        </w:tc>
        <w:tc>
          <w:tcPr>
            <w:tcW w:w="1841" w:type="dxa"/>
            <w:vAlign w:val="top"/>
          </w:tcPr>
          <w:p w14:paraId="6FD75F96">
            <w:pPr>
              <w:rPr>
                <w:rFonts w:ascii="Arial"/>
                <w:color w:val="auto"/>
                <w:sz w:val="21"/>
                <w:highlight w:val="none"/>
              </w:rPr>
            </w:pPr>
          </w:p>
        </w:tc>
        <w:tc>
          <w:tcPr>
            <w:tcW w:w="2407" w:type="dxa"/>
            <w:vAlign w:val="top"/>
          </w:tcPr>
          <w:p w14:paraId="64F3120A">
            <w:pPr>
              <w:rPr>
                <w:rFonts w:ascii="Arial"/>
                <w:color w:val="auto"/>
                <w:sz w:val="21"/>
                <w:highlight w:val="none"/>
              </w:rPr>
            </w:pPr>
          </w:p>
        </w:tc>
        <w:tc>
          <w:tcPr>
            <w:tcW w:w="2833" w:type="dxa"/>
            <w:vAlign w:val="top"/>
          </w:tcPr>
          <w:p w14:paraId="77896F8F">
            <w:pPr>
              <w:rPr>
                <w:rFonts w:ascii="Arial"/>
                <w:color w:val="auto"/>
                <w:sz w:val="21"/>
                <w:highlight w:val="none"/>
              </w:rPr>
            </w:pPr>
          </w:p>
        </w:tc>
        <w:tc>
          <w:tcPr>
            <w:tcW w:w="849" w:type="dxa"/>
            <w:vAlign w:val="top"/>
          </w:tcPr>
          <w:p w14:paraId="2F1D6BEB">
            <w:pPr>
              <w:rPr>
                <w:rFonts w:ascii="Arial"/>
                <w:color w:val="auto"/>
                <w:sz w:val="21"/>
                <w:highlight w:val="none"/>
              </w:rPr>
            </w:pPr>
          </w:p>
        </w:tc>
        <w:tc>
          <w:tcPr>
            <w:tcW w:w="991" w:type="dxa"/>
            <w:vAlign w:val="top"/>
          </w:tcPr>
          <w:p w14:paraId="3D5448E6">
            <w:pPr>
              <w:rPr>
                <w:rFonts w:ascii="Arial"/>
                <w:color w:val="auto"/>
                <w:sz w:val="21"/>
                <w:highlight w:val="none"/>
              </w:rPr>
            </w:pPr>
          </w:p>
        </w:tc>
        <w:tc>
          <w:tcPr>
            <w:tcW w:w="991" w:type="dxa"/>
            <w:vAlign w:val="top"/>
          </w:tcPr>
          <w:p w14:paraId="689FCB45">
            <w:pPr>
              <w:rPr>
                <w:rFonts w:ascii="Arial"/>
                <w:color w:val="auto"/>
                <w:sz w:val="21"/>
                <w:highlight w:val="none"/>
              </w:rPr>
            </w:pPr>
          </w:p>
        </w:tc>
        <w:tc>
          <w:tcPr>
            <w:tcW w:w="1133" w:type="dxa"/>
            <w:vAlign w:val="top"/>
          </w:tcPr>
          <w:p w14:paraId="19525CFF">
            <w:pPr>
              <w:rPr>
                <w:rFonts w:ascii="Arial"/>
                <w:color w:val="auto"/>
                <w:sz w:val="21"/>
                <w:highlight w:val="none"/>
              </w:rPr>
            </w:pPr>
          </w:p>
        </w:tc>
        <w:tc>
          <w:tcPr>
            <w:tcW w:w="1274" w:type="dxa"/>
            <w:vAlign w:val="top"/>
          </w:tcPr>
          <w:p w14:paraId="76027D40">
            <w:pPr>
              <w:rPr>
                <w:rFonts w:ascii="Arial"/>
                <w:color w:val="auto"/>
                <w:sz w:val="21"/>
                <w:highlight w:val="none"/>
              </w:rPr>
            </w:pPr>
          </w:p>
        </w:tc>
        <w:tc>
          <w:tcPr>
            <w:tcW w:w="968" w:type="dxa"/>
            <w:tcBorders>
              <w:right w:val="single" w:color="000000" w:sz="6" w:space="0"/>
            </w:tcBorders>
            <w:vAlign w:val="top"/>
          </w:tcPr>
          <w:p w14:paraId="09C31E1D">
            <w:pPr>
              <w:rPr>
                <w:rFonts w:ascii="Arial"/>
                <w:color w:val="auto"/>
                <w:sz w:val="21"/>
                <w:highlight w:val="none"/>
              </w:rPr>
            </w:pPr>
          </w:p>
        </w:tc>
      </w:tr>
      <w:tr w14:paraId="389855D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8" w:hRule="atLeast"/>
        </w:trPr>
        <w:tc>
          <w:tcPr>
            <w:tcW w:w="760" w:type="dxa"/>
            <w:tcBorders>
              <w:left w:val="single" w:color="000000" w:sz="6" w:space="0"/>
              <w:bottom w:val="single" w:color="000000" w:sz="6" w:space="0"/>
            </w:tcBorders>
            <w:vAlign w:val="top"/>
          </w:tcPr>
          <w:p w14:paraId="72C9EECD">
            <w:pPr>
              <w:rPr>
                <w:rFonts w:ascii="Arial"/>
                <w:color w:val="auto"/>
                <w:sz w:val="21"/>
                <w:highlight w:val="none"/>
              </w:rPr>
            </w:pPr>
          </w:p>
        </w:tc>
        <w:tc>
          <w:tcPr>
            <w:tcW w:w="1841" w:type="dxa"/>
            <w:tcBorders>
              <w:bottom w:val="single" w:color="000000" w:sz="6" w:space="0"/>
            </w:tcBorders>
            <w:vAlign w:val="top"/>
          </w:tcPr>
          <w:p w14:paraId="325625C6">
            <w:pPr>
              <w:rPr>
                <w:rFonts w:ascii="Arial"/>
                <w:color w:val="auto"/>
                <w:sz w:val="21"/>
                <w:highlight w:val="none"/>
              </w:rPr>
            </w:pPr>
          </w:p>
        </w:tc>
        <w:tc>
          <w:tcPr>
            <w:tcW w:w="2407" w:type="dxa"/>
            <w:tcBorders>
              <w:bottom w:val="single" w:color="000000" w:sz="6" w:space="0"/>
            </w:tcBorders>
            <w:vAlign w:val="top"/>
          </w:tcPr>
          <w:p w14:paraId="2F7357EE">
            <w:pPr>
              <w:pStyle w:val="32"/>
              <w:spacing w:before="173" w:line="221" w:lineRule="auto"/>
              <w:ind w:left="848"/>
              <w:rPr>
                <w:color w:val="auto"/>
                <w:sz w:val="24"/>
                <w:szCs w:val="24"/>
                <w:highlight w:val="none"/>
              </w:rPr>
            </w:pPr>
            <w:r>
              <w:rPr>
                <w:color w:val="auto"/>
                <w:spacing w:val="-6"/>
                <w:sz w:val="24"/>
                <w:szCs w:val="24"/>
                <w:highlight w:val="none"/>
              </w:rPr>
              <w:t>合</w:t>
            </w:r>
            <w:r>
              <w:rPr>
                <w:color w:val="auto"/>
                <w:spacing w:val="5"/>
                <w:sz w:val="24"/>
                <w:szCs w:val="24"/>
                <w:highlight w:val="none"/>
              </w:rPr>
              <w:t xml:space="preserve">  </w:t>
            </w:r>
            <w:r>
              <w:rPr>
                <w:color w:val="auto"/>
                <w:spacing w:val="-6"/>
                <w:sz w:val="24"/>
                <w:szCs w:val="24"/>
                <w:highlight w:val="none"/>
              </w:rPr>
              <w:t>计</w:t>
            </w:r>
          </w:p>
        </w:tc>
        <w:tc>
          <w:tcPr>
            <w:tcW w:w="2833" w:type="dxa"/>
            <w:tcBorders>
              <w:bottom w:val="single" w:color="000000" w:sz="6" w:space="0"/>
            </w:tcBorders>
            <w:vAlign w:val="top"/>
          </w:tcPr>
          <w:p w14:paraId="58986E31">
            <w:pPr>
              <w:rPr>
                <w:rFonts w:ascii="Arial"/>
                <w:color w:val="auto"/>
                <w:sz w:val="21"/>
                <w:highlight w:val="none"/>
              </w:rPr>
            </w:pPr>
          </w:p>
        </w:tc>
        <w:tc>
          <w:tcPr>
            <w:tcW w:w="849" w:type="dxa"/>
            <w:tcBorders>
              <w:bottom w:val="single" w:color="000000" w:sz="6" w:space="0"/>
            </w:tcBorders>
            <w:vAlign w:val="top"/>
          </w:tcPr>
          <w:p w14:paraId="3EBEF9ED">
            <w:pPr>
              <w:rPr>
                <w:rFonts w:ascii="Arial"/>
                <w:color w:val="auto"/>
                <w:sz w:val="21"/>
                <w:highlight w:val="none"/>
              </w:rPr>
            </w:pPr>
          </w:p>
        </w:tc>
        <w:tc>
          <w:tcPr>
            <w:tcW w:w="991" w:type="dxa"/>
            <w:tcBorders>
              <w:bottom w:val="single" w:color="000000" w:sz="6" w:space="0"/>
            </w:tcBorders>
            <w:vAlign w:val="top"/>
          </w:tcPr>
          <w:p w14:paraId="0AE212BD">
            <w:pPr>
              <w:rPr>
                <w:rFonts w:ascii="Arial"/>
                <w:color w:val="auto"/>
                <w:sz w:val="21"/>
                <w:highlight w:val="none"/>
              </w:rPr>
            </w:pPr>
          </w:p>
        </w:tc>
        <w:tc>
          <w:tcPr>
            <w:tcW w:w="991" w:type="dxa"/>
            <w:tcBorders>
              <w:bottom w:val="single" w:color="000000" w:sz="6" w:space="0"/>
            </w:tcBorders>
            <w:vAlign w:val="top"/>
          </w:tcPr>
          <w:p w14:paraId="4FF31F04">
            <w:pPr>
              <w:rPr>
                <w:rFonts w:ascii="Arial"/>
                <w:color w:val="auto"/>
                <w:sz w:val="21"/>
                <w:highlight w:val="none"/>
              </w:rPr>
            </w:pPr>
          </w:p>
        </w:tc>
        <w:tc>
          <w:tcPr>
            <w:tcW w:w="1133" w:type="dxa"/>
            <w:tcBorders>
              <w:bottom w:val="single" w:color="000000" w:sz="6" w:space="0"/>
            </w:tcBorders>
            <w:vAlign w:val="top"/>
          </w:tcPr>
          <w:p w14:paraId="1449E594">
            <w:pPr>
              <w:rPr>
                <w:rFonts w:ascii="Arial"/>
                <w:color w:val="auto"/>
                <w:sz w:val="21"/>
                <w:highlight w:val="none"/>
              </w:rPr>
            </w:pPr>
          </w:p>
        </w:tc>
        <w:tc>
          <w:tcPr>
            <w:tcW w:w="1274" w:type="dxa"/>
            <w:tcBorders>
              <w:bottom w:val="single" w:color="000000" w:sz="6" w:space="0"/>
            </w:tcBorders>
            <w:vAlign w:val="top"/>
          </w:tcPr>
          <w:p w14:paraId="53E9E709">
            <w:pPr>
              <w:rPr>
                <w:rFonts w:ascii="Arial"/>
                <w:color w:val="auto"/>
                <w:sz w:val="21"/>
                <w:highlight w:val="none"/>
              </w:rPr>
            </w:pPr>
          </w:p>
        </w:tc>
        <w:tc>
          <w:tcPr>
            <w:tcW w:w="968" w:type="dxa"/>
            <w:tcBorders>
              <w:bottom w:val="single" w:color="000000" w:sz="6" w:space="0"/>
              <w:right w:val="single" w:color="000000" w:sz="6" w:space="0"/>
            </w:tcBorders>
            <w:vAlign w:val="top"/>
          </w:tcPr>
          <w:p w14:paraId="21C2B015">
            <w:pPr>
              <w:rPr>
                <w:rFonts w:ascii="Arial"/>
                <w:color w:val="auto"/>
                <w:sz w:val="21"/>
                <w:highlight w:val="none"/>
              </w:rPr>
            </w:pPr>
          </w:p>
        </w:tc>
      </w:tr>
    </w:tbl>
    <w:p w14:paraId="35BC2594">
      <w:pPr>
        <w:spacing w:before="312" w:line="185" w:lineRule="auto"/>
        <w:ind w:left="61"/>
        <w:rPr>
          <w:rFonts w:ascii="宋体" w:hAnsi="宋体" w:eastAsia="宋体" w:cs="宋体"/>
          <w:color w:val="auto"/>
          <w:sz w:val="24"/>
          <w:szCs w:val="24"/>
          <w:highlight w:val="none"/>
        </w:rPr>
      </w:pPr>
      <w:r>
        <w:rPr>
          <w:rFonts w:ascii="宋体" w:hAnsi="宋体" w:eastAsia="宋体" w:cs="宋体"/>
          <w:color w:val="auto"/>
          <w:spacing w:val="-21"/>
          <w:sz w:val="24"/>
          <w:szCs w:val="24"/>
          <w:highlight w:val="none"/>
        </w:rPr>
        <w:t>法定代表人或委托代理人</w:t>
      </w:r>
      <w:r>
        <w:rPr>
          <w:rFonts w:ascii="宋体" w:hAnsi="宋体" w:eastAsia="宋体" w:cs="宋体"/>
          <w:color w:val="auto"/>
          <w:spacing w:val="-1"/>
          <w:sz w:val="24"/>
          <w:szCs w:val="24"/>
          <w:highlight w:val="none"/>
        </w:rPr>
        <w:t>：</w:t>
      </w:r>
      <w:r>
        <w:rPr>
          <w:rFonts w:ascii="宋体" w:hAnsi="宋体" w:eastAsia="宋体" w:cs="宋体"/>
          <w:color w:val="auto"/>
          <w:spacing w:val="55"/>
          <w:sz w:val="24"/>
          <w:szCs w:val="24"/>
          <w:highlight w:val="none"/>
        </w:rPr>
        <w:t xml:space="preserve"> </w:t>
      </w:r>
      <w:r>
        <w:rPr>
          <w:rFonts w:ascii="宋体" w:hAnsi="宋体" w:eastAsia="宋体" w:cs="宋体"/>
          <w:color w:val="auto"/>
          <w:spacing w:val="19"/>
          <w:sz w:val="24"/>
          <w:szCs w:val="24"/>
          <w:highlight w:val="none"/>
          <w:u w:val="single" w:color="auto"/>
        </w:rPr>
        <w:t xml:space="preserve">     </w:t>
      </w:r>
      <w:r>
        <w:rPr>
          <w:rFonts w:ascii="宋体" w:hAnsi="宋体" w:eastAsia="宋体" w:cs="宋体"/>
          <w:color w:val="auto"/>
          <w:spacing w:val="-1"/>
          <w:sz w:val="24"/>
          <w:szCs w:val="24"/>
          <w:highlight w:val="none"/>
          <w:u w:val="single" w:color="auto"/>
        </w:rPr>
        <w:t>（</w:t>
      </w:r>
      <w:r>
        <w:rPr>
          <w:rFonts w:ascii="宋体" w:hAnsi="宋体" w:eastAsia="宋体" w:cs="宋体"/>
          <w:color w:val="auto"/>
          <w:spacing w:val="-21"/>
          <w:sz w:val="24"/>
          <w:szCs w:val="24"/>
          <w:highlight w:val="none"/>
          <w:u w:val="single" w:color="auto"/>
        </w:rPr>
        <w:t>签字或盖章）</w:t>
      </w:r>
      <w:r>
        <w:rPr>
          <w:rFonts w:ascii="宋体" w:hAnsi="宋体" w:eastAsia="宋体" w:cs="宋体"/>
          <w:color w:val="auto"/>
          <w:sz w:val="24"/>
          <w:szCs w:val="24"/>
          <w:highlight w:val="none"/>
          <w:u w:val="single" w:color="auto"/>
        </w:rPr>
        <w:t xml:space="preserve">      </w:t>
      </w:r>
    </w:p>
    <w:p w14:paraId="148A5FBA">
      <w:pPr>
        <w:spacing w:line="185" w:lineRule="auto"/>
        <w:rPr>
          <w:rFonts w:ascii="宋体" w:hAnsi="宋体" w:eastAsia="宋体" w:cs="宋体"/>
          <w:color w:val="auto"/>
          <w:sz w:val="24"/>
          <w:szCs w:val="24"/>
          <w:highlight w:val="none"/>
        </w:rPr>
        <w:sectPr>
          <w:type w:val="continuous"/>
          <w:pgSz w:w="16840" w:h="11905"/>
          <w:pgMar w:top="1011" w:right="1388" w:bottom="1256" w:left="1388" w:header="0" w:footer="1094" w:gutter="0"/>
          <w:pgNumType w:fmt="decimal"/>
          <w:cols w:equalWidth="0" w:num="1">
            <w:col w:w="14063"/>
          </w:cols>
        </w:sectPr>
      </w:pPr>
    </w:p>
    <w:p w14:paraId="2191C621">
      <w:pPr>
        <w:spacing w:before="55" w:line="225" w:lineRule="auto"/>
        <w:ind w:left="3157"/>
        <w:rPr>
          <w:rFonts w:ascii="宋体" w:hAnsi="宋体" w:eastAsia="宋体" w:cs="宋体"/>
          <w:color w:val="auto"/>
          <w:sz w:val="27"/>
          <w:szCs w:val="27"/>
          <w:highlight w:val="none"/>
        </w:rPr>
      </w:pPr>
      <w:r>
        <w:rPr>
          <w:rFonts w:ascii="宋体" w:hAnsi="宋体" w:eastAsia="宋体" w:cs="宋体"/>
          <w:b/>
          <w:bCs/>
          <w:color w:val="auto"/>
          <w:spacing w:val="6"/>
          <w:sz w:val="27"/>
          <w:szCs w:val="27"/>
          <w:highlight w:val="none"/>
        </w:rPr>
        <w:t>其他项目清单计价表</w:t>
      </w:r>
    </w:p>
    <w:p w14:paraId="26E84604">
      <w:pPr>
        <w:spacing w:before="210" w:line="220" w:lineRule="auto"/>
        <w:ind w:left="30"/>
        <w:rPr>
          <w:rFonts w:ascii="宋体" w:hAnsi="宋体" w:eastAsia="宋体" w:cs="宋体"/>
          <w:color w:val="auto"/>
          <w:sz w:val="24"/>
          <w:szCs w:val="24"/>
          <w:highlight w:val="none"/>
        </w:rPr>
      </w:pPr>
      <w:r>
        <w:rPr>
          <w:rFonts w:ascii="宋体" w:hAnsi="宋体" w:eastAsia="宋体" w:cs="宋体"/>
          <w:color w:val="auto"/>
          <w:spacing w:val="-18"/>
          <w:sz w:val="24"/>
          <w:szCs w:val="24"/>
          <w:highlight w:val="none"/>
        </w:rPr>
        <w:t>项目及标段名称：</w:t>
      </w:r>
      <w:r>
        <w:rPr>
          <w:rFonts w:ascii="宋体" w:hAnsi="宋体" w:eastAsia="宋体" w:cs="宋体"/>
          <w:color w:val="auto"/>
          <w:spacing w:val="57"/>
          <w:sz w:val="24"/>
          <w:szCs w:val="24"/>
          <w:highlight w:val="none"/>
        </w:rPr>
        <w:t xml:space="preserve"> </w:t>
      </w:r>
      <w:r>
        <w:rPr>
          <w:rFonts w:ascii="宋体" w:hAnsi="宋体" w:eastAsia="宋体" w:cs="宋体"/>
          <w:color w:val="auto"/>
          <w:sz w:val="24"/>
          <w:szCs w:val="24"/>
          <w:highlight w:val="none"/>
          <w:u w:val="single" w:color="auto"/>
        </w:rPr>
        <w:t xml:space="preserve">                        </w:t>
      </w:r>
      <w:r>
        <w:rPr>
          <w:rFonts w:ascii="宋体" w:hAnsi="宋体" w:eastAsia="宋体" w:cs="宋体"/>
          <w:color w:val="auto"/>
          <w:sz w:val="24"/>
          <w:szCs w:val="24"/>
          <w:highlight w:val="none"/>
        </w:rPr>
        <w:t xml:space="preserve">                     </w:t>
      </w:r>
      <w:r>
        <w:rPr>
          <w:rFonts w:ascii="宋体" w:hAnsi="宋体" w:eastAsia="宋体" w:cs="宋体"/>
          <w:color w:val="auto"/>
          <w:spacing w:val="-18"/>
          <w:sz w:val="24"/>
          <w:szCs w:val="24"/>
          <w:highlight w:val="none"/>
        </w:rPr>
        <w:t>第</w:t>
      </w:r>
      <w:r>
        <w:rPr>
          <w:rFonts w:ascii="宋体" w:hAnsi="宋体" w:eastAsia="宋体" w:cs="宋体"/>
          <w:color w:val="auto"/>
          <w:spacing w:val="12"/>
          <w:sz w:val="24"/>
          <w:szCs w:val="24"/>
          <w:highlight w:val="none"/>
        </w:rPr>
        <w:t xml:space="preserve">  </w:t>
      </w:r>
      <w:r>
        <w:rPr>
          <w:rFonts w:ascii="宋体" w:hAnsi="宋体" w:eastAsia="宋体" w:cs="宋体"/>
          <w:color w:val="auto"/>
          <w:spacing w:val="-18"/>
          <w:sz w:val="24"/>
          <w:szCs w:val="24"/>
          <w:highlight w:val="none"/>
        </w:rPr>
        <w:t>页共</w:t>
      </w:r>
      <w:r>
        <w:rPr>
          <w:rFonts w:ascii="宋体" w:hAnsi="宋体" w:eastAsia="宋体" w:cs="宋体"/>
          <w:color w:val="auto"/>
          <w:spacing w:val="7"/>
          <w:sz w:val="24"/>
          <w:szCs w:val="24"/>
          <w:highlight w:val="none"/>
        </w:rPr>
        <w:t xml:space="preserve">  </w:t>
      </w:r>
      <w:r>
        <w:rPr>
          <w:rFonts w:ascii="宋体" w:hAnsi="宋体" w:eastAsia="宋体" w:cs="宋体"/>
          <w:color w:val="auto"/>
          <w:spacing w:val="-18"/>
          <w:sz w:val="24"/>
          <w:szCs w:val="24"/>
          <w:highlight w:val="none"/>
        </w:rPr>
        <w:t>页</w:t>
      </w:r>
    </w:p>
    <w:p w14:paraId="49A45D21">
      <w:pPr>
        <w:spacing w:line="146" w:lineRule="exact"/>
        <w:rPr>
          <w:color w:val="auto"/>
          <w:highlight w:val="none"/>
        </w:rPr>
      </w:pPr>
    </w:p>
    <w:tbl>
      <w:tblPr>
        <w:tblStyle w:val="31"/>
        <w:tblW w:w="8805" w:type="dxa"/>
        <w:tblInd w:w="7"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69"/>
        <w:gridCol w:w="2756"/>
        <w:gridCol w:w="1505"/>
        <w:gridCol w:w="2004"/>
        <w:gridCol w:w="1771"/>
      </w:tblGrid>
      <w:tr w14:paraId="1C5F7F8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11" w:hRule="atLeast"/>
        </w:trPr>
        <w:tc>
          <w:tcPr>
            <w:tcW w:w="769" w:type="dxa"/>
            <w:tcBorders>
              <w:top w:val="single" w:color="000000" w:sz="6" w:space="0"/>
              <w:left w:val="single" w:color="000000" w:sz="6" w:space="0"/>
            </w:tcBorders>
            <w:vAlign w:val="top"/>
          </w:tcPr>
          <w:p w14:paraId="04E7EF6D">
            <w:pPr>
              <w:pStyle w:val="32"/>
              <w:spacing w:before="107" w:line="221" w:lineRule="auto"/>
              <w:ind w:left="145"/>
              <w:rPr>
                <w:color w:val="auto"/>
                <w:sz w:val="24"/>
                <w:szCs w:val="24"/>
                <w:highlight w:val="none"/>
              </w:rPr>
            </w:pPr>
            <w:r>
              <w:rPr>
                <w:color w:val="auto"/>
                <w:spacing w:val="-3"/>
                <w:sz w:val="24"/>
                <w:szCs w:val="24"/>
                <w:highlight w:val="none"/>
              </w:rPr>
              <w:t>序号</w:t>
            </w:r>
          </w:p>
        </w:tc>
        <w:tc>
          <w:tcPr>
            <w:tcW w:w="2756" w:type="dxa"/>
            <w:tcBorders>
              <w:top w:val="single" w:color="000000" w:sz="6" w:space="0"/>
            </w:tcBorders>
            <w:vAlign w:val="top"/>
          </w:tcPr>
          <w:p w14:paraId="63B75BF9">
            <w:pPr>
              <w:pStyle w:val="32"/>
              <w:spacing w:before="107" w:line="220" w:lineRule="auto"/>
              <w:ind w:left="904"/>
              <w:rPr>
                <w:color w:val="auto"/>
                <w:sz w:val="24"/>
                <w:szCs w:val="24"/>
                <w:highlight w:val="none"/>
              </w:rPr>
            </w:pPr>
            <w:r>
              <w:rPr>
                <w:color w:val="auto"/>
                <w:spacing w:val="-3"/>
                <w:sz w:val="24"/>
                <w:szCs w:val="24"/>
                <w:highlight w:val="none"/>
              </w:rPr>
              <w:t>项目名称</w:t>
            </w:r>
          </w:p>
        </w:tc>
        <w:tc>
          <w:tcPr>
            <w:tcW w:w="1505" w:type="dxa"/>
            <w:tcBorders>
              <w:top w:val="single" w:color="000000" w:sz="6" w:space="0"/>
            </w:tcBorders>
            <w:vAlign w:val="top"/>
          </w:tcPr>
          <w:p w14:paraId="186CEE1B">
            <w:pPr>
              <w:pStyle w:val="32"/>
              <w:spacing w:before="107" w:line="220" w:lineRule="auto"/>
              <w:ind w:left="280"/>
              <w:rPr>
                <w:color w:val="auto"/>
                <w:sz w:val="24"/>
                <w:szCs w:val="24"/>
                <w:highlight w:val="none"/>
              </w:rPr>
            </w:pPr>
            <w:r>
              <w:rPr>
                <w:color w:val="auto"/>
                <w:spacing w:val="-2"/>
                <w:sz w:val="24"/>
                <w:szCs w:val="24"/>
                <w:highlight w:val="none"/>
              </w:rPr>
              <w:t>计量单位</w:t>
            </w:r>
          </w:p>
        </w:tc>
        <w:tc>
          <w:tcPr>
            <w:tcW w:w="2004" w:type="dxa"/>
            <w:tcBorders>
              <w:top w:val="single" w:color="000000" w:sz="6" w:space="0"/>
            </w:tcBorders>
            <w:vAlign w:val="top"/>
          </w:tcPr>
          <w:p w14:paraId="69CE55D4">
            <w:pPr>
              <w:pStyle w:val="32"/>
              <w:spacing w:before="107" w:line="220" w:lineRule="auto"/>
              <w:ind w:left="414"/>
              <w:rPr>
                <w:color w:val="auto"/>
                <w:sz w:val="24"/>
                <w:szCs w:val="24"/>
                <w:highlight w:val="none"/>
              </w:rPr>
            </w:pPr>
            <w:r>
              <w:rPr>
                <w:color w:val="auto"/>
                <w:spacing w:val="-5"/>
                <w:sz w:val="24"/>
                <w:szCs w:val="24"/>
                <w:highlight w:val="none"/>
              </w:rPr>
              <w:t>金额（元）</w:t>
            </w:r>
          </w:p>
        </w:tc>
        <w:tc>
          <w:tcPr>
            <w:tcW w:w="1771" w:type="dxa"/>
            <w:tcBorders>
              <w:top w:val="single" w:color="000000" w:sz="6" w:space="0"/>
              <w:right w:val="single" w:color="000000" w:sz="6" w:space="0"/>
            </w:tcBorders>
            <w:vAlign w:val="top"/>
          </w:tcPr>
          <w:p w14:paraId="3E6A3538">
            <w:pPr>
              <w:pStyle w:val="32"/>
              <w:spacing w:before="107" w:line="221" w:lineRule="auto"/>
              <w:ind w:left="654"/>
              <w:rPr>
                <w:color w:val="auto"/>
                <w:sz w:val="24"/>
                <w:szCs w:val="24"/>
                <w:highlight w:val="none"/>
              </w:rPr>
            </w:pPr>
            <w:r>
              <w:rPr>
                <w:color w:val="auto"/>
                <w:spacing w:val="-4"/>
                <w:sz w:val="24"/>
                <w:szCs w:val="24"/>
                <w:highlight w:val="none"/>
              </w:rPr>
              <w:t>备注</w:t>
            </w:r>
          </w:p>
        </w:tc>
      </w:tr>
      <w:tr w14:paraId="7607EB2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7" w:hRule="atLeast"/>
        </w:trPr>
        <w:tc>
          <w:tcPr>
            <w:tcW w:w="769" w:type="dxa"/>
            <w:tcBorders>
              <w:left w:val="single" w:color="000000" w:sz="6" w:space="0"/>
            </w:tcBorders>
            <w:vAlign w:val="top"/>
          </w:tcPr>
          <w:p w14:paraId="49A22551">
            <w:pPr>
              <w:rPr>
                <w:rFonts w:ascii="Arial"/>
                <w:color w:val="auto"/>
                <w:sz w:val="21"/>
                <w:highlight w:val="none"/>
              </w:rPr>
            </w:pPr>
          </w:p>
        </w:tc>
        <w:tc>
          <w:tcPr>
            <w:tcW w:w="2756" w:type="dxa"/>
            <w:vAlign w:val="top"/>
          </w:tcPr>
          <w:p w14:paraId="34BF9E84">
            <w:pPr>
              <w:rPr>
                <w:rFonts w:ascii="Arial"/>
                <w:color w:val="auto"/>
                <w:sz w:val="21"/>
                <w:highlight w:val="none"/>
              </w:rPr>
            </w:pPr>
          </w:p>
        </w:tc>
        <w:tc>
          <w:tcPr>
            <w:tcW w:w="1505" w:type="dxa"/>
            <w:vAlign w:val="top"/>
          </w:tcPr>
          <w:p w14:paraId="751701FF">
            <w:pPr>
              <w:rPr>
                <w:rFonts w:ascii="Arial"/>
                <w:color w:val="auto"/>
                <w:sz w:val="21"/>
                <w:highlight w:val="none"/>
              </w:rPr>
            </w:pPr>
          </w:p>
        </w:tc>
        <w:tc>
          <w:tcPr>
            <w:tcW w:w="2004" w:type="dxa"/>
            <w:vAlign w:val="top"/>
          </w:tcPr>
          <w:p w14:paraId="1A71981C">
            <w:pPr>
              <w:rPr>
                <w:rFonts w:ascii="Arial"/>
                <w:color w:val="auto"/>
                <w:sz w:val="21"/>
                <w:highlight w:val="none"/>
              </w:rPr>
            </w:pPr>
          </w:p>
        </w:tc>
        <w:tc>
          <w:tcPr>
            <w:tcW w:w="1771" w:type="dxa"/>
            <w:tcBorders>
              <w:right w:val="single" w:color="000000" w:sz="6" w:space="0"/>
            </w:tcBorders>
            <w:vAlign w:val="top"/>
          </w:tcPr>
          <w:p w14:paraId="32088C55">
            <w:pPr>
              <w:rPr>
                <w:rFonts w:ascii="Arial"/>
                <w:color w:val="auto"/>
                <w:sz w:val="21"/>
                <w:highlight w:val="none"/>
              </w:rPr>
            </w:pPr>
          </w:p>
        </w:tc>
      </w:tr>
      <w:tr w14:paraId="49509E8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7" w:hRule="atLeast"/>
        </w:trPr>
        <w:tc>
          <w:tcPr>
            <w:tcW w:w="769" w:type="dxa"/>
            <w:tcBorders>
              <w:left w:val="single" w:color="000000" w:sz="6" w:space="0"/>
            </w:tcBorders>
            <w:vAlign w:val="top"/>
          </w:tcPr>
          <w:p w14:paraId="54354A2E">
            <w:pPr>
              <w:rPr>
                <w:rFonts w:ascii="Arial"/>
                <w:color w:val="auto"/>
                <w:sz w:val="21"/>
                <w:highlight w:val="none"/>
              </w:rPr>
            </w:pPr>
          </w:p>
        </w:tc>
        <w:tc>
          <w:tcPr>
            <w:tcW w:w="2756" w:type="dxa"/>
            <w:vAlign w:val="top"/>
          </w:tcPr>
          <w:p w14:paraId="32D6F048">
            <w:pPr>
              <w:rPr>
                <w:rFonts w:ascii="Arial"/>
                <w:color w:val="auto"/>
                <w:sz w:val="21"/>
                <w:highlight w:val="none"/>
              </w:rPr>
            </w:pPr>
          </w:p>
        </w:tc>
        <w:tc>
          <w:tcPr>
            <w:tcW w:w="1505" w:type="dxa"/>
            <w:vAlign w:val="top"/>
          </w:tcPr>
          <w:p w14:paraId="4601170B">
            <w:pPr>
              <w:rPr>
                <w:rFonts w:ascii="Arial"/>
                <w:color w:val="auto"/>
                <w:sz w:val="21"/>
                <w:highlight w:val="none"/>
              </w:rPr>
            </w:pPr>
          </w:p>
        </w:tc>
        <w:tc>
          <w:tcPr>
            <w:tcW w:w="2004" w:type="dxa"/>
            <w:vAlign w:val="top"/>
          </w:tcPr>
          <w:p w14:paraId="51B6037E">
            <w:pPr>
              <w:rPr>
                <w:rFonts w:ascii="Arial"/>
                <w:color w:val="auto"/>
                <w:sz w:val="21"/>
                <w:highlight w:val="none"/>
              </w:rPr>
            </w:pPr>
          </w:p>
        </w:tc>
        <w:tc>
          <w:tcPr>
            <w:tcW w:w="1771" w:type="dxa"/>
            <w:tcBorders>
              <w:right w:val="single" w:color="000000" w:sz="6" w:space="0"/>
            </w:tcBorders>
            <w:vAlign w:val="top"/>
          </w:tcPr>
          <w:p w14:paraId="6CE7957B">
            <w:pPr>
              <w:rPr>
                <w:rFonts w:ascii="Arial"/>
                <w:color w:val="auto"/>
                <w:sz w:val="21"/>
                <w:highlight w:val="none"/>
              </w:rPr>
            </w:pPr>
          </w:p>
        </w:tc>
      </w:tr>
      <w:tr w14:paraId="3E032AB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7" w:hRule="atLeast"/>
        </w:trPr>
        <w:tc>
          <w:tcPr>
            <w:tcW w:w="769" w:type="dxa"/>
            <w:tcBorders>
              <w:left w:val="single" w:color="000000" w:sz="6" w:space="0"/>
            </w:tcBorders>
            <w:vAlign w:val="top"/>
          </w:tcPr>
          <w:p w14:paraId="4BD433B2">
            <w:pPr>
              <w:rPr>
                <w:rFonts w:ascii="Arial"/>
                <w:color w:val="auto"/>
                <w:sz w:val="21"/>
                <w:highlight w:val="none"/>
              </w:rPr>
            </w:pPr>
          </w:p>
        </w:tc>
        <w:tc>
          <w:tcPr>
            <w:tcW w:w="2756" w:type="dxa"/>
            <w:vAlign w:val="top"/>
          </w:tcPr>
          <w:p w14:paraId="048644E5">
            <w:pPr>
              <w:rPr>
                <w:rFonts w:ascii="Arial"/>
                <w:color w:val="auto"/>
                <w:sz w:val="21"/>
                <w:highlight w:val="none"/>
              </w:rPr>
            </w:pPr>
          </w:p>
        </w:tc>
        <w:tc>
          <w:tcPr>
            <w:tcW w:w="1505" w:type="dxa"/>
            <w:vAlign w:val="top"/>
          </w:tcPr>
          <w:p w14:paraId="1D30A97D">
            <w:pPr>
              <w:rPr>
                <w:rFonts w:ascii="Arial"/>
                <w:color w:val="auto"/>
                <w:sz w:val="21"/>
                <w:highlight w:val="none"/>
              </w:rPr>
            </w:pPr>
          </w:p>
        </w:tc>
        <w:tc>
          <w:tcPr>
            <w:tcW w:w="2004" w:type="dxa"/>
            <w:vAlign w:val="top"/>
          </w:tcPr>
          <w:p w14:paraId="61DCEE1C">
            <w:pPr>
              <w:rPr>
                <w:rFonts w:ascii="Arial"/>
                <w:color w:val="auto"/>
                <w:sz w:val="21"/>
                <w:highlight w:val="none"/>
              </w:rPr>
            </w:pPr>
          </w:p>
        </w:tc>
        <w:tc>
          <w:tcPr>
            <w:tcW w:w="1771" w:type="dxa"/>
            <w:tcBorders>
              <w:right w:val="single" w:color="000000" w:sz="6" w:space="0"/>
            </w:tcBorders>
            <w:vAlign w:val="top"/>
          </w:tcPr>
          <w:p w14:paraId="014CF53C">
            <w:pPr>
              <w:rPr>
                <w:rFonts w:ascii="Arial"/>
                <w:color w:val="auto"/>
                <w:sz w:val="21"/>
                <w:highlight w:val="none"/>
              </w:rPr>
            </w:pPr>
          </w:p>
        </w:tc>
      </w:tr>
      <w:tr w14:paraId="32BAD68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6" w:hRule="atLeast"/>
        </w:trPr>
        <w:tc>
          <w:tcPr>
            <w:tcW w:w="769" w:type="dxa"/>
            <w:tcBorders>
              <w:left w:val="single" w:color="000000" w:sz="6" w:space="0"/>
            </w:tcBorders>
            <w:vAlign w:val="top"/>
          </w:tcPr>
          <w:p w14:paraId="50BC801D">
            <w:pPr>
              <w:rPr>
                <w:rFonts w:ascii="Arial"/>
                <w:color w:val="auto"/>
                <w:sz w:val="21"/>
                <w:highlight w:val="none"/>
              </w:rPr>
            </w:pPr>
          </w:p>
        </w:tc>
        <w:tc>
          <w:tcPr>
            <w:tcW w:w="2756" w:type="dxa"/>
            <w:vAlign w:val="top"/>
          </w:tcPr>
          <w:p w14:paraId="6EE024B9">
            <w:pPr>
              <w:rPr>
                <w:rFonts w:ascii="Arial"/>
                <w:color w:val="auto"/>
                <w:sz w:val="21"/>
                <w:highlight w:val="none"/>
              </w:rPr>
            </w:pPr>
          </w:p>
        </w:tc>
        <w:tc>
          <w:tcPr>
            <w:tcW w:w="1505" w:type="dxa"/>
            <w:vAlign w:val="top"/>
          </w:tcPr>
          <w:p w14:paraId="42396C5B">
            <w:pPr>
              <w:rPr>
                <w:rFonts w:ascii="Arial"/>
                <w:color w:val="auto"/>
                <w:sz w:val="21"/>
                <w:highlight w:val="none"/>
              </w:rPr>
            </w:pPr>
          </w:p>
        </w:tc>
        <w:tc>
          <w:tcPr>
            <w:tcW w:w="2004" w:type="dxa"/>
            <w:vAlign w:val="top"/>
          </w:tcPr>
          <w:p w14:paraId="7127ADE9">
            <w:pPr>
              <w:rPr>
                <w:rFonts w:ascii="Arial"/>
                <w:color w:val="auto"/>
                <w:sz w:val="21"/>
                <w:highlight w:val="none"/>
              </w:rPr>
            </w:pPr>
          </w:p>
        </w:tc>
        <w:tc>
          <w:tcPr>
            <w:tcW w:w="1771" w:type="dxa"/>
            <w:tcBorders>
              <w:right w:val="single" w:color="000000" w:sz="6" w:space="0"/>
            </w:tcBorders>
            <w:vAlign w:val="top"/>
          </w:tcPr>
          <w:p w14:paraId="5015A3FC">
            <w:pPr>
              <w:rPr>
                <w:rFonts w:ascii="Arial"/>
                <w:color w:val="auto"/>
                <w:sz w:val="21"/>
                <w:highlight w:val="none"/>
              </w:rPr>
            </w:pPr>
          </w:p>
        </w:tc>
      </w:tr>
      <w:tr w14:paraId="1E1E270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7" w:hRule="atLeast"/>
        </w:trPr>
        <w:tc>
          <w:tcPr>
            <w:tcW w:w="769" w:type="dxa"/>
            <w:tcBorders>
              <w:left w:val="single" w:color="000000" w:sz="6" w:space="0"/>
            </w:tcBorders>
            <w:vAlign w:val="top"/>
          </w:tcPr>
          <w:p w14:paraId="262C4FF3">
            <w:pPr>
              <w:rPr>
                <w:rFonts w:ascii="Arial"/>
                <w:color w:val="auto"/>
                <w:sz w:val="21"/>
                <w:highlight w:val="none"/>
              </w:rPr>
            </w:pPr>
          </w:p>
        </w:tc>
        <w:tc>
          <w:tcPr>
            <w:tcW w:w="2756" w:type="dxa"/>
            <w:vAlign w:val="top"/>
          </w:tcPr>
          <w:p w14:paraId="3ED2FE1B">
            <w:pPr>
              <w:rPr>
                <w:rFonts w:ascii="Arial"/>
                <w:color w:val="auto"/>
                <w:sz w:val="21"/>
                <w:highlight w:val="none"/>
              </w:rPr>
            </w:pPr>
          </w:p>
        </w:tc>
        <w:tc>
          <w:tcPr>
            <w:tcW w:w="1505" w:type="dxa"/>
            <w:vAlign w:val="top"/>
          </w:tcPr>
          <w:p w14:paraId="4EC1FF43">
            <w:pPr>
              <w:rPr>
                <w:rFonts w:ascii="Arial"/>
                <w:color w:val="auto"/>
                <w:sz w:val="21"/>
                <w:highlight w:val="none"/>
              </w:rPr>
            </w:pPr>
          </w:p>
        </w:tc>
        <w:tc>
          <w:tcPr>
            <w:tcW w:w="2004" w:type="dxa"/>
            <w:vAlign w:val="top"/>
          </w:tcPr>
          <w:p w14:paraId="267AEB57">
            <w:pPr>
              <w:rPr>
                <w:rFonts w:ascii="Arial"/>
                <w:color w:val="auto"/>
                <w:sz w:val="21"/>
                <w:highlight w:val="none"/>
              </w:rPr>
            </w:pPr>
          </w:p>
        </w:tc>
        <w:tc>
          <w:tcPr>
            <w:tcW w:w="1771" w:type="dxa"/>
            <w:tcBorders>
              <w:right w:val="single" w:color="000000" w:sz="6" w:space="0"/>
            </w:tcBorders>
            <w:vAlign w:val="top"/>
          </w:tcPr>
          <w:p w14:paraId="4A65D2DA">
            <w:pPr>
              <w:rPr>
                <w:rFonts w:ascii="Arial"/>
                <w:color w:val="auto"/>
                <w:sz w:val="21"/>
                <w:highlight w:val="none"/>
              </w:rPr>
            </w:pPr>
          </w:p>
        </w:tc>
      </w:tr>
      <w:tr w14:paraId="206E7DF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6" w:hRule="atLeast"/>
        </w:trPr>
        <w:tc>
          <w:tcPr>
            <w:tcW w:w="769" w:type="dxa"/>
            <w:tcBorders>
              <w:left w:val="single" w:color="000000" w:sz="6" w:space="0"/>
            </w:tcBorders>
            <w:vAlign w:val="top"/>
          </w:tcPr>
          <w:p w14:paraId="2E0230A2">
            <w:pPr>
              <w:rPr>
                <w:rFonts w:ascii="Arial"/>
                <w:color w:val="auto"/>
                <w:sz w:val="21"/>
                <w:highlight w:val="none"/>
              </w:rPr>
            </w:pPr>
          </w:p>
        </w:tc>
        <w:tc>
          <w:tcPr>
            <w:tcW w:w="2756" w:type="dxa"/>
            <w:vAlign w:val="top"/>
          </w:tcPr>
          <w:p w14:paraId="0E573AC5">
            <w:pPr>
              <w:rPr>
                <w:rFonts w:ascii="Arial"/>
                <w:color w:val="auto"/>
                <w:sz w:val="21"/>
                <w:highlight w:val="none"/>
              </w:rPr>
            </w:pPr>
          </w:p>
        </w:tc>
        <w:tc>
          <w:tcPr>
            <w:tcW w:w="1505" w:type="dxa"/>
            <w:vAlign w:val="top"/>
          </w:tcPr>
          <w:p w14:paraId="3BAD553E">
            <w:pPr>
              <w:rPr>
                <w:rFonts w:ascii="Arial"/>
                <w:color w:val="auto"/>
                <w:sz w:val="21"/>
                <w:highlight w:val="none"/>
              </w:rPr>
            </w:pPr>
          </w:p>
        </w:tc>
        <w:tc>
          <w:tcPr>
            <w:tcW w:w="2004" w:type="dxa"/>
            <w:vAlign w:val="top"/>
          </w:tcPr>
          <w:p w14:paraId="3499DB25">
            <w:pPr>
              <w:rPr>
                <w:rFonts w:ascii="Arial"/>
                <w:color w:val="auto"/>
                <w:sz w:val="21"/>
                <w:highlight w:val="none"/>
              </w:rPr>
            </w:pPr>
          </w:p>
        </w:tc>
        <w:tc>
          <w:tcPr>
            <w:tcW w:w="1771" w:type="dxa"/>
            <w:tcBorders>
              <w:right w:val="single" w:color="000000" w:sz="6" w:space="0"/>
            </w:tcBorders>
            <w:vAlign w:val="top"/>
          </w:tcPr>
          <w:p w14:paraId="4B40A04B">
            <w:pPr>
              <w:rPr>
                <w:rFonts w:ascii="Arial"/>
                <w:color w:val="auto"/>
                <w:sz w:val="21"/>
                <w:highlight w:val="none"/>
              </w:rPr>
            </w:pPr>
          </w:p>
        </w:tc>
      </w:tr>
      <w:tr w14:paraId="7A30463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8" w:hRule="atLeast"/>
        </w:trPr>
        <w:tc>
          <w:tcPr>
            <w:tcW w:w="769" w:type="dxa"/>
            <w:tcBorders>
              <w:left w:val="single" w:color="000000" w:sz="6" w:space="0"/>
            </w:tcBorders>
            <w:vAlign w:val="top"/>
          </w:tcPr>
          <w:p w14:paraId="4C634F54">
            <w:pPr>
              <w:rPr>
                <w:rFonts w:ascii="Arial"/>
                <w:color w:val="auto"/>
                <w:sz w:val="21"/>
                <w:highlight w:val="none"/>
              </w:rPr>
            </w:pPr>
          </w:p>
        </w:tc>
        <w:tc>
          <w:tcPr>
            <w:tcW w:w="2756" w:type="dxa"/>
            <w:vAlign w:val="top"/>
          </w:tcPr>
          <w:p w14:paraId="72CDCB2E">
            <w:pPr>
              <w:rPr>
                <w:rFonts w:ascii="Arial"/>
                <w:color w:val="auto"/>
                <w:sz w:val="21"/>
                <w:highlight w:val="none"/>
              </w:rPr>
            </w:pPr>
          </w:p>
        </w:tc>
        <w:tc>
          <w:tcPr>
            <w:tcW w:w="1505" w:type="dxa"/>
            <w:vAlign w:val="top"/>
          </w:tcPr>
          <w:p w14:paraId="58F260E7">
            <w:pPr>
              <w:rPr>
                <w:rFonts w:ascii="Arial"/>
                <w:color w:val="auto"/>
                <w:sz w:val="21"/>
                <w:highlight w:val="none"/>
              </w:rPr>
            </w:pPr>
          </w:p>
        </w:tc>
        <w:tc>
          <w:tcPr>
            <w:tcW w:w="2004" w:type="dxa"/>
            <w:vAlign w:val="top"/>
          </w:tcPr>
          <w:p w14:paraId="558F2503">
            <w:pPr>
              <w:rPr>
                <w:rFonts w:ascii="Arial"/>
                <w:color w:val="auto"/>
                <w:sz w:val="21"/>
                <w:highlight w:val="none"/>
              </w:rPr>
            </w:pPr>
          </w:p>
        </w:tc>
        <w:tc>
          <w:tcPr>
            <w:tcW w:w="1771" w:type="dxa"/>
            <w:tcBorders>
              <w:right w:val="single" w:color="000000" w:sz="6" w:space="0"/>
            </w:tcBorders>
            <w:vAlign w:val="top"/>
          </w:tcPr>
          <w:p w14:paraId="678DE368">
            <w:pPr>
              <w:rPr>
                <w:rFonts w:ascii="Arial"/>
                <w:color w:val="auto"/>
                <w:sz w:val="21"/>
                <w:highlight w:val="none"/>
              </w:rPr>
            </w:pPr>
          </w:p>
        </w:tc>
      </w:tr>
      <w:tr w14:paraId="54869A6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7" w:hRule="atLeast"/>
        </w:trPr>
        <w:tc>
          <w:tcPr>
            <w:tcW w:w="769" w:type="dxa"/>
            <w:tcBorders>
              <w:left w:val="single" w:color="000000" w:sz="6" w:space="0"/>
            </w:tcBorders>
            <w:vAlign w:val="top"/>
          </w:tcPr>
          <w:p w14:paraId="0CF27E3D">
            <w:pPr>
              <w:rPr>
                <w:rFonts w:ascii="Arial"/>
                <w:color w:val="auto"/>
                <w:sz w:val="21"/>
                <w:highlight w:val="none"/>
              </w:rPr>
            </w:pPr>
          </w:p>
        </w:tc>
        <w:tc>
          <w:tcPr>
            <w:tcW w:w="2756" w:type="dxa"/>
            <w:vAlign w:val="top"/>
          </w:tcPr>
          <w:p w14:paraId="1D3B4567">
            <w:pPr>
              <w:rPr>
                <w:rFonts w:ascii="Arial"/>
                <w:color w:val="auto"/>
                <w:sz w:val="21"/>
                <w:highlight w:val="none"/>
              </w:rPr>
            </w:pPr>
          </w:p>
        </w:tc>
        <w:tc>
          <w:tcPr>
            <w:tcW w:w="1505" w:type="dxa"/>
            <w:vAlign w:val="top"/>
          </w:tcPr>
          <w:p w14:paraId="62909E9A">
            <w:pPr>
              <w:rPr>
                <w:rFonts w:ascii="Arial"/>
                <w:color w:val="auto"/>
                <w:sz w:val="21"/>
                <w:highlight w:val="none"/>
              </w:rPr>
            </w:pPr>
          </w:p>
        </w:tc>
        <w:tc>
          <w:tcPr>
            <w:tcW w:w="2004" w:type="dxa"/>
            <w:vAlign w:val="top"/>
          </w:tcPr>
          <w:p w14:paraId="68DDB29C">
            <w:pPr>
              <w:rPr>
                <w:rFonts w:ascii="Arial"/>
                <w:color w:val="auto"/>
                <w:sz w:val="21"/>
                <w:highlight w:val="none"/>
              </w:rPr>
            </w:pPr>
          </w:p>
        </w:tc>
        <w:tc>
          <w:tcPr>
            <w:tcW w:w="1771" w:type="dxa"/>
            <w:tcBorders>
              <w:right w:val="single" w:color="000000" w:sz="6" w:space="0"/>
            </w:tcBorders>
            <w:vAlign w:val="top"/>
          </w:tcPr>
          <w:p w14:paraId="49B356B0">
            <w:pPr>
              <w:rPr>
                <w:rFonts w:ascii="Arial"/>
                <w:color w:val="auto"/>
                <w:sz w:val="21"/>
                <w:highlight w:val="none"/>
              </w:rPr>
            </w:pPr>
          </w:p>
        </w:tc>
      </w:tr>
      <w:tr w14:paraId="09AD3F1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7" w:hRule="atLeast"/>
        </w:trPr>
        <w:tc>
          <w:tcPr>
            <w:tcW w:w="769" w:type="dxa"/>
            <w:tcBorders>
              <w:left w:val="single" w:color="000000" w:sz="6" w:space="0"/>
            </w:tcBorders>
            <w:vAlign w:val="top"/>
          </w:tcPr>
          <w:p w14:paraId="3564BCC5">
            <w:pPr>
              <w:rPr>
                <w:rFonts w:ascii="Arial"/>
                <w:color w:val="auto"/>
                <w:sz w:val="21"/>
                <w:highlight w:val="none"/>
              </w:rPr>
            </w:pPr>
          </w:p>
        </w:tc>
        <w:tc>
          <w:tcPr>
            <w:tcW w:w="2756" w:type="dxa"/>
            <w:vAlign w:val="top"/>
          </w:tcPr>
          <w:p w14:paraId="55B64FFB">
            <w:pPr>
              <w:rPr>
                <w:rFonts w:ascii="Arial"/>
                <w:color w:val="auto"/>
                <w:sz w:val="21"/>
                <w:highlight w:val="none"/>
              </w:rPr>
            </w:pPr>
          </w:p>
        </w:tc>
        <w:tc>
          <w:tcPr>
            <w:tcW w:w="1505" w:type="dxa"/>
            <w:vAlign w:val="top"/>
          </w:tcPr>
          <w:p w14:paraId="6FEF01B3">
            <w:pPr>
              <w:rPr>
                <w:rFonts w:ascii="Arial"/>
                <w:color w:val="auto"/>
                <w:sz w:val="21"/>
                <w:highlight w:val="none"/>
              </w:rPr>
            </w:pPr>
          </w:p>
        </w:tc>
        <w:tc>
          <w:tcPr>
            <w:tcW w:w="2004" w:type="dxa"/>
            <w:vAlign w:val="top"/>
          </w:tcPr>
          <w:p w14:paraId="17FA9B3C">
            <w:pPr>
              <w:rPr>
                <w:rFonts w:ascii="Arial"/>
                <w:color w:val="auto"/>
                <w:sz w:val="21"/>
                <w:highlight w:val="none"/>
              </w:rPr>
            </w:pPr>
          </w:p>
        </w:tc>
        <w:tc>
          <w:tcPr>
            <w:tcW w:w="1771" w:type="dxa"/>
            <w:tcBorders>
              <w:right w:val="single" w:color="000000" w:sz="6" w:space="0"/>
            </w:tcBorders>
            <w:vAlign w:val="top"/>
          </w:tcPr>
          <w:p w14:paraId="6CAF6F5F">
            <w:pPr>
              <w:rPr>
                <w:rFonts w:ascii="Arial"/>
                <w:color w:val="auto"/>
                <w:sz w:val="21"/>
                <w:highlight w:val="none"/>
              </w:rPr>
            </w:pPr>
          </w:p>
        </w:tc>
      </w:tr>
      <w:tr w14:paraId="12CC036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8" w:hRule="atLeast"/>
        </w:trPr>
        <w:tc>
          <w:tcPr>
            <w:tcW w:w="769" w:type="dxa"/>
            <w:tcBorders>
              <w:left w:val="single" w:color="000000" w:sz="6" w:space="0"/>
            </w:tcBorders>
            <w:vAlign w:val="top"/>
          </w:tcPr>
          <w:p w14:paraId="0FC3B460">
            <w:pPr>
              <w:rPr>
                <w:rFonts w:ascii="Arial"/>
                <w:color w:val="auto"/>
                <w:sz w:val="21"/>
                <w:highlight w:val="none"/>
              </w:rPr>
            </w:pPr>
          </w:p>
        </w:tc>
        <w:tc>
          <w:tcPr>
            <w:tcW w:w="2756" w:type="dxa"/>
            <w:vAlign w:val="top"/>
          </w:tcPr>
          <w:p w14:paraId="37EE6819">
            <w:pPr>
              <w:rPr>
                <w:rFonts w:ascii="Arial"/>
                <w:color w:val="auto"/>
                <w:sz w:val="21"/>
                <w:highlight w:val="none"/>
              </w:rPr>
            </w:pPr>
          </w:p>
        </w:tc>
        <w:tc>
          <w:tcPr>
            <w:tcW w:w="1505" w:type="dxa"/>
            <w:vAlign w:val="top"/>
          </w:tcPr>
          <w:p w14:paraId="76D1DBF9">
            <w:pPr>
              <w:rPr>
                <w:rFonts w:ascii="Arial"/>
                <w:color w:val="auto"/>
                <w:sz w:val="21"/>
                <w:highlight w:val="none"/>
              </w:rPr>
            </w:pPr>
          </w:p>
        </w:tc>
        <w:tc>
          <w:tcPr>
            <w:tcW w:w="2004" w:type="dxa"/>
            <w:vAlign w:val="top"/>
          </w:tcPr>
          <w:p w14:paraId="467674DD">
            <w:pPr>
              <w:rPr>
                <w:rFonts w:ascii="Arial"/>
                <w:color w:val="auto"/>
                <w:sz w:val="21"/>
                <w:highlight w:val="none"/>
              </w:rPr>
            </w:pPr>
          </w:p>
        </w:tc>
        <w:tc>
          <w:tcPr>
            <w:tcW w:w="1771" w:type="dxa"/>
            <w:tcBorders>
              <w:right w:val="single" w:color="000000" w:sz="6" w:space="0"/>
            </w:tcBorders>
            <w:vAlign w:val="top"/>
          </w:tcPr>
          <w:p w14:paraId="7C13CD3A">
            <w:pPr>
              <w:rPr>
                <w:rFonts w:ascii="Arial"/>
                <w:color w:val="auto"/>
                <w:sz w:val="21"/>
                <w:highlight w:val="none"/>
              </w:rPr>
            </w:pPr>
          </w:p>
        </w:tc>
      </w:tr>
      <w:tr w14:paraId="2BD5628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7" w:hRule="atLeast"/>
        </w:trPr>
        <w:tc>
          <w:tcPr>
            <w:tcW w:w="769" w:type="dxa"/>
            <w:tcBorders>
              <w:left w:val="single" w:color="000000" w:sz="6" w:space="0"/>
            </w:tcBorders>
            <w:vAlign w:val="top"/>
          </w:tcPr>
          <w:p w14:paraId="2862DB77">
            <w:pPr>
              <w:rPr>
                <w:rFonts w:ascii="Arial"/>
                <w:color w:val="auto"/>
                <w:sz w:val="21"/>
                <w:highlight w:val="none"/>
              </w:rPr>
            </w:pPr>
          </w:p>
        </w:tc>
        <w:tc>
          <w:tcPr>
            <w:tcW w:w="2756" w:type="dxa"/>
            <w:vAlign w:val="top"/>
          </w:tcPr>
          <w:p w14:paraId="1E77BC81">
            <w:pPr>
              <w:rPr>
                <w:rFonts w:ascii="Arial"/>
                <w:color w:val="auto"/>
                <w:sz w:val="21"/>
                <w:highlight w:val="none"/>
              </w:rPr>
            </w:pPr>
          </w:p>
        </w:tc>
        <w:tc>
          <w:tcPr>
            <w:tcW w:w="1505" w:type="dxa"/>
            <w:vAlign w:val="top"/>
          </w:tcPr>
          <w:p w14:paraId="13CBB872">
            <w:pPr>
              <w:rPr>
                <w:rFonts w:ascii="Arial"/>
                <w:color w:val="auto"/>
                <w:sz w:val="21"/>
                <w:highlight w:val="none"/>
              </w:rPr>
            </w:pPr>
          </w:p>
        </w:tc>
        <w:tc>
          <w:tcPr>
            <w:tcW w:w="2004" w:type="dxa"/>
            <w:vAlign w:val="top"/>
          </w:tcPr>
          <w:p w14:paraId="4DFFB3E7">
            <w:pPr>
              <w:rPr>
                <w:rFonts w:ascii="Arial"/>
                <w:color w:val="auto"/>
                <w:sz w:val="21"/>
                <w:highlight w:val="none"/>
              </w:rPr>
            </w:pPr>
          </w:p>
        </w:tc>
        <w:tc>
          <w:tcPr>
            <w:tcW w:w="1771" w:type="dxa"/>
            <w:tcBorders>
              <w:right w:val="single" w:color="000000" w:sz="6" w:space="0"/>
            </w:tcBorders>
            <w:vAlign w:val="top"/>
          </w:tcPr>
          <w:p w14:paraId="16977350">
            <w:pPr>
              <w:rPr>
                <w:rFonts w:ascii="Arial"/>
                <w:color w:val="auto"/>
                <w:sz w:val="21"/>
                <w:highlight w:val="none"/>
              </w:rPr>
            </w:pPr>
          </w:p>
        </w:tc>
      </w:tr>
      <w:tr w14:paraId="2D9C3C8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6" w:hRule="atLeast"/>
        </w:trPr>
        <w:tc>
          <w:tcPr>
            <w:tcW w:w="769" w:type="dxa"/>
            <w:tcBorders>
              <w:left w:val="single" w:color="000000" w:sz="6" w:space="0"/>
            </w:tcBorders>
            <w:vAlign w:val="top"/>
          </w:tcPr>
          <w:p w14:paraId="185E9105">
            <w:pPr>
              <w:rPr>
                <w:rFonts w:ascii="Arial"/>
                <w:color w:val="auto"/>
                <w:sz w:val="21"/>
                <w:highlight w:val="none"/>
              </w:rPr>
            </w:pPr>
          </w:p>
        </w:tc>
        <w:tc>
          <w:tcPr>
            <w:tcW w:w="2756" w:type="dxa"/>
            <w:vAlign w:val="top"/>
          </w:tcPr>
          <w:p w14:paraId="47EB7728">
            <w:pPr>
              <w:rPr>
                <w:rFonts w:ascii="Arial"/>
                <w:color w:val="auto"/>
                <w:sz w:val="21"/>
                <w:highlight w:val="none"/>
              </w:rPr>
            </w:pPr>
          </w:p>
        </w:tc>
        <w:tc>
          <w:tcPr>
            <w:tcW w:w="1505" w:type="dxa"/>
            <w:vAlign w:val="top"/>
          </w:tcPr>
          <w:p w14:paraId="0D2DE08D">
            <w:pPr>
              <w:rPr>
                <w:rFonts w:ascii="Arial"/>
                <w:color w:val="auto"/>
                <w:sz w:val="21"/>
                <w:highlight w:val="none"/>
              </w:rPr>
            </w:pPr>
          </w:p>
        </w:tc>
        <w:tc>
          <w:tcPr>
            <w:tcW w:w="2004" w:type="dxa"/>
            <w:vAlign w:val="top"/>
          </w:tcPr>
          <w:p w14:paraId="4B7315DC">
            <w:pPr>
              <w:rPr>
                <w:rFonts w:ascii="Arial"/>
                <w:color w:val="auto"/>
                <w:sz w:val="21"/>
                <w:highlight w:val="none"/>
              </w:rPr>
            </w:pPr>
          </w:p>
        </w:tc>
        <w:tc>
          <w:tcPr>
            <w:tcW w:w="1771" w:type="dxa"/>
            <w:tcBorders>
              <w:right w:val="single" w:color="000000" w:sz="6" w:space="0"/>
            </w:tcBorders>
            <w:vAlign w:val="top"/>
          </w:tcPr>
          <w:p w14:paraId="1165DD48">
            <w:pPr>
              <w:rPr>
                <w:rFonts w:ascii="Arial"/>
                <w:color w:val="auto"/>
                <w:sz w:val="21"/>
                <w:highlight w:val="none"/>
              </w:rPr>
            </w:pPr>
          </w:p>
        </w:tc>
      </w:tr>
      <w:tr w14:paraId="4CD2D20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6" w:hRule="atLeast"/>
        </w:trPr>
        <w:tc>
          <w:tcPr>
            <w:tcW w:w="769" w:type="dxa"/>
            <w:tcBorders>
              <w:left w:val="single" w:color="000000" w:sz="6" w:space="0"/>
            </w:tcBorders>
            <w:vAlign w:val="top"/>
          </w:tcPr>
          <w:p w14:paraId="2FCC955F">
            <w:pPr>
              <w:rPr>
                <w:rFonts w:ascii="Arial"/>
                <w:color w:val="auto"/>
                <w:sz w:val="21"/>
                <w:highlight w:val="none"/>
              </w:rPr>
            </w:pPr>
          </w:p>
        </w:tc>
        <w:tc>
          <w:tcPr>
            <w:tcW w:w="2756" w:type="dxa"/>
            <w:vAlign w:val="top"/>
          </w:tcPr>
          <w:p w14:paraId="04B5D47E">
            <w:pPr>
              <w:rPr>
                <w:rFonts w:ascii="Arial"/>
                <w:color w:val="auto"/>
                <w:sz w:val="21"/>
                <w:highlight w:val="none"/>
              </w:rPr>
            </w:pPr>
          </w:p>
        </w:tc>
        <w:tc>
          <w:tcPr>
            <w:tcW w:w="1505" w:type="dxa"/>
            <w:vAlign w:val="top"/>
          </w:tcPr>
          <w:p w14:paraId="56DB2338">
            <w:pPr>
              <w:rPr>
                <w:rFonts w:ascii="Arial"/>
                <w:color w:val="auto"/>
                <w:sz w:val="21"/>
                <w:highlight w:val="none"/>
              </w:rPr>
            </w:pPr>
          </w:p>
        </w:tc>
        <w:tc>
          <w:tcPr>
            <w:tcW w:w="2004" w:type="dxa"/>
            <w:vAlign w:val="top"/>
          </w:tcPr>
          <w:p w14:paraId="1528E07E">
            <w:pPr>
              <w:rPr>
                <w:rFonts w:ascii="Arial"/>
                <w:color w:val="auto"/>
                <w:sz w:val="21"/>
                <w:highlight w:val="none"/>
              </w:rPr>
            </w:pPr>
          </w:p>
        </w:tc>
        <w:tc>
          <w:tcPr>
            <w:tcW w:w="1771" w:type="dxa"/>
            <w:tcBorders>
              <w:right w:val="single" w:color="000000" w:sz="6" w:space="0"/>
            </w:tcBorders>
            <w:vAlign w:val="top"/>
          </w:tcPr>
          <w:p w14:paraId="211C2366">
            <w:pPr>
              <w:rPr>
                <w:rFonts w:ascii="Arial"/>
                <w:color w:val="auto"/>
                <w:sz w:val="21"/>
                <w:highlight w:val="none"/>
              </w:rPr>
            </w:pPr>
          </w:p>
        </w:tc>
      </w:tr>
      <w:tr w14:paraId="5ADDA2A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8" w:hRule="atLeast"/>
        </w:trPr>
        <w:tc>
          <w:tcPr>
            <w:tcW w:w="769" w:type="dxa"/>
            <w:tcBorders>
              <w:left w:val="single" w:color="000000" w:sz="6" w:space="0"/>
            </w:tcBorders>
            <w:vAlign w:val="top"/>
          </w:tcPr>
          <w:p w14:paraId="7A6AB113">
            <w:pPr>
              <w:rPr>
                <w:rFonts w:ascii="Arial"/>
                <w:color w:val="auto"/>
                <w:sz w:val="21"/>
                <w:highlight w:val="none"/>
              </w:rPr>
            </w:pPr>
          </w:p>
        </w:tc>
        <w:tc>
          <w:tcPr>
            <w:tcW w:w="2756" w:type="dxa"/>
            <w:vAlign w:val="top"/>
          </w:tcPr>
          <w:p w14:paraId="5EDFB64C">
            <w:pPr>
              <w:rPr>
                <w:rFonts w:ascii="Arial"/>
                <w:color w:val="auto"/>
                <w:sz w:val="21"/>
                <w:highlight w:val="none"/>
              </w:rPr>
            </w:pPr>
          </w:p>
        </w:tc>
        <w:tc>
          <w:tcPr>
            <w:tcW w:w="1505" w:type="dxa"/>
            <w:vAlign w:val="top"/>
          </w:tcPr>
          <w:p w14:paraId="66D0C78F">
            <w:pPr>
              <w:rPr>
                <w:rFonts w:ascii="Arial"/>
                <w:color w:val="auto"/>
                <w:sz w:val="21"/>
                <w:highlight w:val="none"/>
              </w:rPr>
            </w:pPr>
          </w:p>
        </w:tc>
        <w:tc>
          <w:tcPr>
            <w:tcW w:w="2004" w:type="dxa"/>
            <w:vAlign w:val="top"/>
          </w:tcPr>
          <w:p w14:paraId="14BD5CA5">
            <w:pPr>
              <w:rPr>
                <w:rFonts w:ascii="Arial"/>
                <w:color w:val="auto"/>
                <w:sz w:val="21"/>
                <w:highlight w:val="none"/>
              </w:rPr>
            </w:pPr>
          </w:p>
        </w:tc>
        <w:tc>
          <w:tcPr>
            <w:tcW w:w="1771" w:type="dxa"/>
            <w:tcBorders>
              <w:right w:val="single" w:color="000000" w:sz="6" w:space="0"/>
            </w:tcBorders>
            <w:vAlign w:val="top"/>
          </w:tcPr>
          <w:p w14:paraId="32B0497A">
            <w:pPr>
              <w:rPr>
                <w:rFonts w:ascii="Arial"/>
                <w:color w:val="auto"/>
                <w:sz w:val="21"/>
                <w:highlight w:val="none"/>
              </w:rPr>
            </w:pPr>
          </w:p>
        </w:tc>
      </w:tr>
      <w:tr w14:paraId="660941C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7" w:hRule="atLeast"/>
        </w:trPr>
        <w:tc>
          <w:tcPr>
            <w:tcW w:w="769" w:type="dxa"/>
            <w:tcBorders>
              <w:left w:val="single" w:color="000000" w:sz="6" w:space="0"/>
            </w:tcBorders>
            <w:vAlign w:val="top"/>
          </w:tcPr>
          <w:p w14:paraId="0D56C1CF">
            <w:pPr>
              <w:rPr>
                <w:rFonts w:ascii="Arial"/>
                <w:color w:val="auto"/>
                <w:sz w:val="21"/>
                <w:highlight w:val="none"/>
              </w:rPr>
            </w:pPr>
          </w:p>
        </w:tc>
        <w:tc>
          <w:tcPr>
            <w:tcW w:w="2756" w:type="dxa"/>
            <w:vAlign w:val="top"/>
          </w:tcPr>
          <w:p w14:paraId="05CE12A7">
            <w:pPr>
              <w:rPr>
                <w:rFonts w:ascii="Arial"/>
                <w:color w:val="auto"/>
                <w:sz w:val="21"/>
                <w:highlight w:val="none"/>
              </w:rPr>
            </w:pPr>
          </w:p>
        </w:tc>
        <w:tc>
          <w:tcPr>
            <w:tcW w:w="1505" w:type="dxa"/>
            <w:vAlign w:val="top"/>
          </w:tcPr>
          <w:p w14:paraId="32B593E4">
            <w:pPr>
              <w:rPr>
                <w:rFonts w:ascii="Arial"/>
                <w:color w:val="auto"/>
                <w:sz w:val="21"/>
                <w:highlight w:val="none"/>
              </w:rPr>
            </w:pPr>
          </w:p>
        </w:tc>
        <w:tc>
          <w:tcPr>
            <w:tcW w:w="2004" w:type="dxa"/>
            <w:vAlign w:val="top"/>
          </w:tcPr>
          <w:p w14:paraId="256CA601">
            <w:pPr>
              <w:rPr>
                <w:rFonts w:ascii="Arial"/>
                <w:color w:val="auto"/>
                <w:sz w:val="21"/>
                <w:highlight w:val="none"/>
              </w:rPr>
            </w:pPr>
          </w:p>
        </w:tc>
        <w:tc>
          <w:tcPr>
            <w:tcW w:w="1771" w:type="dxa"/>
            <w:tcBorders>
              <w:right w:val="single" w:color="000000" w:sz="6" w:space="0"/>
            </w:tcBorders>
            <w:vAlign w:val="top"/>
          </w:tcPr>
          <w:p w14:paraId="1E51EAAE">
            <w:pPr>
              <w:rPr>
                <w:rFonts w:ascii="Arial"/>
                <w:color w:val="auto"/>
                <w:sz w:val="21"/>
                <w:highlight w:val="none"/>
              </w:rPr>
            </w:pPr>
          </w:p>
        </w:tc>
      </w:tr>
      <w:tr w14:paraId="032E55D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2" w:hRule="atLeast"/>
        </w:trPr>
        <w:tc>
          <w:tcPr>
            <w:tcW w:w="769" w:type="dxa"/>
            <w:tcBorders>
              <w:left w:val="single" w:color="000000" w:sz="6" w:space="0"/>
              <w:bottom w:val="single" w:color="000000" w:sz="6" w:space="0"/>
            </w:tcBorders>
            <w:vAlign w:val="top"/>
          </w:tcPr>
          <w:p w14:paraId="5968FD7E">
            <w:pPr>
              <w:rPr>
                <w:rFonts w:ascii="Arial"/>
                <w:color w:val="auto"/>
                <w:sz w:val="21"/>
                <w:highlight w:val="none"/>
              </w:rPr>
            </w:pPr>
          </w:p>
        </w:tc>
        <w:tc>
          <w:tcPr>
            <w:tcW w:w="2756" w:type="dxa"/>
            <w:tcBorders>
              <w:bottom w:val="single" w:color="000000" w:sz="6" w:space="0"/>
            </w:tcBorders>
            <w:vAlign w:val="top"/>
          </w:tcPr>
          <w:p w14:paraId="52A7AA84">
            <w:pPr>
              <w:pStyle w:val="32"/>
              <w:spacing w:before="117" w:line="221" w:lineRule="auto"/>
              <w:ind w:left="1021"/>
              <w:rPr>
                <w:color w:val="auto"/>
                <w:sz w:val="24"/>
                <w:szCs w:val="24"/>
                <w:highlight w:val="none"/>
              </w:rPr>
            </w:pPr>
            <w:r>
              <w:rPr>
                <w:color w:val="auto"/>
                <w:spacing w:val="-6"/>
                <w:sz w:val="24"/>
                <w:szCs w:val="24"/>
                <w:highlight w:val="none"/>
              </w:rPr>
              <w:t>合</w:t>
            </w:r>
            <w:r>
              <w:rPr>
                <w:color w:val="auto"/>
                <w:spacing w:val="5"/>
                <w:sz w:val="24"/>
                <w:szCs w:val="24"/>
                <w:highlight w:val="none"/>
              </w:rPr>
              <w:t xml:space="preserve">  </w:t>
            </w:r>
            <w:r>
              <w:rPr>
                <w:color w:val="auto"/>
                <w:spacing w:val="-6"/>
                <w:sz w:val="24"/>
                <w:szCs w:val="24"/>
                <w:highlight w:val="none"/>
              </w:rPr>
              <w:t>计</w:t>
            </w:r>
          </w:p>
        </w:tc>
        <w:tc>
          <w:tcPr>
            <w:tcW w:w="1505" w:type="dxa"/>
            <w:tcBorders>
              <w:bottom w:val="single" w:color="000000" w:sz="6" w:space="0"/>
            </w:tcBorders>
            <w:vAlign w:val="top"/>
          </w:tcPr>
          <w:p w14:paraId="629FB92B">
            <w:pPr>
              <w:rPr>
                <w:rFonts w:ascii="Arial"/>
                <w:color w:val="auto"/>
                <w:sz w:val="21"/>
                <w:highlight w:val="none"/>
              </w:rPr>
            </w:pPr>
          </w:p>
        </w:tc>
        <w:tc>
          <w:tcPr>
            <w:tcW w:w="2004" w:type="dxa"/>
            <w:tcBorders>
              <w:bottom w:val="single" w:color="000000" w:sz="6" w:space="0"/>
            </w:tcBorders>
            <w:vAlign w:val="top"/>
          </w:tcPr>
          <w:p w14:paraId="7F356F08">
            <w:pPr>
              <w:rPr>
                <w:rFonts w:ascii="Arial"/>
                <w:color w:val="auto"/>
                <w:sz w:val="21"/>
                <w:highlight w:val="none"/>
              </w:rPr>
            </w:pPr>
          </w:p>
        </w:tc>
        <w:tc>
          <w:tcPr>
            <w:tcW w:w="1771" w:type="dxa"/>
            <w:tcBorders>
              <w:bottom w:val="single" w:color="000000" w:sz="6" w:space="0"/>
              <w:right w:val="single" w:color="000000" w:sz="6" w:space="0"/>
            </w:tcBorders>
            <w:vAlign w:val="top"/>
          </w:tcPr>
          <w:p w14:paraId="0E698219">
            <w:pPr>
              <w:rPr>
                <w:rFonts w:ascii="Arial"/>
                <w:color w:val="auto"/>
                <w:sz w:val="21"/>
                <w:highlight w:val="none"/>
              </w:rPr>
            </w:pPr>
          </w:p>
        </w:tc>
      </w:tr>
    </w:tbl>
    <w:p w14:paraId="674E9424">
      <w:pPr>
        <w:pStyle w:val="7"/>
        <w:spacing w:line="369" w:lineRule="auto"/>
        <w:rPr>
          <w:color w:val="auto"/>
          <w:highlight w:val="none"/>
        </w:rPr>
      </w:pPr>
    </w:p>
    <w:p w14:paraId="7DC9A230">
      <w:pPr>
        <w:spacing w:before="78" w:line="219" w:lineRule="auto"/>
        <w:ind w:left="2244"/>
        <w:rPr>
          <w:rFonts w:ascii="宋体" w:hAnsi="宋体" w:eastAsia="宋体" w:cs="宋体"/>
          <w:color w:val="auto"/>
          <w:sz w:val="24"/>
          <w:szCs w:val="24"/>
          <w:highlight w:val="none"/>
        </w:rPr>
      </w:pPr>
      <w:r>
        <w:rPr>
          <w:rFonts w:ascii="宋体" w:hAnsi="宋体" w:eastAsia="宋体" w:cs="宋体"/>
          <w:color w:val="auto"/>
          <w:spacing w:val="-21"/>
          <w:sz w:val="24"/>
          <w:szCs w:val="24"/>
          <w:highlight w:val="none"/>
        </w:rPr>
        <w:t>法定代表人或委托代理人</w:t>
      </w:r>
      <w:r>
        <w:rPr>
          <w:rFonts w:ascii="宋体" w:hAnsi="宋体" w:eastAsia="宋体" w:cs="宋体"/>
          <w:color w:val="auto"/>
          <w:spacing w:val="-1"/>
          <w:sz w:val="24"/>
          <w:szCs w:val="24"/>
          <w:highlight w:val="none"/>
        </w:rPr>
        <w:t>：</w:t>
      </w:r>
      <w:r>
        <w:rPr>
          <w:rFonts w:ascii="宋体" w:hAnsi="宋体" w:eastAsia="宋体" w:cs="宋体"/>
          <w:color w:val="auto"/>
          <w:spacing w:val="55"/>
          <w:sz w:val="24"/>
          <w:szCs w:val="24"/>
          <w:highlight w:val="none"/>
        </w:rPr>
        <w:t xml:space="preserve"> </w:t>
      </w:r>
      <w:r>
        <w:rPr>
          <w:rFonts w:ascii="宋体" w:hAnsi="宋体" w:eastAsia="宋体" w:cs="宋体"/>
          <w:color w:val="auto"/>
          <w:spacing w:val="19"/>
          <w:sz w:val="24"/>
          <w:szCs w:val="24"/>
          <w:highlight w:val="none"/>
          <w:u w:val="single" w:color="auto"/>
        </w:rPr>
        <w:t xml:space="preserve">     </w:t>
      </w:r>
      <w:r>
        <w:rPr>
          <w:rFonts w:ascii="宋体" w:hAnsi="宋体" w:eastAsia="宋体" w:cs="宋体"/>
          <w:color w:val="auto"/>
          <w:spacing w:val="-1"/>
          <w:sz w:val="24"/>
          <w:szCs w:val="24"/>
          <w:highlight w:val="none"/>
          <w:u w:val="single" w:color="auto"/>
        </w:rPr>
        <w:t>（</w:t>
      </w:r>
      <w:r>
        <w:rPr>
          <w:rFonts w:ascii="宋体" w:hAnsi="宋体" w:eastAsia="宋体" w:cs="宋体"/>
          <w:color w:val="auto"/>
          <w:spacing w:val="-21"/>
          <w:sz w:val="24"/>
          <w:szCs w:val="24"/>
          <w:highlight w:val="none"/>
          <w:u w:val="single" w:color="auto"/>
        </w:rPr>
        <w:t>签字或盖章）</w:t>
      </w:r>
      <w:r>
        <w:rPr>
          <w:rFonts w:ascii="宋体" w:hAnsi="宋体" w:eastAsia="宋体" w:cs="宋体"/>
          <w:color w:val="auto"/>
          <w:sz w:val="24"/>
          <w:szCs w:val="24"/>
          <w:highlight w:val="none"/>
          <w:u w:val="single" w:color="auto"/>
        </w:rPr>
        <w:t xml:space="preserve">      </w:t>
      </w:r>
    </w:p>
    <w:p w14:paraId="57AFA114">
      <w:pPr>
        <w:spacing w:line="219" w:lineRule="auto"/>
        <w:rPr>
          <w:rFonts w:ascii="宋体" w:hAnsi="宋体" w:eastAsia="宋体" w:cs="宋体"/>
          <w:color w:val="auto"/>
          <w:sz w:val="24"/>
          <w:szCs w:val="24"/>
          <w:highlight w:val="none"/>
        </w:rPr>
        <w:sectPr>
          <w:footerReference r:id="rId62" w:type="default"/>
          <w:pgSz w:w="11905" w:h="16840"/>
          <w:pgMar w:top="1424" w:right="1513" w:bottom="1260" w:left="1570" w:header="0" w:footer="1097" w:gutter="0"/>
          <w:pgNumType w:fmt="decimal"/>
          <w:cols w:space="720" w:num="1"/>
        </w:sectPr>
      </w:pPr>
    </w:p>
    <w:p w14:paraId="767D4F19">
      <w:pPr>
        <w:spacing w:before="55" w:line="225" w:lineRule="auto"/>
        <w:ind w:left="3258"/>
        <w:rPr>
          <w:rFonts w:ascii="宋体" w:hAnsi="宋体" w:eastAsia="宋体" w:cs="宋体"/>
          <w:color w:val="auto"/>
          <w:sz w:val="27"/>
          <w:szCs w:val="27"/>
          <w:highlight w:val="none"/>
        </w:rPr>
      </w:pPr>
      <w:r>
        <w:rPr>
          <w:rFonts w:ascii="宋体" w:hAnsi="宋体" w:eastAsia="宋体" w:cs="宋体"/>
          <w:b/>
          <w:bCs/>
          <w:color w:val="auto"/>
          <w:spacing w:val="6"/>
          <w:sz w:val="27"/>
          <w:szCs w:val="27"/>
          <w:highlight w:val="none"/>
        </w:rPr>
        <w:t>零星工作项目计价表</w:t>
      </w:r>
    </w:p>
    <w:p w14:paraId="66FEF07D">
      <w:pPr>
        <w:spacing w:before="210" w:line="220" w:lineRule="auto"/>
        <w:ind w:left="130"/>
        <w:rPr>
          <w:rFonts w:ascii="宋体" w:hAnsi="宋体" w:eastAsia="宋体" w:cs="宋体"/>
          <w:color w:val="auto"/>
          <w:sz w:val="24"/>
          <w:szCs w:val="24"/>
          <w:highlight w:val="none"/>
        </w:rPr>
      </w:pPr>
      <w:r>
        <w:rPr>
          <w:rFonts w:ascii="宋体" w:hAnsi="宋体" w:eastAsia="宋体" w:cs="宋体"/>
          <w:color w:val="auto"/>
          <w:spacing w:val="-18"/>
          <w:sz w:val="24"/>
          <w:szCs w:val="24"/>
          <w:highlight w:val="none"/>
        </w:rPr>
        <w:t>项目及标段名称：</w:t>
      </w:r>
      <w:r>
        <w:rPr>
          <w:rFonts w:ascii="宋体" w:hAnsi="宋体" w:eastAsia="宋体" w:cs="宋体"/>
          <w:color w:val="auto"/>
          <w:spacing w:val="57"/>
          <w:sz w:val="24"/>
          <w:szCs w:val="24"/>
          <w:highlight w:val="none"/>
        </w:rPr>
        <w:t xml:space="preserve"> </w:t>
      </w:r>
      <w:r>
        <w:rPr>
          <w:rFonts w:ascii="宋体" w:hAnsi="宋体" w:eastAsia="宋体" w:cs="宋体"/>
          <w:color w:val="auto"/>
          <w:sz w:val="24"/>
          <w:szCs w:val="24"/>
          <w:highlight w:val="none"/>
          <w:u w:val="single" w:color="auto"/>
        </w:rPr>
        <w:t xml:space="preserve">                        </w:t>
      </w:r>
      <w:r>
        <w:rPr>
          <w:rFonts w:ascii="宋体" w:hAnsi="宋体" w:eastAsia="宋体" w:cs="宋体"/>
          <w:color w:val="auto"/>
          <w:sz w:val="24"/>
          <w:szCs w:val="24"/>
          <w:highlight w:val="none"/>
        </w:rPr>
        <w:t xml:space="preserve">                     </w:t>
      </w:r>
      <w:r>
        <w:rPr>
          <w:rFonts w:ascii="宋体" w:hAnsi="宋体" w:eastAsia="宋体" w:cs="宋体"/>
          <w:color w:val="auto"/>
          <w:spacing w:val="-18"/>
          <w:sz w:val="24"/>
          <w:szCs w:val="24"/>
          <w:highlight w:val="none"/>
        </w:rPr>
        <w:t>第</w:t>
      </w:r>
      <w:r>
        <w:rPr>
          <w:rFonts w:ascii="宋体" w:hAnsi="宋体" w:eastAsia="宋体" w:cs="宋体"/>
          <w:color w:val="auto"/>
          <w:spacing w:val="12"/>
          <w:sz w:val="24"/>
          <w:szCs w:val="24"/>
          <w:highlight w:val="none"/>
        </w:rPr>
        <w:t xml:space="preserve">  </w:t>
      </w:r>
      <w:r>
        <w:rPr>
          <w:rFonts w:ascii="宋体" w:hAnsi="宋体" w:eastAsia="宋体" w:cs="宋体"/>
          <w:color w:val="auto"/>
          <w:spacing w:val="-18"/>
          <w:sz w:val="24"/>
          <w:szCs w:val="24"/>
          <w:highlight w:val="none"/>
        </w:rPr>
        <w:t>页共</w:t>
      </w:r>
      <w:r>
        <w:rPr>
          <w:rFonts w:ascii="宋体" w:hAnsi="宋体" w:eastAsia="宋体" w:cs="宋体"/>
          <w:color w:val="auto"/>
          <w:spacing w:val="7"/>
          <w:sz w:val="24"/>
          <w:szCs w:val="24"/>
          <w:highlight w:val="none"/>
        </w:rPr>
        <w:t xml:space="preserve">  </w:t>
      </w:r>
      <w:r>
        <w:rPr>
          <w:rFonts w:ascii="宋体" w:hAnsi="宋体" w:eastAsia="宋体" w:cs="宋体"/>
          <w:color w:val="auto"/>
          <w:spacing w:val="-18"/>
          <w:sz w:val="24"/>
          <w:szCs w:val="24"/>
          <w:highlight w:val="none"/>
        </w:rPr>
        <w:t>页</w:t>
      </w:r>
    </w:p>
    <w:p w14:paraId="438988B8">
      <w:pPr>
        <w:spacing w:line="146" w:lineRule="exact"/>
        <w:rPr>
          <w:color w:val="auto"/>
          <w:highlight w:val="none"/>
        </w:rPr>
      </w:pPr>
    </w:p>
    <w:tbl>
      <w:tblPr>
        <w:tblStyle w:val="31"/>
        <w:tblW w:w="9007" w:type="dxa"/>
        <w:tblInd w:w="7"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954"/>
        <w:gridCol w:w="2564"/>
        <w:gridCol w:w="1370"/>
        <w:gridCol w:w="1369"/>
        <w:gridCol w:w="1369"/>
        <w:gridCol w:w="1381"/>
      </w:tblGrid>
      <w:tr w14:paraId="5086F4F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8" w:hRule="atLeast"/>
        </w:trPr>
        <w:tc>
          <w:tcPr>
            <w:tcW w:w="954" w:type="dxa"/>
            <w:tcBorders>
              <w:top w:val="single" w:color="000000" w:sz="6" w:space="0"/>
              <w:left w:val="single" w:color="000000" w:sz="6" w:space="0"/>
            </w:tcBorders>
            <w:vAlign w:val="top"/>
          </w:tcPr>
          <w:p w14:paraId="54410D70">
            <w:pPr>
              <w:pStyle w:val="32"/>
              <w:spacing w:before="65" w:line="221" w:lineRule="auto"/>
              <w:ind w:left="235"/>
              <w:rPr>
                <w:color w:val="auto"/>
                <w:sz w:val="24"/>
                <w:szCs w:val="24"/>
                <w:highlight w:val="none"/>
              </w:rPr>
            </w:pPr>
            <w:r>
              <w:rPr>
                <w:color w:val="auto"/>
                <w:spacing w:val="-3"/>
                <w:sz w:val="24"/>
                <w:szCs w:val="24"/>
                <w:highlight w:val="none"/>
              </w:rPr>
              <w:t>序号</w:t>
            </w:r>
          </w:p>
        </w:tc>
        <w:tc>
          <w:tcPr>
            <w:tcW w:w="2564" w:type="dxa"/>
            <w:tcBorders>
              <w:top w:val="single" w:color="000000" w:sz="6" w:space="0"/>
            </w:tcBorders>
            <w:vAlign w:val="top"/>
          </w:tcPr>
          <w:p w14:paraId="4DEDD37B">
            <w:pPr>
              <w:pStyle w:val="32"/>
              <w:spacing w:before="65" w:line="222" w:lineRule="auto"/>
              <w:ind w:left="808"/>
              <w:rPr>
                <w:color w:val="auto"/>
                <w:sz w:val="24"/>
                <w:szCs w:val="24"/>
                <w:highlight w:val="none"/>
              </w:rPr>
            </w:pPr>
            <w:r>
              <w:rPr>
                <w:color w:val="auto"/>
                <w:spacing w:val="-7"/>
                <w:sz w:val="24"/>
                <w:szCs w:val="24"/>
                <w:highlight w:val="none"/>
              </w:rPr>
              <w:t>名</w:t>
            </w:r>
            <w:r>
              <w:rPr>
                <w:color w:val="auto"/>
                <w:spacing w:val="2"/>
                <w:sz w:val="24"/>
                <w:szCs w:val="24"/>
                <w:highlight w:val="none"/>
              </w:rPr>
              <w:t xml:space="preserve">    </w:t>
            </w:r>
            <w:r>
              <w:rPr>
                <w:color w:val="auto"/>
                <w:spacing w:val="-7"/>
                <w:sz w:val="24"/>
                <w:szCs w:val="24"/>
                <w:highlight w:val="none"/>
              </w:rPr>
              <w:t>称</w:t>
            </w:r>
          </w:p>
        </w:tc>
        <w:tc>
          <w:tcPr>
            <w:tcW w:w="1370" w:type="dxa"/>
            <w:tcBorders>
              <w:top w:val="single" w:color="000000" w:sz="6" w:space="0"/>
            </w:tcBorders>
            <w:vAlign w:val="top"/>
          </w:tcPr>
          <w:p w14:paraId="3D561FF6">
            <w:pPr>
              <w:pStyle w:val="32"/>
              <w:spacing w:before="65" w:line="220" w:lineRule="auto"/>
              <w:ind w:left="218"/>
              <w:rPr>
                <w:color w:val="auto"/>
                <w:sz w:val="24"/>
                <w:szCs w:val="24"/>
                <w:highlight w:val="none"/>
              </w:rPr>
            </w:pPr>
            <w:r>
              <w:rPr>
                <w:color w:val="auto"/>
                <w:spacing w:val="-4"/>
                <w:sz w:val="24"/>
                <w:szCs w:val="24"/>
                <w:highlight w:val="none"/>
              </w:rPr>
              <w:t>型号规格</w:t>
            </w:r>
          </w:p>
        </w:tc>
        <w:tc>
          <w:tcPr>
            <w:tcW w:w="1369" w:type="dxa"/>
            <w:tcBorders>
              <w:top w:val="single" w:color="000000" w:sz="6" w:space="0"/>
            </w:tcBorders>
            <w:vAlign w:val="top"/>
          </w:tcPr>
          <w:p w14:paraId="427A50AC">
            <w:pPr>
              <w:pStyle w:val="32"/>
              <w:spacing w:before="65" w:line="220" w:lineRule="auto"/>
              <w:ind w:left="212"/>
              <w:rPr>
                <w:color w:val="auto"/>
                <w:sz w:val="24"/>
                <w:szCs w:val="24"/>
                <w:highlight w:val="none"/>
              </w:rPr>
            </w:pPr>
            <w:r>
              <w:rPr>
                <w:color w:val="auto"/>
                <w:spacing w:val="-2"/>
                <w:sz w:val="24"/>
                <w:szCs w:val="24"/>
                <w:highlight w:val="none"/>
              </w:rPr>
              <w:t>计量单位</w:t>
            </w:r>
          </w:p>
        </w:tc>
        <w:tc>
          <w:tcPr>
            <w:tcW w:w="1369" w:type="dxa"/>
            <w:tcBorders>
              <w:top w:val="single" w:color="000000" w:sz="6" w:space="0"/>
            </w:tcBorders>
            <w:vAlign w:val="top"/>
          </w:tcPr>
          <w:p w14:paraId="58F55FFD">
            <w:pPr>
              <w:pStyle w:val="32"/>
              <w:spacing w:before="65" w:line="218" w:lineRule="auto"/>
              <w:ind w:left="119"/>
              <w:rPr>
                <w:color w:val="auto"/>
                <w:sz w:val="24"/>
                <w:szCs w:val="24"/>
                <w:highlight w:val="none"/>
              </w:rPr>
            </w:pPr>
            <w:r>
              <w:rPr>
                <w:color w:val="auto"/>
                <w:spacing w:val="-5"/>
                <w:sz w:val="24"/>
                <w:szCs w:val="24"/>
                <w:highlight w:val="none"/>
              </w:rPr>
              <w:t>单价（元）</w:t>
            </w:r>
          </w:p>
        </w:tc>
        <w:tc>
          <w:tcPr>
            <w:tcW w:w="1381" w:type="dxa"/>
            <w:tcBorders>
              <w:top w:val="single" w:color="000000" w:sz="6" w:space="0"/>
              <w:right w:val="single" w:color="000000" w:sz="6" w:space="0"/>
            </w:tcBorders>
            <w:vAlign w:val="top"/>
          </w:tcPr>
          <w:p w14:paraId="530FC242">
            <w:pPr>
              <w:pStyle w:val="32"/>
              <w:spacing w:before="65" w:line="221" w:lineRule="auto"/>
              <w:ind w:left="463"/>
              <w:rPr>
                <w:color w:val="auto"/>
                <w:sz w:val="24"/>
                <w:szCs w:val="24"/>
                <w:highlight w:val="none"/>
              </w:rPr>
            </w:pPr>
            <w:r>
              <w:rPr>
                <w:color w:val="auto"/>
                <w:spacing w:val="-4"/>
                <w:sz w:val="24"/>
                <w:szCs w:val="24"/>
                <w:highlight w:val="none"/>
              </w:rPr>
              <w:t>备注</w:t>
            </w:r>
          </w:p>
        </w:tc>
      </w:tr>
      <w:tr w14:paraId="7D7C59E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2" w:hRule="atLeast"/>
        </w:trPr>
        <w:tc>
          <w:tcPr>
            <w:tcW w:w="954" w:type="dxa"/>
            <w:tcBorders>
              <w:left w:val="single" w:color="000000" w:sz="6" w:space="0"/>
            </w:tcBorders>
            <w:vAlign w:val="top"/>
          </w:tcPr>
          <w:p w14:paraId="3BA641F3">
            <w:pPr>
              <w:spacing w:before="84" w:line="188" w:lineRule="auto"/>
              <w:ind w:left="435"/>
              <w:rPr>
                <w:rFonts w:ascii="Times New Roman" w:hAnsi="Times New Roman" w:eastAsia="Times New Roman" w:cs="Times New Roman"/>
                <w:color w:val="auto"/>
                <w:sz w:val="24"/>
                <w:szCs w:val="24"/>
                <w:highlight w:val="none"/>
              </w:rPr>
            </w:pPr>
            <w:r>
              <w:rPr>
                <w:rFonts w:ascii="Times New Roman" w:hAnsi="Times New Roman" w:eastAsia="Times New Roman" w:cs="Times New Roman"/>
                <w:color w:val="auto"/>
                <w:sz w:val="24"/>
                <w:szCs w:val="24"/>
                <w:highlight w:val="none"/>
              </w:rPr>
              <w:t>1</w:t>
            </w:r>
          </w:p>
        </w:tc>
        <w:tc>
          <w:tcPr>
            <w:tcW w:w="2564" w:type="dxa"/>
            <w:vAlign w:val="top"/>
          </w:tcPr>
          <w:p w14:paraId="037081D3">
            <w:pPr>
              <w:pStyle w:val="32"/>
              <w:spacing w:before="35" w:line="222" w:lineRule="auto"/>
              <w:ind w:left="1047"/>
              <w:rPr>
                <w:color w:val="auto"/>
                <w:sz w:val="24"/>
                <w:szCs w:val="24"/>
                <w:highlight w:val="none"/>
              </w:rPr>
            </w:pPr>
            <w:r>
              <w:rPr>
                <w:color w:val="auto"/>
                <w:spacing w:val="-3"/>
                <w:sz w:val="24"/>
                <w:szCs w:val="24"/>
                <w:highlight w:val="none"/>
              </w:rPr>
              <w:t>人工</w:t>
            </w:r>
          </w:p>
        </w:tc>
        <w:tc>
          <w:tcPr>
            <w:tcW w:w="1370" w:type="dxa"/>
            <w:vAlign w:val="top"/>
          </w:tcPr>
          <w:p w14:paraId="148FD25F">
            <w:pPr>
              <w:rPr>
                <w:rFonts w:ascii="Arial"/>
                <w:color w:val="auto"/>
                <w:sz w:val="21"/>
                <w:highlight w:val="none"/>
              </w:rPr>
            </w:pPr>
          </w:p>
        </w:tc>
        <w:tc>
          <w:tcPr>
            <w:tcW w:w="1369" w:type="dxa"/>
            <w:vAlign w:val="top"/>
          </w:tcPr>
          <w:p w14:paraId="4182E03C">
            <w:pPr>
              <w:rPr>
                <w:rFonts w:ascii="Arial"/>
                <w:color w:val="auto"/>
                <w:sz w:val="21"/>
                <w:highlight w:val="none"/>
              </w:rPr>
            </w:pPr>
          </w:p>
        </w:tc>
        <w:tc>
          <w:tcPr>
            <w:tcW w:w="1369" w:type="dxa"/>
            <w:vAlign w:val="top"/>
          </w:tcPr>
          <w:p w14:paraId="30DF4720">
            <w:pPr>
              <w:rPr>
                <w:rFonts w:ascii="Arial"/>
                <w:color w:val="auto"/>
                <w:sz w:val="21"/>
                <w:highlight w:val="none"/>
              </w:rPr>
            </w:pPr>
          </w:p>
        </w:tc>
        <w:tc>
          <w:tcPr>
            <w:tcW w:w="1381" w:type="dxa"/>
            <w:tcBorders>
              <w:right w:val="single" w:color="000000" w:sz="6" w:space="0"/>
            </w:tcBorders>
            <w:vAlign w:val="top"/>
          </w:tcPr>
          <w:p w14:paraId="6AD3083E">
            <w:pPr>
              <w:rPr>
                <w:rFonts w:ascii="Arial"/>
                <w:color w:val="auto"/>
                <w:sz w:val="21"/>
                <w:highlight w:val="none"/>
              </w:rPr>
            </w:pPr>
          </w:p>
        </w:tc>
      </w:tr>
      <w:tr w14:paraId="2343BC8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4" w:hRule="atLeast"/>
        </w:trPr>
        <w:tc>
          <w:tcPr>
            <w:tcW w:w="954" w:type="dxa"/>
            <w:tcBorders>
              <w:left w:val="single" w:color="000000" w:sz="6" w:space="0"/>
            </w:tcBorders>
            <w:vAlign w:val="top"/>
          </w:tcPr>
          <w:p w14:paraId="4EE546CD">
            <w:pPr>
              <w:rPr>
                <w:rFonts w:ascii="Arial"/>
                <w:color w:val="auto"/>
                <w:sz w:val="21"/>
                <w:highlight w:val="none"/>
              </w:rPr>
            </w:pPr>
          </w:p>
        </w:tc>
        <w:tc>
          <w:tcPr>
            <w:tcW w:w="2564" w:type="dxa"/>
            <w:vAlign w:val="top"/>
          </w:tcPr>
          <w:p w14:paraId="024264F6">
            <w:pPr>
              <w:rPr>
                <w:rFonts w:ascii="Arial"/>
                <w:color w:val="auto"/>
                <w:sz w:val="21"/>
                <w:highlight w:val="none"/>
              </w:rPr>
            </w:pPr>
          </w:p>
        </w:tc>
        <w:tc>
          <w:tcPr>
            <w:tcW w:w="1370" w:type="dxa"/>
            <w:vAlign w:val="top"/>
          </w:tcPr>
          <w:p w14:paraId="0CF51889">
            <w:pPr>
              <w:rPr>
                <w:rFonts w:ascii="Arial"/>
                <w:color w:val="auto"/>
                <w:sz w:val="21"/>
                <w:highlight w:val="none"/>
              </w:rPr>
            </w:pPr>
          </w:p>
        </w:tc>
        <w:tc>
          <w:tcPr>
            <w:tcW w:w="1369" w:type="dxa"/>
            <w:vAlign w:val="top"/>
          </w:tcPr>
          <w:p w14:paraId="28573303">
            <w:pPr>
              <w:rPr>
                <w:rFonts w:ascii="Arial"/>
                <w:color w:val="auto"/>
                <w:sz w:val="21"/>
                <w:highlight w:val="none"/>
              </w:rPr>
            </w:pPr>
          </w:p>
        </w:tc>
        <w:tc>
          <w:tcPr>
            <w:tcW w:w="1369" w:type="dxa"/>
            <w:vAlign w:val="top"/>
          </w:tcPr>
          <w:p w14:paraId="2D3D334E">
            <w:pPr>
              <w:rPr>
                <w:rFonts w:ascii="Arial"/>
                <w:color w:val="auto"/>
                <w:sz w:val="21"/>
                <w:highlight w:val="none"/>
              </w:rPr>
            </w:pPr>
          </w:p>
        </w:tc>
        <w:tc>
          <w:tcPr>
            <w:tcW w:w="1381" w:type="dxa"/>
            <w:tcBorders>
              <w:right w:val="single" w:color="000000" w:sz="6" w:space="0"/>
            </w:tcBorders>
            <w:vAlign w:val="top"/>
          </w:tcPr>
          <w:p w14:paraId="34CF6056">
            <w:pPr>
              <w:rPr>
                <w:rFonts w:ascii="Arial"/>
                <w:color w:val="auto"/>
                <w:sz w:val="21"/>
                <w:highlight w:val="none"/>
              </w:rPr>
            </w:pPr>
          </w:p>
        </w:tc>
      </w:tr>
      <w:tr w14:paraId="5F84433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2" w:hRule="atLeast"/>
        </w:trPr>
        <w:tc>
          <w:tcPr>
            <w:tcW w:w="954" w:type="dxa"/>
            <w:tcBorders>
              <w:left w:val="single" w:color="000000" w:sz="6" w:space="0"/>
            </w:tcBorders>
            <w:vAlign w:val="top"/>
          </w:tcPr>
          <w:p w14:paraId="0F08CAC6">
            <w:pPr>
              <w:rPr>
                <w:rFonts w:ascii="Arial"/>
                <w:color w:val="auto"/>
                <w:sz w:val="21"/>
                <w:highlight w:val="none"/>
              </w:rPr>
            </w:pPr>
          </w:p>
        </w:tc>
        <w:tc>
          <w:tcPr>
            <w:tcW w:w="2564" w:type="dxa"/>
            <w:vAlign w:val="top"/>
          </w:tcPr>
          <w:p w14:paraId="3F622A39">
            <w:pPr>
              <w:rPr>
                <w:rFonts w:ascii="Arial"/>
                <w:color w:val="auto"/>
                <w:sz w:val="21"/>
                <w:highlight w:val="none"/>
              </w:rPr>
            </w:pPr>
          </w:p>
        </w:tc>
        <w:tc>
          <w:tcPr>
            <w:tcW w:w="1370" w:type="dxa"/>
            <w:vAlign w:val="top"/>
          </w:tcPr>
          <w:p w14:paraId="25B67CD4">
            <w:pPr>
              <w:rPr>
                <w:rFonts w:ascii="Arial"/>
                <w:color w:val="auto"/>
                <w:sz w:val="21"/>
                <w:highlight w:val="none"/>
              </w:rPr>
            </w:pPr>
          </w:p>
        </w:tc>
        <w:tc>
          <w:tcPr>
            <w:tcW w:w="1369" w:type="dxa"/>
            <w:vAlign w:val="top"/>
          </w:tcPr>
          <w:p w14:paraId="44DDF080">
            <w:pPr>
              <w:rPr>
                <w:rFonts w:ascii="Arial"/>
                <w:color w:val="auto"/>
                <w:sz w:val="21"/>
                <w:highlight w:val="none"/>
              </w:rPr>
            </w:pPr>
          </w:p>
        </w:tc>
        <w:tc>
          <w:tcPr>
            <w:tcW w:w="1369" w:type="dxa"/>
            <w:vAlign w:val="top"/>
          </w:tcPr>
          <w:p w14:paraId="6DCDD347">
            <w:pPr>
              <w:rPr>
                <w:rFonts w:ascii="Arial"/>
                <w:color w:val="auto"/>
                <w:sz w:val="21"/>
                <w:highlight w:val="none"/>
              </w:rPr>
            </w:pPr>
          </w:p>
        </w:tc>
        <w:tc>
          <w:tcPr>
            <w:tcW w:w="1381" w:type="dxa"/>
            <w:tcBorders>
              <w:right w:val="single" w:color="000000" w:sz="6" w:space="0"/>
            </w:tcBorders>
            <w:vAlign w:val="top"/>
          </w:tcPr>
          <w:p w14:paraId="6D108174">
            <w:pPr>
              <w:rPr>
                <w:rFonts w:ascii="Arial"/>
                <w:color w:val="auto"/>
                <w:sz w:val="21"/>
                <w:highlight w:val="none"/>
              </w:rPr>
            </w:pPr>
          </w:p>
        </w:tc>
      </w:tr>
      <w:tr w14:paraId="729E0A2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36" w:hRule="atLeast"/>
        </w:trPr>
        <w:tc>
          <w:tcPr>
            <w:tcW w:w="954" w:type="dxa"/>
            <w:tcBorders>
              <w:left w:val="single" w:color="000000" w:sz="6" w:space="0"/>
            </w:tcBorders>
            <w:vAlign w:val="top"/>
          </w:tcPr>
          <w:p w14:paraId="7FB55DE7">
            <w:pPr>
              <w:rPr>
                <w:rFonts w:ascii="Arial"/>
                <w:color w:val="auto"/>
                <w:sz w:val="21"/>
                <w:highlight w:val="none"/>
              </w:rPr>
            </w:pPr>
          </w:p>
        </w:tc>
        <w:tc>
          <w:tcPr>
            <w:tcW w:w="2564" w:type="dxa"/>
            <w:vAlign w:val="top"/>
          </w:tcPr>
          <w:p w14:paraId="7581EF03">
            <w:pPr>
              <w:rPr>
                <w:rFonts w:ascii="Arial"/>
                <w:color w:val="auto"/>
                <w:sz w:val="21"/>
                <w:highlight w:val="none"/>
              </w:rPr>
            </w:pPr>
          </w:p>
        </w:tc>
        <w:tc>
          <w:tcPr>
            <w:tcW w:w="1370" w:type="dxa"/>
            <w:vAlign w:val="top"/>
          </w:tcPr>
          <w:p w14:paraId="6D10E8BE">
            <w:pPr>
              <w:rPr>
                <w:rFonts w:ascii="Arial"/>
                <w:color w:val="auto"/>
                <w:sz w:val="21"/>
                <w:highlight w:val="none"/>
              </w:rPr>
            </w:pPr>
          </w:p>
        </w:tc>
        <w:tc>
          <w:tcPr>
            <w:tcW w:w="1369" w:type="dxa"/>
            <w:vAlign w:val="top"/>
          </w:tcPr>
          <w:p w14:paraId="1BDA989C">
            <w:pPr>
              <w:rPr>
                <w:rFonts w:ascii="Arial"/>
                <w:color w:val="auto"/>
                <w:sz w:val="21"/>
                <w:highlight w:val="none"/>
              </w:rPr>
            </w:pPr>
          </w:p>
        </w:tc>
        <w:tc>
          <w:tcPr>
            <w:tcW w:w="1369" w:type="dxa"/>
            <w:vAlign w:val="top"/>
          </w:tcPr>
          <w:p w14:paraId="147D133A">
            <w:pPr>
              <w:rPr>
                <w:rFonts w:ascii="Arial"/>
                <w:color w:val="auto"/>
                <w:sz w:val="21"/>
                <w:highlight w:val="none"/>
              </w:rPr>
            </w:pPr>
          </w:p>
        </w:tc>
        <w:tc>
          <w:tcPr>
            <w:tcW w:w="1381" w:type="dxa"/>
            <w:tcBorders>
              <w:right w:val="single" w:color="000000" w:sz="6" w:space="0"/>
            </w:tcBorders>
            <w:vAlign w:val="top"/>
          </w:tcPr>
          <w:p w14:paraId="73926241">
            <w:pPr>
              <w:rPr>
                <w:rFonts w:ascii="Arial"/>
                <w:color w:val="auto"/>
                <w:sz w:val="21"/>
                <w:highlight w:val="none"/>
              </w:rPr>
            </w:pPr>
          </w:p>
        </w:tc>
      </w:tr>
      <w:tr w14:paraId="514D653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37" w:hRule="atLeast"/>
        </w:trPr>
        <w:tc>
          <w:tcPr>
            <w:tcW w:w="954" w:type="dxa"/>
            <w:tcBorders>
              <w:left w:val="single" w:color="000000" w:sz="6" w:space="0"/>
            </w:tcBorders>
            <w:vAlign w:val="top"/>
          </w:tcPr>
          <w:p w14:paraId="6F6E72A4">
            <w:pPr>
              <w:rPr>
                <w:rFonts w:ascii="Arial"/>
                <w:color w:val="auto"/>
                <w:sz w:val="21"/>
                <w:highlight w:val="none"/>
              </w:rPr>
            </w:pPr>
          </w:p>
        </w:tc>
        <w:tc>
          <w:tcPr>
            <w:tcW w:w="2564" w:type="dxa"/>
            <w:vAlign w:val="top"/>
          </w:tcPr>
          <w:p w14:paraId="45A7C4BF">
            <w:pPr>
              <w:rPr>
                <w:rFonts w:ascii="Arial"/>
                <w:color w:val="auto"/>
                <w:sz w:val="21"/>
                <w:highlight w:val="none"/>
              </w:rPr>
            </w:pPr>
          </w:p>
        </w:tc>
        <w:tc>
          <w:tcPr>
            <w:tcW w:w="1370" w:type="dxa"/>
            <w:vAlign w:val="top"/>
          </w:tcPr>
          <w:p w14:paraId="66F7A712">
            <w:pPr>
              <w:rPr>
                <w:rFonts w:ascii="Arial"/>
                <w:color w:val="auto"/>
                <w:sz w:val="21"/>
                <w:highlight w:val="none"/>
              </w:rPr>
            </w:pPr>
          </w:p>
        </w:tc>
        <w:tc>
          <w:tcPr>
            <w:tcW w:w="1369" w:type="dxa"/>
            <w:vAlign w:val="top"/>
          </w:tcPr>
          <w:p w14:paraId="60442900">
            <w:pPr>
              <w:rPr>
                <w:rFonts w:ascii="Arial"/>
                <w:color w:val="auto"/>
                <w:sz w:val="21"/>
                <w:highlight w:val="none"/>
              </w:rPr>
            </w:pPr>
          </w:p>
        </w:tc>
        <w:tc>
          <w:tcPr>
            <w:tcW w:w="1369" w:type="dxa"/>
            <w:vAlign w:val="top"/>
          </w:tcPr>
          <w:p w14:paraId="38381827">
            <w:pPr>
              <w:rPr>
                <w:rFonts w:ascii="Arial"/>
                <w:color w:val="auto"/>
                <w:sz w:val="21"/>
                <w:highlight w:val="none"/>
              </w:rPr>
            </w:pPr>
          </w:p>
        </w:tc>
        <w:tc>
          <w:tcPr>
            <w:tcW w:w="1381" w:type="dxa"/>
            <w:tcBorders>
              <w:right w:val="single" w:color="000000" w:sz="6" w:space="0"/>
            </w:tcBorders>
            <w:vAlign w:val="top"/>
          </w:tcPr>
          <w:p w14:paraId="521829C3">
            <w:pPr>
              <w:rPr>
                <w:rFonts w:ascii="Arial"/>
                <w:color w:val="auto"/>
                <w:sz w:val="21"/>
                <w:highlight w:val="none"/>
              </w:rPr>
            </w:pPr>
          </w:p>
        </w:tc>
      </w:tr>
      <w:tr w14:paraId="037FA8D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29" w:hRule="atLeast"/>
        </w:trPr>
        <w:tc>
          <w:tcPr>
            <w:tcW w:w="954" w:type="dxa"/>
            <w:tcBorders>
              <w:left w:val="single" w:color="000000" w:sz="6" w:space="0"/>
            </w:tcBorders>
            <w:vAlign w:val="top"/>
          </w:tcPr>
          <w:p w14:paraId="6426D6F0">
            <w:pPr>
              <w:rPr>
                <w:rFonts w:ascii="Arial"/>
                <w:color w:val="auto"/>
                <w:sz w:val="21"/>
                <w:highlight w:val="none"/>
              </w:rPr>
            </w:pPr>
          </w:p>
        </w:tc>
        <w:tc>
          <w:tcPr>
            <w:tcW w:w="2564" w:type="dxa"/>
            <w:vAlign w:val="top"/>
          </w:tcPr>
          <w:p w14:paraId="45D252E0">
            <w:pPr>
              <w:rPr>
                <w:rFonts w:ascii="Arial"/>
                <w:color w:val="auto"/>
                <w:sz w:val="21"/>
                <w:highlight w:val="none"/>
              </w:rPr>
            </w:pPr>
          </w:p>
        </w:tc>
        <w:tc>
          <w:tcPr>
            <w:tcW w:w="1370" w:type="dxa"/>
            <w:vAlign w:val="top"/>
          </w:tcPr>
          <w:p w14:paraId="451C2179">
            <w:pPr>
              <w:rPr>
                <w:rFonts w:ascii="Arial"/>
                <w:color w:val="auto"/>
                <w:sz w:val="21"/>
                <w:highlight w:val="none"/>
              </w:rPr>
            </w:pPr>
          </w:p>
        </w:tc>
        <w:tc>
          <w:tcPr>
            <w:tcW w:w="1369" w:type="dxa"/>
            <w:vAlign w:val="top"/>
          </w:tcPr>
          <w:p w14:paraId="71911192">
            <w:pPr>
              <w:rPr>
                <w:rFonts w:ascii="Arial"/>
                <w:color w:val="auto"/>
                <w:sz w:val="21"/>
                <w:highlight w:val="none"/>
              </w:rPr>
            </w:pPr>
          </w:p>
        </w:tc>
        <w:tc>
          <w:tcPr>
            <w:tcW w:w="1369" w:type="dxa"/>
            <w:vAlign w:val="top"/>
          </w:tcPr>
          <w:p w14:paraId="27F7B061">
            <w:pPr>
              <w:rPr>
                <w:rFonts w:ascii="Arial"/>
                <w:color w:val="auto"/>
                <w:sz w:val="21"/>
                <w:highlight w:val="none"/>
              </w:rPr>
            </w:pPr>
          </w:p>
        </w:tc>
        <w:tc>
          <w:tcPr>
            <w:tcW w:w="1381" w:type="dxa"/>
            <w:tcBorders>
              <w:right w:val="single" w:color="000000" w:sz="6" w:space="0"/>
            </w:tcBorders>
            <w:vAlign w:val="top"/>
          </w:tcPr>
          <w:p w14:paraId="250A55E4">
            <w:pPr>
              <w:rPr>
                <w:rFonts w:ascii="Arial"/>
                <w:color w:val="auto"/>
                <w:sz w:val="21"/>
                <w:highlight w:val="none"/>
              </w:rPr>
            </w:pPr>
          </w:p>
        </w:tc>
      </w:tr>
      <w:tr w14:paraId="21BDBCD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18" w:hRule="atLeast"/>
        </w:trPr>
        <w:tc>
          <w:tcPr>
            <w:tcW w:w="954" w:type="dxa"/>
            <w:tcBorders>
              <w:left w:val="single" w:color="000000" w:sz="6" w:space="0"/>
            </w:tcBorders>
            <w:vAlign w:val="top"/>
          </w:tcPr>
          <w:p w14:paraId="03A3B148">
            <w:pPr>
              <w:rPr>
                <w:rFonts w:ascii="Arial"/>
                <w:color w:val="auto"/>
                <w:sz w:val="21"/>
                <w:highlight w:val="none"/>
              </w:rPr>
            </w:pPr>
          </w:p>
        </w:tc>
        <w:tc>
          <w:tcPr>
            <w:tcW w:w="2564" w:type="dxa"/>
            <w:vAlign w:val="top"/>
          </w:tcPr>
          <w:p w14:paraId="31C57B12">
            <w:pPr>
              <w:rPr>
                <w:rFonts w:ascii="Arial"/>
                <w:color w:val="auto"/>
                <w:sz w:val="21"/>
                <w:highlight w:val="none"/>
              </w:rPr>
            </w:pPr>
          </w:p>
        </w:tc>
        <w:tc>
          <w:tcPr>
            <w:tcW w:w="1370" w:type="dxa"/>
            <w:vAlign w:val="top"/>
          </w:tcPr>
          <w:p w14:paraId="0DB6DF0E">
            <w:pPr>
              <w:rPr>
                <w:rFonts w:ascii="Arial"/>
                <w:color w:val="auto"/>
                <w:sz w:val="21"/>
                <w:highlight w:val="none"/>
              </w:rPr>
            </w:pPr>
          </w:p>
        </w:tc>
        <w:tc>
          <w:tcPr>
            <w:tcW w:w="1369" w:type="dxa"/>
            <w:vAlign w:val="top"/>
          </w:tcPr>
          <w:p w14:paraId="2CC8C2F9">
            <w:pPr>
              <w:rPr>
                <w:rFonts w:ascii="Arial"/>
                <w:color w:val="auto"/>
                <w:sz w:val="21"/>
                <w:highlight w:val="none"/>
              </w:rPr>
            </w:pPr>
          </w:p>
        </w:tc>
        <w:tc>
          <w:tcPr>
            <w:tcW w:w="1369" w:type="dxa"/>
            <w:vAlign w:val="top"/>
          </w:tcPr>
          <w:p w14:paraId="48D14AD2">
            <w:pPr>
              <w:rPr>
                <w:rFonts w:ascii="Arial"/>
                <w:color w:val="auto"/>
                <w:sz w:val="21"/>
                <w:highlight w:val="none"/>
              </w:rPr>
            </w:pPr>
          </w:p>
        </w:tc>
        <w:tc>
          <w:tcPr>
            <w:tcW w:w="1381" w:type="dxa"/>
            <w:tcBorders>
              <w:right w:val="single" w:color="000000" w:sz="6" w:space="0"/>
            </w:tcBorders>
            <w:vAlign w:val="top"/>
          </w:tcPr>
          <w:p w14:paraId="0B2A5E80">
            <w:pPr>
              <w:rPr>
                <w:rFonts w:ascii="Arial"/>
                <w:color w:val="auto"/>
                <w:sz w:val="21"/>
                <w:highlight w:val="none"/>
              </w:rPr>
            </w:pPr>
          </w:p>
        </w:tc>
      </w:tr>
      <w:tr w14:paraId="575DC02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2" w:hRule="atLeast"/>
        </w:trPr>
        <w:tc>
          <w:tcPr>
            <w:tcW w:w="954" w:type="dxa"/>
            <w:tcBorders>
              <w:left w:val="single" w:color="000000" w:sz="6" w:space="0"/>
            </w:tcBorders>
            <w:vAlign w:val="top"/>
          </w:tcPr>
          <w:p w14:paraId="30D9771E">
            <w:pPr>
              <w:spacing w:before="89" w:line="188" w:lineRule="auto"/>
              <w:ind w:left="412"/>
              <w:rPr>
                <w:rFonts w:ascii="Times New Roman" w:hAnsi="Times New Roman" w:eastAsia="Times New Roman" w:cs="Times New Roman"/>
                <w:color w:val="auto"/>
                <w:sz w:val="24"/>
                <w:szCs w:val="24"/>
                <w:highlight w:val="none"/>
              </w:rPr>
            </w:pPr>
            <w:r>
              <w:rPr>
                <w:rFonts w:ascii="Times New Roman" w:hAnsi="Times New Roman" w:eastAsia="Times New Roman" w:cs="Times New Roman"/>
                <w:color w:val="auto"/>
                <w:sz w:val="24"/>
                <w:szCs w:val="24"/>
                <w:highlight w:val="none"/>
              </w:rPr>
              <w:t>2</w:t>
            </w:r>
          </w:p>
        </w:tc>
        <w:tc>
          <w:tcPr>
            <w:tcW w:w="2564" w:type="dxa"/>
            <w:vAlign w:val="top"/>
          </w:tcPr>
          <w:p w14:paraId="34701DFF">
            <w:pPr>
              <w:pStyle w:val="32"/>
              <w:spacing w:before="40" w:line="219" w:lineRule="auto"/>
              <w:ind w:left="1045"/>
              <w:rPr>
                <w:color w:val="auto"/>
                <w:sz w:val="24"/>
                <w:szCs w:val="24"/>
                <w:highlight w:val="none"/>
              </w:rPr>
            </w:pPr>
            <w:r>
              <w:rPr>
                <w:color w:val="auto"/>
                <w:spacing w:val="-3"/>
                <w:sz w:val="24"/>
                <w:szCs w:val="24"/>
                <w:highlight w:val="none"/>
              </w:rPr>
              <w:t>材料</w:t>
            </w:r>
          </w:p>
        </w:tc>
        <w:tc>
          <w:tcPr>
            <w:tcW w:w="1370" w:type="dxa"/>
            <w:vAlign w:val="top"/>
          </w:tcPr>
          <w:p w14:paraId="7195E667">
            <w:pPr>
              <w:rPr>
                <w:rFonts w:ascii="Arial"/>
                <w:color w:val="auto"/>
                <w:sz w:val="21"/>
                <w:highlight w:val="none"/>
              </w:rPr>
            </w:pPr>
          </w:p>
        </w:tc>
        <w:tc>
          <w:tcPr>
            <w:tcW w:w="1369" w:type="dxa"/>
            <w:vAlign w:val="top"/>
          </w:tcPr>
          <w:p w14:paraId="708DD80B">
            <w:pPr>
              <w:rPr>
                <w:rFonts w:ascii="Arial"/>
                <w:color w:val="auto"/>
                <w:sz w:val="21"/>
                <w:highlight w:val="none"/>
              </w:rPr>
            </w:pPr>
          </w:p>
        </w:tc>
        <w:tc>
          <w:tcPr>
            <w:tcW w:w="1369" w:type="dxa"/>
            <w:vAlign w:val="top"/>
          </w:tcPr>
          <w:p w14:paraId="47FDB0DB">
            <w:pPr>
              <w:rPr>
                <w:rFonts w:ascii="Arial"/>
                <w:color w:val="auto"/>
                <w:sz w:val="21"/>
                <w:highlight w:val="none"/>
              </w:rPr>
            </w:pPr>
          </w:p>
        </w:tc>
        <w:tc>
          <w:tcPr>
            <w:tcW w:w="1381" w:type="dxa"/>
            <w:tcBorders>
              <w:right w:val="single" w:color="000000" w:sz="6" w:space="0"/>
            </w:tcBorders>
            <w:vAlign w:val="top"/>
          </w:tcPr>
          <w:p w14:paraId="3DE36A67">
            <w:pPr>
              <w:rPr>
                <w:rFonts w:ascii="Arial"/>
                <w:color w:val="auto"/>
                <w:sz w:val="21"/>
                <w:highlight w:val="none"/>
              </w:rPr>
            </w:pPr>
          </w:p>
        </w:tc>
      </w:tr>
      <w:tr w14:paraId="7E0A648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3" w:hRule="atLeast"/>
        </w:trPr>
        <w:tc>
          <w:tcPr>
            <w:tcW w:w="954" w:type="dxa"/>
            <w:tcBorders>
              <w:left w:val="single" w:color="000000" w:sz="6" w:space="0"/>
            </w:tcBorders>
            <w:vAlign w:val="top"/>
          </w:tcPr>
          <w:p w14:paraId="031BE79B">
            <w:pPr>
              <w:rPr>
                <w:rFonts w:ascii="Arial"/>
                <w:color w:val="auto"/>
                <w:sz w:val="21"/>
                <w:highlight w:val="none"/>
              </w:rPr>
            </w:pPr>
          </w:p>
        </w:tc>
        <w:tc>
          <w:tcPr>
            <w:tcW w:w="2564" w:type="dxa"/>
            <w:vAlign w:val="top"/>
          </w:tcPr>
          <w:p w14:paraId="63669E80">
            <w:pPr>
              <w:rPr>
                <w:rFonts w:ascii="Arial"/>
                <w:color w:val="auto"/>
                <w:sz w:val="21"/>
                <w:highlight w:val="none"/>
              </w:rPr>
            </w:pPr>
          </w:p>
        </w:tc>
        <w:tc>
          <w:tcPr>
            <w:tcW w:w="1370" w:type="dxa"/>
            <w:vAlign w:val="top"/>
          </w:tcPr>
          <w:p w14:paraId="27EB6D41">
            <w:pPr>
              <w:rPr>
                <w:rFonts w:ascii="Arial"/>
                <w:color w:val="auto"/>
                <w:sz w:val="21"/>
                <w:highlight w:val="none"/>
              </w:rPr>
            </w:pPr>
          </w:p>
        </w:tc>
        <w:tc>
          <w:tcPr>
            <w:tcW w:w="1369" w:type="dxa"/>
            <w:vAlign w:val="top"/>
          </w:tcPr>
          <w:p w14:paraId="4075F823">
            <w:pPr>
              <w:rPr>
                <w:rFonts w:ascii="Arial"/>
                <w:color w:val="auto"/>
                <w:sz w:val="21"/>
                <w:highlight w:val="none"/>
              </w:rPr>
            </w:pPr>
          </w:p>
        </w:tc>
        <w:tc>
          <w:tcPr>
            <w:tcW w:w="1369" w:type="dxa"/>
            <w:vAlign w:val="top"/>
          </w:tcPr>
          <w:p w14:paraId="59FEB072">
            <w:pPr>
              <w:rPr>
                <w:rFonts w:ascii="Arial"/>
                <w:color w:val="auto"/>
                <w:sz w:val="21"/>
                <w:highlight w:val="none"/>
              </w:rPr>
            </w:pPr>
          </w:p>
        </w:tc>
        <w:tc>
          <w:tcPr>
            <w:tcW w:w="1381" w:type="dxa"/>
            <w:tcBorders>
              <w:right w:val="single" w:color="000000" w:sz="6" w:space="0"/>
            </w:tcBorders>
            <w:vAlign w:val="top"/>
          </w:tcPr>
          <w:p w14:paraId="7E7D4D8A">
            <w:pPr>
              <w:rPr>
                <w:rFonts w:ascii="Arial"/>
                <w:color w:val="auto"/>
                <w:sz w:val="21"/>
                <w:highlight w:val="none"/>
              </w:rPr>
            </w:pPr>
          </w:p>
        </w:tc>
      </w:tr>
      <w:tr w14:paraId="24E0E62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1" w:hRule="atLeast"/>
        </w:trPr>
        <w:tc>
          <w:tcPr>
            <w:tcW w:w="954" w:type="dxa"/>
            <w:tcBorders>
              <w:left w:val="single" w:color="000000" w:sz="6" w:space="0"/>
            </w:tcBorders>
            <w:vAlign w:val="top"/>
          </w:tcPr>
          <w:p w14:paraId="76B1E5EB">
            <w:pPr>
              <w:rPr>
                <w:rFonts w:ascii="Arial"/>
                <w:color w:val="auto"/>
                <w:sz w:val="21"/>
                <w:highlight w:val="none"/>
              </w:rPr>
            </w:pPr>
          </w:p>
        </w:tc>
        <w:tc>
          <w:tcPr>
            <w:tcW w:w="2564" w:type="dxa"/>
            <w:vAlign w:val="top"/>
          </w:tcPr>
          <w:p w14:paraId="617758DE">
            <w:pPr>
              <w:rPr>
                <w:rFonts w:ascii="Arial"/>
                <w:color w:val="auto"/>
                <w:sz w:val="21"/>
                <w:highlight w:val="none"/>
              </w:rPr>
            </w:pPr>
          </w:p>
        </w:tc>
        <w:tc>
          <w:tcPr>
            <w:tcW w:w="1370" w:type="dxa"/>
            <w:vAlign w:val="top"/>
          </w:tcPr>
          <w:p w14:paraId="493BA7B7">
            <w:pPr>
              <w:rPr>
                <w:rFonts w:ascii="Arial"/>
                <w:color w:val="auto"/>
                <w:sz w:val="21"/>
                <w:highlight w:val="none"/>
              </w:rPr>
            </w:pPr>
          </w:p>
        </w:tc>
        <w:tc>
          <w:tcPr>
            <w:tcW w:w="1369" w:type="dxa"/>
            <w:vAlign w:val="top"/>
          </w:tcPr>
          <w:p w14:paraId="60DBF10E">
            <w:pPr>
              <w:rPr>
                <w:rFonts w:ascii="Arial"/>
                <w:color w:val="auto"/>
                <w:sz w:val="21"/>
                <w:highlight w:val="none"/>
              </w:rPr>
            </w:pPr>
          </w:p>
        </w:tc>
        <w:tc>
          <w:tcPr>
            <w:tcW w:w="1369" w:type="dxa"/>
            <w:vAlign w:val="top"/>
          </w:tcPr>
          <w:p w14:paraId="4001E846">
            <w:pPr>
              <w:rPr>
                <w:rFonts w:ascii="Arial"/>
                <w:color w:val="auto"/>
                <w:sz w:val="21"/>
                <w:highlight w:val="none"/>
              </w:rPr>
            </w:pPr>
          </w:p>
        </w:tc>
        <w:tc>
          <w:tcPr>
            <w:tcW w:w="1381" w:type="dxa"/>
            <w:tcBorders>
              <w:right w:val="single" w:color="000000" w:sz="6" w:space="0"/>
            </w:tcBorders>
            <w:vAlign w:val="top"/>
          </w:tcPr>
          <w:p w14:paraId="19EDAE28">
            <w:pPr>
              <w:rPr>
                <w:rFonts w:ascii="Arial"/>
                <w:color w:val="auto"/>
                <w:sz w:val="21"/>
                <w:highlight w:val="none"/>
              </w:rPr>
            </w:pPr>
          </w:p>
        </w:tc>
      </w:tr>
      <w:tr w14:paraId="1F437F2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32" w:hRule="atLeast"/>
        </w:trPr>
        <w:tc>
          <w:tcPr>
            <w:tcW w:w="954" w:type="dxa"/>
            <w:tcBorders>
              <w:left w:val="single" w:color="000000" w:sz="6" w:space="0"/>
            </w:tcBorders>
            <w:vAlign w:val="top"/>
          </w:tcPr>
          <w:p w14:paraId="2A08FD9A">
            <w:pPr>
              <w:rPr>
                <w:rFonts w:ascii="Arial"/>
                <w:color w:val="auto"/>
                <w:sz w:val="21"/>
                <w:highlight w:val="none"/>
              </w:rPr>
            </w:pPr>
          </w:p>
        </w:tc>
        <w:tc>
          <w:tcPr>
            <w:tcW w:w="2564" w:type="dxa"/>
            <w:vAlign w:val="top"/>
          </w:tcPr>
          <w:p w14:paraId="11990DD0">
            <w:pPr>
              <w:rPr>
                <w:rFonts w:ascii="Arial"/>
                <w:color w:val="auto"/>
                <w:sz w:val="21"/>
                <w:highlight w:val="none"/>
              </w:rPr>
            </w:pPr>
          </w:p>
        </w:tc>
        <w:tc>
          <w:tcPr>
            <w:tcW w:w="1370" w:type="dxa"/>
            <w:vAlign w:val="top"/>
          </w:tcPr>
          <w:p w14:paraId="635D437A">
            <w:pPr>
              <w:rPr>
                <w:rFonts w:ascii="Arial"/>
                <w:color w:val="auto"/>
                <w:sz w:val="21"/>
                <w:highlight w:val="none"/>
              </w:rPr>
            </w:pPr>
          </w:p>
        </w:tc>
        <w:tc>
          <w:tcPr>
            <w:tcW w:w="1369" w:type="dxa"/>
            <w:vAlign w:val="top"/>
          </w:tcPr>
          <w:p w14:paraId="229C1BC7">
            <w:pPr>
              <w:rPr>
                <w:rFonts w:ascii="Arial"/>
                <w:color w:val="auto"/>
                <w:sz w:val="21"/>
                <w:highlight w:val="none"/>
              </w:rPr>
            </w:pPr>
          </w:p>
        </w:tc>
        <w:tc>
          <w:tcPr>
            <w:tcW w:w="1369" w:type="dxa"/>
            <w:vAlign w:val="top"/>
          </w:tcPr>
          <w:p w14:paraId="1A616385">
            <w:pPr>
              <w:rPr>
                <w:rFonts w:ascii="Arial"/>
                <w:color w:val="auto"/>
                <w:sz w:val="21"/>
                <w:highlight w:val="none"/>
              </w:rPr>
            </w:pPr>
          </w:p>
        </w:tc>
        <w:tc>
          <w:tcPr>
            <w:tcW w:w="1381" w:type="dxa"/>
            <w:tcBorders>
              <w:right w:val="single" w:color="000000" w:sz="6" w:space="0"/>
            </w:tcBorders>
            <w:vAlign w:val="top"/>
          </w:tcPr>
          <w:p w14:paraId="05F42B89">
            <w:pPr>
              <w:rPr>
                <w:rFonts w:ascii="Arial"/>
                <w:color w:val="auto"/>
                <w:sz w:val="21"/>
                <w:highlight w:val="none"/>
              </w:rPr>
            </w:pPr>
          </w:p>
        </w:tc>
      </w:tr>
      <w:tr w14:paraId="6AF188C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18" w:hRule="atLeast"/>
        </w:trPr>
        <w:tc>
          <w:tcPr>
            <w:tcW w:w="954" w:type="dxa"/>
            <w:tcBorders>
              <w:left w:val="single" w:color="000000" w:sz="6" w:space="0"/>
            </w:tcBorders>
            <w:vAlign w:val="top"/>
          </w:tcPr>
          <w:p w14:paraId="6C847E9D">
            <w:pPr>
              <w:rPr>
                <w:rFonts w:ascii="Arial"/>
                <w:color w:val="auto"/>
                <w:sz w:val="21"/>
                <w:highlight w:val="none"/>
              </w:rPr>
            </w:pPr>
          </w:p>
        </w:tc>
        <w:tc>
          <w:tcPr>
            <w:tcW w:w="2564" w:type="dxa"/>
            <w:vAlign w:val="top"/>
          </w:tcPr>
          <w:p w14:paraId="64059E25">
            <w:pPr>
              <w:rPr>
                <w:rFonts w:ascii="Arial"/>
                <w:color w:val="auto"/>
                <w:sz w:val="21"/>
                <w:highlight w:val="none"/>
              </w:rPr>
            </w:pPr>
          </w:p>
        </w:tc>
        <w:tc>
          <w:tcPr>
            <w:tcW w:w="1370" w:type="dxa"/>
            <w:vAlign w:val="top"/>
          </w:tcPr>
          <w:p w14:paraId="4416C32F">
            <w:pPr>
              <w:rPr>
                <w:rFonts w:ascii="Arial"/>
                <w:color w:val="auto"/>
                <w:sz w:val="21"/>
                <w:highlight w:val="none"/>
              </w:rPr>
            </w:pPr>
          </w:p>
        </w:tc>
        <w:tc>
          <w:tcPr>
            <w:tcW w:w="1369" w:type="dxa"/>
            <w:vAlign w:val="top"/>
          </w:tcPr>
          <w:p w14:paraId="2ACAECAE">
            <w:pPr>
              <w:rPr>
                <w:rFonts w:ascii="Arial"/>
                <w:color w:val="auto"/>
                <w:sz w:val="21"/>
                <w:highlight w:val="none"/>
              </w:rPr>
            </w:pPr>
          </w:p>
        </w:tc>
        <w:tc>
          <w:tcPr>
            <w:tcW w:w="1369" w:type="dxa"/>
            <w:vAlign w:val="top"/>
          </w:tcPr>
          <w:p w14:paraId="039F292D">
            <w:pPr>
              <w:rPr>
                <w:rFonts w:ascii="Arial"/>
                <w:color w:val="auto"/>
                <w:sz w:val="21"/>
                <w:highlight w:val="none"/>
              </w:rPr>
            </w:pPr>
          </w:p>
        </w:tc>
        <w:tc>
          <w:tcPr>
            <w:tcW w:w="1381" w:type="dxa"/>
            <w:tcBorders>
              <w:right w:val="single" w:color="000000" w:sz="6" w:space="0"/>
            </w:tcBorders>
            <w:vAlign w:val="top"/>
          </w:tcPr>
          <w:p w14:paraId="07BD8534">
            <w:pPr>
              <w:rPr>
                <w:rFonts w:ascii="Arial"/>
                <w:color w:val="auto"/>
                <w:sz w:val="21"/>
                <w:highlight w:val="none"/>
              </w:rPr>
            </w:pPr>
          </w:p>
        </w:tc>
      </w:tr>
      <w:tr w14:paraId="2238C50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19" w:hRule="atLeast"/>
        </w:trPr>
        <w:tc>
          <w:tcPr>
            <w:tcW w:w="954" w:type="dxa"/>
            <w:tcBorders>
              <w:left w:val="single" w:color="000000" w:sz="6" w:space="0"/>
            </w:tcBorders>
            <w:vAlign w:val="top"/>
          </w:tcPr>
          <w:p w14:paraId="672CFDCD">
            <w:pPr>
              <w:rPr>
                <w:rFonts w:ascii="Arial"/>
                <w:color w:val="auto"/>
                <w:sz w:val="21"/>
                <w:highlight w:val="none"/>
              </w:rPr>
            </w:pPr>
          </w:p>
        </w:tc>
        <w:tc>
          <w:tcPr>
            <w:tcW w:w="2564" w:type="dxa"/>
            <w:vAlign w:val="top"/>
          </w:tcPr>
          <w:p w14:paraId="21371B55">
            <w:pPr>
              <w:rPr>
                <w:rFonts w:ascii="Arial"/>
                <w:color w:val="auto"/>
                <w:sz w:val="21"/>
                <w:highlight w:val="none"/>
              </w:rPr>
            </w:pPr>
          </w:p>
        </w:tc>
        <w:tc>
          <w:tcPr>
            <w:tcW w:w="1370" w:type="dxa"/>
            <w:vAlign w:val="top"/>
          </w:tcPr>
          <w:p w14:paraId="09CBB4C5">
            <w:pPr>
              <w:rPr>
                <w:rFonts w:ascii="Arial"/>
                <w:color w:val="auto"/>
                <w:sz w:val="21"/>
                <w:highlight w:val="none"/>
              </w:rPr>
            </w:pPr>
          </w:p>
        </w:tc>
        <w:tc>
          <w:tcPr>
            <w:tcW w:w="1369" w:type="dxa"/>
            <w:vAlign w:val="top"/>
          </w:tcPr>
          <w:p w14:paraId="18057F5A">
            <w:pPr>
              <w:rPr>
                <w:rFonts w:ascii="Arial"/>
                <w:color w:val="auto"/>
                <w:sz w:val="21"/>
                <w:highlight w:val="none"/>
              </w:rPr>
            </w:pPr>
          </w:p>
        </w:tc>
        <w:tc>
          <w:tcPr>
            <w:tcW w:w="1369" w:type="dxa"/>
            <w:vAlign w:val="top"/>
          </w:tcPr>
          <w:p w14:paraId="7447C27B">
            <w:pPr>
              <w:rPr>
                <w:rFonts w:ascii="Arial"/>
                <w:color w:val="auto"/>
                <w:sz w:val="21"/>
                <w:highlight w:val="none"/>
              </w:rPr>
            </w:pPr>
          </w:p>
        </w:tc>
        <w:tc>
          <w:tcPr>
            <w:tcW w:w="1381" w:type="dxa"/>
            <w:tcBorders>
              <w:right w:val="single" w:color="000000" w:sz="6" w:space="0"/>
            </w:tcBorders>
            <w:vAlign w:val="top"/>
          </w:tcPr>
          <w:p w14:paraId="292E53D6">
            <w:pPr>
              <w:rPr>
                <w:rFonts w:ascii="Arial"/>
                <w:color w:val="auto"/>
                <w:sz w:val="21"/>
                <w:highlight w:val="none"/>
              </w:rPr>
            </w:pPr>
          </w:p>
        </w:tc>
      </w:tr>
      <w:tr w14:paraId="7FB8365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0" w:hRule="atLeast"/>
        </w:trPr>
        <w:tc>
          <w:tcPr>
            <w:tcW w:w="954" w:type="dxa"/>
            <w:tcBorders>
              <w:left w:val="single" w:color="000000" w:sz="6" w:space="0"/>
            </w:tcBorders>
            <w:vAlign w:val="top"/>
          </w:tcPr>
          <w:p w14:paraId="003F2390">
            <w:pPr>
              <w:rPr>
                <w:rFonts w:ascii="Arial"/>
                <w:color w:val="auto"/>
                <w:sz w:val="21"/>
                <w:highlight w:val="none"/>
              </w:rPr>
            </w:pPr>
          </w:p>
        </w:tc>
        <w:tc>
          <w:tcPr>
            <w:tcW w:w="2564" w:type="dxa"/>
            <w:vAlign w:val="top"/>
          </w:tcPr>
          <w:p w14:paraId="2F018DF3">
            <w:pPr>
              <w:rPr>
                <w:rFonts w:ascii="Arial"/>
                <w:color w:val="auto"/>
                <w:sz w:val="21"/>
                <w:highlight w:val="none"/>
              </w:rPr>
            </w:pPr>
          </w:p>
        </w:tc>
        <w:tc>
          <w:tcPr>
            <w:tcW w:w="1370" w:type="dxa"/>
            <w:vAlign w:val="top"/>
          </w:tcPr>
          <w:p w14:paraId="70427E7E">
            <w:pPr>
              <w:rPr>
                <w:rFonts w:ascii="Arial"/>
                <w:color w:val="auto"/>
                <w:sz w:val="21"/>
                <w:highlight w:val="none"/>
              </w:rPr>
            </w:pPr>
          </w:p>
        </w:tc>
        <w:tc>
          <w:tcPr>
            <w:tcW w:w="1369" w:type="dxa"/>
            <w:vAlign w:val="top"/>
          </w:tcPr>
          <w:p w14:paraId="10460D83">
            <w:pPr>
              <w:rPr>
                <w:rFonts w:ascii="Arial"/>
                <w:color w:val="auto"/>
                <w:sz w:val="21"/>
                <w:highlight w:val="none"/>
              </w:rPr>
            </w:pPr>
          </w:p>
        </w:tc>
        <w:tc>
          <w:tcPr>
            <w:tcW w:w="1369" w:type="dxa"/>
            <w:vAlign w:val="top"/>
          </w:tcPr>
          <w:p w14:paraId="3F3D3A61">
            <w:pPr>
              <w:rPr>
                <w:rFonts w:ascii="Arial"/>
                <w:color w:val="auto"/>
                <w:sz w:val="21"/>
                <w:highlight w:val="none"/>
              </w:rPr>
            </w:pPr>
          </w:p>
        </w:tc>
        <w:tc>
          <w:tcPr>
            <w:tcW w:w="1381" w:type="dxa"/>
            <w:tcBorders>
              <w:right w:val="single" w:color="000000" w:sz="6" w:space="0"/>
            </w:tcBorders>
            <w:vAlign w:val="top"/>
          </w:tcPr>
          <w:p w14:paraId="35DC04A3">
            <w:pPr>
              <w:rPr>
                <w:rFonts w:ascii="Arial"/>
                <w:color w:val="auto"/>
                <w:sz w:val="21"/>
                <w:highlight w:val="none"/>
              </w:rPr>
            </w:pPr>
          </w:p>
        </w:tc>
      </w:tr>
      <w:tr w14:paraId="562BC28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1" w:hRule="atLeast"/>
        </w:trPr>
        <w:tc>
          <w:tcPr>
            <w:tcW w:w="954" w:type="dxa"/>
            <w:tcBorders>
              <w:left w:val="single" w:color="000000" w:sz="6" w:space="0"/>
            </w:tcBorders>
            <w:vAlign w:val="top"/>
          </w:tcPr>
          <w:p w14:paraId="7DC13DC0">
            <w:pPr>
              <w:spacing w:before="92" w:line="188" w:lineRule="auto"/>
              <w:ind w:left="417"/>
              <w:rPr>
                <w:rFonts w:ascii="Times New Roman" w:hAnsi="Times New Roman" w:eastAsia="Times New Roman" w:cs="Times New Roman"/>
                <w:color w:val="auto"/>
                <w:sz w:val="24"/>
                <w:szCs w:val="24"/>
                <w:highlight w:val="none"/>
              </w:rPr>
            </w:pPr>
            <w:r>
              <w:rPr>
                <w:rFonts w:ascii="Times New Roman" w:hAnsi="Times New Roman" w:eastAsia="Times New Roman" w:cs="Times New Roman"/>
                <w:color w:val="auto"/>
                <w:sz w:val="24"/>
                <w:szCs w:val="24"/>
                <w:highlight w:val="none"/>
              </w:rPr>
              <w:t>3</w:t>
            </w:r>
          </w:p>
        </w:tc>
        <w:tc>
          <w:tcPr>
            <w:tcW w:w="2564" w:type="dxa"/>
            <w:vAlign w:val="top"/>
          </w:tcPr>
          <w:p w14:paraId="74A84A10">
            <w:pPr>
              <w:pStyle w:val="32"/>
              <w:spacing w:before="44" w:line="219" w:lineRule="auto"/>
              <w:ind w:left="1044"/>
              <w:rPr>
                <w:color w:val="auto"/>
                <w:sz w:val="24"/>
                <w:szCs w:val="24"/>
                <w:highlight w:val="none"/>
              </w:rPr>
            </w:pPr>
            <w:r>
              <w:rPr>
                <w:color w:val="auto"/>
                <w:spacing w:val="-3"/>
                <w:sz w:val="24"/>
                <w:szCs w:val="24"/>
                <w:highlight w:val="none"/>
              </w:rPr>
              <w:t>机械</w:t>
            </w:r>
          </w:p>
        </w:tc>
        <w:tc>
          <w:tcPr>
            <w:tcW w:w="1370" w:type="dxa"/>
            <w:vAlign w:val="top"/>
          </w:tcPr>
          <w:p w14:paraId="0EFD81BD">
            <w:pPr>
              <w:rPr>
                <w:rFonts w:ascii="Arial"/>
                <w:color w:val="auto"/>
                <w:sz w:val="21"/>
                <w:highlight w:val="none"/>
              </w:rPr>
            </w:pPr>
          </w:p>
        </w:tc>
        <w:tc>
          <w:tcPr>
            <w:tcW w:w="1369" w:type="dxa"/>
            <w:vAlign w:val="top"/>
          </w:tcPr>
          <w:p w14:paraId="49F397F2">
            <w:pPr>
              <w:rPr>
                <w:rFonts w:ascii="Arial"/>
                <w:color w:val="auto"/>
                <w:sz w:val="21"/>
                <w:highlight w:val="none"/>
              </w:rPr>
            </w:pPr>
          </w:p>
        </w:tc>
        <w:tc>
          <w:tcPr>
            <w:tcW w:w="1369" w:type="dxa"/>
            <w:vAlign w:val="top"/>
          </w:tcPr>
          <w:p w14:paraId="26EAA9D0">
            <w:pPr>
              <w:rPr>
                <w:rFonts w:ascii="Arial"/>
                <w:color w:val="auto"/>
                <w:sz w:val="21"/>
                <w:highlight w:val="none"/>
              </w:rPr>
            </w:pPr>
          </w:p>
        </w:tc>
        <w:tc>
          <w:tcPr>
            <w:tcW w:w="1381" w:type="dxa"/>
            <w:tcBorders>
              <w:right w:val="single" w:color="000000" w:sz="6" w:space="0"/>
            </w:tcBorders>
            <w:vAlign w:val="top"/>
          </w:tcPr>
          <w:p w14:paraId="7D028D3F">
            <w:pPr>
              <w:rPr>
                <w:rFonts w:ascii="Arial"/>
                <w:color w:val="auto"/>
                <w:sz w:val="21"/>
                <w:highlight w:val="none"/>
              </w:rPr>
            </w:pPr>
          </w:p>
        </w:tc>
      </w:tr>
      <w:tr w14:paraId="34C232F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9" w:hRule="atLeast"/>
        </w:trPr>
        <w:tc>
          <w:tcPr>
            <w:tcW w:w="954" w:type="dxa"/>
            <w:tcBorders>
              <w:left w:val="single" w:color="000000" w:sz="6" w:space="0"/>
            </w:tcBorders>
            <w:vAlign w:val="top"/>
          </w:tcPr>
          <w:p w14:paraId="38DDCB6D">
            <w:pPr>
              <w:rPr>
                <w:rFonts w:ascii="Arial"/>
                <w:color w:val="auto"/>
                <w:sz w:val="21"/>
                <w:highlight w:val="none"/>
              </w:rPr>
            </w:pPr>
          </w:p>
        </w:tc>
        <w:tc>
          <w:tcPr>
            <w:tcW w:w="2564" w:type="dxa"/>
            <w:vAlign w:val="top"/>
          </w:tcPr>
          <w:p w14:paraId="561108BD">
            <w:pPr>
              <w:rPr>
                <w:rFonts w:ascii="Arial"/>
                <w:color w:val="auto"/>
                <w:sz w:val="21"/>
                <w:highlight w:val="none"/>
              </w:rPr>
            </w:pPr>
          </w:p>
        </w:tc>
        <w:tc>
          <w:tcPr>
            <w:tcW w:w="1370" w:type="dxa"/>
            <w:vAlign w:val="top"/>
          </w:tcPr>
          <w:p w14:paraId="5DE0A647">
            <w:pPr>
              <w:rPr>
                <w:rFonts w:ascii="Arial"/>
                <w:color w:val="auto"/>
                <w:sz w:val="21"/>
                <w:highlight w:val="none"/>
              </w:rPr>
            </w:pPr>
          </w:p>
        </w:tc>
        <w:tc>
          <w:tcPr>
            <w:tcW w:w="1369" w:type="dxa"/>
            <w:vAlign w:val="top"/>
          </w:tcPr>
          <w:p w14:paraId="7E6E2194">
            <w:pPr>
              <w:rPr>
                <w:rFonts w:ascii="Arial"/>
                <w:color w:val="auto"/>
                <w:sz w:val="21"/>
                <w:highlight w:val="none"/>
              </w:rPr>
            </w:pPr>
          </w:p>
        </w:tc>
        <w:tc>
          <w:tcPr>
            <w:tcW w:w="1369" w:type="dxa"/>
            <w:vAlign w:val="top"/>
          </w:tcPr>
          <w:p w14:paraId="1543896D">
            <w:pPr>
              <w:rPr>
                <w:rFonts w:ascii="Arial"/>
                <w:color w:val="auto"/>
                <w:sz w:val="21"/>
                <w:highlight w:val="none"/>
              </w:rPr>
            </w:pPr>
          </w:p>
        </w:tc>
        <w:tc>
          <w:tcPr>
            <w:tcW w:w="1381" w:type="dxa"/>
            <w:tcBorders>
              <w:right w:val="single" w:color="000000" w:sz="6" w:space="0"/>
            </w:tcBorders>
            <w:vAlign w:val="top"/>
          </w:tcPr>
          <w:p w14:paraId="7C5B3AF4">
            <w:pPr>
              <w:rPr>
                <w:rFonts w:ascii="Arial"/>
                <w:color w:val="auto"/>
                <w:sz w:val="21"/>
                <w:highlight w:val="none"/>
              </w:rPr>
            </w:pPr>
          </w:p>
        </w:tc>
      </w:tr>
      <w:tr w14:paraId="028FF80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6" w:hRule="atLeast"/>
        </w:trPr>
        <w:tc>
          <w:tcPr>
            <w:tcW w:w="954" w:type="dxa"/>
            <w:tcBorders>
              <w:left w:val="single" w:color="000000" w:sz="6" w:space="0"/>
            </w:tcBorders>
            <w:vAlign w:val="top"/>
          </w:tcPr>
          <w:p w14:paraId="6AC00A93">
            <w:pPr>
              <w:rPr>
                <w:rFonts w:ascii="Arial"/>
                <w:color w:val="auto"/>
                <w:sz w:val="21"/>
                <w:highlight w:val="none"/>
              </w:rPr>
            </w:pPr>
          </w:p>
        </w:tc>
        <w:tc>
          <w:tcPr>
            <w:tcW w:w="2564" w:type="dxa"/>
            <w:vAlign w:val="top"/>
          </w:tcPr>
          <w:p w14:paraId="61D41130">
            <w:pPr>
              <w:rPr>
                <w:rFonts w:ascii="Arial"/>
                <w:color w:val="auto"/>
                <w:sz w:val="21"/>
                <w:highlight w:val="none"/>
              </w:rPr>
            </w:pPr>
          </w:p>
        </w:tc>
        <w:tc>
          <w:tcPr>
            <w:tcW w:w="1370" w:type="dxa"/>
            <w:vAlign w:val="top"/>
          </w:tcPr>
          <w:p w14:paraId="707A77C5">
            <w:pPr>
              <w:rPr>
                <w:rFonts w:ascii="Arial"/>
                <w:color w:val="auto"/>
                <w:sz w:val="21"/>
                <w:highlight w:val="none"/>
              </w:rPr>
            </w:pPr>
          </w:p>
        </w:tc>
        <w:tc>
          <w:tcPr>
            <w:tcW w:w="1369" w:type="dxa"/>
            <w:vAlign w:val="top"/>
          </w:tcPr>
          <w:p w14:paraId="45508CEC">
            <w:pPr>
              <w:rPr>
                <w:rFonts w:ascii="Arial"/>
                <w:color w:val="auto"/>
                <w:sz w:val="21"/>
                <w:highlight w:val="none"/>
              </w:rPr>
            </w:pPr>
          </w:p>
        </w:tc>
        <w:tc>
          <w:tcPr>
            <w:tcW w:w="1369" w:type="dxa"/>
            <w:vAlign w:val="top"/>
          </w:tcPr>
          <w:p w14:paraId="45B44518">
            <w:pPr>
              <w:rPr>
                <w:rFonts w:ascii="Arial"/>
                <w:color w:val="auto"/>
                <w:sz w:val="21"/>
                <w:highlight w:val="none"/>
              </w:rPr>
            </w:pPr>
          </w:p>
        </w:tc>
        <w:tc>
          <w:tcPr>
            <w:tcW w:w="1381" w:type="dxa"/>
            <w:tcBorders>
              <w:right w:val="single" w:color="000000" w:sz="6" w:space="0"/>
            </w:tcBorders>
            <w:vAlign w:val="top"/>
          </w:tcPr>
          <w:p w14:paraId="4231C8B3">
            <w:pPr>
              <w:rPr>
                <w:rFonts w:ascii="Arial"/>
                <w:color w:val="auto"/>
                <w:sz w:val="21"/>
                <w:highlight w:val="none"/>
              </w:rPr>
            </w:pPr>
          </w:p>
        </w:tc>
      </w:tr>
      <w:tr w14:paraId="088A9AB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29" w:hRule="atLeast"/>
        </w:trPr>
        <w:tc>
          <w:tcPr>
            <w:tcW w:w="954" w:type="dxa"/>
            <w:tcBorders>
              <w:left w:val="single" w:color="000000" w:sz="6" w:space="0"/>
            </w:tcBorders>
            <w:vAlign w:val="top"/>
          </w:tcPr>
          <w:p w14:paraId="377076E8">
            <w:pPr>
              <w:rPr>
                <w:rFonts w:ascii="Arial"/>
                <w:color w:val="auto"/>
                <w:sz w:val="21"/>
                <w:highlight w:val="none"/>
              </w:rPr>
            </w:pPr>
          </w:p>
        </w:tc>
        <w:tc>
          <w:tcPr>
            <w:tcW w:w="2564" w:type="dxa"/>
            <w:vAlign w:val="top"/>
          </w:tcPr>
          <w:p w14:paraId="6F425DB3">
            <w:pPr>
              <w:rPr>
                <w:rFonts w:ascii="Arial"/>
                <w:color w:val="auto"/>
                <w:sz w:val="21"/>
                <w:highlight w:val="none"/>
              </w:rPr>
            </w:pPr>
          </w:p>
        </w:tc>
        <w:tc>
          <w:tcPr>
            <w:tcW w:w="1370" w:type="dxa"/>
            <w:vAlign w:val="top"/>
          </w:tcPr>
          <w:p w14:paraId="740AF106">
            <w:pPr>
              <w:rPr>
                <w:rFonts w:ascii="Arial"/>
                <w:color w:val="auto"/>
                <w:sz w:val="21"/>
                <w:highlight w:val="none"/>
              </w:rPr>
            </w:pPr>
          </w:p>
        </w:tc>
        <w:tc>
          <w:tcPr>
            <w:tcW w:w="1369" w:type="dxa"/>
            <w:vAlign w:val="top"/>
          </w:tcPr>
          <w:p w14:paraId="2C55B68A">
            <w:pPr>
              <w:rPr>
                <w:rFonts w:ascii="Arial"/>
                <w:color w:val="auto"/>
                <w:sz w:val="21"/>
                <w:highlight w:val="none"/>
              </w:rPr>
            </w:pPr>
          </w:p>
        </w:tc>
        <w:tc>
          <w:tcPr>
            <w:tcW w:w="1369" w:type="dxa"/>
            <w:vAlign w:val="top"/>
          </w:tcPr>
          <w:p w14:paraId="2EBD2A66">
            <w:pPr>
              <w:rPr>
                <w:rFonts w:ascii="Arial"/>
                <w:color w:val="auto"/>
                <w:sz w:val="21"/>
                <w:highlight w:val="none"/>
              </w:rPr>
            </w:pPr>
          </w:p>
        </w:tc>
        <w:tc>
          <w:tcPr>
            <w:tcW w:w="1381" w:type="dxa"/>
            <w:tcBorders>
              <w:right w:val="single" w:color="000000" w:sz="6" w:space="0"/>
            </w:tcBorders>
            <w:vAlign w:val="top"/>
          </w:tcPr>
          <w:p w14:paraId="380B9157">
            <w:pPr>
              <w:rPr>
                <w:rFonts w:ascii="Arial"/>
                <w:color w:val="auto"/>
                <w:sz w:val="21"/>
                <w:highlight w:val="none"/>
              </w:rPr>
            </w:pPr>
          </w:p>
        </w:tc>
      </w:tr>
      <w:tr w14:paraId="441A46A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22" w:hRule="atLeast"/>
        </w:trPr>
        <w:tc>
          <w:tcPr>
            <w:tcW w:w="954" w:type="dxa"/>
            <w:tcBorders>
              <w:left w:val="single" w:color="000000" w:sz="6" w:space="0"/>
            </w:tcBorders>
            <w:vAlign w:val="top"/>
          </w:tcPr>
          <w:p w14:paraId="4184DE0F">
            <w:pPr>
              <w:rPr>
                <w:rFonts w:ascii="Arial"/>
                <w:color w:val="auto"/>
                <w:sz w:val="21"/>
                <w:highlight w:val="none"/>
              </w:rPr>
            </w:pPr>
          </w:p>
        </w:tc>
        <w:tc>
          <w:tcPr>
            <w:tcW w:w="2564" w:type="dxa"/>
            <w:vAlign w:val="top"/>
          </w:tcPr>
          <w:p w14:paraId="23828026">
            <w:pPr>
              <w:rPr>
                <w:rFonts w:ascii="Arial"/>
                <w:color w:val="auto"/>
                <w:sz w:val="21"/>
                <w:highlight w:val="none"/>
              </w:rPr>
            </w:pPr>
          </w:p>
        </w:tc>
        <w:tc>
          <w:tcPr>
            <w:tcW w:w="1370" w:type="dxa"/>
            <w:vAlign w:val="top"/>
          </w:tcPr>
          <w:p w14:paraId="1CCF5BC9">
            <w:pPr>
              <w:rPr>
                <w:rFonts w:ascii="Arial"/>
                <w:color w:val="auto"/>
                <w:sz w:val="21"/>
                <w:highlight w:val="none"/>
              </w:rPr>
            </w:pPr>
          </w:p>
        </w:tc>
        <w:tc>
          <w:tcPr>
            <w:tcW w:w="1369" w:type="dxa"/>
            <w:vAlign w:val="top"/>
          </w:tcPr>
          <w:p w14:paraId="77B926C1">
            <w:pPr>
              <w:rPr>
                <w:rFonts w:ascii="Arial"/>
                <w:color w:val="auto"/>
                <w:sz w:val="21"/>
                <w:highlight w:val="none"/>
              </w:rPr>
            </w:pPr>
          </w:p>
        </w:tc>
        <w:tc>
          <w:tcPr>
            <w:tcW w:w="1369" w:type="dxa"/>
            <w:vAlign w:val="top"/>
          </w:tcPr>
          <w:p w14:paraId="7A940A93">
            <w:pPr>
              <w:rPr>
                <w:rFonts w:ascii="Arial"/>
                <w:color w:val="auto"/>
                <w:sz w:val="21"/>
                <w:highlight w:val="none"/>
              </w:rPr>
            </w:pPr>
          </w:p>
        </w:tc>
        <w:tc>
          <w:tcPr>
            <w:tcW w:w="1381" w:type="dxa"/>
            <w:tcBorders>
              <w:right w:val="single" w:color="000000" w:sz="6" w:space="0"/>
            </w:tcBorders>
            <w:vAlign w:val="top"/>
          </w:tcPr>
          <w:p w14:paraId="046AEA73">
            <w:pPr>
              <w:rPr>
                <w:rFonts w:ascii="Arial"/>
                <w:color w:val="auto"/>
                <w:sz w:val="21"/>
                <w:highlight w:val="none"/>
              </w:rPr>
            </w:pPr>
          </w:p>
        </w:tc>
      </w:tr>
      <w:tr w14:paraId="4C039F1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22" w:hRule="atLeast"/>
        </w:trPr>
        <w:tc>
          <w:tcPr>
            <w:tcW w:w="954" w:type="dxa"/>
            <w:tcBorders>
              <w:left w:val="single" w:color="000000" w:sz="6" w:space="0"/>
            </w:tcBorders>
            <w:vAlign w:val="top"/>
          </w:tcPr>
          <w:p w14:paraId="5FF3C9D8">
            <w:pPr>
              <w:rPr>
                <w:rFonts w:ascii="Arial"/>
                <w:color w:val="auto"/>
                <w:sz w:val="21"/>
                <w:highlight w:val="none"/>
              </w:rPr>
            </w:pPr>
          </w:p>
        </w:tc>
        <w:tc>
          <w:tcPr>
            <w:tcW w:w="2564" w:type="dxa"/>
            <w:vAlign w:val="top"/>
          </w:tcPr>
          <w:p w14:paraId="081503D7">
            <w:pPr>
              <w:rPr>
                <w:rFonts w:ascii="Arial"/>
                <w:color w:val="auto"/>
                <w:sz w:val="21"/>
                <w:highlight w:val="none"/>
              </w:rPr>
            </w:pPr>
          </w:p>
        </w:tc>
        <w:tc>
          <w:tcPr>
            <w:tcW w:w="1370" w:type="dxa"/>
            <w:vAlign w:val="top"/>
          </w:tcPr>
          <w:p w14:paraId="54A654D4">
            <w:pPr>
              <w:rPr>
                <w:rFonts w:ascii="Arial"/>
                <w:color w:val="auto"/>
                <w:sz w:val="21"/>
                <w:highlight w:val="none"/>
              </w:rPr>
            </w:pPr>
          </w:p>
        </w:tc>
        <w:tc>
          <w:tcPr>
            <w:tcW w:w="1369" w:type="dxa"/>
            <w:vAlign w:val="top"/>
          </w:tcPr>
          <w:p w14:paraId="51D2BE0F">
            <w:pPr>
              <w:rPr>
                <w:rFonts w:ascii="Arial"/>
                <w:color w:val="auto"/>
                <w:sz w:val="21"/>
                <w:highlight w:val="none"/>
              </w:rPr>
            </w:pPr>
          </w:p>
        </w:tc>
        <w:tc>
          <w:tcPr>
            <w:tcW w:w="1369" w:type="dxa"/>
            <w:vAlign w:val="top"/>
          </w:tcPr>
          <w:p w14:paraId="11BE0226">
            <w:pPr>
              <w:rPr>
                <w:rFonts w:ascii="Arial"/>
                <w:color w:val="auto"/>
                <w:sz w:val="21"/>
                <w:highlight w:val="none"/>
              </w:rPr>
            </w:pPr>
          </w:p>
        </w:tc>
        <w:tc>
          <w:tcPr>
            <w:tcW w:w="1381" w:type="dxa"/>
            <w:tcBorders>
              <w:right w:val="single" w:color="000000" w:sz="6" w:space="0"/>
            </w:tcBorders>
            <w:vAlign w:val="top"/>
          </w:tcPr>
          <w:p w14:paraId="44FC322F">
            <w:pPr>
              <w:rPr>
                <w:rFonts w:ascii="Arial"/>
                <w:color w:val="auto"/>
                <w:sz w:val="21"/>
                <w:highlight w:val="none"/>
              </w:rPr>
            </w:pPr>
          </w:p>
        </w:tc>
      </w:tr>
      <w:tr w14:paraId="2A83FCA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22" w:hRule="atLeast"/>
        </w:trPr>
        <w:tc>
          <w:tcPr>
            <w:tcW w:w="954" w:type="dxa"/>
            <w:tcBorders>
              <w:left w:val="single" w:color="000000" w:sz="6" w:space="0"/>
            </w:tcBorders>
            <w:vAlign w:val="top"/>
          </w:tcPr>
          <w:p w14:paraId="7A442BE5">
            <w:pPr>
              <w:rPr>
                <w:rFonts w:ascii="Arial"/>
                <w:color w:val="auto"/>
                <w:sz w:val="21"/>
                <w:highlight w:val="none"/>
              </w:rPr>
            </w:pPr>
          </w:p>
        </w:tc>
        <w:tc>
          <w:tcPr>
            <w:tcW w:w="2564" w:type="dxa"/>
            <w:vAlign w:val="top"/>
          </w:tcPr>
          <w:p w14:paraId="57DF02DE">
            <w:pPr>
              <w:rPr>
                <w:rFonts w:ascii="Arial"/>
                <w:color w:val="auto"/>
                <w:sz w:val="21"/>
                <w:highlight w:val="none"/>
              </w:rPr>
            </w:pPr>
          </w:p>
        </w:tc>
        <w:tc>
          <w:tcPr>
            <w:tcW w:w="1370" w:type="dxa"/>
            <w:vAlign w:val="top"/>
          </w:tcPr>
          <w:p w14:paraId="04BFF49D">
            <w:pPr>
              <w:rPr>
                <w:rFonts w:ascii="Arial"/>
                <w:color w:val="auto"/>
                <w:sz w:val="21"/>
                <w:highlight w:val="none"/>
              </w:rPr>
            </w:pPr>
          </w:p>
        </w:tc>
        <w:tc>
          <w:tcPr>
            <w:tcW w:w="1369" w:type="dxa"/>
            <w:vAlign w:val="top"/>
          </w:tcPr>
          <w:p w14:paraId="6D7FED68">
            <w:pPr>
              <w:rPr>
                <w:rFonts w:ascii="Arial"/>
                <w:color w:val="auto"/>
                <w:sz w:val="21"/>
                <w:highlight w:val="none"/>
              </w:rPr>
            </w:pPr>
          </w:p>
        </w:tc>
        <w:tc>
          <w:tcPr>
            <w:tcW w:w="1369" w:type="dxa"/>
            <w:vAlign w:val="top"/>
          </w:tcPr>
          <w:p w14:paraId="199F49AD">
            <w:pPr>
              <w:rPr>
                <w:rFonts w:ascii="Arial"/>
                <w:color w:val="auto"/>
                <w:sz w:val="21"/>
                <w:highlight w:val="none"/>
              </w:rPr>
            </w:pPr>
          </w:p>
        </w:tc>
        <w:tc>
          <w:tcPr>
            <w:tcW w:w="1381" w:type="dxa"/>
            <w:tcBorders>
              <w:right w:val="single" w:color="000000" w:sz="6" w:space="0"/>
            </w:tcBorders>
            <w:vAlign w:val="top"/>
          </w:tcPr>
          <w:p w14:paraId="6941E1A6">
            <w:pPr>
              <w:rPr>
                <w:rFonts w:ascii="Arial"/>
                <w:color w:val="auto"/>
                <w:sz w:val="21"/>
                <w:highlight w:val="none"/>
              </w:rPr>
            </w:pPr>
          </w:p>
        </w:tc>
      </w:tr>
      <w:tr w14:paraId="634150E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18" w:hRule="atLeast"/>
        </w:trPr>
        <w:tc>
          <w:tcPr>
            <w:tcW w:w="954" w:type="dxa"/>
            <w:tcBorders>
              <w:left w:val="single" w:color="000000" w:sz="6" w:space="0"/>
            </w:tcBorders>
            <w:vAlign w:val="top"/>
          </w:tcPr>
          <w:p w14:paraId="25958D64">
            <w:pPr>
              <w:rPr>
                <w:rFonts w:ascii="Arial"/>
                <w:color w:val="auto"/>
                <w:sz w:val="21"/>
                <w:highlight w:val="none"/>
              </w:rPr>
            </w:pPr>
          </w:p>
        </w:tc>
        <w:tc>
          <w:tcPr>
            <w:tcW w:w="2564" w:type="dxa"/>
            <w:vAlign w:val="top"/>
          </w:tcPr>
          <w:p w14:paraId="40E7D4D9">
            <w:pPr>
              <w:rPr>
                <w:rFonts w:ascii="Arial"/>
                <w:color w:val="auto"/>
                <w:sz w:val="21"/>
                <w:highlight w:val="none"/>
              </w:rPr>
            </w:pPr>
          </w:p>
        </w:tc>
        <w:tc>
          <w:tcPr>
            <w:tcW w:w="1370" w:type="dxa"/>
            <w:vAlign w:val="top"/>
          </w:tcPr>
          <w:p w14:paraId="4CC6D796">
            <w:pPr>
              <w:rPr>
                <w:rFonts w:ascii="Arial"/>
                <w:color w:val="auto"/>
                <w:sz w:val="21"/>
                <w:highlight w:val="none"/>
              </w:rPr>
            </w:pPr>
          </w:p>
        </w:tc>
        <w:tc>
          <w:tcPr>
            <w:tcW w:w="1369" w:type="dxa"/>
            <w:vAlign w:val="top"/>
          </w:tcPr>
          <w:p w14:paraId="04BE0182">
            <w:pPr>
              <w:rPr>
                <w:rFonts w:ascii="Arial"/>
                <w:color w:val="auto"/>
                <w:sz w:val="21"/>
                <w:highlight w:val="none"/>
              </w:rPr>
            </w:pPr>
          </w:p>
        </w:tc>
        <w:tc>
          <w:tcPr>
            <w:tcW w:w="1369" w:type="dxa"/>
            <w:vAlign w:val="top"/>
          </w:tcPr>
          <w:p w14:paraId="559AF8D9">
            <w:pPr>
              <w:rPr>
                <w:rFonts w:ascii="Arial"/>
                <w:color w:val="auto"/>
                <w:sz w:val="21"/>
                <w:highlight w:val="none"/>
              </w:rPr>
            </w:pPr>
          </w:p>
        </w:tc>
        <w:tc>
          <w:tcPr>
            <w:tcW w:w="1381" w:type="dxa"/>
            <w:tcBorders>
              <w:right w:val="single" w:color="000000" w:sz="6" w:space="0"/>
            </w:tcBorders>
            <w:vAlign w:val="top"/>
          </w:tcPr>
          <w:p w14:paraId="19FE93F0">
            <w:pPr>
              <w:rPr>
                <w:rFonts w:ascii="Arial"/>
                <w:color w:val="auto"/>
                <w:sz w:val="21"/>
                <w:highlight w:val="none"/>
              </w:rPr>
            </w:pPr>
          </w:p>
        </w:tc>
      </w:tr>
      <w:tr w14:paraId="4CEAF7A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32" w:hRule="atLeast"/>
        </w:trPr>
        <w:tc>
          <w:tcPr>
            <w:tcW w:w="954" w:type="dxa"/>
            <w:tcBorders>
              <w:left w:val="single" w:color="000000" w:sz="6" w:space="0"/>
              <w:bottom w:val="single" w:color="000000" w:sz="6" w:space="0"/>
            </w:tcBorders>
            <w:vAlign w:val="top"/>
          </w:tcPr>
          <w:p w14:paraId="4D3C36F6">
            <w:pPr>
              <w:rPr>
                <w:rFonts w:ascii="Arial"/>
                <w:color w:val="auto"/>
                <w:sz w:val="21"/>
                <w:highlight w:val="none"/>
              </w:rPr>
            </w:pPr>
          </w:p>
        </w:tc>
        <w:tc>
          <w:tcPr>
            <w:tcW w:w="2564" w:type="dxa"/>
            <w:tcBorders>
              <w:bottom w:val="single" w:color="000000" w:sz="6" w:space="0"/>
            </w:tcBorders>
            <w:vAlign w:val="top"/>
          </w:tcPr>
          <w:p w14:paraId="4837530E">
            <w:pPr>
              <w:rPr>
                <w:rFonts w:ascii="Arial"/>
                <w:color w:val="auto"/>
                <w:sz w:val="21"/>
                <w:highlight w:val="none"/>
              </w:rPr>
            </w:pPr>
          </w:p>
        </w:tc>
        <w:tc>
          <w:tcPr>
            <w:tcW w:w="1370" w:type="dxa"/>
            <w:tcBorders>
              <w:bottom w:val="single" w:color="000000" w:sz="6" w:space="0"/>
            </w:tcBorders>
            <w:vAlign w:val="top"/>
          </w:tcPr>
          <w:p w14:paraId="688C23E7">
            <w:pPr>
              <w:rPr>
                <w:rFonts w:ascii="Arial"/>
                <w:color w:val="auto"/>
                <w:sz w:val="21"/>
                <w:highlight w:val="none"/>
              </w:rPr>
            </w:pPr>
          </w:p>
        </w:tc>
        <w:tc>
          <w:tcPr>
            <w:tcW w:w="1369" w:type="dxa"/>
            <w:tcBorders>
              <w:bottom w:val="single" w:color="000000" w:sz="6" w:space="0"/>
            </w:tcBorders>
            <w:vAlign w:val="top"/>
          </w:tcPr>
          <w:p w14:paraId="22D0AB9E">
            <w:pPr>
              <w:rPr>
                <w:rFonts w:ascii="Arial"/>
                <w:color w:val="auto"/>
                <w:sz w:val="21"/>
                <w:highlight w:val="none"/>
              </w:rPr>
            </w:pPr>
          </w:p>
        </w:tc>
        <w:tc>
          <w:tcPr>
            <w:tcW w:w="1369" w:type="dxa"/>
            <w:tcBorders>
              <w:bottom w:val="single" w:color="000000" w:sz="6" w:space="0"/>
            </w:tcBorders>
            <w:vAlign w:val="top"/>
          </w:tcPr>
          <w:p w14:paraId="2F10E84C">
            <w:pPr>
              <w:rPr>
                <w:rFonts w:ascii="Arial"/>
                <w:color w:val="auto"/>
                <w:sz w:val="21"/>
                <w:highlight w:val="none"/>
              </w:rPr>
            </w:pPr>
          </w:p>
        </w:tc>
        <w:tc>
          <w:tcPr>
            <w:tcW w:w="1381" w:type="dxa"/>
            <w:tcBorders>
              <w:bottom w:val="single" w:color="000000" w:sz="6" w:space="0"/>
              <w:right w:val="single" w:color="000000" w:sz="6" w:space="0"/>
            </w:tcBorders>
            <w:vAlign w:val="top"/>
          </w:tcPr>
          <w:p w14:paraId="6C2ADB35">
            <w:pPr>
              <w:rPr>
                <w:rFonts w:ascii="Arial"/>
                <w:color w:val="auto"/>
                <w:sz w:val="21"/>
                <w:highlight w:val="none"/>
              </w:rPr>
            </w:pPr>
          </w:p>
        </w:tc>
      </w:tr>
    </w:tbl>
    <w:p w14:paraId="289A4A02">
      <w:pPr>
        <w:pStyle w:val="7"/>
        <w:spacing w:line="369" w:lineRule="auto"/>
        <w:rPr>
          <w:color w:val="auto"/>
          <w:highlight w:val="none"/>
        </w:rPr>
      </w:pPr>
    </w:p>
    <w:p w14:paraId="2F53AD61">
      <w:pPr>
        <w:spacing w:before="78" w:line="219" w:lineRule="auto"/>
        <w:ind w:left="597"/>
        <w:rPr>
          <w:rFonts w:ascii="宋体" w:hAnsi="宋体" w:eastAsia="宋体" w:cs="宋体"/>
          <w:color w:val="auto"/>
          <w:sz w:val="24"/>
          <w:szCs w:val="24"/>
          <w:highlight w:val="none"/>
        </w:rPr>
      </w:pPr>
      <w:r>
        <w:rPr>
          <w:rFonts w:ascii="宋体" w:hAnsi="宋体" w:eastAsia="宋体" w:cs="宋体"/>
          <w:color w:val="auto"/>
          <w:spacing w:val="-21"/>
          <w:sz w:val="24"/>
          <w:szCs w:val="24"/>
          <w:highlight w:val="none"/>
        </w:rPr>
        <w:t>法定代表人或委托代理人</w:t>
      </w:r>
      <w:r>
        <w:rPr>
          <w:rFonts w:ascii="宋体" w:hAnsi="宋体" w:eastAsia="宋体" w:cs="宋体"/>
          <w:color w:val="auto"/>
          <w:spacing w:val="-1"/>
          <w:sz w:val="24"/>
          <w:szCs w:val="24"/>
          <w:highlight w:val="none"/>
        </w:rPr>
        <w:t>：</w:t>
      </w:r>
      <w:r>
        <w:rPr>
          <w:rFonts w:ascii="宋体" w:hAnsi="宋体" w:eastAsia="宋体" w:cs="宋体"/>
          <w:color w:val="auto"/>
          <w:spacing w:val="55"/>
          <w:sz w:val="24"/>
          <w:szCs w:val="24"/>
          <w:highlight w:val="none"/>
        </w:rPr>
        <w:t xml:space="preserve"> </w:t>
      </w:r>
      <w:r>
        <w:rPr>
          <w:rFonts w:ascii="宋体" w:hAnsi="宋体" w:eastAsia="宋体" w:cs="宋体"/>
          <w:color w:val="auto"/>
          <w:spacing w:val="19"/>
          <w:sz w:val="24"/>
          <w:szCs w:val="24"/>
          <w:highlight w:val="none"/>
          <w:u w:val="single" w:color="auto"/>
        </w:rPr>
        <w:t xml:space="preserve">     </w:t>
      </w:r>
      <w:r>
        <w:rPr>
          <w:rFonts w:ascii="宋体" w:hAnsi="宋体" w:eastAsia="宋体" w:cs="宋体"/>
          <w:color w:val="auto"/>
          <w:spacing w:val="-1"/>
          <w:sz w:val="24"/>
          <w:szCs w:val="24"/>
          <w:highlight w:val="none"/>
          <w:u w:val="single" w:color="auto"/>
        </w:rPr>
        <w:t>（</w:t>
      </w:r>
      <w:r>
        <w:rPr>
          <w:rFonts w:ascii="宋体" w:hAnsi="宋体" w:eastAsia="宋体" w:cs="宋体"/>
          <w:color w:val="auto"/>
          <w:spacing w:val="-21"/>
          <w:sz w:val="24"/>
          <w:szCs w:val="24"/>
          <w:highlight w:val="none"/>
          <w:u w:val="single" w:color="auto"/>
        </w:rPr>
        <w:t>签字或盖章）</w:t>
      </w:r>
      <w:r>
        <w:rPr>
          <w:rFonts w:ascii="宋体" w:hAnsi="宋体" w:eastAsia="宋体" w:cs="宋体"/>
          <w:color w:val="auto"/>
          <w:sz w:val="24"/>
          <w:szCs w:val="24"/>
          <w:highlight w:val="none"/>
          <w:u w:val="single" w:color="auto"/>
        </w:rPr>
        <w:t xml:space="preserve">      </w:t>
      </w:r>
    </w:p>
    <w:p w14:paraId="36FB469F">
      <w:pPr>
        <w:spacing w:line="219" w:lineRule="auto"/>
        <w:rPr>
          <w:rFonts w:ascii="宋体" w:hAnsi="宋体" w:eastAsia="宋体" w:cs="宋体"/>
          <w:color w:val="auto"/>
          <w:sz w:val="24"/>
          <w:szCs w:val="24"/>
          <w:highlight w:val="none"/>
        </w:rPr>
        <w:sectPr>
          <w:footerReference r:id="rId63" w:type="default"/>
          <w:pgSz w:w="11905" w:h="16840"/>
          <w:pgMar w:top="1424" w:right="1411" w:bottom="1260" w:left="1470" w:header="0" w:footer="1097" w:gutter="0"/>
          <w:pgNumType w:fmt="decimal"/>
          <w:cols w:space="720" w:num="1"/>
        </w:sectPr>
      </w:pPr>
    </w:p>
    <w:p w14:paraId="1C9BCC8A">
      <w:pPr>
        <w:spacing w:before="55" w:line="225" w:lineRule="auto"/>
        <w:ind w:left="3021"/>
        <w:rPr>
          <w:rFonts w:ascii="宋体" w:hAnsi="宋体" w:eastAsia="宋体" w:cs="宋体"/>
          <w:color w:val="auto"/>
          <w:sz w:val="27"/>
          <w:szCs w:val="27"/>
          <w:highlight w:val="none"/>
        </w:rPr>
      </w:pPr>
      <w:r>
        <w:rPr>
          <w:rFonts w:ascii="宋体" w:hAnsi="宋体" w:eastAsia="宋体" w:cs="宋体"/>
          <w:b/>
          <w:bCs/>
          <w:color w:val="auto"/>
          <w:spacing w:val="6"/>
          <w:sz w:val="27"/>
          <w:szCs w:val="27"/>
          <w:highlight w:val="none"/>
        </w:rPr>
        <w:t>工程量清单单价组合表</w:t>
      </w:r>
    </w:p>
    <w:p w14:paraId="5C5B1D59">
      <w:pPr>
        <w:spacing w:before="210" w:line="220" w:lineRule="auto"/>
        <w:ind w:left="32"/>
        <w:rPr>
          <w:rFonts w:ascii="宋体" w:hAnsi="宋体" w:eastAsia="宋体" w:cs="宋体"/>
          <w:color w:val="auto"/>
          <w:sz w:val="24"/>
          <w:szCs w:val="24"/>
          <w:highlight w:val="none"/>
        </w:rPr>
      </w:pPr>
      <w:r>
        <w:rPr>
          <w:rFonts w:ascii="宋体" w:hAnsi="宋体" w:eastAsia="宋体" w:cs="宋体"/>
          <w:color w:val="auto"/>
          <w:spacing w:val="-18"/>
          <w:sz w:val="24"/>
          <w:szCs w:val="24"/>
          <w:highlight w:val="none"/>
        </w:rPr>
        <w:t>项目及标段名称：</w:t>
      </w:r>
      <w:r>
        <w:rPr>
          <w:rFonts w:ascii="宋体" w:hAnsi="宋体" w:eastAsia="宋体" w:cs="宋体"/>
          <w:color w:val="auto"/>
          <w:spacing w:val="57"/>
          <w:sz w:val="24"/>
          <w:szCs w:val="24"/>
          <w:highlight w:val="none"/>
        </w:rPr>
        <w:t xml:space="preserve"> </w:t>
      </w:r>
      <w:r>
        <w:rPr>
          <w:rFonts w:ascii="宋体" w:hAnsi="宋体" w:eastAsia="宋体" w:cs="宋体"/>
          <w:color w:val="auto"/>
          <w:sz w:val="24"/>
          <w:szCs w:val="24"/>
          <w:highlight w:val="none"/>
          <w:u w:val="single" w:color="auto"/>
        </w:rPr>
        <w:t xml:space="preserve">                        </w:t>
      </w:r>
      <w:r>
        <w:rPr>
          <w:rFonts w:ascii="宋体" w:hAnsi="宋体" w:eastAsia="宋体" w:cs="宋体"/>
          <w:color w:val="auto"/>
          <w:sz w:val="24"/>
          <w:szCs w:val="24"/>
          <w:highlight w:val="none"/>
        </w:rPr>
        <w:t xml:space="preserve">                     </w:t>
      </w:r>
      <w:r>
        <w:rPr>
          <w:rFonts w:ascii="宋体" w:hAnsi="宋体" w:eastAsia="宋体" w:cs="宋体"/>
          <w:color w:val="auto"/>
          <w:spacing w:val="-18"/>
          <w:sz w:val="24"/>
          <w:szCs w:val="24"/>
          <w:highlight w:val="none"/>
        </w:rPr>
        <w:t>第</w:t>
      </w:r>
      <w:r>
        <w:rPr>
          <w:rFonts w:ascii="宋体" w:hAnsi="宋体" w:eastAsia="宋体" w:cs="宋体"/>
          <w:color w:val="auto"/>
          <w:spacing w:val="12"/>
          <w:sz w:val="24"/>
          <w:szCs w:val="24"/>
          <w:highlight w:val="none"/>
        </w:rPr>
        <w:t xml:space="preserve">  </w:t>
      </w:r>
      <w:r>
        <w:rPr>
          <w:rFonts w:ascii="宋体" w:hAnsi="宋体" w:eastAsia="宋体" w:cs="宋体"/>
          <w:color w:val="auto"/>
          <w:spacing w:val="-18"/>
          <w:sz w:val="24"/>
          <w:szCs w:val="24"/>
          <w:highlight w:val="none"/>
        </w:rPr>
        <w:t>页共</w:t>
      </w:r>
      <w:r>
        <w:rPr>
          <w:rFonts w:ascii="宋体" w:hAnsi="宋体" w:eastAsia="宋体" w:cs="宋体"/>
          <w:color w:val="auto"/>
          <w:spacing w:val="7"/>
          <w:sz w:val="24"/>
          <w:szCs w:val="24"/>
          <w:highlight w:val="none"/>
        </w:rPr>
        <w:t xml:space="preserve">  </w:t>
      </w:r>
      <w:r>
        <w:rPr>
          <w:rFonts w:ascii="宋体" w:hAnsi="宋体" w:eastAsia="宋体" w:cs="宋体"/>
          <w:color w:val="auto"/>
          <w:spacing w:val="-18"/>
          <w:sz w:val="24"/>
          <w:szCs w:val="24"/>
          <w:highlight w:val="none"/>
        </w:rPr>
        <w:t>页</w:t>
      </w:r>
    </w:p>
    <w:p w14:paraId="271B37E9">
      <w:pPr>
        <w:spacing w:line="146" w:lineRule="exact"/>
        <w:rPr>
          <w:color w:val="auto"/>
          <w:highlight w:val="none"/>
        </w:rPr>
      </w:pPr>
    </w:p>
    <w:tbl>
      <w:tblPr>
        <w:tblStyle w:val="31"/>
        <w:tblW w:w="8812" w:type="dxa"/>
        <w:tblInd w:w="7"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42"/>
        <w:gridCol w:w="2830"/>
        <w:gridCol w:w="1890"/>
        <w:gridCol w:w="807"/>
        <w:gridCol w:w="1076"/>
        <w:gridCol w:w="1467"/>
      </w:tblGrid>
      <w:tr w14:paraId="193D2F0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43" w:hRule="atLeast"/>
        </w:trPr>
        <w:tc>
          <w:tcPr>
            <w:tcW w:w="742" w:type="dxa"/>
            <w:tcBorders>
              <w:top w:val="single" w:color="000000" w:sz="6" w:space="0"/>
              <w:left w:val="single" w:color="000000" w:sz="6" w:space="0"/>
            </w:tcBorders>
            <w:vAlign w:val="top"/>
          </w:tcPr>
          <w:p w14:paraId="7C6EC97A">
            <w:pPr>
              <w:pStyle w:val="32"/>
              <w:spacing w:before="273" w:line="221" w:lineRule="auto"/>
              <w:ind w:left="131"/>
              <w:rPr>
                <w:color w:val="auto"/>
                <w:sz w:val="24"/>
                <w:szCs w:val="24"/>
                <w:highlight w:val="none"/>
              </w:rPr>
            </w:pPr>
            <w:r>
              <w:rPr>
                <w:color w:val="auto"/>
                <w:spacing w:val="-3"/>
                <w:sz w:val="24"/>
                <w:szCs w:val="24"/>
                <w:highlight w:val="none"/>
              </w:rPr>
              <w:t>序号</w:t>
            </w:r>
          </w:p>
        </w:tc>
        <w:tc>
          <w:tcPr>
            <w:tcW w:w="2830" w:type="dxa"/>
            <w:tcBorders>
              <w:top w:val="single" w:color="000000" w:sz="6" w:space="0"/>
            </w:tcBorders>
            <w:vAlign w:val="top"/>
          </w:tcPr>
          <w:p w14:paraId="64CF308F">
            <w:pPr>
              <w:pStyle w:val="32"/>
              <w:spacing w:before="272" w:line="220" w:lineRule="auto"/>
              <w:ind w:left="937"/>
              <w:rPr>
                <w:color w:val="auto"/>
                <w:sz w:val="24"/>
                <w:szCs w:val="24"/>
                <w:highlight w:val="none"/>
              </w:rPr>
            </w:pPr>
            <w:r>
              <w:rPr>
                <w:color w:val="auto"/>
                <w:spacing w:val="-2"/>
                <w:sz w:val="24"/>
                <w:szCs w:val="24"/>
                <w:highlight w:val="none"/>
              </w:rPr>
              <w:t>清单编号</w:t>
            </w:r>
          </w:p>
        </w:tc>
        <w:tc>
          <w:tcPr>
            <w:tcW w:w="1890" w:type="dxa"/>
            <w:tcBorders>
              <w:top w:val="single" w:color="000000" w:sz="6" w:space="0"/>
            </w:tcBorders>
            <w:vAlign w:val="top"/>
          </w:tcPr>
          <w:p w14:paraId="4A4C2CFC">
            <w:pPr>
              <w:pStyle w:val="32"/>
              <w:spacing w:before="273" w:line="220" w:lineRule="auto"/>
              <w:ind w:left="474"/>
              <w:rPr>
                <w:color w:val="auto"/>
                <w:sz w:val="24"/>
                <w:szCs w:val="24"/>
                <w:highlight w:val="none"/>
              </w:rPr>
            </w:pPr>
            <w:r>
              <w:rPr>
                <w:color w:val="auto"/>
                <w:spacing w:val="-3"/>
                <w:sz w:val="24"/>
                <w:szCs w:val="24"/>
                <w:highlight w:val="none"/>
              </w:rPr>
              <w:t>项目名称</w:t>
            </w:r>
          </w:p>
        </w:tc>
        <w:tc>
          <w:tcPr>
            <w:tcW w:w="807" w:type="dxa"/>
            <w:tcBorders>
              <w:top w:val="single" w:color="000000" w:sz="6" w:space="0"/>
            </w:tcBorders>
            <w:vAlign w:val="top"/>
          </w:tcPr>
          <w:p w14:paraId="021C24B6">
            <w:pPr>
              <w:pStyle w:val="32"/>
              <w:spacing w:before="40" w:line="467" w:lineRule="exact"/>
              <w:ind w:left="172"/>
              <w:rPr>
                <w:color w:val="auto"/>
                <w:sz w:val="24"/>
                <w:szCs w:val="24"/>
                <w:highlight w:val="none"/>
              </w:rPr>
            </w:pPr>
            <w:r>
              <w:rPr>
                <w:color w:val="auto"/>
                <w:spacing w:val="-3"/>
                <w:position w:val="17"/>
                <w:sz w:val="24"/>
                <w:szCs w:val="24"/>
                <w:highlight w:val="none"/>
              </w:rPr>
              <w:t>计量</w:t>
            </w:r>
          </w:p>
          <w:p w14:paraId="3A605E90">
            <w:pPr>
              <w:pStyle w:val="32"/>
              <w:spacing w:line="220" w:lineRule="auto"/>
              <w:ind w:left="174"/>
              <w:rPr>
                <w:color w:val="auto"/>
                <w:sz w:val="24"/>
                <w:szCs w:val="24"/>
                <w:highlight w:val="none"/>
              </w:rPr>
            </w:pPr>
            <w:r>
              <w:rPr>
                <w:color w:val="auto"/>
                <w:spacing w:val="-3"/>
                <w:sz w:val="24"/>
                <w:szCs w:val="24"/>
                <w:highlight w:val="none"/>
              </w:rPr>
              <w:t>单位</w:t>
            </w:r>
          </w:p>
        </w:tc>
        <w:tc>
          <w:tcPr>
            <w:tcW w:w="1076" w:type="dxa"/>
            <w:tcBorders>
              <w:top w:val="single" w:color="000000" w:sz="6" w:space="0"/>
            </w:tcBorders>
            <w:vAlign w:val="top"/>
          </w:tcPr>
          <w:p w14:paraId="0604DD02">
            <w:pPr>
              <w:pStyle w:val="32"/>
              <w:spacing w:before="40" w:line="467" w:lineRule="exact"/>
              <w:ind w:left="310"/>
              <w:rPr>
                <w:color w:val="auto"/>
                <w:sz w:val="24"/>
                <w:szCs w:val="24"/>
                <w:highlight w:val="none"/>
              </w:rPr>
            </w:pPr>
            <w:r>
              <w:rPr>
                <w:color w:val="auto"/>
                <w:spacing w:val="-3"/>
                <w:position w:val="17"/>
                <w:sz w:val="24"/>
                <w:szCs w:val="24"/>
                <w:highlight w:val="none"/>
              </w:rPr>
              <w:t>单价</w:t>
            </w:r>
          </w:p>
          <w:p w14:paraId="536582B8">
            <w:pPr>
              <w:pStyle w:val="32"/>
              <w:spacing w:line="220" w:lineRule="auto"/>
              <w:ind w:left="195"/>
              <w:rPr>
                <w:color w:val="auto"/>
                <w:sz w:val="24"/>
                <w:szCs w:val="24"/>
                <w:highlight w:val="none"/>
              </w:rPr>
            </w:pPr>
            <w:r>
              <w:rPr>
                <w:color w:val="auto"/>
                <w:spacing w:val="-8"/>
                <w:sz w:val="24"/>
                <w:szCs w:val="24"/>
                <w:highlight w:val="none"/>
              </w:rPr>
              <w:t>（元）</w:t>
            </w:r>
          </w:p>
        </w:tc>
        <w:tc>
          <w:tcPr>
            <w:tcW w:w="1467" w:type="dxa"/>
            <w:tcBorders>
              <w:top w:val="single" w:color="000000" w:sz="6" w:space="0"/>
              <w:right w:val="single" w:color="000000" w:sz="6" w:space="0"/>
            </w:tcBorders>
            <w:vAlign w:val="top"/>
          </w:tcPr>
          <w:p w14:paraId="22452A68">
            <w:pPr>
              <w:pStyle w:val="32"/>
              <w:spacing w:before="273" w:line="218" w:lineRule="auto"/>
              <w:ind w:left="260"/>
              <w:rPr>
                <w:color w:val="auto"/>
                <w:sz w:val="24"/>
                <w:szCs w:val="24"/>
                <w:highlight w:val="none"/>
              </w:rPr>
            </w:pPr>
            <w:r>
              <w:rPr>
                <w:color w:val="auto"/>
                <w:spacing w:val="-3"/>
                <w:sz w:val="24"/>
                <w:szCs w:val="24"/>
                <w:highlight w:val="none"/>
              </w:rPr>
              <w:t>单价组合</w:t>
            </w:r>
          </w:p>
        </w:tc>
      </w:tr>
      <w:tr w14:paraId="0D8F4E4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19" w:hRule="atLeast"/>
        </w:trPr>
        <w:tc>
          <w:tcPr>
            <w:tcW w:w="742" w:type="dxa"/>
            <w:tcBorders>
              <w:left w:val="single" w:color="000000" w:sz="6" w:space="0"/>
            </w:tcBorders>
            <w:vAlign w:val="top"/>
          </w:tcPr>
          <w:p w14:paraId="749C16D6">
            <w:pPr>
              <w:rPr>
                <w:rFonts w:ascii="Arial"/>
                <w:color w:val="auto"/>
                <w:sz w:val="21"/>
                <w:highlight w:val="none"/>
              </w:rPr>
            </w:pPr>
          </w:p>
        </w:tc>
        <w:tc>
          <w:tcPr>
            <w:tcW w:w="2830" w:type="dxa"/>
            <w:vAlign w:val="top"/>
          </w:tcPr>
          <w:p w14:paraId="6F6B52FA">
            <w:pPr>
              <w:rPr>
                <w:rFonts w:ascii="Arial"/>
                <w:color w:val="auto"/>
                <w:sz w:val="21"/>
                <w:highlight w:val="none"/>
              </w:rPr>
            </w:pPr>
          </w:p>
        </w:tc>
        <w:tc>
          <w:tcPr>
            <w:tcW w:w="1890" w:type="dxa"/>
            <w:vAlign w:val="top"/>
          </w:tcPr>
          <w:p w14:paraId="59BB99AD">
            <w:pPr>
              <w:rPr>
                <w:rFonts w:ascii="Arial"/>
                <w:color w:val="auto"/>
                <w:sz w:val="21"/>
                <w:highlight w:val="none"/>
              </w:rPr>
            </w:pPr>
          </w:p>
        </w:tc>
        <w:tc>
          <w:tcPr>
            <w:tcW w:w="807" w:type="dxa"/>
            <w:vAlign w:val="top"/>
          </w:tcPr>
          <w:p w14:paraId="227B0BE0">
            <w:pPr>
              <w:rPr>
                <w:rFonts w:ascii="Arial"/>
                <w:color w:val="auto"/>
                <w:sz w:val="21"/>
                <w:highlight w:val="none"/>
              </w:rPr>
            </w:pPr>
          </w:p>
        </w:tc>
        <w:tc>
          <w:tcPr>
            <w:tcW w:w="1076" w:type="dxa"/>
            <w:vAlign w:val="top"/>
          </w:tcPr>
          <w:p w14:paraId="4E31658B">
            <w:pPr>
              <w:rPr>
                <w:rFonts w:ascii="Arial"/>
                <w:color w:val="auto"/>
                <w:sz w:val="21"/>
                <w:highlight w:val="none"/>
              </w:rPr>
            </w:pPr>
          </w:p>
        </w:tc>
        <w:tc>
          <w:tcPr>
            <w:tcW w:w="1467" w:type="dxa"/>
            <w:tcBorders>
              <w:right w:val="single" w:color="000000" w:sz="6" w:space="0"/>
            </w:tcBorders>
            <w:vAlign w:val="top"/>
          </w:tcPr>
          <w:p w14:paraId="492CC0AF">
            <w:pPr>
              <w:rPr>
                <w:rFonts w:ascii="Arial"/>
                <w:color w:val="auto"/>
                <w:sz w:val="21"/>
                <w:highlight w:val="none"/>
              </w:rPr>
            </w:pPr>
          </w:p>
        </w:tc>
      </w:tr>
      <w:tr w14:paraId="25E341A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18" w:hRule="atLeast"/>
        </w:trPr>
        <w:tc>
          <w:tcPr>
            <w:tcW w:w="742" w:type="dxa"/>
            <w:tcBorders>
              <w:left w:val="single" w:color="000000" w:sz="6" w:space="0"/>
            </w:tcBorders>
            <w:vAlign w:val="top"/>
          </w:tcPr>
          <w:p w14:paraId="0043894D">
            <w:pPr>
              <w:rPr>
                <w:rFonts w:ascii="Arial"/>
                <w:color w:val="auto"/>
                <w:sz w:val="21"/>
                <w:highlight w:val="none"/>
              </w:rPr>
            </w:pPr>
          </w:p>
        </w:tc>
        <w:tc>
          <w:tcPr>
            <w:tcW w:w="2830" w:type="dxa"/>
            <w:vAlign w:val="top"/>
          </w:tcPr>
          <w:p w14:paraId="67DEE0FE">
            <w:pPr>
              <w:rPr>
                <w:rFonts w:ascii="Arial"/>
                <w:color w:val="auto"/>
                <w:sz w:val="21"/>
                <w:highlight w:val="none"/>
              </w:rPr>
            </w:pPr>
          </w:p>
        </w:tc>
        <w:tc>
          <w:tcPr>
            <w:tcW w:w="1890" w:type="dxa"/>
            <w:vAlign w:val="top"/>
          </w:tcPr>
          <w:p w14:paraId="07DB0509">
            <w:pPr>
              <w:rPr>
                <w:rFonts w:ascii="Arial"/>
                <w:color w:val="auto"/>
                <w:sz w:val="21"/>
                <w:highlight w:val="none"/>
              </w:rPr>
            </w:pPr>
          </w:p>
        </w:tc>
        <w:tc>
          <w:tcPr>
            <w:tcW w:w="807" w:type="dxa"/>
            <w:vAlign w:val="top"/>
          </w:tcPr>
          <w:p w14:paraId="297BFAFE">
            <w:pPr>
              <w:rPr>
                <w:rFonts w:ascii="Arial"/>
                <w:color w:val="auto"/>
                <w:sz w:val="21"/>
                <w:highlight w:val="none"/>
              </w:rPr>
            </w:pPr>
          </w:p>
        </w:tc>
        <w:tc>
          <w:tcPr>
            <w:tcW w:w="1076" w:type="dxa"/>
            <w:vAlign w:val="top"/>
          </w:tcPr>
          <w:p w14:paraId="2A907F7A">
            <w:pPr>
              <w:rPr>
                <w:rFonts w:ascii="Arial"/>
                <w:color w:val="auto"/>
                <w:sz w:val="21"/>
                <w:highlight w:val="none"/>
              </w:rPr>
            </w:pPr>
          </w:p>
        </w:tc>
        <w:tc>
          <w:tcPr>
            <w:tcW w:w="1467" w:type="dxa"/>
            <w:tcBorders>
              <w:right w:val="single" w:color="000000" w:sz="6" w:space="0"/>
            </w:tcBorders>
            <w:vAlign w:val="top"/>
          </w:tcPr>
          <w:p w14:paraId="6A899733">
            <w:pPr>
              <w:rPr>
                <w:rFonts w:ascii="Arial"/>
                <w:color w:val="auto"/>
                <w:sz w:val="21"/>
                <w:highlight w:val="none"/>
              </w:rPr>
            </w:pPr>
          </w:p>
        </w:tc>
      </w:tr>
      <w:tr w14:paraId="7BD559F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19" w:hRule="atLeast"/>
        </w:trPr>
        <w:tc>
          <w:tcPr>
            <w:tcW w:w="742" w:type="dxa"/>
            <w:tcBorders>
              <w:left w:val="single" w:color="000000" w:sz="6" w:space="0"/>
            </w:tcBorders>
            <w:vAlign w:val="top"/>
          </w:tcPr>
          <w:p w14:paraId="254C27F3">
            <w:pPr>
              <w:rPr>
                <w:rFonts w:ascii="Arial"/>
                <w:color w:val="auto"/>
                <w:sz w:val="21"/>
                <w:highlight w:val="none"/>
              </w:rPr>
            </w:pPr>
          </w:p>
        </w:tc>
        <w:tc>
          <w:tcPr>
            <w:tcW w:w="2830" w:type="dxa"/>
            <w:vAlign w:val="top"/>
          </w:tcPr>
          <w:p w14:paraId="48F83BFE">
            <w:pPr>
              <w:rPr>
                <w:rFonts w:ascii="Arial"/>
                <w:color w:val="auto"/>
                <w:sz w:val="21"/>
                <w:highlight w:val="none"/>
              </w:rPr>
            </w:pPr>
          </w:p>
        </w:tc>
        <w:tc>
          <w:tcPr>
            <w:tcW w:w="1890" w:type="dxa"/>
            <w:vAlign w:val="top"/>
          </w:tcPr>
          <w:p w14:paraId="0AEC08B1">
            <w:pPr>
              <w:rPr>
                <w:rFonts w:ascii="Arial"/>
                <w:color w:val="auto"/>
                <w:sz w:val="21"/>
                <w:highlight w:val="none"/>
              </w:rPr>
            </w:pPr>
          </w:p>
        </w:tc>
        <w:tc>
          <w:tcPr>
            <w:tcW w:w="807" w:type="dxa"/>
            <w:vAlign w:val="top"/>
          </w:tcPr>
          <w:p w14:paraId="15800E48">
            <w:pPr>
              <w:rPr>
                <w:rFonts w:ascii="Arial"/>
                <w:color w:val="auto"/>
                <w:sz w:val="21"/>
                <w:highlight w:val="none"/>
              </w:rPr>
            </w:pPr>
          </w:p>
        </w:tc>
        <w:tc>
          <w:tcPr>
            <w:tcW w:w="1076" w:type="dxa"/>
            <w:vAlign w:val="top"/>
          </w:tcPr>
          <w:p w14:paraId="049198C2">
            <w:pPr>
              <w:rPr>
                <w:rFonts w:ascii="Arial"/>
                <w:color w:val="auto"/>
                <w:sz w:val="21"/>
                <w:highlight w:val="none"/>
              </w:rPr>
            </w:pPr>
          </w:p>
        </w:tc>
        <w:tc>
          <w:tcPr>
            <w:tcW w:w="1467" w:type="dxa"/>
            <w:tcBorders>
              <w:right w:val="single" w:color="000000" w:sz="6" w:space="0"/>
            </w:tcBorders>
            <w:vAlign w:val="top"/>
          </w:tcPr>
          <w:p w14:paraId="7776B854">
            <w:pPr>
              <w:rPr>
                <w:rFonts w:ascii="Arial"/>
                <w:color w:val="auto"/>
                <w:sz w:val="21"/>
                <w:highlight w:val="none"/>
              </w:rPr>
            </w:pPr>
          </w:p>
        </w:tc>
      </w:tr>
      <w:tr w14:paraId="6A688EF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19" w:hRule="atLeast"/>
        </w:trPr>
        <w:tc>
          <w:tcPr>
            <w:tcW w:w="742" w:type="dxa"/>
            <w:tcBorders>
              <w:left w:val="single" w:color="000000" w:sz="6" w:space="0"/>
            </w:tcBorders>
            <w:vAlign w:val="top"/>
          </w:tcPr>
          <w:p w14:paraId="2354C2C9">
            <w:pPr>
              <w:rPr>
                <w:rFonts w:ascii="Arial"/>
                <w:color w:val="auto"/>
                <w:sz w:val="21"/>
                <w:highlight w:val="none"/>
              </w:rPr>
            </w:pPr>
          </w:p>
        </w:tc>
        <w:tc>
          <w:tcPr>
            <w:tcW w:w="2830" w:type="dxa"/>
            <w:vAlign w:val="top"/>
          </w:tcPr>
          <w:p w14:paraId="3B6B1B8D">
            <w:pPr>
              <w:rPr>
                <w:rFonts w:ascii="Arial"/>
                <w:color w:val="auto"/>
                <w:sz w:val="21"/>
                <w:highlight w:val="none"/>
              </w:rPr>
            </w:pPr>
          </w:p>
        </w:tc>
        <w:tc>
          <w:tcPr>
            <w:tcW w:w="1890" w:type="dxa"/>
            <w:vAlign w:val="top"/>
          </w:tcPr>
          <w:p w14:paraId="143C4852">
            <w:pPr>
              <w:rPr>
                <w:rFonts w:ascii="Arial"/>
                <w:color w:val="auto"/>
                <w:sz w:val="21"/>
                <w:highlight w:val="none"/>
              </w:rPr>
            </w:pPr>
          </w:p>
        </w:tc>
        <w:tc>
          <w:tcPr>
            <w:tcW w:w="807" w:type="dxa"/>
            <w:vAlign w:val="top"/>
          </w:tcPr>
          <w:p w14:paraId="3824220F">
            <w:pPr>
              <w:rPr>
                <w:rFonts w:ascii="Arial"/>
                <w:color w:val="auto"/>
                <w:sz w:val="21"/>
                <w:highlight w:val="none"/>
              </w:rPr>
            </w:pPr>
          </w:p>
        </w:tc>
        <w:tc>
          <w:tcPr>
            <w:tcW w:w="1076" w:type="dxa"/>
            <w:vAlign w:val="top"/>
          </w:tcPr>
          <w:p w14:paraId="006EBDB6">
            <w:pPr>
              <w:rPr>
                <w:rFonts w:ascii="Arial"/>
                <w:color w:val="auto"/>
                <w:sz w:val="21"/>
                <w:highlight w:val="none"/>
              </w:rPr>
            </w:pPr>
          </w:p>
        </w:tc>
        <w:tc>
          <w:tcPr>
            <w:tcW w:w="1467" w:type="dxa"/>
            <w:tcBorders>
              <w:right w:val="single" w:color="000000" w:sz="6" w:space="0"/>
            </w:tcBorders>
            <w:vAlign w:val="top"/>
          </w:tcPr>
          <w:p w14:paraId="433BF4CB">
            <w:pPr>
              <w:rPr>
                <w:rFonts w:ascii="Arial"/>
                <w:color w:val="auto"/>
                <w:sz w:val="21"/>
                <w:highlight w:val="none"/>
              </w:rPr>
            </w:pPr>
          </w:p>
        </w:tc>
      </w:tr>
      <w:tr w14:paraId="61EBCB2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19" w:hRule="atLeast"/>
        </w:trPr>
        <w:tc>
          <w:tcPr>
            <w:tcW w:w="742" w:type="dxa"/>
            <w:tcBorders>
              <w:left w:val="single" w:color="000000" w:sz="6" w:space="0"/>
            </w:tcBorders>
            <w:vAlign w:val="top"/>
          </w:tcPr>
          <w:p w14:paraId="046FACB9">
            <w:pPr>
              <w:rPr>
                <w:rFonts w:ascii="Arial"/>
                <w:color w:val="auto"/>
                <w:sz w:val="21"/>
                <w:highlight w:val="none"/>
              </w:rPr>
            </w:pPr>
          </w:p>
        </w:tc>
        <w:tc>
          <w:tcPr>
            <w:tcW w:w="2830" w:type="dxa"/>
            <w:vAlign w:val="top"/>
          </w:tcPr>
          <w:p w14:paraId="1E4AAD2D">
            <w:pPr>
              <w:rPr>
                <w:rFonts w:ascii="Arial"/>
                <w:color w:val="auto"/>
                <w:sz w:val="21"/>
                <w:highlight w:val="none"/>
              </w:rPr>
            </w:pPr>
          </w:p>
        </w:tc>
        <w:tc>
          <w:tcPr>
            <w:tcW w:w="1890" w:type="dxa"/>
            <w:vAlign w:val="top"/>
          </w:tcPr>
          <w:p w14:paraId="75FE95C0">
            <w:pPr>
              <w:rPr>
                <w:rFonts w:ascii="Arial"/>
                <w:color w:val="auto"/>
                <w:sz w:val="21"/>
                <w:highlight w:val="none"/>
              </w:rPr>
            </w:pPr>
          </w:p>
        </w:tc>
        <w:tc>
          <w:tcPr>
            <w:tcW w:w="807" w:type="dxa"/>
            <w:vAlign w:val="top"/>
          </w:tcPr>
          <w:p w14:paraId="2731F1F4">
            <w:pPr>
              <w:rPr>
                <w:rFonts w:ascii="Arial"/>
                <w:color w:val="auto"/>
                <w:sz w:val="21"/>
                <w:highlight w:val="none"/>
              </w:rPr>
            </w:pPr>
          </w:p>
        </w:tc>
        <w:tc>
          <w:tcPr>
            <w:tcW w:w="1076" w:type="dxa"/>
            <w:vAlign w:val="top"/>
          </w:tcPr>
          <w:p w14:paraId="5DB797D9">
            <w:pPr>
              <w:rPr>
                <w:rFonts w:ascii="Arial"/>
                <w:color w:val="auto"/>
                <w:sz w:val="21"/>
                <w:highlight w:val="none"/>
              </w:rPr>
            </w:pPr>
          </w:p>
        </w:tc>
        <w:tc>
          <w:tcPr>
            <w:tcW w:w="1467" w:type="dxa"/>
            <w:tcBorders>
              <w:right w:val="single" w:color="000000" w:sz="6" w:space="0"/>
            </w:tcBorders>
            <w:vAlign w:val="top"/>
          </w:tcPr>
          <w:p w14:paraId="215A2CE2">
            <w:pPr>
              <w:rPr>
                <w:rFonts w:ascii="Arial"/>
                <w:color w:val="auto"/>
                <w:sz w:val="21"/>
                <w:highlight w:val="none"/>
              </w:rPr>
            </w:pPr>
          </w:p>
        </w:tc>
      </w:tr>
      <w:tr w14:paraId="373EA74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19" w:hRule="atLeast"/>
        </w:trPr>
        <w:tc>
          <w:tcPr>
            <w:tcW w:w="742" w:type="dxa"/>
            <w:tcBorders>
              <w:left w:val="single" w:color="000000" w:sz="6" w:space="0"/>
            </w:tcBorders>
            <w:vAlign w:val="top"/>
          </w:tcPr>
          <w:p w14:paraId="2FA8A5AA">
            <w:pPr>
              <w:rPr>
                <w:rFonts w:ascii="Arial"/>
                <w:color w:val="auto"/>
                <w:sz w:val="21"/>
                <w:highlight w:val="none"/>
              </w:rPr>
            </w:pPr>
          </w:p>
        </w:tc>
        <w:tc>
          <w:tcPr>
            <w:tcW w:w="2830" w:type="dxa"/>
            <w:vAlign w:val="top"/>
          </w:tcPr>
          <w:p w14:paraId="065BE096">
            <w:pPr>
              <w:rPr>
                <w:rFonts w:ascii="Arial"/>
                <w:color w:val="auto"/>
                <w:sz w:val="21"/>
                <w:highlight w:val="none"/>
              </w:rPr>
            </w:pPr>
          </w:p>
        </w:tc>
        <w:tc>
          <w:tcPr>
            <w:tcW w:w="1890" w:type="dxa"/>
            <w:vAlign w:val="top"/>
          </w:tcPr>
          <w:p w14:paraId="407F7AD2">
            <w:pPr>
              <w:rPr>
                <w:rFonts w:ascii="Arial"/>
                <w:color w:val="auto"/>
                <w:sz w:val="21"/>
                <w:highlight w:val="none"/>
              </w:rPr>
            </w:pPr>
          </w:p>
        </w:tc>
        <w:tc>
          <w:tcPr>
            <w:tcW w:w="807" w:type="dxa"/>
            <w:vAlign w:val="top"/>
          </w:tcPr>
          <w:p w14:paraId="0C365F17">
            <w:pPr>
              <w:rPr>
                <w:rFonts w:ascii="Arial"/>
                <w:color w:val="auto"/>
                <w:sz w:val="21"/>
                <w:highlight w:val="none"/>
              </w:rPr>
            </w:pPr>
          </w:p>
        </w:tc>
        <w:tc>
          <w:tcPr>
            <w:tcW w:w="1076" w:type="dxa"/>
            <w:vAlign w:val="top"/>
          </w:tcPr>
          <w:p w14:paraId="55104EFF">
            <w:pPr>
              <w:rPr>
                <w:rFonts w:ascii="Arial"/>
                <w:color w:val="auto"/>
                <w:sz w:val="21"/>
                <w:highlight w:val="none"/>
              </w:rPr>
            </w:pPr>
          </w:p>
        </w:tc>
        <w:tc>
          <w:tcPr>
            <w:tcW w:w="1467" w:type="dxa"/>
            <w:tcBorders>
              <w:right w:val="single" w:color="000000" w:sz="6" w:space="0"/>
            </w:tcBorders>
            <w:vAlign w:val="top"/>
          </w:tcPr>
          <w:p w14:paraId="1E39C56B">
            <w:pPr>
              <w:rPr>
                <w:rFonts w:ascii="Arial"/>
                <w:color w:val="auto"/>
                <w:sz w:val="21"/>
                <w:highlight w:val="none"/>
              </w:rPr>
            </w:pPr>
          </w:p>
        </w:tc>
      </w:tr>
      <w:tr w14:paraId="563B093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0" w:hRule="atLeast"/>
        </w:trPr>
        <w:tc>
          <w:tcPr>
            <w:tcW w:w="742" w:type="dxa"/>
            <w:tcBorders>
              <w:left w:val="single" w:color="000000" w:sz="6" w:space="0"/>
            </w:tcBorders>
            <w:vAlign w:val="top"/>
          </w:tcPr>
          <w:p w14:paraId="51689F75">
            <w:pPr>
              <w:rPr>
                <w:rFonts w:ascii="Arial"/>
                <w:color w:val="auto"/>
                <w:sz w:val="21"/>
                <w:highlight w:val="none"/>
              </w:rPr>
            </w:pPr>
          </w:p>
        </w:tc>
        <w:tc>
          <w:tcPr>
            <w:tcW w:w="2830" w:type="dxa"/>
            <w:vAlign w:val="top"/>
          </w:tcPr>
          <w:p w14:paraId="44DE839A">
            <w:pPr>
              <w:rPr>
                <w:rFonts w:ascii="Arial"/>
                <w:color w:val="auto"/>
                <w:sz w:val="21"/>
                <w:highlight w:val="none"/>
              </w:rPr>
            </w:pPr>
          </w:p>
        </w:tc>
        <w:tc>
          <w:tcPr>
            <w:tcW w:w="1890" w:type="dxa"/>
            <w:vAlign w:val="top"/>
          </w:tcPr>
          <w:p w14:paraId="13B44FB1">
            <w:pPr>
              <w:rPr>
                <w:rFonts w:ascii="Arial"/>
                <w:color w:val="auto"/>
                <w:sz w:val="21"/>
                <w:highlight w:val="none"/>
              </w:rPr>
            </w:pPr>
          </w:p>
        </w:tc>
        <w:tc>
          <w:tcPr>
            <w:tcW w:w="807" w:type="dxa"/>
            <w:vAlign w:val="top"/>
          </w:tcPr>
          <w:p w14:paraId="03DE5228">
            <w:pPr>
              <w:rPr>
                <w:rFonts w:ascii="Arial"/>
                <w:color w:val="auto"/>
                <w:sz w:val="21"/>
                <w:highlight w:val="none"/>
              </w:rPr>
            </w:pPr>
          </w:p>
        </w:tc>
        <w:tc>
          <w:tcPr>
            <w:tcW w:w="1076" w:type="dxa"/>
            <w:vAlign w:val="top"/>
          </w:tcPr>
          <w:p w14:paraId="03970C71">
            <w:pPr>
              <w:rPr>
                <w:rFonts w:ascii="Arial"/>
                <w:color w:val="auto"/>
                <w:sz w:val="21"/>
                <w:highlight w:val="none"/>
              </w:rPr>
            </w:pPr>
          </w:p>
        </w:tc>
        <w:tc>
          <w:tcPr>
            <w:tcW w:w="1467" w:type="dxa"/>
            <w:tcBorders>
              <w:right w:val="single" w:color="000000" w:sz="6" w:space="0"/>
            </w:tcBorders>
            <w:vAlign w:val="top"/>
          </w:tcPr>
          <w:p w14:paraId="20E598F0">
            <w:pPr>
              <w:rPr>
                <w:rFonts w:ascii="Arial"/>
                <w:color w:val="auto"/>
                <w:sz w:val="21"/>
                <w:highlight w:val="none"/>
              </w:rPr>
            </w:pPr>
          </w:p>
        </w:tc>
      </w:tr>
      <w:tr w14:paraId="0D77A18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18" w:hRule="atLeast"/>
        </w:trPr>
        <w:tc>
          <w:tcPr>
            <w:tcW w:w="742" w:type="dxa"/>
            <w:tcBorders>
              <w:left w:val="single" w:color="000000" w:sz="6" w:space="0"/>
            </w:tcBorders>
            <w:vAlign w:val="top"/>
          </w:tcPr>
          <w:p w14:paraId="6EF53AF4">
            <w:pPr>
              <w:rPr>
                <w:rFonts w:ascii="Arial"/>
                <w:color w:val="auto"/>
                <w:sz w:val="21"/>
                <w:highlight w:val="none"/>
              </w:rPr>
            </w:pPr>
          </w:p>
        </w:tc>
        <w:tc>
          <w:tcPr>
            <w:tcW w:w="2830" w:type="dxa"/>
            <w:vAlign w:val="top"/>
          </w:tcPr>
          <w:p w14:paraId="18232C1C">
            <w:pPr>
              <w:rPr>
                <w:rFonts w:ascii="Arial"/>
                <w:color w:val="auto"/>
                <w:sz w:val="21"/>
                <w:highlight w:val="none"/>
              </w:rPr>
            </w:pPr>
          </w:p>
        </w:tc>
        <w:tc>
          <w:tcPr>
            <w:tcW w:w="1890" w:type="dxa"/>
            <w:vAlign w:val="top"/>
          </w:tcPr>
          <w:p w14:paraId="09315A07">
            <w:pPr>
              <w:rPr>
                <w:rFonts w:ascii="Arial"/>
                <w:color w:val="auto"/>
                <w:sz w:val="21"/>
                <w:highlight w:val="none"/>
              </w:rPr>
            </w:pPr>
          </w:p>
        </w:tc>
        <w:tc>
          <w:tcPr>
            <w:tcW w:w="807" w:type="dxa"/>
            <w:vAlign w:val="top"/>
          </w:tcPr>
          <w:p w14:paraId="584DFE15">
            <w:pPr>
              <w:rPr>
                <w:rFonts w:ascii="Arial"/>
                <w:color w:val="auto"/>
                <w:sz w:val="21"/>
                <w:highlight w:val="none"/>
              </w:rPr>
            </w:pPr>
          </w:p>
        </w:tc>
        <w:tc>
          <w:tcPr>
            <w:tcW w:w="1076" w:type="dxa"/>
            <w:vAlign w:val="top"/>
          </w:tcPr>
          <w:p w14:paraId="53A6D173">
            <w:pPr>
              <w:rPr>
                <w:rFonts w:ascii="Arial"/>
                <w:color w:val="auto"/>
                <w:sz w:val="21"/>
                <w:highlight w:val="none"/>
              </w:rPr>
            </w:pPr>
          </w:p>
        </w:tc>
        <w:tc>
          <w:tcPr>
            <w:tcW w:w="1467" w:type="dxa"/>
            <w:tcBorders>
              <w:right w:val="single" w:color="000000" w:sz="6" w:space="0"/>
            </w:tcBorders>
            <w:vAlign w:val="top"/>
          </w:tcPr>
          <w:p w14:paraId="2CF77BEA">
            <w:pPr>
              <w:rPr>
                <w:rFonts w:ascii="Arial"/>
                <w:color w:val="auto"/>
                <w:sz w:val="21"/>
                <w:highlight w:val="none"/>
              </w:rPr>
            </w:pPr>
          </w:p>
        </w:tc>
      </w:tr>
      <w:tr w14:paraId="0B223D4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0" w:hRule="atLeast"/>
        </w:trPr>
        <w:tc>
          <w:tcPr>
            <w:tcW w:w="742" w:type="dxa"/>
            <w:tcBorders>
              <w:left w:val="single" w:color="000000" w:sz="6" w:space="0"/>
            </w:tcBorders>
            <w:vAlign w:val="top"/>
          </w:tcPr>
          <w:p w14:paraId="20D5B7E1">
            <w:pPr>
              <w:rPr>
                <w:rFonts w:ascii="Arial"/>
                <w:color w:val="auto"/>
                <w:sz w:val="21"/>
                <w:highlight w:val="none"/>
              </w:rPr>
            </w:pPr>
          </w:p>
        </w:tc>
        <w:tc>
          <w:tcPr>
            <w:tcW w:w="2830" w:type="dxa"/>
            <w:vAlign w:val="top"/>
          </w:tcPr>
          <w:p w14:paraId="62327E32">
            <w:pPr>
              <w:rPr>
                <w:rFonts w:ascii="Arial"/>
                <w:color w:val="auto"/>
                <w:sz w:val="21"/>
                <w:highlight w:val="none"/>
              </w:rPr>
            </w:pPr>
          </w:p>
        </w:tc>
        <w:tc>
          <w:tcPr>
            <w:tcW w:w="1890" w:type="dxa"/>
            <w:vAlign w:val="top"/>
          </w:tcPr>
          <w:p w14:paraId="65992B9D">
            <w:pPr>
              <w:rPr>
                <w:rFonts w:ascii="Arial"/>
                <w:color w:val="auto"/>
                <w:sz w:val="21"/>
                <w:highlight w:val="none"/>
              </w:rPr>
            </w:pPr>
          </w:p>
        </w:tc>
        <w:tc>
          <w:tcPr>
            <w:tcW w:w="807" w:type="dxa"/>
            <w:vAlign w:val="top"/>
          </w:tcPr>
          <w:p w14:paraId="4754CBF0">
            <w:pPr>
              <w:rPr>
                <w:rFonts w:ascii="Arial"/>
                <w:color w:val="auto"/>
                <w:sz w:val="21"/>
                <w:highlight w:val="none"/>
              </w:rPr>
            </w:pPr>
          </w:p>
        </w:tc>
        <w:tc>
          <w:tcPr>
            <w:tcW w:w="1076" w:type="dxa"/>
            <w:vAlign w:val="top"/>
          </w:tcPr>
          <w:p w14:paraId="6579AAB3">
            <w:pPr>
              <w:rPr>
                <w:rFonts w:ascii="Arial"/>
                <w:color w:val="auto"/>
                <w:sz w:val="21"/>
                <w:highlight w:val="none"/>
              </w:rPr>
            </w:pPr>
          </w:p>
        </w:tc>
        <w:tc>
          <w:tcPr>
            <w:tcW w:w="1467" w:type="dxa"/>
            <w:tcBorders>
              <w:right w:val="single" w:color="000000" w:sz="6" w:space="0"/>
            </w:tcBorders>
            <w:vAlign w:val="top"/>
          </w:tcPr>
          <w:p w14:paraId="1B4B7A4B">
            <w:pPr>
              <w:rPr>
                <w:rFonts w:ascii="Arial"/>
                <w:color w:val="auto"/>
                <w:sz w:val="21"/>
                <w:highlight w:val="none"/>
              </w:rPr>
            </w:pPr>
          </w:p>
        </w:tc>
      </w:tr>
      <w:tr w14:paraId="0A0111A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19" w:hRule="atLeast"/>
        </w:trPr>
        <w:tc>
          <w:tcPr>
            <w:tcW w:w="742" w:type="dxa"/>
            <w:tcBorders>
              <w:left w:val="single" w:color="000000" w:sz="6" w:space="0"/>
            </w:tcBorders>
            <w:vAlign w:val="top"/>
          </w:tcPr>
          <w:p w14:paraId="78C3D002">
            <w:pPr>
              <w:rPr>
                <w:rFonts w:ascii="Arial"/>
                <w:color w:val="auto"/>
                <w:sz w:val="21"/>
                <w:highlight w:val="none"/>
              </w:rPr>
            </w:pPr>
          </w:p>
        </w:tc>
        <w:tc>
          <w:tcPr>
            <w:tcW w:w="2830" w:type="dxa"/>
            <w:vAlign w:val="top"/>
          </w:tcPr>
          <w:p w14:paraId="645754DF">
            <w:pPr>
              <w:rPr>
                <w:rFonts w:ascii="Arial"/>
                <w:color w:val="auto"/>
                <w:sz w:val="21"/>
                <w:highlight w:val="none"/>
              </w:rPr>
            </w:pPr>
          </w:p>
        </w:tc>
        <w:tc>
          <w:tcPr>
            <w:tcW w:w="1890" w:type="dxa"/>
            <w:vAlign w:val="top"/>
          </w:tcPr>
          <w:p w14:paraId="2497A516">
            <w:pPr>
              <w:rPr>
                <w:rFonts w:ascii="Arial"/>
                <w:color w:val="auto"/>
                <w:sz w:val="21"/>
                <w:highlight w:val="none"/>
              </w:rPr>
            </w:pPr>
          </w:p>
        </w:tc>
        <w:tc>
          <w:tcPr>
            <w:tcW w:w="807" w:type="dxa"/>
            <w:vAlign w:val="top"/>
          </w:tcPr>
          <w:p w14:paraId="67C36B5D">
            <w:pPr>
              <w:rPr>
                <w:rFonts w:ascii="Arial"/>
                <w:color w:val="auto"/>
                <w:sz w:val="21"/>
                <w:highlight w:val="none"/>
              </w:rPr>
            </w:pPr>
          </w:p>
        </w:tc>
        <w:tc>
          <w:tcPr>
            <w:tcW w:w="1076" w:type="dxa"/>
            <w:vAlign w:val="top"/>
          </w:tcPr>
          <w:p w14:paraId="1EA864AD">
            <w:pPr>
              <w:rPr>
                <w:rFonts w:ascii="Arial"/>
                <w:color w:val="auto"/>
                <w:sz w:val="21"/>
                <w:highlight w:val="none"/>
              </w:rPr>
            </w:pPr>
          </w:p>
        </w:tc>
        <w:tc>
          <w:tcPr>
            <w:tcW w:w="1467" w:type="dxa"/>
            <w:tcBorders>
              <w:right w:val="single" w:color="000000" w:sz="6" w:space="0"/>
            </w:tcBorders>
            <w:vAlign w:val="top"/>
          </w:tcPr>
          <w:p w14:paraId="28B2D032">
            <w:pPr>
              <w:rPr>
                <w:rFonts w:ascii="Arial"/>
                <w:color w:val="auto"/>
                <w:sz w:val="21"/>
                <w:highlight w:val="none"/>
              </w:rPr>
            </w:pPr>
          </w:p>
        </w:tc>
      </w:tr>
      <w:tr w14:paraId="4457E7C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0" w:hRule="atLeast"/>
        </w:trPr>
        <w:tc>
          <w:tcPr>
            <w:tcW w:w="742" w:type="dxa"/>
            <w:tcBorders>
              <w:left w:val="single" w:color="000000" w:sz="6" w:space="0"/>
            </w:tcBorders>
            <w:vAlign w:val="top"/>
          </w:tcPr>
          <w:p w14:paraId="46E5C827">
            <w:pPr>
              <w:rPr>
                <w:rFonts w:ascii="Arial"/>
                <w:color w:val="auto"/>
                <w:sz w:val="21"/>
                <w:highlight w:val="none"/>
              </w:rPr>
            </w:pPr>
          </w:p>
        </w:tc>
        <w:tc>
          <w:tcPr>
            <w:tcW w:w="2830" w:type="dxa"/>
            <w:vAlign w:val="top"/>
          </w:tcPr>
          <w:p w14:paraId="7E6945C5">
            <w:pPr>
              <w:rPr>
                <w:rFonts w:ascii="Arial"/>
                <w:color w:val="auto"/>
                <w:sz w:val="21"/>
                <w:highlight w:val="none"/>
              </w:rPr>
            </w:pPr>
          </w:p>
        </w:tc>
        <w:tc>
          <w:tcPr>
            <w:tcW w:w="1890" w:type="dxa"/>
            <w:vAlign w:val="top"/>
          </w:tcPr>
          <w:p w14:paraId="27361E0F">
            <w:pPr>
              <w:rPr>
                <w:rFonts w:ascii="Arial"/>
                <w:color w:val="auto"/>
                <w:sz w:val="21"/>
                <w:highlight w:val="none"/>
              </w:rPr>
            </w:pPr>
          </w:p>
        </w:tc>
        <w:tc>
          <w:tcPr>
            <w:tcW w:w="807" w:type="dxa"/>
            <w:vAlign w:val="top"/>
          </w:tcPr>
          <w:p w14:paraId="55704816">
            <w:pPr>
              <w:rPr>
                <w:rFonts w:ascii="Arial"/>
                <w:color w:val="auto"/>
                <w:sz w:val="21"/>
                <w:highlight w:val="none"/>
              </w:rPr>
            </w:pPr>
          </w:p>
        </w:tc>
        <w:tc>
          <w:tcPr>
            <w:tcW w:w="1076" w:type="dxa"/>
            <w:vAlign w:val="top"/>
          </w:tcPr>
          <w:p w14:paraId="66DD8327">
            <w:pPr>
              <w:rPr>
                <w:rFonts w:ascii="Arial"/>
                <w:color w:val="auto"/>
                <w:sz w:val="21"/>
                <w:highlight w:val="none"/>
              </w:rPr>
            </w:pPr>
          </w:p>
        </w:tc>
        <w:tc>
          <w:tcPr>
            <w:tcW w:w="1467" w:type="dxa"/>
            <w:tcBorders>
              <w:right w:val="single" w:color="000000" w:sz="6" w:space="0"/>
            </w:tcBorders>
            <w:vAlign w:val="top"/>
          </w:tcPr>
          <w:p w14:paraId="55309E3C">
            <w:pPr>
              <w:rPr>
                <w:rFonts w:ascii="Arial"/>
                <w:color w:val="auto"/>
                <w:sz w:val="21"/>
                <w:highlight w:val="none"/>
              </w:rPr>
            </w:pPr>
          </w:p>
        </w:tc>
      </w:tr>
      <w:tr w14:paraId="4E4965C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19" w:hRule="atLeast"/>
        </w:trPr>
        <w:tc>
          <w:tcPr>
            <w:tcW w:w="742" w:type="dxa"/>
            <w:tcBorders>
              <w:left w:val="single" w:color="000000" w:sz="6" w:space="0"/>
            </w:tcBorders>
            <w:vAlign w:val="top"/>
          </w:tcPr>
          <w:p w14:paraId="2F7E09C4">
            <w:pPr>
              <w:rPr>
                <w:rFonts w:ascii="Arial"/>
                <w:color w:val="auto"/>
                <w:sz w:val="21"/>
                <w:highlight w:val="none"/>
              </w:rPr>
            </w:pPr>
          </w:p>
        </w:tc>
        <w:tc>
          <w:tcPr>
            <w:tcW w:w="2830" w:type="dxa"/>
            <w:vAlign w:val="top"/>
          </w:tcPr>
          <w:p w14:paraId="09AE9A11">
            <w:pPr>
              <w:rPr>
                <w:rFonts w:ascii="Arial"/>
                <w:color w:val="auto"/>
                <w:sz w:val="21"/>
                <w:highlight w:val="none"/>
              </w:rPr>
            </w:pPr>
          </w:p>
        </w:tc>
        <w:tc>
          <w:tcPr>
            <w:tcW w:w="1890" w:type="dxa"/>
            <w:vAlign w:val="top"/>
          </w:tcPr>
          <w:p w14:paraId="7B0D10AB">
            <w:pPr>
              <w:rPr>
                <w:rFonts w:ascii="Arial"/>
                <w:color w:val="auto"/>
                <w:sz w:val="21"/>
                <w:highlight w:val="none"/>
              </w:rPr>
            </w:pPr>
          </w:p>
        </w:tc>
        <w:tc>
          <w:tcPr>
            <w:tcW w:w="807" w:type="dxa"/>
            <w:vAlign w:val="top"/>
          </w:tcPr>
          <w:p w14:paraId="46B2FEB7">
            <w:pPr>
              <w:rPr>
                <w:rFonts w:ascii="Arial"/>
                <w:color w:val="auto"/>
                <w:sz w:val="21"/>
                <w:highlight w:val="none"/>
              </w:rPr>
            </w:pPr>
          </w:p>
        </w:tc>
        <w:tc>
          <w:tcPr>
            <w:tcW w:w="1076" w:type="dxa"/>
            <w:vAlign w:val="top"/>
          </w:tcPr>
          <w:p w14:paraId="6A871B2C">
            <w:pPr>
              <w:rPr>
                <w:rFonts w:ascii="Arial"/>
                <w:color w:val="auto"/>
                <w:sz w:val="21"/>
                <w:highlight w:val="none"/>
              </w:rPr>
            </w:pPr>
          </w:p>
        </w:tc>
        <w:tc>
          <w:tcPr>
            <w:tcW w:w="1467" w:type="dxa"/>
            <w:tcBorders>
              <w:right w:val="single" w:color="000000" w:sz="6" w:space="0"/>
            </w:tcBorders>
            <w:vAlign w:val="top"/>
          </w:tcPr>
          <w:p w14:paraId="070970F5">
            <w:pPr>
              <w:rPr>
                <w:rFonts w:ascii="Arial"/>
                <w:color w:val="auto"/>
                <w:sz w:val="21"/>
                <w:highlight w:val="none"/>
              </w:rPr>
            </w:pPr>
          </w:p>
        </w:tc>
      </w:tr>
      <w:tr w14:paraId="0DC55B4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0" w:hRule="atLeast"/>
        </w:trPr>
        <w:tc>
          <w:tcPr>
            <w:tcW w:w="742" w:type="dxa"/>
            <w:tcBorders>
              <w:left w:val="single" w:color="000000" w:sz="6" w:space="0"/>
            </w:tcBorders>
            <w:vAlign w:val="top"/>
          </w:tcPr>
          <w:p w14:paraId="32D26BF5">
            <w:pPr>
              <w:rPr>
                <w:rFonts w:ascii="Arial"/>
                <w:color w:val="auto"/>
                <w:sz w:val="21"/>
                <w:highlight w:val="none"/>
              </w:rPr>
            </w:pPr>
          </w:p>
        </w:tc>
        <w:tc>
          <w:tcPr>
            <w:tcW w:w="2830" w:type="dxa"/>
            <w:vAlign w:val="top"/>
          </w:tcPr>
          <w:p w14:paraId="32377DAD">
            <w:pPr>
              <w:rPr>
                <w:rFonts w:ascii="Arial"/>
                <w:color w:val="auto"/>
                <w:sz w:val="21"/>
                <w:highlight w:val="none"/>
              </w:rPr>
            </w:pPr>
          </w:p>
        </w:tc>
        <w:tc>
          <w:tcPr>
            <w:tcW w:w="1890" w:type="dxa"/>
            <w:vAlign w:val="top"/>
          </w:tcPr>
          <w:p w14:paraId="28F67902">
            <w:pPr>
              <w:rPr>
                <w:rFonts w:ascii="Arial"/>
                <w:color w:val="auto"/>
                <w:sz w:val="21"/>
                <w:highlight w:val="none"/>
              </w:rPr>
            </w:pPr>
          </w:p>
        </w:tc>
        <w:tc>
          <w:tcPr>
            <w:tcW w:w="807" w:type="dxa"/>
            <w:vAlign w:val="top"/>
          </w:tcPr>
          <w:p w14:paraId="7CD4054B">
            <w:pPr>
              <w:rPr>
                <w:rFonts w:ascii="Arial"/>
                <w:color w:val="auto"/>
                <w:sz w:val="21"/>
                <w:highlight w:val="none"/>
              </w:rPr>
            </w:pPr>
          </w:p>
        </w:tc>
        <w:tc>
          <w:tcPr>
            <w:tcW w:w="1076" w:type="dxa"/>
            <w:vAlign w:val="top"/>
          </w:tcPr>
          <w:p w14:paraId="2CCBB15F">
            <w:pPr>
              <w:rPr>
                <w:rFonts w:ascii="Arial"/>
                <w:color w:val="auto"/>
                <w:sz w:val="21"/>
                <w:highlight w:val="none"/>
              </w:rPr>
            </w:pPr>
          </w:p>
        </w:tc>
        <w:tc>
          <w:tcPr>
            <w:tcW w:w="1467" w:type="dxa"/>
            <w:tcBorders>
              <w:right w:val="single" w:color="000000" w:sz="6" w:space="0"/>
            </w:tcBorders>
            <w:vAlign w:val="top"/>
          </w:tcPr>
          <w:p w14:paraId="3A226BB0">
            <w:pPr>
              <w:rPr>
                <w:rFonts w:ascii="Arial"/>
                <w:color w:val="auto"/>
                <w:sz w:val="21"/>
                <w:highlight w:val="none"/>
              </w:rPr>
            </w:pPr>
          </w:p>
        </w:tc>
      </w:tr>
      <w:tr w14:paraId="09A84AA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18" w:hRule="atLeast"/>
        </w:trPr>
        <w:tc>
          <w:tcPr>
            <w:tcW w:w="742" w:type="dxa"/>
            <w:tcBorders>
              <w:left w:val="single" w:color="000000" w:sz="6" w:space="0"/>
            </w:tcBorders>
            <w:vAlign w:val="top"/>
          </w:tcPr>
          <w:p w14:paraId="02811F9D">
            <w:pPr>
              <w:rPr>
                <w:rFonts w:ascii="Arial"/>
                <w:color w:val="auto"/>
                <w:sz w:val="21"/>
                <w:highlight w:val="none"/>
              </w:rPr>
            </w:pPr>
          </w:p>
        </w:tc>
        <w:tc>
          <w:tcPr>
            <w:tcW w:w="2830" w:type="dxa"/>
            <w:vAlign w:val="top"/>
          </w:tcPr>
          <w:p w14:paraId="2F26761E">
            <w:pPr>
              <w:rPr>
                <w:rFonts w:ascii="Arial"/>
                <w:color w:val="auto"/>
                <w:sz w:val="21"/>
                <w:highlight w:val="none"/>
              </w:rPr>
            </w:pPr>
          </w:p>
        </w:tc>
        <w:tc>
          <w:tcPr>
            <w:tcW w:w="1890" w:type="dxa"/>
            <w:vAlign w:val="top"/>
          </w:tcPr>
          <w:p w14:paraId="48D101FD">
            <w:pPr>
              <w:rPr>
                <w:rFonts w:ascii="Arial"/>
                <w:color w:val="auto"/>
                <w:sz w:val="21"/>
                <w:highlight w:val="none"/>
              </w:rPr>
            </w:pPr>
          </w:p>
        </w:tc>
        <w:tc>
          <w:tcPr>
            <w:tcW w:w="807" w:type="dxa"/>
            <w:vAlign w:val="top"/>
          </w:tcPr>
          <w:p w14:paraId="4A612D52">
            <w:pPr>
              <w:rPr>
                <w:rFonts w:ascii="Arial"/>
                <w:color w:val="auto"/>
                <w:sz w:val="21"/>
                <w:highlight w:val="none"/>
              </w:rPr>
            </w:pPr>
          </w:p>
        </w:tc>
        <w:tc>
          <w:tcPr>
            <w:tcW w:w="1076" w:type="dxa"/>
            <w:vAlign w:val="top"/>
          </w:tcPr>
          <w:p w14:paraId="164BAA19">
            <w:pPr>
              <w:rPr>
                <w:rFonts w:ascii="Arial"/>
                <w:color w:val="auto"/>
                <w:sz w:val="21"/>
                <w:highlight w:val="none"/>
              </w:rPr>
            </w:pPr>
          </w:p>
        </w:tc>
        <w:tc>
          <w:tcPr>
            <w:tcW w:w="1467" w:type="dxa"/>
            <w:tcBorders>
              <w:right w:val="single" w:color="000000" w:sz="6" w:space="0"/>
            </w:tcBorders>
            <w:vAlign w:val="top"/>
          </w:tcPr>
          <w:p w14:paraId="4AF51DB9">
            <w:pPr>
              <w:rPr>
                <w:rFonts w:ascii="Arial"/>
                <w:color w:val="auto"/>
                <w:sz w:val="21"/>
                <w:highlight w:val="none"/>
              </w:rPr>
            </w:pPr>
          </w:p>
        </w:tc>
      </w:tr>
      <w:tr w14:paraId="4B63D57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19" w:hRule="atLeast"/>
        </w:trPr>
        <w:tc>
          <w:tcPr>
            <w:tcW w:w="742" w:type="dxa"/>
            <w:tcBorders>
              <w:left w:val="single" w:color="000000" w:sz="6" w:space="0"/>
            </w:tcBorders>
            <w:vAlign w:val="top"/>
          </w:tcPr>
          <w:p w14:paraId="00F1951A">
            <w:pPr>
              <w:rPr>
                <w:rFonts w:ascii="Arial"/>
                <w:color w:val="auto"/>
                <w:sz w:val="21"/>
                <w:highlight w:val="none"/>
              </w:rPr>
            </w:pPr>
          </w:p>
        </w:tc>
        <w:tc>
          <w:tcPr>
            <w:tcW w:w="2830" w:type="dxa"/>
            <w:vAlign w:val="top"/>
          </w:tcPr>
          <w:p w14:paraId="770579F6">
            <w:pPr>
              <w:rPr>
                <w:rFonts w:ascii="Arial"/>
                <w:color w:val="auto"/>
                <w:sz w:val="21"/>
                <w:highlight w:val="none"/>
              </w:rPr>
            </w:pPr>
          </w:p>
        </w:tc>
        <w:tc>
          <w:tcPr>
            <w:tcW w:w="1890" w:type="dxa"/>
            <w:vAlign w:val="top"/>
          </w:tcPr>
          <w:p w14:paraId="1EB845A5">
            <w:pPr>
              <w:rPr>
                <w:rFonts w:ascii="Arial"/>
                <w:color w:val="auto"/>
                <w:sz w:val="21"/>
                <w:highlight w:val="none"/>
              </w:rPr>
            </w:pPr>
          </w:p>
        </w:tc>
        <w:tc>
          <w:tcPr>
            <w:tcW w:w="807" w:type="dxa"/>
            <w:vAlign w:val="top"/>
          </w:tcPr>
          <w:p w14:paraId="6046ACAE">
            <w:pPr>
              <w:rPr>
                <w:rFonts w:ascii="Arial"/>
                <w:color w:val="auto"/>
                <w:sz w:val="21"/>
                <w:highlight w:val="none"/>
              </w:rPr>
            </w:pPr>
          </w:p>
        </w:tc>
        <w:tc>
          <w:tcPr>
            <w:tcW w:w="1076" w:type="dxa"/>
            <w:vAlign w:val="top"/>
          </w:tcPr>
          <w:p w14:paraId="753B8C19">
            <w:pPr>
              <w:rPr>
                <w:rFonts w:ascii="Arial"/>
                <w:color w:val="auto"/>
                <w:sz w:val="21"/>
                <w:highlight w:val="none"/>
              </w:rPr>
            </w:pPr>
          </w:p>
        </w:tc>
        <w:tc>
          <w:tcPr>
            <w:tcW w:w="1467" w:type="dxa"/>
            <w:tcBorders>
              <w:right w:val="single" w:color="000000" w:sz="6" w:space="0"/>
            </w:tcBorders>
            <w:vAlign w:val="top"/>
          </w:tcPr>
          <w:p w14:paraId="14EF03E7">
            <w:pPr>
              <w:rPr>
                <w:rFonts w:ascii="Arial"/>
                <w:color w:val="auto"/>
                <w:sz w:val="21"/>
                <w:highlight w:val="none"/>
              </w:rPr>
            </w:pPr>
          </w:p>
        </w:tc>
      </w:tr>
      <w:tr w14:paraId="53A37E0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0" w:hRule="atLeast"/>
        </w:trPr>
        <w:tc>
          <w:tcPr>
            <w:tcW w:w="742" w:type="dxa"/>
            <w:tcBorders>
              <w:left w:val="single" w:color="000000" w:sz="6" w:space="0"/>
            </w:tcBorders>
            <w:vAlign w:val="top"/>
          </w:tcPr>
          <w:p w14:paraId="39044A8D">
            <w:pPr>
              <w:rPr>
                <w:rFonts w:ascii="Arial"/>
                <w:color w:val="auto"/>
                <w:sz w:val="21"/>
                <w:highlight w:val="none"/>
              </w:rPr>
            </w:pPr>
          </w:p>
        </w:tc>
        <w:tc>
          <w:tcPr>
            <w:tcW w:w="2830" w:type="dxa"/>
            <w:vAlign w:val="top"/>
          </w:tcPr>
          <w:p w14:paraId="01253B9E">
            <w:pPr>
              <w:rPr>
                <w:rFonts w:ascii="Arial"/>
                <w:color w:val="auto"/>
                <w:sz w:val="21"/>
                <w:highlight w:val="none"/>
              </w:rPr>
            </w:pPr>
          </w:p>
        </w:tc>
        <w:tc>
          <w:tcPr>
            <w:tcW w:w="1890" w:type="dxa"/>
            <w:vAlign w:val="top"/>
          </w:tcPr>
          <w:p w14:paraId="071BAB00">
            <w:pPr>
              <w:rPr>
                <w:rFonts w:ascii="Arial"/>
                <w:color w:val="auto"/>
                <w:sz w:val="21"/>
                <w:highlight w:val="none"/>
              </w:rPr>
            </w:pPr>
          </w:p>
        </w:tc>
        <w:tc>
          <w:tcPr>
            <w:tcW w:w="807" w:type="dxa"/>
            <w:vAlign w:val="top"/>
          </w:tcPr>
          <w:p w14:paraId="2BA830C3">
            <w:pPr>
              <w:rPr>
                <w:rFonts w:ascii="Arial"/>
                <w:color w:val="auto"/>
                <w:sz w:val="21"/>
                <w:highlight w:val="none"/>
              </w:rPr>
            </w:pPr>
          </w:p>
        </w:tc>
        <w:tc>
          <w:tcPr>
            <w:tcW w:w="1076" w:type="dxa"/>
            <w:vAlign w:val="top"/>
          </w:tcPr>
          <w:p w14:paraId="5B1EAFF8">
            <w:pPr>
              <w:rPr>
                <w:rFonts w:ascii="Arial"/>
                <w:color w:val="auto"/>
                <w:sz w:val="21"/>
                <w:highlight w:val="none"/>
              </w:rPr>
            </w:pPr>
          </w:p>
        </w:tc>
        <w:tc>
          <w:tcPr>
            <w:tcW w:w="1467" w:type="dxa"/>
            <w:tcBorders>
              <w:right w:val="single" w:color="000000" w:sz="6" w:space="0"/>
            </w:tcBorders>
            <w:vAlign w:val="top"/>
          </w:tcPr>
          <w:p w14:paraId="36DD5AAA">
            <w:pPr>
              <w:rPr>
                <w:rFonts w:ascii="Arial"/>
                <w:color w:val="auto"/>
                <w:sz w:val="21"/>
                <w:highlight w:val="none"/>
              </w:rPr>
            </w:pPr>
          </w:p>
        </w:tc>
      </w:tr>
      <w:tr w14:paraId="5DB3177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19" w:hRule="atLeast"/>
        </w:trPr>
        <w:tc>
          <w:tcPr>
            <w:tcW w:w="742" w:type="dxa"/>
            <w:tcBorders>
              <w:left w:val="single" w:color="000000" w:sz="6" w:space="0"/>
            </w:tcBorders>
            <w:vAlign w:val="top"/>
          </w:tcPr>
          <w:p w14:paraId="0311C247">
            <w:pPr>
              <w:rPr>
                <w:rFonts w:ascii="Arial"/>
                <w:color w:val="auto"/>
                <w:sz w:val="21"/>
                <w:highlight w:val="none"/>
              </w:rPr>
            </w:pPr>
          </w:p>
        </w:tc>
        <w:tc>
          <w:tcPr>
            <w:tcW w:w="2830" w:type="dxa"/>
            <w:vAlign w:val="top"/>
          </w:tcPr>
          <w:p w14:paraId="01684146">
            <w:pPr>
              <w:rPr>
                <w:rFonts w:ascii="Arial"/>
                <w:color w:val="auto"/>
                <w:sz w:val="21"/>
                <w:highlight w:val="none"/>
              </w:rPr>
            </w:pPr>
          </w:p>
        </w:tc>
        <w:tc>
          <w:tcPr>
            <w:tcW w:w="1890" w:type="dxa"/>
            <w:vAlign w:val="top"/>
          </w:tcPr>
          <w:p w14:paraId="6E35D962">
            <w:pPr>
              <w:rPr>
                <w:rFonts w:ascii="Arial"/>
                <w:color w:val="auto"/>
                <w:sz w:val="21"/>
                <w:highlight w:val="none"/>
              </w:rPr>
            </w:pPr>
          </w:p>
        </w:tc>
        <w:tc>
          <w:tcPr>
            <w:tcW w:w="807" w:type="dxa"/>
            <w:vAlign w:val="top"/>
          </w:tcPr>
          <w:p w14:paraId="0210A0CD">
            <w:pPr>
              <w:rPr>
                <w:rFonts w:ascii="Arial"/>
                <w:color w:val="auto"/>
                <w:sz w:val="21"/>
                <w:highlight w:val="none"/>
              </w:rPr>
            </w:pPr>
          </w:p>
        </w:tc>
        <w:tc>
          <w:tcPr>
            <w:tcW w:w="1076" w:type="dxa"/>
            <w:vAlign w:val="top"/>
          </w:tcPr>
          <w:p w14:paraId="039F539B">
            <w:pPr>
              <w:rPr>
                <w:rFonts w:ascii="Arial"/>
                <w:color w:val="auto"/>
                <w:sz w:val="21"/>
                <w:highlight w:val="none"/>
              </w:rPr>
            </w:pPr>
          </w:p>
        </w:tc>
        <w:tc>
          <w:tcPr>
            <w:tcW w:w="1467" w:type="dxa"/>
            <w:tcBorders>
              <w:right w:val="single" w:color="000000" w:sz="6" w:space="0"/>
            </w:tcBorders>
            <w:vAlign w:val="top"/>
          </w:tcPr>
          <w:p w14:paraId="2ADAAE48">
            <w:pPr>
              <w:rPr>
                <w:rFonts w:ascii="Arial"/>
                <w:color w:val="auto"/>
                <w:sz w:val="21"/>
                <w:highlight w:val="none"/>
              </w:rPr>
            </w:pPr>
          </w:p>
        </w:tc>
      </w:tr>
      <w:tr w14:paraId="40AD777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3" w:hRule="atLeast"/>
        </w:trPr>
        <w:tc>
          <w:tcPr>
            <w:tcW w:w="742" w:type="dxa"/>
            <w:tcBorders>
              <w:left w:val="single" w:color="000000" w:sz="6" w:space="0"/>
              <w:bottom w:val="single" w:color="000000" w:sz="6" w:space="0"/>
            </w:tcBorders>
            <w:vAlign w:val="top"/>
          </w:tcPr>
          <w:p w14:paraId="59D9DEDC">
            <w:pPr>
              <w:rPr>
                <w:rFonts w:ascii="Arial"/>
                <w:color w:val="auto"/>
                <w:sz w:val="21"/>
                <w:highlight w:val="none"/>
              </w:rPr>
            </w:pPr>
          </w:p>
        </w:tc>
        <w:tc>
          <w:tcPr>
            <w:tcW w:w="2830" w:type="dxa"/>
            <w:tcBorders>
              <w:bottom w:val="single" w:color="000000" w:sz="6" w:space="0"/>
            </w:tcBorders>
            <w:vAlign w:val="top"/>
          </w:tcPr>
          <w:p w14:paraId="3DB8ABB9">
            <w:pPr>
              <w:rPr>
                <w:rFonts w:ascii="Arial"/>
                <w:color w:val="auto"/>
                <w:sz w:val="21"/>
                <w:highlight w:val="none"/>
              </w:rPr>
            </w:pPr>
          </w:p>
        </w:tc>
        <w:tc>
          <w:tcPr>
            <w:tcW w:w="1890" w:type="dxa"/>
            <w:tcBorders>
              <w:bottom w:val="single" w:color="000000" w:sz="6" w:space="0"/>
            </w:tcBorders>
            <w:vAlign w:val="top"/>
          </w:tcPr>
          <w:p w14:paraId="6F891F3F">
            <w:pPr>
              <w:rPr>
                <w:rFonts w:ascii="Arial"/>
                <w:color w:val="auto"/>
                <w:sz w:val="21"/>
                <w:highlight w:val="none"/>
              </w:rPr>
            </w:pPr>
          </w:p>
        </w:tc>
        <w:tc>
          <w:tcPr>
            <w:tcW w:w="807" w:type="dxa"/>
            <w:tcBorders>
              <w:bottom w:val="single" w:color="000000" w:sz="6" w:space="0"/>
            </w:tcBorders>
            <w:vAlign w:val="top"/>
          </w:tcPr>
          <w:p w14:paraId="103CBC5A">
            <w:pPr>
              <w:rPr>
                <w:rFonts w:ascii="Arial"/>
                <w:color w:val="auto"/>
                <w:sz w:val="21"/>
                <w:highlight w:val="none"/>
              </w:rPr>
            </w:pPr>
          </w:p>
        </w:tc>
        <w:tc>
          <w:tcPr>
            <w:tcW w:w="1076" w:type="dxa"/>
            <w:tcBorders>
              <w:bottom w:val="single" w:color="000000" w:sz="6" w:space="0"/>
            </w:tcBorders>
            <w:vAlign w:val="top"/>
          </w:tcPr>
          <w:p w14:paraId="2995DD68">
            <w:pPr>
              <w:rPr>
                <w:rFonts w:ascii="Arial"/>
                <w:color w:val="auto"/>
                <w:sz w:val="21"/>
                <w:highlight w:val="none"/>
              </w:rPr>
            </w:pPr>
          </w:p>
        </w:tc>
        <w:tc>
          <w:tcPr>
            <w:tcW w:w="1467" w:type="dxa"/>
            <w:tcBorders>
              <w:bottom w:val="single" w:color="000000" w:sz="6" w:space="0"/>
              <w:right w:val="single" w:color="000000" w:sz="6" w:space="0"/>
            </w:tcBorders>
            <w:vAlign w:val="top"/>
          </w:tcPr>
          <w:p w14:paraId="16693BDE">
            <w:pPr>
              <w:rPr>
                <w:rFonts w:ascii="Arial"/>
                <w:color w:val="auto"/>
                <w:sz w:val="21"/>
                <w:highlight w:val="none"/>
              </w:rPr>
            </w:pPr>
          </w:p>
        </w:tc>
      </w:tr>
    </w:tbl>
    <w:p w14:paraId="01A2EA2B">
      <w:pPr>
        <w:pStyle w:val="7"/>
        <w:rPr>
          <w:color w:val="auto"/>
          <w:highlight w:val="none"/>
        </w:rPr>
      </w:pPr>
    </w:p>
    <w:p w14:paraId="4FD07D46">
      <w:pPr>
        <w:rPr>
          <w:color w:val="auto"/>
          <w:highlight w:val="none"/>
        </w:rPr>
        <w:sectPr>
          <w:footerReference r:id="rId64" w:type="default"/>
          <w:pgSz w:w="11905" w:h="16840"/>
          <w:pgMar w:top="1424" w:right="1508" w:bottom="1260" w:left="1568" w:header="0" w:footer="1097" w:gutter="0"/>
          <w:pgNumType w:fmt="decimal"/>
          <w:cols w:space="720" w:num="1"/>
        </w:sectPr>
      </w:pPr>
    </w:p>
    <w:p w14:paraId="11151A6F">
      <w:pPr>
        <w:spacing w:before="55" w:line="225" w:lineRule="auto"/>
        <w:ind w:left="2446"/>
        <w:rPr>
          <w:rFonts w:ascii="宋体" w:hAnsi="宋体" w:eastAsia="宋体" w:cs="宋体"/>
          <w:color w:val="auto"/>
          <w:sz w:val="27"/>
          <w:szCs w:val="27"/>
          <w:highlight w:val="none"/>
        </w:rPr>
      </w:pPr>
      <w:r>
        <w:rPr>
          <w:rFonts w:ascii="宋体" w:hAnsi="宋体" w:eastAsia="宋体" w:cs="宋体"/>
          <w:b/>
          <w:bCs/>
          <w:color w:val="auto"/>
          <w:spacing w:val="5"/>
          <w:sz w:val="27"/>
          <w:szCs w:val="27"/>
          <w:highlight w:val="none"/>
        </w:rPr>
        <w:t>电、风、水、砂石基础单价汇总表</w:t>
      </w:r>
    </w:p>
    <w:p w14:paraId="5D77D860">
      <w:pPr>
        <w:spacing w:before="210" w:line="220" w:lineRule="auto"/>
        <w:ind w:left="130"/>
        <w:rPr>
          <w:rFonts w:ascii="宋体" w:hAnsi="宋体" w:eastAsia="宋体" w:cs="宋体"/>
          <w:color w:val="auto"/>
          <w:sz w:val="24"/>
          <w:szCs w:val="24"/>
          <w:highlight w:val="none"/>
        </w:rPr>
      </w:pPr>
      <w:r>
        <w:rPr>
          <w:rFonts w:ascii="宋体" w:hAnsi="宋体" w:eastAsia="宋体" w:cs="宋体"/>
          <w:color w:val="auto"/>
          <w:spacing w:val="-18"/>
          <w:sz w:val="24"/>
          <w:szCs w:val="24"/>
          <w:highlight w:val="none"/>
        </w:rPr>
        <w:t>项目及标段名称：</w:t>
      </w:r>
      <w:r>
        <w:rPr>
          <w:rFonts w:ascii="宋体" w:hAnsi="宋体" w:eastAsia="宋体" w:cs="宋体"/>
          <w:color w:val="auto"/>
          <w:spacing w:val="57"/>
          <w:sz w:val="24"/>
          <w:szCs w:val="24"/>
          <w:highlight w:val="none"/>
        </w:rPr>
        <w:t xml:space="preserve"> </w:t>
      </w:r>
      <w:r>
        <w:rPr>
          <w:rFonts w:ascii="宋体" w:hAnsi="宋体" w:eastAsia="宋体" w:cs="宋体"/>
          <w:color w:val="auto"/>
          <w:sz w:val="24"/>
          <w:szCs w:val="24"/>
          <w:highlight w:val="none"/>
          <w:u w:val="single" w:color="auto"/>
        </w:rPr>
        <w:t xml:space="preserve">                        </w:t>
      </w:r>
      <w:r>
        <w:rPr>
          <w:rFonts w:ascii="宋体" w:hAnsi="宋体" w:eastAsia="宋体" w:cs="宋体"/>
          <w:color w:val="auto"/>
          <w:sz w:val="24"/>
          <w:szCs w:val="24"/>
          <w:highlight w:val="none"/>
        </w:rPr>
        <w:t xml:space="preserve">                     </w:t>
      </w:r>
      <w:r>
        <w:rPr>
          <w:rFonts w:ascii="宋体" w:hAnsi="宋体" w:eastAsia="宋体" w:cs="宋体"/>
          <w:color w:val="auto"/>
          <w:spacing w:val="-18"/>
          <w:sz w:val="24"/>
          <w:szCs w:val="24"/>
          <w:highlight w:val="none"/>
        </w:rPr>
        <w:t>第</w:t>
      </w:r>
      <w:r>
        <w:rPr>
          <w:rFonts w:ascii="宋体" w:hAnsi="宋体" w:eastAsia="宋体" w:cs="宋体"/>
          <w:color w:val="auto"/>
          <w:spacing w:val="12"/>
          <w:sz w:val="24"/>
          <w:szCs w:val="24"/>
          <w:highlight w:val="none"/>
        </w:rPr>
        <w:t xml:space="preserve">  </w:t>
      </w:r>
      <w:r>
        <w:rPr>
          <w:rFonts w:ascii="宋体" w:hAnsi="宋体" w:eastAsia="宋体" w:cs="宋体"/>
          <w:color w:val="auto"/>
          <w:spacing w:val="-18"/>
          <w:sz w:val="24"/>
          <w:szCs w:val="24"/>
          <w:highlight w:val="none"/>
        </w:rPr>
        <w:t>页共</w:t>
      </w:r>
      <w:r>
        <w:rPr>
          <w:rFonts w:ascii="宋体" w:hAnsi="宋体" w:eastAsia="宋体" w:cs="宋体"/>
          <w:color w:val="auto"/>
          <w:spacing w:val="7"/>
          <w:sz w:val="24"/>
          <w:szCs w:val="24"/>
          <w:highlight w:val="none"/>
        </w:rPr>
        <w:t xml:space="preserve">  </w:t>
      </w:r>
      <w:r>
        <w:rPr>
          <w:rFonts w:ascii="宋体" w:hAnsi="宋体" w:eastAsia="宋体" w:cs="宋体"/>
          <w:color w:val="auto"/>
          <w:spacing w:val="-18"/>
          <w:sz w:val="24"/>
          <w:szCs w:val="24"/>
          <w:highlight w:val="none"/>
        </w:rPr>
        <w:t>页</w:t>
      </w:r>
    </w:p>
    <w:p w14:paraId="61D5CE05">
      <w:pPr>
        <w:spacing w:line="146" w:lineRule="exact"/>
        <w:rPr>
          <w:color w:val="auto"/>
          <w:highlight w:val="none"/>
        </w:rPr>
      </w:pPr>
    </w:p>
    <w:tbl>
      <w:tblPr>
        <w:tblStyle w:val="31"/>
        <w:tblW w:w="9007" w:type="dxa"/>
        <w:tblInd w:w="7"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007"/>
        <w:gridCol w:w="3127"/>
        <w:gridCol w:w="1078"/>
        <w:gridCol w:w="1893"/>
        <w:gridCol w:w="1902"/>
      </w:tblGrid>
      <w:tr w14:paraId="096AB0C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43" w:hRule="atLeast"/>
        </w:trPr>
        <w:tc>
          <w:tcPr>
            <w:tcW w:w="1007" w:type="dxa"/>
            <w:tcBorders>
              <w:top w:val="single" w:color="000000" w:sz="6" w:space="0"/>
              <w:left w:val="single" w:color="000000" w:sz="6" w:space="0"/>
            </w:tcBorders>
            <w:vAlign w:val="top"/>
          </w:tcPr>
          <w:p w14:paraId="6EA5C84E">
            <w:pPr>
              <w:pStyle w:val="32"/>
              <w:spacing w:before="273" w:line="221" w:lineRule="auto"/>
              <w:ind w:left="262"/>
              <w:rPr>
                <w:color w:val="auto"/>
                <w:sz w:val="24"/>
                <w:szCs w:val="24"/>
                <w:highlight w:val="none"/>
              </w:rPr>
            </w:pPr>
            <w:r>
              <w:rPr>
                <w:color w:val="auto"/>
                <w:spacing w:val="-3"/>
                <w:sz w:val="24"/>
                <w:szCs w:val="24"/>
                <w:highlight w:val="none"/>
              </w:rPr>
              <w:t>序号</w:t>
            </w:r>
          </w:p>
        </w:tc>
        <w:tc>
          <w:tcPr>
            <w:tcW w:w="3127" w:type="dxa"/>
            <w:tcBorders>
              <w:top w:val="single" w:color="000000" w:sz="6" w:space="0"/>
            </w:tcBorders>
            <w:vAlign w:val="top"/>
          </w:tcPr>
          <w:p w14:paraId="20FEEC1E">
            <w:pPr>
              <w:pStyle w:val="32"/>
              <w:spacing w:before="272" w:line="222" w:lineRule="auto"/>
              <w:ind w:left="970"/>
              <w:rPr>
                <w:color w:val="auto"/>
                <w:sz w:val="24"/>
                <w:szCs w:val="24"/>
                <w:highlight w:val="none"/>
              </w:rPr>
            </w:pPr>
            <w:r>
              <w:rPr>
                <w:color w:val="auto"/>
                <w:spacing w:val="-7"/>
                <w:sz w:val="24"/>
                <w:szCs w:val="24"/>
                <w:highlight w:val="none"/>
              </w:rPr>
              <w:t>名</w:t>
            </w:r>
            <w:r>
              <w:rPr>
                <w:color w:val="auto"/>
                <w:spacing w:val="1"/>
                <w:sz w:val="24"/>
                <w:szCs w:val="24"/>
                <w:highlight w:val="none"/>
              </w:rPr>
              <w:t xml:space="preserve">      </w:t>
            </w:r>
            <w:r>
              <w:rPr>
                <w:color w:val="auto"/>
                <w:spacing w:val="-7"/>
                <w:sz w:val="24"/>
                <w:szCs w:val="24"/>
                <w:highlight w:val="none"/>
              </w:rPr>
              <w:t>称</w:t>
            </w:r>
          </w:p>
        </w:tc>
        <w:tc>
          <w:tcPr>
            <w:tcW w:w="1078" w:type="dxa"/>
            <w:tcBorders>
              <w:top w:val="single" w:color="000000" w:sz="6" w:space="0"/>
            </w:tcBorders>
            <w:vAlign w:val="top"/>
          </w:tcPr>
          <w:p w14:paraId="6AA07775">
            <w:pPr>
              <w:pStyle w:val="32"/>
              <w:spacing w:before="40" w:line="467" w:lineRule="exact"/>
              <w:ind w:left="307"/>
              <w:rPr>
                <w:color w:val="auto"/>
                <w:sz w:val="24"/>
                <w:szCs w:val="24"/>
                <w:highlight w:val="none"/>
              </w:rPr>
            </w:pPr>
            <w:r>
              <w:rPr>
                <w:color w:val="auto"/>
                <w:spacing w:val="-3"/>
                <w:position w:val="17"/>
                <w:sz w:val="24"/>
                <w:szCs w:val="24"/>
                <w:highlight w:val="none"/>
              </w:rPr>
              <w:t>计量</w:t>
            </w:r>
          </w:p>
          <w:p w14:paraId="6B6DE22C">
            <w:pPr>
              <w:pStyle w:val="32"/>
              <w:spacing w:line="220" w:lineRule="auto"/>
              <w:ind w:left="309"/>
              <w:rPr>
                <w:color w:val="auto"/>
                <w:sz w:val="24"/>
                <w:szCs w:val="24"/>
                <w:highlight w:val="none"/>
              </w:rPr>
            </w:pPr>
            <w:r>
              <w:rPr>
                <w:color w:val="auto"/>
                <w:spacing w:val="-3"/>
                <w:sz w:val="24"/>
                <w:szCs w:val="24"/>
                <w:highlight w:val="none"/>
              </w:rPr>
              <w:t>单位</w:t>
            </w:r>
          </w:p>
        </w:tc>
        <w:tc>
          <w:tcPr>
            <w:tcW w:w="1893" w:type="dxa"/>
            <w:tcBorders>
              <w:top w:val="single" w:color="000000" w:sz="6" w:space="0"/>
            </w:tcBorders>
            <w:vAlign w:val="top"/>
          </w:tcPr>
          <w:p w14:paraId="31F1E416">
            <w:pPr>
              <w:pStyle w:val="32"/>
              <w:spacing w:before="273" w:line="218" w:lineRule="auto"/>
              <w:ind w:left="359"/>
              <w:rPr>
                <w:color w:val="auto"/>
                <w:sz w:val="24"/>
                <w:szCs w:val="24"/>
                <w:highlight w:val="none"/>
              </w:rPr>
            </w:pPr>
            <w:r>
              <w:rPr>
                <w:color w:val="auto"/>
                <w:spacing w:val="-5"/>
                <w:sz w:val="24"/>
                <w:szCs w:val="24"/>
                <w:highlight w:val="none"/>
              </w:rPr>
              <w:t>单价（元）</w:t>
            </w:r>
          </w:p>
        </w:tc>
        <w:tc>
          <w:tcPr>
            <w:tcW w:w="1902" w:type="dxa"/>
            <w:tcBorders>
              <w:top w:val="single" w:color="000000" w:sz="6" w:space="0"/>
              <w:right w:val="single" w:color="000000" w:sz="6" w:space="0"/>
            </w:tcBorders>
            <w:vAlign w:val="top"/>
          </w:tcPr>
          <w:p w14:paraId="4891DF9D">
            <w:pPr>
              <w:pStyle w:val="32"/>
              <w:spacing w:before="273" w:line="221" w:lineRule="auto"/>
              <w:ind w:left="723"/>
              <w:rPr>
                <w:color w:val="auto"/>
                <w:sz w:val="24"/>
                <w:szCs w:val="24"/>
                <w:highlight w:val="none"/>
              </w:rPr>
            </w:pPr>
            <w:r>
              <w:rPr>
                <w:color w:val="auto"/>
                <w:spacing w:val="-4"/>
                <w:sz w:val="24"/>
                <w:szCs w:val="24"/>
                <w:highlight w:val="none"/>
              </w:rPr>
              <w:t>备注</w:t>
            </w:r>
          </w:p>
        </w:tc>
      </w:tr>
      <w:tr w14:paraId="4F97396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19" w:hRule="atLeast"/>
        </w:trPr>
        <w:tc>
          <w:tcPr>
            <w:tcW w:w="1007" w:type="dxa"/>
            <w:tcBorders>
              <w:left w:val="single" w:color="000000" w:sz="6" w:space="0"/>
            </w:tcBorders>
            <w:vAlign w:val="top"/>
          </w:tcPr>
          <w:p w14:paraId="04EBAB75">
            <w:pPr>
              <w:rPr>
                <w:rFonts w:ascii="Arial"/>
                <w:color w:val="auto"/>
                <w:sz w:val="21"/>
                <w:highlight w:val="none"/>
              </w:rPr>
            </w:pPr>
          </w:p>
        </w:tc>
        <w:tc>
          <w:tcPr>
            <w:tcW w:w="3127" w:type="dxa"/>
            <w:vAlign w:val="top"/>
          </w:tcPr>
          <w:p w14:paraId="170ECEE8">
            <w:pPr>
              <w:rPr>
                <w:rFonts w:ascii="Arial"/>
                <w:color w:val="auto"/>
                <w:sz w:val="21"/>
                <w:highlight w:val="none"/>
              </w:rPr>
            </w:pPr>
          </w:p>
        </w:tc>
        <w:tc>
          <w:tcPr>
            <w:tcW w:w="1078" w:type="dxa"/>
            <w:vAlign w:val="top"/>
          </w:tcPr>
          <w:p w14:paraId="21F3D51C">
            <w:pPr>
              <w:rPr>
                <w:rFonts w:ascii="Arial"/>
                <w:color w:val="auto"/>
                <w:sz w:val="21"/>
                <w:highlight w:val="none"/>
              </w:rPr>
            </w:pPr>
          </w:p>
        </w:tc>
        <w:tc>
          <w:tcPr>
            <w:tcW w:w="1893" w:type="dxa"/>
            <w:vAlign w:val="top"/>
          </w:tcPr>
          <w:p w14:paraId="4A6EC2D4">
            <w:pPr>
              <w:rPr>
                <w:rFonts w:ascii="Arial"/>
                <w:color w:val="auto"/>
                <w:sz w:val="21"/>
                <w:highlight w:val="none"/>
              </w:rPr>
            </w:pPr>
          </w:p>
        </w:tc>
        <w:tc>
          <w:tcPr>
            <w:tcW w:w="1902" w:type="dxa"/>
            <w:tcBorders>
              <w:right w:val="single" w:color="000000" w:sz="6" w:space="0"/>
            </w:tcBorders>
            <w:vAlign w:val="top"/>
          </w:tcPr>
          <w:p w14:paraId="17D0C32A">
            <w:pPr>
              <w:rPr>
                <w:rFonts w:ascii="Arial"/>
                <w:color w:val="auto"/>
                <w:sz w:val="21"/>
                <w:highlight w:val="none"/>
              </w:rPr>
            </w:pPr>
          </w:p>
        </w:tc>
      </w:tr>
      <w:tr w14:paraId="345E471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18" w:hRule="atLeast"/>
        </w:trPr>
        <w:tc>
          <w:tcPr>
            <w:tcW w:w="1007" w:type="dxa"/>
            <w:tcBorders>
              <w:left w:val="single" w:color="000000" w:sz="6" w:space="0"/>
            </w:tcBorders>
            <w:vAlign w:val="top"/>
          </w:tcPr>
          <w:p w14:paraId="779AA44A">
            <w:pPr>
              <w:rPr>
                <w:rFonts w:ascii="Arial"/>
                <w:color w:val="auto"/>
                <w:sz w:val="21"/>
                <w:highlight w:val="none"/>
              </w:rPr>
            </w:pPr>
          </w:p>
        </w:tc>
        <w:tc>
          <w:tcPr>
            <w:tcW w:w="3127" w:type="dxa"/>
            <w:vAlign w:val="top"/>
          </w:tcPr>
          <w:p w14:paraId="05923E7C">
            <w:pPr>
              <w:rPr>
                <w:rFonts w:ascii="Arial"/>
                <w:color w:val="auto"/>
                <w:sz w:val="21"/>
                <w:highlight w:val="none"/>
              </w:rPr>
            </w:pPr>
          </w:p>
        </w:tc>
        <w:tc>
          <w:tcPr>
            <w:tcW w:w="1078" w:type="dxa"/>
            <w:vAlign w:val="top"/>
          </w:tcPr>
          <w:p w14:paraId="60E2586D">
            <w:pPr>
              <w:rPr>
                <w:rFonts w:ascii="Arial"/>
                <w:color w:val="auto"/>
                <w:sz w:val="21"/>
                <w:highlight w:val="none"/>
              </w:rPr>
            </w:pPr>
          </w:p>
        </w:tc>
        <w:tc>
          <w:tcPr>
            <w:tcW w:w="1893" w:type="dxa"/>
            <w:vAlign w:val="top"/>
          </w:tcPr>
          <w:p w14:paraId="47BAB7FB">
            <w:pPr>
              <w:rPr>
                <w:rFonts w:ascii="Arial"/>
                <w:color w:val="auto"/>
                <w:sz w:val="21"/>
                <w:highlight w:val="none"/>
              </w:rPr>
            </w:pPr>
          </w:p>
        </w:tc>
        <w:tc>
          <w:tcPr>
            <w:tcW w:w="1902" w:type="dxa"/>
            <w:tcBorders>
              <w:right w:val="single" w:color="000000" w:sz="6" w:space="0"/>
            </w:tcBorders>
            <w:vAlign w:val="top"/>
          </w:tcPr>
          <w:p w14:paraId="46299272">
            <w:pPr>
              <w:rPr>
                <w:rFonts w:ascii="Arial"/>
                <w:color w:val="auto"/>
                <w:sz w:val="21"/>
                <w:highlight w:val="none"/>
              </w:rPr>
            </w:pPr>
          </w:p>
        </w:tc>
      </w:tr>
      <w:tr w14:paraId="63BE1CD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19" w:hRule="atLeast"/>
        </w:trPr>
        <w:tc>
          <w:tcPr>
            <w:tcW w:w="1007" w:type="dxa"/>
            <w:tcBorders>
              <w:left w:val="single" w:color="000000" w:sz="6" w:space="0"/>
            </w:tcBorders>
            <w:vAlign w:val="top"/>
          </w:tcPr>
          <w:p w14:paraId="34E3795D">
            <w:pPr>
              <w:rPr>
                <w:rFonts w:ascii="Arial"/>
                <w:color w:val="auto"/>
                <w:sz w:val="21"/>
                <w:highlight w:val="none"/>
              </w:rPr>
            </w:pPr>
          </w:p>
        </w:tc>
        <w:tc>
          <w:tcPr>
            <w:tcW w:w="3127" w:type="dxa"/>
            <w:vAlign w:val="top"/>
          </w:tcPr>
          <w:p w14:paraId="646C0174">
            <w:pPr>
              <w:rPr>
                <w:rFonts w:ascii="Arial"/>
                <w:color w:val="auto"/>
                <w:sz w:val="21"/>
                <w:highlight w:val="none"/>
              </w:rPr>
            </w:pPr>
          </w:p>
        </w:tc>
        <w:tc>
          <w:tcPr>
            <w:tcW w:w="1078" w:type="dxa"/>
            <w:vAlign w:val="top"/>
          </w:tcPr>
          <w:p w14:paraId="1B34FEB9">
            <w:pPr>
              <w:rPr>
                <w:rFonts w:ascii="Arial"/>
                <w:color w:val="auto"/>
                <w:sz w:val="21"/>
                <w:highlight w:val="none"/>
              </w:rPr>
            </w:pPr>
          </w:p>
        </w:tc>
        <w:tc>
          <w:tcPr>
            <w:tcW w:w="1893" w:type="dxa"/>
            <w:vAlign w:val="top"/>
          </w:tcPr>
          <w:p w14:paraId="3709160D">
            <w:pPr>
              <w:rPr>
                <w:rFonts w:ascii="Arial"/>
                <w:color w:val="auto"/>
                <w:sz w:val="21"/>
                <w:highlight w:val="none"/>
              </w:rPr>
            </w:pPr>
          </w:p>
        </w:tc>
        <w:tc>
          <w:tcPr>
            <w:tcW w:w="1902" w:type="dxa"/>
            <w:tcBorders>
              <w:right w:val="single" w:color="000000" w:sz="6" w:space="0"/>
            </w:tcBorders>
            <w:vAlign w:val="top"/>
          </w:tcPr>
          <w:p w14:paraId="551EF608">
            <w:pPr>
              <w:rPr>
                <w:rFonts w:ascii="Arial"/>
                <w:color w:val="auto"/>
                <w:sz w:val="21"/>
                <w:highlight w:val="none"/>
              </w:rPr>
            </w:pPr>
          </w:p>
        </w:tc>
      </w:tr>
      <w:tr w14:paraId="6C75D83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19" w:hRule="atLeast"/>
        </w:trPr>
        <w:tc>
          <w:tcPr>
            <w:tcW w:w="1007" w:type="dxa"/>
            <w:tcBorders>
              <w:left w:val="single" w:color="000000" w:sz="6" w:space="0"/>
            </w:tcBorders>
            <w:vAlign w:val="top"/>
          </w:tcPr>
          <w:p w14:paraId="2A8B8724">
            <w:pPr>
              <w:rPr>
                <w:rFonts w:ascii="Arial"/>
                <w:color w:val="auto"/>
                <w:sz w:val="21"/>
                <w:highlight w:val="none"/>
              </w:rPr>
            </w:pPr>
          </w:p>
        </w:tc>
        <w:tc>
          <w:tcPr>
            <w:tcW w:w="3127" w:type="dxa"/>
            <w:vAlign w:val="top"/>
          </w:tcPr>
          <w:p w14:paraId="54C1A42D">
            <w:pPr>
              <w:rPr>
                <w:rFonts w:ascii="Arial"/>
                <w:color w:val="auto"/>
                <w:sz w:val="21"/>
                <w:highlight w:val="none"/>
              </w:rPr>
            </w:pPr>
          </w:p>
        </w:tc>
        <w:tc>
          <w:tcPr>
            <w:tcW w:w="1078" w:type="dxa"/>
            <w:vAlign w:val="top"/>
          </w:tcPr>
          <w:p w14:paraId="57AA50AA">
            <w:pPr>
              <w:rPr>
                <w:rFonts w:ascii="Arial"/>
                <w:color w:val="auto"/>
                <w:sz w:val="21"/>
                <w:highlight w:val="none"/>
              </w:rPr>
            </w:pPr>
          </w:p>
        </w:tc>
        <w:tc>
          <w:tcPr>
            <w:tcW w:w="1893" w:type="dxa"/>
            <w:vAlign w:val="top"/>
          </w:tcPr>
          <w:p w14:paraId="6D12EC8F">
            <w:pPr>
              <w:rPr>
                <w:rFonts w:ascii="Arial"/>
                <w:color w:val="auto"/>
                <w:sz w:val="21"/>
                <w:highlight w:val="none"/>
              </w:rPr>
            </w:pPr>
          </w:p>
        </w:tc>
        <w:tc>
          <w:tcPr>
            <w:tcW w:w="1902" w:type="dxa"/>
            <w:tcBorders>
              <w:right w:val="single" w:color="000000" w:sz="6" w:space="0"/>
            </w:tcBorders>
            <w:vAlign w:val="top"/>
          </w:tcPr>
          <w:p w14:paraId="423A565B">
            <w:pPr>
              <w:rPr>
                <w:rFonts w:ascii="Arial"/>
                <w:color w:val="auto"/>
                <w:sz w:val="21"/>
                <w:highlight w:val="none"/>
              </w:rPr>
            </w:pPr>
          </w:p>
        </w:tc>
      </w:tr>
      <w:tr w14:paraId="42A1432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19" w:hRule="atLeast"/>
        </w:trPr>
        <w:tc>
          <w:tcPr>
            <w:tcW w:w="1007" w:type="dxa"/>
            <w:tcBorders>
              <w:left w:val="single" w:color="000000" w:sz="6" w:space="0"/>
            </w:tcBorders>
            <w:vAlign w:val="top"/>
          </w:tcPr>
          <w:p w14:paraId="13CE0B83">
            <w:pPr>
              <w:rPr>
                <w:rFonts w:ascii="Arial"/>
                <w:color w:val="auto"/>
                <w:sz w:val="21"/>
                <w:highlight w:val="none"/>
              </w:rPr>
            </w:pPr>
          </w:p>
        </w:tc>
        <w:tc>
          <w:tcPr>
            <w:tcW w:w="3127" w:type="dxa"/>
            <w:vAlign w:val="top"/>
          </w:tcPr>
          <w:p w14:paraId="48F0123F">
            <w:pPr>
              <w:rPr>
                <w:rFonts w:ascii="Arial"/>
                <w:color w:val="auto"/>
                <w:sz w:val="21"/>
                <w:highlight w:val="none"/>
              </w:rPr>
            </w:pPr>
          </w:p>
        </w:tc>
        <w:tc>
          <w:tcPr>
            <w:tcW w:w="1078" w:type="dxa"/>
            <w:vAlign w:val="top"/>
          </w:tcPr>
          <w:p w14:paraId="5FC9FCC8">
            <w:pPr>
              <w:rPr>
                <w:rFonts w:ascii="Arial"/>
                <w:color w:val="auto"/>
                <w:sz w:val="21"/>
                <w:highlight w:val="none"/>
              </w:rPr>
            </w:pPr>
          </w:p>
        </w:tc>
        <w:tc>
          <w:tcPr>
            <w:tcW w:w="1893" w:type="dxa"/>
            <w:vAlign w:val="top"/>
          </w:tcPr>
          <w:p w14:paraId="41B008BF">
            <w:pPr>
              <w:rPr>
                <w:rFonts w:ascii="Arial"/>
                <w:color w:val="auto"/>
                <w:sz w:val="21"/>
                <w:highlight w:val="none"/>
              </w:rPr>
            </w:pPr>
          </w:p>
        </w:tc>
        <w:tc>
          <w:tcPr>
            <w:tcW w:w="1902" w:type="dxa"/>
            <w:tcBorders>
              <w:right w:val="single" w:color="000000" w:sz="6" w:space="0"/>
            </w:tcBorders>
            <w:vAlign w:val="top"/>
          </w:tcPr>
          <w:p w14:paraId="68E10E6D">
            <w:pPr>
              <w:rPr>
                <w:rFonts w:ascii="Arial"/>
                <w:color w:val="auto"/>
                <w:sz w:val="21"/>
                <w:highlight w:val="none"/>
              </w:rPr>
            </w:pPr>
          </w:p>
        </w:tc>
      </w:tr>
      <w:tr w14:paraId="2F5C40B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19" w:hRule="atLeast"/>
        </w:trPr>
        <w:tc>
          <w:tcPr>
            <w:tcW w:w="1007" w:type="dxa"/>
            <w:tcBorders>
              <w:left w:val="single" w:color="000000" w:sz="6" w:space="0"/>
            </w:tcBorders>
            <w:vAlign w:val="top"/>
          </w:tcPr>
          <w:p w14:paraId="4E070362">
            <w:pPr>
              <w:rPr>
                <w:rFonts w:ascii="Arial"/>
                <w:color w:val="auto"/>
                <w:sz w:val="21"/>
                <w:highlight w:val="none"/>
              </w:rPr>
            </w:pPr>
          </w:p>
        </w:tc>
        <w:tc>
          <w:tcPr>
            <w:tcW w:w="3127" w:type="dxa"/>
            <w:vAlign w:val="top"/>
          </w:tcPr>
          <w:p w14:paraId="7F11C4F4">
            <w:pPr>
              <w:rPr>
                <w:rFonts w:ascii="Arial"/>
                <w:color w:val="auto"/>
                <w:sz w:val="21"/>
                <w:highlight w:val="none"/>
              </w:rPr>
            </w:pPr>
          </w:p>
        </w:tc>
        <w:tc>
          <w:tcPr>
            <w:tcW w:w="1078" w:type="dxa"/>
            <w:vAlign w:val="top"/>
          </w:tcPr>
          <w:p w14:paraId="4DAE6F4D">
            <w:pPr>
              <w:rPr>
                <w:rFonts w:ascii="Arial"/>
                <w:color w:val="auto"/>
                <w:sz w:val="21"/>
                <w:highlight w:val="none"/>
              </w:rPr>
            </w:pPr>
          </w:p>
        </w:tc>
        <w:tc>
          <w:tcPr>
            <w:tcW w:w="1893" w:type="dxa"/>
            <w:vAlign w:val="top"/>
          </w:tcPr>
          <w:p w14:paraId="2D16338D">
            <w:pPr>
              <w:rPr>
                <w:rFonts w:ascii="Arial"/>
                <w:color w:val="auto"/>
                <w:sz w:val="21"/>
                <w:highlight w:val="none"/>
              </w:rPr>
            </w:pPr>
          </w:p>
        </w:tc>
        <w:tc>
          <w:tcPr>
            <w:tcW w:w="1902" w:type="dxa"/>
            <w:tcBorders>
              <w:right w:val="single" w:color="000000" w:sz="6" w:space="0"/>
            </w:tcBorders>
            <w:vAlign w:val="top"/>
          </w:tcPr>
          <w:p w14:paraId="2C90BA2E">
            <w:pPr>
              <w:rPr>
                <w:rFonts w:ascii="Arial"/>
                <w:color w:val="auto"/>
                <w:sz w:val="21"/>
                <w:highlight w:val="none"/>
              </w:rPr>
            </w:pPr>
          </w:p>
        </w:tc>
      </w:tr>
      <w:tr w14:paraId="58C5B3F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0" w:hRule="atLeast"/>
        </w:trPr>
        <w:tc>
          <w:tcPr>
            <w:tcW w:w="1007" w:type="dxa"/>
            <w:tcBorders>
              <w:left w:val="single" w:color="000000" w:sz="6" w:space="0"/>
            </w:tcBorders>
            <w:vAlign w:val="top"/>
          </w:tcPr>
          <w:p w14:paraId="34409361">
            <w:pPr>
              <w:rPr>
                <w:rFonts w:ascii="Arial"/>
                <w:color w:val="auto"/>
                <w:sz w:val="21"/>
                <w:highlight w:val="none"/>
              </w:rPr>
            </w:pPr>
          </w:p>
        </w:tc>
        <w:tc>
          <w:tcPr>
            <w:tcW w:w="3127" w:type="dxa"/>
            <w:vAlign w:val="top"/>
          </w:tcPr>
          <w:p w14:paraId="6F8C2AF3">
            <w:pPr>
              <w:rPr>
                <w:rFonts w:ascii="Arial"/>
                <w:color w:val="auto"/>
                <w:sz w:val="21"/>
                <w:highlight w:val="none"/>
              </w:rPr>
            </w:pPr>
          </w:p>
        </w:tc>
        <w:tc>
          <w:tcPr>
            <w:tcW w:w="1078" w:type="dxa"/>
            <w:vAlign w:val="top"/>
          </w:tcPr>
          <w:p w14:paraId="2FB3CB27">
            <w:pPr>
              <w:rPr>
                <w:rFonts w:ascii="Arial"/>
                <w:color w:val="auto"/>
                <w:sz w:val="21"/>
                <w:highlight w:val="none"/>
              </w:rPr>
            </w:pPr>
          </w:p>
        </w:tc>
        <w:tc>
          <w:tcPr>
            <w:tcW w:w="1893" w:type="dxa"/>
            <w:vAlign w:val="top"/>
          </w:tcPr>
          <w:p w14:paraId="5B79B54B">
            <w:pPr>
              <w:rPr>
                <w:rFonts w:ascii="Arial"/>
                <w:color w:val="auto"/>
                <w:sz w:val="21"/>
                <w:highlight w:val="none"/>
              </w:rPr>
            </w:pPr>
          </w:p>
        </w:tc>
        <w:tc>
          <w:tcPr>
            <w:tcW w:w="1902" w:type="dxa"/>
            <w:tcBorders>
              <w:right w:val="single" w:color="000000" w:sz="6" w:space="0"/>
            </w:tcBorders>
            <w:vAlign w:val="top"/>
          </w:tcPr>
          <w:p w14:paraId="14E3A4FF">
            <w:pPr>
              <w:rPr>
                <w:rFonts w:ascii="Arial"/>
                <w:color w:val="auto"/>
                <w:sz w:val="21"/>
                <w:highlight w:val="none"/>
              </w:rPr>
            </w:pPr>
          </w:p>
        </w:tc>
      </w:tr>
      <w:tr w14:paraId="0B8982A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18" w:hRule="atLeast"/>
        </w:trPr>
        <w:tc>
          <w:tcPr>
            <w:tcW w:w="1007" w:type="dxa"/>
            <w:tcBorders>
              <w:left w:val="single" w:color="000000" w:sz="6" w:space="0"/>
            </w:tcBorders>
            <w:vAlign w:val="top"/>
          </w:tcPr>
          <w:p w14:paraId="3200973E">
            <w:pPr>
              <w:rPr>
                <w:rFonts w:ascii="Arial"/>
                <w:color w:val="auto"/>
                <w:sz w:val="21"/>
                <w:highlight w:val="none"/>
              </w:rPr>
            </w:pPr>
          </w:p>
        </w:tc>
        <w:tc>
          <w:tcPr>
            <w:tcW w:w="3127" w:type="dxa"/>
            <w:vAlign w:val="top"/>
          </w:tcPr>
          <w:p w14:paraId="1B8219CF">
            <w:pPr>
              <w:rPr>
                <w:rFonts w:ascii="Arial"/>
                <w:color w:val="auto"/>
                <w:sz w:val="21"/>
                <w:highlight w:val="none"/>
              </w:rPr>
            </w:pPr>
          </w:p>
        </w:tc>
        <w:tc>
          <w:tcPr>
            <w:tcW w:w="1078" w:type="dxa"/>
            <w:vAlign w:val="top"/>
          </w:tcPr>
          <w:p w14:paraId="716D6509">
            <w:pPr>
              <w:rPr>
                <w:rFonts w:ascii="Arial"/>
                <w:color w:val="auto"/>
                <w:sz w:val="21"/>
                <w:highlight w:val="none"/>
              </w:rPr>
            </w:pPr>
          </w:p>
        </w:tc>
        <w:tc>
          <w:tcPr>
            <w:tcW w:w="1893" w:type="dxa"/>
            <w:vAlign w:val="top"/>
          </w:tcPr>
          <w:p w14:paraId="59C8F8C6">
            <w:pPr>
              <w:rPr>
                <w:rFonts w:ascii="Arial"/>
                <w:color w:val="auto"/>
                <w:sz w:val="21"/>
                <w:highlight w:val="none"/>
              </w:rPr>
            </w:pPr>
          </w:p>
        </w:tc>
        <w:tc>
          <w:tcPr>
            <w:tcW w:w="1902" w:type="dxa"/>
            <w:tcBorders>
              <w:right w:val="single" w:color="000000" w:sz="6" w:space="0"/>
            </w:tcBorders>
            <w:vAlign w:val="top"/>
          </w:tcPr>
          <w:p w14:paraId="63AF2F98">
            <w:pPr>
              <w:rPr>
                <w:rFonts w:ascii="Arial"/>
                <w:color w:val="auto"/>
                <w:sz w:val="21"/>
                <w:highlight w:val="none"/>
              </w:rPr>
            </w:pPr>
          </w:p>
        </w:tc>
      </w:tr>
      <w:tr w14:paraId="019C95C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0" w:hRule="atLeast"/>
        </w:trPr>
        <w:tc>
          <w:tcPr>
            <w:tcW w:w="1007" w:type="dxa"/>
            <w:tcBorders>
              <w:left w:val="single" w:color="000000" w:sz="6" w:space="0"/>
            </w:tcBorders>
            <w:vAlign w:val="top"/>
          </w:tcPr>
          <w:p w14:paraId="0D8642E0">
            <w:pPr>
              <w:rPr>
                <w:rFonts w:ascii="Arial"/>
                <w:color w:val="auto"/>
                <w:sz w:val="21"/>
                <w:highlight w:val="none"/>
              </w:rPr>
            </w:pPr>
          </w:p>
        </w:tc>
        <w:tc>
          <w:tcPr>
            <w:tcW w:w="3127" w:type="dxa"/>
            <w:vAlign w:val="top"/>
          </w:tcPr>
          <w:p w14:paraId="6076C60C">
            <w:pPr>
              <w:rPr>
                <w:rFonts w:ascii="Arial"/>
                <w:color w:val="auto"/>
                <w:sz w:val="21"/>
                <w:highlight w:val="none"/>
              </w:rPr>
            </w:pPr>
          </w:p>
        </w:tc>
        <w:tc>
          <w:tcPr>
            <w:tcW w:w="1078" w:type="dxa"/>
            <w:vAlign w:val="top"/>
          </w:tcPr>
          <w:p w14:paraId="3C9DC682">
            <w:pPr>
              <w:rPr>
                <w:rFonts w:ascii="Arial"/>
                <w:color w:val="auto"/>
                <w:sz w:val="21"/>
                <w:highlight w:val="none"/>
              </w:rPr>
            </w:pPr>
          </w:p>
        </w:tc>
        <w:tc>
          <w:tcPr>
            <w:tcW w:w="1893" w:type="dxa"/>
            <w:vAlign w:val="top"/>
          </w:tcPr>
          <w:p w14:paraId="6246D049">
            <w:pPr>
              <w:rPr>
                <w:rFonts w:ascii="Arial"/>
                <w:color w:val="auto"/>
                <w:sz w:val="21"/>
                <w:highlight w:val="none"/>
              </w:rPr>
            </w:pPr>
          </w:p>
        </w:tc>
        <w:tc>
          <w:tcPr>
            <w:tcW w:w="1902" w:type="dxa"/>
            <w:tcBorders>
              <w:right w:val="single" w:color="000000" w:sz="6" w:space="0"/>
            </w:tcBorders>
            <w:vAlign w:val="top"/>
          </w:tcPr>
          <w:p w14:paraId="72404C6F">
            <w:pPr>
              <w:rPr>
                <w:rFonts w:ascii="Arial"/>
                <w:color w:val="auto"/>
                <w:sz w:val="21"/>
                <w:highlight w:val="none"/>
              </w:rPr>
            </w:pPr>
          </w:p>
        </w:tc>
      </w:tr>
      <w:tr w14:paraId="0C1B297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19" w:hRule="atLeast"/>
        </w:trPr>
        <w:tc>
          <w:tcPr>
            <w:tcW w:w="1007" w:type="dxa"/>
            <w:tcBorders>
              <w:left w:val="single" w:color="000000" w:sz="6" w:space="0"/>
            </w:tcBorders>
            <w:vAlign w:val="top"/>
          </w:tcPr>
          <w:p w14:paraId="03842CE9">
            <w:pPr>
              <w:rPr>
                <w:rFonts w:ascii="Arial"/>
                <w:color w:val="auto"/>
                <w:sz w:val="21"/>
                <w:highlight w:val="none"/>
              </w:rPr>
            </w:pPr>
          </w:p>
        </w:tc>
        <w:tc>
          <w:tcPr>
            <w:tcW w:w="3127" w:type="dxa"/>
            <w:vAlign w:val="top"/>
          </w:tcPr>
          <w:p w14:paraId="299F23AE">
            <w:pPr>
              <w:rPr>
                <w:rFonts w:ascii="Arial"/>
                <w:color w:val="auto"/>
                <w:sz w:val="21"/>
                <w:highlight w:val="none"/>
              </w:rPr>
            </w:pPr>
          </w:p>
        </w:tc>
        <w:tc>
          <w:tcPr>
            <w:tcW w:w="1078" w:type="dxa"/>
            <w:vAlign w:val="top"/>
          </w:tcPr>
          <w:p w14:paraId="5A336CDD">
            <w:pPr>
              <w:rPr>
                <w:rFonts w:ascii="Arial"/>
                <w:color w:val="auto"/>
                <w:sz w:val="21"/>
                <w:highlight w:val="none"/>
              </w:rPr>
            </w:pPr>
          </w:p>
        </w:tc>
        <w:tc>
          <w:tcPr>
            <w:tcW w:w="1893" w:type="dxa"/>
            <w:vAlign w:val="top"/>
          </w:tcPr>
          <w:p w14:paraId="2B05A0BE">
            <w:pPr>
              <w:rPr>
                <w:rFonts w:ascii="Arial"/>
                <w:color w:val="auto"/>
                <w:sz w:val="21"/>
                <w:highlight w:val="none"/>
              </w:rPr>
            </w:pPr>
          </w:p>
        </w:tc>
        <w:tc>
          <w:tcPr>
            <w:tcW w:w="1902" w:type="dxa"/>
            <w:tcBorders>
              <w:right w:val="single" w:color="000000" w:sz="6" w:space="0"/>
            </w:tcBorders>
            <w:vAlign w:val="top"/>
          </w:tcPr>
          <w:p w14:paraId="319F1713">
            <w:pPr>
              <w:rPr>
                <w:rFonts w:ascii="Arial"/>
                <w:color w:val="auto"/>
                <w:sz w:val="21"/>
                <w:highlight w:val="none"/>
              </w:rPr>
            </w:pPr>
          </w:p>
        </w:tc>
      </w:tr>
      <w:tr w14:paraId="40D0A2F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0" w:hRule="atLeast"/>
        </w:trPr>
        <w:tc>
          <w:tcPr>
            <w:tcW w:w="1007" w:type="dxa"/>
            <w:tcBorders>
              <w:left w:val="single" w:color="000000" w:sz="6" w:space="0"/>
            </w:tcBorders>
            <w:vAlign w:val="top"/>
          </w:tcPr>
          <w:p w14:paraId="551D86CA">
            <w:pPr>
              <w:rPr>
                <w:rFonts w:ascii="Arial"/>
                <w:color w:val="auto"/>
                <w:sz w:val="21"/>
                <w:highlight w:val="none"/>
              </w:rPr>
            </w:pPr>
          </w:p>
        </w:tc>
        <w:tc>
          <w:tcPr>
            <w:tcW w:w="3127" w:type="dxa"/>
            <w:vAlign w:val="top"/>
          </w:tcPr>
          <w:p w14:paraId="6BCA2114">
            <w:pPr>
              <w:rPr>
                <w:rFonts w:ascii="Arial"/>
                <w:color w:val="auto"/>
                <w:sz w:val="21"/>
                <w:highlight w:val="none"/>
              </w:rPr>
            </w:pPr>
          </w:p>
        </w:tc>
        <w:tc>
          <w:tcPr>
            <w:tcW w:w="1078" w:type="dxa"/>
            <w:vAlign w:val="top"/>
          </w:tcPr>
          <w:p w14:paraId="37FE7670">
            <w:pPr>
              <w:rPr>
                <w:rFonts w:ascii="Arial"/>
                <w:color w:val="auto"/>
                <w:sz w:val="21"/>
                <w:highlight w:val="none"/>
              </w:rPr>
            </w:pPr>
          </w:p>
        </w:tc>
        <w:tc>
          <w:tcPr>
            <w:tcW w:w="1893" w:type="dxa"/>
            <w:vAlign w:val="top"/>
          </w:tcPr>
          <w:p w14:paraId="129732AE">
            <w:pPr>
              <w:rPr>
                <w:rFonts w:ascii="Arial"/>
                <w:color w:val="auto"/>
                <w:sz w:val="21"/>
                <w:highlight w:val="none"/>
              </w:rPr>
            </w:pPr>
          </w:p>
        </w:tc>
        <w:tc>
          <w:tcPr>
            <w:tcW w:w="1902" w:type="dxa"/>
            <w:tcBorders>
              <w:right w:val="single" w:color="000000" w:sz="6" w:space="0"/>
            </w:tcBorders>
            <w:vAlign w:val="top"/>
          </w:tcPr>
          <w:p w14:paraId="69DAFCE3">
            <w:pPr>
              <w:rPr>
                <w:rFonts w:ascii="Arial"/>
                <w:color w:val="auto"/>
                <w:sz w:val="21"/>
                <w:highlight w:val="none"/>
              </w:rPr>
            </w:pPr>
          </w:p>
        </w:tc>
      </w:tr>
      <w:tr w14:paraId="5E9B6D2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19" w:hRule="atLeast"/>
        </w:trPr>
        <w:tc>
          <w:tcPr>
            <w:tcW w:w="1007" w:type="dxa"/>
            <w:tcBorders>
              <w:left w:val="single" w:color="000000" w:sz="6" w:space="0"/>
            </w:tcBorders>
            <w:vAlign w:val="top"/>
          </w:tcPr>
          <w:p w14:paraId="6F61312B">
            <w:pPr>
              <w:rPr>
                <w:rFonts w:ascii="Arial"/>
                <w:color w:val="auto"/>
                <w:sz w:val="21"/>
                <w:highlight w:val="none"/>
              </w:rPr>
            </w:pPr>
          </w:p>
        </w:tc>
        <w:tc>
          <w:tcPr>
            <w:tcW w:w="3127" w:type="dxa"/>
            <w:vAlign w:val="top"/>
          </w:tcPr>
          <w:p w14:paraId="434759E0">
            <w:pPr>
              <w:rPr>
                <w:rFonts w:ascii="Arial"/>
                <w:color w:val="auto"/>
                <w:sz w:val="21"/>
                <w:highlight w:val="none"/>
              </w:rPr>
            </w:pPr>
          </w:p>
        </w:tc>
        <w:tc>
          <w:tcPr>
            <w:tcW w:w="1078" w:type="dxa"/>
            <w:vAlign w:val="top"/>
          </w:tcPr>
          <w:p w14:paraId="7A12D0DB">
            <w:pPr>
              <w:rPr>
                <w:rFonts w:ascii="Arial"/>
                <w:color w:val="auto"/>
                <w:sz w:val="21"/>
                <w:highlight w:val="none"/>
              </w:rPr>
            </w:pPr>
          </w:p>
        </w:tc>
        <w:tc>
          <w:tcPr>
            <w:tcW w:w="1893" w:type="dxa"/>
            <w:vAlign w:val="top"/>
          </w:tcPr>
          <w:p w14:paraId="2F423887">
            <w:pPr>
              <w:rPr>
                <w:rFonts w:ascii="Arial"/>
                <w:color w:val="auto"/>
                <w:sz w:val="21"/>
                <w:highlight w:val="none"/>
              </w:rPr>
            </w:pPr>
          </w:p>
        </w:tc>
        <w:tc>
          <w:tcPr>
            <w:tcW w:w="1902" w:type="dxa"/>
            <w:tcBorders>
              <w:right w:val="single" w:color="000000" w:sz="6" w:space="0"/>
            </w:tcBorders>
            <w:vAlign w:val="top"/>
          </w:tcPr>
          <w:p w14:paraId="1BC24346">
            <w:pPr>
              <w:rPr>
                <w:rFonts w:ascii="Arial"/>
                <w:color w:val="auto"/>
                <w:sz w:val="21"/>
                <w:highlight w:val="none"/>
              </w:rPr>
            </w:pPr>
          </w:p>
        </w:tc>
      </w:tr>
      <w:tr w14:paraId="359602A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0" w:hRule="atLeast"/>
        </w:trPr>
        <w:tc>
          <w:tcPr>
            <w:tcW w:w="1007" w:type="dxa"/>
            <w:tcBorders>
              <w:left w:val="single" w:color="000000" w:sz="6" w:space="0"/>
            </w:tcBorders>
            <w:vAlign w:val="top"/>
          </w:tcPr>
          <w:p w14:paraId="37E1DF0F">
            <w:pPr>
              <w:rPr>
                <w:rFonts w:ascii="Arial"/>
                <w:color w:val="auto"/>
                <w:sz w:val="21"/>
                <w:highlight w:val="none"/>
              </w:rPr>
            </w:pPr>
          </w:p>
        </w:tc>
        <w:tc>
          <w:tcPr>
            <w:tcW w:w="3127" w:type="dxa"/>
            <w:vAlign w:val="top"/>
          </w:tcPr>
          <w:p w14:paraId="6486BA58">
            <w:pPr>
              <w:rPr>
                <w:rFonts w:ascii="Arial"/>
                <w:color w:val="auto"/>
                <w:sz w:val="21"/>
                <w:highlight w:val="none"/>
              </w:rPr>
            </w:pPr>
          </w:p>
        </w:tc>
        <w:tc>
          <w:tcPr>
            <w:tcW w:w="1078" w:type="dxa"/>
            <w:vAlign w:val="top"/>
          </w:tcPr>
          <w:p w14:paraId="31444BF0">
            <w:pPr>
              <w:rPr>
                <w:rFonts w:ascii="Arial"/>
                <w:color w:val="auto"/>
                <w:sz w:val="21"/>
                <w:highlight w:val="none"/>
              </w:rPr>
            </w:pPr>
          </w:p>
        </w:tc>
        <w:tc>
          <w:tcPr>
            <w:tcW w:w="1893" w:type="dxa"/>
            <w:vAlign w:val="top"/>
          </w:tcPr>
          <w:p w14:paraId="68876E11">
            <w:pPr>
              <w:rPr>
                <w:rFonts w:ascii="Arial"/>
                <w:color w:val="auto"/>
                <w:sz w:val="21"/>
                <w:highlight w:val="none"/>
              </w:rPr>
            </w:pPr>
          </w:p>
        </w:tc>
        <w:tc>
          <w:tcPr>
            <w:tcW w:w="1902" w:type="dxa"/>
            <w:tcBorders>
              <w:right w:val="single" w:color="000000" w:sz="6" w:space="0"/>
            </w:tcBorders>
            <w:vAlign w:val="top"/>
          </w:tcPr>
          <w:p w14:paraId="1C36F8FE">
            <w:pPr>
              <w:rPr>
                <w:rFonts w:ascii="Arial"/>
                <w:color w:val="auto"/>
                <w:sz w:val="21"/>
                <w:highlight w:val="none"/>
              </w:rPr>
            </w:pPr>
          </w:p>
        </w:tc>
      </w:tr>
      <w:tr w14:paraId="61BB9B8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18" w:hRule="atLeast"/>
        </w:trPr>
        <w:tc>
          <w:tcPr>
            <w:tcW w:w="1007" w:type="dxa"/>
            <w:tcBorders>
              <w:left w:val="single" w:color="000000" w:sz="6" w:space="0"/>
            </w:tcBorders>
            <w:vAlign w:val="top"/>
          </w:tcPr>
          <w:p w14:paraId="4A8CF0AC">
            <w:pPr>
              <w:rPr>
                <w:rFonts w:ascii="Arial"/>
                <w:color w:val="auto"/>
                <w:sz w:val="21"/>
                <w:highlight w:val="none"/>
              </w:rPr>
            </w:pPr>
          </w:p>
        </w:tc>
        <w:tc>
          <w:tcPr>
            <w:tcW w:w="3127" w:type="dxa"/>
            <w:vAlign w:val="top"/>
          </w:tcPr>
          <w:p w14:paraId="5E6C335A">
            <w:pPr>
              <w:rPr>
                <w:rFonts w:ascii="Arial"/>
                <w:color w:val="auto"/>
                <w:sz w:val="21"/>
                <w:highlight w:val="none"/>
              </w:rPr>
            </w:pPr>
          </w:p>
        </w:tc>
        <w:tc>
          <w:tcPr>
            <w:tcW w:w="1078" w:type="dxa"/>
            <w:vAlign w:val="top"/>
          </w:tcPr>
          <w:p w14:paraId="74FC34AA">
            <w:pPr>
              <w:rPr>
                <w:rFonts w:ascii="Arial"/>
                <w:color w:val="auto"/>
                <w:sz w:val="21"/>
                <w:highlight w:val="none"/>
              </w:rPr>
            </w:pPr>
          </w:p>
        </w:tc>
        <w:tc>
          <w:tcPr>
            <w:tcW w:w="1893" w:type="dxa"/>
            <w:vAlign w:val="top"/>
          </w:tcPr>
          <w:p w14:paraId="75E7D7F7">
            <w:pPr>
              <w:rPr>
                <w:rFonts w:ascii="Arial"/>
                <w:color w:val="auto"/>
                <w:sz w:val="21"/>
                <w:highlight w:val="none"/>
              </w:rPr>
            </w:pPr>
          </w:p>
        </w:tc>
        <w:tc>
          <w:tcPr>
            <w:tcW w:w="1902" w:type="dxa"/>
            <w:tcBorders>
              <w:right w:val="single" w:color="000000" w:sz="6" w:space="0"/>
            </w:tcBorders>
            <w:vAlign w:val="top"/>
          </w:tcPr>
          <w:p w14:paraId="481B28A0">
            <w:pPr>
              <w:rPr>
                <w:rFonts w:ascii="Arial"/>
                <w:color w:val="auto"/>
                <w:sz w:val="21"/>
                <w:highlight w:val="none"/>
              </w:rPr>
            </w:pPr>
          </w:p>
        </w:tc>
      </w:tr>
      <w:tr w14:paraId="59D347B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19" w:hRule="atLeast"/>
        </w:trPr>
        <w:tc>
          <w:tcPr>
            <w:tcW w:w="1007" w:type="dxa"/>
            <w:tcBorders>
              <w:left w:val="single" w:color="000000" w:sz="6" w:space="0"/>
            </w:tcBorders>
            <w:vAlign w:val="top"/>
          </w:tcPr>
          <w:p w14:paraId="6884B664">
            <w:pPr>
              <w:rPr>
                <w:rFonts w:ascii="Arial"/>
                <w:color w:val="auto"/>
                <w:sz w:val="21"/>
                <w:highlight w:val="none"/>
              </w:rPr>
            </w:pPr>
          </w:p>
        </w:tc>
        <w:tc>
          <w:tcPr>
            <w:tcW w:w="3127" w:type="dxa"/>
            <w:vAlign w:val="top"/>
          </w:tcPr>
          <w:p w14:paraId="6CDD5589">
            <w:pPr>
              <w:rPr>
                <w:rFonts w:ascii="Arial"/>
                <w:color w:val="auto"/>
                <w:sz w:val="21"/>
                <w:highlight w:val="none"/>
              </w:rPr>
            </w:pPr>
          </w:p>
        </w:tc>
        <w:tc>
          <w:tcPr>
            <w:tcW w:w="1078" w:type="dxa"/>
            <w:vAlign w:val="top"/>
          </w:tcPr>
          <w:p w14:paraId="69348967">
            <w:pPr>
              <w:rPr>
                <w:rFonts w:ascii="Arial"/>
                <w:color w:val="auto"/>
                <w:sz w:val="21"/>
                <w:highlight w:val="none"/>
              </w:rPr>
            </w:pPr>
          </w:p>
        </w:tc>
        <w:tc>
          <w:tcPr>
            <w:tcW w:w="1893" w:type="dxa"/>
            <w:vAlign w:val="top"/>
          </w:tcPr>
          <w:p w14:paraId="09276329">
            <w:pPr>
              <w:rPr>
                <w:rFonts w:ascii="Arial"/>
                <w:color w:val="auto"/>
                <w:sz w:val="21"/>
                <w:highlight w:val="none"/>
              </w:rPr>
            </w:pPr>
          </w:p>
        </w:tc>
        <w:tc>
          <w:tcPr>
            <w:tcW w:w="1902" w:type="dxa"/>
            <w:tcBorders>
              <w:right w:val="single" w:color="000000" w:sz="6" w:space="0"/>
            </w:tcBorders>
            <w:vAlign w:val="top"/>
          </w:tcPr>
          <w:p w14:paraId="75AD5D27">
            <w:pPr>
              <w:rPr>
                <w:rFonts w:ascii="Arial"/>
                <w:color w:val="auto"/>
                <w:sz w:val="21"/>
                <w:highlight w:val="none"/>
              </w:rPr>
            </w:pPr>
          </w:p>
        </w:tc>
      </w:tr>
      <w:tr w14:paraId="5FE48FF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0" w:hRule="atLeast"/>
        </w:trPr>
        <w:tc>
          <w:tcPr>
            <w:tcW w:w="1007" w:type="dxa"/>
            <w:tcBorders>
              <w:left w:val="single" w:color="000000" w:sz="6" w:space="0"/>
            </w:tcBorders>
            <w:vAlign w:val="top"/>
          </w:tcPr>
          <w:p w14:paraId="32464685">
            <w:pPr>
              <w:rPr>
                <w:rFonts w:ascii="Arial"/>
                <w:color w:val="auto"/>
                <w:sz w:val="21"/>
                <w:highlight w:val="none"/>
              </w:rPr>
            </w:pPr>
          </w:p>
        </w:tc>
        <w:tc>
          <w:tcPr>
            <w:tcW w:w="3127" w:type="dxa"/>
            <w:vAlign w:val="top"/>
          </w:tcPr>
          <w:p w14:paraId="151C167B">
            <w:pPr>
              <w:rPr>
                <w:rFonts w:ascii="Arial"/>
                <w:color w:val="auto"/>
                <w:sz w:val="21"/>
                <w:highlight w:val="none"/>
              </w:rPr>
            </w:pPr>
          </w:p>
        </w:tc>
        <w:tc>
          <w:tcPr>
            <w:tcW w:w="1078" w:type="dxa"/>
            <w:vAlign w:val="top"/>
          </w:tcPr>
          <w:p w14:paraId="366DAC35">
            <w:pPr>
              <w:rPr>
                <w:rFonts w:ascii="Arial"/>
                <w:color w:val="auto"/>
                <w:sz w:val="21"/>
                <w:highlight w:val="none"/>
              </w:rPr>
            </w:pPr>
          </w:p>
        </w:tc>
        <w:tc>
          <w:tcPr>
            <w:tcW w:w="1893" w:type="dxa"/>
            <w:vAlign w:val="top"/>
          </w:tcPr>
          <w:p w14:paraId="1F60C5A0">
            <w:pPr>
              <w:rPr>
                <w:rFonts w:ascii="Arial"/>
                <w:color w:val="auto"/>
                <w:sz w:val="21"/>
                <w:highlight w:val="none"/>
              </w:rPr>
            </w:pPr>
          </w:p>
        </w:tc>
        <w:tc>
          <w:tcPr>
            <w:tcW w:w="1902" w:type="dxa"/>
            <w:tcBorders>
              <w:right w:val="single" w:color="000000" w:sz="6" w:space="0"/>
            </w:tcBorders>
            <w:vAlign w:val="top"/>
          </w:tcPr>
          <w:p w14:paraId="642030F9">
            <w:pPr>
              <w:rPr>
                <w:rFonts w:ascii="Arial"/>
                <w:color w:val="auto"/>
                <w:sz w:val="21"/>
                <w:highlight w:val="none"/>
              </w:rPr>
            </w:pPr>
          </w:p>
        </w:tc>
      </w:tr>
      <w:tr w14:paraId="215E343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19" w:hRule="atLeast"/>
        </w:trPr>
        <w:tc>
          <w:tcPr>
            <w:tcW w:w="1007" w:type="dxa"/>
            <w:tcBorders>
              <w:left w:val="single" w:color="000000" w:sz="6" w:space="0"/>
            </w:tcBorders>
            <w:vAlign w:val="top"/>
          </w:tcPr>
          <w:p w14:paraId="529DEE70">
            <w:pPr>
              <w:rPr>
                <w:rFonts w:ascii="Arial"/>
                <w:color w:val="auto"/>
                <w:sz w:val="21"/>
                <w:highlight w:val="none"/>
              </w:rPr>
            </w:pPr>
          </w:p>
        </w:tc>
        <w:tc>
          <w:tcPr>
            <w:tcW w:w="3127" w:type="dxa"/>
            <w:vAlign w:val="top"/>
          </w:tcPr>
          <w:p w14:paraId="3457D60B">
            <w:pPr>
              <w:rPr>
                <w:rFonts w:ascii="Arial"/>
                <w:color w:val="auto"/>
                <w:sz w:val="21"/>
                <w:highlight w:val="none"/>
              </w:rPr>
            </w:pPr>
          </w:p>
        </w:tc>
        <w:tc>
          <w:tcPr>
            <w:tcW w:w="1078" w:type="dxa"/>
            <w:vAlign w:val="top"/>
          </w:tcPr>
          <w:p w14:paraId="37139D34">
            <w:pPr>
              <w:rPr>
                <w:rFonts w:ascii="Arial"/>
                <w:color w:val="auto"/>
                <w:sz w:val="21"/>
                <w:highlight w:val="none"/>
              </w:rPr>
            </w:pPr>
          </w:p>
        </w:tc>
        <w:tc>
          <w:tcPr>
            <w:tcW w:w="1893" w:type="dxa"/>
            <w:vAlign w:val="top"/>
          </w:tcPr>
          <w:p w14:paraId="26CC44E0">
            <w:pPr>
              <w:rPr>
                <w:rFonts w:ascii="Arial"/>
                <w:color w:val="auto"/>
                <w:sz w:val="21"/>
                <w:highlight w:val="none"/>
              </w:rPr>
            </w:pPr>
          </w:p>
        </w:tc>
        <w:tc>
          <w:tcPr>
            <w:tcW w:w="1902" w:type="dxa"/>
            <w:tcBorders>
              <w:right w:val="single" w:color="000000" w:sz="6" w:space="0"/>
            </w:tcBorders>
            <w:vAlign w:val="top"/>
          </w:tcPr>
          <w:p w14:paraId="59676BC2">
            <w:pPr>
              <w:rPr>
                <w:rFonts w:ascii="Arial"/>
                <w:color w:val="auto"/>
                <w:sz w:val="21"/>
                <w:highlight w:val="none"/>
              </w:rPr>
            </w:pPr>
          </w:p>
        </w:tc>
      </w:tr>
      <w:tr w14:paraId="74FE1F0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3" w:hRule="atLeast"/>
        </w:trPr>
        <w:tc>
          <w:tcPr>
            <w:tcW w:w="1007" w:type="dxa"/>
            <w:tcBorders>
              <w:left w:val="single" w:color="000000" w:sz="6" w:space="0"/>
              <w:bottom w:val="single" w:color="000000" w:sz="6" w:space="0"/>
            </w:tcBorders>
            <w:vAlign w:val="top"/>
          </w:tcPr>
          <w:p w14:paraId="723FFDF2">
            <w:pPr>
              <w:rPr>
                <w:rFonts w:ascii="Arial"/>
                <w:color w:val="auto"/>
                <w:sz w:val="21"/>
                <w:highlight w:val="none"/>
              </w:rPr>
            </w:pPr>
          </w:p>
        </w:tc>
        <w:tc>
          <w:tcPr>
            <w:tcW w:w="3127" w:type="dxa"/>
            <w:tcBorders>
              <w:bottom w:val="single" w:color="000000" w:sz="6" w:space="0"/>
            </w:tcBorders>
            <w:vAlign w:val="top"/>
          </w:tcPr>
          <w:p w14:paraId="4585EDD6">
            <w:pPr>
              <w:rPr>
                <w:rFonts w:ascii="Arial"/>
                <w:color w:val="auto"/>
                <w:sz w:val="21"/>
                <w:highlight w:val="none"/>
              </w:rPr>
            </w:pPr>
          </w:p>
        </w:tc>
        <w:tc>
          <w:tcPr>
            <w:tcW w:w="1078" w:type="dxa"/>
            <w:tcBorders>
              <w:bottom w:val="single" w:color="000000" w:sz="6" w:space="0"/>
            </w:tcBorders>
            <w:vAlign w:val="top"/>
          </w:tcPr>
          <w:p w14:paraId="28BC4E56">
            <w:pPr>
              <w:rPr>
                <w:rFonts w:ascii="Arial"/>
                <w:color w:val="auto"/>
                <w:sz w:val="21"/>
                <w:highlight w:val="none"/>
              </w:rPr>
            </w:pPr>
          </w:p>
        </w:tc>
        <w:tc>
          <w:tcPr>
            <w:tcW w:w="1893" w:type="dxa"/>
            <w:tcBorders>
              <w:bottom w:val="single" w:color="000000" w:sz="6" w:space="0"/>
            </w:tcBorders>
            <w:vAlign w:val="top"/>
          </w:tcPr>
          <w:p w14:paraId="5AE745FE">
            <w:pPr>
              <w:rPr>
                <w:rFonts w:ascii="Arial"/>
                <w:color w:val="auto"/>
                <w:sz w:val="21"/>
                <w:highlight w:val="none"/>
              </w:rPr>
            </w:pPr>
          </w:p>
        </w:tc>
        <w:tc>
          <w:tcPr>
            <w:tcW w:w="1902" w:type="dxa"/>
            <w:tcBorders>
              <w:bottom w:val="single" w:color="000000" w:sz="6" w:space="0"/>
              <w:right w:val="single" w:color="000000" w:sz="6" w:space="0"/>
            </w:tcBorders>
            <w:vAlign w:val="top"/>
          </w:tcPr>
          <w:p w14:paraId="6FA7C098">
            <w:pPr>
              <w:rPr>
                <w:rFonts w:ascii="Arial"/>
                <w:color w:val="auto"/>
                <w:sz w:val="21"/>
                <w:highlight w:val="none"/>
              </w:rPr>
            </w:pPr>
          </w:p>
        </w:tc>
      </w:tr>
    </w:tbl>
    <w:p w14:paraId="14E84CC4">
      <w:pPr>
        <w:pStyle w:val="7"/>
        <w:rPr>
          <w:color w:val="auto"/>
          <w:highlight w:val="none"/>
        </w:rPr>
      </w:pPr>
    </w:p>
    <w:p w14:paraId="2627ED2C">
      <w:pPr>
        <w:rPr>
          <w:color w:val="auto"/>
          <w:highlight w:val="none"/>
        </w:rPr>
        <w:sectPr>
          <w:footerReference r:id="rId65" w:type="default"/>
          <w:pgSz w:w="11905" w:h="16840"/>
          <w:pgMar w:top="1424" w:right="1411" w:bottom="1260" w:left="1470" w:header="0" w:footer="1097" w:gutter="0"/>
          <w:pgNumType w:fmt="decimal"/>
          <w:cols w:space="720" w:num="1"/>
        </w:sectPr>
      </w:pPr>
    </w:p>
    <w:p w14:paraId="0AA3D1F8">
      <w:pPr>
        <w:pStyle w:val="7"/>
        <w:spacing w:line="262" w:lineRule="auto"/>
        <w:rPr>
          <w:color w:val="auto"/>
          <w:highlight w:val="none"/>
        </w:rPr>
      </w:pPr>
    </w:p>
    <w:p w14:paraId="3FE994D4">
      <w:pPr>
        <w:pStyle w:val="7"/>
        <w:spacing w:line="263" w:lineRule="auto"/>
        <w:rPr>
          <w:color w:val="auto"/>
          <w:highlight w:val="none"/>
        </w:rPr>
      </w:pPr>
    </w:p>
    <w:p w14:paraId="5DCD994A">
      <w:pPr>
        <w:spacing w:before="88" w:line="225" w:lineRule="auto"/>
        <w:ind w:left="5144"/>
        <w:rPr>
          <w:rFonts w:ascii="宋体" w:hAnsi="宋体" w:eastAsia="宋体" w:cs="宋体"/>
          <w:color w:val="auto"/>
          <w:sz w:val="27"/>
          <w:szCs w:val="27"/>
          <w:highlight w:val="none"/>
        </w:rPr>
      </w:pPr>
      <w:r>
        <w:rPr>
          <w:rFonts w:ascii="宋体" w:hAnsi="宋体" w:eastAsia="宋体" w:cs="宋体"/>
          <w:b/>
          <w:bCs/>
          <w:color w:val="auto"/>
          <w:spacing w:val="7"/>
          <w:sz w:val="27"/>
          <w:szCs w:val="27"/>
          <w:highlight w:val="none"/>
        </w:rPr>
        <w:t>混凝土（砂浆）配合比材料费表</w:t>
      </w:r>
    </w:p>
    <w:p w14:paraId="4CDA00DF">
      <w:pPr>
        <w:spacing w:line="161" w:lineRule="exact"/>
        <w:rPr>
          <w:color w:val="auto"/>
          <w:highlight w:val="none"/>
        </w:rPr>
      </w:pPr>
    </w:p>
    <w:p w14:paraId="656D5E7B">
      <w:pPr>
        <w:spacing w:line="161" w:lineRule="exact"/>
        <w:rPr>
          <w:color w:val="auto"/>
          <w:highlight w:val="none"/>
        </w:rPr>
        <w:sectPr>
          <w:footerReference r:id="rId66" w:type="default"/>
          <w:pgSz w:w="16840" w:h="11905"/>
          <w:pgMar w:top="1011" w:right="1440" w:bottom="1256" w:left="1322" w:header="0" w:footer="1094" w:gutter="0"/>
          <w:pgNumType w:fmt="decimal"/>
          <w:cols w:equalWidth="0" w:num="1">
            <w:col w:w="14078"/>
          </w:cols>
        </w:sectPr>
      </w:pPr>
    </w:p>
    <w:p w14:paraId="7D1D6188">
      <w:pPr>
        <w:spacing w:before="47" w:line="185" w:lineRule="auto"/>
        <w:ind w:left="130"/>
        <w:rPr>
          <w:rFonts w:ascii="宋体" w:hAnsi="宋体" w:eastAsia="宋体" w:cs="宋体"/>
          <w:color w:val="auto"/>
          <w:sz w:val="24"/>
          <w:szCs w:val="24"/>
          <w:highlight w:val="none"/>
        </w:rPr>
      </w:pPr>
      <w:r>
        <w:rPr>
          <w:rFonts w:ascii="宋体" w:hAnsi="宋体" w:eastAsia="宋体" w:cs="宋体"/>
          <w:color w:val="auto"/>
          <w:spacing w:val="-24"/>
          <w:sz w:val="24"/>
          <w:szCs w:val="24"/>
          <w:highlight w:val="none"/>
        </w:rPr>
        <w:t>项目及标段名称：</w:t>
      </w:r>
      <w:r>
        <w:rPr>
          <w:rFonts w:ascii="宋体" w:hAnsi="宋体" w:eastAsia="宋体" w:cs="宋体"/>
          <w:color w:val="auto"/>
          <w:spacing w:val="57"/>
          <w:sz w:val="24"/>
          <w:szCs w:val="24"/>
          <w:highlight w:val="none"/>
        </w:rPr>
        <w:t xml:space="preserve"> </w:t>
      </w:r>
      <w:r>
        <w:rPr>
          <w:rFonts w:ascii="宋体" w:hAnsi="宋体" w:eastAsia="宋体" w:cs="宋体"/>
          <w:color w:val="auto"/>
          <w:sz w:val="24"/>
          <w:szCs w:val="24"/>
          <w:highlight w:val="none"/>
          <w:u w:val="single" w:color="auto"/>
        </w:rPr>
        <w:t xml:space="preserve">                        </w:t>
      </w:r>
    </w:p>
    <w:p w14:paraId="4405CEFA">
      <w:pPr>
        <w:pStyle w:val="7"/>
        <w:spacing w:line="14" w:lineRule="auto"/>
        <w:rPr>
          <w:color w:val="auto"/>
          <w:sz w:val="2"/>
          <w:highlight w:val="none"/>
        </w:rPr>
      </w:pPr>
      <w:r>
        <w:rPr>
          <w:color w:val="auto"/>
          <w:sz w:val="2"/>
          <w:szCs w:val="2"/>
          <w:highlight w:val="none"/>
        </w:rPr>
        <w:br w:type="column"/>
      </w:r>
    </w:p>
    <w:p w14:paraId="7180D876">
      <w:pPr>
        <w:spacing w:before="46" w:line="185" w:lineRule="auto"/>
        <w:rPr>
          <w:rFonts w:ascii="宋体" w:hAnsi="宋体" w:eastAsia="宋体" w:cs="宋体"/>
          <w:color w:val="auto"/>
          <w:sz w:val="24"/>
          <w:szCs w:val="24"/>
          <w:highlight w:val="none"/>
        </w:rPr>
      </w:pPr>
      <w:r>
        <w:rPr>
          <w:rFonts w:ascii="宋体" w:hAnsi="宋体" w:eastAsia="宋体" w:cs="宋体"/>
          <w:color w:val="auto"/>
          <w:spacing w:val="-7"/>
          <w:sz w:val="24"/>
          <w:szCs w:val="24"/>
          <w:highlight w:val="none"/>
        </w:rPr>
        <w:t>第</w:t>
      </w:r>
      <w:r>
        <w:rPr>
          <w:rFonts w:ascii="宋体" w:hAnsi="宋体" w:eastAsia="宋体" w:cs="宋体"/>
          <w:color w:val="auto"/>
          <w:spacing w:val="8"/>
          <w:sz w:val="24"/>
          <w:szCs w:val="24"/>
          <w:highlight w:val="none"/>
        </w:rPr>
        <w:t xml:space="preserve">  </w:t>
      </w:r>
      <w:r>
        <w:rPr>
          <w:rFonts w:ascii="宋体" w:hAnsi="宋体" w:eastAsia="宋体" w:cs="宋体"/>
          <w:color w:val="auto"/>
          <w:spacing w:val="-7"/>
          <w:sz w:val="24"/>
          <w:szCs w:val="24"/>
          <w:highlight w:val="none"/>
        </w:rPr>
        <w:t>页共</w:t>
      </w:r>
      <w:r>
        <w:rPr>
          <w:rFonts w:ascii="宋体" w:hAnsi="宋体" w:eastAsia="宋体" w:cs="宋体"/>
          <w:color w:val="auto"/>
          <w:spacing w:val="8"/>
          <w:sz w:val="24"/>
          <w:szCs w:val="24"/>
          <w:highlight w:val="none"/>
        </w:rPr>
        <w:t xml:space="preserve">  </w:t>
      </w:r>
      <w:r>
        <w:rPr>
          <w:rFonts w:ascii="宋体" w:hAnsi="宋体" w:eastAsia="宋体" w:cs="宋体"/>
          <w:color w:val="auto"/>
          <w:spacing w:val="-7"/>
          <w:sz w:val="24"/>
          <w:szCs w:val="24"/>
          <w:highlight w:val="none"/>
        </w:rPr>
        <w:t>页</w:t>
      </w:r>
    </w:p>
    <w:p w14:paraId="43C9ADE4">
      <w:pPr>
        <w:spacing w:line="185" w:lineRule="auto"/>
        <w:rPr>
          <w:rFonts w:ascii="宋体" w:hAnsi="宋体" w:eastAsia="宋体" w:cs="宋体"/>
          <w:color w:val="auto"/>
          <w:sz w:val="24"/>
          <w:szCs w:val="24"/>
          <w:highlight w:val="none"/>
        </w:rPr>
        <w:sectPr>
          <w:type w:val="continuous"/>
          <w:pgSz w:w="16840" w:h="11905"/>
          <w:pgMar w:top="1011" w:right="1440" w:bottom="1256" w:left="1322" w:header="0" w:footer="1094" w:gutter="0"/>
          <w:pgNumType w:fmt="decimal"/>
          <w:cols w:equalWidth="0" w:num="2">
            <w:col w:w="12267" w:space="100"/>
            <w:col w:w="1711"/>
          </w:cols>
        </w:sectPr>
      </w:pPr>
    </w:p>
    <w:p w14:paraId="538309A8">
      <w:pPr>
        <w:spacing w:line="191" w:lineRule="exact"/>
        <w:rPr>
          <w:color w:val="auto"/>
          <w:highlight w:val="none"/>
        </w:rPr>
      </w:pPr>
    </w:p>
    <w:tbl>
      <w:tblPr>
        <w:tblStyle w:val="31"/>
        <w:tblW w:w="14004" w:type="dxa"/>
        <w:tblInd w:w="7"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642"/>
        <w:gridCol w:w="1229"/>
        <w:gridCol w:w="837"/>
        <w:gridCol w:w="811"/>
        <w:gridCol w:w="867"/>
        <w:gridCol w:w="1342"/>
        <w:gridCol w:w="1243"/>
        <w:gridCol w:w="1161"/>
        <w:gridCol w:w="1188"/>
        <w:gridCol w:w="994"/>
        <w:gridCol w:w="1314"/>
        <w:gridCol w:w="1314"/>
        <w:gridCol w:w="1062"/>
      </w:tblGrid>
      <w:tr w14:paraId="0126432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3" w:hRule="atLeast"/>
        </w:trPr>
        <w:tc>
          <w:tcPr>
            <w:tcW w:w="642" w:type="dxa"/>
            <w:vMerge w:val="restart"/>
            <w:tcBorders>
              <w:top w:val="single" w:color="000000" w:sz="6" w:space="0"/>
              <w:left w:val="single" w:color="000000" w:sz="6" w:space="0"/>
              <w:bottom w:val="nil"/>
            </w:tcBorders>
            <w:textDirection w:val="tbRlV"/>
            <w:vAlign w:val="top"/>
          </w:tcPr>
          <w:p w14:paraId="652BB6B2">
            <w:pPr>
              <w:pStyle w:val="32"/>
              <w:spacing w:before="200" w:line="210" w:lineRule="auto"/>
              <w:ind w:left="615"/>
              <w:rPr>
                <w:color w:val="auto"/>
                <w:sz w:val="24"/>
                <w:szCs w:val="24"/>
                <w:highlight w:val="none"/>
              </w:rPr>
            </w:pPr>
            <w:r>
              <w:rPr>
                <w:color w:val="auto"/>
                <w:spacing w:val="35"/>
                <w:sz w:val="24"/>
                <w:szCs w:val="24"/>
                <w:highlight w:val="none"/>
              </w:rPr>
              <w:t>序号</w:t>
            </w:r>
          </w:p>
        </w:tc>
        <w:tc>
          <w:tcPr>
            <w:tcW w:w="1229" w:type="dxa"/>
            <w:vMerge w:val="restart"/>
            <w:tcBorders>
              <w:top w:val="single" w:color="000000" w:sz="6" w:space="0"/>
              <w:bottom w:val="nil"/>
            </w:tcBorders>
            <w:vAlign w:val="top"/>
          </w:tcPr>
          <w:p w14:paraId="1A4DA0BC">
            <w:pPr>
              <w:spacing w:line="378" w:lineRule="auto"/>
              <w:rPr>
                <w:rFonts w:ascii="Arial"/>
                <w:color w:val="auto"/>
                <w:sz w:val="21"/>
                <w:highlight w:val="none"/>
              </w:rPr>
            </w:pPr>
          </w:p>
          <w:p w14:paraId="5EF880EE">
            <w:pPr>
              <w:pStyle w:val="32"/>
              <w:spacing w:before="78" w:line="233" w:lineRule="auto"/>
              <w:ind w:left="140" w:right="138" w:firstLine="117"/>
              <w:jc w:val="both"/>
              <w:rPr>
                <w:color w:val="auto"/>
                <w:sz w:val="24"/>
                <w:szCs w:val="24"/>
                <w:highlight w:val="none"/>
              </w:rPr>
            </w:pPr>
            <w:r>
              <w:rPr>
                <w:color w:val="auto"/>
                <w:spacing w:val="-5"/>
                <w:sz w:val="24"/>
                <w:szCs w:val="24"/>
                <w:highlight w:val="none"/>
              </w:rPr>
              <w:t>混凝土</w:t>
            </w:r>
            <w:r>
              <w:rPr>
                <w:color w:val="auto"/>
                <w:sz w:val="24"/>
                <w:szCs w:val="24"/>
                <w:highlight w:val="none"/>
              </w:rPr>
              <w:t xml:space="preserve">  </w:t>
            </w:r>
            <w:r>
              <w:rPr>
                <w:color w:val="auto"/>
                <w:spacing w:val="-8"/>
                <w:sz w:val="24"/>
                <w:szCs w:val="24"/>
                <w:highlight w:val="none"/>
              </w:rPr>
              <w:t>（砂浆）</w:t>
            </w:r>
            <w:r>
              <w:rPr>
                <w:color w:val="auto"/>
                <w:sz w:val="24"/>
                <w:szCs w:val="24"/>
                <w:highlight w:val="none"/>
              </w:rPr>
              <w:t xml:space="preserve"> </w:t>
            </w:r>
            <w:r>
              <w:rPr>
                <w:color w:val="auto"/>
                <w:spacing w:val="-4"/>
                <w:sz w:val="24"/>
                <w:szCs w:val="24"/>
                <w:highlight w:val="none"/>
              </w:rPr>
              <w:t>强度等级</w:t>
            </w:r>
          </w:p>
        </w:tc>
        <w:tc>
          <w:tcPr>
            <w:tcW w:w="837" w:type="dxa"/>
            <w:vMerge w:val="restart"/>
            <w:tcBorders>
              <w:top w:val="single" w:color="000000" w:sz="6" w:space="0"/>
              <w:bottom w:val="nil"/>
            </w:tcBorders>
            <w:vAlign w:val="top"/>
          </w:tcPr>
          <w:p w14:paraId="31CCB427">
            <w:pPr>
              <w:spacing w:line="379" w:lineRule="auto"/>
              <w:rPr>
                <w:rFonts w:ascii="Arial"/>
                <w:color w:val="auto"/>
                <w:sz w:val="21"/>
                <w:highlight w:val="none"/>
              </w:rPr>
            </w:pPr>
          </w:p>
          <w:p w14:paraId="28F49C8A">
            <w:pPr>
              <w:pStyle w:val="32"/>
              <w:spacing w:before="78" w:line="239" w:lineRule="auto"/>
              <w:ind w:left="183"/>
              <w:rPr>
                <w:color w:val="auto"/>
                <w:sz w:val="24"/>
                <w:szCs w:val="24"/>
                <w:highlight w:val="none"/>
              </w:rPr>
            </w:pPr>
            <w:r>
              <w:rPr>
                <w:color w:val="auto"/>
                <w:spacing w:val="-4"/>
                <w:sz w:val="24"/>
                <w:szCs w:val="24"/>
                <w:highlight w:val="none"/>
              </w:rPr>
              <w:t>水泥</w:t>
            </w:r>
          </w:p>
          <w:p w14:paraId="627263A3">
            <w:pPr>
              <w:pStyle w:val="32"/>
              <w:spacing w:line="220" w:lineRule="auto"/>
              <w:ind w:left="186"/>
              <w:rPr>
                <w:color w:val="auto"/>
                <w:sz w:val="24"/>
                <w:szCs w:val="24"/>
                <w:highlight w:val="none"/>
              </w:rPr>
            </w:pPr>
            <w:r>
              <w:rPr>
                <w:color w:val="auto"/>
                <w:spacing w:val="-4"/>
                <w:sz w:val="24"/>
                <w:szCs w:val="24"/>
                <w:highlight w:val="none"/>
              </w:rPr>
              <w:t>强度</w:t>
            </w:r>
          </w:p>
          <w:p w14:paraId="34644E4B">
            <w:pPr>
              <w:pStyle w:val="32"/>
              <w:spacing w:before="25" w:line="220" w:lineRule="auto"/>
              <w:ind w:left="182"/>
              <w:rPr>
                <w:color w:val="auto"/>
                <w:sz w:val="24"/>
                <w:szCs w:val="24"/>
                <w:highlight w:val="none"/>
              </w:rPr>
            </w:pPr>
            <w:r>
              <w:rPr>
                <w:color w:val="auto"/>
                <w:spacing w:val="-3"/>
                <w:sz w:val="24"/>
                <w:szCs w:val="24"/>
                <w:highlight w:val="none"/>
              </w:rPr>
              <w:t>等级</w:t>
            </w:r>
          </w:p>
        </w:tc>
        <w:tc>
          <w:tcPr>
            <w:tcW w:w="811" w:type="dxa"/>
            <w:vMerge w:val="restart"/>
            <w:tcBorders>
              <w:top w:val="single" w:color="000000" w:sz="6" w:space="0"/>
              <w:bottom w:val="nil"/>
            </w:tcBorders>
            <w:vAlign w:val="top"/>
          </w:tcPr>
          <w:p w14:paraId="6B284720">
            <w:pPr>
              <w:spacing w:line="343" w:lineRule="auto"/>
              <w:rPr>
                <w:rFonts w:ascii="Arial"/>
                <w:color w:val="auto"/>
                <w:sz w:val="21"/>
                <w:highlight w:val="none"/>
              </w:rPr>
            </w:pPr>
          </w:p>
          <w:p w14:paraId="4894EDAA">
            <w:pPr>
              <w:spacing w:line="344" w:lineRule="auto"/>
              <w:rPr>
                <w:rFonts w:ascii="Arial"/>
                <w:color w:val="auto"/>
                <w:sz w:val="21"/>
                <w:highlight w:val="none"/>
              </w:rPr>
            </w:pPr>
          </w:p>
          <w:p w14:paraId="69D0F48E">
            <w:pPr>
              <w:pStyle w:val="32"/>
              <w:spacing w:before="78" w:line="222" w:lineRule="auto"/>
              <w:ind w:left="171"/>
              <w:rPr>
                <w:color w:val="auto"/>
                <w:sz w:val="24"/>
                <w:szCs w:val="24"/>
                <w:highlight w:val="none"/>
              </w:rPr>
            </w:pPr>
            <w:r>
              <w:rPr>
                <w:color w:val="auto"/>
                <w:spacing w:val="-4"/>
                <w:sz w:val="24"/>
                <w:szCs w:val="24"/>
                <w:highlight w:val="none"/>
              </w:rPr>
              <w:t>级配</w:t>
            </w:r>
          </w:p>
        </w:tc>
        <w:tc>
          <w:tcPr>
            <w:tcW w:w="867" w:type="dxa"/>
            <w:vMerge w:val="restart"/>
            <w:tcBorders>
              <w:top w:val="single" w:color="000000" w:sz="6" w:space="0"/>
              <w:bottom w:val="nil"/>
            </w:tcBorders>
            <w:vAlign w:val="top"/>
          </w:tcPr>
          <w:p w14:paraId="1CBCCDE7">
            <w:pPr>
              <w:spacing w:line="267" w:lineRule="auto"/>
              <w:rPr>
                <w:rFonts w:ascii="Arial"/>
                <w:color w:val="auto"/>
                <w:sz w:val="21"/>
                <w:highlight w:val="none"/>
              </w:rPr>
            </w:pPr>
          </w:p>
          <w:p w14:paraId="44551D84">
            <w:pPr>
              <w:spacing w:line="267" w:lineRule="auto"/>
              <w:rPr>
                <w:rFonts w:ascii="Arial"/>
                <w:color w:val="auto"/>
                <w:sz w:val="21"/>
                <w:highlight w:val="none"/>
              </w:rPr>
            </w:pPr>
          </w:p>
          <w:p w14:paraId="2D4E8276">
            <w:pPr>
              <w:pStyle w:val="32"/>
              <w:spacing w:before="78" w:line="239" w:lineRule="auto"/>
              <w:ind w:left="198"/>
              <w:rPr>
                <w:color w:val="auto"/>
                <w:sz w:val="24"/>
                <w:szCs w:val="24"/>
                <w:highlight w:val="none"/>
              </w:rPr>
            </w:pPr>
            <w:r>
              <w:rPr>
                <w:color w:val="auto"/>
                <w:spacing w:val="-4"/>
                <w:sz w:val="24"/>
                <w:szCs w:val="24"/>
                <w:highlight w:val="none"/>
              </w:rPr>
              <w:t>水灰</w:t>
            </w:r>
          </w:p>
          <w:p w14:paraId="076BF306">
            <w:pPr>
              <w:pStyle w:val="32"/>
              <w:spacing w:line="231" w:lineRule="auto"/>
              <w:ind w:left="341"/>
              <w:rPr>
                <w:color w:val="auto"/>
                <w:sz w:val="24"/>
                <w:szCs w:val="24"/>
                <w:highlight w:val="none"/>
              </w:rPr>
            </w:pPr>
            <w:r>
              <w:rPr>
                <w:color w:val="auto"/>
                <w:sz w:val="24"/>
                <w:szCs w:val="24"/>
                <w:highlight w:val="none"/>
              </w:rPr>
              <w:t>比</w:t>
            </w:r>
          </w:p>
        </w:tc>
        <w:tc>
          <w:tcPr>
            <w:tcW w:w="5928" w:type="dxa"/>
            <w:gridSpan w:val="5"/>
            <w:tcBorders>
              <w:top w:val="single" w:color="000000" w:sz="6" w:space="0"/>
            </w:tcBorders>
            <w:vAlign w:val="top"/>
          </w:tcPr>
          <w:p w14:paraId="4C9BA762">
            <w:pPr>
              <w:pStyle w:val="32"/>
              <w:spacing w:before="89" w:line="229" w:lineRule="auto"/>
              <w:ind w:left="1758"/>
              <w:rPr>
                <w:color w:val="auto"/>
                <w:sz w:val="24"/>
                <w:szCs w:val="24"/>
                <w:highlight w:val="none"/>
              </w:rPr>
            </w:pPr>
            <w:r>
              <w:rPr>
                <w:color w:val="auto"/>
                <w:spacing w:val="-1"/>
                <w:sz w:val="24"/>
                <w:szCs w:val="24"/>
                <w:highlight w:val="none"/>
              </w:rPr>
              <w:t>每</w:t>
            </w:r>
            <w:r>
              <w:rPr>
                <w:rFonts w:ascii="Times New Roman" w:hAnsi="Times New Roman" w:eastAsia="Times New Roman" w:cs="Times New Roman"/>
                <w:color w:val="auto"/>
                <w:spacing w:val="-1"/>
                <w:sz w:val="24"/>
                <w:szCs w:val="24"/>
                <w:highlight w:val="none"/>
              </w:rPr>
              <w:t>m</w:t>
            </w:r>
            <w:r>
              <w:rPr>
                <w:rFonts w:ascii="Times New Roman" w:hAnsi="Times New Roman" w:eastAsia="Times New Roman" w:cs="Times New Roman"/>
                <w:color w:val="auto"/>
                <w:spacing w:val="-1"/>
                <w:position w:val="10"/>
                <w:sz w:val="15"/>
                <w:szCs w:val="15"/>
                <w:highlight w:val="none"/>
              </w:rPr>
              <w:t>3</w:t>
            </w:r>
            <w:r>
              <w:rPr>
                <w:color w:val="auto"/>
                <w:spacing w:val="-1"/>
                <w:sz w:val="24"/>
                <w:szCs w:val="24"/>
                <w:highlight w:val="none"/>
              </w:rPr>
              <w:t>混凝土材料预算量</w:t>
            </w:r>
          </w:p>
        </w:tc>
        <w:tc>
          <w:tcPr>
            <w:tcW w:w="1314" w:type="dxa"/>
            <w:vMerge w:val="restart"/>
            <w:tcBorders>
              <w:top w:val="single" w:color="000000" w:sz="6" w:space="0"/>
              <w:bottom w:val="nil"/>
            </w:tcBorders>
            <w:vAlign w:val="top"/>
          </w:tcPr>
          <w:p w14:paraId="458DBD19">
            <w:pPr>
              <w:spacing w:line="266" w:lineRule="auto"/>
              <w:rPr>
                <w:rFonts w:ascii="Arial"/>
                <w:color w:val="auto"/>
                <w:sz w:val="21"/>
                <w:highlight w:val="none"/>
              </w:rPr>
            </w:pPr>
          </w:p>
          <w:p w14:paraId="784D0ADB">
            <w:pPr>
              <w:spacing w:line="267" w:lineRule="auto"/>
              <w:rPr>
                <w:rFonts w:ascii="Arial"/>
                <w:color w:val="auto"/>
                <w:sz w:val="21"/>
                <w:highlight w:val="none"/>
              </w:rPr>
            </w:pPr>
          </w:p>
          <w:p w14:paraId="6E97A8CE">
            <w:pPr>
              <w:pStyle w:val="32"/>
              <w:spacing w:before="78" w:line="230" w:lineRule="auto"/>
              <w:ind w:left="148" w:right="139" w:firstLine="222"/>
              <w:rPr>
                <w:color w:val="auto"/>
                <w:sz w:val="24"/>
                <w:szCs w:val="24"/>
                <w:highlight w:val="none"/>
              </w:rPr>
            </w:pPr>
            <w:r>
              <w:rPr>
                <w:color w:val="auto"/>
                <w:spacing w:val="-11"/>
                <w:sz w:val="24"/>
                <w:szCs w:val="24"/>
                <w:highlight w:val="none"/>
              </w:rPr>
              <w:t>单</w:t>
            </w:r>
            <w:r>
              <w:rPr>
                <w:color w:val="auto"/>
                <w:spacing w:val="10"/>
                <w:sz w:val="24"/>
                <w:szCs w:val="24"/>
                <w:highlight w:val="none"/>
              </w:rPr>
              <w:t xml:space="preserve"> </w:t>
            </w:r>
            <w:r>
              <w:rPr>
                <w:color w:val="auto"/>
                <w:spacing w:val="-11"/>
                <w:sz w:val="24"/>
                <w:szCs w:val="24"/>
                <w:highlight w:val="none"/>
              </w:rPr>
              <w:t>价</w:t>
            </w:r>
            <w:r>
              <w:rPr>
                <w:color w:val="auto"/>
                <w:sz w:val="24"/>
                <w:szCs w:val="24"/>
                <w:highlight w:val="none"/>
              </w:rPr>
              <w:t xml:space="preserve">  </w:t>
            </w:r>
            <w:r>
              <w:rPr>
                <w:color w:val="auto"/>
                <w:spacing w:val="-5"/>
                <w:sz w:val="24"/>
                <w:szCs w:val="24"/>
                <w:highlight w:val="none"/>
              </w:rPr>
              <w:t>（元</w:t>
            </w:r>
            <w:r>
              <w:rPr>
                <w:rFonts w:ascii="Times New Roman" w:hAnsi="Times New Roman" w:eastAsia="Times New Roman" w:cs="Times New Roman"/>
                <w:color w:val="auto"/>
                <w:spacing w:val="-5"/>
                <w:sz w:val="24"/>
                <w:szCs w:val="24"/>
                <w:highlight w:val="none"/>
              </w:rPr>
              <w:t>/m</w:t>
            </w:r>
            <w:r>
              <w:rPr>
                <w:rFonts w:ascii="Times New Roman" w:hAnsi="Times New Roman" w:eastAsia="Times New Roman" w:cs="Times New Roman"/>
                <w:color w:val="auto"/>
                <w:spacing w:val="-5"/>
                <w:position w:val="10"/>
                <w:sz w:val="15"/>
                <w:szCs w:val="15"/>
                <w:highlight w:val="none"/>
              </w:rPr>
              <w:t>3</w:t>
            </w:r>
            <w:r>
              <w:rPr>
                <w:color w:val="auto"/>
                <w:spacing w:val="-5"/>
                <w:sz w:val="24"/>
                <w:szCs w:val="24"/>
                <w:highlight w:val="none"/>
              </w:rPr>
              <w:t>）</w:t>
            </w:r>
          </w:p>
        </w:tc>
        <w:tc>
          <w:tcPr>
            <w:tcW w:w="1314" w:type="dxa"/>
            <w:vMerge w:val="restart"/>
            <w:tcBorders>
              <w:top w:val="single" w:color="000000" w:sz="6" w:space="0"/>
              <w:bottom w:val="nil"/>
            </w:tcBorders>
            <w:vAlign w:val="top"/>
          </w:tcPr>
          <w:p w14:paraId="6C22E420">
            <w:pPr>
              <w:spacing w:line="266" w:lineRule="auto"/>
              <w:rPr>
                <w:rFonts w:ascii="Arial"/>
                <w:color w:val="auto"/>
                <w:sz w:val="21"/>
                <w:highlight w:val="none"/>
              </w:rPr>
            </w:pPr>
          </w:p>
          <w:p w14:paraId="61B05CCF">
            <w:pPr>
              <w:spacing w:line="267" w:lineRule="auto"/>
              <w:rPr>
                <w:rFonts w:ascii="Arial"/>
                <w:color w:val="auto"/>
                <w:sz w:val="21"/>
                <w:highlight w:val="none"/>
              </w:rPr>
            </w:pPr>
          </w:p>
          <w:p w14:paraId="2FD0EE28">
            <w:pPr>
              <w:pStyle w:val="32"/>
              <w:spacing w:before="78" w:line="230" w:lineRule="auto"/>
              <w:ind w:left="148" w:right="139" w:firstLine="220"/>
              <w:rPr>
                <w:color w:val="auto"/>
                <w:sz w:val="24"/>
                <w:szCs w:val="24"/>
                <w:highlight w:val="none"/>
              </w:rPr>
            </w:pPr>
            <w:r>
              <w:rPr>
                <w:color w:val="auto"/>
                <w:spacing w:val="-11"/>
                <w:sz w:val="24"/>
                <w:szCs w:val="24"/>
                <w:highlight w:val="none"/>
              </w:rPr>
              <w:t>补</w:t>
            </w:r>
            <w:r>
              <w:rPr>
                <w:color w:val="auto"/>
                <w:spacing w:val="12"/>
                <w:sz w:val="24"/>
                <w:szCs w:val="24"/>
                <w:highlight w:val="none"/>
              </w:rPr>
              <w:t xml:space="preserve"> </w:t>
            </w:r>
            <w:r>
              <w:rPr>
                <w:color w:val="auto"/>
                <w:spacing w:val="-11"/>
                <w:sz w:val="24"/>
                <w:szCs w:val="24"/>
                <w:highlight w:val="none"/>
              </w:rPr>
              <w:t>差</w:t>
            </w:r>
            <w:r>
              <w:rPr>
                <w:color w:val="auto"/>
                <w:sz w:val="24"/>
                <w:szCs w:val="24"/>
                <w:highlight w:val="none"/>
              </w:rPr>
              <w:t xml:space="preserve">  </w:t>
            </w:r>
            <w:r>
              <w:rPr>
                <w:color w:val="auto"/>
                <w:spacing w:val="-5"/>
                <w:sz w:val="24"/>
                <w:szCs w:val="24"/>
                <w:highlight w:val="none"/>
              </w:rPr>
              <w:t>（元</w:t>
            </w:r>
            <w:r>
              <w:rPr>
                <w:rFonts w:ascii="Times New Roman" w:hAnsi="Times New Roman" w:eastAsia="Times New Roman" w:cs="Times New Roman"/>
                <w:color w:val="auto"/>
                <w:spacing w:val="-5"/>
                <w:sz w:val="24"/>
                <w:szCs w:val="24"/>
                <w:highlight w:val="none"/>
              </w:rPr>
              <w:t>/m</w:t>
            </w:r>
            <w:r>
              <w:rPr>
                <w:rFonts w:ascii="Times New Roman" w:hAnsi="Times New Roman" w:eastAsia="Times New Roman" w:cs="Times New Roman"/>
                <w:color w:val="auto"/>
                <w:spacing w:val="-5"/>
                <w:position w:val="10"/>
                <w:sz w:val="15"/>
                <w:szCs w:val="15"/>
                <w:highlight w:val="none"/>
              </w:rPr>
              <w:t>3</w:t>
            </w:r>
            <w:r>
              <w:rPr>
                <w:color w:val="auto"/>
                <w:spacing w:val="-5"/>
                <w:sz w:val="24"/>
                <w:szCs w:val="24"/>
                <w:highlight w:val="none"/>
              </w:rPr>
              <w:t>）</w:t>
            </w:r>
          </w:p>
        </w:tc>
        <w:tc>
          <w:tcPr>
            <w:tcW w:w="1062" w:type="dxa"/>
            <w:vMerge w:val="restart"/>
            <w:tcBorders>
              <w:top w:val="single" w:color="000000" w:sz="6" w:space="0"/>
              <w:bottom w:val="nil"/>
              <w:right w:val="single" w:color="000000" w:sz="6" w:space="0"/>
            </w:tcBorders>
            <w:vAlign w:val="top"/>
          </w:tcPr>
          <w:p w14:paraId="720AB4E8">
            <w:pPr>
              <w:spacing w:line="343" w:lineRule="auto"/>
              <w:rPr>
                <w:rFonts w:ascii="Arial"/>
                <w:color w:val="auto"/>
                <w:sz w:val="21"/>
                <w:highlight w:val="none"/>
              </w:rPr>
            </w:pPr>
          </w:p>
          <w:p w14:paraId="43395018">
            <w:pPr>
              <w:spacing w:line="344" w:lineRule="auto"/>
              <w:rPr>
                <w:rFonts w:ascii="Arial"/>
                <w:color w:val="auto"/>
                <w:sz w:val="21"/>
                <w:highlight w:val="none"/>
              </w:rPr>
            </w:pPr>
          </w:p>
          <w:p w14:paraId="214712F1">
            <w:pPr>
              <w:pStyle w:val="32"/>
              <w:spacing w:before="78" w:line="221" w:lineRule="auto"/>
              <w:ind w:left="243"/>
              <w:rPr>
                <w:color w:val="auto"/>
                <w:sz w:val="24"/>
                <w:szCs w:val="24"/>
                <w:highlight w:val="none"/>
              </w:rPr>
            </w:pPr>
            <w:r>
              <w:rPr>
                <w:color w:val="auto"/>
                <w:spacing w:val="-7"/>
                <w:sz w:val="24"/>
                <w:szCs w:val="24"/>
                <w:highlight w:val="none"/>
              </w:rPr>
              <w:t>备</w:t>
            </w:r>
            <w:r>
              <w:rPr>
                <w:color w:val="auto"/>
                <w:spacing w:val="10"/>
                <w:sz w:val="24"/>
                <w:szCs w:val="24"/>
                <w:highlight w:val="none"/>
              </w:rPr>
              <w:t xml:space="preserve"> </w:t>
            </w:r>
            <w:r>
              <w:rPr>
                <w:color w:val="auto"/>
                <w:spacing w:val="-7"/>
                <w:sz w:val="24"/>
                <w:szCs w:val="24"/>
                <w:highlight w:val="none"/>
              </w:rPr>
              <w:t>注</w:t>
            </w:r>
          </w:p>
        </w:tc>
      </w:tr>
      <w:tr w14:paraId="497314E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39" w:hRule="atLeast"/>
        </w:trPr>
        <w:tc>
          <w:tcPr>
            <w:tcW w:w="642" w:type="dxa"/>
            <w:vMerge w:val="continue"/>
            <w:tcBorders>
              <w:top w:val="nil"/>
              <w:left w:val="single" w:color="000000" w:sz="6" w:space="0"/>
              <w:bottom w:val="nil"/>
            </w:tcBorders>
            <w:textDirection w:val="tbRlV"/>
            <w:vAlign w:val="top"/>
          </w:tcPr>
          <w:p w14:paraId="2653392E">
            <w:pPr>
              <w:rPr>
                <w:rFonts w:ascii="Arial"/>
                <w:color w:val="auto"/>
                <w:sz w:val="21"/>
                <w:highlight w:val="none"/>
              </w:rPr>
            </w:pPr>
          </w:p>
        </w:tc>
        <w:tc>
          <w:tcPr>
            <w:tcW w:w="1229" w:type="dxa"/>
            <w:vMerge w:val="continue"/>
            <w:tcBorders>
              <w:top w:val="nil"/>
              <w:bottom w:val="nil"/>
            </w:tcBorders>
            <w:vAlign w:val="top"/>
          </w:tcPr>
          <w:p w14:paraId="5DA90E86">
            <w:pPr>
              <w:rPr>
                <w:rFonts w:ascii="Arial"/>
                <w:color w:val="auto"/>
                <w:sz w:val="21"/>
                <w:highlight w:val="none"/>
              </w:rPr>
            </w:pPr>
          </w:p>
        </w:tc>
        <w:tc>
          <w:tcPr>
            <w:tcW w:w="837" w:type="dxa"/>
            <w:vMerge w:val="continue"/>
            <w:tcBorders>
              <w:top w:val="nil"/>
              <w:bottom w:val="nil"/>
            </w:tcBorders>
            <w:vAlign w:val="top"/>
          </w:tcPr>
          <w:p w14:paraId="32E6414C">
            <w:pPr>
              <w:rPr>
                <w:rFonts w:ascii="Arial"/>
                <w:color w:val="auto"/>
                <w:sz w:val="21"/>
                <w:highlight w:val="none"/>
              </w:rPr>
            </w:pPr>
          </w:p>
        </w:tc>
        <w:tc>
          <w:tcPr>
            <w:tcW w:w="811" w:type="dxa"/>
            <w:vMerge w:val="continue"/>
            <w:tcBorders>
              <w:top w:val="nil"/>
              <w:bottom w:val="nil"/>
            </w:tcBorders>
            <w:vAlign w:val="top"/>
          </w:tcPr>
          <w:p w14:paraId="18B59DF1">
            <w:pPr>
              <w:rPr>
                <w:rFonts w:ascii="Arial"/>
                <w:color w:val="auto"/>
                <w:sz w:val="21"/>
                <w:highlight w:val="none"/>
              </w:rPr>
            </w:pPr>
          </w:p>
        </w:tc>
        <w:tc>
          <w:tcPr>
            <w:tcW w:w="867" w:type="dxa"/>
            <w:vMerge w:val="continue"/>
            <w:tcBorders>
              <w:top w:val="nil"/>
              <w:bottom w:val="nil"/>
            </w:tcBorders>
            <w:vAlign w:val="top"/>
          </w:tcPr>
          <w:p w14:paraId="66EC7ED4">
            <w:pPr>
              <w:rPr>
                <w:rFonts w:ascii="Arial"/>
                <w:color w:val="auto"/>
                <w:sz w:val="21"/>
                <w:highlight w:val="none"/>
              </w:rPr>
            </w:pPr>
          </w:p>
        </w:tc>
        <w:tc>
          <w:tcPr>
            <w:tcW w:w="1342" w:type="dxa"/>
            <w:vAlign w:val="top"/>
          </w:tcPr>
          <w:p w14:paraId="722154AD">
            <w:pPr>
              <w:pStyle w:val="32"/>
              <w:spacing w:before="98" w:line="212" w:lineRule="auto"/>
              <w:ind w:left="115"/>
              <w:rPr>
                <w:color w:val="auto"/>
                <w:sz w:val="24"/>
                <w:szCs w:val="24"/>
                <w:highlight w:val="none"/>
              </w:rPr>
            </w:pPr>
            <w:r>
              <w:rPr>
                <w:color w:val="auto"/>
                <w:spacing w:val="-3"/>
                <w:sz w:val="24"/>
                <w:szCs w:val="24"/>
                <w:highlight w:val="none"/>
              </w:rPr>
              <w:t>水泥（</w:t>
            </w:r>
            <w:r>
              <w:rPr>
                <w:rFonts w:ascii="Times New Roman" w:hAnsi="Times New Roman" w:eastAsia="Times New Roman" w:cs="Times New Roman"/>
                <w:color w:val="auto"/>
                <w:spacing w:val="-3"/>
                <w:sz w:val="24"/>
                <w:szCs w:val="24"/>
                <w:highlight w:val="none"/>
              </w:rPr>
              <w:t>kg</w:t>
            </w:r>
            <w:r>
              <w:rPr>
                <w:color w:val="auto"/>
                <w:spacing w:val="-3"/>
                <w:sz w:val="24"/>
                <w:szCs w:val="24"/>
                <w:highlight w:val="none"/>
              </w:rPr>
              <w:t>）</w:t>
            </w:r>
          </w:p>
        </w:tc>
        <w:tc>
          <w:tcPr>
            <w:tcW w:w="1243" w:type="dxa"/>
            <w:vAlign w:val="top"/>
          </w:tcPr>
          <w:p w14:paraId="78E25AA9">
            <w:pPr>
              <w:pStyle w:val="32"/>
              <w:spacing w:before="85" w:line="233" w:lineRule="auto"/>
              <w:ind w:left="133"/>
              <w:rPr>
                <w:color w:val="auto"/>
                <w:sz w:val="24"/>
                <w:szCs w:val="24"/>
                <w:highlight w:val="none"/>
              </w:rPr>
            </w:pPr>
            <w:r>
              <w:rPr>
                <w:color w:val="auto"/>
                <w:spacing w:val="-1"/>
                <w:sz w:val="24"/>
                <w:szCs w:val="24"/>
                <w:highlight w:val="none"/>
              </w:rPr>
              <w:t>砂（</w:t>
            </w:r>
            <w:r>
              <w:rPr>
                <w:rFonts w:ascii="Times New Roman" w:hAnsi="Times New Roman" w:eastAsia="Times New Roman" w:cs="Times New Roman"/>
                <w:color w:val="auto"/>
                <w:spacing w:val="-1"/>
                <w:sz w:val="24"/>
                <w:szCs w:val="24"/>
                <w:highlight w:val="none"/>
              </w:rPr>
              <w:t>m</w:t>
            </w:r>
            <w:r>
              <w:rPr>
                <w:rFonts w:ascii="Times New Roman" w:hAnsi="Times New Roman" w:eastAsia="Times New Roman" w:cs="Times New Roman"/>
                <w:color w:val="auto"/>
                <w:spacing w:val="-1"/>
                <w:position w:val="10"/>
                <w:sz w:val="15"/>
                <w:szCs w:val="15"/>
                <w:highlight w:val="none"/>
              </w:rPr>
              <w:t>3</w:t>
            </w:r>
            <w:r>
              <w:rPr>
                <w:color w:val="auto"/>
                <w:spacing w:val="-1"/>
                <w:sz w:val="24"/>
                <w:szCs w:val="24"/>
                <w:highlight w:val="none"/>
              </w:rPr>
              <w:t>）</w:t>
            </w:r>
          </w:p>
        </w:tc>
        <w:tc>
          <w:tcPr>
            <w:tcW w:w="1161" w:type="dxa"/>
            <w:vAlign w:val="top"/>
          </w:tcPr>
          <w:p w14:paraId="185801CD">
            <w:pPr>
              <w:pStyle w:val="32"/>
              <w:spacing w:before="85" w:line="233" w:lineRule="auto"/>
              <w:ind w:left="116"/>
              <w:rPr>
                <w:color w:val="auto"/>
                <w:sz w:val="24"/>
                <w:szCs w:val="24"/>
                <w:highlight w:val="none"/>
              </w:rPr>
            </w:pPr>
            <w:r>
              <w:rPr>
                <w:color w:val="auto"/>
                <w:spacing w:val="-2"/>
                <w:sz w:val="24"/>
                <w:szCs w:val="24"/>
                <w:highlight w:val="none"/>
              </w:rPr>
              <w:t>石（</w:t>
            </w:r>
            <w:r>
              <w:rPr>
                <w:rFonts w:ascii="Times New Roman" w:hAnsi="Times New Roman" w:eastAsia="Times New Roman" w:cs="Times New Roman"/>
                <w:color w:val="auto"/>
                <w:spacing w:val="-2"/>
                <w:sz w:val="24"/>
                <w:szCs w:val="24"/>
                <w:highlight w:val="none"/>
              </w:rPr>
              <w:t>m</w:t>
            </w:r>
            <w:r>
              <w:rPr>
                <w:rFonts w:ascii="Times New Roman" w:hAnsi="Times New Roman" w:eastAsia="Times New Roman" w:cs="Times New Roman"/>
                <w:color w:val="auto"/>
                <w:spacing w:val="-2"/>
                <w:position w:val="10"/>
                <w:sz w:val="15"/>
                <w:szCs w:val="15"/>
                <w:highlight w:val="none"/>
              </w:rPr>
              <w:t>3</w:t>
            </w:r>
            <w:r>
              <w:rPr>
                <w:color w:val="auto"/>
                <w:spacing w:val="-2"/>
                <w:sz w:val="24"/>
                <w:szCs w:val="24"/>
                <w:highlight w:val="none"/>
              </w:rPr>
              <w:t>）</w:t>
            </w:r>
          </w:p>
        </w:tc>
        <w:tc>
          <w:tcPr>
            <w:tcW w:w="1188" w:type="dxa"/>
            <w:vAlign w:val="top"/>
          </w:tcPr>
          <w:p w14:paraId="4B04440A">
            <w:pPr>
              <w:pStyle w:val="32"/>
              <w:spacing w:before="85" w:line="230" w:lineRule="auto"/>
              <w:ind w:left="120"/>
              <w:rPr>
                <w:color w:val="auto"/>
                <w:sz w:val="24"/>
                <w:szCs w:val="24"/>
                <w:highlight w:val="none"/>
              </w:rPr>
            </w:pPr>
            <w:r>
              <w:rPr>
                <w:color w:val="auto"/>
                <w:spacing w:val="-2"/>
                <w:sz w:val="24"/>
                <w:szCs w:val="24"/>
                <w:highlight w:val="none"/>
              </w:rPr>
              <w:t>水（</w:t>
            </w:r>
            <w:r>
              <w:rPr>
                <w:rFonts w:ascii="Times New Roman" w:hAnsi="Times New Roman" w:eastAsia="Times New Roman" w:cs="Times New Roman"/>
                <w:color w:val="auto"/>
                <w:spacing w:val="-2"/>
                <w:sz w:val="24"/>
                <w:szCs w:val="24"/>
                <w:highlight w:val="none"/>
              </w:rPr>
              <w:t>m</w:t>
            </w:r>
            <w:r>
              <w:rPr>
                <w:rFonts w:ascii="Times New Roman" w:hAnsi="Times New Roman" w:eastAsia="Times New Roman" w:cs="Times New Roman"/>
                <w:color w:val="auto"/>
                <w:spacing w:val="-2"/>
                <w:position w:val="10"/>
                <w:sz w:val="15"/>
                <w:szCs w:val="15"/>
                <w:highlight w:val="none"/>
              </w:rPr>
              <w:t>3</w:t>
            </w:r>
            <w:r>
              <w:rPr>
                <w:color w:val="auto"/>
                <w:spacing w:val="-2"/>
                <w:sz w:val="24"/>
                <w:szCs w:val="24"/>
                <w:highlight w:val="none"/>
              </w:rPr>
              <w:t>）</w:t>
            </w:r>
          </w:p>
        </w:tc>
        <w:tc>
          <w:tcPr>
            <w:tcW w:w="994" w:type="dxa"/>
            <w:vAlign w:val="top"/>
          </w:tcPr>
          <w:p w14:paraId="271F946D">
            <w:pPr>
              <w:spacing w:before="279" w:line="75" w:lineRule="exact"/>
              <w:ind w:left="284"/>
              <w:rPr>
                <w:rFonts w:ascii="Times New Roman" w:hAnsi="Times New Roman" w:eastAsia="Times New Roman" w:cs="Times New Roman"/>
                <w:color w:val="auto"/>
                <w:sz w:val="24"/>
                <w:szCs w:val="24"/>
                <w:highlight w:val="none"/>
              </w:rPr>
            </w:pPr>
            <w:r>
              <w:rPr>
                <w:rFonts w:ascii="Times New Roman" w:hAnsi="Times New Roman" w:eastAsia="Times New Roman" w:cs="Times New Roman"/>
                <w:color w:val="auto"/>
                <w:spacing w:val="-7"/>
                <w:position w:val="1"/>
                <w:sz w:val="24"/>
                <w:szCs w:val="24"/>
                <w:highlight w:val="none"/>
              </w:rPr>
              <w:t>……</w:t>
            </w:r>
          </w:p>
        </w:tc>
        <w:tc>
          <w:tcPr>
            <w:tcW w:w="1314" w:type="dxa"/>
            <w:vMerge w:val="continue"/>
            <w:tcBorders>
              <w:top w:val="nil"/>
              <w:bottom w:val="nil"/>
            </w:tcBorders>
            <w:vAlign w:val="top"/>
          </w:tcPr>
          <w:p w14:paraId="7AFDFCE2">
            <w:pPr>
              <w:rPr>
                <w:rFonts w:ascii="Arial"/>
                <w:color w:val="auto"/>
                <w:sz w:val="21"/>
                <w:highlight w:val="none"/>
              </w:rPr>
            </w:pPr>
          </w:p>
        </w:tc>
        <w:tc>
          <w:tcPr>
            <w:tcW w:w="1314" w:type="dxa"/>
            <w:vMerge w:val="continue"/>
            <w:tcBorders>
              <w:top w:val="nil"/>
              <w:bottom w:val="nil"/>
            </w:tcBorders>
            <w:vAlign w:val="top"/>
          </w:tcPr>
          <w:p w14:paraId="3ABDBE5A">
            <w:pPr>
              <w:rPr>
                <w:rFonts w:ascii="Arial"/>
                <w:color w:val="auto"/>
                <w:sz w:val="21"/>
                <w:highlight w:val="none"/>
              </w:rPr>
            </w:pPr>
          </w:p>
        </w:tc>
        <w:tc>
          <w:tcPr>
            <w:tcW w:w="1062" w:type="dxa"/>
            <w:vMerge w:val="continue"/>
            <w:tcBorders>
              <w:top w:val="nil"/>
              <w:bottom w:val="nil"/>
              <w:right w:val="single" w:color="000000" w:sz="6" w:space="0"/>
            </w:tcBorders>
            <w:vAlign w:val="top"/>
          </w:tcPr>
          <w:p w14:paraId="7FBD728A">
            <w:pPr>
              <w:rPr>
                <w:rFonts w:ascii="Arial"/>
                <w:color w:val="auto"/>
                <w:sz w:val="21"/>
                <w:highlight w:val="none"/>
              </w:rPr>
            </w:pPr>
          </w:p>
        </w:tc>
      </w:tr>
      <w:tr w14:paraId="3C9B169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39" w:hRule="atLeast"/>
        </w:trPr>
        <w:tc>
          <w:tcPr>
            <w:tcW w:w="642" w:type="dxa"/>
            <w:vMerge w:val="continue"/>
            <w:tcBorders>
              <w:top w:val="nil"/>
              <w:left w:val="single" w:color="000000" w:sz="6" w:space="0"/>
              <w:bottom w:val="nil"/>
            </w:tcBorders>
            <w:textDirection w:val="tbRlV"/>
            <w:vAlign w:val="top"/>
          </w:tcPr>
          <w:p w14:paraId="0AF6CD33">
            <w:pPr>
              <w:rPr>
                <w:rFonts w:ascii="Arial"/>
                <w:color w:val="auto"/>
                <w:sz w:val="21"/>
                <w:highlight w:val="none"/>
              </w:rPr>
            </w:pPr>
          </w:p>
        </w:tc>
        <w:tc>
          <w:tcPr>
            <w:tcW w:w="1229" w:type="dxa"/>
            <w:vMerge w:val="continue"/>
            <w:tcBorders>
              <w:top w:val="nil"/>
              <w:bottom w:val="nil"/>
            </w:tcBorders>
            <w:vAlign w:val="top"/>
          </w:tcPr>
          <w:p w14:paraId="68E872C3">
            <w:pPr>
              <w:rPr>
                <w:rFonts w:ascii="Arial"/>
                <w:color w:val="auto"/>
                <w:sz w:val="21"/>
                <w:highlight w:val="none"/>
              </w:rPr>
            </w:pPr>
          </w:p>
        </w:tc>
        <w:tc>
          <w:tcPr>
            <w:tcW w:w="837" w:type="dxa"/>
            <w:vMerge w:val="continue"/>
            <w:tcBorders>
              <w:top w:val="nil"/>
              <w:bottom w:val="nil"/>
            </w:tcBorders>
            <w:vAlign w:val="top"/>
          </w:tcPr>
          <w:p w14:paraId="3722D655">
            <w:pPr>
              <w:rPr>
                <w:rFonts w:ascii="Arial"/>
                <w:color w:val="auto"/>
                <w:sz w:val="21"/>
                <w:highlight w:val="none"/>
              </w:rPr>
            </w:pPr>
          </w:p>
        </w:tc>
        <w:tc>
          <w:tcPr>
            <w:tcW w:w="811" w:type="dxa"/>
            <w:vMerge w:val="continue"/>
            <w:tcBorders>
              <w:top w:val="nil"/>
              <w:bottom w:val="nil"/>
            </w:tcBorders>
            <w:vAlign w:val="top"/>
          </w:tcPr>
          <w:p w14:paraId="611D75E3">
            <w:pPr>
              <w:rPr>
                <w:rFonts w:ascii="Arial"/>
                <w:color w:val="auto"/>
                <w:sz w:val="21"/>
                <w:highlight w:val="none"/>
              </w:rPr>
            </w:pPr>
          </w:p>
        </w:tc>
        <w:tc>
          <w:tcPr>
            <w:tcW w:w="867" w:type="dxa"/>
            <w:vMerge w:val="continue"/>
            <w:tcBorders>
              <w:top w:val="nil"/>
              <w:bottom w:val="nil"/>
            </w:tcBorders>
            <w:vAlign w:val="top"/>
          </w:tcPr>
          <w:p w14:paraId="692D4ABA">
            <w:pPr>
              <w:rPr>
                <w:rFonts w:ascii="Arial"/>
                <w:color w:val="auto"/>
                <w:sz w:val="21"/>
                <w:highlight w:val="none"/>
              </w:rPr>
            </w:pPr>
          </w:p>
        </w:tc>
        <w:tc>
          <w:tcPr>
            <w:tcW w:w="1342" w:type="dxa"/>
            <w:vAlign w:val="top"/>
          </w:tcPr>
          <w:p w14:paraId="4CD84B89">
            <w:pPr>
              <w:pStyle w:val="32"/>
              <w:spacing w:before="100" w:line="218" w:lineRule="auto"/>
              <w:ind w:left="202"/>
              <w:rPr>
                <w:color w:val="auto"/>
                <w:sz w:val="24"/>
                <w:szCs w:val="24"/>
                <w:highlight w:val="none"/>
              </w:rPr>
            </w:pPr>
            <w:r>
              <w:rPr>
                <w:color w:val="auto"/>
                <w:spacing w:val="-6"/>
                <w:sz w:val="24"/>
                <w:szCs w:val="24"/>
                <w:highlight w:val="none"/>
              </w:rPr>
              <w:t>（单价）</w:t>
            </w:r>
          </w:p>
        </w:tc>
        <w:tc>
          <w:tcPr>
            <w:tcW w:w="1243" w:type="dxa"/>
            <w:vAlign w:val="top"/>
          </w:tcPr>
          <w:p w14:paraId="1FF35E40">
            <w:pPr>
              <w:pStyle w:val="32"/>
              <w:spacing w:before="100" w:line="218" w:lineRule="auto"/>
              <w:ind w:left="154"/>
              <w:rPr>
                <w:color w:val="auto"/>
                <w:sz w:val="24"/>
                <w:szCs w:val="24"/>
                <w:highlight w:val="none"/>
              </w:rPr>
            </w:pPr>
            <w:r>
              <w:rPr>
                <w:color w:val="auto"/>
                <w:spacing w:val="-6"/>
                <w:sz w:val="24"/>
                <w:szCs w:val="24"/>
                <w:highlight w:val="none"/>
              </w:rPr>
              <w:t>（单价）</w:t>
            </w:r>
          </w:p>
        </w:tc>
        <w:tc>
          <w:tcPr>
            <w:tcW w:w="1161" w:type="dxa"/>
            <w:vAlign w:val="top"/>
          </w:tcPr>
          <w:p w14:paraId="4223ADA1">
            <w:pPr>
              <w:pStyle w:val="32"/>
              <w:spacing w:before="100" w:line="218" w:lineRule="auto"/>
              <w:ind w:left="122"/>
              <w:rPr>
                <w:color w:val="auto"/>
                <w:sz w:val="24"/>
                <w:szCs w:val="24"/>
                <w:highlight w:val="none"/>
              </w:rPr>
            </w:pPr>
            <w:r>
              <w:rPr>
                <w:color w:val="auto"/>
                <w:spacing w:val="-6"/>
                <w:sz w:val="24"/>
                <w:szCs w:val="24"/>
                <w:highlight w:val="none"/>
              </w:rPr>
              <w:t>（单价）</w:t>
            </w:r>
          </w:p>
        </w:tc>
        <w:tc>
          <w:tcPr>
            <w:tcW w:w="1188" w:type="dxa"/>
            <w:vAlign w:val="top"/>
          </w:tcPr>
          <w:p w14:paraId="783EC9DB">
            <w:pPr>
              <w:pStyle w:val="32"/>
              <w:spacing w:before="100" w:line="218" w:lineRule="auto"/>
              <w:ind w:left="131"/>
              <w:rPr>
                <w:color w:val="auto"/>
                <w:sz w:val="24"/>
                <w:szCs w:val="24"/>
                <w:highlight w:val="none"/>
              </w:rPr>
            </w:pPr>
            <w:r>
              <w:rPr>
                <w:color w:val="auto"/>
                <w:spacing w:val="-6"/>
                <w:sz w:val="24"/>
                <w:szCs w:val="24"/>
                <w:highlight w:val="none"/>
              </w:rPr>
              <w:t>（单价）</w:t>
            </w:r>
          </w:p>
        </w:tc>
        <w:tc>
          <w:tcPr>
            <w:tcW w:w="994" w:type="dxa"/>
            <w:vAlign w:val="top"/>
          </w:tcPr>
          <w:p w14:paraId="5BAD6379">
            <w:pPr>
              <w:rPr>
                <w:rFonts w:ascii="Arial"/>
                <w:color w:val="auto"/>
                <w:sz w:val="21"/>
                <w:highlight w:val="none"/>
              </w:rPr>
            </w:pPr>
          </w:p>
        </w:tc>
        <w:tc>
          <w:tcPr>
            <w:tcW w:w="1314" w:type="dxa"/>
            <w:vMerge w:val="continue"/>
            <w:tcBorders>
              <w:top w:val="nil"/>
              <w:bottom w:val="nil"/>
            </w:tcBorders>
            <w:vAlign w:val="top"/>
          </w:tcPr>
          <w:p w14:paraId="567EE8EC">
            <w:pPr>
              <w:rPr>
                <w:rFonts w:ascii="Arial"/>
                <w:color w:val="auto"/>
                <w:sz w:val="21"/>
                <w:highlight w:val="none"/>
              </w:rPr>
            </w:pPr>
          </w:p>
        </w:tc>
        <w:tc>
          <w:tcPr>
            <w:tcW w:w="1314" w:type="dxa"/>
            <w:vMerge w:val="continue"/>
            <w:tcBorders>
              <w:top w:val="nil"/>
              <w:bottom w:val="nil"/>
            </w:tcBorders>
            <w:vAlign w:val="top"/>
          </w:tcPr>
          <w:p w14:paraId="60B35950">
            <w:pPr>
              <w:rPr>
                <w:rFonts w:ascii="Arial"/>
                <w:color w:val="auto"/>
                <w:sz w:val="21"/>
                <w:highlight w:val="none"/>
              </w:rPr>
            </w:pPr>
          </w:p>
        </w:tc>
        <w:tc>
          <w:tcPr>
            <w:tcW w:w="1062" w:type="dxa"/>
            <w:vMerge w:val="continue"/>
            <w:tcBorders>
              <w:top w:val="nil"/>
              <w:bottom w:val="nil"/>
              <w:right w:val="single" w:color="000000" w:sz="6" w:space="0"/>
            </w:tcBorders>
            <w:vAlign w:val="top"/>
          </w:tcPr>
          <w:p w14:paraId="125F8043">
            <w:pPr>
              <w:rPr>
                <w:rFonts w:ascii="Arial"/>
                <w:color w:val="auto"/>
                <w:sz w:val="21"/>
                <w:highlight w:val="none"/>
              </w:rPr>
            </w:pPr>
          </w:p>
        </w:tc>
      </w:tr>
      <w:tr w14:paraId="449DF7B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0" w:hRule="atLeast"/>
        </w:trPr>
        <w:tc>
          <w:tcPr>
            <w:tcW w:w="642" w:type="dxa"/>
            <w:vMerge w:val="continue"/>
            <w:tcBorders>
              <w:top w:val="nil"/>
              <w:left w:val="single" w:color="000000" w:sz="6" w:space="0"/>
            </w:tcBorders>
            <w:textDirection w:val="tbRlV"/>
            <w:vAlign w:val="top"/>
          </w:tcPr>
          <w:p w14:paraId="7C516208">
            <w:pPr>
              <w:rPr>
                <w:rFonts w:ascii="Arial"/>
                <w:color w:val="auto"/>
                <w:sz w:val="21"/>
                <w:highlight w:val="none"/>
              </w:rPr>
            </w:pPr>
          </w:p>
        </w:tc>
        <w:tc>
          <w:tcPr>
            <w:tcW w:w="1229" w:type="dxa"/>
            <w:vMerge w:val="continue"/>
            <w:tcBorders>
              <w:top w:val="nil"/>
            </w:tcBorders>
            <w:vAlign w:val="top"/>
          </w:tcPr>
          <w:p w14:paraId="3A39A5D6">
            <w:pPr>
              <w:rPr>
                <w:rFonts w:ascii="Arial"/>
                <w:color w:val="auto"/>
                <w:sz w:val="21"/>
                <w:highlight w:val="none"/>
              </w:rPr>
            </w:pPr>
          </w:p>
        </w:tc>
        <w:tc>
          <w:tcPr>
            <w:tcW w:w="837" w:type="dxa"/>
            <w:vMerge w:val="continue"/>
            <w:tcBorders>
              <w:top w:val="nil"/>
            </w:tcBorders>
            <w:vAlign w:val="top"/>
          </w:tcPr>
          <w:p w14:paraId="566846C0">
            <w:pPr>
              <w:rPr>
                <w:rFonts w:ascii="Arial"/>
                <w:color w:val="auto"/>
                <w:sz w:val="21"/>
                <w:highlight w:val="none"/>
              </w:rPr>
            </w:pPr>
          </w:p>
        </w:tc>
        <w:tc>
          <w:tcPr>
            <w:tcW w:w="811" w:type="dxa"/>
            <w:vMerge w:val="continue"/>
            <w:tcBorders>
              <w:top w:val="nil"/>
            </w:tcBorders>
            <w:vAlign w:val="top"/>
          </w:tcPr>
          <w:p w14:paraId="0F85339C">
            <w:pPr>
              <w:rPr>
                <w:rFonts w:ascii="Arial"/>
                <w:color w:val="auto"/>
                <w:sz w:val="21"/>
                <w:highlight w:val="none"/>
              </w:rPr>
            </w:pPr>
          </w:p>
        </w:tc>
        <w:tc>
          <w:tcPr>
            <w:tcW w:w="867" w:type="dxa"/>
            <w:vMerge w:val="continue"/>
            <w:tcBorders>
              <w:top w:val="nil"/>
            </w:tcBorders>
            <w:vAlign w:val="top"/>
          </w:tcPr>
          <w:p w14:paraId="26C89EFB">
            <w:pPr>
              <w:rPr>
                <w:rFonts w:ascii="Arial"/>
                <w:color w:val="auto"/>
                <w:sz w:val="21"/>
                <w:highlight w:val="none"/>
              </w:rPr>
            </w:pPr>
          </w:p>
        </w:tc>
        <w:tc>
          <w:tcPr>
            <w:tcW w:w="1342" w:type="dxa"/>
            <w:vAlign w:val="top"/>
          </w:tcPr>
          <w:p w14:paraId="344152EE">
            <w:pPr>
              <w:pStyle w:val="32"/>
              <w:spacing w:before="101" w:line="218" w:lineRule="auto"/>
              <w:ind w:left="202"/>
              <w:rPr>
                <w:color w:val="auto"/>
                <w:sz w:val="24"/>
                <w:szCs w:val="24"/>
                <w:highlight w:val="none"/>
              </w:rPr>
            </w:pPr>
            <w:r>
              <w:rPr>
                <w:color w:val="auto"/>
                <w:spacing w:val="-6"/>
                <w:sz w:val="24"/>
                <w:szCs w:val="24"/>
                <w:highlight w:val="none"/>
              </w:rPr>
              <w:t>（价差）</w:t>
            </w:r>
          </w:p>
        </w:tc>
        <w:tc>
          <w:tcPr>
            <w:tcW w:w="1243" w:type="dxa"/>
            <w:vAlign w:val="top"/>
          </w:tcPr>
          <w:p w14:paraId="53766E96">
            <w:pPr>
              <w:pStyle w:val="32"/>
              <w:spacing w:before="101" w:line="218" w:lineRule="auto"/>
              <w:ind w:left="154"/>
              <w:rPr>
                <w:color w:val="auto"/>
                <w:sz w:val="24"/>
                <w:szCs w:val="24"/>
                <w:highlight w:val="none"/>
              </w:rPr>
            </w:pPr>
            <w:r>
              <w:rPr>
                <w:color w:val="auto"/>
                <w:spacing w:val="-6"/>
                <w:sz w:val="24"/>
                <w:szCs w:val="24"/>
                <w:highlight w:val="none"/>
              </w:rPr>
              <w:t>（价差）</w:t>
            </w:r>
          </w:p>
        </w:tc>
        <w:tc>
          <w:tcPr>
            <w:tcW w:w="1161" w:type="dxa"/>
            <w:vAlign w:val="top"/>
          </w:tcPr>
          <w:p w14:paraId="5993912B">
            <w:pPr>
              <w:pStyle w:val="32"/>
              <w:spacing w:before="101" w:line="218" w:lineRule="auto"/>
              <w:ind w:left="122"/>
              <w:rPr>
                <w:color w:val="auto"/>
                <w:sz w:val="24"/>
                <w:szCs w:val="24"/>
                <w:highlight w:val="none"/>
              </w:rPr>
            </w:pPr>
            <w:r>
              <w:rPr>
                <w:color w:val="auto"/>
                <w:spacing w:val="-6"/>
                <w:sz w:val="24"/>
                <w:szCs w:val="24"/>
                <w:highlight w:val="none"/>
              </w:rPr>
              <w:t>（价差）</w:t>
            </w:r>
          </w:p>
        </w:tc>
        <w:tc>
          <w:tcPr>
            <w:tcW w:w="1188" w:type="dxa"/>
            <w:vAlign w:val="top"/>
          </w:tcPr>
          <w:p w14:paraId="1E0A0DF8">
            <w:pPr>
              <w:rPr>
                <w:rFonts w:ascii="Arial"/>
                <w:color w:val="auto"/>
                <w:sz w:val="21"/>
                <w:highlight w:val="none"/>
              </w:rPr>
            </w:pPr>
          </w:p>
        </w:tc>
        <w:tc>
          <w:tcPr>
            <w:tcW w:w="994" w:type="dxa"/>
            <w:vAlign w:val="top"/>
          </w:tcPr>
          <w:p w14:paraId="5B7CCCAC">
            <w:pPr>
              <w:rPr>
                <w:rFonts w:ascii="Arial"/>
                <w:color w:val="auto"/>
                <w:sz w:val="21"/>
                <w:highlight w:val="none"/>
              </w:rPr>
            </w:pPr>
          </w:p>
        </w:tc>
        <w:tc>
          <w:tcPr>
            <w:tcW w:w="1314" w:type="dxa"/>
            <w:vMerge w:val="continue"/>
            <w:tcBorders>
              <w:top w:val="nil"/>
            </w:tcBorders>
            <w:vAlign w:val="top"/>
          </w:tcPr>
          <w:p w14:paraId="3C94217A">
            <w:pPr>
              <w:rPr>
                <w:rFonts w:ascii="Arial"/>
                <w:color w:val="auto"/>
                <w:sz w:val="21"/>
                <w:highlight w:val="none"/>
              </w:rPr>
            </w:pPr>
          </w:p>
        </w:tc>
        <w:tc>
          <w:tcPr>
            <w:tcW w:w="1314" w:type="dxa"/>
            <w:vMerge w:val="continue"/>
            <w:tcBorders>
              <w:top w:val="nil"/>
            </w:tcBorders>
            <w:vAlign w:val="top"/>
          </w:tcPr>
          <w:p w14:paraId="79D14988">
            <w:pPr>
              <w:rPr>
                <w:rFonts w:ascii="Arial"/>
                <w:color w:val="auto"/>
                <w:sz w:val="21"/>
                <w:highlight w:val="none"/>
              </w:rPr>
            </w:pPr>
          </w:p>
        </w:tc>
        <w:tc>
          <w:tcPr>
            <w:tcW w:w="1062" w:type="dxa"/>
            <w:vMerge w:val="continue"/>
            <w:tcBorders>
              <w:top w:val="nil"/>
              <w:right w:val="single" w:color="000000" w:sz="6" w:space="0"/>
            </w:tcBorders>
            <w:vAlign w:val="top"/>
          </w:tcPr>
          <w:p w14:paraId="003A6585">
            <w:pPr>
              <w:rPr>
                <w:rFonts w:ascii="Arial"/>
                <w:color w:val="auto"/>
                <w:sz w:val="21"/>
                <w:highlight w:val="none"/>
              </w:rPr>
            </w:pPr>
          </w:p>
        </w:tc>
      </w:tr>
      <w:tr w14:paraId="064679A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19" w:hRule="atLeast"/>
        </w:trPr>
        <w:tc>
          <w:tcPr>
            <w:tcW w:w="642" w:type="dxa"/>
            <w:tcBorders>
              <w:left w:val="single" w:color="000000" w:sz="6" w:space="0"/>
            </w:tcBorders>
            <w:vAlign w:val="top"/>
          </w:tcPr>
          <w:p w14:paraId="64FDCF39">
            <w:pPr>
              <w:rPr>
                <w:rFonts w:ascii="Arial"/>
                <w:color w:val="auto"/>
                <w:sz w:val="21"/>
                <w:highlight w:val="none"/>
              </w:rPr>
            </w:pPr>
          </w:p>
        </w:tc>
        <w:tc>
          <w:tcPr>
            <w:tcW w:w="1229" w:type="dxa"/>
            <w:vAlign w:val="top"/>
          </w:tcPr>
          <w:p w14:paraId="7FC0A140">
            <w:pPr>
              <w:rPr>
                <w:rFonts w:ascii="Arial"/>
                <w:color w:val="auto"/>
                <w:sz w:val="21"/>
                <w:highlight w:val="none"/>
              </w:rPr>
            </w:pPr>
          </w:p>
        </w:tc>
        <w:tc>
          <w:tcPr>
            <w:tcW w:w="837" w:type="dxa"/>
            <w:vAlign w:val="top"/>
          </w:tcPr>
          <w:p w14:paraId="5D7765E4">
            <w:pPr>
              <w:rPr>
                <w:rFonts w:ascii="Arial"/>
                <w:color w:val="auto"/>
                <w:sz w:val="21"/>
                <w:highlight w:val="none"/>
              </w:rPr>
            </w:pPr>
          </w:p>
        </w:tc>
        <w:tc>
          <w:tcPr>
            <w:tcW w:w="811" w:type="dxa"/>
            <w:vAlign w:val="top"/>
          </w:tcPr>
          <w:p w14:paraId="72F6B9F8">
            <w:pPr>
              <w:rPr>
                <w:rFonts w:ascii="Arial"/>
                <w:color w:val="auto"/>
                <w:sz w:val="21"/>
                <w:highlight w:val="none"/>
              </w:rPr>
            </w:pPr>
          </w:p>
        </w:tc>
        <w:tc>
          <w:tcPr>
            <w:tcW w:w="867" w:type="dxa"/>
            <w:vAlign w:val="top"/>
          </w:tcPr>
          <w:p w14:paraId="76B400C1">
            <w:pPr>
              <w:rPr>
                <w:rFonts w:ascii="Arial"/>
                <w:color w:val="auto"/>
                <w:sz w:val="21"/>
                <w:highlight w:val="none"/>
              </w:rPr>
            </w:pPr>
          </w:p>
        </w:tc>
        <w:tc>
          <w:tcPr>
            <w:tcW w:w="1342" w:type="dxa"/>
            <w:vAlign w:val="top"/>
          </w:tcPr>
          <w:p w14:paraId="7853381F">
            <w:pPr>
              <w:rPr>
                <w:rFonts w:ascii="Arial"/>
                <w:color w:val="auto"/>
                <w:sz w:val="21"/>
                <w:highlight w:val="none"/>
              </w:rPr>
            </w:pPr>
          </w:p>
        </w:tc>
        <w:tc>
          <w:tcPr>
            <w:tcW w:w="1243" w:type="dxa"/>
            <w:vAlign w:val="top"/>
          </w:tcPr>
          <w:p w14:paraId="5C2E3D0F">
            <w:pPr>
              <w:rPr>
                <w:rFonts w:ascii="Arial"/>
                <w:color w:val="auto"/>
                <w:sz w:val="21"/>
                <w:highlight w:val="none"/>
              </w:rPr>
            </w:pPr>
          </w:p>
        </w:tc>
        <w:tc>
          <w:tcPr>
            <w:tcW w:w="1161" w:type="dxa"/>
            <w:vAlign w:val="top"/>
          </w:tcPr>
          <w:p w14:paraId="52DC1FAC">
            <w:pPr>
              <w:rPr>
                <w:rFonts w:ascii="Arial"/>
                <w:color w:val="auto"/>
                <w:sz w:val="21"/>
                <w:highlight w:val="none"/>
              </w:rPr>
            </w:pPr>
          </w:p>
        </w:tc>
        <w:tc>
          <w:tcPr>
            <w:tcW w:w="1188" w:type="dxa"/>
            <w:vAlign w:val="top"/>
          </w:tcPr>
          <w:p w14:paraId="0F1FE0E8">
            <w:pPr>
              <w:rPr>
                <w:rFonts w:ascii="Arial"/>
                <w:color w:val="auto"/>
                <w:sz w:val="21"/>
                <w:highlight w:val="none"/>
              </w:rPr>
            </w:pPr>
          </w:p>
        </w:tc>
        <w:tc>
          <w:tcPr>
            <w:tcW w:w="994" w:type="dxa"/>
            <w:vAlign w:val="top"/>
          </w:tcPr>
          <w:p w14:paraId="6B84818C">
            <w:pPr>
              <w:rPr>
                <w:rFonts w:ascii="Arial"/>
                <w:color w:val="auto"/>
                <w:sz w:val="21"/>
                <w:highlight w:val="none"/>
              </w:rPr>
            </w:pPr>
          </w:p>
        </w:tc>
        <w:tc>
          <w:tcPr>
            <w:tcW w:w="1314" w:type="dxa"/>
            <w:vAlign w:val="top"/>
          </w:tcPr>
          <w:p w14:paraId="176DCCAB">
            <w:pPr>
              <w:rPr>
                <w:rFonts w:ascii="Arial"/>
                <w:color w:val="auto"/>
                <w:sz w:val="21"/>
                <w:highlight w:val="none"/>
              </w:rPr>
            </w:pPr>
          </w:p>
        </w:tc>
        <w:tc>
          <w:tcPr>
            <w:tcW w:w="1314" w:type="dxa"/>
            <w:vAlign w:val="top"/>
          </w:tcPr>
          <w:p w14:paraId="0081D143">
            <w:pPr>
              <w:rPr>
                <w:rFonts w:ascii="Arial"/>
                <w:color w:val="auto"/>
                <w:sz w:val="21"/>
                <w:highlight w:val="none"/>
              </w:rPr>
            </w:pPr>
          </w:p>
        </w:tc>
        <w:tc>
          <w:tcPr>
            <w:tcW w:w="1062" w:type="dxa"/>
            <w:tcBorders>
              <w:right w:val="single" w:color="000000" w:sz="6" w:space="0"/>
            </w:tcBorders>
            <w:vAlign w:val="top"/>
          </w:tcPr>
          <w:p w14:paraId="43B40436">
            <w:pPr>
              <w:rPr>
                <w:rFonts w:ascii="Arial"/>
                <w:color w:val="auto"/>
                <w:sz w:val="21"/>
                <w:highlight w:val="none"/>
              </w:rPr>
            </w:pPr>
          </w:p>
        </w:tc>
      </w:tr>
      <w:tr w14:paraId="6992D0B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17" w:hRule="atLeast"/>
        </w:trPr>
        <w:tc>
          <w:tcPr>
            <w:tcW w:w="642" w:type="dxa"/>
            <w:tcBorders>
              <w:left w:val="single" w:color="000000" w:sz="6" w:space="0"/>
            </w:tcBorders>
            <w:vAlign w:val="top"/>
          </w:tcPr>
          <w:p w14:paraId="5A71984D">
            <w:pPr>
              <w:rPr>
                <w:rFonts w:ascii="Arial"/>
                <w:color w:val="auto"/>
                <w:sz w:val="21"/>
                <w:highlight w:val="none"/>
              </w:rPr>
            </w:pPr>
          </w:p>
        </w:tc>
        <w:tc>
          <w:tcPr>
            <w:tcW w:w="1229" w:type="dxa"/>
            <w:vAlign w:val="top"/>
          </w:tcPr>
          <w:p w14:paraId="2AC7A690">
            <w:pPr>
              <w:rPr>
                <w:rFonts w:ascii="Arial"/>
                <w:color w:val="auto"/>
                <w:sz w:val="21"/>
                <w:highlight w:val="none"/>
              </w:rPr>
            </w:pPr>
          </w:p>
        </w:tc>
        <w:tc>
          <w:tcPr>
            <w:tcW w:w="837" w:type="dxa"/>
            <w:vAlign w:val="top"/>
          </w:tcPr>
          <w:p w14:paraId="7BED6F16">
            <w:pPr>
              <w:rPr>
                <w:rFonts w:ascii="Arial"/>
                <w:color w:val="auto"/>
                <w:sz w:val="21"/>
                <w:highlight w:val="none"/>
              </w:rPr>
            </w:pPr>
          </w:p>
        </w:tc>
        <w:tc>
          <w:tcPr>
            <w:tcW w:w="811" w:type="dxa"/>
            <w:vAlign w:val="top"/>
          </w:tcPr>
          <w:p w14:paraId="324E5344">
            <w:pPr>
              <w:rPr>
                <w:rFonts w:ascii="Arial"/>
                <w:color w:val="auto"/>
                <w:sz w:val="21"/>
                <w:highlight w:val="none"/>
              </w:rPr>
            </w:pPr>
          </w:p>
        </w:tc>
        <w:tc>
          <w:tcPr>
            <w:tcW w:w="867" w:type="dxa"/>
            <w:vAlign w:val="top"/>
          </w:tcPr>
          <w:p w14:paraId="5905F00D">
            <w:pPr>
              <w:rPr>
                <w:rFonts w:ascii="Arial"/>
                <w:color w:val="auto"/>
                <w:sz w:val="21"/>
                <w:highlight w:val="none"/>
              </w:rPr>
            </w:pPr>
          </w:p>
        </w:tc>
        <w:tc>
          <w:tcPr>
            <w:tcW w:w="1342" w:type="dxa"/>
            <w:vAlign w:val="top"/>
          </w:tcPr>
          <w:p w14:paraId="17215D6E">
            <w:pPr>
              <w:rPr>
                <w:rFonts w:ascii="Arial"/>
                <w:color w:val="auto"/>
                <w:sz w:val="21"/>
                <w:highlight w:val="none"/>
              </w:rPr>
            </w:pPr>
          </w:p>
        </w:tc>
        <w:tc>
          <w:tcPr>
            <w:tcW w:w="1243" w:type="dxa"/>
            <w:vAlign w:val="top"/>
          </w:tcPr>
          <w:p w14:paraId="20CF2A12">
            <w:pPr>
              <w:rPr>
                <w:rFonts w:ascii="Arial"/>
                <w:color w:val="auto"/>
                <w:sz w:val="21"/>
                <w:highlight w:val="none"/>
              </w:rPr>
            </w:pPr>
          </w:p>
        </w:tc>
        <w:tc>
          <w:tcPr>
            <w:tcW w:w="1161" w:type="dxa"/>
            <w:vAlign w:val="top"/>
          </w:tcPr>
          <w:p w14:paraId="7B8C0738">
            <w:pPr>
              <w:rPr>
                <w:rFonts w:ascii="Arial"/>
                <w:color w:val="auto"/>
                <w:sz w:val="21"/>
                <w:highlight w:val="none"/>
              </w:rPr>
            </w:pPr>
          </w:p>
        </w:tc>
        <w:tc>
          <w:tcPr>
            <w:tcW w:w="1188" w:type="dxa"/>
            <w:vAlign w:val="top"/>
          </w:tcPr>
          <w:p w14:paraId="4169D789">
            <w:pPr>
              <w:rPr>
                <w:rFonts w:ascii="Arial"/>
                <w:color w:val="auto"/>
                <w:sz w:val="21"/>
                <w:highlight w:val="none"/>
              </w:rPr>
            </w:pPr>
          </w:p>
        </w:tc>
        <w:tc>
          <w:tcPr>
            <w:tcW w:w="994" w:type="dxa"/>
            <w:vAlign w:val="top"/>
          </w:tcPr>
          <w:p w14:paraId="0375E640">
            <w:pPr>
              <w:rPr>
                <w:rFonts w:ascii="Arial"/>
                <w:color w:val="auto"/>
                <w:sz w:val="21"/>
                <w:highlight w:val="none"/>
              </w:rPr>
            </w:pPr>
          </w:p>
        </w:tc>
        <w:tc>
          <w:tcPr>
            <w:tcW w:w="1314" w:type="dxa"/>
            <w:vAlign w:val="top"/>
          </w:tcPr>
          <w:p w14:paraId="781CC68A">
            <w:pPr>
              <w:rPr>
                <w:rFonts w:ascii="Arial"/>
                <w:color w:val="auto"/>
                <w:sz w:val="21"/>
                <w:highlight w:val="none"/>
              </w:rPr>
            </w:pPr>
          </w:p>
        </w:tc>
        <w:tc>
          <w:tcPr>
            <w:tcW w:w="1314" w:type="dxa"/>
            <w:vAlign w:val="top"/>
          </w:tcPr>
          <w:p w14:paraId="7BB8EE6D">
            <w:pPr>
              <w:rPr>
                <w:rFonts w:ascii="Arial"/>
                <w:color w:val="auto"/>
                <w:sz w:val="21"/>
                <w:highlight w:val="none"/>
              </w:rPr>
            </w:pPr>
          </w:p>
        </w:tc>
        <w:tc>
          <w:tcPr>
            <w:tcW w:w="1062" w:type="dxa"/>
            <w:tcBorders>
              <w:right w:val="single" w:color="000000" w:sz="6" w:space="0"/>
            </w:tcBorders>
            <w:vAlign w:val="top"/>
          </w:tcPr>
          <w:p w14:paraId="0002825A">
            <w:pPr>
              <w:rPr>
                <w:rFonts w:ascii="Arial"/>
                <w:color w:val="auto"/>
                <w:sz w:val="21"/>
                <w:highlight w:val="none"/>
              </w:rPr>
            </w:pPr>
          </w:p>
        </w:tc>
      </w:tr>
      <w:tr w14:paraId="0CD742A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19" w:hRule="atLeast"/>
        </w:trPr>
        <w:tc>
          <w:tcPr>
            <w:tcW w:w="642" w:type="dxa"/>
            <w:tcBorders>
              <w:left w:val="single" w:color="000000" w:sz="6" w:space="0"/>
            </w:tcBorders>
            <w:vAlign w:val="top"/>
          </w:tcPr>
          <w:p w14:paraId="265B2CAE">
            <w:pPr>
              <w:rPr>
                <w:rFonts w:ascii="Arial"/>
                <w:color w:val="auto"/>
                <w:sz w:val="21"/>
                <w:highlight w:val="none"/>
              </w:rPr>
            </w:pPr>
          </w:p>
        </w:tc>
        <w:tc>
          <w:tcPr>
            <w:tcW w:w="1229" w:type="dxa"/>
            <w:vAlign w:val="top"/>
          </w:tcPr>
          <w:p w14:paraId="76AEE29E">
            <w:pPr>
              <w:rPr>
                <w:rFonts w:ascii="Arial"/>
                <w:color w:val="auto"/>
                <w:sz w:val="21"/>
                <w:highlight w:val="none"/>
              </w:rPr>
            </w:pPr>
          </w:p>
        </w:tc>
        <w:tc>
          <w:tcPr>
            <w:tcW w:w="837" w:type="dxa"/>
            <w:vAlign w:val="top"/>
          </w:tcPr>
          <w:p w14:paraId="58246FEF">
            <w:pPr>
              <w:rPr>
                <w:rFonts w:ascii="Arial"/>
                <w:color w:val="auto"/>
                <w:sz w:val="21"/>
                <w:highlight w:val="none"/>
              </w:rPr>
            </w:pPr>
          </w:p>
        </w:tc>
        <w:tc>
          <w:tcPr>
            <w:tcW w:w="811" w:type="dxa"/>
            <w:vAlign w:val="top"/>
          </w:tcPr>
          <w:p w14:paraId="28BFD737">
            <w:pPr>
              <w:rPr>
                <w:rFonts w:ascii="Arial"/>
                <w:color w:val="auto"/>
                <w:sz w:val="21"/>
                <w:highlight w:val="none"/>
              </w:rPr>
            </w:pPr>
          </w:p>
        </w:tc>
        <w:tc>
          <w:tcPr>
            <w:tcW w:w="867" w:type="dxa"/>
            <w:vAlign w:val="top"/>
          </w:tcPr>
          <w:p w14:paraId="1376B3C6">
            <w:pPr>
              <w:rPr>
                <w:rFonts w:ascii="Arial"/>
                <w:color w:val="auto"/>
                <w:sz w:val="21"/>
                <w:highlight w:val="none"/>
              </w:rPr>
            </w:pPr>
          </w:p>
        </w:tc>
        <w:tc>
          <w:tcPr>
            <w:tcW w:w="1342" w:type="dxa"/>
            <w:vAlign w:val="top"/>
          </w:tcPr>
          <w:p w14:paraId="32D9058A">
            <w:pPr>
              <w:rPr>
                <w:rFonts w:ascii="Arial"/>
                <w:color w:val="auto"/>
                <w:sz w:val="21"/>
                <w:highlight w:val="none"/>
              </w:rPr>
            </w:pPr>
          </w:p>
        </w:tc>
        <w:tc>
          <w:tcPr>
            <w:tcW w:w="1243" w:type="dxa"/>
            <w:vAlign w:val="top"/>
          </w:tcPr>
          <w:p w14:paraId="7A7FE90D">
            <w:pPr>
              <w:rPr>
                <w:rFonts w:ascii="Arial"/>
                <w:color w:val="auto"/>
                <w:sz w:val="21"/>
                <w:highlight w:val="none"/>
              </w:rPr>
            </w:pPr>
          </w:p>
        </w:tc>
        <w:tc>
          <w:tcPr>
            <w:tcW w:w="1161" w:type="dxa"/>
            <w:vAlign w:val="top"/>
          </w:tcPr>
          <w:p w14:paraId="1FA1C60F">
            <w:pPr>
              <w:rPr>
                <w:rFonts w:ascii="Arial"/>
                <w:color w:val="auto"/>
                <w:sz w:val="21"/>
                <w:highlight w:val="none"/>
              </w:rPr>
            </w:pPr>
          </w:p>
        </w:tc>
        <w:tc>
          <w:tcPr>
            <w:tcW w:w="1188" w:type="dxa"/>
            <w:vAlign w:val="top"/>
          </w:tcPr>
          <w:p w14:paraId="18C269CF">
            <w:pPr>
              <w:rPr>
                <w:rFonts w:ascii="Arial"/>
                <w:color w:val="auto"/>
                <w:sz w:val="21"/>
                <w:highlight w:val="none"/>
              </w:rPr>
            </w:pPr>
          </w:p>
        </w:tc>
        <w:tc>
          <w:tcPr>
            <w:tcW w:w="994" w:type="dxa"/>
            <w:vAlign w:val="top"/>
          </w:tcPr>
          <w:p w14:paraId="3974DB56">
            <w:pPr>
              <w:rPr>
                <w:rFonts w:ascii="Arial"/>
                <w:color w:val="auto"/>
                <w:sz w:val="21"/>
                <w:highlight w:val="none"/>
              </w:rPr>
            </w:pPr>
          </w:p>
        </w:tc>
        <w:tc>
          <w:tcPr>
            <w:tcW w:w="1314" w:type="dxa"/>
            <w:vAlign w:val="top"/>
          </w:tcPr>
          <w:p w14:paraId="77FC5E42">
            <w:pPr>
              <w:rPr>
                <w:rFonts w:ascii="Arial"/>
                <w:color w:val="auto"/>
                <w:sz w:val="21"/>
                <w:highlight w:val="none"/>
              </w:rPr>
            </w:pPr>
          </w:p>
        </w:tc>
        <w:tc>
          <w:tcPr>
            <w:tcW w:w="1314" w:type="dxa"/>
            <w:vAlign w:val="top"/>
          </w:tcPr>
          <w:p w14:paraId="4A2BADAC">
            <w:pPr>
              <w:rPr>
                <w:rFonts w:ascii="Arial"/>
                <w:color w:val="auto"/>
                <w:sz w:val="21"/>
                <w:highlight w:val="none"/>
              </w:rPr>
            </w:pPr>
          </w:p>
        </w:tc>
        <w:tc>
          <w:tcPr>
            <w:tcW w:w="1062" w:type="dxa"/>
            <w:tcBorders>
              <w:right w:val="single" w:color="000000" w:sz="6" w:space="0"/>
            </w:tcBorders>
            <w:vAlign w:val="top"/>
          </w:tcPr>
          <w:p w14:paraId="16F8E9FA">
            <w:pPr>
              <w:rPr>
                <w:rFonts w:ascii="Arial"/>
                <w:color w:val="auto"/>
                <w:sz w:val="21"/>
                <w:highlight w:val="none"/>
              </w:rPr>
            </w:pPr>
          </w:p>
        </w:tc>
      </w:tr>
      <w:tr w14:paraId="5EF8899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19" w:hRule="atLeast"/>
        </w:trPr>
        <w:tc>
          <w:tcPr>
            <w:tcW w:w="642" w:type="dxa"/>
            <w:tcBorders>
              <w:left w:val="single" w:color="000000" w:sz="6" w:space="0"/>
            </w:tcBorders>
            <w:vAlign w:val="top"/>
          </w:tcPr>
          <w:p w14:paraId="30837F75">
            <w:pPr>
              <w:rPr>
                <w:rFonts w:ascii="Arial"/>
                <w:color w:val="auto"/>
                <w:sz w:val="21"/>
                <w:highlight w:val="none"/>
              </w:rPr>
            </w:pPr>
          </w:p>
        </w:tc>
        <w:tc>
          <w:tcPr>
            <w:tcW w:w="1229" w:type="dxa"/>
            <w:vAlign w:val="top"/>
          </w:tcPr>
          <w:p w14:paraId="5FB87C0A">
            <w:pPr>
              <w:rPr>
                <w:rFonts w:ascii="Arial"/>
                <w:color w:val="auto"/>
                <w:sz w:val="21"/>
                <w:highlight w:val="none"/>
              </w:rPr>
            </w:pPr>
          </w:p>
        </w:tc>
        <w:tc>
          <w:tcPr>
            <w:tcW w:w="837" w:type="dxa"/>
            <w:vAlign w:val="top"/>
          </w:tcPr>
          <w:p w14:paraId="4E84947E">
            <w:pPr>
              <w:rPr>
                <w:rFonts w:ascii="Arial"/>
                <w:color w:val="auto"/>
                <w:sz w:val="21"/>
                <w:highlight w:val="none"/>
              </w:rPr>
            </w:pPr>
          </w:p>
        </w:tc>
        <w:tc>
          <w:tcPr>
            <w:tcW w:w="811" w:type="dxa"/>
            <w:vAlign w:val="top"/>
          </w:tcPr>
          <w:p w14:paraId="1432E88B">
            <w:pPr>
              <w:rPr>
                <w:rFonts w:ascii="Arial"/>
                <w:color w:val="auto"/>
                <w:sz w:val="21"/>
                <w:highlight w:val="none"/>
              </w:rPr>
            </w:pPr>
          </w:p>
        </w:tc>
        <w:tc>
          <w:tcPr>
            <w:tcW w:w="867" w:type="dxa"/>
            <w:vAlign w:val="top"/>
          </w:tcPr>
          <w:p w14:paraId="3617C8AD">
            <w:pPr>
              <w:rPr>
                <w:rFonts w:ascii="Arial"/>
                <w:color w:val="auto"/>
                <w:sz w:val="21"/>
                <w:highlight w:val="none"/>
              </w:rPr>
            </w:pPr>
          </w:p>
        </w:tc>
        <w:tc>
          <w:tcPr>
            <w:tcW w:w="1342" w:type="dxa"/>
            <w:vAlign w:val="top"/>
          </w:tcPr>
          <w:p w14:paraId="3D614EBA">
            <w:pPr>
              <w:rPr>
                <w:rFonts w:ascii="Arial"/>
                <w:color w:val="auto"/>
                <w:sz w:val="21"/>
                <w:highlight w:val="none"/>
              </w:rPr>
            </w:pPr>
          </w:p>
        </w:tc>
        <w:tc>
          <w:tcPr>
            <w:tcW w:w="1243" w:type="dxa"/>
            <w:vAlign w:val="top"/>
          </w:tcPr>
          <w:p w14:paraId="724622D9">
            <w:pPr>
              <w:rPr>
                <w:rFonts w:ascii="Arial"/>
                <w:color w:val="auto"/>
                <w:sz w:val="21"/>
                <w:highlight w:val="none"/>
              </w:rPr>
            </w:pPr>
          </w:p>
        </w:tc>
        <w:tc>
          <w:tcPr>
            <w:tcW w:w="1161" w:type="dxa"/>
            <w:vAlign w:val="top"/>
          </w:tcPr>
          <w:p w14:paraId="7B21270F">
            <w:pPr>
              <w:rPr>
                <w:rFonts w:ascii="Arial"/>
                <w:color w:val="auto"/>
                <w:sz w:val="21"/>
                <w:highlight w:val="none"/>
              </w:rPr>
            </w:pPr>
          </w:p>
        </w:tc>
        <w:tc>
          <w:tcPr>
            <w:tcW w:w="1188" w:type="dxa"/>
            <w:vAlign w:val="top"/>
          </w:tcPr>
          <w:p w14:paraId="2B1CCBF0">
            <w:pPr>
              <w:rPr>
                <w:rFonts w:ascii="Arial"/>
                <w:color w:val="auto"/>
                <w:sz w:val="21"/>
                <w:highlight w:val="none"/>
              </w:rPr>
            </w:pPr>
          </w:p>
        </w:tc>
        <w:tc>
          <w:tcPr>
            <w:tcW w:w="994" w:type="dxa"/>
            <w:vAlign w:val="top"/>
          </w:tcPr>
          <w:p w14:paraId="28B67C23">
            <w:pPr>
              <w:rPr>
                <w:rFonts w:ascii="Arial"/>
                <w:color w:val="auto"/>
                <w:sz w:val="21"/>
                <w:highlight w:val="none"/>
              </w:rPr>
            </w:pPr>
          </w:p>
        </w:tc>
        <w:tc>
          <w:tcPr>
            <w:tcW w:w="1314" w:type="dxa"/>
            <w:vAlign w:val="top"/>
          </w:tcPr>
          <w:p w14:paraId="259A8214">
            <w:pPr>
              <w:rPr>
                <w:rFonts w:ascii="Arial"/>
                <w:color w:val="auto"/>
                <w:sz w:val="21"/>
                <w:highlight w:val="none"/>
              </w:rPr>
            </w:pPr>
          </w:p>
        </w:tc>
        <w:tc>
          <w:tcPr>
            <w:tcW w:w="1314" w:type="dxa"/>
            <w:vAlign w:val="top"/>
          </w:tcPr>
          <w:p w14:paraId="5ADEE991">
            <w:pPr>
              <w:rPr>
                <w:rFonts w:ascii="Arial"/>
                <w:color w:val="auto"/>
                <w:sz w:val="21"/>
                <w:highlight w:val="none"/>
              </w:rPr>
            </w:pPr>
          </w:p>
        </w:tc>
        <w:tc>
          <w:tcPr>
            <w:tcW w:w="1062" w:type="dxa"/>
            <w:tcBorders>
              <w:right w:val="single" w:color="000000" w:sz="6" w:space="0"/>
            </w:tcBorders>
            <w:vAlign w:val="top"/>
          </w:tcPr>
          <w:p w14:paraId="5EE01BD0">
            <w:pPr>
              <w:rPr>
                <w:rFonts w:ascii="Arial"/>
                <w:color w:val="auto"/>
                <w:sz w:val="21"/>
                <w:highlight w:val="none"/>
              </w:rPr>
            </w:pPr>
          </w:p>
        </w:tc>
      </w:tr>
      <w:tr w14:paraId="0EFCE3E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19" w:hRule="atLeast"/>
        </w:trPr>
        <w:tc>
          <w:tcPr>
            <w:tcW w:w="642" w:type="dxa"/>
            <w:tcBorders>
              <w:left w:val="single" w:color="000000" w:sz="6" w:space="0"/>
            </w:tcBorders>
            <w:vAlign w:val="top"/>
          </w:tcPr>
          <w:p w14:paraId="237D54CB">
            <w:pPr>
              <w:rPr>
                <w:rFonts w:ascii="Arial"/>
                <w:color w:val="auto"/>
                <w:sz w:val="21"/>
                <w:highlight w:val="none"/>
              </w:rPr>
            </w:pPr>
          </w:p>
        </w:tc>
        <w:tc>
          <w:tcPr>
            <w:tcW w:w="1229" w:type="dxa"/>
            <w:vAlign w:val="top"/>
          </w:tcPr>
          <w:p w14:paraId="6A59E3F7">
            <w:pPr>
              <w:rPr>
                <w:rFonts w:ascii="Arial"/>
                <w:color w:val="auto"/>
                <w:sz w:val="21"/>
                <w:highlight w:val="none"/>
              </w:rPr>
            </w:pPr>
          </w:p>
        </w:tc>
        <w:tc>
          <w:tcPr>
            <w:tcW w:w="837" w:type="dxa"/>
            <w:vAlign w:val="top"/>
          </w:tcPr>
          <w:p w14:paraId="36680A58">
            <w:pPr>
              <w:rPr>
                <w:rFonts w:ascii="Arial"/>
                <w:color w:val="auto"/>
                <w:sz w:val="21"/>
                <w:highlight w:val="none"/>
              </w:rPr>
            </w:pPr>
          </w:p>
        </w:tc>
        <w:tc>
          <w:tcPr>
            <w:tcW w:w="811" w:type="dxa"/>
            <w:vAlign w:val="top"/>
          </w:tcPr>
          <w:p w14:paraId="0BE1B9B3">
            <w:pPr>
              <w:rPr>
                <w:rFonts w:ascii="Arial"/>
                <w:color w:val="auto"/>
                <w:sz w:val="21"/>
                <w:highlight w:val="none"/>
              </w:rPr>
            </w:pPr>
          </w:p>
        </w:tc>
        <w:tc>
          <w:tcPr>
            <w:tcW w:w="867" w:type="dxa"/>
            <w:vAlign w:val="top"/>
          </w:tcPr>
          <w:p w14:paraId="17C2526E">
            <w:pPr>
              <w:rPr>
                <w:rFonts w:ascii="Arial"/>
                <w:color w:val="auto"/>
                <w:sz w:val="21"/>
                <w:highlight w:val="none"/>
              </w:rPr>
            </w:pPr>
          </w:p>
        </w:tc>
        <w:tc>
          <w:tcPr>
            <w:tcW w:w="1342" w:type="dxa"/>
            <w:vAlign w:val="top"/>
          </w:tcPr>
          <w:p w14:paraId="39A4A57F">
            <w:pPr>
              <w:rPr>
                <w:rFonts w:ascii="Arial"/>
                <w:color w:val="auto"/>
                <w:sz w:val="21"/>
                <w:highlight w:val="none"/>
              </w:rPr>
            </w:pPr>
          </w:p>
        </w:tc>
        <w:tc>
          <w:tcPr>
            <w:tcW w:w="1243" w:type="dxa"/>
            <w:vAlign w:val="top"/>
          </w:tcPr>
          <w:p w14:paraId="4FD3A351">
            <w:pPr>
              <w:rPr>
                <w:rFonts w:ascii="Arial"/>
                <w:color w:val="auto"/>
                <w:sz w:val="21"/>
                <w:highlight w:val="none"/>
              </w:rPr>
            </w:pPr>
          </w:p>
        </w:tc>
        <w:tc>
          <w:tcPr>
            <w:tcW w:w="1161" w:type="dxa"/>
            <w:vAlign w:val="top"/>
          </w:tcPr>
          <w:p w14:paraId="67D00581">
            <w:pPr>
              <w:rPr>
                <w:rFonts w:ascii="Arial"/>
                <w:color w:val="auto"/>
                <w:sz w:val="21"/>
                <w:highlight w:val="none"/>
              </w:rPr>
            </w:pPr>
          </w:p>
        </w:tc>
        <w:tc>
          <w:tcPr>
            <w:tcW w:w="1188" w:type="dxa"/>
            <w:vAlign w:val="top"/>
          </w:tcPr>
          <w:p w14:paraId="15CF81C0">
            <w:pPr>
              <w:rPr>
                <w:rFonts w:ascii="Arial"/>
                <w:color w:val="auto"/>
                <w:sz w:val="21"/>
                <w:highlight w:val="none"/>
              </w:rPr>
            </w:pPr>
          </w:p>
        </w:tc>
        <w:tc>
          <w:tcPr>
            <w:tcW w:w="994" w:type="dxa"/>
            <w:vAlign w:val="top"/>
          </w:tcPr>
          <w:p w14:paraId="52E1C57A">
            <w:pPr>
              <w:rPr>
                <w:rFonts w:ascii="Arial"/>
                <w:color w:val="auto"/>
                <w:sz w:val="21"/>
                <w:highlight w:val="none"/>
              </w:rPr>
            </w:pPr>
          </w:p>
        </w:tc>
        <w:tc>
          <w:tcPr>
            <w:tcW w:w="1314" w:type="dxa"/>
            <w:vAlign w:val="top"/>
          </w:tcPr>
          <w:p w14:paraId="40E800FC">
            <w:pPr>
              <w:rPr>
                <w:rFonts w:ascii="Arial"/>
                <w:color w:val="auto"/>
                <w:sz w:val="21"/>
                <w:highlight w:val="none"/>
              </w:rPr>
            </w:pPr>
          </w:p>
        </w:tc>
        <w:tc>
          <w:tcPr>
            <w:tcW w:w="1314" w:type="dxa"/>
            <w:vAlign w:val="top"/>
          </w:tcPr>
          <w:p w14:paraId="3CEEE1B0">
            <w:pPr>
              <w:rPr>
                <w:rFonts w:ascii="Arial"/>
                <w:color w:val="auto"/>
                <w:sz w:val="21"/>
                <w:highlight w:val="none"/>
              </w:rPr>
            </w:pPr>
          </w:p>
        </w:tc>
        <w:tc>
          <w:tcPr>
            <w:tcW w:w="1062" w:type="dxa"/>
            <w:tcBorders>
              <w:right w:val="single" w:color="000000" w:sz="6" w:space="0"/>
            </w:tcBorders>
            <w:vAlign w:val="top"/>
          </w:tcPr>
          <w:p w14:paraId="6FE59A60">
            <w:pPr>
              <w:rPr>
                <w:rFonts w:ascii="Arial"/>
                <w:color w:val="auto"/>
                <w:sz w:val="21"/>
                <w:highlight w:val="none"/>
              </w:rPr>
            </w:pPr>
          </w:p>
        </w:tc>
      </w:tr>
      <w:tr w14:paraId="37A415C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19" w:hRule="atLeast"/>
        </w:trPr>
        <w:tc>
          <w:tcPr>
            <w:tcW w:w="642" w:type="dxa"/>
            <w:tcBorders>
              <w:left w:val="single" w:color="000000" w:sz="6" w:space="0"/>
            </w:tcBorders>
            <w:vAlign w:val="top"/>
          </w:tcPr>
          <w:p w14:paraId="54D7B9AB">
            <w:pPr>
              <w:rPr>
                <w:rFonts w:ascii="Arial"/>
                <w:color w:val="auto"/>
                <w:sz w:val="21"/>
                <w:highlight w:val="none"/>
              </w:rPr>
            </w:pPr>
          </w:p>
        </w:tc>
        <w:tc>
          <w:tcPr>
            <w:tcW w:w="1229" w:type="dxa"/>
            <w:vAlign w:val="top"/>
          </w:tcPr>
          <w:p w14:paraId="0131C21A">
            <w:pPr>
              <w:rPr>
                <w:rFonts w:ascii="Arial"/>
                <w:color w:val="auto"/>
                <w:sz w:val="21"/>
                <w:highlight w:val="none"/>
              </w:rPr>
            </w:pPr>
          </w:p>
        </w:tc>
        <w:tc>
          <w:tcPr>
            <w:tcW w:w="837" w:type="dxa"/>
            <w:vAlign w:val="top"/>
          </w:tcPr>
          <w:p w14:paraId="37FACC8D">
            <w:pPr>
              <w:rPr>
                <w:rFonts w:ascii="Arial"/>
                <w:color w:val="auto"/>
                <w:sz w:val="21"/>
                <w:highlight w:val="none"/>
              </w:rPr>
            </w:pPr>
          </w:p>
        </w:tc>
        <w:tc>
          <w:tcPr>
            <w:tcW w:w="811" w:type="dxa"/>
            <w:vAlign w:val="top"/>
          </w:tcPr>
          <w:p w14:paraId="0FC47426">
            <w:pPr>
              <w:rPr>
                <w:rFonts w:ascii="Arial"/>
                <w:color w:val="auto"/>
                <w:sz w:val="21"/>
                <w:highlight w:val="none"/>
              </w:rPr>
            </w:pPr>
          </w:p>
        </w:tc>
        <w:tc>
          <w:tcPr>
            <w:tcW w:w="867" w:type="dxa"/>
            <w:vAlign w:val="top"/>
          </w:tcPr>
          <w:p w14:paraId="7F4A9BBA">
            <w:pPr>
              <w:rPr>
                <w:rFonts w:ascii="Arial"/>
                <w:color w:val="auto"/>
                <w:sz w:val="21"/>
                <w:highlight w:val="none"/>
              </w:rPr>
            </w:pPr>
          </w:p>
        </w:tc>
        <w:tc>
          <w:tcPr>
            <w:tcW w:w="1342" w:type="dxa"/>
            <w:vAlign w:val="top"/>
          </w:tcPr>
          <w:p w14:paraId="768E09EA">
            <w:pPr>
              <w:rPr>
                <w:rFonts w:ascii="Arial"/>
                <w:color w:val="auto"/>
                <w:sz w:val="21"/>
                <w:highlight w:val="none"/>
              </w:rPr>
            </w:pPr>
          </w:p>
        </w:tc>
        <w:tc>
          <w:tcPr>
            <w:tcW w:w="1243" w:type="dxa"/>
            <w:vAlign w:val="top"/>
          </w:tcPr>
          <w:p w14:paraId="496FBB8E">
            <w:pPr>
              <w:rPr>
                <w:rFonts w:ascii="Arial"/>
                <w:color w:val="auto"/>
                <w:sz w:val="21"/>
                <w:highlight w:val="none"/>
              </w:rPr>
            </w:pPr>
          </w:p>
        </w:tc>
        <w:tc>
          <w:tcPr>
            <w:tcW w:w="1161" w:type="dxa"/>
            <w:vAlign w:val="top"/>
          </w:tcPr>
          <w:p w14:paraId="3EFCC0D2">
            <w:pPr>
              <w:rPr>
                <w:rFonts w:ascii="Arial"/>
                <w:color w:val="auto"/>
                <w:sz w:val="21"/>
                <w:highlight w:val="none"/>
              </w:rPr>
            </w:pPr>
          </w:p>
        </w:tc>
        <w:tc>
          <w:tcPr>
            <w:tcW w:w="1188" w:type="dxa"/>
            <w:vAlign w:val="top"/>
          </w:tcPr>
          <w:p w14:paraId="1259933E">
            <w:pPr>
              <w:rPr>
                <w:rFonts w:ascii="Arial"/>
                <w:color w:val="auto"/>
                <w:sz w:val="21"/>
                <w:highlight w:val="none"/>
              </w:rPr>
            </w:pPr>
          </w:p>
        </w:tc>
        <w:tc>
          <w:tcPr>
            <w:tcW w:w="994" w:type="dxa"/>
            <w:vAlign w:val="top"/>
          </w:tcPr>
          <w:p w14:paraId="634ABFDB">
            <w:pPr>
              <w:rPr>
                <w:rFonts w:ascii="Arial"/>
                <w:color w:val="auto"/>
                <w:sz w:val="21"/>
                <w:highlight w:val="none"/>
              </w:rPr>
            </w:pPr>
          </w:p>
        </w:tc>
        <w:tc>
          <w:tcPr>
            <w:tcW w:w="1314" w:type="dxa"/>
            <w:vAlign w:val="top"/>
          </w:tcPr>
          <w:p w14:paraId="45667FBE">
            <w:pPr>
              <w:rPr>
                <w:rFonts w:ascii="Arial"/>
                <w:color w:val="auto"/>
                <w:sz w:val="21"/>
                <w:highlight w:val="none"/>
              </w:rPr>
            </w:pPr>
          </w:p>
        </w:tc>
        <w:tc>
          <w:tcPr>
            <w:tcW w:w="1314" w:type="dxa"/>
            <w:vAlign w:val="top"/>
          </w:tcPr>
          <w:p w14:paraId="59ABF2FE">
            <w:pPr>
              <w:rPr>
                <w:rFonts w:ascii="Arial"/>
                <w:color w:val="auto"/>
                <w:sz w:val="21"/>
                <w:highlight w:val="none"/>
              </w:rPr>
            </w:pPr>
          </w:p>
        </w:tc>
        <w:tc>
          <w:tcPr>
            <w:tcW w:w="1062" w:type="dxa"/>
            <w:tcBorders>
              <w:right w:val="single" w:color="000000" w:sz="6" w:space="0"/>
            </w:tcBorders>
            <w:vAlign w:val="top"/>
          </w:tcPr>
          <w:p w14:paraId="037BA3C6">
            <w:pPr>
              <w:rPr>
                <w:rFonts w:ascii="Arial"/>
                <w:color w:val="auto"/>
                <w:sz w:val="21"/>
                <w:highlight w:val="none"/>
              </w:rPr>
            </w:pPr>
          </w:p>
        </w:tc>
      </w:tr>
      <w:tr w14:paraId="6943212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19" w:hRule="atLeast"/>
        </w:trPr>
        <w:tc>
          <w:tcPr>
            <w:tcW w:w="642" w:type="dxa"/>
            <w:tcBorders>
              <w:left w:val="single" w:color="000000" w:sz="6" w:space="0"/>
            </w:tcBorders>
            <w:vAlign w:val="top"/>
          </w:tcPr>
          <w:p w14:paraId="5E477D16">
            <w:pPr>
              <w:rPr>
                <w:rFonts w:ascii="Arial"/>
                <w:color w:val="auto"/>
                <w:sz w:val="21"/>
                <w:highlight w:val="none"/>
              </w:rPr>
            </w:pPr>
          </w:p>
        </w:tc>
        <w:tc>
          <w:tcPr>
            <w:tcW w:w="1229" w:type="dxa"/>
            <w:vAlign w:val="top"/>
          </w:tcPr>
          <w:p w14:paraId="139E4E60">
            <w:pPr>
              <w:rPr>
                <w:rFonts w:ascii="Arial"/>
                <w:color w:val="auto"/>
                <w:sz w:val="21"/>
                <w:highlight w:val="none"/>
              </w:rPr>
            </w:pPr>
          </w:p>
        </w:tc>
        <w:tc>
          <w:tcPr>
            <w:tcW w:w="837" w:type="dxa"/>
            <w:vAlign w:val="top"/>
          </w:tcPr>
          <w:p w14:paraId="66EC2E1E">
            <w:pPr>
              <w:rPr>
                <w:rFonts w:ascii="Arial"/>
                <w:color w:val="auto"/>
                <w:sz w:val="21"/>
                <w:highlight w:val="none"/>
              </w:rPr>
            </w:pPr>
          </w:p>
        </w:tc>
        <w:tc>
          <w:tcPr>
            <w:tcW w:w="811" w:type="dxa"/>
            <w:vAlign w:val="top"/>
          </w:tcPr>
          <w:p w14:paraId="42C3067C">
            <w:pPr>
              <w:rPr>
                <w:rFonts w:ascii="Arial"/>
                <w:color w:val="auto"/>
                <w:sz w:val="21"/>
                <w:highlight w:val="none"/>
              </w:rPr>
            </w:pPr>
          </w:p>
        </w:tc>
        <w:tc>
          <w:tcPr>
            <w:tcW w:w="867" w:type="dxa"/>
            <w:vAlign w:val="top"/>
          </w:tcPr>
          <w:p w14:paraId="7C513E24">
            <w:pPr>
              <w:rPr>
                <w:rFonts w:ascii="Arial"/>
                <w:color w:val="auto"/>
                <w:sz w:val="21"/>
                <w:highlight w:val="none"/>
              </w:rPr>
            </w:pPr>
          </w:p>
        </w:tc>
        <w:tc>
          <w:tcPr>
            <w:tcW w:w="1342" w:type="dxa"/>
            <w:vAlign w:val="top"/>
          </w:tcPr>
          <w:p w14:paraId="5944D043">
            <w:pPr>
              <w:rPr>
                <w:rFonts w:ascii="Arial"/>
                <w:color w:val="auto"/>
                <w:sz w:val="21"/>
                <w:highlight w:val="none"/>
              </w:rPr>
            </w:pPr>
          </w:p>
        </w:tc>
        <w:tc>
          <w:tcPr>
            <w:tcW w:w="1243" w:type="dxa"/>
            <w:vAlign w:val="top"/>
          </w:tcPr>
          <w:p w14:paraId="08ED7D75">
            <w:pPr>
              <w:rPr>
                <w:rFonts w:ascii="Arial"/>
                <w:color w:val="auto"/>
                <w:sz w:val="21"/>
                <w:highlight w:val="none"/>
              </w:rPr>
            </w:pPr>
          </w:p>
        </w:tc>
        <w:tc>
          <w:tcPr>
            <w:tcW w:w="1161" w:type="dxa"/>
            <w:vAlign w:val="top"/>
          </w:tcPr>
          <w:p w14:paraId="684F40BB">
            <w:pPr>
              <w:rPr>
                <w:rFonts w:ascii="Arial"/>
                <w:color w:val="auto"/>
                <w:sz w:val="21"/>
                <w:highlight w:val="none"/>
              </w:rPr>
            </w:pPr>
          </w:p>
        </w:tc>
        <w:tc>
          <w:tcPr>
            <w:tcW w:w="1188" w:type="dxa"/>
            <w:vAlign w:val="top"/>
          </w:tcPr>
          <w:p w14:paraId="236106DB">
            <w:pPr>
              <w:rPr>
                <w:rFonts w:ascii="Arial"/>
                <w:color w:val="auto"/>
                <w:sz w:val="21"/>
                <w:highlight w:val="none"/>
              </w:rPr>
            </w:pPr>
          </w:p>
        </w:tc>
        <w:tc>
          <w:tcPr>
            <w:tcW w:w="994" w:type="dxa"/>
            <w:vAlign w:val="top"/>
          </w:tcPr>
          <w:p w14:paraId="4B6877EE">
            <w:pPr>
              <w:rPr>
                <w:rFonts w:ascii="Arial"/>
                <w:color w:val="auto"/>
                <w:sz w:val="21"/>
                <w:highlight w:val="none"/>
              </w:rPr>
            </w:pPr>
          </w:p>
        </w:tc>
        <w:tc>
          <w:tcPr>
            <w:tcW w:w="1314" w:type="dxa"/>
            <w:vAlign w:val="top"/>
          </w:tcPr>
          <w:p w14:paraId="1E785964">
            <w:pPr>
              <w:rPr>
                <w:rFonts w:ascii="Arial"/>
                <w:color w:val="auto"/>
                <w:sz w:val="21"/>
                <w:highlight w:val="none"/>
              </w:rPr>
            </w:pPr>
          </w:p>
        </w:tc>
        <w:tc>
          <w:tcPr>
            <w:tcW w:w="1314" w:type="dxa"/>
            <w:vAlign w:val="top"/>
          </w:tcPr>
          <w:p w14:paraId="40A4CD6E">
            <w:pPr>
              <w:rPr>
                <w:rFonts w:ascii="Arial"/>
                <w:color w:val="auto"/>
                <w:sz w:val="21"/>
                <w:highlight w:val="none"/>
              </w:rPr>
            </w:pPr>
          </w:p>
        </w:tc>
        <w:tc>
          <w:tcPr>
            <w:tcW w:w="1062" w:type="dxa"/>
            <w:tcBorders>
              <w:right w:val="single" w:color="000000" w:sz="6" w:space="0"/>
            </w:tcBorders>
            <w:vAlign w:val="top"/>
          </w:tcPr>
          <w:p w14:paraId="598C95E3">
            <w:pPr>
              <w:rPr>
                <w:rFonts w:ascii="Arial"/>
                <w:color w:val="auto"/>
                <w:sz w:val="21"/>
                <w:highlight w:val="none"/>
              </w:rPr>
            </w:pPr>
          </w:p>
        </w:tc>
      </w:tr>
      <w:tr w14:paraId="1C9CBA5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18" w:hRule="atLeast"/>
        </w:trPr>
        <w:tc>
          <w:tcPr>
            <w:tcW w:w="642" w:type="dxa"/>
            <w:tcBorders>
              <w:left w:val="single" w:color="000000" w:sz="6" w:space="0"/>
            </w:tcBorders>
            <w:vAlign w:val="top"/>
          </w:tcPr>
          <w:p w14:paraId="7101C7D7">
            <w:pPr>
              <w:rPr>
                <w:rFonts w:ascii="Arial"/>
                <w:color w:val="auto"/>
                <w:sz w:val="21"/>
                <w:highlight w:val="none"/>
              </w:rPr>
            </w:pPr>
          </w:p>
        </w:tc>
        <w:tc>
          <w:tcPr>
            <w:tcW w:w="1229" w:type="dxa"/>
            <w:vAlign w:val="top"/>
          </w:tcPr>
          <w:p w14:paraId="28D437CD">
            <w:pPr>
              <w:rPr>
                <w:rFonts w:ascii="Arial"/>
                <w:color w:val="auto"/>
                <w:sz w:val="21"/>
                <w:highlight w:val="none"/>
              </w:rPr>
            </w:pPr>
          </w:p>
        </w:tc>
        <w:tc>
          <w:tcPr>
            <w:tcW w:w="837" w:type="dxa"/>
            <w:vAlign w:val="top"/>
          </w:tcPr>
          <w:p w14:paraId="74671AAC">
            <w:pPr>
              <w:rPr>
                <w:rFonts w:ascii="Arial"/>
                <w:color w:val="auto"/>
                <w:sz w:val="21"/>
                <w:highlight w:val="none"/>
              </w:rPr>
            </w:pPr>
          </w:p>
        </w:tc>
        <w:tc>
          <w:tcPr>
            <w:tcW w:w="811" w:type="dxa"/>
            <w:vAlign w:val="top"/>
          </w:tcPr>
          <w:p w14:paraId="260BBF5C">
            <w:pPr>
              <w:rPr>
                <w:rFonts w:ascii="Arial"/>
                <w:color w:val="auto"/>
                <w:sz w:val="21"/>
                <w:highlight w:val="none"/>
              </w:rPr>
            </w:pPr>
          </w:p>
        </w:tc>
        <w:tc>
          <w:tcPr>
            <w:tcW w:w="867" w:type="dxa"/>
            <w:vAlign w:val="top"/>
          </w:tcPr>
          <w:p w14:paraId="21CDA644">
            <w:pPr>
              <w:rPr>
                <w:rFonts w:ascii="Arial"/>
                <w:color w:val="auto"/>
                <w:sz w:val="21"/>
                <w:highlight w:val="none"/>
              </w:rPr>
            </w:pPr>
          </w:p>
        </w:tc>
        <w:tc>
          <w:tcPr>
            <w:tcW w:w="1342" w:type="dxa"/>
            <w:vAlign w:val="top"/>
          </w:tcPr>
          <w:p w14:paraId="2CBC818D">
            <w:pPr>
              <w:rPr>
                <w:rFonts w:ascii="Arial"/>
                <w:color w:val="auto"/>
                <w:sz w:val="21"/>
                <w:highlight w:val="none"/>
              </w:rPr>
            </w:pPr>
          </w:p>
        </w:tc>
        <w:tc>
          <w:tcPr>
            <w:tcW w:w="1243" w:type="dxa"/>
            <w:vAlign w:val="top"/>
          </w:tcPr>
          <w:p w14:paraId="6AC678D0">
            <w:pPr>
              <w:rPr>
                <w:rFonts w:ascii="Arial"/>
                <w:color w:val="auto"/>
                <w:sz w:val="21"/>
                <w:highlight w:val="none"/>
              </w:rPr>
            </w:pPr>
          </w:p>
        </w:tc>
        <w:tc>
          <w:tcPr>
            <w:tcW w:w="1161" w:type="dxa"/>
            <w:vAlign w:val="top"/>
          </w:tcPr>
          <w:p w14:paraId="4F465E03">
            <w:pPr>
              <w:rPr>
                <w:rFonts w:ascii="Arial"/>
                <w:color w:val="auto"/>
                <w:sz w:val="21"/>
                <w:highlight w:val="none"/>
              </w:rPr>
            </w:pPr>
          </w:p>
        </w:tc>
        <w:tc>
          <w:tcPr>
            <w:tcW w:w="1188" w:type="dxa"/>
            <w:vAlign w:val="top"/>
          </w:tcPr>
          <w:p w14:paraId="64C978C3">
            <w:pPr>
              <w:rPr>
                <w:rFonts w:ascii="Arial"/>
                <w:color w:val="auto"/>
                <w:sz w:val="21"/>
                <w:highlight w:val="none"/>
              </w:rPr>
            </w:pPr>
          </w:p>
        </w:tc>
        <w:tc>
          <w:tcPr>
            <w:tcW w:w="994" w:type="dxa"/>
            <w:vAlign w:val="top"/>
          </w:tcPr>
          <w:p w14:paraId="78A5EB91">
            <w:pPr>
              <w:rPr>
                <w:rFonts w:ascii="Arial"/>
                <w:color w:val="auto"/>
                <w:sz w:val="21"/>
                <w:highlight w:val="none"/>
              </w:rPr>
            </w:pPr>
          </w:p>
        </w:tc>
        <w:tc>
          <w:tcPr>
            <w:tcW w:w="1314" w:type="dxa"/>
            <w:vAlign w:val="top"/>
          </w:tcPr>
          <w:p w14:paraId="37A1C7D8">
            <w:pPr>
              <w:rPr>
                <w:rFonts w:ascii="Arial"/>
                <w:color w:val="auto"/>
                <w:sz w:val="21"/>
                <w:highlight w:val="none"/>
              </w:rPr>
            </w:pPr>
          </w:p>
        </w:tc>
        <w:tc>
          <w:tcPr>
            <w:tcW w:w="1314" w:type="dxa"/>
            <w:vAlign w:val="top"/>
          </w:tcPr>
          <w:p w14:paraId="38707A1B">
            <w:pPr>
              <w:rPr>
                <w:rFonts w:ascii="Arial"/>
                <w:color w:val="auto"/>
                <w:sz w:val="21"/>
                <w:highlight w:val="none"/>
              </w:rPr>
            </w:pPr>
          </w:p>
        </w:tc>
        <w:tc>
          <w:tcPr>
            <w:tcW w:w="1062" w:type="dxa"/>
            <w:tcBorders>
              <w:right w:val="single" w:color="000000" w:sz="6" w:space="0"/>
            </w:tcBorders>
            <w:vAlign w:val="top"/>
          </w:tcPr>
          <w:p w14:paraId="460F9ECE">
            <w:pPr>
              <w:rPr>
                <w:rFonts w:ascii="Arial"/>
                <w:color w:val="auto"/>
                <w:sz w:val="21"/>
                <w:highlight w:val="none"/>
              </w:rPr>
            </w:pPr>
          </w:p>
        </w:tc>
      </w:tr>
      <w:tr w14:paraId="52B3A86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3" w:hRule="atLeast"/>
        </w:trPr>
        <w:tc>
          <w:tcPr>
            <w:tcW w:w="642" w:type="dxa"/>
            <w:tcBorders>
              <w:left w:val="single" w:color="000000" w:sz="6" w:space="0"/>
              <w:bottom w:val="single" w:color="000000" w:sz="6" w:space="0"/>
            </w:tcBorders>
            <w:vAlign w:val="top"/>
          </w:tcPr>
          <w:p w14:paraId="161FF5D3">
            <w:pPr>
              <w:rPr>
                <w:rFonts w:ascii="Arial"/>
                <w:color w:val="auto"/>
                <w:sz w:val="21"/>
                <w:highlight w:val="none"/>
              </w:rPr>
            </w:pPr>
          </w:p>
        </w:tc>
        <w:tc>
          <w:tcPr>
            <w:tcW w:w="1229" w:type="dxa"/>
            <w:tcBorders>
              <w:bottom w:val="single" w:color="000000" w:sz="6" w:space="0"/>
            </w:tcBorders>
            <w:vAlign w:val="top"/>
          </w:tcPr>
          <w:p w14:paraId="002252EB">
            <w:pPr>
              <w:rPr>
                <w:rFonts w:ascii="Arial"/>
                <w:color w:val="auto"/>
                <w:sz w:val="21"/>
                <w:highlight w:val="none"/>
              </w:rPr>
            </w:pPr>
          </w:p>
        </w:tc>
        <w:tc>
          <w:tcPr>
            <w:tcW w:w="837" w:type="dxa"/>
            <w:tcBorders>
              <w:bottom w:val="single" w:color="000000" w:sz="6" w:space="0"/>
            </w:tcBorders>
            <w:vAlign w:val="top"/>
          </w:tcPr>
          <w:p w14:paraId="4AC38B45">
            <w:pPr>
              <w:rPr>
                <w:rFonts w:ascii="Arial"/>
                <w:color w:val="auto"/>
                <w:sz w:val="21"/>
                <w:highlight w:val="none"/>
              </w:rPr>
            </w:pPr>
          </w:p>
        </w:tc>
        <w:tc>
          <w:tcPr>
            <w:tcW w:w="811" w:type="dxa"/>
            <w:tcBorders>
              <w:bottom w:val="single" w:color="000000" w:sz="6" w:space="0"/>
            </w:tcBorders>
            <w:vAlign w:val="top"/>
          </w:tcPr>
          <w:p w14:paraId="445CBC56">
            <w:pPr>
              <w:rPr>
                <w:rFonts w:ascii="Arial"/>
                <w:color w:val="auto"/>
                <w:sz w:val="21"/>
                <w:highlight w:val="none"/>
              </w:rPr>
            </w:pPr>
          </w:p>
        </w:tc>
        <w:tc>
          <w:tcPr>
            <w:tcW w:w="867" w:type="dxa"/>
            <w:tcBorders>
              <w:bottom w:val="single" w:color="000000" w:sz="6" w:space="0"/>
            </w:tcBorders>
            <w:vAlign w:val="top"/>
          </w:tcPr>
          <w:p w14:paraId="143AFE44">
            <w:pPr>
              <w:rPr>
                <w:rFonts w:ascii="Arial"/>
                <w:color w:val="auto"/>
                <w:sz w:val="21"/>
                <w:highlight w:val="none"/>
              </w:rPr>
            </w:pPr>
          </w:p>
        </w:tc>
        <w:tc>
          <w:tcPr>
            <w:tcW w:w="1342" w:type="dxa"/>
            <w:tcBorders>
              <w:bottom w:val="single" w:color="000000" w:sz="6" w:space="0"/>
            </w:tcBorders>
            <w:vAlign w:val="top"/>
          </w:tcPr>
          <w:p w14:paraId="3A102F9C">
            <w:pPr>
              <w:rPr>
                <w:rFonts w:ascii="Arial"/>
                <w:color w:val="auto"/>
                <w:sz w:val="21"/>
                <w:highlight w:val="none"/>
              </w:rPr>
            </w:pPr>
          </w:p>
        </w:tc>
        <w:tc>
          <w:tcPr>
            <w:tcW w:w="1243" w:type="dxa"/>
            <w:tcBorders>
              <w:bottom w:val="single" w:color="000000" w:sz="6" w:space="0"/>
            </w:tcBorders>
            <w:vAlign w:val="top"/>
          </w:tcPr>
          <w:p w14:paraId="4362B3D8">
            <w:pPr>
              <w:rPr>
                <w:rFonts w:ascii="Arial"/>
                <w:color w:val="auto"/>
                <w:sz w:val="21"/>
                <w:highlight w:val="none"/>
              </w:rPr>
            </w:pPr>
          </w:p>
        </w:tc>
        <w:tc>
          <w:tcPr>
            <w:tcW w:w="1161" w:type="dxa"/>
            <w:tcBorders>
              <w:bottom w:val="single" w:color="000000" w:sz="6" w:space="0"/>
            </w:tcBorders>
            <w:vAlign w:val="top"/>
          </w:tcPr>
          <w:p w14:paraId="46142C0B">
            <w:pPr>
              <w:rPr>
                <w:rFonts w:ascii="Arial"/>
                <w:color w:val="auto"/>
                <w:sz w:val="21"/>
                <w:highlight w:val="none"/>
              </w:rPr>
            </w:pPr>
          </w:p>
        </w:tc>
        <w:tc>
          <w:tcPr>
            <w:tcW w:w="1188" w:type="dxa"/>
            <w:tcBorders>
              <w:bottom w:val="single" w:color="000000" w:sz="6" w:space="0"/>
            </w:tcBorders>
            <w:vAlign w:val="top"/>
          </w:tcPr>
          <w:p w14:paraId="2D17B67F">
            <w:pPr>
              <w:rPr>
                <w:rFonts w:ascii="Arial"/>
                <w:color w:val="auto"/>
                <w:sz w:val="21"/>
                <w:highlight w:val="none"/>
              </w:rPr>
            </w:pPr>
          </w:p>
        </w:tc>
        <w:tc>
          <w:tcPr>
            <w:tcW w:w="994" w:type="dxa"/>
            <w:tcBorders>
              <w:bottom w:val="single" w:color="000000" w:sz="6" w:space="0"/>
            </w:tcBorders>
            <w:vAlign w:val="top"/>
          </w:tcPr>
          <w:p w14:paraId="189A6BC7">
            <w:pPr>
              <w:rPr>
                <w:rFonts w:ascii="Arial"/>
                <w:color w:val="auto"/>
                <w:sz w:val="21"/>
                <w:highlight w:val="none"/>
              </w:rPr>
            </w:pPr>
          </w:p>
        </w:tc>
        <w:tc>
          <w:tcPr>
            <w:tcW w:w="1314" w:type="dxa"/>
            <w:tcBorders>
              <w:bottom w:val="single" w:color="000000" w:sz="6" w:space="0"/>
            </w:tcBorders>
            <w:vAlign w:val="top"/>
          </w:tcPr>
          <w:p w14:paraId="5A3003EF">
            <w:pPr>
              <w:rPr>
                <w:rFonts w:ascii="Arial"/>
                <w:color w:val="auto"/>
                <w:sz w:val="21"/>
                <w:highlight w:val="none"/>
              </w:rPr>
            </w:pPr>
          </w:p>
        </w:tc>
        <w:tc>
          <w:tcPr>
            <w:tcW w:w="1314" w:type="dxa"/>
            <w:tcBorders>
              <w:bottom w:val="single" w:color="000000" w:sz="6" w:space="0"/>
            </w:tcBorders>
            <w:vAlign w:val="top"/>
          </w:tcPr>
          <w:p w14:paraId="5D41C110">
            <w:pPr>
              <w:rPr>
                <w:rFonts w:ascii="Arial"/>
                <w:color w:val="auto"/>
                <w:sz w:val="21"/>
                <w:highlight w:val="none"/>
              </w:rPr>
            </w:pPr>
          </w:p>
        </w:tc>
        <w:tc>
          <w:tcPr>
            <w:tcW w:w="1062" w:type="dxa"/>
            <w:tcBorders>
              <w:bottom w:val="single" w:color="000000" w:sz="6" w:space="0"/>
              <w:right w:val="single" w:color="000000" w:sz="6" w:space="0"/>
            </w:tcBorders>
            <w:vAlign w:val="top"/>
          </w:tcPr>
          <w:p w14:paraId="0B3F6EDE">
            <w:pPr>
              <w:rPr>
                <w:rFonts w:ascii="Arial"/>
                <w:color w:val="auto"/>
                <w:sz w:val="21"/>
                <w:highlight w:val="none"/>
              </w:rPr>
            </w:pPr>
          </w:p>
        </w:tc>
      </w:tr>
    </w:tbl>
    <w:p w14:paraId="7B0FE000">
      <w:pPr>
        <w:pStyle w:val="7"/>
        <w:spacing w:line="14" w:lineRule="auto"/>
        <w:rPr>
          <w:color w:val="auto"/>
          <w:sz w:val="2"/>
          <w:highlight w:val="none"/>
        </w:rPr>
      </w:pPr>
    </w:p>
    <w:p w14:paraId="1DF7F4CA">
      <w:pPr>
        <w:spacing w:line="14" w:lineRule="auto"/>
        <w:rPr>
          <w:color w:val="auto"/>
          <w:sz w:val="2"/>
          <w:szCs w:val="2"/>
          <w:highlight w:val="none"/>
        </w:rPr>
        <w:sectPr>
          <w:type w:val="continuous"/>
          <w:pgSz w:w="16840" w:h="11905"/>
          <w:pgMar w:top="1011" w:right="1440" w:bottom="1256" w:left="1322" w:header="0" w:footer="1094" w:gutter="0"/>
          <w:pgNumType w:fmt="decimal"/>
          <w:cols w:equalWidth="0" w:num="1">
            <w:col w:w="14078"/>
          </w:cols>
        </w:sectPr>
      </w:pPr>
    </w:p>
    <w:p w14:paraId="1FD70AA1">
      <w:pPr>
        <w:spacing w:before="55" w:line="225" w:lineRule="auto"/>
        <w:ind w:left="3117"/>
        <w:rPr>
          <w:rFonts w:ascii="宋体" w:hAnsi="宋体" w:eastAsia="宋体" w:cs="宋体"/>
          <w:color w:val="auto"/>
          <w:sz w:val="27"/>
          <w:szCs w:val="27"/>
          <w:highlight w:val="none"/>
        </w:rPr>
      </w:pPr>
      <w:r>
        <w:rPr>
          <w:rFonts w:ascii="宋体" w:hAnsi="宋体" w:eastAsia="宋体" w:cs="宋体"/>
          <w:b/>
          <w:bCs/>
          <w:color w:val="auto"/>
          <w:spacing w:val="6"/>
          <w:sz w:val="27"/>
          <w:szCs w:val="27"/>
          <w:highlight w:val="none"/>
        </w:rPr>
        <w:t>招标人供应材料价格表</w:t>
      </w:r>
    </w:p>
    <w:p w14:paraId="2E8D0D65">
      <w:pPr>
        <w:spacing w:before="210" w:line="220" w:lineRule="auto"/>
        <w:ind w:left="130"/>
        <w:rPr>
          <w:rFonts w:ascii="宋体" w:hAnsi="宋体" w:eastAsia="宋体" w:cs="宋体"/>
          <w:color w:val="auto"/>
          <w:sz w:val="24"/>
          <w:szCs w:val="24"/>
          <w:highlight w:val="none"/>
        </w:rPr>
      </w:pPr>
      <w:r>
        <w:rPr>
          <w:rFonts w:ascii="宋体" w:hAnsi="宋体" w:eastAsia="宋体" w:cs="宋体"/>
          <w:color w:val="auto"/>
          <w:spacing w:val="-18"/>
          <w:sz w:val="24"/>
          <w:szCs w:val="24"/>
          <w:highlight w:val="none"/>
        </w:rPr>
        <w:t>项目及标段名称：</w:t>
      </w:r>
      <w:r>
        <w:rPr>
          <w:rFonts w:ascii="宋体" w:hAnsi="宋体" w:eastAsia="宋体" w:cs="宋体"/>
          <w:color w:val="auto"/>
          <w:spacing w:val="57"/>
          <w:sz w:val="24"/>
          <w:szCs w:val="24"/>
          <w:highlight w:val="none"/>
        </w:rPr>
        <w:t xml:space="preserve"> </w:t>
      </w:r>
      <w:r>
        <w:rPr>
          <w:rFonts w:ascii="宋体" w:hAnsi="宋体" w:eastAsia="宋体" w:cs="宋体"/>
          <w:color w:val="auto"/>
          <w:sz w:val="24"/>
          <w:szCs w:val="24"/>
          <w:highlight w:val="none"/>
          <w:u w:val="single" w:color="auto"/>
        </w:rPr>
        <w:t xml:space="preserve">                        </w:t>
      </w:r>
      <w:r>
        <w:rPr>
          <w:rFonts w:ascii="宋体" w:hAnsi="宋体" w:eastAsia="宋体" w:cs="宋体"/>
          <w:color w:val="auto"/>
          <w:sz w:val="24"/>
          <w:szCs w:val="24"/>
          <w:highlight w:val="none"/>
        </w:rPr>
        <w:t xml:space="preserve">                     </w:t>
      </w:r>
      <w:r>
        <w:rPr>
          <w:rFonts w:ascii="宋体" w:hAnsi="宋体" w:eastAsia="宋体" w:cs="宋体"/>
          <w:color w:val="auto"/>
          <w:spacing w:val="-18"/>
          <w:sz w:val="24"/>
          <w:szCs w:val="24"/>
          <w:highlight w:val="none"/>
        </w:rPr>
        <w:t>第</w:t>
      </w:r>
      <w:r>
        <w:rPr>
          <w:rFonts w:ascii="宋体" w:hAnsi="宋体" w:eastAsia="宋体" w:cs="宋体"/>
          <w:color w:val="auto"/>
          <w:spacing w:val="12"/>
          <w:sz w:val="24"/>
          <w:szCs w:val="24"/>
          <w:highlight w:val="none"/>
        </w:rPr>
        <w:t xml:space="preserve">  </w:t>
      </w:r>
      <w:r>
        <w:rPr>
          <w:rFonts w:ascii="宋体" w:hAnsi="宋体" w:eastAsia="宋体" w:cs="宋体"/>
          <w:color w:val="auto"/>
          <w:spacing w:val="-18"/>
          <w:sz w:val="24"/>
          <w:szCs w:val="24"/>
          <w:highlight w:val="none"/>
        </w:rPr>
        <w:t>页共</w:t>
      </w:r>
      <w:r>
        <w:rPr>
          <w:rFonts w:ascii="宋体" w:hAnsi="宋体" w:eastAsia="宋体" w:cs="宋体"/>
          <w:color w:val="auto"/>
          <w:spacing w:val="7"/>
          <w:sz w:val="24"/>
          <w:szCs w:val="24"/>
          <w:highlight w:val="none"/>
        </w:rPr>
        <w:t xml:space="preserve">  </w:t>
      </w:r>
      <w:r>
        <w:rPr>
          <w:rFonts w:ascii="宋体" w:hAnsi="宋体" w:eastAsia="宋体" w:cs="宋体"/>
          <w:color w:val="auto"/>
          <w:spacing w:val="-18"/>
          <w:sz w:val="24"/>
          <w:szCs w:val="24"/>
          <w:highlight w:val="none"/>
        </w:rPr>
        <w:t>页</w:t>
      </w:r>
    </w:p>
    <w:p w14:paraId="31A79D62">
      <w:pPr>
        <w:spacing w:line="146" w:lineRule="exact"/>
        <w:rPr>
          <w:color w:val="auto"/>
          <w:highlight w:val="none"/>
        </w:rPr>
      </w:pPr>
    </w:p>
    <w:tbl>
      <w:tblPr>
        <w:tblStyle w:val="31"/>
        <w:tblW w:w="9148" w:type="dxa"/>
        <w:tblInd w:w="7"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836"/>
        <w:gridCol w:w="2539"/>
        <w:gridCol w:w="2005"/>
        <w:gridCol w:w="1002"/>
        <w:gridCol w:w="1253"/>
        <w:gridCol w:w="1513"/>
      </w:tblGrid>
      <w:tr w14:paraId="14FBA7B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42" w:hRule="atLeast"/>
        </w:trPr>
        <w:tc>
          <w:tcPr>
            <w:tcW w:w="836" w:type="dxa"/>
            <w:tcBorders>
              <w:top w:val="single" w:color="000000" w:sz="6" w:space="0"/>
              <w:left w:val="single" w:color="000000" w:sz="6" w:space="0"/>
            </w:tcBorders>
            <w:vAlign w:val="top"/>
          </w:tcPr>
          <w:p w14:paraId="14E4FB07">
            <w:pPr>
              <w:pStyle w:val="32"/>
              <w:spacing w:before="273" w:line="221" w:lineRule="auto"/>
              <w:ind w:left="176"/>
              <w:rPr>
                <w:color w:val="auto"/>
                <w:sz w:val="24"/>
                <w:szCs w:val="24"/>
                <w:highlight w:val="none"/>
              </w:rPr>
            </w:pPr>
            <w:r>
              <w:rPr>
                <w:color w:val="auto"/>
                <w:spacing w:val="-3"/>
                <w:sz w:val="24"/>
                <w:szCs w:val="24"/>
                <w:highlight w:val="none"/>
              </w:rPr>
              <w:t>序号</w:t>
            </w:r>
          </w:p>
        </w:tc>
        <w:tc>
          <w:tcPr>
            <w:tcW w:w="2539" w:type="dxa"/>
            <w:tcBorders>
              <w:top w:val="single" w:color="000000" w:sz="6" w:space="0"/>
            </w:tcBorders>
            <w:vAlign w:val="top"/>
          </w:tcPr>
          <w:p w14:paraId="21140C97">
            <w:pPr>
              <w:pStyle w:val="32"/>
              <w:spacing w:before="272" w:line="219" w:lineRule="auto"/>
              <w:ind w:left="791"/>
              <w:rPr>
                <w:color w:val="auto"/>
                <w:sz w:val="24"/>
                <w:szCs w:val="24"/>
                <w:highlight w:val="none"/>
              </w:rPr>
            </w:pPr>
            <w:r>
              <w:rPr>
                <w:color w:val="auto"/>
                <w:spacing w:val="-2"/>
                <w:sz w:val="24"/>
                <w:szCs w:val="24"/>
                <w:highlight w:val="none"/>
              </w:rPr>
              <w:t>材料名称</w:t>
            </w:r>
          </w:p>
        </w:tc>
        <w:tc>
          <w:tcPr>
            <w:tcW w:w="2005" w:type="dxa"/>
            <w:tcBorders>
              <w:top w:val="single" w:color="000000" w:sz="6" w:space="0"/>
            </w:tcBorders>
            <w:vAlign w:val="top"/>
          </w:tcPr>
          <w:p w14:paraId="0029D474">
            <w:pPr>
              <w:pStyle w:val="32"/>
              <w:spacing w:before="272" w:line="220" w:lineRule="auto"/>
              <w:ind w:left="528"/>
              <w:rPr>
                <w:color w:val="auto"/>
                <w:sz w:val="24"/>
                <w:szCs w:val="24"/>
                <w:highlight w:val="none"/>
              </w:rPr>
            </w:pPr>
            <w:r>
              <w:rPr>
                <w:color w:val="auto"/>
                <w:spacing w:val="-2"/>
                <w:sz w:val="24"/>
                <w:szCs w:val="24"/>
                <w:highlight w:val="none"/>
              </w:rPr>
              <w:t>规格型号</w:t>
            </w:r>
          </w:p>
        </w:tc>
        <w:tc>
          <w:tcPr>
            <w:tcW w:w="1002" w:type="dxa"/>
            <w:tcBorders>
              <w:top w:val="single" w:color="000000" w:sz="6" w:space="0"/>
            </w:tcBorders>
            <w:vAlign w:val="top"/>
          </w:tcPr>
          <w:p w14:paraId="7FA8F3AE">
            <w:pPr>
              <w:pStyle w:val="32"/>
              <w:spacing w:before="40" w:line="467" w:lineRule="exact"/>
              <w:ind w:left="270"/>
              <w:rPr>
                <w:color w:val="auto"/>
                <w:sz w:val="24"/>
                <w:szCs w:val="24"/>
                <w:highlight w:val="none"/>
              </w:rPr>
            </w:pPr>
            <w:r>
              <w:rPr>
                <w:color w:val="auto"/>
                <w:spacing w:val="-3"/>
                <w:position w:val="17"/>
                <w:sz w:val="24"/>
                <w:szCs w:val="24"/>
                <w:highlight w:val="none"/>
              </w:rPr>
              <w:t>计量</w:t>
            </w:r>
          </w:p>
          <w:p w14:paraId="734FD64C">
            <w:pPr>
              <w:pStyle w:val="32"/>
              <w:spacing w:line="220" w:lineRule="auto"/>
              <w:ind w:left="272"/>
              <w:rPr>
                <w:color w:val="auto"/>
                <w:sz w:val="24"/>
                <w:szCs w:val="24"/>
                <w:highlight w:val="none"/>
              </w:rPr>
            </w:pPr>
            <w:r>
              <w:rPr>
                <w:color w:val="auto"/>
                <w:spacing w:val="-3"/>
                <w:sz w:val="24"/>
                <w:szCs w:val="24"/>
                <w:highlight w:val="none"/>
              </w:rPr>
              <w:t>单位</w:t>
            </w:r>
          </w:p>
        </w:tc>
        <w:tc>
          <w:tcPr>
            <w:tcW w:w="1253" w:type="dxa"/>
            <w:tcBorders>
              <w:top w:val="single" w:color="000000" w:sz="6" w:space="0"/>
            </w:tcBorders>
            <w:vAlign w:val="top"/>
          </w:tcPr>
          <w:p w14:paraId="45DAA983">
            <w:pPr>
              <w:pStyle w:val="32"/>
              <w:spacing w:before="40" w:line="467" w:lineRule="exact"/>
              <w:ind w:left="277"/>
              <w:rPr>
                <w:color w:val="auto"/>
                <w:sz w:val="24"/>
                <w:szCs w:val="24"/>
                <w:highlight w:val="none"/>
              </w:rPr>
            </w:pPr>
            <w:r>
              <w:rPr>
                <w:color w:val="auto"/>
                <w:spacing w:val="-3"/>
                <w:position w:val="17"/>
                <w:sz w:val="24"/>
                <w:szCs w:val="24"/>
                <w:highlight w:val="none"/>
              </w:rPr>
              <w:t>供应价</w:t>
            </w:r>
          </w:p>
          <w:p w14:paraId="0C059C21">
            <w:pPr>
              <w:pStyle w:val="32"/>
              <w:spacing w:line="220" w:lineRule="auto"/>
              <w:ind w:left="283"/>
              <w:rPr>
                <w:color w:val="auto"/>
                <w:sz w:val="24"/>
                <w:szCs w:val="24"/>
                <w:highlight w:val="none"/>
              </w:rPr>
            </w:pPr>
            <w:r>
              <w:rPr>
                <w:color w:val="auto"/>
                <w:spacing w:val="-8"/>
                <w:sz w:val="24"/>
                <w:szCs w:val="24"/>
                <w:highlight w:val="none"/>
              </w:rPr>
              <w:t>（元）</w:t>
            </w:r>
          </w:p>
        </w:tc>
        <w:tc>
          <w:tcPr>
            <w:tcW w:w="1513" w:type="dxa"/>
            <w:tcBorders>
              <w:top w:val="single" w:color="000000" w:sz="6" w:space="0"/>
              <w:right w:val="single" w:color="000000" w:sz="6" w:space="0"/>
            </w:tcBorders>
            <w:vAlign w:val="top"/>
          </w:tcPr>
          <w:p w14:paraId="2F3A313F">
            <w:pPr>
              <w:pStyle w:val="32"/>
              <w:spacing w:before="40" w:line="467" w:lineRule="exact"/>
              <w:ind w:left="406"/>
              <w:rPr>
                <w:color w:val="auto"/>
                <w:sz w:val="24"/>
                <w:szCs w:val="24"/>
                <w:highlight w:val="none"/>
              </w:rPr>
            </w:pPr>
            <w:r>
              <w:rPr>
                <w:color w:val="auto"/>
                <w:spacing w:val="-3"/>
                <w:position w:val="17"/>
                <w:sz w:val="24"/>
                <w:szCs w:val="24"/>
                <w:highlight w:val="none"/>
              </w:rPr>
              <w:t>预算价</w:t>
            </w:r>
          </w:p>
          <w:p w14:paraId="5D997828">
            <w:pPr>
              <w:pStyle w:val="32"/>
              <w:spacing w:line="220" w:lineRule="auto"/>
              <w:ind w:left="410"/>
              <w:rPr>
                <w:color w:val="auto"/>
                <w:sz w:val="24"/>
                <w:szCs w:val="24"/>
                <w:highlight w:val="none"/>
              </w:rPr>
            </w:pPr>
            <w:r>
              <w:rPr>
                <w:color w:val="auto"/>
                <w:spacing w:val="-8"/>
                <w:sz w:val="24"/>
                <w:szCs w:val="24"/>
                <w:highlight w:val="none"/>
              </w:rPr>
              <w:t>（元）</w:t>
            </w:r>
          </w:p>
        </w:tc>
      </w:tr>
      <w:tr w14:paraId="4187822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3" w:hRule="atLeast"/>
        </w:trPr>
        <w:tc>
          <w:tcPr>
            <w:tcW w:w="836" w:type="dxa"/>
            <w:tcBorders>
              <w:left w:val="single" w:color="000000" w:sz="6" w:space="0"/>
            </w:tcBorders>
            <w:vAlign w:val="top"/>
          </w:tcPr>
          <w:p w14:paraId="49D2E0D2">
            <w:pPr>
              <w:rPr>
                <w:rFonts w:ascii="Arial"/>
                <w:color w:val="auto"/>
                <w:sz w:val="21"/>
                <w:highlight w:val="none"/>
              </w:rPr>
            </w:pPr>
          </w:p>
        </w:tc>
        <w:tc>
          <w:tcPr>
            <w:tcW w:w="2539" w:type="dxa"/>
            <w:vAlign w:val="top"/>
          </w:tcPr>
          <w:p w14:paraId="4A1CE98F">
            <w:pPr>
              <w:rPr>
                <w:rFonts w:ascii="Arial"/>
                <w:color w:val="auto"/>
                <w:sz w:val="21"/>
                <w:highlight w:val="none"/>
              </w:rPr>
            </w:pPr>
          </w:p>
        </w:tc>
        <w:tc>
          <w:tcPr>
            <w:tcW w:w="2005" w:type="dxa"/>
            <w:vAlign w:val="top"/>
          </w:tcPr>
          <w:p w14:paraId="3DB6BB06">
            <w:pPr>
              <w:rPr>
                <w:rFonts w:ascii="Arial"/>
                <w:color w:val="auto"/>
                <w:sz w:val="21"/>
                <w:highlight w:val="none"/>
              </w:rPr>
            </w:pPr>
          </w:p>
        </w:tc>
        <w:tc>
          <w:tcPr>
            <w:tcW w:w="1002" w:type="dxa"/>
            <w:vAlign w:val="top"/>
          </w:tcPr>
          <w:p w14:paraId="2D59F35E">
            <w:pPr>
              <w:rPr>
                <w:rFonts w:ascii="Arial"/>
                <w:color w:val="auto"/>
                <w:sz w:val="21"/>
                <w:highlight w:val="none"/>
              </w:rPr>
            </w:pPr>
          </w:p>
        </w:tc>
        <w:tc>
          <w:tcPr>
            <w:tcW w:w="1253" w:type="dxa"/>
            <w:vAlign w:val="top"/>
          </w:tcPr>
          <w:p w14:paraId="63D9B793">
            <w:pPr>
              <w:rPr>
                <w:rFonts w:ascii="Arial"/>
                <w:color w:val="auto"/>
                <w:sz w:val="21"/>
                <w:highlight w:val="none"/>
              </w:rPr>
            </w:pPr>
          </w:p>
        </w:tc>
        <w:tc>
          <w:tcPr>
            <w:tcW w:w="1513" w:type="dxa"/>
            <w:tcBorders>
              <w:right w:val="single" w:color="000000" w:sz="6" w:space="0"/>
            </w:tcBorders>
            <w:vAlign w:val="top"/>
          </w:tcPr>
          <w:p w14:paraId="014C0515">
            <w:pPr>
              <w:rPr>
                <w:rFonts w:ascii="Arial"/>
                <w:color w:val="auto"/>
                <w:sz w:val="21"/>
                <w:highlight w:val="none"/>
              </w:rPr>
            </w:pPr>
          </w:p>
        </w:tc>
      </w:tr>
      <w:tr w14:paraId="47DE24E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3" w:hRule="atLeast"/>
        </w:trPr>
        <w:tc>
          <w:tcPr>
            <w:tcW w:w="836" w:type="dxa"/>
            <w:tcBorders>
              <w:left w:val="single" w:color="000000" w:sz="6" w:space="0"/>
            </w:tcBorders>
            <w:vAlign w:val="top"/>
          </w:tcPr>
          <w:p w14:paraId="1C1134DA">
            <w:pPr>
              <w:rPr>
                <w:rFonts w:ascii="Arial"/>
                <w:color w:val="auto"/>
                <w:sz w:val="21"/>
                <w:highlight w:val="none"/>
              </w:rPr>
            </w:pPr>
          </w:p>
        </w:tc>
        <w:tc>
          <w:tcPr>
            <w:tcW w:w="2539" w:type="dxa"/>
            <w:vAlign w:val="top"/>
          </w:tcPr>
          <w:p w14:paraId="70BF66E0">
            <w:pPr>
              <w:rPr>
                <w:rFonts w:ascii="Arial"/>
                <w:color w:val="auto"/>
                <w:sz w:val="21"/>
                <w:highlight w:val="none"/>
              </w:rPr>
            </w:pPr>
          </w:p>
        </w:tc>
        <w:tc>
          <w:tcPr>
            <w:tcW w:w="2005" w:type="dxa"/>
            <w:vAlign w:val="top"/>
          </w:tcPr>
          <w:p w14:paraId="65685AF8">
            <w:pPr>
              <w:rPr>
                <w:rFonts w:ascii="Arial"/>
                <w:color w:val="auto"/>
                <w:sz w:val="21"/>
                <w:highlight w:val="none"/>
              </w:rPr>
            </w:pPr>
          </w:p>
        </w:tc>
        <w:tc>
          <w:tcPr>
            <w:tcW w:w="1002" w:type="dxa"/>
            <w:vAlign w:val="top"/>
          </w:tcPr>
          <w:p w14:paraId="4F93B9B9">
            <w:pPr>
              <w:rPr>
                <w:rFonts w:ascii="Arial"/>
                <w:color w:val="auto"/>
                <w:sz w:val="21"/>
                <w:highlight w:val="none"/>
              </w:rPr>
            </w:pPr>
          </w:p>
        </w:tc>
        <w:tc>
          <w:tcPr>
            <w:tcW w:w="1253" w:type="dxa"/>
            <w:vAlign w:val="top"/>
          </w:tcPr>
          <w:p w14:paraId="34E336E7">
            <w:pPr>
              <w:rPr>
                <w:rFonts w:ascii="Arial"/>
                <w:color w:val="auto"/>
                <w:sz w:val="21"/>
                <w:highlight w:val="none"/>
              </w:rPr>
            </w:pPr>
          </w:p>
        </w:tc>
        <w:tc>
          <w:tcPr>
            <w:tcW w:w="1513" w:type="dxa"/>
            <w:tcBorders>
              <w:right w:val="single" w:color="000000" w:sz="6" w:space="0"/>
            </w:tcBorders>
            <w:vAlign w:val="top"/>
          </w:tcPr>
          <w:p w14:paraId="2185B4F4">
            <w:pPr>
              <w:rPr>
                <w:rFonts w:ascii="Arial"/>
                <w:color w:val="auto"/>
                <w:sz w:val="21"/>
                <w:highlight w:val="none"/>
              </w:rPr>
            </w:pPr>
          </w:p>
        </w:tc>
      </w:tr>
      <w:tr w14:paraId="1ED6B6E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5" w:hRule="atLeast"/>
        </w:trPr>
        <w:tc>
          <w:tcPr>
            <w:tcW w:w="836" w:type="dxa"/>
            <w:tcBorders>
              <w:left w:val="single" w:color="000000" w:sz="6" w:space="0"/>
            </w:tcBorders>
            <w:vAlign w:val="top"/>
          </w:tcPr>
          <w:p w14:paraId="52066545">
            <w:pPr>
              <w:rPr>
                <w:rFonts w:ascii="Arial"/>
                <w:color w:val="auto"/>
                <w:sz w:val="21"/>
                <w:highlight w:val="none"/>
              </w:rPr>
            </w:pPr>
          </w:p>
        </w:tc>
        <w:tc>
          <w:tcPr>
            <w:tcW w:w="2539" w:type="dxa"/>
            <w:vAlign w:val="top"/>
          </w:tcPr>
          <w:p w14:paraId="1B20D2BE">
            <w:pPr>
              <w:rPr>
                <w:rFonts w:ascii="Arial"/>
                <w:color w:val="auto"/>
                <w:sz w:val="21"/>
                <w:highlight w:val="none"/>
              </w:rPr>
            </w:pPr>
          </w:p>
        </w:tc>
        <w:tc>
          <w:tcPr>
            <w:tcW w:w="2005" w:type="dxa"/>
            <w:vAlign w:val="top"/>
          </w:tcPr>
          <w:p w14:paraId="23EDA97F">
            <w:pPr>
              <w:rPr>
                <w:rFonts w:ascii="Arial"/>
                <w:color w:val="auto"/>
                <w:sz w:val="21"/>
                <w:highlight w:val="none"/>
              </w:rPr>
            </w:pPr>
          </w:p>
        </w:tc>
        <w:tc>
          <w:tcPr>
            <w:tcW w:w="1002" w:type="dxa"/>
            <w:vAlign w:val="top"/>
          </w:tcPr>
          <w:p w14:paraId="4904BFB7">
            <w:pPr>
              <w:rPr>
                <w:rFonts w:ascii="Arial"/>
                <w:color w:val="auto"/>
                <w:sz w:val="21"/>
                <w:highlight w:val="none"/>
              </w:rPr>
            </w:pPr>
          </w:p>
        </w:tc>
        <w:tc>
          <w:tcPr>
            <w:tcW w:w="1253" w:type="dxa"/>
            <w:vAlign w:val="top"/>
          </w:tcPr>
          <w:p w14:paraId="4D5E5E13">
            <w:pPr>
              <w:rPr>
                <w:rFonts w:ascii="Arial"/>
                <w:color w:val="auto"/>
                <w:sz w:val="21"/>
                <w:highlight w:val="none"/>
              </w:rPr>
            </w:pPr>
          </w:p>
        </w:tc>
        <w:tc>
          <w:tcPr>
            <w:tcW w:w="1513" w:type="dxa"/>
            <w:tcBorders>
              <w:right w:val="single" w:color="000000" w:sz="6" w:space="0"/>
            </w:tcBorders>
            <w:vAlign w:val="top"/>
          </w:tcPr>
          <w:p w14:paraId="4951BAA9">
            <w:pPr>
              <w:rPr>
                <w:rFonts w:ascii="Arial"/>
                <w:color w:val="auto"/>
                <w:sz w:val="21"/>
                <w:highlight w:val="none"/>
              </w:rPr>
            </w:pPr>
          </w:p>
        </w:tc>
      </w:tr>
      <w:tr w14:paraId="2C1DA55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4" w:hRule="atLeast"/>
        </w:trPr>
        <w:tc>
          <w:tcPr>
            <w:tcW w:w="836" w:type="dxa"/>
            <w:tcBorders>
              <w:left w:val="single" w:color="000000" w:sz="6" w:space="0"/>
            </w:tcBorders>
            <w:vAlign w:val="top"/>
          </w:tcPr>
          <w:p w14:paraId="708634A8">
            <w:pPr>
              <w:rPr>
                <w:rFonts w:ascii="Arial"/>
                <w:color w:val="auto"/>
                <w:sz w:val="21"/>
                <w:highlight w:val="none"/>
              </w:rPr>
            </w:pPr>
          </w:p>
        </w:tc>
        <w:tc>
          <w:tcPr>
            <w:tcW w:w="2539" w:type="dxa"/>
            <w:vAlign w:val="top"/>
          </w:tcPr>
          <w:p w14:paraId="3874A55F">
            <w:pPr>
              <w:rPr>
                <w:rFonts w:ascii="Arial"/>
                <w:color w:val="auto"/>
                <w:sz w:val="21"/>
                <w:highlight w:val="none"/>
              </w:rPr>
            </w:pPr>
          </w:p>
        </w:tc>
        <w:tc>
          <w:tcPr>
            <w:tcW w:w="2005" w:type="dxa"/>
            <w:vAlign w:val="top"/>
          </w:tcPr>
          <w:p w14:paraId="257DF2C7">
            <w:pPr>
              <w:rPr>
                <w:rFonts w:ascii="Arial"/>
                <w:color w:val="auto"/>
                <w:sz w:val="21"/>
                <w:highlight w:val="none"/>
              </w:rPr>
            </w:pPr>
          </w:p>
        </w:tc>
        <w:tc>
          <w:tcPr>
            <w:tcW w:w="1002" w:type="dxa"/>
            <w:vAlign w:val="top"/>
          </w:tcPr>
          <w:p w14:paraId="2F32B8ED">
            <w:pPr>
              <w:rPr>
                <w:rFonts w:ascii="Arial"/>
                <w:color w:val="auto"/>
                <w:sz w:val="21"/>
                <w:highlight w:val="none"/>
              </w:rPr>
            </w:pPr>
          </w:p>
        </w:tc>
        <w:tc>
          <w:tcPr>
            <w:tcW w:w="1253" w:type="dxa"/>
            <w:vAlign w:val="top"/>
          </w:tcPr>
          <w:p w14:paraId="17590453">
            <w:pPr>
              <w:rPr>
                <w:rFonts w:ascii="Arial"/>
                <w:color w:val="auto"/>
                <w:sz w:val="21"/>
                <w:highlight w:val="none"/>
              </w:rPr>
            </w:pPr>
          </w:p>
        </w:tc>
        <w:tc>
          <w:tcPr>
            <w:tcW w:w="1513" w:type="dxa"/>
            <w:tcBorders>
              <w:right w:val="single" w:color="000000" w:sz="6" w:space="0"/>
            </w:tcBorders>
            <w:vAlign w:val="top"/>
          </w:tcPr>
          <w:p w14:paraId="2332B12D">
            <w:pPr>
              <w:rPr>
                <w:rFonts w:ascii="Arial"/>
                <w:color w:val="auto"/>
                <w:sz w:val="21"/>
                <w:highlight w:val="none"/>
              </w:rPr>
            </w:pPr>
          </w:p>
        </w:tc>
      </w:tr>
      <w:tr w14:paraId="6B3EAB4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4" w:hRule="atLeast"/>
        </w:trPr>
        <w:tc>
          <w:tcPr>
            <w:tcW w:w="836" w:type="dxa"/>
            <w:tcBorders>
              <w:left w:val="single" w:color="000000" w:sz="6" w:space="0"/>
            </w:tcBorders>
            <w:vAlign w:val="top"/>
          </w:tcPr>
          <w:p w14:paraId="30869656">
            <w:pPr>
              <w:rPr>
                <w:rFonts w:ascii="Arial"/>
                <w:color w:val="auto"/>
                <w:sz w:val="21"/>
                <w:highlight w:val="none"/>
              </w:rPr>
            </w:pPr>
          </w:p>
        </w:tc>
        <w:tc>
          <w:tcPr>
            <w:tcW w:w="2539" w:type="dxa"/>
            <w:vAlign w:val="top"/>
          </w:tcPr>
          <w:p w14:paraId="105761A5">
            <w:pPr>
              <w:rPr>
                <w:rFonts w:ascii="Arial"/>
                <w:color w:val="auto"/>
                <w:sz w:val="21"/>
                <w:highlight w:val="none"/>
              </w:rPr>
            </w:pPr>
          </w:p>
        </w:tc>
        <w:tc>
          <w:tcPr>
            <w:tcW w:w="2005" w:type="dxa"/>
            <w:vAlign w:val="top"/>
          </w:tcPr>
          <w:p w14:paraId="542488DC">
            <w:pPr>
              <w:rPr>
                <w:rFonts w:ascii="Arial"/>
                <w:color w:val="auto"/>
                <w:sz w:val="21"/>
                <w:highlight w:val="none"/>
              </w:rPr>
            </w:pPr>
          </w:p>
        </w:tc>
        <w:tc>
          <w:tcPr>
            <w:tcW w:w="1002" w:type="dxa"/>
            <w:vAlign w:val="top"/>
          </w:tcPr>
          <w:p w14:paraId="5879BDC7">
            <w:pPr>
              <w:rPr>
                <w:rFonts w:ascii="Arial"/>
                <w:color w:val="auto"/>
                <w:sz w:val="21"/>
                <w:highlight w:val="none"/>
              </w:rPr>
            </w:pPr>
          </w:p>
        </w:tc>
        <w:tc>
          <w:tcPr>
            <w:tcW w:w="1253" w:type="dxa"/>
            <w:vAlign w:val="top"/>
          </w:tcPr>
          <w:p w14:paraId="34525B7D">
            <w:pPr>
              <w:rPr>
                <w:rFonts w:ascii="Arial"/>
                <w:color w:val="auto"/>
                <w:sz w:val="21"/>
                <w:highlight w:val="none"/>
              </w:rPr>
            </w:pPr>
          </w:p>
        </w:tc>
        <w:tc>
          <w:tcPr>
            <w:tcW w:w="1513" w:type="dxa"/>
            <w:tcBorders>
              <w:right w:val="single" w:color="000000" w:sz="6" w:space="0"/>
            </w:tcBorders>
            <w:vAlign w:val="top"/>
          </w:tcPr>
          <w:p w14:paraId="2F53CAB0">
            <w:pPr>
              <w:rPr>
                <w:rFonts w:ascii="Arial"/>
                <w:color w:val="auto"/>
                <w:sz w:val="21"/>
                <w:highlight w:val="none"/>
              </w:rPr>
            </w:pPr>
          </w:p>
        </w:tc>
      </w:tr>
      <w:tr w14:paraId="3012066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5" w:hRule="atLeast"/>
        </w:trPr>
        <w:tc>
          <w:tcPr>
            <w:tcW w:w="836" w:type="dxa"/>
            <w:tcBorders>
              <w:left w:val="single" w:color="000000" w:sz="6" w:space="0"/>
            </w:tcBorders>
            <w:vAlign w:val="top"/>
          </w:tcPr>
          <w:p w14:paraId="29076D8F">
            <w:pPr>
              <w:rPr>
                <w:rFonts w:ascii="Arial"/>
                <w:color w:val="auto"/>
                <w:sz w:val="21"/>
                <w:highlight w:val="none"/>
              </w:rPr>
            </w:pPr>
          </w:p>
        </w:tc>
        <w:tc>
          <w:tcPr>
            <w:tcW w:w="2539" w:type="dxa"/>
            <w:vAlign w:val="top"/>
          </w:tcPr>
          <w:p w14:paraId="480E2E20">
            <w:pPr>
              <w:rPr>
                <w:rFonts w:ascii="Arial"/>
                <w:color w:val="auto"/>
                <w:sz w:val="21"/>
                <w:highlight w:val="none"/>
              </w:rPr>
            </w:pPr>
          </w:p>
        </w:tc>
        <w:tc>
          <w:tcPr>
            <w:tcW w:w="2005" w:type="dxa"/>
            <w:vAlign w:val="top"/>
          </w:tcPr>
          <w:p w14:paraId="548EDC9E">
            <w:pPr>
              <w:rPr>
                <w:rFonts w:ascii="Arial"/>
                <w:color w:val="auto"/>
                <w:sz w:val="21"/>
                <w:highlight w:val="none"/>
              </w:rPr>
            </w:pPr>
          </w:p>
        </w:tc>
        <w:tc>
          <w:tcPr>
            <w:tcW w:w="1002" w:type="dxa"/>
            <w:vAlign w:val="top"/>
          </w:tcPr>
          <w:p w14:paraId="4793973C">
            <w:pPr>
              <w:rPr>
                <w:rFonts w:ascii="Arial"/>
                <w:color w:val="auto"/>
                <w:sz w:val="21"/>
                <w:highlight w:val="none"/>
              </w:rPr>
            </w:pPr>
          </w:p>
        </w:tc>
        <w:tc>
          <w:tcPr>
            <w:tcW w:w="1253" w:type="dxa"/>
            <w:vAlign w:val="top"/>
          </w:tcPr>
          <w:p w14:paraId="1A0BDF39">
            <w:pPr>
              <w:rPr>
                <w:rFonts w:ascii="Arial"/>
                <w:color w:val="auto"/>
                <w:sz w:val="21"/>
                <w:highlight w:val="none"/>
              </w:rPr>
            </w:pPr>
          </w:p>
        </w:tc>
        <w:tc>
          <w:tcPr>
            <w:tcW w:w="1513" w:type="dxa"/>
            <w:tcBorders>
              <w:right w:val="single" w:color="000000" w:sz="6" w:space="0"/>
            </w:tcBorders>
            <w:vAlign w:val="top"/>
          </w:tcPr>
          <w:p w14:paraId="567ECDF8">
            <w:pPr>
              <w:rPr>
                <w:rFonts w:ascii="Arial"/>
                <w:color w:val="auto"/>
                <w:sz w:val="21"/>
                <w:highlight w:val="none"/>
              </w:rPr>
            </w:pPr>
          </w:p>
        </w:tc>
      </w:tr>
      <w:tr w14:paraId="21452FF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4" w:hRule="atLeast"/>
        </w:trPr>
        <w:tc>
          <w:tcPr>
            <w:tcW w:w="836" w:type="dxa"/>
            <w:tcBorders>
              <w:left w:val="single" w:color="000000" w:sz="6" w:space="0"/>
            </w:tcBorders>
            <w:vAlign w:val="top"/>
          </w:tcPr>
          <w:p w14:paraId="48545B96">
            <w:pPr>
              <w:rPr>
                <w:rFonts w:ascii="Arial"/>
                <w:color w:val="auto"/>
                <w:sz w:val="21"/>
                <w:highlight w:val="none"/>
              </w:rPr>
            </w:pPr>
          </w:p>
        </w:tc>
        <w:tc>
          <w:tcPr>
            <w:tcW w:w="2539" w:type="dxa"/>
            <w:vAlign w:val="top"/>
          </w:tcPr>
          <w:p w14:paraId="5B7B9665">
            <w:pPr>
              <w:rPr>
                <w:rFonts w:ascii="Arial"/>
                <w:color w:val="auto"/>
                <w:sz w:val="21"/>
                <w:highlight w:val="none"/>
              </w:rPr>
            </w:pPr>
          </w:p>
        </w:tc>
        <w:tc>
          <w:tcPr>
            <w:tcW w:w="2005" w:type="dxa"/>
            <w:vAlign w:val="top"/>
          </w:tcPr>
          <w:p w14:paraId="4126C9F7">
            <w:pPr>
              <w:rPr>
                <w:rFonts w:ascii="Arial"/>
                <w:color w:val="auto"/>
                <w:sz w:val="21"/>
                <w:highlight w:val="none"/>
              </w:rPr>
            </w:pPr>
          </w:p>
        </w:tc>
        <w:tc>
          <w:tcPr>
            <w:tcW w:w="1002" w:type="dxa"/>
            <w:vAlign w:val="top"/>
          </w:tcPr>
          <w:p w14:paraId="0555C84C">
            <w:pPr>
              <w:rPr>
                <w:rFonts w:ascii="Arial"/>
                <w:color w:val="auto"/>
                <w:sz w:val="21"/>
                <w:highlight w:val="none"/>
              </w:rPr>
            </w:pPr>
          </w:p>
        </w:tc>
        <w:tc>
          <w:tcPr>
            <w:tcW w:w="1253" w:type="dxa"/>
            <w:vAlign w:val="top"/>
          </w:tcPr>
          <w:p w14:paraId="280DE51F">
            <w:pPr>
              <w:rPr>
                <w:rFonts w:ascii="Arial"/>
                <w:color w:val="auto"/>
                <w:sz w:val="21"/>
                <w:highlight w:val="none"/>
              </w:rPr>
            </w:pPr>
          </w:p>
        </w:tc>
        <w:tc>
          <w:tcPr>
            <w:tcW w:w="1513" w:type="dxa"/>
            <w:tcBorders>
              <w:right w:val="single" w:color="000000" w:sz="6" w:space="0"/>
            </w:tcBorders>
            <w:vAlign w:val="top"/>
          </w:tcPr>
          <w:p w14:paraId="6FA5122B">
            <w:pPr>
              <w:rPr>
                <w:rFonts w:ascii="Arial"/>
                <w:color w:val="auto"/>
                <w:sz w:val="21"/>
                <w:highlight w:val="none"/>
              </w:rPr>
            </w:pPr>
          </w:p>
        </w:tc>
      </w:tr>
      <w:tr w14:paraId="0EA6F3E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4" w:hRule="atLeast"/>
        </w:trPr>
        <w:tc>
          <w:tcPr>
            <w:tcW w:w="836" w:type="dxa"/>
            <w:tcBorders>
              <w:left w:val="single" w:color="000000" w:sz="6" w:space="0"/>
            </w:tcBorders>
            <w:vAlign w:val="top"/>
          </w:tcPr>
          <w:p w14:paraId="201FDF74">
            <w:pPr>
              <w:rPr>
                <w:rFonts w:ascii="Arial"/>
                <w:color w:val="auto"/>
                <w:sz w:val="21"/>
                <w:highlight w:val="none"/>
              </w:rPr>
            </w:pPr>
          </w:p>
        </w:tc>
        <w:tc>
          <w:tcPr>
            <w:tcW w:w="2539" w:type="dxa"/>
            <w:vAlign w:val="top"/>
          </w:tcPr>
          <w:p w14:paraId="1ACB87F5">
            <w:pPr>
              <w:rPr>
                <w:rFonts w:ascii="Arial"/>
                <w:color w:val="auto"/>
                <w:sz w:val="21"/>
                <w:highlight w:val="none"/>
              </w:rPr>
            </w:pPr>
          </w:p>
        </w:tc>
        <w:tc>
          <w:tcPr>
            <w:tcW w:w="2005" w:type="dxa"/>
            <w:vAlign w:val="top"/>
          </w:tcPr>
          <w:p w14:paraId="2128015B">
            <w:pPr>
              <w:rPr>
                <w:rFonts w:ascii="Arial"/>
                <w:color w:val="auto"/>
                <w:sz w:val="21"/>
                <w:highlight w:val="none"/>
              </w:rPr>
            </w:pPr>
          </w:p>
        </w:tc>
        <w:tc>
          <w:tcPr>
            <w:tcW w:w="1002" w:type="dxa"/>
            <w:vAlign w:val="top"/>
          </w:tcPr>
          <w:p w14:paraId="4B927915">
            <w:pPr>
              <w:rPr>
                <w:rFonts w:ascii="Arial"/>
                <w:color w:val="auto"/>
                <w:sz w:val="21"/>
                <w:highlight w:val="none"/>
              </w:rPr>
            </w:pPr>
          </w:p>
        </w:tc>
        <w:tc>
          <w:tcPr>
            <w:tcW w:w="1253" w:type="dxa"/>
            <w:vAlign w:val="top"/>
          </w:tcPr>
          <w:p w14:paraId="7C2CDFAE">
            <w:pPr>
              <w:rPr>
                <w:rFonts w:ascii="Arial"/>
                <w:color w:val="auto"/>
                <w:sz w:val="21"/>
                <w:highlight w:val="none"/>
              </w:rPr>
            </w:pPr>
          </w:p>
        </w:tc>
        <w:tc>
          <w:tcPr>
            <w:tcW w:w="1513" w:type="dxa"/>
            <w:tcBorders>
              <w:right w:val="single" w:color="000000" w:sz="6" w:space="0"/>
            </w:tcBorders>
            <w:vAlign w:val="top"/>
          </w:tcPr>
          <w:p w14:paraId="64D59AF3">
            <w:pPr>
              <w:rPr>
                <w:rFonts w:ascii="Arial"/>
                <w:color w:val="auto"/>
                <w:sz w:val="21"/>
                <w:highlight w:val="none"/>
              </w:rPr>
            </w:pPr>
          </w:p>
        </w:tc>
      </w:tr>
      <w:tr w14:paraId="1CA3198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5" w:hRule="atLeast"/>
        </w:trPr>
        <w:tc>
          <w:tcPr>
            <w:tcW w:w="836" w:type="dxa"/>
            <w:tcBorders>
              <w:left w:val="single" w:color="000000" w:sz="6" w:space="0"/>
            </w:tcBorders>
            <w:vAlign w:val="top"/>
          </w:tcPr>
          <w:p w14:paraId="0A802FC3">
            <w:pPr>
              <w:rPr>
                <w:rFonts w:ascii="Arial"/>
                <w:color w:val="auto"/>
                <w:sz w:val="21"/>
                <w:highlight w:val="none"/>
              </w:rPr>
            </w:pPr>
          </w:p>
        </w:tc>
        <w:tc>
          <w:tcPr>
            <w:tcW w:w="2539" w:type="dxa"/>
            <w:vAlign w:val="top"/>
          </w:tcPr>
          <w:p w14:paraId="458AEA3B">
            <w:pPr>
              <w:rPr>
                <w:rFonts w:ascii="Arial"/>
                <w:color w:val="auto"/>
                <w:sz w:val="21"/>
                <w:highlight w:val="none"/>
              </w:rPr>
            </w:pPr>
          </w:p>
        </w:tc>
        <w:tc>
          <w:tcPr>
            <w:tcW w:w="2005" w:type="dxa"/>
            <w:vAlign w:val="top"/>
          </w:tcPr>
          <w:p w14:paraId="4500F552">
            <w:pPr>
              <w:rPr>
                <w:rFonts w:ascii="Arial"/>
                <w:color w:val="auto"/>
                <w:sz w:val="21"/>
                <w:highlight w:val="none"/>
              </w:rPr>
            </w:pPr>
          </w:p>
        </w:tc>
        <w:tc>
          <w:tcPr>
            <w:tcW w:w="1002" w:type="dxa"/>
            <w:vAlign w:val="top"/>
          </w:tcPr>
          <w:p w14:paraId="1728223E">
            <w:pPr>
              <w:rPr>
                <w:rFonts w:ascii="Arial"/>
                <w:color w:val="auto"/>
                <w:sz w:val="21"/>
                <w:highlight w:val="none"/>
              </w:rPr>
            </w:pPr>
          </w:p>
        </w:tc>
        <w:tc>
          <w:tcPr>
            <w:tcW w:w="1253" w:type="dxa"/>
            <w:vAlign w:val="top"/>
          </w:tcPr>
          <w:p w14:paraId="73EE7F2A">
            <w:pPr>
              <w:rPr>
                <w:rFonts w:ascii="Arial"/>
                <w:color w:val="auto"/>
                <w:sz w:val="21"/>
                <w:highlight w:val="none"/>
              </w:rPr>
            </w:pPr>
          </w:p>
        </w:tc>
        <w:tc>
          <w:tcPr>
            <w:tcW w:w="1513" w:type="dxa"/>
            <w:tcBorders>
              <w:right w:val="single" w:color="000000" w:sz="6" w:space="0"/>
            </w:tcBorders>
            <w:vAlign w:val="top"/>
          </w:tcPr>
          <w:p w14:paraId="65F9E13D">
            <w:pPr>
              <w:rPr>
                <w:rFonts w:ascii="Arial"/>
                <w:color w:val="auto"/>
                <w:sz w:val="21"/>
                <w:highlight w:val="none"/>
              </w:rPr>
            </w:pPr>
          </w:p>
        </w:tc>
      </w:tr>
      <w:tr w14:paraId="45297FC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4" w:hRule="atLeast"/>
        </w:trPr>
        <w:tc>
          <w:tcPr>
            <w:tcW w:w="836" w:type="dxa"/>
            <w:tcBorders>
              <w:left w:val="single" w:color="000000" w:sz="6" w:space="0"/>
            </w:tcBorders>
            <w:vAlign w:val="top"/>
          </w:tcPr>
          <w:p w14:paraId="19E70829">
            <w:pPr>
              <w:rPr>
                <w:rFonts w:ascii="Arial"/>
                <w:color w:val="auto"/>
                <w:sz w:val="21"/>
                <w:highlight w:val="none"/>
              </w:rPr>
            </w:pPr>
          </w:p>
        </w:tc>
        <w:tc>
          <w:tcPr>
            <w:tcW w:w="2539" w:type="dxa"/>
            <w:vAlign w:val="top"/>
          </w:tcPr>
          <w:p w14:paraId="5D9C428A">
            <w:pPr>
              <w:rPr>
                <w:rFonts w:ascii="Arial"/>
                <w:color w:val="auto"/>
                <w:sz w:val="21"/>
                <w:highlight w:val="none"/>
              </w:rPr>
            </w:pPr>
          </w:p>
        </w:tc>
        <w:tc>
          <w:tcPr>
            <w:tcW w:w="2005" w:type="dxa"/>
            <w:vAlign w:val="top"/>
          </w:tcPr>
          <w:p w14:paraId="7A75936D">
            <w:pPr>
              <w:rPr>
                <w:rFonts w:ascii="Arial"/>
                <w:color w:val="auto"/>
                <w:sz w:val="21"/>
                <w:highlight w:val="none"/>
              </w:rPr>
            </w:pPr>
          </w:p>
        </w:tc>
        <w:tc>
          <w:tcPr>
            <w:tcW w:w="1002" w:type="dxa"/>
            <w:vAlign w:val="top"/>
          </w:tcPr>
          <w:p w14:paraId="03E51331">
            <w:pPr>
              <w:rPr>
                <w:rFonts w:ascii="Arial"/>
                <w:color w:val="auto"/>
                <w:sz w:val="21"/>
                <w:highlight w:val="none"/>
              </w:rPr>
            </w:pPr>
          </w:p>
        </w:tc>
        <w:tc>
          <w:tcPr>
            <w:tcW w:w="1253" w:type="dxa"/>
            <w:vAlign w:val="top"/>
          </w:tcPr>
          <w:p w14:paraId="671DB33E">
            <w:pPr>
              <w:rPr>
                <w:rFonts w:ascii="Arial"/>
                <w:color w:val="auto"/>
                <w:sz w:val="21"/>
                <w:highlight w:val="none"/>
              </w:rPr>
            </w:pPr>
          </w:p>
        </w:tc>
        <w:tc>
          <w:tcPr>
            <w:tcW w:w="1513" w:type="dxa"/>
            <w:tcBorders>
              <w:right w:val="single" w:color="000000" w:sz="6" w:space="0"/>
            </w:tcBorders>
            <w:vAlign w:val="top"/>
          </w:tcPr>
          <w:p w14:paraId="275B0997">
            <w:pPr>
              <w:rPr>
                <w:rFonts w:ascii="Arial"/>
                <w:color w:val="auto"/>
                <w:sz w:val="21"/>
                <w:highlight w:val="none"/>
              </w:rPr>
            </w:pPr>
          </w:p>
        </w:tc>
      </w:tr>
      <w:tr w14:paraId="4748951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4" w:hRule="atLeast"/>
        </w:trPr>
        <w:tc>
          <w:tcPr>
            <w:tcW w:w="836" w:type="dxa"/>
            <w:tcBorders>
              <w:left w:val="single" w:color="000000" w:sz="6" w:space="0"/>
            </w:tcBorders>
            <w:vAlign w:val="top"/>
          </w:tcPr>
          <w:p w14:paraId="508EE447">
            <w:pPr>
              <w:rPr>
                <w:rFonts w:ascii="Arial"/>
                <w:color w:val="auto"/>
                <w:sz w:val="21"/>
                <w:highlight w:val="none"/>
              </w:rPr>
            </w:pPr>
          </w:p>
        </w:tc>
        <w:tc>
          <w:tcPr>
            <w:tcW w:w="2539" w:type="dxa"/>
            <w:vAlign w:val="top"/>
          </w:tcPr>
          <w:p w14:paraId="45940366">
            <w:pPr>
              <w:rPr>
                <w:rFonts w:ascii="Arial"/>
                <w:color w:val="auto"/>
                <w:sz w:val="21"/>
                <w:highlight w:val="none"/>
              </w:rPr>
            </w:pPr>
          </w:p>
        </w:tc>
        <w:tc>
          <w:tcPr>
            <w:tcW w:w="2005" w:type="dxa"/>
            <w:vAlign w:val="top"/>
          </w:tcPr>
          <w:p w14:paraId="107DD964">
            <w:pPr>
              <w:rPr>
                <w:rFonts w:ascii="Arial"/>
                <w:color w:val="auto"/>
                <w:sz w:val="21"/>
                <w:highlight w:val="none"/>
              </w:rPr>
            </w:pPr>
          </w:p>
        </w:tc>
        <w:tc>
          <w:tcPr>
            <w:tcW w:w="1002" w:type="dxa"/>
            <w:vAlign w:val="top"/>
          </w:tcPr>
          <w:p w14:paraId="304FB7E9">
            <w:pPr>
              <w:rPr>
                <w:rFonts w:ascii="Arial"/>
                <w:color w:val="auto"/>
                <w:sz w:val="21"/>
                <w:highlight w:val="none"/>
              </w:rPr>
            </w:pPr>
          </w:p>
        </w:tc>
        <w:tc>
          <w:tcPr>
            <w:tcW w:w="1253" w:type="dxa"/>
            <w:vAlign w:val="top"/>
          </w:tcPr>
          <w:p w14:paraId="7A50B840">
            <w:pPr>
              <w:rPr>
                <w:rFonts w:ascii="Arial"/>
                <w:color w:val="auto"/>
                <w:sz w:val="21"/>
                <w:highlight w:val="none"/>
              </w:rPr>
            </w:pPr>
          </w:p>
        </w:tc>
        <w:tc>
          <w:tcPr>
            <w:tcW w:w="1513" w:type="dxa"/>
            <w:tcBorders>
              <w:right w:val="single" w:color="000000" w:sz="6" w:space="0"/>
            </w:tcBorders>
            <w:vAlign w:val="top"/>
          </w:tcPr>
          <w:p w14:paraId="38719823">
            <w:pPr>
              <w:rPr>
                <w:rFonts w:ascii="Arial"/>
                <w:color w:val="auto"/>
                <w:sz w:val="21"/>
                <w:highlight w:val="none"/>
              </w:rPr>
            </w:pPr>
          </w:p>
        </w:tc>
      </w:tr>
      <w:tr w14:paraId="672F3E4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5" w:hRule="atLeast"/>
        </w:trPr>
        <w:tc>
          <w:tcPr>
            <w:tcW w:w="836" w:type="dxa"/>
            <w:tcBorders>
              <w:left w:val="single" w:color="000000" w:sz="6" w:space="0"/>
            </w:tcBorders>
            <w:vAlign w:val="top"/>
          </w:tcPr>
          <w:p w14:paraId="5445E40B">
            <w:pPr>
              <w:rPr>
                <w:rFonts w:ascii="Arial"/>
                <w:color w:val="auto"/>
                <w:sz w:val="21"/>
                <w:highlight w:val="none"/>
              </w:rPr>
            </w:pPr>
          </w:p>
        </w:tc>
        <w:tc>
          <w:tcPr>
            <w:tcW w:w="2539" w:type="dxa"/>
            <w:vAlign w:val="top"/>
          </w:tcPr>
          <w:p w14:paraId="175D20AD">
            <w:pPr>
              <w:rPr>
                <w:rFonts w:ascii="Arial"/>
                <w:color w:val="auto"/>
                <w:sz w:val="21"/>
                <w:highlight w:val="none"/>
              </w:rPr>
            </w:pPr>
          </w:p>
        </w:tc>
        <w:tc>
          <w:tcPr>
            <w:tcW w:w="2005" w:type="dxa"/>
            <w:vAlign w:val="top"/>
          </w:tcPr>
          <w:p w14:paraId="442C1620">
            <w:pPr>
              <w:rPr>
                <w:rFonts w:ascii="Arial"/>
                <w:color w:val="auto"/>
                <w:sz w:val="21"/>
                <w:highlight w:val="none"/>
              </w:rPr>
            </w:pPr>
          </w:p>
        </w:tc>
        <w:tc>
          <w:tcPr>
            <w:tcW w:w="1002" w:type="dxa"/>
            <w:vAlign w:val="top"/>
          </w:tcPr>
          <w:p w14:paraId="6AE8DC43">
            <w:pPr>
              <w:rPr>
                <w:rFonts w:ascii="Arial"/>
                <w:color w:val="auto"/>
                <w:sz w:val="21"/>
                <w:highlight w:val="none"/>
              </w:rPr>
            </w:pPr>
          </w:p>
        </w:tc>
        <w:tc>
          <w:tcPr>
            <w:tcW w:w="1253" w:type="dxa"/>
            <w:vAlign w:val="top"/>
          </w:tcPr>
          <w:p w14:paraId="08A883FE">
            <w:pPr>
              <w:rPr>
                <w:rFonts w:ascii="Arial"/>
                <w:color w:val="auto"/>
                <w:sz w:val="21"/>
                <w:highlight w:val="none"/>
              </w:rPr>
            </w:pPr>
          </w:p>
        </w:tc>
        <w:tc>
          <w:tcPr>
            <w:tcW w:w="1513" w:type="dxa"/>
            <w:tcBorders>
              <w:right w:val="single" w:color="000000" w:sz="6" w:space="0"/>
            </w:tcBorders>
            <w:vAlign w:val="top"/>
          </w:tcPr>
          <w:p w14:paraId="0F5B3BE0">
            <w:pPr>
              <w:rPr>
                <w:rFonts w:ascii="Arial"/>
                <w:color w:val="auto"/>
                <w:sz w:val="21"/>
                <w:highlight w:val="none"/>
              </w:rPr>
            </w:pPr>
          </w:p>
        </w:tc>
      </w:tr>
      <w:tr w14:paraId="700D07C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4" w:hRule="atLeast"/>
        </w:trPr>
        <w:tc>
          <w:tcPr>
            <w:tcW w:w="836" w:type="dxa"/>
            <w:tcBorders>
              <w:left w:val="single" w:color="000000" w:sz="6" w:space="0"/>
            </w:tcBorders>
            <w:vAlign w:val="top"/>
          </w:tcPr>
          <w:p w14:paraId="5F185FFD">
            <w:pPr>
              <w:rPr>
                <w:rFonts w:ascii="Arial"/>
                <w:color w:val="auto"/>
                <w:sz w:val="21"/>
                <w:highlight w:val="none"/>
              </w:rPr>
            </w:pPr>
          </w:p>
        </w:tc>
        <w:tc>
          <w:tcPr>
            <w:tcW w:w="2539" w:type="dxa"/>
            <w:vAlign w:val="top"/>
          </w:tcPr>
          <w:p w14:paraId="69C93A9E">
            <w:pPr>
              <w:rPr>
                <w:rFonts w:ascii="Arial"/>
                <w:color w:val="auto"/>
                <w:sz w:val="21"/>
                <w:highlight w:val="none"/>
              </w:rPr>
            </w:pPr>
          </w:p>
        </w:tc>
        <w:tc>
          <w:tcPr>
            <w:tcW w:w="2005" w:type="dxa"/>
            <w:vAlign w:val="top"/>
          </w:tcPr>
          <w:p w14:paraId="35332875">
            <w:pPr>
              <w:rPr>
                <w:rFonts w:ascii="Arial"/>
                <w:color w:val="auto"/>
                <w:sz w:val="21"/>
                <w:highlight w:val="none"/>
              </w:rPr>
            </w:pPr>
          </w:p>
        </w:tc>
        <w:tc>
          <w:tcPr>
            <w:tcW w:w="1002" w:type="dxa"/>
            <w:vAlign w:val="top"/>
          </w:tcPr>
          <w:p w14:paraId="4A019E36">
            <w:pPr>
              <w:rPr>
                <w:rFonts w:ascii="Arial"/>
                <w:color w:val="auto"/>
                <w:sz w:val="21"/>
                <w:highlight w:val="none"/>
              </w:rPr>
            </w:pPr>
          </w:p>
        </w:tc>
        <w:tc>
          <w:tcPr>
            <w:tcW w:w="1253" w:type="dxa"/>
            <w:vAlign w:val="top"/>
          </w:tcPr>
          <w:p w14:paraId="049B0175">
            <w:pPr>
              <w:rPr>
                <w:rFonts w:ascii="Arial"/>
                <w:color w:val="auto"/>
                <w:sz w:val="21"/>
                <w:highlight w:val="none"/>
              </w:rPr>
            </w:pPr>
          </w:p>
        </w:tc>
        <w:tc>
          <w:tcPr>
            <w:tcW w:w="1513" w:type="dxa"/>
            <w:tcBorders>
              <w:right w:val="single" w:color="000000" w:sz="6" w:space="0"/>
            </w:tcBorders>
            <w:vAlign w:val="top"/>
          </w:tcPr>
          <w:p w14:paraId="35ACDFB7">
            <w:pPr>
              <w:rPr>
                <w:rFonts w:ascii="Arial"/>
                <w:color w:val="auto"/>
                <w:sz w:val="21"/>
                <w:highlight w:val="none"/>
              </w:rPr>
            </w:pPr>
          </w:p>
        </w:tc>
      </w:tr>
      <w:tr w14:paraId="491301F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4" w:hRule="atLeast"/>
        </w:trPr>
        <w:tc>
          <w:tcPr>
            <w:tcW w:w="836" w:type="dxa"/>
            <w:tcBorders>
              <w:left w:val="single" w:color="000000" w:sz="6" w:space="0"/>
            </w:tcBorders>
            <w:vAlign w:val="top"/>
          </w:tcPr>
          <w:p w14:paraId="6BA7D766">
            <w:pPr>
              <w:rPr>
                <w:rFonts w:ascii="Arial"/>
                <w:color w:val="auto"/>
                <w:sz w:val="21"/>
                <w:highlight w:val="none"/>
              </w:rPr>
            </w:pPr>
          </w:p>
        </w:tc>
        <w:tc>
          <w:tcPr>
            <w:tcW w:w="2539" w:type="dxa"/>
            <w:vAlign w:val="top"/>
          </w:tcPr>
          <w:p w14:paraId="3EA0892B">
            <w:pPr>
              <w:rPr>
                <w:rFonts w:ascii="Arial"/>
                <w:color w:val="auto"/>
                <w:sz w:val="21"/>
                <w:highlight w:val="none"/>
              </w:rPr>
            </w:pPr>
          </w:p>
        </w:tc>
        <w:tc>
          <w:tcPr>
            <w:tcW w:w="2005" w:type="dxa"/>
            <w:vAlign w:val="top"/>
          </w:tcPr>
          <w:p w14:paraId="1DE2A002">
            <w:pPr>
              <w:rPr>
                <w:rFonts w:ascii="Arial"/>
                <w:color w:val="auto"/>
                <w:sz w:val="21"/>
                <w:highlight w:val="none"/>
              </w:rPr>
            </w:pPr>
          </w:p>
        </w:tc>
        <w:tc>
          <w:tcPr>
            <w:tcW w:w="1002" w:type="dxa"/>
            <w:vAlign w:val="top"/>
          </w:tcPr>
          <w:p w14:paraId="2E433D5F">
            <w:pPr>
              <w:rPr>
                <w:rFonts w:ascii="Arial"/>
                <w:color w:val="auto"/>
                <w:sz w:val="21"/>
                <w:highlight w:val="none"/>
              </w:rPr>
            </w:pPr>
          </w:p>
        </w:tc>
        <w:tc>
          <w:tcPr>
            <w:tcW w:w="1253" w:type="dxa"/>
            <w:vAlign w:val="top"/>
          </w:tcPr>
          <w:p w14:paraId="0B9BB22B">
            <w:pPr>
              <w:rPr>
                <w:rFonts w:ascii="Arial"/>
                <w:color w:val="auto"/>
                <w:sz w:val="21"/>
                <w:highlight w:val="none"/>
              </w:rPr>
            </w:pPr>
          </w:p>
        </w:tc>
        <w:tc>
          <w:tcPr>
            <w:tcW w:w="1513" w:type="dxa"/>
            <w:tcBorders>
              <w:right w:val="single" w:color="000000" w:sz="6" w:space="0"/>
            </w:tcBorders>
            <w:vAlign w:val="top"/>
          </w:tcPr>
          <w:p w14:paraId="6543037E">
            <w:pPr>
              <w:rPr>
                <w:rFonts w:ascii="Arial"/>
                <w:color w:val="auto"/>
                <w:sz w:val="21"/>
                <w:highlight w:val="none"/>
              </w:rPr>
            </w:pPr>
          </w:p>
        </w:tc>
      </w:tr>
      <w:tr w14:paraId="7CA7EFB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5" w:hRule="atLeast"/>
        </w:trPr>
        <w:tc>
          <w:tcPr>
            <w:tcW w:w="836" w:type="dxa"/>
            <w:tcBorders>
              <w:left w:val="single" w:color="000000" w:sz="6" w:space="0"/>
            </w:tcBorders>
            <w:vAlign w:val="top"/>
          </w:tcPr>
          <w:p w14:paraId="61282A0B">
            <w:pPr>
              <w:rPr>
                <w:rFonts w:ascii="Arial"/>
                <w:color w:val="auto"/>
                <w:sz w:val="21"/>
                <w:highlight w:val="none"/>
              </w:rPr>
            </w:pPr>
          </w:p>
        </w:tc>
        <w:tc>
          <w:tcPr>
            <w:tcW w:w="2539" w:type="dxa"/>
            <w:vAlign w:val="top"/>
          </w:tcPr>
          <w:p w14:paraId="3477C434">
            <w:pPr>
              <w:rPr>
                <w:rFonts w:ascii="Arial"/>
                <w:color w:val="auto"/>
                <w:sz w:val="21"/>
                <w:highlight w:val="none"/>
              </w:rPr>
            </w:pPr>
          </w:p>
        </w:tc>
        <w:tc>
          <w:tcPr>
            <w:tcW w:w="2005" w:type="dxa"/>
            <w:vAlign w:val="top"/>
          </w:tcPr>
          <w:p w14:paraId="43152B18">
            <w:pPr>
              <w:rPr>
                <w:rFonts w:ascii="Arial"/>
                <w:color w:val="auto"/>
                <w:sz w:val="21"/>
                <w:highlight w:val="none"/>
              </w:rPr>
            </w:pPr>
          </w:p>
        </w:tc>
        <w:tc>
          <w:tcPr>
            <w:tcW w:w="1002" w:type="dxa"/>
            <w:vAlign w:val="top"/>
          </w:tcPr>
          <w:p w14:paraId="537FA812">
            <w:pPr>
              <w:rPr>
                <w:rFonts w:ascii="Arial"/>
                <w:color w:val="auto"/>
                <w:sz w:val="21"/>
                <w:highlight w:val="none"/>
              </w:rPr>
            </w:pPr>
          </w:p>
        </w:tc>
        <w:tc>
          <w:tcPr>
            <w:tcW w:w="1253" w:type="dxa"/>
            <w:vAlign w:val="top"/>
          </w:tcPr>
          <w:p w14:paraId="5B1263D1">
            <w:pPr>
              <w:rPr>
                <w:rFonts w:ascii="Arial"/>
                <w:color w:val="auto"/>
                <w:sz w:val="21"/>
                <w:highlight w:val="none"/>
              </w:rPr>
            </w:pPr>
          </w:p>
        </w:tc>
        <w:tc>
          <w:tcPr>
            <w:tcW w:w="1513" w:type="dxa"/>
            <w:tcBorders>
              <w:right w:val="single" w:color="000000" w:sz="6" w:space="0"/>
            </w:tcBorders>
            <w:vAlign w:val="top"/>
          </w:tcPr>
          <w:p w14:paraId="6045C647">
            <w:pPr>
              <w:rPr>
                <w:rFonts w:ascii="Arial"/>
                <w:color w:val="auto"/>
                <w:sz w:val="21"/>
                <w:highlight w:val="none"/>
              </w:rPr>
            </w:pPr>
          </w:p>
        </w:tc>
      </w:tr>
      <w:tr w14:paraId="2E74B45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4" w:hRule="atLeast"/>
        </w:trPr>
        <w:tc>
          <w:tcPr>
            <w:tcW w:w="836" w:type="dxa"/>
            <w:tcBorders>
              <w:left w:val="single" w:color="000000" w:sz="6" w:space="0"/>
            </w:tcBorders>
            <w:vAlign w:val="top"/>
          </w:tcPr>
          <w:p w14:paraId="418B867D">
            <w:pPr>
              <w:rPr>
                <w:rFonts w:ascii="Arial"/>
                <w:color w:val="auto"/>
                <w:sz w:val="21"/>
                <w:highlight w:val="none"/>
              </w:rPr>
            </w:pPr>
          </w:p>
        </w:tc>
        <w:tc>
          <w:tcPr>
            <w:tcW w:w="2539" w:type="dxa"/>
            <w:vAlign w:val="top"/>
          </w:tcPr>
          <w:p w14:paraId="628109C3">
            <w:pPr>
              <w:rPr>
                <w:rFonts w:ascii="Arial"/>
                <w:color w:val="auto"/>
                <w:sz w:val="21"/>
                <w:highlight w:val="none"/>
              </w:rPr>
            </w:pPr>
          </w:p>
        </w:tc>
        <w:tc>
          <w:tcPr>
            <w:tcW w:w="2005" w:type="dxa"/>
            <w:vAlign w:val="top"/>
          </w:tcPr>
          <w:p w14:paraId="4EDE1CF9">
            <w:pPr>
              <w:rPr>
                <w:rFonts w:ascii="Arial"/>
                <w:color w:val="auto"/>
                <w:sz w:val="21"/>
                <w:highlight w:val="none"/>
              </w:rPr>
            </w:pPr>
          </w:p>
        </w:tc>
        <w:tc>
          <w:tcPr>
            <w:tcW w:w="1002" w:type="dxa"/>
            <w:vAlign w:val="top"/>
          </w:tcPr>
          <w:p w14:paraId="68105E04">
            <w:pPr>
              <w:rPr>
                <w:rFonts w:ascii="Arial"/>
                <w:color w:val="auto"/>
                <w:sz w:val="21"/>
                <w:highlight w:val="none"/>
              </w:rPr>
            </w:pPr>
          </w:p>
        </w:tc>
        <w:tc>
          <w:tcPr>
            <w:tcW w:w="1253" w:type="dxa"/>
            <w:vAlign w:val="top"/>
          </w:tcPr>
          <w:p w14:paraId="19C66F40">
            <w:pPr>
              <w:rPr>
                <w:rFonts w:ascii="Arial"/>
                <w:color w:val="auto"/>
                <w:sz w:val="21"/>
                <w:highlight w:val="none"/>
              </w:rPr>
            </w:pPr>
          </w:p>
        </w:tc>
        <w:tc>
          <w:tcPr>
            <w:tcW w:w="1513" w:type="dxa"/>
            <w:tcBorders>
              <w:right w:val="single" w:color="000000" w:sz="6" w:space="0"/>
            </w:tcBorders>
            <w:vAlign w:val="top"/>
          </w:tcPr>
          <w:p w14:paraId="10D8F85F">
            <w:pPr>
              <w:rPr>
                <w:rFonts w:ascii="Arial"/>
                <w:color w:val="auto"/>
                <w:sz w:val="21"/>
                <w:highlight w:val="none"/>
              </w:rPr>
            </w:pPr>
          </w:p>
        </w:tc>
      </w:tr>
      <w:tr w14:paraId="30BF980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48" w:hRule="atLeast"/>
        </w:trPr>
        <w:tc>
          <w:tcPr>
            <w:tcW w:w="836" w:type="dxa"/>
            <w:tcBorders>
              <w:left w:val="single" w:color="000000" w:sz="6" w:space="0"/>
              <w:bottom w:val="single" w:color="000000" w:sz="6" w:space="0"/>
            </w:tcBorders>
            <w:vAlign w:val="top"/>
          </w:tcPr>
          <w:p w14:paraId="22AABF82">
            <w:pPr>
              <w:rPr>
                <w:rFonts w:ascii="Arial"/>
                <w:color w:val="auto"/>
                <w:sz w:val="21"/>
                <w:highlight w:val="none"/>
              </w:rPr>
            </w:pPr>
          </w:p>
        </w:tc>
        <w:tc>
          <w:tcPr>
            <w:tcW w:w="2539" w:type="dxa"/>
            <w:tcBorders>
              <w:bottom w:val="single" w:color="000000" w:sz="6" w:space="0"/>
            </w:tcBorders>
            <w:vAlign w:val="top"/>
          </w:tcPr>
          <w:p w14:paraId="4971E756">
            <w:pPr>
              <w:rPr>
                <w:rFonts w:ascii="Arial"/>
                <w:color w:val="auto"/>
                <w:sz w:val="21"/>
                <w:highlight w:val="none"/>
              </w:rPr>
            </w:pPr>
          </w:p>
        </w:tc>
        <w:tc>
          <w:tcPr>
            <w:tcW w:w="2005" w:type="dxa"/>
            <w:tcBorders>
              <w:bottom w:val="single" w:color="000000" w:sz="6" w:space="0"/>
            </w:tcBorders>
            <w:vAlign w:val="top"/>
          </w:tcPr>
          <w:p w14:paraId="3555FCE2">
            <w:pPr>
              <w:rPr>
                <w:rFonts w:ascii="Arial"/>
                <w:color w:val="auto"/>
                <w:sz w:val="21"/>
                <w:highlight w:val="none"/>
              </w:rPr>
            </w:pPr>
          </w:p>
        </w:tc>
        <w:tc>
          <w:tcPr>
            <w:tcW w:w="1002" w:type="dxa"/>
            <w:tcBorders>
              <w:bottom w:val="single" w:color="000000" w:sz="6" w:space="0"/>
            </w:tcBorders>
            <w:vAlign w:val="top"/>
          </w:tcPr>
          <w:p w14:paraId="7F03410E">
            <w:pPr>
              <w:rPr>
                <w:rFonts w:ascii="Arial"/>
                <w:color w:val="auto"/>
                <w:sz w:val="21"/>
                <w:highlight w:val="none"/>
              </w:rPr>
            </w:pPr>
          </w:p>
        </w:tc>
        <w:tc>
          <w:tcPr>
            <w:tcW w:w="1253" w:type="dxa"/>
            <w:tcBorders>
              <w:bottom w:val="single" w:color="000000" w:sz="6" w:space="0"/>
            </w:tcBorders>
            <w:vAlign w:val="top"/>
          </w:tcPr>
          <w:p w14:paraId="30A03BD2">
            <w:pPr>
              <w:rPr>
                <w:rFonts w:ascii="Arial"/>
                <w:color w:val="auto"/>
                <w:sz w:val="21"/>
                <w:highlight w:val="none"/>
              </w:rPr>
            </w:pPr>
          </w:p>
        </w:tc>
        <w:tc>
          <w:tcPr>
            <w:tcW w:w="1513" w:type="dxa"/>
            <w:tcBorders>
              <w:bottom w:val="single" w:color="000000" w:sz="6" w:space="0"/>
              <w:right w:val="single" w:color="000000" w:sz="6" w:space="0"/>
            </w:tcBorders>
            <w:vAlign w:val="top"/>
          </w:tcPr>
          <w:p w14:paraId="2B310C0A">
            <w:pPr>
              <w:rPr>
                <w:rFonts w:ascii="Arial"/>
                <w:color w:val="auto"/>
                <w:sz w:val="21"/>
                <w:highlight w:val="none"/>
              </w:rPr>
            </w:pPr>
          </w:p>
        </w:tc>
      </w:tr>
    </w:tbl>
    <w:p w14:paraId="3C82D3A6">
      <w:pPr>
        <w:pStyle w:val="7"/>
        <w:rPr>
          <w:color w:val="auto"/>
          <w:highlight w:val="none"/>
        </w:rPr>
      </w:pPr>
    </w:p>
    <w:p w14:paraId="7390788C">
      <w:pPr>
        <w:rPr>
          <w:color w:val="auto"/>
          <w:highlight w:val="none"/>
        </w:rPr>
        <w:sectPr>
          <w:footerReference r:id="rId67" w:type="default"/>
          <w:pgSz w:w="11905" w:h="16840"/>
          <w:pgMar w:top="1424" w:right="1271" w:bottom="1260" w:left="1470" w:header="0" w:footer="1097" w:gutter="0"/>
          <w:pgNumType w:fmt="decimal"/>
          <w:cols w:space="720" w:num="1"/>
        </w:sectPr>
      </w:pPr>
    </w:p>
    <w:p w14:paraId="1ED1C8AF">
      <w:pPr>
        <w:spacing w:before="55" w:line="225" w:lineRule="auto"/>
        <w:ind w:left="2557"/>
        <w:rPr>
          <w:rFonts w:ascii="宋体" w:hAnsi="宋体" w:eastAsia="宋体" w:cs="宋体"/>
          <w:color w:val="auto"/>
          <w:sz w:val="27"/>
          <w:szCs w:val="27"/>
          <w:highlight w:val="none"/>
        </w:rPr>
      </w:pPr>
      <w:r>
        <w:rPr>
          <w:rFonts w:ascii="宋体" w:hAnsi="宋体" w:eastAsia="宋体" w:cs="宋体"/>
          <w:b/>
          <w:bCs/>
          <w:color w:val="auto"/>
          <w:spacing w:val="7"/>
          <w:sz w:val="27"/>
          <w:szCs w:val="27"/>
          <w:highlight w:val="none"/>
        </w:rPr>
        <w:t>主要材料用量及预算价格汇总表</w:t>
      </w:r>
    </w:p>
    <w:p w14:paraId="2E19F682">
      <w:pPr>
        <w:spacing w:before="210" w:line="220" w:lineRule="auto"/>
        <w:ind w:left="130"/>
        <w:rPr>
          <w:rFonts w:ascii="宋体" w:hAnsi="宋体" w:eastAsia="宋体" w:cs="宋体"/>
          <w:color w:val="auto"/>
          <w:sz w:val="24"/>
          <w:szCs w:val="24"/>
          <w:highlight w:val="none"/>
        </w:rPr>
      </w:pPr>
      <w:r>
        <w:rPr>
          <w:rFonts w:ascii="宋体" w:hAnsi="宋体" w:eastAsia="宋体" w:cs="宋体"/>
          <w:color w:val="auto"/>
          <w:spacing w:val="-18"/>
          <w:sz w:val="24"/>
          <w:szCs w:val="24"/>
          <w:highlight w:val="none"/>
        </w:rPr>
        <w:t>项目及标段名称：</w:t>
      </w:r>
      <w:r>
        <w:rPr>
          <w:rFonts w:ascii="宋体" w:hAnsi="宋体" w:eastAsia="宋体" w:cs="宋体"/>
          <w:color w:val="auto"/>
          <w:spacing w:val="57"/>
          <w:sz w:val="24"/>
          <w:szCs w:val="24"/>
          <w:highlight w:val="none"/>
        </w:rPr>
        <w:t xml:space="preserve"> </w:t>
      </w:r>
      <w:r>
        <w:rPr>
          <w:rFonts w:ascii="宋体" w:hAnsi="宋体" w:eastAsia="宋体" w:cs="宋体"/>
          <w:color w:val="auto"/>
          <w:sz w:val="24"/>
          <w:szCs w:val="24"/>
          <w:highlight w:val="none"/>
          <w:u w:val="single" w:color="auto"/>
        </w:rPr>
        <w:t xml:space="preserve">                        </w:t>
      </w:r>
      <w:r>
        <w:rPr>
          <w:rFonts w:ascii="宋体" w:hAnsi="宋体" w:eastAsia="宋体" w:cs="宋体"/>
          <w:color w:val="auto"/>
          <w:sz w:val="24"/>
          <w:szCs w:val="24"/>
          <w:highlight w:val="none"/>
        </w:rPr>
        <w:t xml:space="preserve">                     </w:t>
      </w:r>
      <w:r>
        <w:rPr>
          <w:rFonts w:ascii="宋体" w:hAnsi="宋体" w:eastAsia="宋体" w:cs="宋体"/>
          <w:color w:val="auto"/>
          <w:spacing w:val="-18"/>
          <w:sz w:val="24"/>
          <w:szCs w:val="24"/>
          <w:highlight w:val="none"/>
        </w:rPr>
        <w:t>第</w:t>
      </w:r>
      <w:r>
        <w:rPr>
          <w:rFonts w:ascii="宋体" w:hAnsi="宋体" w:eastAsia="宋体" w:cs="宋体"/>
          <w:color w:val="auto"/>
          <w:spacing w:val="12"/>
          <w:sz w:val="24"/>
          <w:szCs w:val="24"/>
          <w:highlight w:val="none"/>
        </w:rPr>
        <w:t xml:space="preserve">  </w:t>
      </w:r>
      <w:r>
        <w:rPr>
          <w:rFonts w:ascii="宋体" w:hAnsi="宋体" w:eastAsia="宋体" w:cs="宋体"/>
          <w:color w:val="auto"/>
          <w:spacing w:val="-18"/>
          <w:sz w:val="24"/>
          <w:szCs w:val="24"/>
          <w:highlight w:val="none"/>
        </w:rPr>
        <w:t>页共</w:t>
      </w:r>
      <w:r>
        <w:rPr>
          <w:rFonts w:ascii="宋体" w:hAnsi="宋体" w:eastAsia="宋体" w:cs="宋体"/>
          <w:color w:val="auto"/>
          <w:spacing w:val="7"/>
          <w:sz w:val="24"/>
          <w:szCs w:val="24"/>
          <w:highlight w:val="none"/>
        </w:rPr>
        <w:t xml:space="preserve">  </w:t>
      </w:r>
      <w:r>
        <w:rPr>
          <w:rFonts w:ascii="宋体" w:hAnsi="宋体" w:eastAsia="宋体" w:cs="宋体"/>
          <w:color w:val="auto"/>
          <w:spacing w:val="-18"/>
          <w:sz w:val="24"/>
          <w:szCs w:val="24"/>
          <w:highlight w:val="none"/>
        </w:rPr>
        <w:t>页</w:t>
      </w:r>
    </w:p>
    <w:p w14:paraId="3228C75F">
      <w:pPr>
        <w:spacing w:line="146" w:lineRule="exact"/>
        <w:rPr>
          <w:color w:val="auto"/>
          <w:highlight w:val="none"/>
        </w:rPr>
      </w:pPr>
    </w:p>
    <w:tbl>
      <w:tblPr>
        <w:tblStyle w:val="31"/>
        <w:tblW w:w="9074" w:type="dxa"/>
        <w:tblInd w:w="7"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74"/>
        <w:gridCol w:w="1608"/>
        <w:gridCol w:w="1557"/>
        <w:gridCol w:w="848"/>
        <w:gridCol w:w="991"/>
        <w:gridCol w:w="1306"/>
        <w:gridCol w:w="1273"/>
        <w:gridCol w:w="717"/>
      </w:tblGrid>
      <w:tr w14:paraId="025661B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43" w:hRule="atLeast"/>
        </w:trPr>
        <w:tc>
          <w:tcPr>
            <w:tcW w:w="774" w:type="dxa"/>
            <w:tcBorders>
              <w:top w:val="single" w:color="000000" w:sz="6" w:space="0"/>
              <w:left w:val="single" w:color="000000" w:sz="6" w:space="0"/>
            </w:tcBorders>
            <w:vAlign w:val="top"/>
          </w:tcPr>
          <w:p w14:paraId="231AEDF3">
            <w:pPr>
              <w:pStyle w:val="32"/>
              <w:spacing w:before="273" w:line="221" w:lineRule="auto"/>
              <w:ind w:left="144"/>
              <w:rPr>
                <w:color w:val="auto"/>
                <w:sz w:val="24"/>
                <w:szCs w:val="24"/>
                <w:highlight w:val="none"/>
              </w:rPr>
            </w:pPr>
            <w:r>
              <w:rPr>
                <w:color w:val="auto"/>
                <w:spacing w:val="-3"/>
                <w:sz w:val="24"/>
                <w:szCs w:val="24"/>
                <w:highlight w:val="none"/>
              </w:rPr>
              <w:t>序号</w:t>
            </w:r>
          </w:p>
        </w:tc>
        <w:tc>
          <w:tcPr>
            <w:tcW w:w="1608" w:type="dxa"/>
            <w:tcBorders>
              <w:top w:val="single" w:color="000000" w:sz="6" w:space="0"/>
            </w:tcBorders>
            <w:vAlign w:val="top"/>
          </w:tcPr>
          <w:p w14:paraId="486761A8">
            <w:pPr>
              <w:pStyle w:val="32"/>
              <w:spacing w:before="272" w:line="219" w:lineRule="auto"/>
              <w:ind w:left="325"/>
              <w:rPr>
                <w:color w:val="auto"/>
                <w:sz w:val="24"/>
                <w:szCs w:val="24"/>
                <w:highlight w:val="none"/>
              </w:rPr>
            </w:pPr>
            <w:r>
              <w:rPr>
                <w:color w:val="auto"/>
                <w:spacing w:val="-2"/>
                <w:sz w:val="24"/>
                <w:szCs w:val="24"/>
                <w:highlight w:val="none"/>
              </w:rPr>
              <w:t>材料名称</w:t>
            </w:r>
          </w:p>
        </w:tc>
        <w:tc>
          <w:tcPr>
            <w:tcW w:w="1557" w:type="dxa"/>
            <w:tcBorders>
              <w:top w:val="single" w:color="000000" w:sz="6" w:space="0"/>
            </w:tcBorders>
            <w:vAlign w:val="top"/>
          </w:tcPr>
          <w:p w14:paraId="490ACFC6">
            <w:pPr>
              <w:pStyle w:val="32"/>
              <w:spacing w:before="272" w:line="220" w:lineRule="auto"/>
              <w:ind w:left="310"/>
              <w:rPr>
                <w:color w:val="auto"/>
                <w:sz w:val="24"/>
                <w:szCs w:val="24"/>
                <w:highlight w:val="none"/>
              </w:rPr>
            </w:pPr>
            <w:r>
              <w:rPr>
                <w:color w:val="auto"/>
                <w:spacing w:val="-4"/>
                <w:sz w:val="24"/>
                <w:szCs w:val="24"/>
                <w:highlight w:val="none"/>
              </w:rPr>
              <w:t>型号规格</w:t>
            </w:r>
          </w:p>
        </w:tc>
        <w:tc>
          <w:tcPr>
            <w:tcW w:w="848" w:type="dxa"/>
            <w:tcBorders>
              <w:top w:val="single" w:color="000000" w:sz="6" w:space="0"/>
            </w:tcBorders>
            <w:vAlign w:val="top"/>
          </w:tcPr>
          <w:p w14:paraId="54BFC6AC">
            <w:pPr>
              <w:pStyle w:val="32"/>
              <w:spacing w:before="40" w:line="467" w:lineRule="exact"/>
              <w:ind w:left="190"/>
              <w:rPr>
                <w:color w:val="auto"/>
                <w:sz w:val="24"/>
                <w:szCs w:val="24"/>
                <w:highlight w:val="none"/>
              </w:rPr>
            </w:pPr>
            <w:r>
              <w:rPr>
                <w:color w:val="auto"/>
                <w:spacing w:val="-3"/>
                <w:position w:val="17"/>
                <w:sz w:val="24"/>
                <w:szCs w:val="24"/>
                <w:highlight w:val="none"/>
              </w:rPr>
              <w:t>计量</w:t>
            </w:r>
          </w:p>
          <w:p w14:paraId="7705E0B4">
            <w:pPr>
              <w:pStyle w:val="32"/>
              <w:spacing w:line="220" w:lineRule="auto"/>
              <w:ind w:left="192"/>
              <w:rPr>
                <w:color w:val="auto"/>
                <w:sz w:val="24"/>
                <w:szCs w:val="24"/>
                <w:highlight w:val="none"/>
              </w:rPr>
            </w:pPr>
            <w:r>
              <w:rPr>
                <w:color w:val="auto"/>
                <w:spacing w:val="-3"/>
                <w:sz w:val="24"/>
                <w:szCs w:val="24"/>
                <w:highlight w:val="none"/>
              </w:rPr>
              <w:t>单位</w:t>
            </w:r>
          </w:p>
        </w:tc>
        <w:tc>
          <w:tcPr>
            <w:tcW w:w="991" w:type="dxa"/>
            <w:tcBorders>
              <w:top w:val="single" w:color="000000" w:sz="6" w:space="0"/>
            </w:tcBorders>
            <w:vAlign w:val="top"/>
          </w:tcPr>
          <w:p w14:paraId="749771F6">
            <w:pPr>
              <w:pStyle w:val="32"/>
              <w:spacing w:before="272" w:line="220" w:lineRule="auto"/>
              <w:ind w:left="266"/>
              <w:rPr>
                <w:color w:val="auto"/>
                <w:sz w:val="24"/>
                <w:szCs w:val="24"/>
                <w:highlight w:val="none"/>
              </w:rPr>
            </w:pPr>
            <w:r>
              <w:rPr>
                <w:color w:val="auto"/>
                <w:spacing w:val="-3"/>
                <w:sz w:val="24"/>
                <w:szCs w:val="24"/>
                <w:highlight w:val="none"/>
              </w:rPr>
              <w:t>数量</w:t>
            </w:r>
          </w:p>
        </w:tc>
        <w:tc>
          <w:tcPr>
            <w:tcW w:w="1306" w:type="dxa"/>
            <w:tcBorders>
              <w:top w:val="single" w:color="000000" w:sz="6" w:space="0"/>
            </w:tcBorders>
            <w:vAlign w:val="top"/>
          </w:tcPr>
          <w:p w14:paraId="12A5A3F6">
            <w:pPr>
              <w:pStyle w:val="32"/>
              <w:spacing w:before="40" w:line="467" w:lineRule="exact"/>
              <w:ind w:left="304"/>
              <w:rPr>
                <w:color w:val="auto"/>
                <w:sz w:val="24"/>
                <w:szCs w:val="24"/>
                <w:highlight w:val="none"/>
              </w:rPr>
            </w:pPr>
            <w:r>
              <w:rPr>
                <w:color w:val="auto"/>
                <w:spacing w:val="-3"/>
                <w:position w:val="17"/>
                <w:sz w:val="24"/>
                <w:szCs w:val="24"/>
                <w:highlight w:val="none"/>
              </w:rPr>
              <w:t>预算价</w:t>
            </w:r>
          </w:p>
          <w:p w14:paraId="005CA31C">
            <w:pPr>
              <w:pStyle w:val="32"/>
              <w:spacing w:line="220" w:lineRule="auto"/>
              <w:ind w:left="309"/>
              <w:rPr>
                <w:color w:val="auto"/>
                <w:sz w:val="24"/>
                <w:szCs w:val="24"/>
                <w:highlight w:val="none"/>
              </w:rPr>
            </w:pPr>
            <w:r>
              <w:rPr>
                <w:color w:val="auto"/>
                <w:spacing w:val="-8"/>
                <w:sz w:val="24"/>
                <w:szCs w:val="24"/>
                <w:highlight w:val="none"/>
              </w:rPr>
              <w:t>（元）</w:t>
            </w:r>
          </w:p>
        </w:tc>
        <w:tc>
          <w:tcPr>
            <w:tcW w:w="1273" w:type="dxa"/>
            <w:tcBorders>
              <w:top w:val="single" w:color="000000" w:sz="6" w:space="0"/>
            </w:tcBorders>
            <w:vAlign w:val="top"/>
          </w:tcPr>
          <w:p w14:paraId="7247C915">
            <w:pPr>
              <w:pStyle w:val="32"/>
              <w:spacing w:before="40" w:line="467" w:lineRule="exact"/>
              <w:ind w:left="168"/>
              <w:rPr>
                <w:color w:val="auto"/>
                <w:sz w:val="24"/>
                <w:szCs w:val="24"/>
                <w:highlight w:val="none"/>
              </w:rPr>
            </w:pPr>
            <w:r>
              <w:rPr>
                <w:color w:val="auto"/>
                <w:spacing w:val="-2"/>
                <w:position w:val="17"/>
                <w:sz w:val="24"/>
                <w:szCs w:val="24"/>
                <w:highlight w:val="none"/>
              </w:rPr>
              <w:t>材料补差</w:t>
            </w:r>
          </w:p>
          <w:p w14:paraId="2C7E371F">
            <w:pPr>
              <w:pStyle w:val="32"/>
              <w:spacing w:line="220" w:lineRule="auto"/>
              <w:ind w:left="294"/>
              <w:rPr>
                <w:color w:val="auto"/>
                <w:sz w:val="24"/>
                <w:szCs w:val="24"/>
                <w:highlight w:val="none"/>
              </w:rPr>
            </w:pPr>
            <w:r>
              <w:rPr>
                <w:color w:val="auto"/>
                <w:spacing w:val="-8"/>
                <w:sz w:val="24"/>
                <w:szCs w:val="24"/>
                <w:highlight w:val="none"/>
              </w:rPr>
              <w:t>（元）</w:t>
            </w:r>
          </w:p>
        </w:tc>
        <w:tc>
          <w:tcPr>
            <w:tcW w:w="717" w:type="dxa"/>
            <w:tcBorders>
              <w:top w:val="single" w:color="000000" w:sz="6" w:space="0"/>
              <w:right w:val="single" w:color="000000" w:sz="6" w:space="0"/>
            </w:tcBorders>
            <w:vAlign w:val="top"/>
          </w:tcPr>
          <w:p w14:paraId="4704257F">
            <w:pPr>
              <w:pStyle w:val="32"/>
              <w:spacing w:before="273" w:line="221" w:lineRule="auto"/>
              <w:ind w:left="131"/>
              <w:rPr>
                <w:color w:val="auto"/>
                <w:sz w:val="24"/>
                <w:szCs w:val="24"/>
                <w:highlight w:val="none"/>
              </w:rPr>
            </w:pPr>
            <w:r>
              <w:rPr>
                <w:color w:val="auto"/>
                <w:spacing w:val="-4"/>
                <w:sz w:val="24"/>
                <w:szCs w:val="24"/>
                <w:highlight w:val="none"/>
              </w:rPr>
              <w:t>备注</w:t>
            </w:r>
          </w:p>
        </w:tc>
      </w:tr>
      <w:tr w14:paraId="645B22E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49" w:hRule="atLeast"/>
        </w:trPr>
        <w:tc>
          <w:tcPr>
            <w:tcW w:w="774" w:type="dxa"/>
            <w:tcBorders>
              <w:left w:val="single" w:color="000000" w:sz="6" w:space="0"/>
            </w:tcBorders>
            <w:vAlign w:val="top"/>
          </w:tcPr>
          <w:p w14:paraId="46E9C7EA">
            <w:pPr>
              <w:rPr>
                <w:rFonts w:ascii="Arial"/>
                <w:color w:val="auto"/>
                <w:sz w:val="21"/>
                <w:highlight w:val="none"/>
              </w:rPr>
            </w:pPr>
          </w:p>
        </w:tc>
        <w:tc>
          <w:tcPr>
            <w:tcW w:w="1608" w:type="dxa"/>
            <w:vAlign w:val="top"/>
          </w:tcPr>
          <w:p w14:paraId="041973E6">
            <w:pPr>
              <w:rPr>
                <w:rFonts w:ascii="Arial"/>
                <w:color w:val="auto"/>
                <w:sz w:val="21"/>
                <w:highlight w:val="none"/>
              </w:rPr>
            </w:pPr>
          </w:p>
        </w:tc>
        <w:tc>
          <w:tcPr>
            <w:tcW w:w="1557" w:type="dxa"/>
            <w:vAlign w:val="top"/>
          </w:tcPr>
          <w:p w14:paraId="229B3921">
            <w:pPr>
              <w:rPr>
                <w:rFonts w:ascii="Arial"/>
                <w:color w:val="auto"/>
                <w:sz w:val="21"/>
                <w:highlight w:val="none"/>
              </w:rPr>
            </w:pPr>
          </w:p>
        </w:tc>
        <w:tc>
          <w:tcPr>
            <w:tcW w:w="848" w:type="dxa"/>
            <w:vAlign w:val="top"/>
          </w:tcPr>
          <w:p w14:paraId="23B09C47">
            <w:pPr>
              <w:rPr>
                <w:rFonts w:ascii="Arial"/>
                <w:color w:val="auto"/>
                <w:sz w:val="21"/>
                <w:highlight w:val="none"/>
              </w:rPr>
            </w:pPr>
          </w:p>
        </w:tc>
        <w:tc>
          <w:tcPr>
            <w:tcW w:w="991" w:type="dxa"/>
            <w:vAlign w:val="top"/>
          </w:tcPr>
          <w:p w14:paraId="6340C23C">
            <w:pPr>
              <w:rPr>
                <w:rFonts w:ascii="Arial"/>
                <w:color w:val="auto"/>
                <w:sz w:val="21"/>
                <w:highlight w:val="none"/>
              </w:rPr>
            </w:pPr>
          </w:p>
        </w:tc>
        <w:tc>
          <w:tcPr>
            <w:tcW w:w="1306" w:type="dxa"/>
            <w:vAlign w:val="top"/>
          </w:tcPr>
          <w:p w14:paraId="4D9C9553">
            <w:pPr>
              <w:rPr>
                <w:rFonts w:ascii="Arial"/>
                <w:color w:val="auto"/>
                <w:sz w:val="21"/>
                <w:highlight w:val="none"/>
              </w:rPr>
            </w:pPr>
          </w:p>
        </w:tc>
        <w:tc>
          <w:tcPr>
            <w:tcW w:w="1273" w:type="dxa"/>
            <w:vAlign w:val="top"/>
          </w:tcPr>
          <w:p w14:paraId="6309AE36">
            <w:pPr>
              <w:rPr>
                <w:rFonts w:ascii="Arial"/>
                <w:color w:val="auto"/>
                <w:sz w:val="21"/>
                <w:highlight w:val="none"/>
              </w:rPr>
            </w:pPr>
          </w:p>
        </w:tc>
        <w:tc>
          <w:tcPr>
            <w:tcW w:w="717" w:type="dxa"/>
            <w:tcBorders>
              <w:right w:val="single" w:color="000000" w:sz="6" w:space="0"/>
            </w:tcBorders>
            <w:vAlign w:val="top"/>
          </w:tcPr>
          <w:p w14:paraId="640A8641">
            <w:pPr>
              <w:rPr>
                <w:rFonts w:ascii="Arial"/>
                <w:color w:val="auto"/>
                <w:sz w:val="21"/>
                <w:highlight w:val="none"/>
              </w:rPr>
            </w:pPr>
          </w:p>
        </w:tc>
      </w:tr>
      <w:tr w14:paraId="34F34E4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48" w:hRule="atLeast"/>
        </w:trPr>
        <w:tc>
          <w:tcPr>
            <w:tcW w:w="774" w:type="dxa"/>
            <w:tcBorders>
              <w:left w:val="single" w:color="000000" w:sz="6" w:space="0"/>
            </w:tcBorders>
            <w:vAlign w:val="top"/>
          </w:tcPr>
          <w:p w14:paraId="7B4BE6D0">
            <w:pPr>
              <w:rPr>
                <w:rFonts w:ascii="Arial"/>
                <w:color w:val="auto"/>
                <w:sz w:val="21"/>
                <w:highlight w:val="none"/>
              </w:rPr>
            </w:pPr>
          </w:p>
        </w:tc>
        <w:tc>
          <w:tcPr>
            <w:tcW w:w="1608" w:type="dxa"/>
            <w:vAlign w:val="top"/>
          </w:tcPr>
          <w:p w14:paraId="543E0860">
            <w:pPr>
              <w:rPr>
                <w:rFonts w:ascii="Arial"/>
                <w:color w:val="auto"/>
                <w:sz w:val="21"/>
                <w:highlight w:val="none"/>
              </w:rPr>
            </w:pPr>
          </w:p>
        </w:tc>
        <w:tc>
          <w:tcPr>
            <w:tcW w:w="1557" w:type="dxa"/>
            <w:vAlign w:val="top"/>
          </w:tcPr>
          <w:p w14:paraId="1927B71E">
            <w:pPr>
              <w:rPr>
                <w:rFonts w:ascii="Arial"/>
                <w:color w:val="auto"/>
                <w:sz w:val="21"/>
                <w:highlight w:val="none"/>
              </w:rPr>
            </w:pPr>
          </w:p>
        </w:tc>
        <w:tc>
          <w:tcPr>
            <w:tcW w:w="848" w:type="dxa"/>
            <w:vAlign w:val="top"/>
          </w:tcPr>
          <w:p w14:paraId="5B124E63">
            <w:pPr>
              <w:rPr>
                <w:rFonts w:ascii="Arial"/>
                <w:color w:val="auto"/>
                <w:sz w:val="21"/>
                <w:highlight w:val="none"/>
              </w:rPr>
            </w:pPr>
          </w:p>
        </w:tc>
        <w:tc>
          <w:tcPr>
            <w:tcW w:w="991" w:type="dxa"/>
            <w:vAlign w:val="top"/>
          </w:tcPr>
          <w:p w14:paraId="4B206B7A">
            <w:pPr>
              <w:rPr>
                <w:rFonts w:ascii="Arial"/>
                <w:color w:val="auto"/>
                <w:sz w:val="21"/>
                <w:highlight w:val="none"/>
              </w:rPr>
            </w:pPr>
          </w:p>
        </w:tc>
        <w:tc>
          <w:tcPr>
            <w:tcW w:w="1306" w:type="dxa"/>
            <w:vAlign w:val="top"/>
          </w:tcPr>
          <w:p w14:paraId="1F203B78">
            <w:pPr>
              <w:rPr>
                <w:rFonts w:ascii="Arial"/>
                <w:color w:val="auto"/>
                <w:sz w:val="21"/>
                <w:highlight w:val="none"/>
              </w:rPr>
            </w:pPr>
          </w:p>
        </w:tc>
        <w:tc>
          <w:tcPr>
            <w:tcW w:w="1273" w:type="dxa"/>
            <w:vAlign w:val="top"/>
          </w:tcPr>
          <w:p w14:paraId="03872860">
            <w:pPr>
              <w:rPr>
                <w:rFonts w:ascii="Arial"/>
                <w:color w:val="auto"/>
                <w:sz w:val="21"/>
                <w:highlight w:val="none"/>
              </w:rPr>
            </w:pPr>
          </w:p>
        </w:tc>
        <w:tc>
          <w:tcPr>
            <w:tcW w:w="717" w:type="dxa"/>
            <w:tcBorders>
              <w:right w:val="single" w:color="000000" w:sz="6" w:space="0"/>
            </w:tcBorders>
            <w:vAlign w:val="top"/>
          </w:tcPr>
          <w:p w14:paraId="5A114A78">
            <w:pPr>
              <w:rPr>
                <w:rFonts w:ascii="Arial"/>
                <w:color w:val="auto"/>
                <w:sz w:val="21"/>
                <w:highlight w:val="none"/>
              </w:rPr>
            </w:pPr>
          </w:p>
        </w:tc>
      </w:tr>
      <w:tr w14:paraId="6ED7F41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49" w:hRule="atLeast"/>
        </w:trPr>
        <w:tc>
          <w:tcPr>
            <w:tcW w:w="774" w:type="dxa"/>
            <w:tcBorders>
              <w:left w:val="single" w:color="000000" w:sz="6" w:space="0"/>
            </w:tcBorders>
            <w:vAlign w:val="top"/>
          </w:tcPr>
          <w:p w14:paraId="009BA5AD">
            <w:pPr>
              <w:rPr>
                <w:rFonts w:ascii="Arial"/>
                <w:color w:val="auto"/>
                <w:sz w:val="21"/>
                <w:highlight w:val="none"/>
              </w:rPr>
            </w:pPr>
          </w:p>
        </w:tc>
        <w:tc>
          <w:tcPr>
            <w:tcW w:w="1608" w:type="dxa"/>
            <w:vAlign w:val="top"/>
          </w:tcPr>
          <w:p w14:paraId="584799F8">
            <w:pPr>
              <w:rPr>
                <w:rFonts w:ascii="Arial"/>
                <w:color w:val="auto"/>
                <w:sz w:val="21"/>
                <w:highlight w:val="none"/>
              </w:rPr>
            </w:pPr>
          </w:p>
        </w:tc>
        <w:tc>
          <w:tcPr>
            <w:tcW w:w="1557" w:type="dxa"/>
            <w:vAlign w:val="top"/>
          </w:tcPr>
          <w:p w14:paraId="67FB7290">
            <w:pPr>
              <w:rPr>
                <w:rFonts w:ascii="Arial"/>
                <w:color w:val="auto"/>
                <w:sz w:val="21"/>
                <w:highlight w:val="none"/>
              </w:rPr>
            </w:pPr>
          </w:p>
        </w:tc>
        <w:tc>
          <w:tcPr>
            <w:tcW w:w="848" w:type="dxa"/>
            <w:vAlign w:val="top"/>
          </w:tcPr>
          <w:p w14:paraId="1696D143">
            <w:pPr>
              <w:rPr>
                <w:rFonts w:ascii="Arial"/>
                <w:color w:val="auto"/>
                <w:sz w:val="21"/>
                <w:highlight w:val="none"/>
              </w:rPr>
            </w:pPr>
          </w:p>
        </w:tc>
        <w:tc>
          <w:tcPr>
            <w:tcW w:w="991" w:type="dxa"/>
            <w:vAlign w:val="top"/>
          </w:tcPr>
          <w:p w14:paraId="3CE874A8">
            <w:pPr>
              <w:rPr>
                <w:rFonts w:ascii="Arial"/>
                <w:color w:val="auto"/>
                <w:sz w:val="21"/>
                <w:highlight w:val="none"/>
              </w:rPr>
            </w:pPr>
          </w:p>
        </w:tc>
        <w:tc>
          <w:tcPr>
            <w:tcW w:w="1306" w:type="dxa"/>
            <w:vAlign w:val="top"/>
          </w:tcPr>
          <w:p w14:paraId="75F53431">
            <w:pPr>
              <w:rPr>
                <w:rFonts w:ascii="Arial"/>
                <w:color w:val="auto"/>
                <w:sz w:val="21"/>
                <w:highlight w:val="none"/>
              </w:rPr>
            </w:pPr>
          </w:p>
        </w:tc>
        <w:tc>
          <w:tcPr>
            <w:tcW w:w="1273" w:type="dxa"/>
            <w:vAlign w:val="top"/>
          </w:tcPr>
          <w:p w14:paraId="0ABD794E">
            <w:pPr>
              <w:rPr>
                <w:rFonts w:ascii="Arial"/>
                <w:color w:val="auto"/>
                <w:sz w:val="21"/>
                <w:highlight w:val="none"/>
              </w:rPr>
            </w:pPr>
          </w:p>
        </w:tc>
        <w:tc>
          <w:tcPr>
            <w:tcW w:w="717" w:type="dxa"/>
            <w:tcBorders>
              <w:right w:val="single" w:color="000000" w:sz="6" w:space="0"/>
            </w:tcBorders>
            <w:vAlign w:val="top"/>
          </w:tcPr>
          <w:p w14:paraId="752827EB">
            <w:pPr>
              <w:rPr>
                <w:rFonts w:ascii="Arial"/>
                <w:color w:val="auto"/>
                <w:sz w:val="21"/>
                <w:highlight w:val="none"/>
              </w:rPr>
            </w:pPr>
          </w:p>
        </w:tc>
      </w:tr>
      <w:tr w14:paraId="2D6DD78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49" w:hRule="atLeast"/>
        </w:trPr>
        <w:tc>
          <w:tcPr>
            <w:tcW w:w="774" w:type="dxa"/>
            <w:tcBorders>
              <w:left w:val="single" w:color="000000" w:sz="6" w:space="0"/>
            </w:tcBorders>
            <w:vAlign w:val="top"/>
          </w:tcPr>
          <w:p w14:paraId="32173784">
            <w:pPr>
              <w:rPr>
                <w:rFonts w:ascii="Arial"/>
                <w:color w:val="auto"/>
                <w:sz w:val="21"/>
                <w:highlight w:val="none"/>
              </w:rPr>
            </w:pPr>
          </w:p>
        </w:tc>
        <w:tc>
          <w:tcPr>
            <w:tcW w:w="1608" w:type="dxa"/>
            <w:vAlign w:val="top"/>
          </w:tcPr>
          <w:p w14:paraId="54221E50">
            <w:pPr>
              <w:rPr>
                <w:rFonts w:ascii="Arial"/>
                <w:color w:val="auto"/>
                <w:sz w:val="21"/>
                <w:highlight w:val="none"/>
              </w:rPr>
            </w:pPr>
          </w:p>
        </w:tc>
        <w:tc>
          <w:tcPr>
            <w:tcW w:w="1557" w:type="dxa"/>
            <w:vAlign w:val="top"/>
          </w:tcPr>
          <w:p w14:paraId="6D9AEBB2">
            <w:pPr>
              <w:rPr>
                <w:rFonts w:ascii="Arial"/>
                <w:color w:val="auto"/>
                <w:sz w:val="21"/>
                <w:highlight w:val="none"/>
              </w:rPr>
            </w:pPr>
          </w:p>
        </w:tc>
        <w:tc>
          <w:tcPr>
            <w:tcW w:w="848" w:type="dxa"/>
            <w:vAlign w:val="top"/>
          </w:tcPr>
          <w:p w14:paraId="1EE40847">
            <w:pPr>
              <w:rPr>
                <w:rFonts w:ascii="Arial"/>
                <w:color w:val="auto"/>
                <w:sz w:val="21"/>
                <w:highlight w:val="none"/>
              </w:rPr>
            </w:pPr>
          </w:p>
        </w:tc>
        <w:tc>
          <w:tcPr>
            <w:tcW w:w="991" w:type="dxa"/>
            <w:vAlign w:val="top"/>
          </w:tcPr>
          <w:p w14:paraId="44AFFA39">
            <w:pPr>
              <w:rPr>
                <w:rFonts w:ascii="Arial"/>
                <w:color w:val="auto"/>
                <w:sz w:val="21"/>
                <w:highlight w:val="none"/>
              </w:rPr>
            </w:pPr>
          </w:p>
        </w:tc>
        <w:tc>
          <w:tcPr>
            <w:tcW w:w="1306" w:type="dxa"/>
            <w:vAlign w:val="top"/>
          </w:tcPr>
          <w:p w14:paraId="64B2551E">
            <w:pPr>
              <w:rPr>
                <w:rFonts w:ascii="Arial"/>
                <w:color w:val="auto"/>
                <w:sz w:val="21"/>
                <w:highlight w:val="none"/>
              </w:rPr>
            </w:pPr>
          </w:p>
        </w:tc>
        <w:tc>
          <w:tcPr>
            <w:tcW w:w="1273" w:type="dxa"/>
            <w:vAlign w:val="top"/>
          </w:tcPr>
          <w:p w14:paraId="486CF10A">
            <w:pPr>
              <w:rPr>
                <w:rFonts w:ascii="Arial"/>
                <w:color w:val="auto"/>
                <w:sz w:val="21"/>
                <w:highlight w:val="none"/>
              </w:rPr>
            </w:pPr>
          </w:p>
        </w:tc>
        <w:tc>
          <w:tcPr>
            <w:tcW w:w="717" w:type="dxa"/>
            <w:tcBorders>
              <w:right w:val="single" w:color="000000" w:sz="6" w:space="0"/>
            </w:tcBorders>
            <w:vAlign w:val="top"/>
          </w:tcPr>
          <w:p w14:paraId="53FCA4B5">
            <w:pPr>
              <w:rPr>
                <w:rFonts w:ascii="Arial"/>
                <w:color w:val="auto"/>
                <w:sz w:val="21"/>
                <w:highlight w:val="none"/>
              </w:rPr>
            </w:pPr>
          </w:p>
        </w:tc>
      </w:tr>
      <w:tr w14:paraId="4817CD9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49" w:hRule="atLeast"/>
        </w:trPr>
        <w:tc>
          <w:tcPr>
            <w:tcW w:w="774" w:type="dxa"/>
            <w:tcBorders>
              <w:left w:val="single" w:color="000000" w:sz="6" w:space="0"/>
            </w:tcBorders>
            <w:vAlign w:val="top"/>
          </w:tcPr>
          <w:p w14:paraId="5A23F5FC">
            <w:pPr>
              <w:rPr>
                <w:rFonts w:ascii="Arial"/>
                <w:color w:val="auto"/>
                <w:sz w:val="21"/>
                <w:highlight w:val="none"/>
              </w:rPr>
            </w:pPr>
          </w:p>
        </w:tc>
        <w:tc>
          <w:tcPr>
            <w:tcW w:w="1608" w:type="dxa"/>
            <w:vAlign w:val="top"/>
          </w:tcPr>
          <w:p w14:paraId="69E037C9">
            <w:pPr>
              <w:rPr>
                <w:rFonts w:ascii="Arial"/>
                <w:color w:val="auto"/>
                <w:sz w:val="21"/>
                <w:highlight w:val="none"/>
              </w:rPr>
            </w:pPr>
          </w:p>
        </w:tc>
        <w:tc>
          <w:tcPr>
            <w:tcW w:w="1557" w:type="dxa"/>
            <w:vAlign w:val="top"/>
          </w:tcPr>
          <w:p w14:paraId="1C66AD80">
            <w:pPr>
              <w:rPr>
                <w:rFonts w:ascii="Arial"/>
                <w:color w:val="auto"/>
                <w:sz w:val="21"/>
                <w:highlight w:val="none"/>
              </w:rPr>
            </w:pPr>
          </w:p>
        </w:tc>
        <w:tc>
          <w:tcPr>
            <w:tcW w:w="848" w:type="dxa"/>
            <w:vAlign w:val="top"/>
          </w:tcPr>
          <w:p w14:paraId="47D50E37">
            <w:pPr>
              <w:rPr>
                <w:rFonts w:ascii="Arial"/>
                <w:color w:val="auto"/>
                <w:sz w:val="21"/>
                <w:highlight w:val="none"/>
              </w:rPr>
            </w:pPr>
          </w:p>
        </w:tc>
        <w:tc>
          <w:tcPr>
            <w:tcW w:w="991" w:type="dxa"/>
            <w:vAlign w:val="top"/>
          </w:tcPr>
          <w:p w14:paraId="4D79316E">
            <w:pPr>
              <w:rPr>
                <w:rFonts w:ascii="Arial"/>
                <w:color w:val="auto"/>
                <w:sz w:val="21"/>
                <w:highlight w:val="none"/>
              </w:rPr>
            </w:pPr>
          </w:p>
        </w:tc>
        <w:tc>
          <w:tcPr>
            <w:tcW w:w="1306" w:type="dxa"/>
            <w:vAlign w:val="top"/>
          </w:tcPr>
          <w:p w14:paraId="659E35B9">
            <w:pPr>
              <w:rPr>
                <w:rFonts w:ascii="Arial"/>
                <w:color w:val="auto"/>
                <w:sz w:val="21"/>
                <w:highlight w:val="none"/>
              </w:rPr>
            </w:pPr>
          </w:p>
        </w:tc>
        <w:tc>
          <w:tcPr>
            <w:tcW w:w="1273" w:type="dxa"/>
            <w:vAlign w:val="top"/>
          </w:tcPr>
          <w:p w14:paraId="27EA2BAE">
            <w:pPr>
              <w:rPr>
                <w:rFonts w:ascii="Arial"/>
                <w:color w:val="auto"/>
                <w:sz w:val="21"/>
                <w:highlight w:val="none"/>
              </w:rPr>
            </w:pPr>
          </w:p>
        </w:tc>
        <w:tc>
          <w:tcPr>
            <w:tcW w:w="717" w:type="dxa"/>
            <w:tcBorders>
              <w:right w:val="single" w:color="000000" w:sz="6" w:space="0"/>
            </w:tcBorders>
            <w:vAlign w:val="top"/>
          </w:tcPr>
          <w:p w14:paraId="140D3A67">
            <w:pPr>
              <w:rPr>
                <w:rFonts w:ascii="Arial"/>
                <w:color w:val="auto"/>
                <w:sz w:val="21"/>
                <w:highlight w:val="none"/>
              </w:rPr>
            </w:pPr>
          </w:p>
        </w:tc>
      </w:tr>
      <w:tr w14:paraId="08924EC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49" w:hRule="atLeast"/>
        </w:trPr>
        <w:tc>
          <w:tcPr>
            <w:tcW w:w="774" w:type="dxa"/>
            <w:tcBorders>
              <w:left w:val="single" w:color="000000" w:sz="6" w:space="0"/>
            </w:tcBorders>
            <w:vAlign w:val="top"/>
          </w:tcPr>
          <w:p w14:paraId="0DC50BA7">
            <w:pPr>
              <w:rPr>
                <w:rFonts w:ascii="Arial"/>
                <w:color w:val="auto"/>
                <w:sz w:val="21"/>
                <w:highlight w:val="none"/>
              </w:rPr>
            </w:pPr>
          </w:p>
        </w:tc>
        <w:tc>
          <w:tcPr>
            <w:tcW w:w="1608" w:type="dxa"/>
            <w:vAlign w:val="top"/>
          </w:tcPr>
          <w:p w14:paraId="601F9C77">
            <w:pPr>
              <w:rPr>
                <w:rFonts w:ascii="Arial"/>
                <w:color w:val="auto"/>
                <w:sz w:val="21"/>
                <w:highlight w:val="none"/>
              </w:rPr>
            </w:pPr>
          </w:p>
        </w:tc>
        <w:tc>
          <w:tcPr>
            <w:tcW w:w="1557" w:type="dxa"/>
            <w:vAlign w:val="top"/>
          </w:tcPr>
          <w:p w14:paraId="0F574082">
            <w:pPr>
              <w:rPr>
                <w:rFonts w:ascii="Arial"/>
                <w:color w:val="auto"/>
                <w:sz w:val="21"/>
                <w:highlight w:val="none"/>
              </w:rPr>
            </w:pPr>
          </w:p>
        </w:tc>
        <w:tc>
          <w:tcPr>
            <w:tcW w:w="848" w:type="dxa"/>
            <w:vAlign w:val="top"/>
          </w:tcPr>
          <w:p w14:paraId="5AF13683">
            <w:pPr>
              <w:rPr>
                <w:rFonts w:ascii="Arial"/>
                <w:color w:val="auto"/>
                <w:sz w:val="21"/>
                <w:highlight w:val="none"/>
              </w:rPr>
            </w:pPr>
          </w:p>
        </w:tc>
        <w:tc>
          <w:tcPr>
            <w:tcW w:w="991" w:type="dxa"/>
            <w:vAlign w:val="top"/>
          </w:tcPr>
          <w:p w14:paraId="3FC4F94D">
            <w:pPr>
              <w:rPr>
                <w:rFonts w:ascii="Arial"/>
                <w:color w:val="auto"/>
                <w:sz w:val="21"/>
                <w:highlight w:val="none"/>
              </w:rPr>
            </w:pPr>
          </w:p>
        </w:tc>
        <w:tc>
          <w:tcPr>
            <w:tcW w:w="1306" w:type="dxa"/>
            <w:vAlign w:val="top"/>
          </w:tcPr>
          <w:p w14:paraId="6A1155C3">
            <w:pPr>
              <w:rPr>
                <w:rFonts w:ascii="Arial"/>
                <w:color w:val="auto"/>
                <w:sz w:val="21"/>
                <w:highlight w:val="none"/>
              </w:rPr>
            </w:pPr>
          </w:p>
        </w:tc>
        <w:tc>
          <w:tcPr>
            <w:tcW w:w="1273" w:type="dxa"/>
            <w:vAlign w:val="top"/>
          </w:tcPr>
          <w:p w14:paraId="10CCF994">
            <w:pPr>
              <w:rPr>
                <w:rFonts w:ascii="Arial"/>
                <w:color w:val="auto"/>
                <w:sz w:val="21"/>
                <w:highlight w:val="none"/>
              </w:rPr>
            </w:pPr>
          </w:p>
        </w:tc>
        <w:tc>
          <w:tcPr>
            <w:tcW w:w="717" w:type="dxa"/>
            <w:tcBorders>
              <w:right w:val="single" w:color="000000" w:sz="6" w:space="0"/>
            </w:tcBorders>
            <w:vAlign w:val="top"/>
          </w:tcPr>
          <w:p w14:paraId="7A3581FE">
            <w:pPr>
              <w:rPr>
                <w:rFonts w:ascii="Arial"/>
                <w:color w:val="auto"/>
                <w:sz w:val="21"/>
                <w:highlight w:val="none"/>
              </w:rPr>
            </w:pPr>
          </w:p>
        </w:tc>
      </w:tr>
      <w:tr w14:paraId="122D63C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50" w:hRule="atLeast"/>
        </w:trPr>
        <w:tc>
          <w:tcPr>
            <w:tcW w:w="774" w:type="dxa"/>
            <w:tcBorders>
              <w:left w:val="single" w:color="000000" w:sz="6" w:space="0"/>
            </w:tcBorders>
            <w:vAlign w:val="top"/>
          </w:tcPr>
          <w:p w14:paraId="547DCA35">
            <w:pPr>
              <w:rPr>
                <w:rFonts w:ascii="Arial"/>
                <w:color w:val="auto"/>
                <w:sz w:val="21"/>
                <w:highlight w:val="none"/>
              </w:rPr>
            </w:pPr>
          </w:p>
        </w:tc>
        <w:tc>
          <w:tcPr>
            <w:tcW w:w="1608" w:type="dxa"/>
            <w:vAlign w:val="top"/>
          </w:tcPr>
          <w:p w14:paraId="1219272D">
            <w:pPr>
              <w:rPr>
                <w:rFonts w:ascii="Arial"/>
                <w:color w:val="auto"/>
                <w:sz w:val="21"/>
                <w:highlight w:val="none"/>
              </w:rPr>
            </w:pPr>
          </w:p>
        </w:tc>
        <w:tc>
          <w:tcPr>
            <w:tcW w:w="1557" w:type="dxa"/>
            <w:vAlign w:val="top"/>
          </w:tcPr>
          <w:p w14:paraId="08E324C2">
            <w:pPr>
              <w:rPr>
                <w:rFonts w:ascii="Arial"/>
                <w:color w:val="auto"/>
                <w:sz w:val="21"/>
                <w:highlight w:val="none"/>
              </w:rPr>
            </w:pPr>
          </w:p>
        </w:tc>
        <w:tc>
          <w:tcPr>
            <w:tcW w:w="848" w:type="dxa"/>
            <w:vAlign w:val="top"/>
          </w:tcPr>
          <w:p w14:paraId="387B3A3B">
            <w:pPr>
              <w:rPr>
                <w:rFonts w:ascii="Arial"/>
                <w:color w:val="auto"/>
                <w:sz w:val="21"/>
                <w:highlight w:val="none"/>
              </w:rPr>
            </w:pPr>
          </w:p>
        </w:tc>
        <w:tc>
          <w:tcPr>
            <w:tcW w:w="991" w:type="dxa"/>
            <w:vAlign w:val="top"/>
          </w:tcPr>
          <w:p w14:paraId="395071BB">
            <w:pPr>
              <w:rPr>
                <w:rFonts w:ascii="Arial"/>
                <w:color w:val="auto"/>
                <w:sz w:val="21"/>
                <w:highlight w:val="none"/>
              </w:rPr>
            </w:pPr>
          </w:p>
        </w:tc>
        <w:tc>
          <w:tcPr>
            <w:tcW w:w="1306" w:type="dxa"/>
            <w:vAlign w:val="top"/>
          </w:tcPr>
          <w:p w14:paraId="33C386C6">
            <w:pPr>
              <w:rPr>
                <w:rFonts w:ascii="Arial"/>
                <w:color w:val="auto"/>
                <w:sz w:val="21"/>
                <w:highlight w:val="none"/>
              </w:rPr>
            </w:pPr>
          </w:p>
        </w:tc>
        <w:tc>
          <w:tcPr>
            <w:tcW w:w="1273" w:type="dxa"/>
            <w:vAlign w:val="top"/>
          </w:tcPr>
          <w:p w14:paraId="58130145">
            <w:pPr>
              <w:rPr>
                <w:rFonts w:ascii="Arial"/>
                <w:color w:val="auto"/>
                <w:sz w:val="21"/>
                <w:highlight w:val="none"/>
              </w:rPr>
            </w:pPr>
          </w:p>
        </w:tc>
        <w:tc>
          <w:tcPr>
            <w:tcW w:w="717" w:type="dxa"/>
            <w:tcBorders>
              <w:right w:val="single" w:color="000000" w:sz="6" w:space="0"/>
            </w:tcBorders>
            <w:vAlign w:val="top"/>
          </w:tcPr>
          <w:p w14:paraId="67675543">
            <w:pPr>
              <w:rPr>
                <w:rFonts w:ascii="Arial"/>
                <w:color w:val="auto"/>
                <w:sz w:val="21"/>
                <w:highlight w:val="none"/>
              </w:rPr>
            </w:pPr>
          </w:p>
        </w:tc>
      </w:tr>
      <w:tr w14:paraId="41265DE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48" w:hRule="atLeast"/>
        </w:trPr>
        <w:tc>
          <w:tcPr>
            <w:tcW w:w="774" w:type="dxa"/>
            <w:tcBorders>
              <w:left w:val="single" w:color="000000" w:sz="6" w:space="0"/>
            </w:tcBorders>
            <w:vAlign w:val="top"/>
          </w:tcPr>
          <w:p w14:paraId="5981200D">
            <w:pPr>
              <w:rPr>
                <w:rFonts w:ascii="Arial"/>
                <w:color w:val="auto"/>
                <w:sz w:val="21"/>
                <w:highlight w:val="none"/>
              </w:rPr>
            </w:pPr>
          </w:p>
        </w:tc>
        <w:tc>
          <w:tcPr>
            <w:tcW w:w="1608" w:type="dxa"/>
            <w:vAlign w:val="top"/>
          </w:tcPr>
          <w:p w14:paraId="318E3469">
            <w:pPr>
              <w:rPr>
                <w:rFonts w:ascii="Arial"/>
                <w:color w:val="auto"/>
                <w:sz w:val="21"/>
                <w:highlight w:val="none"/>
              </w:rPr>
            </w:pPr>
          </w:p>
        </w:tc>
        <w:tc>
          <w:tcPr>
            <w:tcW w:w="1557" w:type="dxa"/>
            <w:vAlign w:val="top"/>
          </w:tcPr>
          <w:p w14:paraId="6A91F5F1">
            <w:pPr>
              <w:rPr>
                <w:rFonts w:ascii="Arial"/>
                <w:color w:val="auto"/>
                <w:sz w:val="21"/>
                <w:highlight w:val="none"/>
              </w:rPr>
            </w:pPr>
          </w:p>
        </w:tc>
        <w:tc>
          <w:tcPr>
            <w:tcW w:w="848" w:type="dxa"/>
            <w:vAlign w:val="top"/>
          </w:tcPr>
          <w:p w14:paraId="1B30FB43">
            <w:pPr>
              <w:rPr>
                <w:rFonts w:ascii="Arial"/>
                <w:color w:val="auto"/>
                <w:sz w:val="21"/>
                <w:highlight w:val="none"/>
              </w:rPr>
            </w:pPr>
          </w:p>
        </w:tc>
        <w:tc>
          <w:tcPr>
            <w:tcW w:w="991" w:type="dxa"/>
            <w:vAlign w:val="top"/>
          </w:tcPr>
          <w:p w14:paraId="1EE06518">
            <w:pPr>
              <w:rPr>
                <w:rFonts w:ascii="Arial"/>
                <w:color w:val="auto"/>
                <w:sz w:val="21"/>
                <w:highlight w:val="none"/>
              </w:rPr>
            </w:pPr>
          </w:p>
        </w:tc>
        <w:tc>
          <w:tcPr>
            <w:tcW w:w="1306" w:type="dxa"/>
            <w:vAlign w:val="top"/>
          </w:tcPr>
          <w:p w14:paraId="0BA38D4D">
            <w:pPr>
              <w:rPr>
                <w:rFonts w:ascii="Arial"/>
                <w:color w:val="auto"/>
                <w:sz w:val="21"/>
                <w:highlight w:val="none"/>
              </w:rPr>
            </w:pPr>
          </w:p>
        </w:tc>
        <w:tc>
          <w:tcPr>
            <w:tcW w:w="1273" w:type="dxa"/>
            <w:vAlign w:val="top"/>
          </w:tcPr>
          <w:p w14:paraId="259FC15A">
            <w:pPr>
              <w:rPr>
                <w:rFonts w:ascii="Arial"/>
                <w:color w:val="auto"/>
                <w:sz w:val="21"/>
                <w:highlight w:val="none"/>
              </w:rPr>
            </w:pPr>
          </w:p>
        </w:tc>
        <w:tc>
          <w:tcPr>
            <w:tcW w:w="717" w:type="dxa"/>
            <w:tcBorders>
              <w:right w:val="single" w:color="000000" w:sz="6" w:space="0"/>
            </w:tcBorders>
            <w:vAlign w:val="top"/>
          </w:tcPr>
          <w:p w14:paraId="2CB554F2">
            <w:pPr>
              <w:rPr>
                <w:rFonts w:ascii="Arial"/>
                <w:color w:val="auto"/>
                <w:sz w:val="21"/>
                <w:highlight w:val="none"/>
              </w:rPr>
            </w:pPr>
          </w:p>
        </w:tc>
      </w:tr>
      <w:tr w14:paraId="7C7C218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49" w:hRule="atLeast"/>
        </w:trPr>
        <w:tc>
          <w:tcPr>
            <w:tcW w:w="774" w:type="dxa"/>
            <w:tcBorders>
              <w:left w:val="single" w:color="000000" w:sz="6" w:space="0"/>
            </w:tcBorders>
            <w:vAlign w:val="top"/>
          </w:tcPr>
          <w:p w14:paraId="2D6E015C">
            <w:pPr>
              <w:rPr>
                <w:rFonts w:ascii="Arial"/>
                <w:color w:val="auto"/>
                <w:sz w:val="21"/>
                <w:highlight w:val="none"/>
              </w:rPr>
            </w:pPr>
          </w:p>
        </w:tc>
        <w:tc>
          <w:tcPr>
            <w:tcW w:w="1608" w:type="dxa"/>
            <w:vAlign w:val="top"/>
          </w:tcPr>
          <w:p w14:paraId="3C5DB7B7">
            <w:pPr>
              <w:rPr>
                <w:rFonts w:ascii="Arial"/>
                <w:color w:val="auto"/>
                <w:sz w:val="21"/>
                <w:highlight w:val="none"/>
              </w:rPr>
            </w:pPr>
          </w:p>
        </w:tc>
        <w:tc>
          <w:tcPr>
            <w:tcW w:w="1557" w:type="dxa"/>
            <w:vAlign w:val="top"/>
          </w:tcPr>
          <w:p w14:paraId="0FC2C04F">
            <w:pPr>
              <w:rPr>
                <w:rFonts w:ascii="Arial"/>
                <w:color w:val="auto"/>
                <w:sz w:val="21"/>
                <w:highlight w:val="none"/>
              </w:rPr>
            </w:pPr>
          </w:p>
        </w:tc>
        <w:tc>
          <w:tcPr>
            <w:tcW w:w="848" w:type="dxa"/>
            <w:vAlign w:val="top"/>
          </w:tcPr>
          <w:p w14:paraId="4DA3C8DC">
            <w:pPr>
              <w:rPr>
                <w:rFonts w:ascii="Arial"/>
                <w:color w:val="auto"/>
                <w:sz w:val="21"/>
                <w:highlight w:val="none"/>
              </w:rPr>
            </w:pPr>
          </w:p>
        </w:tc>
        <w:tc>
          <w:tcPr>
            <w:tcW w:w="991" w:type="dxa"/>
            <w:vAlign w:val="top"/>
          </w:tcPr>
          <w:p w14:paraId="0083EC97">
            <w:pPr>
              <w:rPr>
                <w:rFonts w:ascii="Arial"/>
                <w:color w:val="auto"/>
                <w:sz w:val="21"/>
                <w:highlight w:val="none"/>
              </w:rPr>
            </w:pPr>
          </w:p>
        </w:tc>
        <w:tc>
          <w:tcPr>
            <w:tcW w:w="1306" w:type="dxa"/>
            <w:vAlign w:val="top"/>
          </w:tcPr>
          <w:p w14:paraId="724BD547">
            <w:pPr>
              <w:rPr>
                <w:rFonts w:ascii="Arial"/>
                <w:color w:val="auto"/>
                <w:sz w:val="21"/>
                <w:highlight w:val="none"/>
              </w:rPr>
            </w:pPr>
          </w:p>
        </w:tc>
        <w:tc>
          <w:tcPr>
            <w:tcW w:w="1273" w:type="dxa"/>
            <w:vAlign w:val="top"/>
          </w:tcPr>
          <w:p w14:paraId="16C0CF9D">
            <w:pPr>
              <w:rPr>
                <w:rFonts w:ascii="Arial"/>
                <w:color w:val="auto"/>
                <w:sz w:val="21"/>
                <w:highlight w:val="none"/>
              </w:rPr>
            </w:pPr>
          </w:p>
        </w:tc>
        <w:tc>
          <w:tcPr>
            <w:tcW w:w="717" w:type="dxa"/>
            <w:tcBorders>
              <w:right w:val="single" w:color="000000" w:sz="6" w:space="0"/>
            </w:tcBorders>
            <w:vAlign w:val="top"/>
          </w:tcPr>
          <w:p w14:paraId="0E3634C4">
            <w:pPr>
              <w:rPr>
                <w:rFonts w:ascii="Arial"/>
                <w:color w:val="auto"/>
                <w:sz w:val="21"/>
                <w:highlight w:val="none"/>
              </w:rPr>
            </w:pPr>
          </w:p>
        </w:tc>
      </w:tr>
      <w:tr w14:paraId="6DC041A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49" w:hRule="atLeast"/>
        </w:trPr>
        <w:tc>
          <w:tcPr>
            <w:tcW w:w="774" w:type="dxa"/>
            <w:tcBorders>
              <w:left w:val="single" w:color="000000" w:sz="6" w:space="0"/>
            </w:tcBorders>
            <w:vAlign w:val="top"/>
          </w:tcPr>
          <w:p w14:paraId="46005921">
            <w:pPr>
              <w:rPr>
                <w:rFonts w:ascii="Arial"/>
                <w:color w:val="auto"/>
                <w:sz w:val="21"/>
                <w:highlight w:val="none"/>
              </w:rPr>
            </w:pPr>
          </w:p>
        </w:tc>
        <w:tc>
          <w:tcPr>
            <w:tcW w:w="1608" w:type="dxa"/>
            <w:vAlign w:val="top"/>
          </w:tcPr>
          <w:p w14:paraId="0B01F91B">
            <w:pPr>
              <w:rPr>
                <w:rFonts w:ascii="Arial"/>
                <w:color w:val="auto"/>
                <w:sz w:val="21"/>
                <w:highlight w:val="none"/>
              </w:rPr>
            </w:pPr>
          </w:p>
        </w:tc>
        <w:tc>
          <w:tcPr>
            <w:tcW w:w="1557" w:type="dxa"/>
            <w:vAlign w:val="top"/>
          </w:tcPr>
          <w:p w14:paraId="1EFC56BC">
            <w:pPr>
              <w:rPr>
                <w:rFonts w:ascii="Arial"/>
                <w:color w:val="auto"/>
                <w:sz w:val="21"/>
                <w:highlight w:val="none"/>
              </w:rPr>
            </w:pPr>
          </w:p>
        </w:tc>
        <w:tc>
          <w:tcPr>
            <w:tcW w:w="848" w:type="dxa"/>
            <w:vAlign w:val="top"/>
          </w:tcPr>
          <w:p w14:paraId="15A0858D">
            <w:pPr>
              <w:rPr>
                <w:rFonts w:ascii="Arial"/>
                <w:color w:val="auto"/>
                <w:sz w:val="21"/>
                <w:highlight w:val="none"/>
              </w:rPr>
            </w:pPr>
          </w:p>
        </w:tc>
        <w:tc>
          <w:tcPr>
            <w:tcW w:w="991" w:type="dxa"/>
            <w:vAlign w:val="top"/>
          </w:tcPr>
          <w:p w14:paraId="3FD6C7FD">
            <w:pPr>
              <w:rPr>
                <w:rFonts w:ascii="Arial"/>
                <w:color w:val="auto"/>
                <w:sz w:val="21"/>
                <w:highlight w:val="none"/>
              </w:rPr>
            </w:pPr>
          </w:p>
        </w:tc>
        <w:tc>
          <w:tcPr>
            <w:tcW w:w="1306" w:type="dxa"/>
            <w:vAlign w:val="top"/>
          </w:tcPr>
          <w:p w14:paraId="47CE7A2E">
            <w:pPr>
              <w:rPr>
                <w:rFonts w:ascii="Arial"/>
                <w:color w:val="auto"/>
                <w:sz w:val="21"/>
                <w:highlight w:val="none"/>
              </w:rPr>
            </w:pPr>
          </w:p>
        </w:tc>
        <w:tc>
          <w:tcPr>
            <w:tcW w:w="1273" w:type="dxa"/>
            <w:vAlign w:val="top"/>
          </w:tcPr>
          <w:p w14:paraId="193B41BF">
            <w:pPr>
              <w:rPr>
                <w:rFonts w:ascii="Arial"/>
                <w:color w:val="auto"/>
                <w:sz w:val="21"/>
                <w:highlight w:val="none"/>
              </w:rPr>
            </w:pPr>
          </w:p>
        </w:tc>
        <w:tc>
          <w:tcPr>
            <w:tcW w:w="717" w:type="dxa"/>
            <w:tcBorders>
              <w:right w:val="single" w:color="000000" w:sz="6" w:space="0"/>
            </w:tcBorders>
            <w:vAlign w:val="top"/>
          </w:tcPr>
          <w:p w14:paraId="73345A2C">
            <w:pPr>
              <w:rPr>
                <w:rFonts w:ascii="Arial"/>
                <w:color w:val="auto"/>
                <w:sz w:val="21"/>
                <w:highlight w:val="none"/>
              </w:rPr>
            </w:pPr>
          </w:p>
        </w:tc>
      </w:tr>
      <w:tr w14:paraId="3F8F25A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50" w:hRule="atLeast"/>
        </w:trPr>
        <w:tc>
          <w:tcPr>
            <w:tcW w:w="774" w:type="dxa"/>
            <w:tcBorders>
              <w:left w:val="single" w:color="000000" w:sz="6" w:space="0"/>
            </w:tcBorders>
            <w:vAlign w:val="top"/>
          </w:tcPr>
          <w:p w14:paraId="09C5AB85">
            <w:pPr>
              <w:rPr>
                <w:rFonts w:ascii="Arial"/>
                <w:color w:val="auto"/>
                <w:sz w:val="21"/>
                <w:highlight w:val="none"/>
              </w:rPr>
            </w:pPr>
          </w:p>
        </w:tc>
        <w:tc>
          <w:tcPr>
            <w:tcW w:w="1608" w:type="dxa"/>
            <w:vAlign w:val="top"/>
          </w:tcPr>
          <w:p w14:paraId="13C7D8BB">
            <w:pPr>
              <w:rPr>
                <w:rFonts w:ascii="Arial"/>
                <w:color w:val="auto"/>
                <w:sz w:val="21"/>
                <w:highlight w:val="none"/>
              </w:rPr>
            </w:pPr>
          </w:p>
        </w:tc>
        <w:tc>
          <w:tcPr>
            <w:tcW w:w="1557" w:type="dxa"/>
            <w:vAlign w:val="top"/>
          </w:tcPr>
          <w:p w14:paraId="15D1335E">
            <w:pPr>
              <w:rPr>
                <w:rFonts w:ascii="Arial"/>
                <w:color w:val="auto"/>
                <w:sz w:val="21"/>
                <w:highlight w:val="none"/>
              </w:rPr>
            </w:pPr>
          </w:p>
        </w:tc>
        <w:tc>
          <w:tcPr>
            <w:tcW w:w="848" w:type="dxa"/>
            <w:vAlign w:val="top"/>
          </w:tcPr>
          <w:p w14:paraId="65E4A7B1">
            <w:pPr>
              <w:rPr>
                <w:rFonts w:ascii="Arial"/>
                <w:color w:val="auto"/>
                <w:sz w:val="21"/>
                <w:highlight w:val="none"/>
              </w:rPr>
            </w:pPr>
          </w:p>
        </w:tc>
        <w:tc>
          <w:tcPr>
            <w:tcW w:w="991" w:type="dxa"/>
            <w:vAlign w:val="top"/>
          </w:tcPr>
          <w:p w14:paraId="29928903">
            <w:pPr>
              <w:rPr>
                <w:rFonts w:ascii="Arial"/>
                <w:color w:val="auto"/>
                <w:sz w:val="21"/>
                <w:highlight w:val="none"/>
              </w:rPr>
            </w:pPr>
          </w:p>
        </w:tc>
        <w:tc>
          <w:tcPr>
            <w:tcW w:w="1306" w:type="dxa"/>
            <w:vAlign w:val="top"/>
          </w:tcPr>
          <w:p w14:paraId="2CABA77F">
            <w:pPr>
              <w:rPr>
                <w:rFonts w:ascii="Arial"/>
                <w:color w:val="auto"/>
                <w:sz w:val="21"/>
                <w:highlight w:val="none"/>
              </w:rPr>
            </w:pPr>
          </w:p>
        </w:tc>
        <w:tc>
          <w:tcPr>
            <w:tcW w:w="1273" w:type="dxa"/>
            <w:vAlign w:val="top"/>
          </w:tcPr>
          <w:p w14:paraId="6B430B89">
            <w:pPr>
              <w:rPr>
                <w:rFonts w:ascii="Arial"/>
                <w:color w:val="auto"/>
                <w:sz w:val="21"/>
                <w:highlight w:val="none"/>
              </w:rPr>
            </w:pPr>
          </w:p>
        </w:tc>
        <w:tc>
          <w:tcPr>
            <w:tcW w:w="717" w:type="dxa"/>
            <w:tcBorders>
              <w:right w:val="single" w:color="000000" w:sz="6" w:space="0"/>
            </w:tcBorders>
            <w:vAlign w:val="top"/>
          </w:tcPr>
          <w:p w14:paraId="66CD4BC0">
            <w:pPr>
              <w:rPr>
                <w:rFonts w:ascii="Arial"/>
                <w:color w:val="auto"/>
                <w:sz w:val="21"/>
                <w:highlight w:val="none"/>
              </w:rPr>
            </w:pPr>
          </w:p>
        </w:tc>
      </w:tr>
      <w:tr w14:paraId="742D108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49" w:hRule="atLeast"/>
        </w:trPr>
        <w:tc>
          <w:tcPr>
            <w:tcW w:w="774" w:type="dxa"/>
            <w:tcBorders>
              <w:left w:val="single" w:color="000000" w:sz="6" w:space="0"/>
            </w:tcBorders>
            <w:vAlign w:val="top"/>
          </w:tcPr>
          <w:p w14:paraId="43928E4D">
            <w:pPr>
              <w:rPr>
                <w:rFonts w:ascii="Arial"/>
                <w:color w:val="auto"/>
                <w:sz w:val="21"/>
                <w:highlight w:val="none"/>
              </w:rPr>
            </w:pPr>
          </w:p>
        </w:tc>
        <w:tc>
          <w:tcPr>
            <w:tcW w:w="1608" w:type="dxa"/>
            <w:vAlign w:val="top"/>
          </w:tcPr>
          <w:p w14:paraId="2842D56E">
            <w:pPr>
              <w:rPr>
                <w:rFonts w:ascii="Arial"/>
                <w:color w:val="auto"/>
                <w:sz w:val="21"/>
                <w:highlight w:val="none"/>
              </w:rPr>
            </w:pPr>
          </w:p>
        </w:tc>
        <w:tc>
          <w:tcPr>
            <w:tcW w:w="1557" w:type="dxa"/>
            <w:vAlign w:val="top"/>
          </w:tcPr>
          <w:p w14:paraId="1FE7880C">
            <w:pPr>
              <w:rPr>
                <w:rFonts w:ascii="Arial"/>
                <w:color w:val="auto"/>
                <w:sz w:val="21"/>
                <w:highlight w:val="none"/>
              </w:rPr>
            </w:pPr>
          </w:p>
        </w:tc>
        <w:tc>
          <w:tcPr>
            <w:tcW w:w="848" w:type="dxa"/>
            <w:vAlign w:val="top"/>
          </w:tcPr>
          <w:p w14:paraId="7CF69801">
            <w:pPr>
              <w:rPr>
                <w:rFonts w:ascii="Arial"/>
                <w:color w:val="auto"/>
                <w:sz w:val="21"/>
                <w:highlight w:val="none"/>
              </w:rPr>
            </w:pPr>
          </w:p>
        </w:tc>
        <w:tc>
          <w:tcPr>
            <w:tcW w:w="991" w:type="dxa"/>
            <w:vAlign w:val="top"/>
          </w:tcPr>
          <w:p w14:paraId="43DB1CBB">
            <w:pPr>
              <w:rPr>
                <w:rFonts w:ascii="Arial"/>
                <w:color w:val="auto"/>
                <w:sz w:val="21"/>
                <w:highlight w:val="none"/>
              </w:rPr>
            </w:pPr>
          </w:p>
        </w:tc>
        <w:tc>
          <w:tcPr>
            <w:tcW w:w="1306" w:type="dxa"/>
            <w:vAlign w:val="top"/>
          </w:tcPr>
          <w:p w14:paraId="56E45122">
            <w:pPr>
              <w:rPr>
                <w:rFonts w:ascii="Arial"/>
                <w:color w:val="auto"/>
                <w:sz w:val="21"/>
                <w:highlight w:val="none"/>
              </w:rPr>
            </w:pPr>
          </w:p>
        </w:tc>
        <w:tc>
          <w:tcPr>
            <w:tcW w:w="1273" w:type="dxa"/>
            <w:vAlign w:val="top"/>
          </w:tcPr>
          <w:p w14:paraId="3623915A">
            <w:pPr>
              <w:rPr>
                <w:rFonts w:ascii="Arial"/>
                <w:color w:val="auto"/>
                <w:sz w:val="21"/>
                <w:highlight w:val="none"/>
              </w:rPr>
            </w:pPr>
          </w:p>
        </w:tc>
        <w:tc>
          <w:tcPr>
            <w:tcW w:w="717" w:type="dxa"/>
            <w:tcBorders>
              <w:right w:val="single" w:color="000000" w:sz="6" w:space="0"/>
            </w:tcBorders>
            <w:vAlign w:val="top"/>
          </w:tcPr>
          <w:p w14:paraId="69E821B1">
            <w:pPr>
              <w:rPr>
                <w:rFonts w:ascii="Arial"/>
                <w:color w:val="auto"/>
                <w:sz w:val="21"/>
                <w:highlight w:val="none"/>
              </w:rPr>
            </w:pPr>
          </w:p>
        </w:tc>
      </w:tr>
      <w:tr w14:paraId="6F3C484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50" w:hRule="atLeast"/>
        </w:trPr>
        <w:tc>
          <w:tcPr>
            <w:tcW w:w="774" w:type="dxa"/>
            <w:tcBorders>
              <w:left w:val="single" w:color="000000" w:sz="6" w:space="0"/>
            </w:tcBorders>
            <w:vAlign w:val="top"/>
          </w:tcPr>
          <w:p w14:paraId="594D0A9B">
            <w:pPr>
              <w:rPr>
                <w:rFonts w:ascii="Arial"/>
                <w:color w:val="auto"/>
                <w:sz w:val="21"/>
                <w:highlight w:val="none"/>
              </w:rPr>
            </w:pPr>
          </w:p>
        </w:tc>
        <w:tc>
          <w:tcPr>
            <w:tcW w:w="1608" w:type="dxa"/>
            <w:vAlign w:val="top"/>
          </w:tcPr>
          <w:p w14:paraId="5EC4FA3F">
            <w:pPr>
              <w:rPr>
                <w:rFonts w:ascii="Arial"/>
                <w:color w:val="auto"/>
                <w:sz w:val="21"/>
                <w:highlight w:val="none"/>
              </w:rPr>
            </w:pPr>
          </w:p>
        </w:tc>
        <w:tc>
          <w:tcPr>
            <w:tcW w:w="1557" w:type="dxa"/>
            <w:vAlign w:val="top"/>
          </w:tcPr>
          <w:p w14:paraId="7D1DB527">
            <w:pPr>
              <w:rPr>
                <w:rFonts w:ascii="Arial"/>
                <w:color w:val="auto"/>
                <w:sz w:val="21"/>
                <w:highlight w:val="none"/>
              </w:rPr>
            </w:pPr>
          </w:p>
        </w:tc>
        <w:tc>
          <w:tcPr>
            <w:tcW w:w="848" w:type="dxa"/>
            <w:vAlign w:val="top"/>
          </w:tcPr>
          <w:p w14:paraId="73B4BFE6">
            <w:pPr>
              <w:rPr>
                <w:rFonts w:ascii="Arial"/>
                <w:color w:val="auto"/>
                <w:sz w:val="21"/>
                <w:highlight w:val="none"/>
              </w:rPr>
            </w:pPr>
          </w:p>
        </w:tc>
        <w:tc>
          <w:tcPr>
            <w:tcW w:w="991" w:type="dxa"/>
            <w:vAlign w:val="top"/>
          </w:tcPr>
          <w:p w14:paraId="63DA0DDC">
            <w:pPr>
              <w:rPr>
                <w:rFonts w:ascii="Arial"/>
                <w:color w:val="auto"/>
                <w:sz w:val="21"/>
                <w:highlight w:val="none"/>
              </w:rPr>
            </w:pPr>
          </w:p>
        </w:tc>
        <w:tc>
          <w:tcPr>
            <w:tcW w:w="1306" w:type="dxa"/>
            <w:vAlign w:val="top"/>
          </w:tcPr>
          <w:p w14:paraId="7A341F45">
            <w:pPr>
              <w:rPr>
                <w:rFonts w:ascii="Arial"/>
                <w:color w:val="auto"/>
                <w:sz w:val="21"/>
                <w:highlight w:val="none"/>
              </w:rPr>
            </w:pPr>
          </w:p>
        </w:tc>
        <w:tc>
          <w:tcPr>
            <w:tcW w:w="1273" w:type="dxa"/>
            <w:vAlign w:val="top"/>
          </w:tcPr>
          <w:p w14:paraId="1C8017E1">
            <w:pPr>
              <w:rPr>
                <w:rFonts w:ascii="Arial"/>
                <w:color w:val="auto"/>
                <w:sz w:val="21"/>
                <w:highlight w:val="none"/>
              </w:rPr>
            </w:pPr>
          </w:p>
        </w:tc>
        <w:tc>
          <w:tcPr>
            <w:tcW w:w="717" w:type="dxa"/>
            <w:tcBorders>
              <w:right w:val="single" w:color="000000" w:sz="6" w:space="0"/>
            </w:tcBorders>
            <w:vAlign w:val="top"/>
          </w:tcPr>
          <w:p w14:paraId="5C0B2228">
            <w:pPr>
              <w:rPr>
                <w:rFonts w:ascii="Arial"/>
                <w:color w:val="auto"/>
                <w:sz w:val="21"/>
                <w:highlight w:val="none"/>
              </w:rPr>
            </w:pPr>
          </w:p>
        </w:tc>
      </w:tr>
      <w:tr w14:paraId="1E6A12F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48" w:hRule="atLeast"/>
        </w:trPr>
        <w:tc>
          <w:tcPr>
            <w:tcW w:w="774" w:type="dxa"/>
            <w:tcBorders>
              <w:left w:val="single" w:color="000000" w:sz="6" w:space="0"/>
            </w:tcBorders>
            <w:vAlign w:val="top"/>
          </w:tcPr>
          <w:p w14:paraId="290F812C">
            <w:pPr>
              <w:rPr>
                <w:rFonts w:ascii="Arial"/>
                <w:color w:val="auto"/>
                <w:sz w:val="21"/>
                <w:highlight w:val="none"/>
              </w:rPr>
            </w:pPr>
          </w:p>
        </w:tc>
        <w:tc>
          <w:tcPr>
            <w:tcW w:w="1608" w:type="dxa"/>
            <w:vAlign w:val="top"/>
          </w:tcPr>
          <w:p w14:paraId="78EE2D28">
            <w:pPr>
              <w:rPr>
                <w:rFonts w:ascii="Arial"/>
                <w:color w:val="auto"/>
                <w:sz w:val="21"/>
                <w:highlight w:val="none"/>
              </w:rPr>
            </w:pPr>
          </w:p>
        </w:tc>
        <w:tc>
          <w:tcPr>
            <w:tcW w:w="1557" w:type="dxa"/>
            <w:vAlign w:val="top"/>
          </w:tcPr>
          <w:p w14:paraId="6BF471F0">
            <w:pPr>
              <w:rPr>
                <w:rFonts w:ascii="Arial"/>
                <w:color w:val="auto"/>
                <w:sz w:val="21"/>
                <w:highlight w:val="none"/>
              </w:rPr>
            </w:pPr>
          </w:p>
        </w:tc>
        <w:tc>
          <w:tcPr>
            <w:tcW w:w="848" w:type="dxa"/>
            <w:vAlign w:val="top"/>
          </w:tcPr>
          <w:p w14:paraId="2F2329A7">
            <w:pPr>
              <w:rPr>
                <w:rFonts w:ascii="Arial"/>
                <w:color w:val="auto"/>
                <w:sz w:val="21"/>
                <w:highlight w:val="none"/>
              </w:rPr>
            </w:pPr>
          </w:p>
        </w:tc>
        <w:tc>
          <w:tcPr>
            <w:tcW w:w="991" w:type="dxa"/>
            <w:vAlign w:val="top"/>
          </w:tcPr>
          <w:p w14:paraId="084FCFE3">
            <w:pPr>
              <w:rPr>
                <w:rFonts w:ascii="Arial"/>
                <w:color w:val="auto"/>
                <w:sz w:val="21"/>
                <w:highlight w:val="none"/>
              </w:rPr>
            </w:pPr>
          </w:p>
        </w:tc>
        <w:tc>
          <w:tcPr>
            <w:tcW w:w="1306" w:type="dxa"/>
            <w:vAlign w:val="top"/>
          </w:tcPr>
          <w:p w14:paraId="78D13D7D">
            <w:pPr>
              <w:rPr>
                <w:rFonts w:ascii="Arial"/>
                <w:color w:val="auto"/>
                <w:sz w:val="21"/>
                <w:highlight w:val="none"/>
              </w:rPr>
            </w:pPr>
          </w:p>
        </w:tc>
        <w:tc>
          <w:tcPr>
            <w:tcW w:w="1273" w:type="dxa"/>
            <w:vAlign w:val="top"/>
          </w:tcPr>
          <w:p w14:paraId="5ABBC0C6">
            <w:pPr>
              <w:rPr>
                <w:rFonts w:ascii="Arial"/>
                <w:color w:val="auto"/>
                <w:sz w:val="21"/>
                <w:highlight w:val="none"/>
              </w:rPr>
            </w:pPr>
          </w:p>
        </w:tc>
        <w:tc>
          <w:tcPr>
            <w:tcW w:w="717" w:type="dxa"/>
            <w:tcBorders>
              <w:right w:val="single" w:color="000000" w:sz="6" w:space="0"/>
            </w:tcBorders>
            <w:vAlign w:val="top"/>
          </w:tcPr>
          <w:p w14:paraId="11228AA1">
            <w:pPr>
              <w:rPr>
                <w:rFonts w:ascii="Arial"/>
                <w:color w:val="auto"/>
                <w:sz w:val="21"/>
                <w:highlight w:val="none"/>
              </w:rPr>
            </w:pPr>
          </w:p>
        </w:tc>
      </w:tr>
      <w:tr w14:paraId="290BF8C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49" w:hRule="atLeast"/>
        </w:trPr>
        <w:tc>
          <w:tcPr>
            <w:tcW w:w="774" w:type="dxa"/>
            <w:tcBorders>
              <w:left w:val="single" w:color="000000" w:sz="6" w:space="0"/>
            </w:tcBorders>
            <w:vAlign w:val="top"/>
          </w:tcPr>
          <w:p w14:paraId="511C9267">
            <w:pPr>
              <w:rPr>
                <w:rFonts w:ascii="Arial"/>
                <w:color w:val="auto"/>
                <w:sz w:val="21"/>
                <w:highlight w:val="none"/>
              </w:rPr>
            </w:pPr>
          </w:p>
        </w:tc>
        <w:tc>
          <w:tcPr>
            <w:tcW w:w="1608" w:type="dxa"/>
            <w:vAlign w:val="top"/>
          </w:tcPr>
          <w:p w14:paraId="5F67D7B8">
            <w:pPr>
              <w:rPr>
                <w:rFonts w:ascii="Arial"/>
                <w:color w:val="auto"/>
                <w:sz w:val="21"/>
                <w:highlight w:val="none"/>
              </w:rPr>
            </w:pPr>
          </w:p>
        </w:tc>
        <w:tc>
          <w:tcPr>
            <w:tcW w:w="1557" w:type="dxa"/>
            <w:vAlign w:val="top"/>
          </w:tcPr>
          <w:p w14:paraId="67BA8A60">
            <w:pPr>
              <w:rPr>
                <w:rFonts w:ascii="Arial"/>
                <w:color w:val="auto"/>
                <w:sz w:val="21"/>
                <w:highlight w:val="none"/>
              </w:rPr>
            </w:pPr>
          </w:p>
        </w:tc>
        <w:tc>
          <w:tcPr>
            <w:tcW w:w="848" w:type="dxa"/>
            <w:vAlign w:val="top"/>
          </w:tcPr>
          <w:p w14:paraId="52D220E6">
            <w:pPr>
              <w:rPr>
                <w:rFonts w:ascii="Arial"/>
                <w:color w:val="auto"/>
                <w:sz w:val="21"/>
                <w:highlight w:val="none"/>
              </w:rPr>
            </w:pPr>
          </w:p>
        </w:tc>
        <w:tc>
          <w:tcPr>
            <w:tcW w:w="991" w:type="dxa"/>
            <w:vAlign w:val="top"/>
          </w:tcPr>
          <w:p w14:paraId="66E90D96">
            <w:pPr>
              <w:rPr>
                <w:rFonts w:ascii="Arial"/>
                <w:color w:val="auto"/>
                <w:sz w:val="21"/>
                <w:highlight w:val="none"/>
              </w:rPr>
            </w:pPr>
          </w:p>
        </w:tc>
        <w:tc>
          <w:tcPr>
            <w:tcW w:w="1306" w:type="dxa"/>
            <w:vAlign w:val="top"/>
          </w:tcPr>
          <w:p w14:paraId="01DAEFC8">
            <w:pPr>
              <w:rPr>
                <w:rFonts w:ascii="Arial"/>
                <w:color w:val="auto"/>
                <w:sz w:val="21"/>
                <w:highlight w:val="none"/>
              </w:rPr>
            </w:pPr>
          </w:p>
        </w:tc>
        <w:tc>
          <w:tcPr>
            <w:tcW w:w="1273" w:type="dxa"/>
            <w:vAlign w:val="top"/>
          </w:tcPr>
          <w:p w14:paraId="7E602F9D">
            <w:pPr>
              <w:rPr>
                <w:rFonts w:ascii="Arial"/>
                <w:color w:val="auto"/>
                <w:sz w:val="21"/>
                <w:highlight w:val="none"/>
              </w:rPr>
            </w:pPr>
          </w:p>
        </w:tc>
        <w:tc>
          <w:tcPr>
            <w:tcW w:w="717" w:type="dxa"/>
            <w:tcBorders>
              <w:right w:val="single" w:color="000000" w:sz="6" w:space="0"/>
            </w:tcBorders>
            <w:vAlign w:val="top"/>
          </w:tcPr>
          <w:p w14:paraId="79F7C645">
            <w:pPr>
              <w:rPr>
                <w:rFonts w:ascii="Arial"/>
                <w:color w:val="auto"/>
                <w:sz w:val="21"/>
                <w:highlight w:val="none"/>
              </w:rPr>
            </w:pPr>
          </w:p>
        </w:tc>
      </w:tr>
      <w:tr w14:paraId="776762A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50" w:hRule="atLeast"/>
        </w:trPr>
        <w:tc>
          <w:tcPr>
            <w:tcW w:w="774" w:type="dxa"/>
            <w:tcBorders>
              <w:left w:val="single" w:color="000000" w:sz="6" w:space="0"/>
            </w:tcBorders>
            <w:vAlign w:val="top"/>
          </w:tcPr>
          <w:p w14:paraId="32133DE6">
            <w:pPr>
              <w:rPr>
                <w:rFonts w:ascii="Arial"/>
                <w:color w:val="auto"/>
                <w:sz w:val="21"/>
                <w:highlight w:val="none"/>
              </w:rPr>
            </w:pPr>
          </w:p>
        </w:tc>
        <w:tc>
          <w:tcPr>
            <w:tcW w:w="1608" w:type="dxa"/>
            <w:vAlign w:val="top"/>
          </w:tcPr>
          <w:p w14:paraId="453A5F0D">
            <w:pPr>
              <w:rPr>
                <w:rFonts w:ascii="Arial"/>
                <w:color w:val="auto"/>
                <w:sz w:val="21"/>
                <w:highlight w:val="none"/>
              </w:rPr>
            </w:pPr>
          </w:p>
        </w:tc>
        <w:tc>
          <w:tcPr>
            <w:tcW w:w="1557" w:type="dxa"/>
            <w:vAlign w:val="top"/>
          </w:tcPr>
          <w:p w14:paraId="50C123DA">
            <w:pPr>
              <w:rPr>
                <w:rFonts w:ascii="Arial"/>
                <w:color w:val="auto"/>
                <w:sz w:val="21"/>
                <w:highlight w:val="none"/>
              </w:rPr>
            </w:pPr>
          </w:p>
        </w:tc>
        <w:tc>
          <w:tcPr>
            <w:tcW w:w="848" w:type="dxa"/>
            <w:vAlign w:val="top"/>
          </w:tcPr>
          <w:p w14:paraId="3FA6F3E6">
            <w:pPr>
              <w:rPr>
                <w:rFonts w:ascii="Arial"/>
                <w:color w:val="auto"/>
                <w:sz w:val="21"/>
                <w:highlight w:val="none"/>
              </w:rPr>
            </w:pPr>
          </w:p>
        </w:tc>
        <w:tc>
          <w:tcPr>
            <w:tcW w:w="991" w:type="dxa"/>
            <w:vAlign w:val="top"/>
          </w:tcPr>
          <w:p w14:paraId="27144357">
            <w:pPr>
              <w:rPr>
                <w:rFonts w:ascii="Arial"/>
                <w:color w:val="auto"/>
                <w:sz w:val="21"/>
                <w:highlight w:val="none"/>
              </w:rPr>
            </w:pPr>
          </w:p>
        </w:tc>
        <w:tc>
          <w:tcPr>
            <w:tcW w:w="1306" w:type="dxa"/>
            <w:vAlign w:val="top"/>
          </w:tcPr>
          <w:p w14:paraId="1AF65BDE">
            <w:pPr>
              <w:rPr>
                <w:rFonts w:ascii="Arial"/>
                <w:color w:val="auto"/>
                <w:sz w:val="21"/>
                <w:highlight w:val="none"/>
              </w:rPr>
            </w:pPr>
          </w:p>
        </w:tc>
        <w:tc>
          <w:tcPr>
            <w:tcW w:w="1273" w:type="dxa"/>
            <w:vAlign w:val="top"/>
          </w:tcPr>
          <w:p w14:paraId="387F428A">
            <w:pPr>
              <w:rPr>
                <w:rFonts w:ascii="Arial"/>
                <w:color w:val="auto"/>
                <w:sz w:val="21"/>
                <w:highlight w:val="none"/>
              </w:rPr>
            </w:pPr>
          </w:p>
        </w:tc>
        <w:tc>
          <w:tcPr>
            <w:tcW w:w="717" w:type="dxa"/>
            <w:tcBorders>
              <w:right w:val="single" w:color="000000" w:sz="6" w:space="0"/>
            </w:tcBorders>
            <w:vAlign w:val="top"/>
          </w:tcPr>
          <w:p w14:paraId="198DAB2E">
            <w:pPr>
              <w:rPr>
                <w:rFonts w:ascii="Arial"/>
                <w:color w:val="auto"/>
                <w:sz w:val="21"/>
                <w:highlight w:val="none"/>
              </w:rPr>
            </w:pPr>
          </w:p>
        </w:tc>
      </w:tr>
      <w:tr w14:paraId="4BB2571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64" w:hRule="atLeast"/>
        </w:trPr>
        <w:tc>
          <w:tcPr>
            <w:tcW w:w="774" w:type="dxa"/>
            <w:tcBorders>
              <w:left w:val="single" w:color="000000" w:sz="6" w:space="0"/>
              <w:bottom w:val="single" w:color="000000" w:sz="6" w:space="0"/>
            </w:tcBorders>
            <w:vAlign w:val="top"/>
          </w:tcPr>
          <w:p w14:paraId="5CA1E486">
            <w:pPr>
              <w:rPr>
                <w:rFonts w:ascii="Arial"/>
                <w:color w:val="auto"/>
                <w:sz w:val="21"/>
                <w:highlight w:val="none"/>
              </w:rPr>
            </w:pPr>
          </w:p>
        </w:tc>
        <w:tc>
          <w:tcPr>
            <w:tcW w:w="1608" w:type="dxa"/>
            <w:tcBorders>
              <w:bottom w:val="single" w:color="000000" w:sz="6" w:space="0"/>
            </w:tcBorders>
            <w:vAlign w:val="top"/>
          </w:tcPr>
          <w:p w14:paraId="0F904DCC">
            <w:pPr>
              <w:rPr>
                <w:rFonts w:ascii="Arial"/>
                <w:color w:val="auto"/>
                <w:sz w:val="21"/>
                <w:highlight w:val="none"/>
              </w:rPr>
            </w:pPr>
          </w:p>
        </w:tc>
        <w:tc>
          <w:tcPr>
            <w:tcW w:w="1557" w:type="dxa"/>
            <w:tcBorders>
              <w:bottom w:val="single" w:color="000000" w:sz="6" w:space="0"/>
            </w:tcBorders>
            <w:vAlign w:val="top"/>
          </w:tcPr>
          <w:p w14:paraId="49A175DF">
            <w:pPr>
              <w:rPr>
                <w:rFonts w:ascii="Arial"/>
                <w:color w:val="auto"/>
                <w:sz w:val="21"/>
                <w:highlight w:val="none"/>
              </w:rPr>
            </w:pPr>
          </w:p>
        </w:tc>
        <w:tc>
          <w:tcPr>
            <w:tcW w:w="848" w:type="dxa"/>
            <w:tcBorders>
              <w:bottom w:val="single" w:color="000000" w:sz="6" w:space="0"/>
            </w:tcBorders>
            <w:vAlign w:val="top"/>
          </w:tcPr>
          <w:p w14:paraId="0D75604F">
            <w:pPr>
              <w:rPr>
                <w:rFonts w:ascii="Arial"/>
                <w:color w:val="auto"/>
                <w:sz w:val="21"/>
                <w:highlight w:val="none"/>
              </w:rPr>
            </w:pPr>
          </w:p>
        </w:tc>
        <w:tc>
          <w:tcPr>
            <w:tcW w:w="991" w:type="dxa"/>
            <w:tcBorders>
              <w:bottom w:val="single" w:color="000000" w:sz="6" w:space="0"/>
            </w:tcBorders>
            <w:vAlign w:val="top"/>
          </w:tcPr>
          <w:p w14:paraId="62E0E502">
            <w:pPr>
              <w:rPr>
                <w:rFonts w:ascii="Arial"/>
                <w:color w:val="auto"/>
                <w:sz w:val="21"/>
                <w:highlight w:val="none"/>
              </w:rPr>
            </w:pPr>
          </w:p>
        </w:tc>
        <w:tc>
          <w:tcPr>
            <w:tcW w:w="1306" w:type="dxa"/>
            <w:tcBorders>
              <w:bottom w:val="single" w:color="000000" w:sz="6" w:space="0"/>
            </w:tcBorders>
            <w:vAlign w:val="top"/>
          </w:tcPr>
          <w:p w14:paraId="09A8CDE4">
            <w:pPr>
              <w:rPr>
                <w:rFonts w:ascii="Arial"/>
                <w:color w:val="auto"/>
                <w:sz w:val="21"/>
                <w:highlight w:val="none"/>
              </w:rPr>
            </w:pPr>
          </w:p>
        </w:tc>
        <w:tc>
          <w:tcPr>
            <w:tcW w:w="1273" w:type="dxa"/>
            <w:tcBorders>
              <w:bottom w:val="single" w:color="000000" w:sz="6" w:space="0"/>
            </w:tcBorders>
            <w:vAlign w:val="top"/>
          </w:tcPr>
          <w:p w14:paraId="094DB12A">
            <w:pPr>
              <w:rPr>
                <w:rFonts w:ascii="Arial"/>
                <w:color w:val="auto"/>
                <w:sz w:val="21"/>
                <w:highlight w:val="none"/>
              </w:rPr>
            </w:pPr>
          </w:p>
        </w:tc>
        <w:tc>
          <w:tcPr>
            <w:tcW w:w="717" w:type="dxa"/>
            <w:tcBorders>
              <w:bottom w:val="single" w:color="000000" w:sz="6" w:space="0"/>
              <w:right w:val="single" w:color="000000" w:sz="6" w:space="0"/>
            </w:tcBorders>
            <w:vAlign w:val="top"/>
          </w:tcPr>
          <w:p w14:paraId="037C15D5">
            <w:pPr>
              <w:rPr>
                <w:rFonts w:ascii="Arial"/>
                <w:color w:val="auto"/>
                <w:sz w:val="21"/>
                <w:highlight w:val="none"/>
              </w:rPr>
            </w:pPr>
          </w:p>
        </w:tc>
      </w:tr>
    </w:tbl>
    <w:p w14:paraId="691ECBB6">
      <w:pPr>
        <w:pStyle w:val="7"/>
        <w:rPr>
          <w:color w:val="auto"/>
          <w:highlight w:val="none"/>
        </w:rPr>
      </w:pPr>
    </w:p>
    <w:p w14:paraId="17308C8F">
      <w:pPr>
        <w:rPr>
          <w:color w:val="auto"/>
          <w:highlight w:val="none"/>
        </w:rPr>
        <w:sectPr>
          <w:footerReference r:id="rId68" w:type="default"/>
          <w:pgSz w:w="11905" w:h="16840"/>
          <w:pgMar w:top="1424" w:right="1344" w:bottom="1260" w:left="1470" w:header="0" w:footer="1097" w:gutter="0"/>
          <w:pgNumType w:fmt="decimal"/>
          <w:cols w:space="720" w:num="1"/>
        </w:sectPr>
      </w:pPr>
    </w:p>
    <w:p w14:paraId="519AA76C">
      <w:pPr>
        <w:pStyle w:val="7"/>
        <w:spacing w:line="262" w:lineRule="auto"/>
        <w:rPr>
          <w:color w:val="auto"/>
          <w:highlight w:val="none"/>
        </w:rPr>
      </w:pPr>
    </w:p>
    <w:p w14:paraId="21888188">
      <w:pPr>
        <w:pStyle w:val="7"/>
        <w:spacing w:line="263" w:lineRule="auto"/>
        <w:rPr>
          <w:color w:val="auto"/>
          <w:highlight w:val="none"/>
        </w:rPr>
      </w:pPr>
    </w:p>
    <w:p w14:paraId="7265A233">
      <w:pPr>
        <w:spacing w:before="88" w:line="225" w:lineRule="auto"/>
        <w:ind w:left="5570"/>
        <w:rPr>
          <w:rFonts w:ascii="宋体" w:hAnsi="宋体" w:eastAsia="宋体" w:cs="宋体"/>
          <w:color w:val="auto"/>
          <w:sz w:val="27"/>
          <w:szCs w:val="27"/>
          <w:highlight w:val="none"/>
        </w:rPr>
      </w:pPr>
      <w:r>
        <w:rPr>
          <w:rFonts w:ascii="宋体" w:hAnsi="宋体" w:eastAsia="宋体" w:cs="宋体"/>
          <w:b/>
          <w:bCs/>
          <w:color w:val="auto"/>
          <w:spacing w:val="7"/>
          <w:sz w:val="27"/>
          <w:szCs w:val="27"/>
          <w:highlight w:val="none"/>
        </w:rPr>
        <w:t>施工机械台班费汇总表</w:t>
      </w:r>
    </w:p>
    <w:p w14:paraId="6A13C75A">
      <w:pPr>
        <w:spacing w:before="208" w:line="220" w:lineRule="auto"/>
        <w:rPr>
          <w:rFonts w:ascii="宋体" w:hAnsi="宋体" w:eastAsia="宋体" w:cs="宋体"/>
          <w:color w:val="auto"/>
          <w:sz w:val="24"/>
          <w:szCs w:val="24"/>
          <w:highlight w:val="none"/>
        </w:rPr>
      </w:pPr>
      <w:r>
        <w:rPr>
          <w:rFonts w:ascii="宋体" w:hAnsi="宋体" w:eastAsia="宋体" w:cs="宋体"/>
          <w:color w:val="auto"/>
          <w:spacing w:val="-18"/>
          <w:sz w:val="24"/>
          <w:szCs w:val="24"/>
          <w:highlight w:val="none"/>
        </w:rPr>
        <w:t>项目及标段名称：</w:t>
      </w:r>
      <w:r>
        <w:rPr>
          <w:rFonts w:ascii="宋体" w:hAnsi="宋体" w:eastAsia="宋体" w:cs="宋体"/>
          <w:color w:val="auto"/>
          <w:spacing w:val="57"/>
          <w:sz w:val="24"/>
          <w:szCs w:val="24"/>
          <w:highlight w:val="none"/>
        </w:rPr>
        <w:t xml:space="preserve"> </w:t>
      </w:r>
      <w:r>
        <w:rPr>
          <w:rFonts w:ascii="宋体" w:hAnsi="宋体" w:eastAsia="宋体" w:cs="宋体"/>
          <w:color w:val="auto"/>
          <w:sz w:val="24"/>
          <w:szCs w:val="24"/>
          <w:highlight w:val="none"/>
          <w:u w:val="single" w:color="auto"/>
        </w:rPr>
        <w:t xml:space="preserve">                        </w:t>
      </w:r>
      <w:r>
        <w:rPr>
          <w:rFonts w:ascii="宋体" w:hAnsi="宋体" w:eastAsia="宋体" w:cs="宋体"/>
          <w:color w:val="auto"/>
          <w:sz w:val="24"/>
          <w:szCs w:val="24"/>
          <w:highlight w:val="none"/>
        </w:rPr>
        <w:t xml:space="preserve">                                                               </w:t>
      </w:r>
      <w:r>
        <w:rPr>
          <w:rFonts w:ascii="宋体" w:hAnsi="宋体" w:eastAsia="宋体" w:cs="宋体"/>
          <w:color w:val="auto"/>
          <w:spacing w:val="-18"/>
          <w:sz w:val="24"/>
          <w:szCs w:val="24"/>
          <w:highlight w:val="none"/>
        </w:rPr>
        <w:t>第</w:t>
      </w:r>
      <w:r>
        <w:rPr>
          <w:rFonts w:ascii="宋体" w:hAnsi="宋体" w:eastAsia="宋体" w:cs="宋体"/>
          <w:color w:val="auto"/>
          <w:spacing w:val="12"/>
          <w:sz w:val="24"/>
          <w:szCs w:val="24"/>
          <w:highlight w:val="none"/>
        </w:rPr>
        <w:t xml:space="preserve">  </w:t>
      </w:r>
      <w:r>
        <w:rPr>
          <w:rFonts w:ascii="宋体" w:hAnsi="宋体" w:eastAsia="宋体" w:cs="宋体"/>
          <w:color w:val="auto"/>
          <w:spacing w:val="-18"/>
          <w:sz w:val="24"/>
          <w:szCs w:val="24"/>
          <w:highlight w:val="none"/>
        </w:rPr>
        <w:t>页共</w:t>
      </w:r>
      <w:r>
        <w:rPr>
          <w:rFonts w:ascii="宋体" w:hAnsi="宋体" w:eastAsia="宋体" w:cs="宋体"/>
          <w:color w:val="auto"/>
          <w:spacing w:val="7"/>
          <w:sz w:val="24"/>
          <w:szCs w:val="24"/>
          <w:highlight w:val="none"/>
        </w:rPr>
        <w:t xml:space="preserve">  </w:t>
      </w:r>
      <w:r>
        <w:rPr>
          <w:rFonts w:ascii="宋体" w:hAnsi="宋体" w:eastAsia="宋体" w:cs="宋体"/>
          <w:color w:val="auto"/>
          <w:spacing w:val="-18"/>
          <w:sz w:val="24"/>
          <w:szCs w:val="24"/>
          <w:highlight w:val="none"/>
        </w:rPr>
        <w:t>页</w:t>
      </w:r>
    </w:p>
    <w:p w14:paraId="4F15D37A">
      <w:pPr>
        <w:spacing w:line="146" w:lineRule="exact"/>
        <w:rPr>
          <w:color w:val="auto"/>
          <w:highlight w:val="none"/>
        </w:rPr>
      </w:pPr>
    </w:p>
    <w:tbl>
      <w:tblPr>
        <w:tblStyle w:val="31"/>
        <w:tblW w:w="12478" w:type="dxa"/>
        <w:tblInd w:w="727"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536"/>
        <w:gridCol w:w="725"/>
        <w:gridCol w:w="726"/>
        <w:gridCol w:w="856"/>
        <w:gridCol w:w="1133"/>
        <w:gridCol w:w="1133"/>
        <w:gridCol w:w="1133"/>
        <w:gridCol w:w="1133"/>
        <w:gridCol w:w="1132"/>
        <w:gridCol w:w="1133"/>
        <w:gridCol w:w="1132"/>
        <w:gridCol w:w="848"/>
        <w:gridCol w:w="858"/>
      </w:tblGrid>
      <w:tr w14:paraId="5890BD8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99" w:hRule="atLeast"/>
        </w:trPr>
        <w:tc>
          <w:tcPr>
            <w:tcW w:w="536" w:type="dxa"/>
            <w:vMerge w:val="restart"/>
            <w:tcBorders>
              <w:top w:val="single" w:color="000000" w:sz="6" w:space="0"/>
              <w:left w:val="single" w:color="000000" w:sz="6" w:space="0"/>
              <w:bottom w:val="nil"/>
            </w:tcBorders>
            <w:textDirection w:val="tbRlV"/>
            <w:vAlign w:val="top"/>
          </w:tcPr>
          <w:p w14:paraId="71265974">
            <w:pPr>
              <w:pStyle w:val="32"/>
              <w:spacing w:before="148" w:line="210" w:lineRule="auto"/>
              <w:ind w:left="609"/>
              <w:rPr>
                <w:color w:val="auto"/>
                <w:sz w:val="24"/>
                <w:szCs w:val="24"/>
                <w:highlight w:val="none"/>
              </w:rPr>
            </w:pPr>
            <w:r>
              <w:rPr>
                <w:color w:val="auto"/>
                <w:sz w:val="24"/>
                <w:szCs w:val="24"/>
                <w:highlight w:val="none"/>
              </w:rPr>
              <w:t>序</w:t>
            </w:r>
            <w:r>
              <w:rPr>
                <w:color w:val="auto"/>
                <w:spacing w:val="-48"/>
                <w:sz w:val="24"/>
                <w:szCs w:val="24"/>
                <w:highlight w:val="none"/>
              </w:rPr>
              <w:t xml:space="preserve"> </w:t>
            </w:r>
            <w:r>
              <w:rPr>
                <w:color w:val="auto"/>
                <w:sz w:val="24"/>
                <w:szCs w:val="24"/>
                <w:highlight w:val="none"/>
              </w:rPr>
              <w:t>号</w:t>
            </w:r>
          </w:p>
        </w:tc>
        <w:tc>
          <w:tcPr>
            <w:tcW w:w="725" w:type="dxa"/>
            <w:vMerge w:val="restart"/>
            <w:tcBorders>
              <w:top w:val="single" w:color="000000" w:sz="6" w:space="0"/>
              <w:bottom w:val="nil"/>
            </w:tcBorders>
            <w:vAlign w:val="top"/>
          </w:tcPr>
          <w:p w14:paraId="7B7830C8">
            <w:pPr>
              <w:spacing w:line="263" w:lineRule="auto"/>
              <w:rPr>
                <w:rFonts w:ascii="Arial"/>
                <w:color w:val="auto"/>
                <w:sz w:val="21"/>
                <w:highlight w:val="none"/>
              </w:rPr>
            </w:pPr>
          </w:p>
          <w:p w14:paraId="42760EBC">
            <w:pPr>
              <w:spacing w:line="264" w:lineRule="auto"/>
              <w:rPr>
                <w:rFonts w:ascii="Arial"/>
                <w:color w:val="auto"/>
                <w:sz w:val="21"/>
                <w:highlight w:val="none"/>
              </w:rPr>
            </w:pPr>
          </w:p>
          <w:p w14:paraId="7811E432">
            <w:pPr>
              <w:pStyle w:val="32"/>
              <w:spacing w:before="78" w:line="231" w:lineRule="auto"/>
              <w:ind w:left="124" w:right="127" w:hanging="3"/>
              <w:rPr>
                <w:color w:val="auto"/>
                <w:sz w:val="24"/>
                <w:szCs w:val="24"/>
                <w:highlight w:val="none"/>
              </w:rPr>
            </w:pPr>
            <w:r>
              <w:rPr>
                <w:color w:val="auto"/>
                <w:spacing w:val="-5"/>
                <w:sz w:val="24"/>
                <w:szCs w:val="24"/>
                <w:highlight w:val="none"/>
              </w:rPr>
              <w:t>机械</w:t>
            </w:r>
            <w:r>
              <w:rPr>
                <w:color w:val="auto"/>
                <w:sz w:val="24"/>
                <w:szCs w:val="24"/>
                <w:highlight w:val="none"/>
              </w:rPr>
              <w:t xml:space="preserve"> </w:t>
            </w:r>
            <w:r>
              <w:rPr>
                <w:color w:val="auto"/>
                <w:spacing w:val="-7"/>
                <w:sz w:val="24"/>
                <w:szCs w:val="24"/>
                <w:highlight w:val="none"/>
              </w:rPr>
              <w:t>名称</w:t>
            </w:r>
          </w:p>
        </w:tc>
        <w:tc>
          <w:tcPr>
            <w:tcW w:w="726" w:type="dxa"/>
            <w:vMerge w:val="restart"/>
            <w:tcBorders>
              <w:top w:val="single" w:color="000000" w:sz="6" w:space="0"/>
              <w:bottom w:val="nil"/>
            </w:tcBorders>
            <w:vAlign w:val="top"/>
          </w:tcPr>
          <w:p w14:paraId="62097006">
            <w:pPr>
              <w:spacing w:line="263" w:lineRule="auto"/>
              <w:rPr>
                <w:rFonts w:ascii="Arial"/>
                <w:color w:val="auto"/>
                <w:sz w:val="21"/>
                <w:highlight w:val="none"/>
              </w:rPr>
            </w:pPr>
          </w:p>
          <w:p w14:paraId="55C5DE92">
            <w:pPr>
              <w:spacing w:line="264" w:lineRule="auto"/>
              <w:rPr>
                <w:rFonts w:ascii="Arial"/>
                <w:color w:val="auto"/>
                <w:sz w:val="21"/>
                <w:highlight w:val="none"/>
              </w:rPr>
            </w:pPr>
          </w:p>
          <w:p w14:paraId="1578CE4E">
            <w:pPr>
              <w:pStyle w:val="32"/>
              <w:spacing w:before="78" w:line="230" w:lineRule="auto"/>
              <w:ind w:left="125" w:right="126" w:firstLine="6"/>
              <w:rPr>
                <w:color w:val="auto"/>
                <w:sz w:val="24"/>
                <w:szCs w:val="24"/>
                <w:highlight w:val="none"/>
              </w:rPr>
            </w:pPr>
            <w:r>
              <w:rPr>
                <w:color w:val="auto"/>
                <w:spacing w:val="-9"/>
                <w:sz w:val="24"/>
                <w:szCs w:val="24"/>
                <w:highlight w:val="none"/>
              </w:rPr>
              <w:t>型号</w:t>
            </w:r>
            <w:r>
              <w:rPr>
                <w:color w:val="auto"/>
                <w:sz w:val="24"/>
                <w:szCs w:val="24"/>
                <w:highlight w:val="none"/>
              </w:rPr>
              <w:t xml:space="preserve"> </w:t>
            </w:r>
            <w:r>
              <w:rPr>
                <w:color w:val="auto"/>
                <w:spacing w:val="-6"/>
                <w:sz w:val="24"/>
                <w:szCs w:val="24"/>
                <w:highlight w:val="none"/>
              </w:rPr>
              <w:t>规格</w:t>
            </w:r>
          </w:p>
        </w:tc>
        <w:tc>
          <w:tcPr>
            <w:tcW w:w="856" w:type="dxa"/>
            <w:vMerge w:val="restart"/>
            <w:tcBorders>
              <w:top w:val="single" w:color="000000" w:sz="6" w:space="0"/>
              <w:bottom w:val="nil"/>
            </w:tcBorders>
            <w:vAlign w:val="top"/>
          </w:tcPr>
          <w:p w14:paraId="7B8DF13B">
            <w:pPr>
              <w:spacing w:line="263" w:lineRule="auto"/>
              <w:rPr>
                <w:rFonts w:ascii="Arial"/>
                <w:color w:val="auto"/>
                <w:sz w:val="21"/>
                <w:highlight w:val="none"/>
              </w:rPr>
            </w:pPr>
          </w:p>
          <w:p w14:paraId="49A6B4C2">
            <w:pPr>
              <w:spacing w:line="264" w:lineRule="auto"/>
              <w:rPr>
                <w:rFonts w:ascii="Arial"/>
                <w:color w:val="auto"/>
                <w:sz w:val="21"/>
                <w:highlight w:val="none"/>
              </w:rPr>
            </w:pPr>
          </w:p>
          <w:p w14:paraId="03F223B5">
            <w:pPr>
              <w:pStyle w:val="32"/>
              <w:spacing w:before="78"/>
              <w:ind w:left="192"/>
              <w:rPr>
                <w:color w:val="auto"/>
                <w:sz w:val="24"/>
                <w:szCs w:val="24"/>
                <w:highlight w:val="none"/>
              </w:rPr>
            </w:pPr>
            <w:r>
              <w:rPr>
                <w:color w:val="auto"/>
                <w:spacing w:val="-7"/>
                <w:sz w:val="24"/>
                <w:szCs w:val="24"/>
                <w:highlight w:val="none"/>
              </w:rPr>
              <w:t>一类</w:t>
            </w:r>
          </w:p>
          <w:p w14:paraId="795FC1A4">
            <w:pPr>
              <w:pStyle w:val="32"/>
              <w:spacing w:line="220" w:lineRule="auto"/>
              <w:ind w:left="202"/>
              <w:rPr>
                <w:color w:val="auto"/>
                <w:sz w:val="24"/>
                <w:szCs w:val="24"/>
                <w:highlight w:val="none"/>
              </w:rPr>
            </w:pPr>
            <w:r>
              <w:rPr>
                <w:color w:val="auto"/>
                <w:spacing w:val="-6"/>
                <w:sz w:val="24"/>
                <w:szCs w:val="24"/>
                <w:highlight w:val="none"/>
              </w:rPr>
              <w:t>费用</w:t>
            </w:r>
          </w:p>
        </w:tc>
        <w:tc>
          <w:tcPr>
            <w:tcW w:w="7929" w:type="dxa"/>
            <w:gridSpan w:val="7"/>
            <w:tcBorders>
              <w:top w:val="single" w:color="000000" w:sz="6" w:space="0"/>
            </w:tcBorders>
            <w:vAlign w:val="top"/>
          </w:tcPr>
          <w:p w14:paraId="502A7A48">
            <w:pPr>
              <w:pStyle w:val="32"/>
              <w:spacing w:before="128" w:line="220" w:lineRule="auto"/>
              <w:ind w:left="3493"/>
              <w:rPr>
                <w:color w:val="auto"/>
                <w:sz w:val="24"/>
                <w:szCs w:val="24"/>
                <w:highlight w:val="none"/>
              </w:rPr>
            </w:pPr>
            <w:r>
              <w:rPr>
                <w:color w:val="auto"/>
                <w:spacing w:val="-3"/>
                <w:sz w:val="24"/>
                <w:szCs w:val="24"/>
                <w:highlight w:val="none"/>
              </w:rPr>
              <w:t>二类费用</w:t>
            </w:r>
          </w:p>
        </w:tc>
        <w:tc>
          <w:tcPr>
            <w:tcW w:w="848" w:type="dxa"/>
            <w:vMerge w:val="restart"/>
            <w:tcBorders>
              <w:top w:val="single" w:color="000000" w:sz="6" w:space="0"/>
              <w:bottom w:val="nil"/>
            </w:tcBorders>
            <w:vAlign w:val="top"/>
          </w:tcPr>
          <w:p w14:paraId="5A16B8D6">
            <w:pPr>
              <w:spacing w:line="341" w:lineRule="auto"/>
              <w:rPr>
                <w:rFonts w:ascii="Arial"/>
                <w:color w:val="auto"/>
                <w:sz w:val="21"/>
                <w:highlight w:val="none"/>
              </w:rPr>
            </w:pPr>
          </w:p>
          <w:p w14:paraId="6CBF401C">
            <w:pPr>
              <w:spacing w:line="341" w:lineRule="auto"/>
              <w:rPr>
                <w:rFonts w:ascii="Arial"/>
                <w:color w:val="auto"/>
                <w:sz w:val="21"/>
                <w:highlight w:val="none"/>
              </w:rPr>
            </w:pPr>
          </w:p>
          <w:p w14:paraId="7DBBD173">
            <w:pPr>
              <w:pStyle w:val="32"/>
              <w:spacing w:before="78" w:line="221" w:lineRule="auto"/>
              <w:ind w:left="197"/>
              <w:rPr>
                <w:color w:val="auto"/>
                <w:sz w:val="24"/>
                <w:szCs w:val="24"/>
                <w:highlight w:val="none"/>
              </w:rPr>
            </w:pPr>
            <w:r>
              <w:rPr>
                <w:color w:val="auto"/>
                <w:spacing w:val="-3"/>
                <w:sz w:val="24"/>
                <w:szCs w:val="24"/>
                <w:highlight w:val="none"/>
              </w:rPr>
              <w:t>合计</w:t>
            </w:r>
          </w:p>
        </w:tc>
        <w:tc>
          <w:tcPr>
            <w:tcW w:w="858" w:type="dxa"/>
            <w:vMerge w:val="restart"/>
            <w:tcBorders>
              <w:top w:val="single" w:color="000000" w:sz="6" w:space="0"/>
              <w:bottom w:val="nil"/>
              <w:right w:val="single" w:color="000000" w:sz="6" w:space="0"/>
            </w:tcBorders>
            <w:vAlign w:val="top"/>
          </w:tcPr>
          <w:p w14:paraId="25C37ECD">
            <w:pPr>
              <w:spacing w:line="341" w:lineRule="auto"/>
              <w:rPr>
                <w:rFonts w:ascii="Arial"/>
                <w:color w:val="auto"/>
                <w:sz w:val="21"/>
                <w:highlight w:val="none"/>
              </w:rPr>
            </w:pPr>
          </w:p>
          <w:p w14:paraId="44E9B318">
            <w:pPr>
              <w:spacing w:line="342" w:lineRule="auto"/>
              <w:rPr>
                <w:rFonts w:ascii="Arial"/>
                <w:color w:val="auto"/>
                <w:sz w:val="21"/>
                <w:highlight w:val="none"/>
              </w:rPr>
            </w:pPr>
          </w:p>
          <w:p w14:paraId="40DC06F1">
            <w:pPr>
              <w:pStyle w:val="32"/>
              <w:spacing w:before="78" w:line="220" w:lineRule="auto"/>
              <w:ind w:left="198"/>
              <w:rPr>
                <w:color w:val="auto"/>
                <w:sz w:val="24"/>
                <w:szCs w:val="24"/>
                <w:highlight w:val="none"/>
              </w:rPr>
            </w:pPr>
            <w:r>
              <w:rPr>
                <w:color w:val="auto"/>
                <w:spacing w:val="-3"/>
                <w:sz w:val="24"/>
                <w:szCs w:val="24"/>
                <w:highlight w:val="none"/>
              </w:rPr>
              <w:t>补差</w:t>
            </w:r>
          </w:p>
        </w:tc>
      </w:tr>
      <w:tr w14:paraId="4BB3C09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13" w:hRule="atLeast"/>
        </w:trPr>
        <w:tc>
          <w:tcPr>
            <w:tcW w:w="536" w:type="dxa"/>
            <w:vMerge w:val="continue"/>
            <w:tcBorders>
              <w:top w:val="nil"/>
              <w:left w:val="single" w:color="000000" w:sz="6" w:space="0"/>
              <w:bottom w:val="nil"/>
            </w:tcBorders>
            <w:textDirection w:val="tbRlV"/>
            <w:vAlign w:val="top"/>
          </w:tcPr>
          <w:p w14:paraId="77C69958">
            <w:pPr>
              <w:rPr>
                <w:rFonts w:ascii="Arial"/>
                <w:color w:val="auto"/>
                <w:sz w:val="21"/>
                <w:highlight w:val="none"/>
              </w:rPr>
            </w:pPr>
          </w:p>
        </w:tc>
        <w:tc>
          <w:tcPr>
            <w:tcW w:w="725" w:type="dxa"/>
            <w:vMerge w:val="continue"/>
            <w:tcBorders>
              <w:top w:val="nil"/>
              <w:bottom w:val="nil"/>
            </w:tcBorders>
            <w:vAlign w:val="top"/>
          </w:tcPr>
          <w:p w14:paraId="1F38ADB4">
            <w:pPr>
              <w:rPr>
                <w:rFonts w:ascii="Arial"/>
                <w:color w:val="auto"/>
                <w:sz w:val="21"/>
                <w:highlight w:val="none"/>
              </w:rPr>
            </w:pPr>
          </w:p>
        </w:tc>
        <w:tc>
          <w:tcPr>
            <w:tcW w:w="726" w:type="dxa"/>
            <w:vMerge w:val="continue"/>
            <w:tcBorders>
              <w:top w:val="nil"/>
              <w:bottom w:val="nil"/>
            </w:tcBorders>
            <w:vAlign w:val="top"/>
          </w:tcPr>
          <w:p w14:paraId="35D8D027">
            <w:pPr>
              <w:rPr>
                <w:rFonts w:ascii="Arial"/>
                <w:color w:val="auto"/>
                <w:sz w:val="21"/>
                <w:highlight w:val="none"/>
              </w:rPr>
            </w:pPr>
          </w:p>
        </w:tc>
        <w:tc>
          <w:tcPr>
            <w:tcW w:w="856" w:type="dxa"/>
            <w:vMerge w:val="continue"/>
            <w:tcBorders>
              <w:top w:val="nil"/>
              <w:bottom w:val="nil"/>
            </w:tcBorders>
            <w:vAlign w:val="top"/>
          </w:tcPr>
          <w:p w14:paraId="352A2CFA">
            <w:pPr>
              <w:rPr>
                <w:rFonts w:ascii="Arial"/>
                <w:color w:val="auto"/>
                <w:sz w:val="21"/>
                <w:highlight w:val="none"/>
              </w:rPr>
            </w:pPr>
          </w:p>
        </w:tc>
        <w:tc>
          <w:tcPr>
            <w:tcW w:w="1133" w:type="dxa"/>
            <w:vAlign w:val="top"/>
          </w:tcPr>
          <w:p w14:paraId="08521CA4">
            <w:pPr>
              <w:pStyle w:val="32"/>
              <w:spacing w:before="79" w:line="232" w:lineRule="auto"/>
              <w:ind w:left="116" w:right="83" w:firstLine="213"/>
              <w:rPr>
                <w:color w:val="auto"/>
                <w:sz w:val="24"/>
                <w:szCs w:val="24"/>
                <w:highlight w:val="none"/>
              </w:rPr>
            </w:pPr>
            <w:r>
              <w:rPr>
                <w:color w:val="auto"/>
                <w:spacing w:val="-6"/>
                <w:sz w:val="24"/>
                <w:szCs w:val="24"/>
                <w:highlight w:val="none"/>
              </w:rPr>
              <w:t>人工</w:t>
            </w:r>
            <w:r>
              <w:rPr>
                <w:color w:val="auto"/>
                <w:sz w:val="24"/>
                <w:szCs w:val="24"/>
                <w:highlight w:val="none"/>
              </w:rPr>
              <w:t xml:space="preserve">   </w:t>
            </w:r>
            <w:r>
              <w:rPr>
                <w:color w:val="auto"/>
                <w:spacing w:val="-8"/>
                <w:sz w:val="24"/>
                <w:szCs w:val="24"/>
                <w:highlight w:val="none"/>
              </w:rPr>
              <w:t>（工日）</w:t>
            </w:r>
          </w:p>
        </w:tc>
        <w:tc>
          <w:tcPr>
            <w:tcW w:w="1133" w:type="dxa"/>
            <w:vAlign w:val="top"/>
          </w:tcPr>
          <w:p w14:paraId="3D54D7C2">
            <w:pPr>
              <w:pStyle w:val="32"/>
              <w:spacing w:before="78" w:line="226" w:lineRule="auto"/>
              <w:ind w:left="215" w:right="224" w:firstLine="113"/>
              <w:rPr>
                <w:color w:val="auto"/>
                <w:sz w:val="24"/>
                <w:szCs w:val="24"/>
                <w:highlight w:val="none"/>
              </w:rPr>
            </w:pPr>
            <w:r>
              <w:rPr>
                <w:color w:val="auto"/>
                <w:spacing w:val="-5"/>
                <w:sz w:val="24"/>
                <w:szCs w:val="24"/>
                <w:highlight w:val="none"/>
              </w:rPr>
              <w:t>汽油</w:t>
            </w:r>
            <w:r>
              <w:rPr>
                <w:color w:val="auto"/>
                <w:sz w:val="24"/>
                <w:szCs w:val="24"/>
                <w:highlight w:val="none"/>
              </w:rPr>
              <w:t xml:space="preserve">  </w:t>
            </w:r>
            <w:r>
              <w:rPr>
                <w:color w:val="auto"/>
                <w:spacing w:val="-8"/>
                <w:sz w:val="24"/>
                <w:szCs w:val="24"/>
                <w:highlight w:val="none"/>
              </w:rPr>
              <w:t>（</w:t>
            </w:r>
            <w:r>
              <w:rPr>
                <w:rFonts w:ascii="Times New Roman" w:hAnsi="Times New Roman" w:eastAsia="Times New Roman" w:cs="Times New Roman"/>
                <w:color w:val="auto"/>
                <w:spacing w:val="-8"/>
                <w:sz w:val="24"/>
                <w:szCs w:val="24"/>
                <w:highlight w:val="none"/>
              </w:rPr>
              <w:t>kg</w:t>
            </w:r>
            <w:r>
              <w:rPr>
                <w:color w:val="auto"/>
                <w:spacing w:val="-8"/>
                <w:sz w:val="24"/>
                <w:szCs w:val="24"/>
                <w:highlight w:val="none"/>
              </w:rPr>
              <w:t>）</w:t>
            </w:r>
          </w:p>
        </w:tc>
        <w:tc>
          <w:tcPr>
            <w:tcW w:w="1133" w:type="dxa"/>
            <w:vAlign w:val="top"/>
          </w:tcPr>
          <w:p w14:paraId="2584C654">
            <w:pPr>
              <w:pStyle w:val="32"/>
              <w:spacing w:before="78" w:line="226" w:lineRule="auto"/>
              <w:ind w:left="217" w:right="222" w:firstLine="113"/>
              <w:rPr>
                <w:color w:val="auto"/>
                <w:sz w:val="24"/>
                <w:szCs w:val="24"/>
                <w:highlight w:val="none"/>
              </w:rPr>
            </w:pPr>
            <w:r>
              <w:rPr>
                <w:color w:val="auto"/>
                <w:spacing w:val="-5"/>
                <w:sz w:val="24"/>
                <w:szCs w:val="24"/>
                <w:highlight w:val="none"/>
              </w:rPr>
              <w:t>柴油</w:t>
            </w:r>
            <w:r>
              <w:rPr>
                <w:color w:val="auto"/>
                <w:sz w:val="24"/>
                <w:szCs w:val="24"/>
                <w:highlight w:val="none"/>
              </w:rPr>
              <w:t xml:space="preserve">  </w:t>
            </w:r>
            <w:r>
              <w:rPr>
                <w:color w:val="auto"/>
                <w:spacing w:val="-8"/>
                <w:sz w:val="24"/>
                <w:szCs w:val="24"/>
                <w:highlight w:val="none"/>
              </w:rPr>
              <w:t>（</w:t>
            </w:r>
            <w:r>
              <w:rPr>
                <w:rFonts w:ascii="Times New Roman" w:hAnsi="Times New Roman" w:eastAsia="Times New Roman" w:cs="Times New Roman"/>
                <w:color w:val="auto"/>
                <w:spacing w:val="-8"/>
                <w:sz w:val="24"/>
                <w:szCs w:val="24"/>
                <w:highlight w:val="none"/>
              </w:rPr>
              <w:t>kg</w:t>
            </w:r>
            <w:r>
              <w:rPr>
                <w:color w:val="auto"/>
                <w:spacing w:val="-8"/>
                <w:sz w:val="24"/>
                <w:szCs w:val="24"/>
                <w:highlight w:val="none"/>
              </w:rPr>
              <w:t>）</w:t>
            </w:r>
          </w:p>
        </w:tc>
        <w:tc>
          <w:tcPr>
            <w:tcW w:w="1133" w:type="dxa"/>
            <w:vAlign w:val="top"/>
          </w:tcPr>
          <w:p w14:paraId="3E8D70C6">
            <w:pPr>
              <w:pStyle w:val="32"/>
              <w:spacing w:before="80" w:line="225" w:lineRule="auto"/>
              <w:ind w:left="479"/>
              <w:rPr>
                <w:color w:val="auto"/>
                <w:sz w:val="24"/>
                <w:szCs w:val="24"/>
                <w:highlight w:val="none"/>
              </w:rPr>
            </w:pPr>
            <w:r>
              <w:rPr>
                <w:color w:val="auto"/>
                <w:sz w:val="24"/>
                <w:szCs w:val="24"/>
                <w:highlight w:val="none"/>
              </w:rPr>
              <w:t>电</w:t>
            </w:r>
          </w:p>
          <w:p w14:paraId="553F604D">
            <w:pPr>
              <w:pStyle w:val="32"/>
              <w:spacing w:before="17" w:line="232" w:lineRule="auto"/>
              <w:ind w:right="17"/>
              <w:jc w:val="right"/>
              <w:rPr>
                <w:color w:val="auto"/>
                <w:sz w:val="24"/>
                <w:szCs w:val="24"/>
                <w:highlight w:val="none"/>
              </w:rPr>
            </w:pPr>
            <w:r>
              <w:rPr>
                <w:color w:val="auto"/>
                <w:spacing w:val="-3"/>
                <w:sz w:val="24"/>
                <w:szCs w:val="24"/>
                <w:highlight w:val="none"/>
              </w:rPr>
              <w:t>（</w:t>
            </w:r>
            <w:r>
              <w:rPr>
                <w:rFonts w:ascii="Times New Roman" w:hAnsi="Times New Roman" w:eastAsia="Times New Roman" w:cs="Times New Roman"/>
                <w:color w:val="auto"/>
                <w:spacing w:val="-3"/>
                <w:sz w:val="24"/>
                <w:szCs w:val="24"/>
                <w:highlight w:val="none"/>
              </w:rPr>
              <w:t>kW∙h</w:t>
            </w:r>
            <w:r>
              <w:rPr>
                <w:color w:val="auto"/>
                <w:spacing w:val="-3"/>
                <w:sz w:val="24"/>
                <w:szCs w:val="24"/>
                <w:highlight w:val="none"/>
              </w:rPr>
              <w:t>）</w:t>
            </w:r>
          </w:p>
        </w:tc>
        <w:tc>
          <w:tcPr>
            <w:tcW w:w="1132" w:type="dxa"/>
            <w:vAlign w:val="top"/>
          </w:tcPr>
          <w:p w14:paraId="4842959D">
            <w:pPr>
              <w:pStyle w:val="32"/>
              <w:spacing w:before="222" w:line="231" w:lineRule="auto"/>
              <w:jc w:val="right"/>
              <w:rPr>
                <w:color w:val="auto"/>
                <w:sz w:val="24"/>
                <w:szCs w:val="24"/>
                <w:highlight w:val="none"/>
              </w:rPr>
            </w:pPr>
            <w:r>
              <w:rPr>
                <w:color w:val="auto"/>
                <w:spacing w:val="-5"/>
                <w:sz w:val="24"/>
                <w:szCs w:val="24"/>
                <w:highlight w:val="none"/>
              </w:rPr>
              <w:t>风</w:t>
            </w:r>
            <w:r>
              <w:rPr>
                <w:color w:val="auto"/>
                <w:spacing w:val="-68"/>
                <w:sz w:val="24"/>
                <w:szCs w:val="24"/>
                <w:highlight w:val="none"/>
              </w:rPr>
              <w:t xml:space="preserve"> </w:t>
            </w:r>
            <w:r>
              <w:rPr>
                <w:color w:val="auto"/>
                <w:spacing w:val="-5"/>
                <w:sz w:val="24"/>
                <w:szCs w:val="24"/>
                <w:highlight w:val="none"/>
              </w:rPr>
              <w:t>（</w:t>
            </w:r>
            <w:r>
              <w:rPr>
                <w:rFonts w:ascii="Times New Roman" w:hAnsi="Times New Roman" w:eastAsia="Times New Roman" w:cs="Times New Roman"/>
                <w:color w:val="auto"/>
                <w:spacing w:val="-5"/>
                <w:sz w:val="24"/>
                <w:szCs w:val="24"/>
                <w:highlight w:val="none"/>
              </w:rPr>
              <w:t>m</w:t>
            </w:r>
            <w:r>
              <w:rPr>
                <w:rFonts w:ascii="Times New Roman" w:hAnsi="Times New Roman" w:eastAsia="Times New Roman" w:cs="Times New Roman"/>
                <w:color w:val="auto"/>
                <w:spacing w:val="-5"/>
                <w:position w:val="10"/>
                <w:sz w:val="15"/>
                <w:szCs w:val="15"/>
                <w:highlight w:val="none"/>
              </w:rPr>
              <w:t>3</w:t>
            </w:r>
            <w:r>
              <w:rPr>
                <w:color w:val="auto"/>
                <w:spacing w:val="-5"/>
                <w:sz w:val="24"/>
                <w:szCs w:val="24"/>
                <w:highlight w:val="none"/>
              </w:rPr>
              <w:t>）</w:t>
            </w:r>
          </w:p>
        </w:tc>
        <w:tc>
          <w:tcPr>
            <w:tcW w:w="1133" w:type="dxa"/>
            <w:vAlign w:val="top"/>
          </w:tcPr>
          <w:p w14:paraId="5828CAD1">
            <w:pPr>
              <w:pStyle w:val="32"/>
              <w:spacing w:before="235" w:line="220" w:lineRule="auto"/>
              <w:ind w:left="183"/>
              <w:rPr>
                <w:color w:val="auto"/>
                <w:sz w:val="24"/>
                <w:szCs w:val="24"/>
                <w:highlight w:val="none"/>
              </w:rPr>
            </w:pPr>
            <w:r>
              <w:rPr>
                <w:color w:val="auto"/>
                <w:spacing w:val="-3"/>
                <w:sz w:val="24"/>
                <w:szCs w:val="24"/>
                <w:highlight w:val="none"/>
              </w:rPr>
              <w:t>水（</w:t>
            </w:r>
            <w:r>
              <w:rPr>
                <w:rFonts w:ascii="Times New Roman" w:hAnsi="Times New Roman" w:eastAsia="Times New Roman" w:cs="Times New Roman"/>
                <w:color w:val="auto"/>
                <w:spacing w:val="-3"/>
                <w:sz w:val="24"/>
                <w:szCs w:val="24"/>
                <w:highlight w:val="none"/>
              </w:rPr>
              <w:t>t</w:t>
            </w:r>
            <w:r>
              <w:rPr>
                <w:color w:val="auto"/>
                <w:spacing w:val="-3"/>
                <w:sz w:val="24"/>
                <w:szCs w:val="24"/>
                <w:highlight w:val="none"/>
              </w:rPr>
              <w:t>）</w:t>
            </w:r>
          </w:p>
        </w:tc>
        <w:tc>
          <w:tcPr>
            <w:tcW w:w="1132" w:type="dxa"/>
            <w:vMerge w:val="restart"/>
            <w:tcBorders>
              <w:bottom w:val="nil"/>
            </w:tcBorders>
            <w:vAlign w:val="top"/>
          </w:tcPr>
          <w:p w14:paraId="3BBF1BB5">
            <w:pPr>
              <w:spacing w:line="430" w:lineRule="auto"/>
              <w:rPr>
                <w:rFonts w:ascii="Arial"/>
                <w:color w:val="auto"/>
                <w:sz w:val="21"/>
                <w:highlight w:val="none"/>
              </w:rPr>
            </w:pPr>
          </w:p>
          <w:p w14:paraId="6CC7922D">
            <w:pPr>
              <w:pStyle w:val="32"/>
              <w:spacing w:before="78" w:line="221" w:lineRule="auto"/>
              <w:ind w:left="341"/>
              <w:rPr>
                <w:color w:val="auto"/>
                <w:sz w:val="24"/>
                <w:szCs w:val="24"/>
                <w:highlight w:val="none"/>
              </w:rPr>
            </w:pPr>
            <w:r>
              <w:rPr>
                <w:color w:val="auto"/>
                <w:spacing w:val="-4"/>
                <w:sz w:val="24"/>
                <w:szCs w:val="24"/>
                <w:highlight w:val="none"/>
              </w:rPr>
              <w:t>小计</w:t>
            </w:r>
          </w:p>
        </w:tc>
        <w:tc>
          <w:tcPr>
            <w:tcW w:w="848" w:type="dxa"/>
            <w:vMerge w:val="continue"/>
            <w:tcBorders>
              <w:top w:val="nil"/>
              <w:bottom w:val="nil"/>
            </w:tcBorders>
            <w:vAlign w:val="top"/>
          </w:tcPr>
          <w:p w14:paraId="4E2F7605">
            <w:pPr>
              <w:rPr>
                <w:rFonts w:ascii="Arial"/>
                <w:color w:val="auto"/>
                <w:sz w:val="21"/>
                <w:highlight w:val="none"/>
              </w:rPr>
            </w:pPr>
          </w:p>
        </w:tc>
        <w:tc>
          <w:tcPr>
            <w:tcW w:w="858" w:type="dxa"/>
            <w:vMerge w:val="continue"/>
            <w:tcBorders>
              <w:top w:val="nil"/>
              <w:bottom w:val="nil"/>
              <w:right w:val="single" w:color="000000" w:sz="6" w:space="0"/>
            </w:tcBorders>
            <w:vAlign w:val="top"/>
          </w:tcPr>
          <w:p w14:paraId="41142995">
            <w:pPr>
              <w:rPr>
                <w:rFonts w:ascii="Arial"/>
                <w:color w:val="auto"/>
                <w:sz w:val="21"/>
                <w:highlight w:val="none"/>
              </w:rPr>
            </w:pPr>
          </w:p>
        </w:tc>
      </w:tr>
      <w:tr w14:paraId="23E66E4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44" w:hRule="atLeast"/>
        </w:trPr>
        <w:tc>
          <w:tcPr>
            <w:tcW w:w="536" w:type="dxa"/>
            <w:vMerge w:val="continue"/>
            <w:tcBorders>
              <w:top w:val="nil"/>
              <w:left w:val="single" w:color="000000" w:sz="6" w:space="0"/>
            </w:tcBorders>
            <w:textDirection w:val="tbRlV"/>
            <w:vAlign w:val="top"/>
          </w:tcPr>
          <w:p w14:paraId="31DE6F1E">
            <w:pPr>
              <w:rPr>
                <w:rFonts w:ascii="Arial"/>
                <w:color w:val="auto"/>
                <w:sz w:val="21"/>
                <w:highlight w:val="none"/>
              </w:rPr>
            </w:pPr>
          </w:p>
        </w:tc>
        <w:tc>
          <w:tcPr>
            <w:tcW w:w="725" w:type="dxa"/>
            <w:vMerge w:val="continue"/>
            <w:tcBorders>
              <w:top w:val="nil"/>
            </w:tcBorders>
            <w:vAlign w:val="top"/>
          </w:tcPr>
          <w:p w14:paraId="6DF67891">
            <w:pPr>
              <w:rPr>
                <w:rFonts w:ascii="Arial"/>
                <w:color w:val="auto"/>
                <w:sz w:val="21"/>
                <w:highlight w:val="none"/>
              </w:rPr>
            </w:pPr>
          </w:p>
        </w:tc>
        <w:tc>
          <w:tcPr>
            <w:tcW w:w="726" w:type="dxa"/>
            <w:vMerge w:val="continue"/>
            <w:tcBorders>
              <w:top w:val="nil"/>
            </w:tcBorders>
            <w:vAlign w:val="top"/>
          </w:tcPr>
          <w:p w14:paraId="523F065C">
            <w:pPr>
              <w:rPr>
                <w:rFonts w:ascii="Arial"/>
                <w:color w:val="auto"/>
                <w:sz w:val="21"/>
                <w:highlight w:val="none"/>
              </w:rPr>
            </w:pPr>
          </w:p>
        </w:tc>
        <w:tc>
          <w:tcPr>
            <w:tcW w:w="856" w:type="dxa"/>
            <w:vMerge w:val="continue"/>
            <w:tcBorders>
              <w:top w:val="nil"/>
            </w:tcBorders>
            <w:vAlign w:val="top"/>
          </w:tcPr>
          <w:p w14:paraId="317374F6">
            <w:pPr>
              <w:rPr>
                <w:rFonts w:ascii="Arial"/>
                <w:color w:val="auto"/>
                <w:sz w:val="21"/>
                <w:highlight w:val="none"/>
              </w:rPr>
            </w:pPr>
          </w:p>
        </w:tc>
        <w:tc>
          <w:tcPr>
            <w:tcW w:w="1133" w:type="dxa"/>
            <w:vAlign w:val="top"/>
          </w:tcPr>
          <w:p w14:paraId="06906418">
            <w:pPr>
              <w:pStyle w:val="32"/>
              <w:spacing w:before="152" w:line="218" w:lineRule="auto"/>
              <w:ind w:left="116"/>
              <w:rPr>
                <w:color w:val="auto"/>
                <w:sz w:val="24"/>
                <w:szCs w:val="24"/>
                <w:highlight w:val="none"/>
              </w:rPr>
            </w:pPr>
            <w:r>
              <w:rPr>
                <w:color w:val="auto"/>
                <w:spacing w:val="-6"/>
                <w:sz w:val="24"/>
                <w:szCs w:val="24"/>
                <w:highlight w:val="none"/>
              </w:rPr>
              <w:t>（单价）</w:t>
            </w:r>
          </w:p>
        </w:tc>
        <w:tc>
          <w:tcPr>
            <w:tcW w:w="1133" w:type="dxa"/>
            <w:vAlign w:val="top"/>
          </w:tcPr>
          <w:p w14:paraId="6AD20CEC">
            <w:pPr>
              <w:pStyle w:val="32"/>
              <w:spacing w:before="152" w:line="218" w:lineRule="auto"/>
              <w:ind w:left="117"/>
              <w:rPr>
                <w:color w:val="auto"/>
                <w:sz w:val="24"/>
                <w:szCs w:val="24"/>
                <w:highlight w:val="none"/>
              </w:rPr>
            </w:pPr>
            <w:r>
              <w:rPr>
                <w:color w:val="auto"/>
                <w:spacing w:val="-6"/>
                <w:sz w:val="24"/>
                <w:szCs w:val="24"/>
                <w:highlight w:val="none"/>
              </w:rPr>
              <w:t>（单价）</w:t>
            </w:r>
          </w:p>
        </w:tc>
        <w:tc>
          <w:tcPr>
            <w:tcW w:w="1133" w:type="dxa"/>
            <w:vAlign w:val="top"/>
          </w:tcPr>
          <w:p w14:paraId="57088CDD">
            <w:pPr>
              <w:pStyle w:val="32"/>
              <w:spacing w:before="152" w:line="218" w:lineRule="auto"/>
              <w:ind w:left="119"/>
              <w:rPr>
                <w:color w:val="auto"/>
                <w:sz w:val="24"/>
                <w:szCs w:val="24"/>
                <w:highlight w:val="none"/>
              </w:rPr>
            </w:pPr>
            <w:r>
              <w:rPr>
                <w:color w:val="auto"/>
                <w:spacing w:val="-6"/>
                <w:sz w:val="24"/>
                <w:szCs w:val="24"/>
                <w:highlight w:val="none"/>
              </w:rPr>
              <w:t>（单价）</w:t>
            </w:r>
          </w:p>
        </w:tc>
        <w:tc>
          <w:tcPr>
            <w:tcW w:w="1133" w:type="dxa"/>
            <w:vAlign w:val="top"/>
          </w:tcPr>
          <w:p w14:paraId="1BC7D1AD">
            <w:pPr>
              <w:pStyle w:val="32"/>
              <w:spacing w:before="152" w:line="218" w:lineRule="auto"/>
              <w:ind w:left="119"/>
              <w:rPr>
                <w:color w:val="auto"/>
                <w:sz w:val="24"/>
                <w:szCs w:val="24"/>
                <w:highlight w:val="none"/>
              </w:rPr>
            </w:pPr>
            <w:r>
              <w:rPr>
                <w:color w:val="auto"/>
                <w:spacing w:val="-6"/>
                <w:sz w:val="24"/>
                <w:szCs w:val="24"/>
                <w:highlight w:val="none"/>
              </w:rPr>
              <w:t>（单价）</w:t>
            </w:r>
          </w:p>
        </w:tc>
        <w:tc>
          <w:tcPr>
            <w:tcW w:w="1132" w:type="dxa"/>
            <w:vAlign w:val="top"/>
          </w:tcPr>
          <w:p w14:paraId="5C0173F2">
            <w:pPr>
              <w:pStyle w:val="32"/>
              <w:spacing w:before="152" w:line="218" w:lineRule="auto"/>
              <w:ind w:left="120"/>
              <w:rPr>
                <w:color w:val="auto"/>
                <w:sz w:val="24"/>
                <w:szCs w:val="24"/>
                <w:highlight w:val="none"/>
              </w:rPr>
            </w:pPr>
            <w:r>
              <w:rPr>
                <w:color w:val="auto"/>
                <w:spacing w:val="-6"/>
                <w:sz w:val="24"/>
                <w:szCs w:val="24"/>
                <w:highlight w:val="none"/>
              </w:rPr>
              <w:t>（单价）</w:t>
            </w:r>
          </w:p>
        </w:tc>
        <w:tc>
          <w:tcPr>
            <w:tcW w:w="1133" w:type="dxa"/>
            <w:vAlign w:val="top"/>
          </w:tcPr>
          <w:p w14:paraId="0F2BAFC0">
            <w:pPr>
              <w:pStyle w:val="32"/>
              <w:spacing w:before="152" w:line="218" w:lineRule="auto"/>
              <w:ind w:left="122"/>
              <w:rPr>
                <w:color w:val="auto"/>
                <w:sz w:val="24"/>
                <w:szCs w:val="24"/>
                <w:highlight w:val="none"/>
              </w:rPr>
            </w:pPr>
            <w:r>
              <w:rPr>
                <w:color w:val="auto"/>
                <w:spacing w:val="-6"/>
                <w:sz w:val="24"/>
                <w:szCs w:val="24"/>
                <w:highlight w:val="none"/>
              </w:rPr>
              <w:t>（单价）</w:t>
            </w:r>
          </w:p>
        </w:tc>
        <w:tc>
          <w:tcPr>
            <w:tcW w:w="1132" w:type="dxa"/>
            <w:vMerge w:val="continue"/>
            <w:tcBorders>
              <w:top w:val="nil"/>
            </w:tcBorders>
            <w:vAlign w:val="top"/>
          </w:tcPr>
          <w:p w14:paraId="6B51B830">
            <w:pPr>
              <w:rPr>
                <w:rFonts w:ascii="Arial"/>
                <w:color w:val="auto"/>
                <w:sz w:val="21"/>
                <w:highlight w:val="none"/>
              </w:rPr>
            </w:pPr>
          </w:p>
        </w:tc>
        <w:tc>
          <w:tcPr>
            <w:tcW w:w="848" w:type="dxa"/>
            <w:vMerge w:val="continue"/>
            <w:tcBorders>
              <w:top w:val="nil"/>
            </w:tcBorders>
            <w:vAlign w:val="top"/>
          </w:tcPr>
          <w:p w14:paraId="4ECDD77D">
            <w:pPr>
              <w:rPr>
                <w:rFonts w:ascii="Arial"/>
                <w:color w:val="auto"/>
                <w:sz w:val="21"/>
                <w:highlight w:val="none"/>
              </w:rPr>
            </w:pPr>
          </w:p>
        </w:tc>
        <w:tc>
          <w:tcPr>
            <w:tcW w:w="858" w:type="dxa"/>
            <w:vMerge w:val="continue"/>
            <w:tcBorders>
              <w:top w:val="nil"/>
              <w:right w:val="single" w:color="000000" w:sz="6" w:space="0"/>
            </w:tcBorders>
            <w:vAlign w:val="top"/>
          </w:tcPr>
          <w:p w14:paraId="38AE5ACE">
            <w:pPr>
              <w:rPr>
                <w:rFonts w:ascii="Arial"/>
                <w:color w:val="auto"/>
                <w:sz w:val="21"/>
                <w:highlight w:val="none"/>
              </w:rPr>
            </w:pPr>
          </w:p>
        </w:tc>
      </w:tr>
      <w:tr w14:paraId="33AF397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09" w:hRule="atLeast"/>
        </w:trPr>
        <w:tc>
          <w:tcPr>
            <w:tcW w:w="536" w:type="dxa"/>
            <w:tcBorders>
              <w:left w:val="single" w:color="000000" w:sz="6" w:space="0"/>
            </w:tcBorders>
            <w:vAlign w:val="top"/>
          </w:tcPr>
          <w:p w14:paraId="76447A70">
            <w:pPr>
              <w:rPr>
                <w:rFonts w:ascii="Arial"/>
                <w:color w:val="auto"/>
                <w:sz w:val="21"/>
                <w:highlight w:val="none"/>
              </w:rPr>
            </w:pPr>
          </w:p>
        </w:tc>
        <w:tc>
          <w:tcPr>
            <w:tcW w:w="725" w:type="dxa"/>
            <w:vAlign w:val="top"/>
          </w:tcPr>
          <w:p w14:paraId="2107AD79">
            <w:pPr>
              <w:rPr>
                <w:rFonts w:ascii="Arial"/>
                <w:color w:val="auto"/>
                <w:sz w:val="21"/>
                <w:highlight w:val="none"/>
              </w:rPr>
            </w:pPr>
          </w:p>
        </w:tc>
        <w:tc>
          <w:tcPr>
            <w:tcW w:w="726" w:type="dxa"/>
            <w:vAlign w:val="top"/>
          </w:tcPr>
          <w:p w14:paraId="3D362A88">
            <w:pPr>
              <w:rPr>
                <w:rFonts w:ascii="Arial"/>
                <w:color w:val="auto"/>
                <w:sz w:val="21"/>
                <w:highlight w:val="none"/>
              </w:rPr>
            </w:pPr>
          </w:p>
        </w:tc>
        <w:tc>
          <w:tcPr>
            <w:tcW w:w="856" w:type="dxa"/>
            <w:vAlign w:val="top"/>
          </w:tcPr>
          <w:p w14:paraId="4F273478">
            <w:pPr>
              <w:rPr>
                <w:rFonts w:ascii="Arial"/>
                <w:color w:val="auto"/>
                <w:sz w:val="21"/>
                <w:highlight w:val="none"/>
              </w:rPr>
            </w:pPr>
          </w:p>
        </w:tc>
        <w:tc>
          <w:tcPr>
            <w:tcW w:w="1133" w:type="dxa"/>
            <w:vAlign w:val="top"/>
          </w:tcPr>
          <w:p w14:paraId="14359556">
            <w:pPr>
              <w:rPr>
                <w:rFonts w:ascii="Arial"/>
                <w:color w:val="auto"/>
                <w:sz w:val="21"/>
                <w:highlight w:val="none"/>
              </w:rPr>
            </w:pPr>
          </w:p>
        </w:tc>
        <w:tc>
          <w:tcPr>
            <w:tcW w:w="1133" w:type="dxa"/>
            <w:vAlign w:val="top"/>
          </w:tcPr>
          <w:p w14:paraId="0F50DFD6">
            <w:pPr>
              <w:rPr>
                <w:rFonts w:ascii="Arial"/>
                <w:color w:val="auto"/>
                <w:sz w:val="21"/>
                <w:highlight w:val="none"/>
              </w:rPr>
            </w:pPr>
          </w:p>
        </w:tc>
        <w:tc>
          <w:tcPr>
            <w:tcW w:w="1133" w:type="dxa"/>
            <w:vAlign w:val="top"/>
          </w:tcPr>
          <w:p w14:paraId="343F4273">
            <w:pPr>
              <w:rPr>
                <w:rFonts w:ascii="Arial"/>
                <w:color w:val="auto"/>
                <w:sz w:val="21"/>
                <w:highlight w:val="none"/>
              </w:rPr>
            </w:pPr>
          </w:p>
        </w:tc>
        <w:tc>
          <w:tcPr>
            <w:tcW w:w="1133" w:type="dxa"/>
            <w:vAlign w:val="top"/>
          </w:tcPr>
          <w:p w14:paraId="095183D5">
            <w:pPr>
              <w:rPr>
                <w:rFonts w:ascii="Arial"/>
                <w:color w:val="auto"/>
                <w:sz w:val="21"/>
                <w:highlight w:val="none"/>
              </w:rPr>
            </w:pPr>
          </w:p>
        </w:tc>
        <w:tc>
          <w:tcPr>
            <w:tcW w:w="1132" w:type="dxa"/>
            <w:vAlign w:val="top"/>
          </w:tcPr>
          <w:p w14:paraId="0F1B8D38">
            <w:pPr>
              <w:rPr>
                <w:rFonts w:ascii="Arial"/>
                <w:color w:val="auto"/>
                <w:sz w:val="21"/>
                <w:highlight w:val="none"/>
              </w:rPr>
            </w:pPr>
          </w:p>
        </w:tc>
        <w:tc>
          <w:tcPr>
            <w:tcW w:w="1133" w:type="dxa"/>
            <w:vAlign w:val="top"/>
          </w:tcPr>
          <w:p w14:paraId="778FD727">
            <w:pPr>
              <w:rPr>
                <w:rFonts w:ascii="Arial"/>
                <w:color w:val="auto"/>
                <w:sz w:val="21"/>
                <w:highlight w:val="none"/>
              </w:rPr>
            </w:pPr>
          </w:p>
        </w:tc>
        <w:tc>
          <w:tcPr>
            <w:tcW w:w="1132" w:type="dxa"/>
            <w:vAlign w:val="top"/>
          </w:tcPr>
          <w:p w14:paraId="022D9E1E">
            <w:pPr>
              <w:rPr>
                <w:rFonts w:ascii="Arial"/>
                <w:color w:val="auto"/>
                <w:sz w:val="21"/>
                <w:highlight w:val="none"/>
              </w:rPr>
            </w:pPr>
          </w:p>
        </w:tc>
        <w:tc>
          <w:tcPr>
            <w:tcW w:w="848" w:type="dxa"/>
            <w:vAlign w:val="top"/>
          </w:tcPr>
          <w:p w14:paraId="2EDE8EC5">
            <w:pPr>
              <w:rPr>
                <w:rFonts w:ascii="Arial"/>
                <w:color w:val="auto"/>
                <w:sz w:val="21"/>
                <w:highlight w:val="none"/>
              </w:rPr>
            </w:pPr>
          </w:p>
        </w:tc>
        <w:tc>
          <w:tcPr>
            <w:tcW w:w="858" w:type="dxa"/>
            <w:tcBorders>
              <w:right w:val="single" w:color="000000" w:sz="6" w:space="0"/>
            </w:tcBorders>
            <w:vAlign w:val="top"/>
          </w:tcPr>
          <w:p w14:paraId="255B45EC">
            <w:pPr>
              <w:rPr>
                <w:rFonts w:ascii="Arial"/>
                <w:color w:val="auto"/>
                <w:sz w:val="21"/>
                <w:highlight w:val="none"/>
              </w:rPr>
            </w:pPr>
          </w:p>
        </w:tc>
      </w:tr>
      <w:tr w14:paraId="349E462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09" w:hRule="atLeast"/>
        </w:trPr>
        <w:tc>
          <w:tcPr>
            <w:tcW w:w="536" w:type="dxa"/>
            <w:tcBorders>
              <w:left w:val="single" w:color="000000" w:sz="6" w:space="0"/>
            </w:tcBorders>
            <w:vAlign w:val="top"/>
          </w:tcPr>
          <w:p w14:paraId="4D4A65D1">
            <w:pPr>
              <w:rPr>
                <w:rFonts w:ascii="Arial"/>
                <w:color w:val="auto"/>
                <w:sz w:val="21"/>
                <w:highlight w:val="none"/>
              </w:rPr>
            </w:pPr>
          </w:p>
        </w:tc>
        <w:tc>
          <w:tcPr>
            <w:tcW w:w="725" w:type="dxa"/>
            <w:vAlign w:val="top"/>
          </w:tcPr>
          <w:p w14:paraId="3F6AE2FD">
            <w:pPr>
              <w:rPr>
                <w:rFonts w:ascii="Arial"/>
                <w:color w:val="auto"/>
                <w:sz w:val="21"/>
                <w:highlight w:val="none"/>
              </w:rPr>
            </w:pPr>
          </w:p>
        </w:tc>
        <w:tc>
          <w:tcPr>
            <w:tcW w:w="726" w:type="dxa"/>
            <w:vAlign w:val="top"/>
          </w:tcPr>
          <w:p w14:paraId="1C5275EB">
            <w:pPr>
              <w:rPr>
                <w:rFonts w:ascii="Arial"/>
                <w:color w:val="auto"/>
                <w:sz w:val="21"/>
                <w:highlight w:val="none"/>
              </w:rPr>
            </w:pPr>
          </w:p>
        </w:tc>
        <w:tc>
          <w:tcPr>
            <w:tcW w:w="856" w:type="dxa"/>
            <w:vAlign w:val="top"/>
          </w:tcPr>
          <w:p w14:paraId="22991159">
            <w:pPr>
              <w:rPr>
                <w:rFonts w:ascii="Arial"/>
                <w:color w:val="auto"/>
                <w:sz w:val="21"/>
                <w:highlight w:val="none"/>
              </w:rPr>
            </w:pPr>
          </w:p>
        </w:tc>
        <w:tc>
          <w:tcPr>
            <w:tcW w:w="1133" w:type="dxa"/>
            <w:vAlign w:val="top"/>
          </w:tcPr>
          <w:p w14:paraId="55CACC3D">
            <w:pPr>
              <w:rPr>
                <w:rFonts w:ascii="Arial"/>
                <w:color w:val="auto"/>
                <w:sz w:val="21"/>
                <w:highlight w:val="none"/>
              </w:rPr>
            </w:pPr>
          </w:p>
        </w:tc>
        <w:tc>
          <w:tcPr>
            <w:tcW w:w="1133" w:type="dxa"/>
            <w:vAlign w:val="top"/>
          </w:tcPr>
          <w:p w14:paraId="54886BF2">
            <w:pPr>
              <w:rPr>
                <w:rFonts w:ascii="Arial"/>
                <w:color w:val="auto"/>
                <w:sz w:val="21"/>
                <w:highlight w:val="none"/>
              </w:rPr>
            </w:pPr>
          </w:p>
        </w:tc>
        <w:tc>
          <w:tcPr>
            <w:tcW w:w="1133" w:type="dxa"/>
            <w:vAlign w:val="top"/>
          </w:tcPr>
          <w:p w14:paraId="1332A4FE">
            <w:pPr>
              <w:rPr>
                <w:rFonts w:ascii="Arial"/>
                <w:color w:val="auto"/>
                <w:sz w:val="21"/>
                <w:highlight w:val="none"/>
              </w:rPr>
            </w:pPr>
          </w:p>
        </w:tc>
        <w:tc>
          <w:tcPr>
            <w:tcW w:w="1133" w:type="dxa"/>
            <w:vAlign w:val="top"/>
          </w:tcPr>
          <w:p w14:paraId="2635B4F4">
            <w:pPr>
              <w:rPr>
                <w:rFonts w:ascii="Arial"/>
                <w:color w:val="auto"/>
                <w:sz w:val="21"/>
                <w:highlight w:val="none"/>
              </w:rPr>
            </w:pPr>
          </w:p>
        </w:tc>
        <w:tc>
          <w:tcPr>
            <w:tcW w:w="1132" w:type="dxa"/>
            <w:vAlign w:val="top"/>
          </w:tcPr>
          <w:p w14:paraId="75676D99">
            <w:pPr>
              <w:rPr>
                <w:rFonts w:ascii="Arial"/>
                <w:color w:val="auto"/>
                <w:sz w:val="21"/>
                <w:highlight w:val="none"/>
              </w:rPr>
            </w:pPr>
          </w:p>
        </w:tc>
        <w:tc>
          <w:tcPr>
            <w:tcW w:w="1133" w:type="dxa"/>
            <w:vAlign w:val="top"/>
          </w:tcPr>
          <w:p w14:paraId="48F6E18C">
            <w:pPr>
              <w:rPr>
                <w:rFonts w:ascii="Arial"/>
                <w:color w:val="auto"/>
                <w:sz w:val="21"/>
                <w:highlight w:val="none"/>
              </w:rPr>
            </w:pPr>
          </w:p>
        </w:tc>
        <w:tc>
          <w:tcPr>
            <w:tcW w:w="1132" w:type="dxa"/>
            <w:vAlign w:val="top"/>
          </w:tcPr>
          <w:p w14:paraId="2EA829E4">
            <w:pPr>
              <w:rPr>
                <w:rFonts w:ascii="Arial"/>
                <w:color w:val="auto"/>
                <w:sz w:val="21"/>
                <w:highlight w:val="none"/>
              </w:rPr>
            </w:pPr>
          </w:p>
        </w:tc>
        <w:tc>
          <w:tcPr>
            <w:tcW w:w="848" w:type="dxa"/>
            <w:vAlign w:val="top"/>
          </w:tcPr>
          <w:p w14:paraId="0701BB7F">
            <w:pPr>
              <w:rPr>
                <w:rFonts w:ascii="Arial"/>
                <w:color w:val="auto"/>
                <w:sz w:val="21"/>
                <w:highlight w:val="none"/>
              </w:rPr>
            </w:pPr>
          </w:p>
        </w:tc>
        <w:tc>
          <w:tcPr>
            <w:tcW w:w="858" w:type="dxa"/>
            <w:tcBorders>
              <w:right w:val="single" w:color="000000" w:sz="6" w:space="0"/>
            </w:tcBorders>
            <w:vAlign w:val="top"/>
          </w:tcPr>
          <w:p w14:paraId="0EC1D284">
            <w:pPr>
              <w:rPr>
                <w:rFonts w:ascii="Arial"/>
                <w:color w:val="auto"/>
                <w:sz w:val="21"/>
                <w:highlight w:val="none"/>
              </w:rPr>
            </w:pPr>
          </w:p>
        </w:tc>
      </w:tr>
      <w:tr w14:paraId="75743AD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09" w:hRule="atLeast"/>
        </w:trPr>
        <w:tc>
          <w:tcPr>
            <w:tcW w:w="536" w:type="dxa"/>
            <w:tcBorders>
              <w:left w:val="single" w:color="000000" w:sz="6" w:space="0"/>
            </w:tcBorders>
            <w:vAlign w:val="top"/>
          </w:tcPr>
          <w:p w14:paraId="6CEC19E5">
            <w:pPr>
              <w:rPr>
                <w:rFonts w:ascii="Arial"/>
                <w:color w:val="auto"/>
                <w:sz w:val="21"/>
                <w:highlight w:val="none"/>
              </w:rPr>
            </w:pPr>
          </w:p>
        </w:tc>
        <w:tc>
          <w:tcPr>
            <w:tcW w:w="725" w:type="dxa"/>
            <w:vAlign w:val="top"/>
          </w:tcPr>
          <w:p w14:paraId="228BB804">
            <w:pPr>
              <w:rPr>
                <w:rFonts w:ascii="Arial"/>
                <w:color w:val="auto"/>
                <w:sz w:val="21"/>
                <w:highlight w:val="none"/>
              </w:rPr>
            </w:pPr>
          </w:p>
        </w:tc>
        <w:tc>
          <w:tcPr>
            <w:tcW w:w="726" w:type="dxa"/>
            <w:vAlign w:val="top"/>
          </w:tcPr>
          <w:p w14:paraId="3B5A6E6C">
            <w:pPr>
              <w:rPr>
                <w:rFonts w:ascii="Arial"/>
                <w:color w:val="auto"/>
                <w:sz w:val="21"/>
                <w:highlight w:val="none"/>
              </w:rPr>
            </w:pPr>
          </w:p>
        </w:tc>
        <w:tc>
          <w:tcPr>
            <w:tcW w:w="856" w:type="dxa"/>
            <w:vAlign w:val="top"/>
          </w:tcPr>
          <w:p w14:paraId="60AC37CD">
            <w:pPr>
              <w:rPr>
                <w:rFonts w:ascii="Arial"/>
                <w:color w:val="auto"/>
                <w:sz w:val="21"/>
                <w:highlight w:val="none"/>
              </w:rPr>
            </w:pPr>
          </w:p>
        </w:tc>
        <w:tc>
          <w:tcPr>
            <w:tcW w:w="1133" w:type="dxa"/>
            <w:vAlign w:val="top"/>
          </w:tcPr>
          <w:p w14:paraId="05AAC952">
            <w:pPr>
              <w:rPr>
                <w:rFonts w:ascii="Arial"/>
                <w:color w:val="auto"/>
                <w:sz w:val="21"/>
                <w:highlight w:val="none"/>
              </w:rPr>
            </w:pPr>
          </w:p>
        </w:tc>
        <w:tc>
          <w:tcPr>
            <w:tcW w:w="1133" w:type="dxa"/>
            <w:vAlign w:val="top"/>
          </w:tcPr>
          <w:p w14:paraId="148C2C66">
            <w:pPr>
              <w:rPr>
                <w:rFonts w:ascii="Arial"/>
                <w:color w:val="auto"/>
                <w:sz w:val="21"/>
                <w:highlight w:val="none"/>
              </w:rPr>
            </w:pPr>
          </w:p>
        </w:tc>
        <w:tc>
          <w:tcPr>
            <w:tcW w:w="1133" w:type="dxa"/>
            <w:vAlign w:val="top"/>
          </w:tcPr>
          <w:p w14:paraId="7B29D93E">
            <w:pPr>
              <w:rPr>
                <w:rFonts w:ascii="Arial"/>
                <w:color w:val="auto"/>
                <w:sz w:val="21"/>
                <w:highlight w:val="none"/>
              </w:rPr>
            </w:pPr>
          </w:p>
        </w:tc>
        <w:tc>
          <w:tcPr>
            <w:tcW w:w="1133" w:type="dxa"/>
            <w:vAlign w:val="top"/>
          </w:tcPr>
          <w:p w14:paraId="26A3B38E">
            <w:pPr>
              <w:rPr>
                <w:rFonts w:ascii="Arial"/>
                <w:color w:val="auto"/>
                <w:sz w:val="21"/>
                <w:highlight w:val="none"/>
              </w:rPr>
            </w:pPr>
          </w:p>
        </w:tc>
        <w:tc>
          <w:tcPr>
            <w:tcW w:w="1132" w:type="dxa"/>
            <w:vAlign w:val="top"/>
          </w:tcPr>
          <w:p w14:paraId="1C37F7DA">
            <w:pPr>
              <w:rPr>
                <w:rFonts w:ascii="Arial"/>
                <w:color w:val="auto"/>
                <w:sz w:val="21"/>
                <w:highlight w:val="none"/>
              </w:rPr>
            </w:pPr>
          </w:p>
        </w:tc>
        <w:tc>
          <w:tcPr>
            <w:tcW w:w="1133" w:type="dxa"/>
            <w:vAlign w:val="top"/>
          </w:tcPr>
          <w:p w14:paraId="500694DB">
            <w:pPr>
              <w:rPr>
                <w:rFonts w:ascii="Arial"/>
                <w:color w:val="auto"/>
                <w:sz w:val="21"/>
                <w:highlight w:val="none"/>
              </w:rPr>
            </w:pPr>
          </w:p>
        </w:tc>
        <w:tc>
          <w:tcPr>
            <w:tcW w:w="1132" w:type="dxa"/>
            <w:vAlign w:val="top"/>
          </w:tcPr>
          <w:p w14:paraId="27974C53">
            <w:pPr>
              <w:rPr>
                <w:rFonts w:ascii="Arial"/>
                <w:color w:val="auto"/>
                <w:sz w:val="21"/>
                <w:highlight w:val="none"/>
              </w:rPr>
            </w:pPr>
          </w:p>
        </w:tc>
        <w:tc>
          <w:tcPr>
            <w:tcW w:w="848" w:type="dxa"/>
            <w:vAlign w:val="top"/>
          </w:tcPr>
          <w:p w14:paraId="481A5788">
            <w:pPr>
              <w:rPr>
                <w:rFonts w:ascii="Arial"/>
                <w:color w:val="auto"/>
                <w:sz w:val="21"/>
                <w:highlight w:val="none"/>
              </w:rPr>
            </w:pPr>
          </w:p>
        </w:tc>
        <w:tc>
          <w:tcPr>
            <w:tcW w:w="858" w:type="dxa"/>
            <w:tcBorders>
              <w:right w:val="single" w:color="000000" w:sz="6" w:space="0"/>
            </w:tcBorders>
            <w:vAlign w:val="top"/>
          </w:tcPr>
          <w:p w14:paraId="360E5F4B">
            <w:pPr>
              <w:rPr>
                <w:rFonts w:ascii="Arial"/>
                <w:color w:val="auto"/>
                <w:sz w:val="21"/>
                <w:highlight w:val="none"/>
              </w:rPr>
            </w:pPr>
          </w:p>
        </w:tc>
      </w:tr>
      <w:tr w14:paraId="07B8502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09" w:hRule="atLeast"/>
        </w:trPr>
        <w:tc>
          <w:tcPr>
            <w:tcW w:w="536" w:type="dxa"/>
            <w:tcBorders>
              <w:left w:val="single" w:color="000000" w:sz="6" w:space="0"/>
            </w:tcBorders>
            <w:vAlign w:val="top"/>
          </w:tcPr>
          <w:p w14:paraId="6195E0B2">
            <w:pPr>
              <w:rPr>
                <w:rFonts w:ascii="Arial"/>
                <w:color w:val="auto"/>
                <w:sz w:val="21"/>
                <w:highlight w:val="none"/>
              </w:rPr>
            </w:pPr>
          </w:p>
        </w:tc>
        <w:tc>
          <w:tcPr>
            <w:tcW w:w="725" w:type="dxa"/>
            <w:vAlign w:val="top"/>
          </w:tcPr>
          <w:p w14:paraId="31A001BF">
            <w:pPr>
              <w:rPr>
                <w:rFonts w:ascii="Arial"/>
                <w:color w:val="auto"/>
                <w:sz w:val="21"/>
                <w:highlight w:val="none"/>
              </w:rPr>
            </w:pPr>
          </w:p>
        </w:tc>
        <w:tc>
          <w:tcPr>
            <w:tcW w:w="726" w:type="dxa"/>
            <w:vAlign w:val="top"/>
          </w:tcPr>
          <w:p w14:paraId="26099512">
            <w:pPr>
              <w:rPr>
                <w:rFonts w:ascii="Arial"/>
                <w:color w:val="auto"/>
                <w:sz w:val="21"/>
                <w:highlight w:val="none"/>
              </w:rPr>
            </w:pPr>
          </w:p>
        </w:tc>
        <w:tc>
          <w:tcPr>
            <w:tcW w:w="856" w:type="dxa"/>
            <w:vAlign w:val="top"/>
          </w:tcPr>
          <w:p w14:paraId="657722F6">
            <w:pPr>
              <w:rPr>
                <w:rFonts w:ascii="Arial"/>
                <w:color w:val="auto"/>
                <w:sz w:val="21"/>
                <w:highlight w:val="none"/>
              </w:rPr>
            </w:pPr>
          </w:p>
        </w:tc>
        <w:tc>
          <w:tcPr>
            <w:tcW w:w="1133" w:type="dxa"/>
            <w:vAlign w:val="top"/>
          </w:tcPr>
          <w:p w14:paraId="3BB121D7">
            <w:pPr>
              <w:rPr>
                <w:rFonts w:ascii="Arial"/>
                <w:color w:val="auto"/>
                <w:sz w:val="21"/>
                <w:highlight w:val="none"/>
              </w:rPr>
            </w:pPr>
          </w:p>
        </w:tc>
        <w:tc>
          <w:tcPr>
            <w:tcW w:w="1133" w:type="dxa"/>
            <w:vAlign w:val="top"/>
          </w:tcPr>
          <w:p w14:paraId="79E554EB">
            <w:pPr>
              <w:rPr>
                <w:rFonts w:ascii="Arial"/>
                <w:color w:val="auto"/>
                <w:sz w:val="21"/>
                <w:highlight w:val="none"/>
              </w:rPr>
            </w:pPr>
          </w:p>
        </w:tc>
        <w:tc>
          <w:tcPr>
            <w:tcW w:w="1133" w:type="dxa"/>
            <w:vAlign w:val="top"/>
          </w:tcPr>
          <w:p w14:paraId="276682BC">
            <w:pPr>
              <w:rPr>
                <w:rFonts w:ascii="Arial"/>
                <w:color w:val="auto"/>
                <w:sz w:val="21"/>
                <w:highlight w:val="none"/>
              </w:rPr>
            </w:pPr>
          </w:p>
        </w:tc>
        <w:tc>
          <w:tcPr>
            <w:tcW w:w="1133" w:type="dxa"/>
            <w:vAlign w:val="top"/>
          </w:tcPr>
          <w:p w14:paraId="65A97D69">
            <w:pPr>
              <w:rPr>
                <w:rFonts w:ascii="Arial"/>
                <w:color w:val="auto"/>
                <w:sz w:val="21"/>
                <w:highlight w:val="none"/>
              </w:rPr>
            </w:pPr>
          </w:p>
        </w:tc>
        <w:tc>
          <w:tcPr>
            <w:tcW w:w="1132" w:type="dxa"/>
            <w:vAlign w:val="top"/>
          </w:tcPr>
          <w:p w14:paraId="5524EB50">
            <w:pPr>
              <w:rPr>
                <w:rFonts w:ascii="Arial"/>
                <w:color w:val="auto"/>
                <w:sz w:val="21"/>
                <w:highlight w:val="none"/>
              </w:rPr>
            </w:pPr>
          </w:p>
        </w:tc>
        <w:tc>
          <w:tcPr>
            <w:tcW w:w="1133" w:type="dxa"/>
            <w:vAlign w:val="top"/>
          </w:tcPr>
          <w:p w14:paraId="00A64272">
            <w:pPr>
              <w:rPr>
                <w:rFonts w:ascii="Arial"/>
                <w:color w:val="auto"/>
                <w:sz w:val="21"/>
                <w:highlight w:val="none"/>
              </w:rPr>
            </w:pPr>
          </w:p>
        </w:tc>
        <w:tc>
          <w:tcPr>
            <w:tcW w:w="1132" w:type="dxa"/>
            <w:vAlign w:val="top"/>
          </w:tcPr>
          <w:p w14:paraId="53DBF5D2">
            <w:pPr>
              <w:rPr>
                <w:rFonts w:ascii="Arial"/>
                <w:color w:val="auto"/>
                <w:sz w:val="21"/>
                <w:highlight w:val="none"/>
              </w:rPr>
            </w:pPr>
          </w:p>
        </w:tc>
        <w:tc>
          <w:tcPr>
            <w:tcW w:w="848" w:type="dxa"/>
            <w:vAlign w:val="top"/>
          </w:tcPr>
          <w:p w14:paraId="1B23641C">
            <w:pPr>
              <w:rPr>
                <w:rFonts w:ascii="Arial"/>
                <w:color w:val="auto"/>
                <w:sz w:val="21"/>
                <w:highlight w:val="none"/>
              </w:rPr>
            </w:pPr>
          </w:p>
        </w:tc>
        <w:tc>
          <w:tcPr>
            <w:tcW w:w="858" w:type="dxa"/>
            <w:tcBorders>
              <w:right w:val="single" w:color="000000" w:sz="6" w:space="0"/>
            </w:tcBorders>
            <w:vAlign w:val="top"/>
          </w:tcPr>
          <w:p w14:paraId="34F1E40B">
            <w:pPr>
              <w:rPr>
                <w:rFonts w:ascii="Arial"/>
                <w:color w:val="auto"/>
                <w:sz w:val="21"/>
                <w:highlight w:val="none"/>
              </w:rPr>
            </w:pPr>
          </w:p>
        </w:tc>
      </w:tr>
      <w:tr w14:paraId="0E4C3D3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08" w:hRule="atLeast"/>
        </w:trPr>
        <w:tc>
          <w:tcPr>
            <w:tcW w:w="536" w:type="dxa"/>
            <w:tcBorders>
              <w:left w:val="single" w:color="000000" w:sz="6" w:space="0"/>
            </w:tcBorders>
            <w:vAlign w:val="top"/>
          </w:tcPr>
          <w:p w14:paraId="0E02E7DD">
            <w:pPr>
              <w:rPr>
                <w:rFonts w:ascii="Arial"/>
                <w:color w:val="auto"/>
                <w:sz w:val="21"/>
                <w:highlight w:val="none"/>
              </w:rPr>
            </w:pPr>
          </w:p>
        </w:tc>
        <w:tc>
          <w:tcPr>
            <w:tcW w:w="725" w:type="dxa"/>
            <w:vAlign w:val="top"/>
          </w:tcPr>
          <w:p w14:paraId="6426B671">
            <w:pPr>
              <w:rPr>
                <w:rFonts w:ascii="Arial"/>
                <w:color w:val="auto"/>
                <w:sz w:val="21"/>
                <w:highlight w:val="none"/>
              </w:rPr>
            </w:pPr>
          </w:p>
        </w:tc>
        <w:tc>
          <w:tcPr>
            <w:tcW w:w="726" w:type="dxa"/>
            <w:vAlign w:val="top"/>
          </w:tcPr>
          <w:p w14:paraId="26FC715B">
            <w:pPr>
              <w:rPr>
                <w:rFonts w:ascii="Arial"/>
                <w:color w:val="auto"/>
                <w:sz w:val="21"/>
                <w:highlight w:val="none"/>
              </w:rPr>
            </w:pPr>
          </w:p>
        </w:tc>
        <w:tc>
          <w:tcPr>
            <w:tcW w:w="856" w:type="dxa"/>
            <w:vAlign w:val="top"/>
          </w:tcPr>
          <w:p w14:paraId="469A7F0E">
            <w:pPr>
              <w:rPr>
                <w:rFonts w:ascii="Arial"/>
                <w:color w:val="auto"/>
                <w:sz w:val="21"/>
                <w:highlight w:val="none"/>
              </w:rPr>
            </w:pPr>
          </w:p>
        </w:tc>
        <w:tc>
          <w:tcPr>
            <w:tcW w:w="1133" w:type="dxa"/>
            <w:vAlign w:val="top"/>
          </w:tcPr>
          <w:p w14:paraId="4B64F000">
            <w:pPr>
              <w:rPr>
                <w:rFonts w:ascii="Arial"/>
                <w:color w:val="auto"/>
                <w:sz w:val="21"/>
                <w:highlight w:val="none"/>
              </w:rPr>
            </w:pPr>
          </w:p>
        </w:tc>
        <w:tc>
          <w:tcPr>
            <w:tcW w:w="1133" w:type="dxa"/>
            <w:vAlign w:val="top"/>
          </w:tcPr>
          <w:p w14:paraId="79E6202E">
            <w:pPr>
              <w:rPr>
                <w:rFonts w:ascii="Arial"/>
                <w:color w:val="auto"/>
                <w:sz w:val="21"/>
                <w:highlight w:val="none"/>
              </w:rPr>
            </w:pPr>
          </w:p>
        </w:tc>
        <w:tc>
          <w:tcPr>
            <w:tcW w:w="1133" w:type="dxa"/>
            <w:vAlign w:val="top"/>
          </w:tcPr>
          <w:p w14:paraId="3B0EA3DF">
            <w:pPr>
              <w:rPr>
                <w:rFonts w:ascii="Arial"/>
                <w:color w:val="auto"/>
                <w:sz w:val="21"/>
                <w:highlight w:val="none"/>
              </w:rPr>
            </w:pPr>
          </w:p>
        </w:tc>
        <w:tc>
          <w:tcPr>
            <w:tcW w:w="1133" w:type="dxa"/>
            <w:vAlign w:val="top"/>
          </w:tcPr>
          <w:p w14:paraId="3C2D7975">
            <w:pPr>
              <w:rPr>
                <w:rFonts w:ascii="Arial"/>
                <w:color w:val="auto"/>
                <w:sz w:val="21"/>
                <w:highlight w:val="none"/>
              </w:rPr>
            </w:pPr>
          </w:p>
        </w:tc>
        <w:tc>
          <w:tcPr>
            <w:tcW w:w="1132" w:type="dxa"/>
            <w:vAlign w:val="top"/>
          </w:tcPr>
          <w:p w14:paraId="6BA7281C">
            <w:pPr>
              <w:rPr>
                <w:rFonts w:ascii="Arial"/>
                <w:color w:val="auto"/>
                <w:sz w:val="21"/>
                <w:highlight w:val="none"/>
              </w:rPr>
            </w:pPr>
          </w:p>
        </w:tc>
        <w:tc>
          <w:tcPr>
            <w:tcW w:w="1133" w:type="dxa"/>
            <w:vAlign w:val="top"/>
          </w:tcPr>
          <w:p w14:paraId="65DDEEB1">
            <w:pPr>
              <w:rPr>
                <w:rFonts w:ascii="Arial"/>
                <w:color w:val="auto"/>
                <w:sz w:val="21"/>
                <w:highlight w:val="none"/>
              </w:rPr>
            </w:pPr>
          </w:p>
        </w:tc>
        <w:tc>
          <w:tcPr>
            <w:tcW w:w="1132" w:type="dxa"/>
            <w:vAlign w:val="top"/>
          </w:tcPr>
          <w:p w14:paraId="7849290F">
            <w:pPr>
              <w:rPr>
                <w:rFonts w:ascii="Arial"/>
                <w:color w:val="auto"/>
                <w:sz w:val="21"/>
                <w:highlight w:val="none"/>
              </w:rPr>
            </w:pPr>
          </w:p>
        </w:tc>
        <w:tc>
          <w:tcPr>
            <w:tcW w:w="848" w:type="dxa"/>
            <w:vAlign w:val="top"/>
          </w:tcPr>
          <w:p w14:paraId="1783701F">
            <w:pPr>
              <w:rPr>
                <w:rFonts w:ascii="Arial"/>
                <w:color w:val="auto"/>
                <w:sz w:val="21"/>
                <w:highlight w:val="none"/>
              </w:rPr>
            </w:pPr>
          </w:p>
        </w:tc>
        <w:tc>
          <w:tcPr>
            <w:tcW w:w="858" w:type="dxa"/>
            <w:tcBorders>
              <w:right w:val="single" w:color="000000" w:sz="6" w:space="0"/>
            </w:tcBorders>
            <w:vAlign w:val="top"/>
          </w:tcPr>
          <w:p w14:paraId="3ED821CF">
            <w:pPr>
              <w:rPr>
                <w:rFonts w:ascii="Arial"/>
                <w:color w:val="auto"/>
                <w:sz w:val="21"/>
                <w:highlight w:val="none"/>
              </w:rPr>
            </w:pPr>
          </w:p>
        </w:tc>
      </w:tr>
      <w:tr w14:paraId="16497DD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07" w:hRule="atLeast"/>
        </w:trPr>
        <w:tc>
          <w:tcPr>
            <w:tcW w:w="536" w:type="dxa"/>
            <w:tcBorders>
              <w:left w:val="single" w:color="000000" w:sz="6" w:space="0"/>
            </w:tcBorders>
            <w:vAlign w:val="top"/>
          </w:tcPr>
          <w:p w14:paraId="683B91B8">
            <w:pPr>
              <w:rPr>
                <w:rFonts w:ascii="Arial"/>
                <w:color w:val="auto"/>
                <w:sz w:val="21"/>
                <w:highlight w:val="none"/>
              </w:rPr>
            </w:pPr>
          </w:p>
        </w:tc>
        <w:tc>
          <w:tcPr>
            <w:tcW w:w="725" w:type="dxa"/>
            <w:vAlign w:val="top"/>
          </w:tcPr>
          <w:p w14:paraId="1AAA5D3B">
            <w:pPr>
              <w:rPr>
                <w:rFonts w:ascii="Arial"/>
                <w:color w:val="auto"/>
                <w:sz w:val="21"/>
                <w:highlight w:val="none"/>
              </w:rPr>
            </w:pPr>
          </w:p>
        </w:tc>
        <w:tc>
          <w:tcPr>
            <w:tcW w:w="726" w:type="dxa"/>
            <w:vAlign w:val="top"/>
          </w:tcPr>
          <w:p w14:paraId="36630CF5">
            <w:pPr>
              <w:rPr>
                <w:rFonts w:ascii="Arial"/>
                <w:color w:val="auto"/>
                <w:sz w:val="21"/>
                <w:highlight w:val="none"/>
              </w:rPr>
            </w:pPr>
          </w:p>
        </w:tc>
        <w:tc>
          <w:tcPr>
            <w:tcW w:w="856" w:type="dxa"/>
            <w:vAlign w:val="top"/>
          </w:tcPr>
          <w:p w14:paraId="6EB47722">
            <w:pPr>
              <w:rPr>
                <w:rFonts w:ascii="Arial"/>
                <w:color w:val="auto"/>
                <w:sz w:val="21"/>
                <w:highlight w:val="none"/>
              </w:rPr>
            </w:pPr>
          </w:p>
        </w:tc>
        <w:tc>
          <w:tcPr>
            <w:tcW w:w="1133" w:type="dxa"/>
            <w:vAlign w:val="top"/>
          </w:tcPr>
          <w:p w14:paraId="19B4728E">
            <w:pPr>
              <w:rPr>
                <w:rFonts w:ascii="Arial"/>
                <w:color w:val="auto"/>
                <w:sz w:val="21"/>
                <w:highlight w:val="none"/>
              </w:rPr>
            </w:pPr>
          </w:p>
        </w:tc>
        <w:tc>
          <w:tcPr>
            <w:tcW w:w="1133" w:type="dxa"/>
            <w:vAlign w:val="top"/>
          </w:tcPr>
          <w:p w14:paraId="0E5C3066">
            <w:pPr>
              <w:rPr>
                <w:rFonts w:ascii="Arial"/>
                <w:color w:val="auto"/>
                <w:sz w:val="21"/>
                <w:highlight w:val="none"/>
              </w:rPr>
            </w:pPr>
          </w:p>
        </w:tc>
        <w:tc>
          <w:tcPr>
            <w:tcW w:w="1133" w:type="dxa"/>
            <w:vAlign w:val="top"/>
          </w:tcPr>
          <w:p w14:paraId="2ED0C364">
            <w:pPr>
              <w:rPr>
                <w:rFonts w:ascii="Arial"/>
                <w:color w:val="auto"/>
                <w:sz w:val="21"/>
                <w:highlight w:val="none"/>
              </w:rPr>
            </w:pPr>
          </w:p>
        </w:tc>
        <w:tc>
          <w:tcPr>
            <w:tcW w:w="1133" w:type="dxa"/>
            <w:vAlign w:val="top"/>
          </w:tcPr>
          <w:p w14:paraId="0987B710">
            <w:pPr>
              <w:rPr>
                <w:rFonts w:ascii="Arial"/>
                <w:color w:val="auto"/>
                <w:sz w:val="21"/>
                <w:highlight w:val="none"/>
              </w:rPr>
            </w:pPr>
          </w:p>
        </w:tc>
        <w:tc>
          <w:tcPr>
            <w:tcW w:w="1132" w:type="dxa"/>
            <w:vAlign w:val="top"/>
          </w:tcPr>
          <w:p w14:paraId="266202A4">
            <w:pPr>
              <w:rPr>
                <w:rFonts w:ascii="Arial"/>
                <w:color w:val="auto"/>
                <w:sz w:val="21"/>
                <w:highlight w:val="none"/>
              </w:rPr>
            </w:pPr>
          </w:p>
        </w:tc>
        <w:tc>
          <w:tcPr>
            <w:tcW w:w="1133" w:type="dxa"/>
            <w:vAlign w:val="top"/>
          </w:tcPr>
          <w:p w14:paraId="6AA18FAE">
            <w:pPr>
              <w:rPr>
                <w:rFonts w:ascii="Arial"/>
                <w:color w:val="auto"/>
                <w:sz w:val="21"/>
                <w:highlight w:val="none"/>
              </w:rPr>
            </w:pPr>
          </w:p>
        </w:tc>
        <w:tc>
          <w:tcPr>
            <w:tcW w:w="1132" w:type="dxa"/>
            <w:vAlign w:val="top"/>
          </w:tcPr>
          <w:p w14:paraId="18A3C3DB">
            <w:pPr>
              <w:rPr>
                <w:rFonts w:ascii="Arial"/>
                <w:color w:val="auto"/>
                <w:sz w:val="21"/>
                <w:highlight w:val="none"/>
              </w:rPr>
            </w:pPr>
          </w:p>
        </w:tc>
        <w:tc>
          <w:tcPr>
            <w:tcW w:w="848" w:type="dxa"/>
            <w:vAlign w:val="top"/>
          </w:tcPr>
          <w:p w14:paraId="784BE4B9">
            <w:pPr>
              <w:rPr>
                <w:rFonts w:ascii="Arial"/>
                <w:color w:val="auto"/>
                <w:sz w:val="21"/>
                <w:highlight w:val="none"/>
              </w:rPr>
            </w:pPr>
          </w:p>
        </w:tc>
        <w:tc>
          <w:tcPr>
            <w:tcW w:w="858" w:type="dxa"/>
            <w:tcBorders>
              <w:right w:val="single" w:color="000000" w:sz="6" w:space="0"/>
            </w:tcBorders>
            <w:vAlign w:val="top"/>
          </w:tcPr>
          <w:p w14:paraId="6BBF05DB">
            <w:pPr>
              <w:rPr>
                <w:rFonts w:ascii="Arial"/>
                <w:color w:val="auto"/>
                <w:sz w:val="21"/>
                <w:highlight w:val="none"/>
              </w:rPr>
            </w:pPr>
          </w:p>
        </w:tc>
      </w:tr>
      <w:tr w14:paraId="227BC19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23" w:hRule="atLeast"/>
        </w:trPr>
        <w:tc>
          <w:tcPr>
            <w:tcW w:w="536" w:type="dxa"/>
            <w:tcBorders>
              <w:left w:val="single" w:color="000000" w:sz="6" w:space="0"/>
              <w:bottom w:val="single" w:color="000000" w:sz="6" w:space="0"/>
            </w:tcBorders>
            <w:vAlign w:val="top"/>
          </w:tcPr>
          <w:p w14:paraId="136F77C8">
            <w:pPr>
              <w:rPr>
                <w:rFonts w:ascii="Arial"/>
                <w:color w:val="auto"/>
                <w:sz w:val="21"/>
                <w:highlight w:val="none"/>
              </w:rPr>
            </w:pPr>
          </w:p>
        </w:tc>
        <w:tc>
          <w:tcPr>
            <w:tcW w:w="725" w:type="dxa"/>
            <w:tcBorders>
              <w:bottom w:val="single" w:color="000000" w:sz="6" w:space="0"/>
            </w:tcBorders>
            <w:vAlign w:val="top"/>
          </w:tcPr>
          <w:p w14:paraId="18B18B9B">
            <w:pPr>
              <w:rPr>
                <w:rFonts w:ascii="Arial"/>
                <w:color w:val="auto"/>
                <w:sz w:val="21"/>
                <w:highlight w:val="none"/>
              </w:rPr>
            </w:pPr>
          </w:p>
        </w:tc>
        <w:tc>
          <w:tcPr>
            <w:tcW w:w="726" w:type="dxa"/>
            <w:tcBorders>
              <w:bottom w:val="single" w:color="000000" w:sz="6" w:space="0"/>
            </w:tcBorders>
            <w:vAlign w:val="top"/>
          </w:tcPr>
          <w:p w14:paraId="7DC1C838">
            <w:pPr>
              <w:rPr>
                <w:rFonts w:ascii="Arial"/>
                <w:color w:val="auto"/>
                <w:sz w:val="21"/>
                <w:highlight w:val="none"/>
              </w:rPr>
            </w:pPr>
          </w:p>
        </w:tc>
        <w:tc>
          <w:tcPr>
            <w:tcW w:w="856" w:type="dxa"/>
            <w:tcBorders>
              <w:bottom w:val="single" w:color="000000" w:sz="6" w:space="0"/>
            </w:tcBorders>
            <w:vAlign w:val="top"/>
          </w:tcPr>
          <w:p w14:paraId="62F3D721">
            <w:pPr>
              <w:rPr>
                <w:rFonts w:ascii="Arial"/>
                <w:color w:val="auto"/>
                <w:sz w:val="21"/>
                <w:highlight w:val="none"/>
              </w:rPr>
            </w:pPr>
          </w:p>
        </w:tc>
        <w:tc>
          <w:tcPr>
            <w:tcW w:w="1133" w:type="dxa"/>
            <w:tcBorders>
              <w:bottom w:val="single" w:color="000000" w:sz="6" w:space="0"/>
            </w:tcBorders>
            <w:vAlign w:val="top"/>
          </w:tcPr>
          <w:p w14:paraId="537D1AE6">
            <w:pPr>
              <w:rPr>
                <w:rFonts w:ascii="Arial"/>
                <w:color w:val="auto"/>
                <w:sz w:val="21"/>
                <w:highlight w:val="none"/>
              </w:rPr>
            </w:pPr>
          </w:p>
        </w:tc>
        <w:tc>
          <w:tcPr>
            <w:tcW w:w="1133" w:type="dxa"/>
            <w:tcBorders>
              <w:bottom w:val="single" w:color="000000" w:sz="6" w:space="0"/>
            </w:tcBorders>
            <w:vAlign w:val="top"/>
          </w:tcPr>
          <w:p w14:paraId="630BBE43">
            <w:pPr>
              <w:rPr>
                <w:rFonts w:ascii="Arial"/>
                <w:color w:val="auto"/>
                <w:sz w:val="21"/>
                <w:highlight w:val="none"/>
              </w:rPr>
            </w:pPr>
          </w:p>
        </w:tc>
        <w:tc>
          <w:tcPr>
            <w:tcW w:w="1133" w:type="dxa"/>
            <w:tcBorders>
              <w:bottom w:val="single" w:color="000000" w:sz="6" w:space="0"/>
            </w:tcBorders>
            <w:vAlign w:val="top"/>
          </w:tcPr>
          <w:p w14:paraId="518E686A">
            <w:pPr>
              <w:rPr>
                <w:rFonts w:ascii="Arial"/>
                <w:color w:val="auto"/>
                <w:sz w:val="21"/>
                <w:highlight w:val="none"/>
              </w:rPr>
            </w:pPr>
          </w:p>
        </w:tc>
        <w:tc>
          <w:tcPr>
            <w:tcW w:w="1133" w:type="dxa"/>
            <w:tcBorders>
              <w:bottom w:val="single" w:color="000000" w:sz="6" w:space="0"/>
            </w:tcBorders>
            <w:vAlign w:val="top"/>
          </w:tcPr>
          <w:p w14:paraId="232C7CBB">
            <w:pPr>
              <w:rPr>
                <w:rFonts w:ascii="Arial"/>
                <w:color w:val="auto"/>
                <w:sz w:val="21"/>
                <w:highlight w:val="none"/>
              </w:rPr>
            </w:pPr>
          </w:p>
        </w:tc>
        <w:tc>
          <w:tcPr>
            <w:tcW w:w="1132" w:type="dxa"/>
            <w:tcBorders>
              <w:bottom w:val="single" w:color="000000" w:sz="6" w:space="0"/>
            </w:tcBorders>
            <w:vAlign w:val="top"/>
          </w:tcPr>
          <w:p w14:paraId="216DD041">
            <w:pPr>
              <w:rPr>
                <w:rFonts w:ascii="Arial"/>
                <w:color w:val="auto"/>
                <w:sz w:val="21"/>
                <w:highlight w:val="none"/>
              </w:rPr>
            </w:pPr>
          </w:p>
        </w:tc>
        <w:tc>
          <w:tcPr>
            <w:tcW w:w="1133" w:type="dxa"/>
            <w:tcBorders>
              <w:bottom w:val="single" w:color="000000" w:sz="6" w:space="0"/>
            </w:tcBorders>
            <w:vAlign w:val="top"/>
          </w:tcPr>
          <w:p w14:paraId="1BF73861">
            <w:pPr>
              <w:rPr>
                <w:rFonts w:ascii="Arial"/>
                <w:color w:val="auto"/>
                <w:sz w:val="21"/>
                <w:highlight w:val="none"/>
              </w:rPr>
            </w:pPr>
          </w:p>
        </w:tc>
        <w:tc>
          <w:tcPr>
            <w:tcW w:w="1132" w:type="dxa"/>
            <w:tcBorders>
              <w:bottom w:val="single" w:color="000000" w:sz="6" w:space="0"/>
            </w:tcBorders>
            <w:vAlign w:val="top"/>
          </w:tcPr>
          <w:p w14:paraId="4E3FF7BA">
            <w:pPr>
              <w:rPr>
                <w:rFonts w:ascii="Arial"/>
                <w:color w:val="auto"/>
                <w:sz w:val="21"/>
                <w:highlight w:val="none"/>
              </w:rPr>
            </w:pPr>
          </w:p>
        </w:tc>
        <w:tc>
          <w:tcPr>
            <w:tcW w:w="848" w:type="dxa"/>
            <w:tcBorders>
              <w:bottom w:val="single" w:color="000000" w:sz="6" w:space="0"/>
            </w:tcBorders>
            <w:vAlign w:val="top"/>
          </w:tcPr>
          <w:p w14:paraId="41C8D071">
            <w:pPr>
              <w:rPr>
                <w:rFonts w:ascii="Arial"/>
                <w:color w:val="auto"/>
                <w:sz w:val="21"/>
                <w:highlight w:val="none"/>
              </w:rPr>
            </w:pPr>
          </w:p>
        </w:tc>
        <w:tc>
          <w:tcPr>
            <w:tcW w:w="858" w:type="dxa"/>
            <w:tcBorders>
              <w:bottom w:val="single" w:color="000000" w:sz="6" w:space="0"/>
              <w:right w:val="single" w:color="000000" w:sz="6" w:space="0"/>
            </w:tcBorders>
            <w:vAlign w:val="top"/>
          </w:tcPr>
          <w:p w14:paraId="6F513828">
            <w:pPr>
              <w:rPr>
                <w:rFonts w:ascii="Arial"/>
                <w:color w:val="auto"/>
                <w:sz w:val="21"/>
                <w:highlight w:val="none"/>
              </w:rPr>
            </w:pPr>
          </w:p>
        </w:tc>
      </w:tr>
    </w:tbl>
    <w:p w14:paraId="214238F9">
      <w:pPr>
        <w:pStyle w:val="7"/>
        <w:rPr>
          <w:color w:val="auto"/>
          <w:highlight w:val="none"/>
        </w:rPr>
      </w:pPr>
    </w:p>
    <w:p w14:paraId="6B0A3827">
      <w:pPr>
        <w:rPr>
          <w:color w:val="auto"/>
          <w:highlight w:val="none"/>
        </w:rPr>
        <w:sectPr>
          <w:footerReference r:id="rId69" w:type="default"/>
          <w:pgSz w:w="16840" w:h="11905"/>
          <w:pgMar w:top="1011" w:right="1440" w:bottom="1256" w:left="1453" w:header="0" w:footer="1094" w:gutter="0"/>
          <w:pgNumType w:fmt="decimal"/>
          <w:cols w:space="720" w:num="1"/>
        </w:sectPr>
      </w:pPr>
    </w:p>
    <w:p w14:paraId="570A6D8D">
      <w:pPr>
        <w:spacing w:before="55" w:line="225" w:lineRule="auto"/>
        <w:ind w:left="2572"/>
        <w:rPr>
          <w:rFonts w:ascii="宋体" w:hAnsi="宋体" w:eastAsia="宋体" w:cs="宋体"/>
          <w:color w:val="auto"/>
          <w:sz w:val="27"/>
          <w:szCs w:val="27"/>
          <w:highlight w:val="none"/>
        </w:rPr>
      </w:pPr>
      <w:r>
        <w:rPr>
          <w:rFonts w:ascii="宋体" w:hAnsi="宋体" w:eastAsia="宋体" w:cs="宋体"/>
          <w:b/>
          <w:bCs/>
          <w:color w:val="auto"/>
          <w:spacing w:val="6"/>
          <w:sz w:val="27"/>
          <w:szCs w:val="27"/>
          <w:highlight w:val="none"/>
        </w:rPr>
        <w:t>总价项目分类分项工程分解表</w:t>
      </w:r>
    </w:p>
    <w:p w14:paraId="5CEC35B2">
      <w:pPr>
        <w:pStyle w:val="7"/>
        <w:spacing w:line="271" w:lineRule="auto"/>
        <w:rPr>
          <w:color w:val="auto"/>
          <w:highlight w:val="none"/>
        </w:rPr>
      </w:pPr>
    </w:p>
    <w:p w14:paraId="0A5948EE">
      <w:pPr>
        <w:pStyle w:val="7"/>
        <w:spacing w:line="272" w:lineRule="auto"/>
        <w:rPr>
          <w:color w:val="auto"/>
          <w:highlight w:val="none"/>
        </w:rPr>
      </w:pPr>
    </w:p>
    <w:p w14:paraId="4CB53503">
      <w:pPr>
        <w:spacing w:before="78" w:line="467" w:lineRule="exact"/>
        <w:jc w:val="right"/>
        <w:rPr>
          <w:rFonts w:ascii="宋体" w:hAnsi="宋体" w:eastAsia="宋体" w:cs="宋体"/>
          <w:color w:val="auto"/>
          <w:sz w:val="24"/>
          <w:szCs w:val="24"/>
          <w:highlight w:val="none"/>
        </w:rPr>
      </w:pPr>
      <w:r>
        <w:rPr>
          <w:rFonts w:ascii="宋体" w:hAnsi="宋体" w:eastAsia="宋体" w:cs="宋体"/>
          <w:color w:val="auto"/>
          <w:spacing w:val="-6"/>
          <w:position w:val="17"/>
          <w:sz w:val="24"/>
          <w:szCs w:val="24"/>
          <w:highlight w:val="none"/>
        </w:rPr>
        <w:t>若招标人要求对总价项目进行分解的，</w:t>
      </w:r>
      <w:r>
        <w:rPr>
          <w:rFonts w:ascii="宋体" w:hAnsi="宋体" w:eastAsia="宋体" w:cs="宋体"/>
          <w:color w:val="auto"/>
          <w:spacing w:val="-21"/>
          <w:position w:val="17"/>
          <w:sz w:val="24"/>
          <w:szCs w:val="24"/>
          <w:highlight w:val="none"/>
        </w:rPr>
        <w:t xml:space="preserve"> </w:t>
      </w:r>
      <w:r>
        <w:rPr>
          <w:rFonts w:ascii="宋体" w:hAnsi="宋体" w:eastAsia="宋体" w:cs="宋体"/>
          <w:color w:val="auto"/>
          <w:spacing w:val="-6"/>
          <w:position w:val="17"/>
          <w:sz w:val="24"/>
          <w:szCs w:val="24"/>
          <w:highlight w:val="none"/>
        </w:rPr>
        <w:t>可按分类分项工程量清单计价表的格式进</w:t>
      </w:r>
    </w:p>
    <w:p w14:paraId="6C5B6310">
      <w:pPr>
        <w:spacing w:line="220" w:lineRule="auto"/>
        <w:rPr>
          <w:rFonts w:ascii="宋体" w:hAnsi="宋体" w:eastAsia="宋体" w:cs="宋体"/>
          <w:color w:val="auto"/>
          <w:sz w:val="24"/>
          <w:szCs w:val="24"/>
          <w:highlight w:val="none"/>
        </w:rPr>
      </w:pPr>
      <w:r>
        <w:rPr>
          <w:rFonts w:ascii="宋体" w:hAnsi="宋体" w:eastAsia="宋体" w:cs="宋体"/>
          <w:color w:val="auto"/>
          <w:spacing w:val="-10"/>
          <w:sz w:val="24"/>
          <w:szCs w:val="24"/>
          <w:highlight w:val="none"/>
        </w:rPr>
        <w:t>行分解。</w:t>
      </w:r>
    </w:p>
    <w:p w14:paraId="6D2A6BDC">
      <w:pPr>
        <w:spacing w:line="220" w:lineRule="auto"/>
        <w:rPr>
          <w:rFonts w:ascii="宋体" w:hAnsi="宋体" w:eastAsia="宋体" w:cs="宋体"/>
          <w:color w:val="auto"/>
          <w:sz w:val="24"/>
          <w:szCs w:val="24"/>
          <w:highlight w:val="none"/>
        </w:rPr>
        <w:sectPr>
          <w:footerReference r:id="rId70" w:type="default"/>
          <w:pgSz w:w="11905" w:h="16840"/>
          <w:pgMar w:top="1424" w:right="1528" w:bottom="1260" w:left="1600" w:header="0" w:footer="1097" w:gutter="0"/>
          <w:pgNumType w:fmt="decimal"/>
          <w:cols w:space="720" w:num="1"/>
        </w:sectPr>
      </w:pPr>
    </w:p>
    <w:p w14:paraId="626B1FD8">
      <w:pPr>
        <w:spacing w:before="55" w:line="225" w:lineRule="auto"/>
        <w:ind w:left="3821"/>
        <w:rPr>
          <w:rFonts w:ascii="宋体" w:hAnsi="宋体" w:eastAsia="宋体" w:cs="宋体"/>
          <w:color w:val="auto"/>
          <w:sz w:val="27"/>
          <w:szCs w:val="27"/>
          <w:highlight w:val="none"/>
        </w:rPr>
      </w:pPr>
      <w:r>
        <w:rPr>
          <w:rFonts w:ascii="宋体" w:hAnsi="宋体" w:eastAsia="宋体" w:cs="宋体"/>
          <w:b/>
          <w:bCs/>
          <w:color w:val="auto"/>
          <w:spacing w:val="5"/>
          <w:sz w:val="27"/>
          <w:szCs w:val="27"/>
          <w:highlight w:val="none"/>
        </w:rPr>
        <w:t>单价计算表</w:t>
      </w:r>
    </w:p>
    <w:p w14:paraId="3E318774">
      <w:pPr>
        <w:spacing w:line="175" w:lineRule="exact"/>
        <w:rPr>
          <w:color w:val="auto"/>
          <w:highlight w:val="none"/>
        </w:rPr>
      </w:pPr>
    </w:p>
    <w:tbl>
      <w:tblPr>
        <w:tblStyle w:val="31"/>
        <w:tblW w:w="9007" w:type="dxa"/>
        <w:tblInd w:w="7"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56"/>
        <w:gridCol w:w="2757"/>
        <w:gridCol w:w="992"/>
        <w:gridCol w:w="1556"/>
        <w:gridCol w:w="1415"/>
        <w:gridCol w:w="1531"/>
      </w:tblGrid>
      <w:tr w14:paraId="180E630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9" w:hRule="atLeast"/>
        </w:trPr>
        <w:tc>
          <w:tcPr>
            <w:tcW w:w="4505" w:type="dxa"/>
            <w:gridSpan w:val="3"/>
            <w:tcBorders>
              <w:top w:val="single" w:color="000000" w:sz="6" w:space="0"/>
              <w:left w:val="single" w:color="000000" w:sz="6" w:space="0"/>
            </w:tcBorders>
            <w:vAlign w:val="top"/>
          </w:tcPr>
          <w:p w14:paraId="3C945E6F">
            <w:pPr>
              <w:pStyle w:val="32"/>
              <w:spacing w:before="138" w:line="218" w:lineRule="auto"/>
              <w:ind w:left="1777"/>
              <w:rPr>
                <w:color w:val="auto"/>
                <w:sz w:val="24"/>
                <w:szCs w:val="24"/>
                <w:highlight w:val="none"/>
              </w:rPr>
            </w:pPr>
            <w:r>
              <w:rPr>
                <w:color w:val="auto"/>
                <w:spacing w:val="-3"/>
                <w:sz w:val="24"/>
                <w:szCs w:val="24"/>
                <w:highlight w:val="none"/>
              </w:rPr>
              <w:t>单价序号</w:t>
            </w:r>
          </w:p>
        </w:tc>
        <w:tc>
          <w:tcPr>
            <w:tcW w:w="4502" w:type="dxa"/>
            <w:gridSpan w:val="3"/>
            <w:tcBorders>
              <w:top w:val="single" w:color="000000" w:sz="6" w:space="0"/>
              <w:right w:val="single" w:color="000000" w:sz="6" w:space="0"/>
            </w:tcBorders>
            <w:vAlign w:val="top"/>
          </w:tcPr>
          <w:p w14:paraId="37647966">
            <w:pPr>
              <w:rPr>
                <w:rFonts w:ascii="Arial"/>
                <w:color w:val="auto"/>
                <w:sz w:val="21"/>
                <w:highlight w:val="none"/>
              </w:rPr>
            </w:pPr>
          </w:p>
        </w:tc>
      </w:tr>
      <w:tr w14:paraId="01A41A8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4" w:hRule="atLeast"/>
        </w:trPr>
        <w:tc>
          <w:tcPr>
            <w:tcW w:w="4505" w:type="dxa"/>
            <w:gridSpan w:val="3"/>
            <w:tcBorders>
              <w:left w:val="single" w:color="000000" w:sz="6" w:space="0"/>
            </w:tcBorders>
            <w:vAlign w:val="top"/>
          </w:tcPr>
          <w:p w14:paraId="673A1B62">
            <w:pPr>
              <w:pStyle w:val="32"/>
              <w:spacing w:before="135" w:line="220" w:lineRule="auto"/>
              <w:ind w:left="1778"/>
              <w:rPr>
                <w:color w:val="auto"/>
                <w:sz w:val="24"/>
                <w:szCs w:val="24"/>
                <w:highlight w:val="none"/>
              </w:rPr>
            </w:pPr>
            <w:r>
              <w:rPr>
                <w:color w:val="auto"/>
                <w:spacing w:val="-3"/>
                <w:sz w:val="24"/>
                <w:szCs w:val="24"/>
                <w:highlight w:val="none"/>
              </w:rPr>
              <w:t>项目名称</w:t>
            </w:r>
          </w:p>
        </w:tc>
        <w:tc>
          <w:tcPr>
            <w:tcW w:w="4502" w:type="dxa"/>
            <w:gridSpan w:val="3"/>
            <w:tcBorders>
              <w:right w:val="single" w:color="000000" w:sz="6" w:space="0"/>
            </w:tcBorders>
            <w:vAlign w:val="top"/>
          </w:tcPr>
          <w:p w14:paraId="1F0F4F3D">
            <w:pPr>
              <w:rPr>
                <w:rFonts w:ascii="Arial"/>
                <w:color w:val="auto"/>
                <w:sz w:val="21"/>
                <w:highlight w:val="none"/>
              </w:rPr>
            </w:pPr>
          </w:p>
        </w:tc>
      </w:tr>
      <w:tr w14:paraId="05A50B8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4" w:hRule="atLeast"/>
        </w:trPr>
        <w:tc>
          <w:tcPr>
            <w:tcW w:w="4505" w:type="dxa"/>
            <w:gridSpan w:val="3"/>
            <w:tcBorders>
              <w:left w:val="single" w:color="000000" w:sz="6" w:space="0"/>
            </w:tcBorders>
            <w:vAlign w:val="top"/>
          </w:tcPr>
          <w:p w14:paraId="14DBEACE">
            <w:pPr>
              <w:pStyle w:val="32"/>
              <w:spacing w:before="135" w:line="220" w:lineRule="auto"/>
              <w:ind w:left="1780"/>
              <w:rPr>
                <w:color w:val="auto"/>
                <w:sz w:val="24"/>
                <w:szCs w:val="24"/>
                <w:highlight w:val="none"/>
              </w:rPr>
            </w:pPr>
            <w:r>
              <w:rPr>
                <w:color w:val="auto"/>
                <w:spacing w:val="-3"/>
                <w:sz w:val="24"/>
                <w:szCs w:val="24"/>
                <w:highlight w:val="none"/>
              </w:rPr>
              <w:t>定额编号</w:t>
            </w:r>
          </w:p>
        </w:tc>
        <w:tc>
          <w:tcPr>
            <w:tcW w:w="4502" w:type="dxa"/>
            <w:gridSpan w:val="3"/>
            <w:tcBorders>
              <w:right w:val="single" w:color="000000" w:sz="6" w:space="0"/>
            </w:tcBorders>
            <w:vAlign w:val="top"/>
          </w:tcPr>
          <w:p w14:paraId="055E7096">
            <w:pPr>
              <w:rPr>
                <w:rFonts w:ascii="Arial"/>
                <w:color w:val="auto"/>
                <w:sz w:val="21"/>
                <w:highlight w:val="none"/>
              </w:rPr>
            </w:pPr>
          </w:p>
        </w:tc>
      </w:tr>
      <w:tr w14:paraId="5EA0B74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5" w:hRule="atLeast"/>
        </w:trPr>
        <w:tc>
          <w:tcPr>
            <w:tcW w:w="4505" w:type="dxa"/>
            <w:gridSpan w:val="3"/>
            <w:tcBorders>
              <w:left w:val="single" w:color="000000" w:sz="6" w:space="0"/>
            </w:tcBorders>
            <w:vAlign w:val="top"/>
          </w:tcPr>
          <w:p w14:paraId="1F89205A">
            <w:pPr>
              <w:pStyle w:val="32"/>
              <w:spacing w:before="137" w:line="220" w:lineRule="auto"/>
              <w:ind w:left="1774"/>
              <w:rPr>
                <w:color w:val="auto"/>
                <w:sz w:val="24"/>
                <w:szCs w:val="24"/>
                <w:highlight w:val="none"/>
              </w:rPr>
            </w:pPr>
            <w:r>
              <w:rPr>
                <w:color w:val="auto"/>
                <w:spacing w:val="-2"/>
                <w:sz w:val="24"/>
                <w:szCs w:val="24"/>
                <w:highlight w:val="none"/>
              </w:rPr>
              <w:t>施工措施</w:t>
            </w:r>
          </w:p>
        </w:tc>
        <w:tc>
          <w:tcPr>
            <w:tcW w:w="4502" w:type="dxa"/>
            <w:gridSpan w:val="3"/>
            <w:tcBorders>
              <w:right w:val="single" w:color="000000" w:sz="6" w:space="0"/>
            </w:tcBorders>
            <w:vAlign w:val="top"/>
          </w:tcPr>
          <w:p w14:paraId="3C7742DB">
            <w:pPr>
              <w:rPr>
                <w:rFonts w:ascii="Arial"/>
                <w:color w:val="auto"/>
                <w:sz w:val="21"/>
                <w:highlight w:val="none"/>
              </w:rPr>
            </w:pPr>
          </w:p>
        </w:tc>
      </w:tr>
      <w:tr w14:paraId="3D4B5DD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4" w:hRule="atLeast"/>
        </w:trPr>
        <w:tc>
          <w:tcPr>
            <w:tcW w:w="4505" w:type="dxa"/>
            <w:gridSpan w:val="3"/>
            <w:tcBorders>
              <w:left w:val="single" w:color="000000" w:sz="6" w:space="0"/>
            </w:tcBorders>
            <w:vAlign w:val="top"/>
          </w:tcPr>
          <w:p w14:paraId="63423B39">
            <w:pPr>
              <w:pStyle w:val="32"/>
              <w:spacing w:before="137" w:line="220" w:lineRule="auto"/>
              <w:ind w:left="1780"/>
              <w:rPr>
                <w:color w:val="auto"/>
                <w:sz w:val="24"/>
                <w:szCs w:val="24"/>
                <w:highlight w:val="none"/>
              </w:rPr>
            </w:pPr>
            <w:r>
              <w:rPr>
                <w:color w:val="auto"/>
                <w:spacing w:val="-3"/>
                <w:sz w:val="24"/>
                <w:szCs w:val="24"/>
                <w:highlight w:val="none"/>
              </w:rPr>
              <w:t>定额单位</w:t>
            </w:r>
          </w:p>
        </w:tc>
        <w:tc>
          <w:tcPr>
            <w:tcW w:w="4502" w:type="dxa"/>
            <w:gridSpan w:val="3"/>
            <w:tcBorders>
              <w:right w:val="single" w:color="000000" w:sz="6" w:space="0"/>
            </w:tcBorders>
            <w:vAlign w:val="top"/>
          </w:tcPr>
          <w:p w14:paraId="174B9A82">
            <w:pPr>
              <w:rPr>
                <w:rFonts w:ascii="Arial"/>
                <w:color w:val="auto"/>
                <w:sz w:val="21"/>
                <w:highlight w:val="none"/>
              </w:rPr>
            </w:pPr>
          </w:p>
        </w:tc>
      </w:tr>
      <w:tr w14:paraId="6AB73F8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6" w:hRule="atLeast"/>
        </w:trPr>
        <w:tc>
          <w:tcPr>
            <w:tcW w:w="756" w:type="dxa"/>
            <w:tcBorders>
              <w:left w:val="single" w:color="000000" w:sz="6" w:space="0"/>
            </w:tcBorders>
            <w:vAlign w:val="top"/>
          </w:tcPr>
          <w:p w14:paraId="7CD140C9">
            <w:pPr>
              <w:pStyle w:val="32"/>
              <w:spacing w:before="108" w:line="220" w:lineRule="auto"/>
              <w:ind w:left="139"/>
              <w:rPr>
                <w:color w:val="auto"/>
                <w:sz w:val="24"/>
                <w:szCs w:val="24"/>
                <w:highlight w:val="none"/>
              </w:rPr>
            </w:pPr>
            <w:r>
              <w:rPr>
                <w:color w:val="auto"/>
                <w:spacing w:val="-3"/>
                <w:sz w:val="24"/>
                <w:szCs w:val="24"/>
                <w:highlight w:val="none"/>
              </w:rPr>
              <w:t>编号</w:t>
            </w:r>
          </w:p>
        </w:tc>
        <w:tc>
          <w:tcPr>
            <w:tcW w:w="2757" w:type="dxa"/>
            <w:vAlign w:val="top"/>
          </w:tcPr>
          <w:p w14:paraId="67535391">
            <w:pPr>
              <w:pStyle w:val="32"/>
              <w:spacing w:before="109" w:line="220" w:lineRule="auto"/>
              <w:ind w:left="904"/>
              <w:rPr>
                <w:color w:val="auto"/>
                <w:sz w:val="24"/>
                <w:szCs w:val="24"/>
                <w:highlight w:val="none"/>
              </w:rPr>
            </w:pPr>
            <w:r>
              <w:rPr>
                <w:color w:val="auto"/>
                <w:spacing w:val="-3"/>
                <w:sz w:val="24"/>
                <w:szCs w:val="24"/>
                <w:highlight w:val="none"/>
              </w:rPr>
              <w:t>工料名称</w:t>
            </w:r>
          </w:p>
        </w:tc>
        <w:tc>
          <w:tcPr>
            <w:tcW w:w="992" w:type="dxa"/>
            <w:vAlign w:val="top"/>
          </w:tcPr>
          <w:p w14:paraId="195D432C">
            <w:pPr>
              <w:pStyle w:val="32"/>
              <w:spacing w:before="109" w:line="220" w:lineRule="auto"/>
              <w:ind w:left="264"/>
              <w:rPr>
                <w:color w:val="auto"/>
                <w:sz w:val="24"/>
                <w:szCs w:val="24"/>
                <w:highlight w:val="none"/>
              </w:rPr>
            </w:pPr>
            <w:r>
              <w:rPr>
                <w:color w:val="auto"/>
                <w:spacing w:val="-3"/>
                <w:sz w:val="24"/>
                <w:szCs w:val="24"/>
                <w:highlight w:val="none"/>
              </w:rPr>
              <w:t>单位</w:t>
            </w:r>
          </w:p>
        </w:tc>
        <w:tc>
          <w:tcPr>
            <w:tcW w:w="1556" w:type="dxa"/>
            <w:vAlign w:val="top"/>
          </w:tcPr>
          <w:p w14:paraId="50E21436">
            <w:pPr>
              <w:pStyle w:val="32"/>
              <w:spacing w:before="109" w:line="218" w:lineRule="auto"/>
              <w:ind w:left="188"/>
              <w:rPr>
                <w:color w:val="auto"/>
                <w:sz w:val="24"/>
                <w:szCs w:val="24"/>
                <w:highlight w:val="none"/>
              </w:rPr>
            </w:pPr>
            <w:r>
              <w:rPr>
                <w:color w:val="auto"/>
                <w:spacing w:val="-5"/>
                <w:sz w:val="24"/>
                <w:szCs w:val="24"/>
                <w:highlight w:val="none"/>
              </w:rPr>
              <w:t>单价（元）</w:t>
            </w:r>
          </w:p>
        </w:tc>
        <w:tc>
          <w:tcPr>
            <w:tcW w:w="1415" w:type="dxa"/>
            <w:vAlign w:val="top"/>
          </w:tcPr>
          <w:p w14:paraId="7827EFB0">
            <w:pPr>
              <w:pStyle w:val="32"/>
              <w:spacing w:before="108" w:line="220" w:lineRule="auto"/>
              <w:ind w:left="241"/>
              <w:rPr>
                <w:color w:val="auto"/>
                <w:sz w:val="24"/>
                <w:szCs w:val="24"/>
                <w:highlight w:val="none"/>
              </w:rPr>
            </w:pPr>
            <w:r>
              <w:rPr>
                <w:color w:val="auto"/>
                <w:spacing w:val="-3"/>
                <w:sz w:val="24"/>
                <w:szCs w:val="24"/>
                <w:highlight w:val="none"/>
              </w:rPr>
              <w:t>工料定额</w:t>
            </w:r>
          </w:p>
        </w:tc>
        <w:tc>
          <w:tcPr>
            <w:tcW w:w="1531" w:type="dxa"/>
            <w:tcBorders>
              <w:right w:val="single" w:color="000000" w:sz="6" w:space="0"/>
            </w:tcBorders>
            <w:vAlign w:val="top"/>
          </w:tcPr>
          <w:p w14:paraId="3558ABC1">
            <w:pPr>
              <w:pStyle w:val="32"/>
              <w:spacing w:before="109" w:line="218" w:lineRule="auto"/>
              <w:ind w:left="175"/>
              <w:rPr>
                <w:color w:val="auto"/>
                <w:sz w:val="24"/>
                <w:szCs w:val="24"/>
                <w:highlight w:val="none"/>
              </w:rPr>
            </w:pPr>
            <w:r>
              <w:rPr>
                <w:color w:val="auto"/>
                <w:spacing w:val="-5"/>
                <w:sz w:val="24"/>
                <w:szCs w:val="24"/>
                <w:highlight w:val="none"/>
              </w:rPr>
              <w:t>合价（元）</w:t>
            </w:r>
          </w:p>
        </w:tc>
      </w:tr>
      <w:tr w14:paraId="6605C4E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0" w:hRule="atLeast"/>
        </w:trPr>
        <w:tc>
          <w:tcPr>
            <w:tcW w:w="756" w:type="dxa"/>
            <w:tcBorders>
              <w:left w:val="single" w:color="000000" w:sz="6" w:space="0"/>
            </w:tcBorders>
            <w:vAlign w:val="top"/>
          </w:tcPr>
          <w:p w14:paraId="59ACD1BB">
            <w:pPr>
              <w:rPr>
                <w:rFonts w:ascii="Arial"/>
                <w:color w:val="auto"/>
                <w:sz w:val="21"/>
                <w:highlight w:val="none"/>
              </w:rPr>
            </w:pPr>
          </w:p>
        </w:tc>
        <w:tc>
          <w:tcPr>
            <w:tcW w:w="2757" w:type="dxa"/>
            <w:vAlign w:val="top"/>
          </w:tcPr>
          <w:p w14:paraId="2C105990">
            <w:pPr>
              <w:rPr>
                <w:rFonts w:ascii="Arial"/>
                <w:color w:val="auto"/>
                <w:sz w:val="21"/>
                <w:highlight w:val="none"/>
              </w:rPr>
            </w:pPr>
          </w:p>
        </w:tc>
        <w:tc>
          <w:tcPr>
            <w:tcW w:w="992" w:type="dxa"/>
            <w:vAlign w:val="top"/>
          </w:tcPr>
          <w:p w14:paraId="790D930A">
            <w:pPr>
              <w:rPr>
                <w:rFonts w:ascii="Arial"/>
                <w:color w:val="auto"/>
                <w:sz w:val="21"/>
                <w:highlight w:val="none"/>
              </w:rPr>
            </w:pPr>
          </w:p>
        </w:tc>
        <w:tc>
          <w:tcPr>
            <w:tcW w:w="1556" w:type="dxa"/>
            <w:vAlign w:val="top"/>
          </w:tcPr>
          <w:p w14:paraId="73066A6B">
            <w:pPr>
              <w:rPr>
                <w:rFonts w:ascii="Arial"/>
                <w:color w:val="auto"/>
                <w:sz w:val="21"/>
                <w:highlight w:val="none"/>
              </w:rPr>
            </w:pPr>
          </w:p>
        </w:tc>
        <w:tc>
          <w:tcPr>
            <w:tcW w:w="1415" w:type="dxa"/>
            <w:vAlign w:val="top"/>
          </w:tcPr>
          <w:p w14:paraId="17838395">
            <w:pPr>
              <w:rPr>
                <w:rFonts w:ascii="Arial"/>
                <w:color w:val="auto"/>
                <w:sz w:val="21"/>
                <w:highlight w:val="none"/>
              </w:rPr>
            </w:pPr>
          </w:p>
        </w:tc>
        <w:tc>
          <w:tcPr>
            <w:tcW w:w="1531" w:type="dxa"/>
            <w:tcBorders>
              <w:right w:val="single" w:color="000000" w:sz="6" w:space="0"/>
            </w:tcBorders>
            <w:vAlign w:val="top"/>
          </w:tcPr>
          <w:p w14:paraId="0491EAF9">
            <w:pPr>
              <w:rPr>
                <w:rFonts w:ascii="Arial"/>
                <w:color w:val="auto"/>
                <w:sz w:val="21"/>
                <w:highlight w:val="none"/>
              </w:rPr>
            </w:pPr>
          </w:p>
        </w:tc>
      </w:tr>
      <w:tr w14:paraId="2880247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0" w:hRule="atLeast"/>
        </w:trPr>
        <w:tc>
          <w:tcPr>
            <w:tcW w:w="756" w:type="dxa"/>
            <w:tcBorders>
              <w:left w:val="single" w:color="000000" w:sz="6" w:space="0"/>
            </w:tcBorders>
            <w:vAlign w:val="top"/>
          </w:tcPr>
          <w:p w14:paraId="45CEC882">
            <w:pPr>
              <w:rPr>
                <w:rFonts w:ascii="Arial"/>
                <w:color w:val="auto"/>
                <w:sz w:val="21"/>
                <w:highlight w:val="none"/>
              </w:rPr>
            </w:pPr>
          </w:p>
        </w:tc>
        <w:tc>
          <w:tcPr>
            <w:tcW w:w="2757" w:type="dxa"/>
            <w:vAlign w:val="top"/>
          </w:tcPr>
          <w:p w14:paraId="098F55C2">
            <w:pPr>
              <w:rPr>
                <w:rFonts w:ascii="Arial"/>
                <w:color w:val="auto"/>
                <w:sz w:val="21"/>
                <w:highlight w:val="none"/>
              </w:rPr>
            </w:pPr>
          </w:p>
        </w:tc>
        <w:tc>
          <w:tcPr>
            <w:tcW w:w="992" w:type="dxa"/>
            <w:vAlign w:val="top"/>
          </w:tcPr>
          <w:p w14:paraId="444F7EFF">
            <w:pPr>
              <w:rPr>
                <w:rFonts w:ascii="Arial"/>
                <w:color w:val="auto"/>
                <w:sz w:val="21"/>
                <w:highlight w:val="none"/>
              </w:rPr>
            </w:pPr>
          </w:p>
        </w:tc>
        <w:tc>
          <w:tcPr>
            <w:tcW w:w="1556" w:type="dxa"/>
            <w:vAlign w:val="top"/>
          </w:tcPr>
          <w:p w14:paraId="2726EE47">
            <w:pPr>
              <w:rPr>
                <w:rFonts w:ascii="Arial"/>
                <w:color w:val="auto"/>
                <w:sz w:val="21"/>
                <w:highlight w:val="none"/>
              </w:rPr>
            </w:pPr>
          </w:p>
        </w:tc>
        <w:tc>
          <w:tcPr>
            <w:tcW w:w="1415" w:type="dxa"/>
            <w:vAlign w:val="top"/>
          </w:tcPr>
          <w:p w14:paraId="6C46066F">
            <w:pPr>
              <w:rPr>
                <w:rFonts w:ascii="Arial"/>
                <w:color w:val="auto"/>
                <w:sz w:val="21"/>
                <w:highlight w:val="none"/>
              </w:rPr>
            </w:pPr>
          </w:p>
        </w:tc>
        <w:tc>
          <w:tcPr>
            <w:tcW w:w="1531" w:type="dxa"/>
            <w:tcBorders>
              <w:right w:val="single" w:color="000000" w:sz="6" w:space="0"/>
            </w:tcBorders>
            <w:vAlign w:val="top"/>
          </w:tcPr>
          <w:p w14:paraId="0A176EDA">
            <w:pPr>
              <w:rPr>
                <w:rFonts w:ascii="Arial"/>
                <w:color w:val="auto"/>
                <w:sz w:val="21"/>
                <w:highlight w:val="none"/>
              </w:rPr>
            </w:pPr>
          </w:p>
        </w:tc>
      </w:tr>
      <w:tr w14:paraId="19DF3F3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8" w:hRule="atLeast"/>
        </w:trPr>
        <w:tc>
          <w:tcPr>
            <w:tcW w:w="756" w:type="dxa"/>
            <w:tcBorders>
              <w:left w:val="single" w:color="000000" w:sz="6" w:space="0"/>
            </w:tcBorders>
            <w:vAlign w:val="top"/>
          </w:tcPr>
          <w:p w14:paraId="2B477457">
            <w:pPr>
              <w:rPr>
                <w:rFonts w:ascii="Arial"/>
                <w:color w:val="auto"/>
                <w:sz w:val="21"/>
                <w:highlight w:val="none"/>
              </w:rPr>
            </w:pPr>
          </w:p>
        </w:tc>
        <w:tc>
          <w:tcPr>
            <w:tcW w:w="2757" w:type="dxa"/>
            <w:vAlign w:val="top"/>
          </w:tcPr>
          <w:p w14:paraId="2D29E683">
            <w:pPr>
              <w:rPr>
                <w:rFonts w:ascii="Arial"/>
                <w:color w:val="auto"/>
                <w:sz w:val="21"/>
                <w:highlight w:val="none"/>
              </w:rPr>
            </w:pPr>
          </w:p>
        </w:tc>
        <w:tc>
          <w:tcPr>
            <w:tcW w:w="992" w:type="dxa"/>
            <w:vAlign w:val="top"/>
          </w:tcPr>
          <w:p w14:paraId="42697385">
            <w:pPr>
              <w:rPr>
                <w:rFonts w:ascii="Arial"/>
                <w:color w:val="auto"/>
                <w:sz w:val="21"/>
                <w:highlight w:val="none"/>
              </w:rPr>
            </w:pPr>
          </w:p>
        </w:tc>
        <w:tc>
          <w:tcPr>
            <w:tcW w:w="1556" w:type="dxa"/>
            <w:vAlign w:val="top"/>
          </w:tcPr>
          <w:p w14:paraId="7F1C2809">
            <w:pPr>
              <w:rPr>
                <w:rFonts w:ascii="Arial"/>
                <w:color w:val="auto"/>
                <w:sz w:val="21"/>
                <w:highlight w:val="none"/>
              </w:rPr>
            </w:pPr>
          </w:p>
        </w:tc>
        <w:tc>
          <w:tcPr>
            <w:tcW w:w="1415" w:type="dxa"/>
            <w:vAlign w:val="top"/>
          </w:tcPr>
          <w:p w14:paraId="2CCE8232">
            <w:pPr>
              <w:rPr>
                <w:rFonts w:ascii="Arial"/>
                <w:color w:val="auto"/>
                <w:sz w:val="21"/>
                <w:highlight w:val="none"/>
              </w:rPr>
            </w:pPr>
          </w:p>
        </w:tc>
        <w:tc>
          <w:tcPr>
            <w:tcW w:w="1531" w:type="dxa"/>
            <w:tcBorders>
              <w:right w:val="single" w:color="000000" w:sz="6" w:space="0"/>
            </w:tcBorders>
            <w:vAlign w:val="top"/>
          </w:tcPr>
          <w:p w14:paraId="02B68EAF">
            <w:pPr>
              <w:rPr>
                <w:rFonts w:ascii="Arial"/>
                <w:color w:val="auto"/>
                <w:sz w:val="21"/>
                <w:highlight w:val="none"/>
              </w:rPr>
            </w:pPr>
          </w:p>
        </w:tc>
      </w:tr>
      <w:tr w14:paraId="4FDAE0C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0" w:hRule="atLeast"/>
        </w:trPr>
        <w:tc>
          <w:tcPr>
            <w:tcW w:w="756" w:type="dxa"/>
            <w:tcBorders>
              <w:left w:val="single" w:color="000000" w:sz="6" w:space="0"/>
            </w:tcBorders>
            <w:vAlign w:val="top"/>
          </w:tcPr>
          <w:p w14:paraId="048D853C">
            <w:pPr>
              <w:rPr>
                <w:rFonts w:ascii="Arial"/>
                <w:color w:val="auto"/>
                <w:sz w:val="21"/>
                <w:highlight w:val="none"/>
              </w:rPr>
            </w:pPr>
          </w:p>
        </w:tc>
        <w:tc>
          <w:tcPr>
            <w:tcW w:w="2757" w:type="dxa"/>
            <w:vAlign w:val="top"/>
          </w:tcPr>
          <w:p w14:paraId="38FE601B">
            <w:pPr>
              <w:rPr>
                <w:rFonts w:ascii="Arial"/>
                <w:color w:val="auto"/>
                <w:sz w:val="21"/>
                <w:highlight w:val="none"/>
              </w:rPr>
            </w:pPr>
          </w:p>
        </w:tc>
        <w:tc>
          <w:tcPr>
            <w:tcW w:w="992" w:type="dxa"/>
            <w:vAlign w:val="top"/>
          </w:tcPr>
          <w:p w14:paraId="1AAE182B">
            <w:pPr>
              <w:rPr>
                <w:rFonts w:ascii="Arial"/>
                <w:color w:val="auto"/>
                <w:sz w:val="21"/>
                <w:highlight w:val="none"/>
              </w:rPr>
            </w:pPr>
          </w:p>
        </w:tc>
        <w:tc>
          <w:tcPr>
            <w:tcW w:w="1556" w:type="dxa"/>
            <w:vAlign w:val="top"/>
          </w:tcPr>
          <w:p w14:paraId="3CC57EA9">
            <w:pPr>
              <w:rPr>
                <w:rFonts w:ascii="Arial"/>
                <w:color w:val="auto"/>
                <w:sz w:val="21"/>
                <w:highlight w:val="none"/>
              </w:rPr>
            </w:pPr>
          </w:p>
        </w:tc>
        <w:tc>
          <w:tcPr>
            <w:tcW w:w="1415" w:type="dxa"/>
            <w:vAlign w:val="top"/>
          </w:tcPr>
          <w:p w14:paraId="0749994C">
            <w:pPr>
              <w:rPr>
                <w:rFonts w:ascii="Arial"/>
                <w:color w:val="auto"/>
                <w:sz w:val="21"/>
                <w:highlight w:val="none"/>
              </w:rPr>
            </w:pPr>
          </w:p>
        </w:tc>
        <w:tc>
          <w:tcPr>
            <w:tcW w:w="1531" w:type="dxa"/>
            <w:tcBorders>
              <w:right w:val="single" w:color="000000" w:sz="6" w:space="0"/>
            </w:tcBorders>
            <w:vAlign w:val="top"/>
          </w:tcPr>
          <w:p w14:paraId="211823F4">
            <w:pPr>
              <w:rPr>
                <w:rFonts w:ascii="Arial"/>
                <w:color w:val="auto"/>
                <w:sz w:val="21"/>
                <w:highlight w:val="none"/>
              </w:rPr>
            </w:pPr>
          </w:p>
        </w:tc>
      </w:tr>
      <w:tr w14:paraId="1812D74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0" w:hRule="atLeast"/>
        </w:trPr>
        <w:tc>
          <w:tcPr>
            <w:tcW w:w="756" w:type="dxa"/>
            <w:tcBorders>
              <w:left w:val="single" w:color="000000" w:sz="6" w:space="0"/>
            </w:tcBorders>
            <w:vAlign w:val="top"/>
          </w:tcPr>
          <w:p w14:paraId="5A16BF50">
            <w:pPr>
              <w:rPr>
                <w:rFonts w:ascii="Arial"/>
                <w:color w:val="auto"/>
                <w:sz w:val="21"/>
                <w:highlight w:val="none"/>
              </w:rPr>
            </w:pPr>
          </w:p>
        </w:tc>
        <w:tc>
          <w:tcPr>
            <w:tcW w:w="2757" w:type="dxa"/>
            <w:vAlign w:val="top"/>
          </w:tcPr>
          <w:p w14:paraId="3FC93371">
            <w:pPr>
              <w:rPr>
                <w:rFonts w:ascii="Arial"/>
                <w:color w:val="auto"/>
                <w:sz w:val="21"/>
                <w:highlight w:val="none"/>
              </w:rPr>
            </w:pPr>
          </w:p>
        </w:tc>
        <w:tc>
          <w:tcPr>
            <w:tcW w:w="992" w:type="dxa"/>
            <w:vAlign w:val="top"/>
          </w:tcPr>
          <w:p w14:paraId="72FF0AA0">
            <w:pPr>
              <w:rPr>
                <w:rFonts w:ascii="Arial"/>
                <w:color w:val="auto"/>
                <w:sz w:val="21"/>
                <w:highlight w:val="none"/>
              </w:rPr>
            </w:pPr>
          </w:p>
        </w:tc>
        <w:tc>
          <w:tcPr>
            <w:tcW w:w="1556" w:type="dxa"/>
            <w:vAlign w:val="top"/>
          </w:tcPr>
          <w:p w14:paraId="4B0E581B">
            <w:pPr>
              <w:rPr>
                <w:rFonts w:ascii="Arial"/>
                <w:color w:val="auto"/>
                <w:sz w:val="21"/>
                <w:highlight w:val="none"/>
              </w:rPr>
            </w:pPr>
          </w:p>
        </w:tc>
        <w:tc>
          <w:tcPr>
            <w:tcW w:w="1415" w:type="dxa"/>
            <w:vAlign w:val="top"/>
          </w:tcPr>
          <w:p w14:paraId="06677193">
            <w:pPr>
              <w:rPr>
                <w:rFonts w:ascii="Arial"/>
                <w:color w:val="auto"/>
                <w:sz w:val="21"/>
                <w:highlight w:val="none"/>
              </w:rPr>
            </w:pPr>
          </w:p>
        </w:tc>
        <w:tc>
          <w:tcPr>
            <w:tcW w:w="1531" w:type="dxa"/>
            <w:tcBorders>
              <w:right w:val="single" w:color="000000" w:sz="6" w:space="0"/>
            </w:tcBorders>
            <w:vAlign w:val="top"/>
          </w:tcPr>
          <w:p w14:paraId="4134431B">
            <w:pPr>
              <w:rPr>
                <w:rFonts w:ascii="Arial"/>
                <w:color w:val="auto"/>
                <w:sz w:val="21"/>
                <w:highlight w:val="none"/>
              </w:rPr>
            </w:pPr>
          </w:p>
        </w:tc>
      </w:tr>
      <w:tr w14:paraId="4DD0016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0" w:hRule="atLeast"/>
        </w:trPr>
        <w:tc>
          <w:tcPr>
            <w:tcW w:w="756" w:type="dxa"/>
            <w:tcBorders>
              <w:left w:val="single" w:color="000000" w:sz="6" w:space="0"/>
            </w:tcBorders>
            <w:vAlign w:val="top"/>
          </w:tcPr>
          <w:p w14:paraId="68F94042">
            <w:pPr>
              <w:rPr>
                <w:rFonts w:ascii="Arial"/>
                <w:color w:val="auto"/>
                <w:sz w:val="21"/>
                <w:highlight w:val="none"/>
              </w:rPr>
            </w:pPr>
          </w:p>
        </w:tc>
        <w:tc>
          <w:tcPr>
            <w:tcW w:w="2757" w:type="dxa"/>
            <w:vAlign w:val="top"/>
          </w:tcPr>
          <w:p w14:paraId="22FAFED2">
            <w:pPr>
              <w:rPr>
                <w:rFonts w:ascii="Arial"/>
                <w:color w:val="auto"/>
                <w:sz w:val="21"/>
                <w:highlight w:val="none"/>
              </w:rPr>
            </w:pPr>
          </w:p>
        </w:tc>
        <w:tc>
          <w:tcPr>
            <w:tcW w:w="992" w:type="dxa"/>
            <w:vAlign w:val="top"/>
          </w:tcPr>
          <w:p w14:paraId="3E241A3A">
            <w:pPr>
              <w:rPr>
                <w:rFonts w:ascii="Arial"/>
                <w:color w:val="auto"/>
                <w:sz w:val="21"/>
                <w:highlight w:val="none"/>
              </w:rPr>
            </w:pPr>
          </w:p>
        </w:tc>
        <w:tc>
          <w:tcPr>
            <w:tcW w:w="1556" w:type="dxa"/>
            <w:vAlign w:val="top"/>
          </w:tcPr>
          <w:p w14:paraId="56950045">
            <w:pPr>
              <w:rPr>
                <w:rFonts w:ascii="Arial"/>
                <w:color w:val="auto"/>
                <w:sz w:val="21"/>
                <w:highlight w:val="none"/>
              </w:rPr>
            </w:pPr>
          </w:p>
        </w:tc>
        <w:tc>
          <w:tcPr>
            <w:tcW w:w="1415" w:type="dxa"/>
            <w:vAlign w:val="top"/>
          </w:tcPr>
          <w:p w14:paraId="1936E0C3">
            <w:pPr>
              <w:rPr>
                <w:rFonts w:ascii="Arial"/>
                <w:color w:val="auto"/>
                <w:sz w:val="21"/>
                <w:highlight w:val="none"/>
              </w:rPr>
            </w:pPr>
          </w:p>
        </w:tc>
        <w:tc>
          <w:tcPr>
            <w:tcW w:w="1531" w:type="dxa"/>
            <w:tcBorders>
              <w:right w:val="single" w:color="000000" w:sz="6" w:space="0"/>
            </w:tcBorders>
            <w:vAlign w:val="top"/>
          </w:tcPr>
          <w:p w14:paraId="5764110F">
            <w:pPr>
              <w:rPr>
                <w:rFonts w:ascii="Arial"/>
                <w:color w:val="auto"/>
                <w:sz w:val="21"/>
                <w:highlight w:val="none"/>
              </w:rPr>
            </w:pPr>
          </w:p>
        </w:tc>
      </w:tr>
      <w:tr w14:paraId="39B8CF9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0" w:hRule="atLeast"/>
        </w:trPr>
        <w:tc>
          <w:tcPr>
            <w:tcW w:w="756" w:type="dxa"/>
            <w:tcBorders>
              <w:left w:val="single" w:color="000000" w:sz="6" w:space="0"/>
            </w:tcBorders>
            <w:vAlign w:val="top"/>
          </w:tcPr>
          <w:p w14:paraId="6B4197E1">
            <w:pPr>
              <w:rPr>
                <w:rFonts w:ascii="Arial"/>
                <w:color w:val="auto"/>
                <w:sz w:val="21"/>
                <w:highlight w:val="none"/>
              </w:rPr>
            </w:pPr>
          </w:p>
        </w:tc>
        <w:tc>
          <w:tcPr>
            <w:tcW w:w="2757" w:type="dxa"/>
            <w:vAlign w:val="top"/>
          </w:tcPr>
          <w:p w14:paraId="7715DD46">
            <w:pPr>
              <w:rPr>
                <w:rFonts w:ascii="Arial"/>
                <w:color w:val="auto"/>
                <w:sz w:val="21"/>
                <w:highlight w:val="none"/>
              </w:rPr>
            </w:pPr>
          </w:p>
        </w:tc>
        <w:tc>
          <w:tcPr>
            <w:tcW w:w="992" w:type="dxa"/>
            <w:vAlign w:val="top"/>
          </w:tcPr>
          <w:p w14:paraId="20BE18F0">
            <w:pPr>
              <w:rPr>
                <w:rFonts w:ascii="Arial"/>
                <w:color w:val="auto"/>
                <w:sz w:val="21"/>
                <w:highlight w:val="none"/>
              </w:rPr>
            </w:pPr>
          </w:p>
        </w:tc>
        <w:tc>
          <w:tcPr>
            <w:tcW w:w="1556" w:type="dxa"/>
            <w:vAlign w:val="top"/>
          </w:tcPr>
          <w:p w14:paraId="3B905856">
            <w:pPr>
              <w:rPr>
                <w:rFonts w:ascii="Arial"/>
                <w:color w:val="auto"/>
                <w:sz w:val="21"/>
                <w:highlight w:val="none"/>
              </w:rPr>
            </w:pPr>
          </w:p>
        </w:tc>
        <w:tc>
          <w:tcPr>
            <w:tcW w:w="1415" w:type="dxa"/>
            <w:vAlign w:val="top"/>
          </w:tcPr>
          <w:p w14:paraId="5C6E1BCB">
            <w:pPr>
              <w:rPr>
                <w:rFonts w:ascii="Arial"/>
                <w:color w:val="auto"/>
                <w:sz w:val="21"/>
                <w:highlight w:val="none"/>
              </w:rPr>
            </w:pPr>
          </w:p>
        </w:tc>
        <w:tc>
          <w:tcPr>
            <w:tcW w:w="1531" w:type="dxa"/>
            <w:tcBorders>
              <w:right w:val="single" w:color="000000" w:sz="6" w:space="0"/>
            </w:tcBorders>
            <w:vAlign w:val="top"/>
          </w:tcPr>
          <w:p w14:paraId="403A5606">
            <w:pPr>
              <w:rPr>
                <w:rFonts w:ascii="Arial"/>
                <w:color w:val="auto"/>
                <w:sz w:val="21"/>
                <w:highlight w:val="none"/>
              </w:rPr>
            </w:pPr>
          </w:p>
        </w:tc>
      </w:tr>
      <w:tr w14:paraId="4E3FB58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9" w:hRule="atLeast"/>
        </w:trPr>
        <w:tc>
          <w:tcPr>
            <w:tcW w:w="756" w:type="dxa"/>
            <w:tcBorders>
              <w:left w:val="single" w:color="000000" w:sz="6" w:space="0"/>
            </w:tcBorders>
            <w:vAlign w:val="top"/>
          </w:tcPr>
          <w:p w14:paraId="7F8BA8F6">
            <w:pPr>
              <w:rPr>
                <w:rFonts w:ascii="Arial"/>
                <w:color w:val="auto"/>
                <w:sz w:val="21"/>
                <w:highlight w:val="none"/>
              </w:rPr>
            </w:pPr>
          </w:p>
        </w:tc>
        <w:tc>
          <w:tcPr>
            <w:tcW w:w="2757" w:type="dxa"/>
            <w:vAlign w:val="top"/>
          </w:tcPr>
          <w:p w14:paraId="75D2C673">
            <w:pPr>
              <w:rPr>
                <w:rFonts w:ascii="Arial"/>
                <w:color w:val="auto"/>
                <w:sz w:val="21"/>
                <w:highlight w:val="none"/>
              </w:rPr>
            </w:pPr>
          </w:p>
        </w:tc>
        <w:tc>
          <w:tcPr>
            <w:tcW w:w="992" w:type="dxa"/>
            <w:vAlign w:val="top"/>
          </w:tcPr>
          <w:p w14:paraId="2E01DF6B">
            <w:pPr>
              <w:rPr>
                <w:rFonts w:ascii="Arial"/>
                <w:color w:val="auto"/>
                <w:sz w:val="21"/>
                <w:highlight w:val="none"/>
              </w:rPr>
            </w:pPr>
          </w:p>
        </w:tc>
        <w:tc>
          <w:tcPr>
            <w:tcW w:w="1556" w:type="dxa"/>
            <w:vAlign w:val="top"/>
          </w:tcPr>
          <w:p w14:paraId="148C784E">
            <w:pPr>
              <w:rPr>
                <w:rFonts w:ascii="Arial"/>
                <w:color w:val="auto"/>
                <w:sz w:val="21"/>
                <w:highlight w:val="none"/>
              </w:rPr>
            </w:pPr>
          </w:p>
        </w:tc>
        <w:tc>
          <w:tcPr>
            <w:tcW w:w="1415" w:type="dxa"/>
            <w:vAlign w:val="top"/>
          </w:tcPr>
          <w:p w14:paraId="0A0155F9">
            <w:pPr>
              <w:rPr>
                <w:rFonts w:ascii="Arial"/>
                <w:color w:val="auto"/>
                <w:sz w:val="21"/>
                <w:highlight w:val="none"/>
              </w:rPr>
            </w:pPr>
          </w:p>
        </w:tc>
        <w:tc>
          <w:tcPr>
            <w:tcW w:w="1531" w:type="dxa"/>
            <w:tcBorders>
              <w:right w:val="single" w:color="000000" w:sz="6" w:space="0"/>
            </w:tcBorders>
            <w:vAlign w:val="top"/>
          </w:tcPr>
          <w:p w14:paraId="34B96A21">
            <w:pPr>
              <w:rPr>
                <w:rFonts w:ascii="Arial"/>
                <w:color w:val="auto"/>
                <w:sz w:val="21"/>
                <w:highlight w:val="none"/>
              </w:rPr>
            </w:pPr>
          </w:p>
        </w:tc>
      </w:tr>
      <w:tr w14:paraId="2054D9E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8" w:hRule="atLeast"/>
        </w:trPr>
        <w:tc>
          <w:tcPr>
            <w:tcW w:w="756" w:type="dxa"/>
            <w:tcBorders>
              <w:left w:val="single" w:color="000000" w:sz="6" w:space="0"/>
            </w:tcBorders>
            <w:vAlign w:val="top"/>
          </w:tcPr>
          <w:p w14:paraId="67ABCF4C">
            <w:pPr>
              <w:rPr>
                <w:rFonts w:ascii="Arial"/>
                <w:color w:val="auto"/>
                <w:sz w:val="21"/>
                <w:highlight w:val="none"/>
              </w:rPr>
            </w:pPr>
          </w:p>
        </w:tc>
        <w:tc>
          <w:tcPr>
            <w:tcW w:w="2757" w:type="dxa"/>
            <w:vAlign w:val="top"/>
          </w:tcPr>
          <w:p w14:paraId="78767A07">
            <w:pPr>
              <w:rPr>
                <w:rFonts w:ascii="Arial"/>
                <w:color w:val="auto"/>
                <w:sz w:val="21"/>
                <w:highlight w:val="none"/>
              </w:rPr>
            </w:pPr>
          </w:p>
        </w:tc>
        <w:tc>
          <w:tcPr>
            <w:tcW w:w="992" w:type="dxa"/>
            <w:vAlign w:val="top"/>
          </w:tcPr>
          <w:p w14:paraId="6DC3FAAF">
            <w:pPr>
              <w:rPr>
                <w:rFonts w:ascii="Arial"/>
                <w:color w:val="auto"/>
                <w:sz w:val="21"/>
                <w:highlight w:val="none"/>
              </w:rPr>
            </w:pPr>
          </w:p>
        </w:tc>
        <w:tc>
          <w:tcPr>
            <w:tcW w:w="1556" w:type="dxa"/>
            <w:vAlign w:val="top"/>
          </w:tcPr>
          <w:p w14:paraId="3E7EBF94">
            <w:pPr>
              <w:rPr>
                <w:rFonts w:ascii="Arial"/>
                <w:color w:val="auto"/>
                <w:sz w:val="21"/>
                <w:highlight w:val="none"/>
              </w:rPr>
            </w:pPr>
          </w:p>
        </w:tc>
        <w:tc>
          <w:tcPr>
            <w:tcW w:w="1415" w:type="dxa"/>
            <w:vAlign w:val="top"/>
          </w:tcPr>
          <w:p w14:paraId="6EC31DCB">
            <w:pPr>
              <w:rPr>
                <w:rFonts w:ascii="Arial"/>
                <w:color w:val="auto"/>
                <w:sz w:val="21"/>
                <w:highlight w:val="none"/>
              </w:rPr>
            </w:pPr>
          </w:p>
        </w:tc>
        <w:tc>
          <w:tcPr>
            <w:tcW w:w="1531" w:type="dxa"/>
            <w:tcBorders>
              <w:right w:val="single" w:color="000000" w:sz="6" w:space="0"/>
            </w:tcBorders>
            <w:vAlign w:val="top"/>
          </w:tcPr>
          <w:p w14:paraId="3CAD02C1">
            <w:pPr>
              <w:rPr>
                <w:rFonts w:ascii="Arial"/>
                <w:color w:val="auto"/>
                <w:sz w:val="21"/>
                <w:highlight w:val="none"/>
              </w:rPr>
            </w:pPr>
          </w:p>
        </w:tc>
      </w:tr>
      <w:tr w14:paraId="712C000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0" w:hRule="atLeast"/>
        </w:trPr>
        <w:tc>
          <w:tcPr>
            <w:tcW w:w="756" w:type="dxa"/>
            <w:tcBorders>
              <w:left w:val="single" w:color="000000" w:sz="6" w:space="0"/>
            </w:tcBorders>
            <w:vAlign w:val="top"/>
          </w:tcPr>
          <w:p w14:paraId="7139B232">
            <w:pPr>
              <w:rPr>
                <w:rFonts w:ascii="Arial"/>
                <w:color w:val="auto"/>
                <w:sz w:val="21"/>
                <w:highlight w:val="none"/>
              </w:rPr>
            </w:pPr>
          </w:p>
        </w:tc>
        <w:tc>
          <w:tcPr>
            <w:tcW w:w="2757" w:type="dxa"/>
            <w:vAlign w:val="top"/>
          </w:tcPr>
          <w:p w14:paraId="655EE6C1">
            <w:pPr>
              <w:rPr>
                <w:rFonts w:ascii="Arial"/>
                <w:color w:val="auto"/>
                <w:sz w:val="21"/>
                <w:highlight w:val="none"/>
              </w:rPr>
            </w:pPr>
          </w:p>
        </w:tc>
        <w:tc>
          <w:tcPr>
            <w:tcW w:w="992" w:type="dxa"/>
            <w:vAlign w:val="top"/>
          </w:tcPr>
          <w:p w14:paraId="2E470A8C">
            <w:pPr>
              <w:rPr>
                <w:rFonts w:ascii="Arial"/>
                <w:color w:val="auto"/>
                <w:sz w:val="21"/>
                <w:highlight w:val="none"/>
              </w:rPr>
            </w:pPr>
          </w:p>
        </w:tc>
        <w:tc>
          <w:tcPr>
            <w:tcW w:w="1556" w:type="dxa"/>
            <w:vAlign w:val="top"/>
          </w:tcPr>
          <w:p w14:paraId="66BF71AF">
            <w:pPr>
              <w:rPr>
                <w:rFonts w:ascii="Arial"/>
                <w:color w:val="auto"/>
                <w:sz w:val="21"/>
                <w:highlight w:val="none"/>
              </w:rPr>
            </w:pPr>
          </w:p>
        </w:tc>
        <w:tc>
          <w:tcPr>
            <w:tcW w:w="1415" w:type="dxa"/>
            <w:vAlign w:val="top"/>
          </w:tcPr>
          <w:p w14:paraId="244016BE">
            <w:pPr>
              <w:rPr>
                <w:rFonts w:ascii="Arial"/>
                <w:color w:val="auto"/>
                <w:sz w:val="21"/>
                <w:highlight w:val="none"/>
              </w:rPr>
            </w:pPr>
          </w:p>
        </w:tc>
        <w:tc>
          <w:tcPr>
            <w:tcW w:w="1531" w:type="dxa"/>
            <w:tcBorders>
              <w:right w:val="single" w:color="000000" w:sz="6" w:space="0"/>
            </w:tcBorders>
            <w:vAlign w:val="top"/>
          </w:tcPr>
          <w:p w14:paraId="570E9684">
            <w:pPr>
              <w:rPr>
                <w:rFonts w:ascii="Arial"/>
                <w:color w:val="auto"/>
                <w:sz w:val="21"/>
                <w:highlight w:val="none"/>
              </w:rPr>
            </w:pPr>
          </w:p>
        </w:tc>
      </w:tr>
      <w:tr w14:paraId="7919CC0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0" w:hRule="atLeast"/>
        </w:trPr>
        <w:tc>
          <w:tcPr>
            <w:tcW w:w="756" w:type="dxa"/>
            <w:tcBorders>
              <w:left w:val="single" w:color="000000" w:sz="6" w:space="0"/>
            </w:tcBorders>
            <w:vAlign w:val="top"/>
          </w:tcPr>
          <w:p w14:paraId="04B3F23A">
            <w:pPr>
              <w:rPr>
                <w:rFonts w:ascii="Arial"/>
                <w:color w:val="auto"/>
                <w:sz w:val="21"/>
                <w:highlight w:val="none"/>
              </w:rPr>
            </w:pPr>
          </w:p>
        </w:tc>
        <w:tc>
          <w:tcPr>
            <w:tcW w:w="2757" w:type="dxa"/>
            <w:vAlign w:val="top"/>
          </w:tcPr>
          <w:p w14:paraId="53C7AFC9">
            <w:pPr>
              <w:rPr>
                <w:rFonts w:ascii="Arial"/>
                <w:color w:val="auto"/>
                <w:sz w:val="21"/>
                <w:highlight w:val="none"/>
              </w:rPr>
            </w:pPr>
          </w:p>
        </w:tc>
        <w:tc>
          <w:tcPr>
            <w:tcW w:w="992" w:type="dxa"/>
            <w:vAlign w:val="top"/>
          </w:tcPr>
          <w:p w14:paraId="770125D2">
            <w:pPr>
              <w:rPr>
                <w:rFonts w:ascii="Arial"/>
                <w:color w:val="auto"/>
                <w:sz w:val="21"/>
                <w:highlight w:val="none"/>
              </w:rPr>
            </w:pPr>
          </w:p>
        </w:tc>
        <w:tc>
          <w:tcPr>
            <w:tcW w:w="1556" w:type="dxa"/>
            <w:vAlign w:val="top"/>
          </w:tcPr>
          <w:p w14:paraId="75B18109">
            <w:pPr>
              <w:rPr>
                <w:rFonts w:ascii="Arial"/>
                <w:color w:val="auto"/>
                <w:sz w:val="21"/>
                <w:highlight w:val="none"/>
              </w:rPr>
            </w:pPr>
          </w:p>
        </w:tc>
        <w:tc>
          <w:tcPr>
            <w:tcW w:w="1415" w:type="dxa"/>
            <w:vAlign w:val="top"/>
          </w:tcPr>
          <w:p w14:paraId="5D093A50">
            <w:pPr>
              <w:rPr>
                <w:rFonts w:ascii="Arial"/>
                <w:color w:val="auto"/>
                <w:sz w:val="21"/>
                <w:highlight w:val="none"/>
              </w:rPr>
            </w:pPr>
          </w:p>
        </w:tc>
        <w:tc>
          <w:tcPr>
            <w:tcW w:w="1531" w:type="dxa"/>
            <w:tcBorders>
              <w:right w:val="single" w:color="000000" w:sz="6" w:space="0"/>
            </w:tcBorders>
            <w:vAlign w:val="top"/>
          </w:tcPr>
          <w:p w14:paraId="105D820F">
            <w:pPr>
              <w:rPr>
                <w:rFonts w:ascii="Arial"/>
                <w:color w:val="auto"/>
                <w:sz w:val="21"/>
                <w:highlight w:val="none"/>
              </w:rPr>
            </w:pPr>
          </w:p>
        </w:tc>
      </w:tr>
      <w:tr w14:paraId="066596F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0" w:hRule="atLeast"/>
        </w:trPr>
        <w:tc>
          <w:tcPr>
            <w:tcW w:w="756" w:type="dxa"/>
            <w:tcBorders>
              <w:left w:val="single" w:color="000000" w:sz="6" w:space="0"/>
            </w:tcBorders>
            <w:vAlign w:val="top"/>
          </w:tcPr>
          <w:p w14:paraId="118D4D16">
            <w:pPr>
              <w:rPr>
                <w:rFonts w:ascii="Arial"/>
                <w:color w:val="auto"/>
                <w:sz w:val="21"/>
                <w:highlight w:val="none"/>
              </w:rPr>
            </w:pPr>
          </w:p>
        </w:tc>
        <w:tc>
          <w:tcPr>
            <w:tcW w:w="2757" w:type="dxa"/>
            <w:vAlign w:val="top"/>
          </w:tcPr>
          <w:p w14:paraId="4AF296A7">
            <w:pPr>
              <w:pStyle w:val="32"/>
              <w:spacing w:before="121" w:line="220" w:lineRule="auto"/>
              <w:ind w:left="543"/>
              <w:rPr>
                <w:color w:val="auto"/>
                <w:sz w:val="24"/>
                <w:szCs w:val="24"/>
                <w:highlight w:val="none"/>
              </w:rPr>
            </w:pPr>
            <w:r>
              <w:rPr>
                <w:color w:val="auto"/>
                <w:spacing w:val="-2"/>
                <w:sz w:val="24"/>
                <w:szCs w:val="24"/>
                <w:highlight w:val="none"/>
              </w:rPr>
              <w:t>直接工程费小计</w:t>
            </w:r>
          </w:p>
        </w:tc>
        <w:tc>
          <w:tcPr>
            <w:tcW w:w="992" w:type="dxa"/>
            <w:vAlign w:val="top"/>
          </w:tcPr>
          <w:p w14:paraId="6FEAA543">
            <w:pPr>
              <w:rPr>
                <w:rFonts w:ascii="Arial"/>
                <w:color w:val="auto"/>
                <w:sz w:val="21"/>
                <w:highlight w:val="none"/>
              </w:rPr>
            </w:pPr>
          </w:p>
        </w:tc>
        <w:tc>
          <w:tcPr>
            <w:tcW w:w="1556" w:type="dxa"/>
            <w:vAlign w:val="top"/>
          </w:tcPr>
          <w:p w14:paraId="5A57F69A">
            <w:pPr>
              <w:rPr>
                <w:rFonts w:ascii="Arial"/>
                <w:color w:val="auto"/>
                <w:sz w:val="21"/>
                <w:highlight w:val="none"/>
              </w:rPr>
            </w:pPr>
          </w:p>
        </w:tc>
        <w:tc>
          <w:tcPr>
            <w:tcW w:w="1415" w:type="dxa"/>
            <w:vAlign w:val="top"/>
          </w:tcPr>
          <w:p w14:paraId="233352E4">
            <w:pPr>
              <w:rPr>
                <w:rFonts w:ascii="Arial"/>
                <w:color w:val="auto"/>
                <w:sz w:val="21"/>
                <w:highlight w:val="none"/>
              </w:rPr>
            </w:pPr>
          </w:p>
        </w:tc>
        <w:tc>
          <w:tcPr>
            <w:tcW w:w="1531" w:type="dxa"/>
            <w:tcBorders>
              <w:right w:val="single" w:color="000000" w:sz="6" w:space="0"/>
            </w:tcBorders>
            <w:vAlign w:val="top"/>
          </w:tcPr>
          <w:p w14:paraId="27FF7F4D">
            <w:pPr>
              <w:rPr>
                <w:rFonts w:ascii="Arial"/>
                <w:color w:val="auto"/>
                <w:sz w:val="21"/>
                <w:highlight w:val="none"/>
              </w:rPr>
            </w:pPr>
          </w:p>
        </w:tc>
      </w:tr>
      <w:tr w14:paraId="1223623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0" w:hRule="atLeast"/>
        </w:trPr>
        <w:tc>
          <w:tcPr>
            <w:tcW w:w="756" w:type="dxa"/>
            <w:tcBorders>
              <w:left w:val="single" w:color="000000" w:sz="6" w:space="0"/>
            </w:tcBorders>
            <w:vAlign w:val="top"/>
          </w:tcPr>
          <w:p w14:paraId="7A896492">
            <w:pPr>
              <w:rPr>
                <w:rFonts w:ascii="Arial"/>
                <w:color w:val="auto"/>
                <w:sz w:val="21"/>
                <w:highlight w:val="none"/>
              </w:rPr>
            </w:pPr>
          </w:p>
        </w:tc>
        <w:tc>
          <w:tcPr>
            <w:tcW w:w="2757" w:type="dxa"/>
            <w:vAlign w:val="top"/>
          </w:tcPr>
          <w:p w14:paraId="71DBABC4">
            <w:pPr>
              <w:pStyle w:val="32"/>
              <w:spacing w:before="121" w:line="220" w:lineRule="auto"/>
              <w:ind w:left="1021"/>
              <w:rPr>
                <w:color w:val="auto"/>
                <w:sz w:val="24"/>
                <w:szCs w:val="24"/>
                <w:highlight w:val="none"/>
              </w:rPr>
            </w:pPr>
            <w:r>
              <w:rPr>
                <w:color w:val="auto"/>
                <w:spacing w:val="-3"/>
                <w:sz w:val="24"/>
                <w:szCs w:val="24"/>
                <w:highlight w:val="none"/>
              </w:rPr>
              <w:t>措施费</w:t>
            </w:r>
          </w:p>
        </w:tc>
        <w:tc>
          <w:tcPr>
            <w:tcW w:w="992" w:type="dxa"/>
            <w:vAlign w:val="top"/>
          </w:tcPr>
          <w:p w14:paraId="3E3FEAE2">
            <w:pPr>
              <w:rPr>
                <w:rFonts w:ascii="Arial"/>
                <w:color w:val="auto"/>
                <w:sz w:val="21"/>
                <w:highlight w:val="none"/>
              </w:rPr>
            </w:pPr>
          </w:p>
        </w:tc>
        <w:tc>
          <w:tcPr>
            <w:tcW w:w="1556" w:type="dxa"/>
            <w:vAlign w:val="top"/>
          </w:tcPr>
          <w:p w14:paraId="24BC81E0">
            <w:pPr>
              <w:rPr>
                <w:rFonts w:ascii="Arial"/>
                <w:color w:val="auto"/>
                <w:sz w:val="21"/>
                <w:highlight w:val="none"/>
              </w:rPr>
            </w:pPr>
          </w:p>
        </w:tc>
        <w:tc>
          <w:tcPr>
            <w:tcW w:w="1415" w:type="dxa"/>
            <w:vAlign w:val="top"/>
          </w:tcPr>
          <w:p w14:paraId="7FACEFEB">
            <w:pPr>
              <w:rPr>
                <w:rFonts w:ascii="Arial"/>
                <w:color w:val="auto"/>
                <w:sz w:val="21"/>
                <w:highlight w:val="none"/>
              </w:rPr>
            </w:pPr>
          </w:p>
        </w:tc>
        <w:tc>
          <w:tcPr>
            <w:tcW w:w="1531" w:type="dxa"/>
            <w:tcBorders>
              <w:right w:val="single" w:color="000000" w:sz="6" w:space="0"/>
            </w:tcBorders>
            <w:vAlign w:val="top"/>
          </w:tcPr>
          <w:p w14:paraId="22B683B6">
            <w:pPr>
              <w:rPr>
                <w:rFonts w:ascii="Arial"/>
                <w:color w:val="auto"/>
                <w:sz w:val="21"/>
                <w:highlight w:val="none"/>
              </w:rPr>
            </w:pPr>
          </w:p>
        </w:tc>
      </w:tr>
      <w:tr w14:paraId="024AA83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9" w:hRule="atLeast"/>
        </w:trPr>
        <w:tc>
          <w:tcPr>
            <w:tcW w:w="756" w:type="dxa"/>
            <w:tcBorders>
              <w:left w:val="single" w:color="000000" w:sz="6" w:space="0"/>
            </w:tcBorders>
            <w:vAlign w:val="top"/>
          </w:tcPr>
          <w:p w14:paraId="27C4DC43">
            <w:pPr>
              <w:rPr>
                <w:rFonts w:ascii="Arial"/>
                <w:color w:val="auto"/>
                <w:sz w:val="21"/>
                <w:highlight w:val="none"/>
              </w:rPr>
            </w:pPr>
          </w:p>
        </w:tc>
        <w:tc>
          <w:tcPr>
            <w:tcW w:w="2757" w:type="dxa"/>
            <w:vAlign w:val="top"/>
          </w:tcPr>
          <w:p w14:paraId="4A0B44D3">
            <w:pPr>
              <w:pStyle w:val="32"/>
              <w:spacing w:before="121" w:line="220" w:lineRule="auto"/>
              <w:ind w:left="1040"/>
              <w:rPr>
                <w:color w:val="auto"/>
                <w:sz w:val="24"/>
                <w:szCs w:val="24"/>
                <w:highlight w:val="none"/>
              </w:rPr>
            </w:pPr>
            <w:r>
              <w:rPr>
                <w:color w:val="auto"/>
                <w:spacing w:val="-7"/>
                <w:sz w:val="24"/>
                <w:szCs w:val="24"/>
                <w:highlight w:val="none"/>
              </w:rPr>
              <w:t>间接费</w:t>
            </w:r>
          </w:p>
        </w:tc>
        <w:tc>
          <w:tcPr>
            <w:tcW w:w="992" w:type="dxa"/>
            <w:vAlign w:val="top"/>
          </w:tcPr>
          <w:p w14:paraId="3EDA3A28">
            <w:pPr>
              <w:rPr>
                <w:rFonts w:ascii="Arial"/>
                <w:color w:val="auto"/>
                <w:sz w:val="21"/>
                <w:highlight w:val="none"/>
              </w:rPr>
            </w:pPr>
          </w:p>
        </w:tc>
        <w:tc>
          <w:tcPr>
            <w:tcW w:w="1556" w:type="dxa"/>
            <w:vAlign w:val="top"/>
          </w:tcPr>
          <w:p w14:paraId="4E662034">
            <w:pPr>
              <w:rPr>
                <w:rFonts w:ascii="Arial"/>
                <w:color w:val="auto"/>
                <w:sz w:val="21"/>
                <w:highlight w:val="none"/>
              </w:rPr>
            </w:pPr>
          </w:p>
        </w:tc>
        <w:tc>
          <w:tcPr>
            <w:tcW w:w="1415" w:type="dxa"/>
            <w:vAlign w:val="top"/>
          </w:tcPr>
          <w:p w14:paraId="3E610DFA">
            <w:pPr>
              <w:rPr>
                <w:rFonts w:ascii="Arial"/>
                <w:color w:val="auto"/>
                <w:sz w:val="21"/>
                <w:highlight w:val="none"/>
              </w:rPr>
            </w:pPr>
          </w:p>
        </w:tc>
        <w:tc>
          <w:tcPr>
            <w:tcW w:w="1531" w:type="dxa"/>
            <w:tcBorders>
              <w:right w:val="single" w:color="000000" w:sz="6" w:space="0"/>
            </w:tcBorders>
            <w:vAlign w:val="top"/>
          </w:tcPr>
          <w:p w14:paraId="0EF98DC2">
            <w:pPr>
              <w:rPr>
                <w:rFonts w:ascii="Arial"/>
                <w:color w:val="auto"/>
                <w:sz w:val="21"/>
                <w:highlight w:val="none"/>
              </w:rPr>
            </w:pPr>
          </w:p>
        </w:tc>
      </w:tr>
      <w:tr w14:paraId="402A149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8" w:hRule="atLeast"/>
        </w:trPr>
        <w:tc>
          <w:tcPr>
            <w:tcW w:w="756" w:type="dxa"/>
            <w:tcBorders>
              <w:left w:val="single" w:color="000000" w:sz="6" w:space="0"/>
            </w:tcBorders>
            <w:vAlign w:val="top"/>
          </w:tcPr>
          <w:p w14:paraId="32ACE79B">
            <w:pPr>
              <w:rPr>
                <w:rFonts w:ascii="Arial"/>
                <w:color w:val="auto"/>
                <w:sz w:val="21"/>
                <w:highlight w:val="none"/>
              </w:rPr>
            </w:pPr>
          </w:p>
        </w:tc>
        <w:tc>
          <w:tcPr>
            <w:tcW w:w="2757" w:type="dxa"/>
            <w:vAlign w:val="top"/>
          </w:tcPr>
          <w:p w14:paraId="2968E9B6">
            <w:pPr>
              <w:pStyle w:val="32"/>
              <w:spacing w:before="123" w:line="220" w:lineRule="auto"/>
              <w:ind w:left="1142"/>
              <w:rPr>
                <w:color w:val="auto"/>
                <w:sz w:val="24"/>
                <w:szCs w:val="24"/>
                <w:highlight w:val="none"/>
              </w:rPr>
            </w:pPr>
            <w:r>
              <w:rPr>
                <w:color w:val="auto"/>
                <w:spacing w:val="-3"/>
                <w:sz w:val="24"/>
                <w:szCs w:val="24"/>
                <w:highlight w:val="none"/>
              </w:rPr>
              <w:t>利润</w:t>
            </w:r>
          </w:p>
        </w:tc>
        <w:tc>
          <w:tcPr>
            <w:tcW w:w="992" w:type="dxa"/>
            <w:vAlign w:val="top"/>
          </w:tcPr>
          <w:p w14:paraId="3FAF6556">
            <w:pPr>
              <w:rPr>
                <w:rFonts w:ascii="Arial"/>
                <w:color w:val="auto"/>
                <w:sz w:val="21"/>
                <w:highlight w:val="none"/>
              </w:rPr>
            </w:pPr>
          </w:p>
        </w:tc>
        <w:tc>
          <w:tcPr>
            <w:tcW w:w="1556" w:type="dxa"/>
            <w:vAlign w:val="top"/>
          </w:tcPr>
          <w:p w14:paraId="6D876705">
            <w:pPr>
              <w:rPr>
                <w:rFonts w:ascii="Arial"/>
                <w:color w:val="auto"/>
                <w:sz w:val="21"/>
                <w:highlight w:val="none"/>
              </w:rPr>
            </w:pPr>
          </w:p>
        </w:tc>
        <w:tc>
          <w:tcPr>
            <w:tcW w:w="1415" w:type="dxa"/>
            <w:vAlign w:val="top"/>
          </w:tcPr>
          <w:p w14:paraId="1F6B00AA">
            <w:pPr>
              <w:rPr>
                <w:rFonts w:ascii="Arial"/>
                <w:color w:val="auto"/>
                <w:sz w:val="21"/>
                <w:highlight w:val="none"/>
              </w:rPr>
            </w:pPr>
          </w:p>
        </w:tc>
        <w:tc>
          <w:tcPr>
            <w:tcW w:w="1531" w:type="dxa"/>
            <w:tcBorders>
              <w:right w:val="single" w:color="000000" w:sz="6" w:space="0"/>
            </w:tcBorders>
            <w:vAlign w:val="top"/>
          </w:tcPr>
          <w:p w14:paraId="03F52CFD">
            <w:pPr>
              <w:rPr>
                <w:rFonts w:ascii="Arial"/>
                <w:color w:val="auto"/>
                <w:sz w:val="21"/>
                <w:highlight w:val="none"/>
              </w:rPr>
            </w:pPr>
          </w:p>
        </w:tc>
      </w:tr>
      <w:tr w14:paraId="4DC3A87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9" w:hRule="atLeast"/>
        </w:trPr>
        <w:tc>
          <w:tcPr>
            <w:tcW w:w="756" w:type="dxa"/>
            <w:tcBorders>
              <w:left w:val="single" w:color="000000" w:sz="6" w:space="0"/>
            </w:tcBorders>
            <w:vAlign w:val="top"/>
          </w:tcPr>
          <w:p w14:paraId="68D38179">
            <w:pPr>
              <w:rPr>
                <w:rFonts w:ascii="Arial"/>
                <w:color w:val="auto"/>
                <w:sz w:val="21"/>
                <w:highlight w:val="none"/>
              </w:rPr>
            </w:pPr>
          </w:p>
        </w:tc>
        <w:tc>
          <w:tcPr>
            <w:tcW w:w="2757" w:type="dxa"/>
            <w:vAlign w:val="top"/>
          </w:tcPr>
          <w:p w14:paraId="3D9E271F">
            <w:pPr>
              <w:pStyle w:val="32"/>
              <w:spacing w:before="124" w:line="219" w:lineRule="auto"/>
              <w:ind w:left="901"/>
              <w:rPr>
                <w:color w:val="auto"/>
                <w:sz w:val="24"/>
                <w:szCs w:val="24"/>
                <w:highlight w:val="none"/>
              </w:rPr>
            </w:pPr>
            <w:r>
              <w:rPr>
                <w:color w:val="auto"/>
                <w:spacing w:val="-2"/>
                <w:sz w:val="24"/>
                <w:szCs w:val="24"/>
                <w:highlight w:val="none"/>
              </w:rPr>
              <w:t>材料补差</w:t>
            </w:r>
          </w:p>
        </w:tc>
        <w:tc>
          <w:tcPr>
            <w:tcW w:w="992" w:type="dxa"/>
            <w:vAlign w:val="top"/>
          </w:tcPr>
          <w:p w14:paraId="0E921B17">
            <w:pPr>
              <w:rPr>
                <w:rFonts w:ascii="Arial"/>
                <w:color w:val="auto"/>
                <w:sz w:val="21"/>
                <w:highlight w:val="none"/>
              </w:rPr>
            </w:pPr>
          </w:p>
        </w:tc>
        <w:tc>
          <w:tcPr>
            <w:tcW w:w="1556" w:type="dxa"/>
            <w:vAlign w:val="top"/>
          </w:tcPr>
          <w:p w14:paraId="0D96257C">
            <w:pPr>
              <w:rPr>
                <w:rFonts w:ascii="Arial"/>
                <w:color w:val="auto"/>
                <w:sz w:val="21"/>
                <w:highlight w:val="none"/>
              </w:rPr>
            </w:pPr>
          </w:p>
        </w:tc>
        <w:tc>
          <w:tcPr>
            <w:tcW w:w="1415" w:type="dxa"/>
            <w:vAlign w:val="top"/>
          </w:tcPr>
          <w:p w14:paraId="76259799">
            <w:pPr>
              <w:rPr>
                <w:rFonts w:ascii="Arial"/>
                <w:color w:val="auto"/>
                <w:sz w:val="21"/>
                <w:highlight w:val="none"/>
              </w:rPr>
            </w:pPr>
          </w:p>
        </w:tc>
        <w:tc>
          <w:tcPr>
            <w:tcW w:w="1531" w:type="dxa"/>
            <w:tcBorders>
              <w:right w:val="single" w:color="000000" w:sz="6" w:space="0"/>
            </w:tcBorders>
            <w:vAlign w:val="top"/>
          </w:tcPr>
          <w:p w14:paraId="53DAB8C3">
            <w:pPr>
              <w:rPr>
                <w:rFonts w:ascii="Arial"/>
                <w:color w:val="auto"/>
                <w:sz w:val="21"/>
                <w:highlight w:val="none"/>
              </w:rPr>
            </w:pPr>
          </w:p>
        </w:tc>
      </w:tr>
      <w:tr w14:paraId="522CBC5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0" w:hRule="atLeast"/>
        </w:trPr>
        <w:tc>
          <w:tcPr>
            <w:tcW w:w="756" w:type="dxa"/>
            <w:tcBorders>
              <w:left w:val="single" w:color="000000" w:sz="6" w:space="0"/>
            </w:tcBorders>
            <w:vAlign w:val="top"/>
          </w:tcPr>
          <w:p w14:paraId="7C3B0309">
            <w:pPr>
              <w:rPr>
                <w:rFonts w:ascii="Arial"/>
                <w:color w:val="auto"/>
                <w:sz w:val="21"/>
                <w:highlight w:val="none"/>
              </w:rPr>
            </w:pPr>
          </w:p>
        </w:tc>
        <w:tc>
          <w:tcPr>
            <w:tcW w:w="2757" w:type="dxa"/>
            <w:vAlign w:val="top"/>
          </w:tcPr>
          <w:p w14:paraId="0C5F38B2">
            <w:pPr>
              <w:pStyle w:val="32"/>
              <w:spacing w:before="125" w:line="219" w:lineRule="auto"/>
              <w:ind w:left="781"/>
              <w:rPr>
                <w:color w:val="auto"/>
                <w:sz w:val="24"/>
                <w:szCs w:val="24"/>
                <w:highlight w:val="none"/>
              </w:rPr>
            </w:pPr>
            <w:r>
              <w:rPr>
                <w:color w:val="auto"/>
                <w:spacing w:val="-2"/>
                <w:sz w:val="24"/>
                <w:szCs w:val="24"/>
                <w:highlight w:val="none"/>
              </w:rPr>
              <w:t>装置性材料</w:t>
            </w:r>
          </w:p>
        </w:tc>
        <w:tc>
          <w:tcPr>
            <w:tcW w:w="992" w:type="dxa"/>
            <w:vAlign w:val="top"/>
          </w:tcPr>
          <w:p w14:paraId="7AC02A8B">
            <w:pPr>
              <w:rPr>
                <w:rFonts w:ascii="Arial"/>
                <w:color w:val="auto"/>
                <w:sz w:val="21"/>
                <w:highlight w:val="none"/>
              </w:rPr>
            </w:pPr>
          </w:p>
        </w:tc>
        <w:tc>
          <w:tcPr>
            <w:tcW w:w="1556" w:type="dxa"/>
            <w:vAlign w:val="top"/>
          </w:tcPr>
          <w:p w14:paraId="4205C669">
            <w:pPr>
              <w:rPr>
                <w:rFonts w:ascii="Arial"/>
                <w:color w:val="auto"/>
                <w:sz w:val="21"/>
                <w:highlight w:val="none"/>
              </w:rPr>
            </w:pPr>
          </w:p>
        </w:tc>
        <w:tc>
          <w:tcPr>
            <w:tcW w:w="1415" w:type="dxa"/>
            <w:vAlign w:val="top"/>
          </w:tcPr>
          <w:p w14:paraId="68ACFE41">
            <w:pPr>
              <w:rPr>
                <w:rFonts w:ascii="Arial"/>
                <w:color w:val="auto"/>
                <w:sz w:val="21"/>
                <w:highlight w:val="none"/>
              </w:rPr>
            </w:pPr>
          </w:p>
        </w:tc>
        <w:tc>
          <w:tcPr>
            <w:tcW w:w="1531" w:type="dxa"/>
            <w:tcBorders>
              <w:right w:val="single" w:color="000000" w:sz="6" w:space="0"/>
            </w:tcBorders>
            <w:vAlign w:val="top"/>
          </w:tcPr>
          <w:p w14:paraId="46CC3FC2">
            <w:pPr>
              <w:rPr>
                <w:rFonts w:ascii="Arial"/>
                <w:color w:val="auto"/>
                <w:sz w:val="21"/>
                <w:highlight w:val="none"/>
              </w:rPr>
            </w:pPr>
          </w:p>
        </w:tc>
      </w:tr>
      <w:tr w14:paraId="5DFEB89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9" w:hRule="atLeast"/>
        </w:trPr>
        <w:tc>
          <w:tcPr>
            <w:tcW w:w="756" w:type="dxa"/>
            <w:tcBorders>
              <w:left w:val="single" w:color="000000" w:sz="6" w:space="0"/>
            </w:tcBorders>
            <w:vAlign w:val="top"/>
          </w:tcPr>
          <w:p w14:paraId="5BDD2C60">
            <w:pPr>
              <w:rPr>
                <w:rFonts w:ascii="Arial"/>
                <w:color w:val="auto"/>
                <w:sz w:val="21"/>
                <w:highlight w:val="none"/>
              </w:rPr>
            </w:pPr>
          </w:p>
        </w:tc>
        <w:tc>
          <w:tcPr>
            <w:tcW w:w="2757" w:type="dxa"/>
            <w:vAlign w:val="top"/>
          </w:tcPr>
          <w:p w14:paraId="359C3F4F">
            <w:pPr>
              <w:pStyle w:val="32"/>
              <w:spacing w:before="125" w:line="220" w:lineRule="auto"/>
              <w:ind w:left="1140"/>
              <w:rPr>
                <w:color w:val="auto"/>
                <w:sz w:val="24"/>
                <w:szCs w:val="24"/>
                <w:highlight w:val="none"/>
              </w:rPr>
            </w:pPr>
            <w:r>
              <w:rPr>
                <w:color w:val="auto"/>
                <w:spacing w:val="-3"/>
                <w:sz w:val="24"/>
                <w:szCs w:val="24"/>
                <w:highlight w:val="none"/>
              </w:rPr>
              <w:t>税金</w:t>
            </w:r>
          </w:p>
        </w:tc>
        <w:tc>
          <w:tcPr>
            <w:tcW w:w="992" w:type="dxa"/>
            <w:vAlign w:val="top"/>
          </w:tcPr>
          <w:p w14:paraId="486F7FB3">
            <w:pPr>
              <w:rPr>
                <w:rFonts w:ascii="Arial"/>
                <w:color w:val="auto"/>
                <w:sz w:val="21"/>
                <w:highlight w:val="none"/>
              </w:rPr>
            </w:pPr>
          </w:p>
        </w:tc>
        <w:tc>
          <w:tcPr>
            <w:tcW w:w="1556" w:type="dxa"/>
            <w:vAlign w:val="top"/>
          </w:tcPr>
          <w:p w14:paraId="3D0FF32A">
            <w:pPr>
              <w:rPr>
                <w:rFonts w:ascii="Arial"/>
                <w:color w:val="auto"/>
                <w:sz w:val="21"/>
                <w:highlight w:val="none"/>
              </w:rPr>
            </w:pPr>
          </w:p>
        </w:tc>
        <w:tc>
          <w:tcPr>
            <w:tcW w:w="1415" w:type="dxa"/>
            <w:vAlign w:val="top"/>
          </w:tcPr>
          <w:p w14:paraId="74A3CD7E">
            <w:pPr>
              <w:rPr>
                <w:rFonts w:ascii="Arial"/>
                <w:color w:val="auto"/>
                <w:sz w:val="21"/>
                <w:highlight w:val="none"/>
              </w:rPr>
            </w:pPr>
          </w:p>
        </w:tc>
        <w:tc>
          <w:tcPr>
            <w:tcW w:w="1531" w:type="dxa"/>
            <w:tcBorders>
              <w:right w:val="single" w:color="000000" w:sz="6" w:space="0"/>
            </w:tcBorders>
            <w:vAlign w:val="top"/>
          </w:tcPr>
          <w:p w14:paraId="083F4F0B">
            <w:pPr>
              <w:rPr>
                <w:rFonts w:ascii="Arial"/>
                <w:color w:val="auto"/>
                <w:sz w:val="21"/>
                <w:highlight w:val="none"/>
              </w:rPr>
            </w:pPr>
          </w:p>
        </w:tc>
      </w:tr>
      <w:tr w14:paraId="09E0EF8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0" w:hRule="atLeast"/>
        </w:trPr>
        <w:tc>
          <w:tcPr>
            <w:tcW w:w="756" w:type="dxa"/>
            <w:tcBorders>
              <w:left w:val="single" w:color="000000" w:sz="6" w:space="0"/>
            </w:tcBorders>
            <w:vAlign w:val="top"/>
          </w:tcPr>
          <w:p w14:paraId="3BAED6BF">
            <w:pPr>
              <w:rPr>
                <w:rFonts w:ascii="Arial"/>
                <w:color w:val="auto"/>
                <w:sz w:val="21"/>
                <w:highlight w:val="none"/>
              </w:rPr>
            </w:pPr>
          </w:p>
        </w:tc>
        <w:tc>
          <w:tcPr>
            <w:tcW w:w="2757" w:type="dxa"/>
            <w:vAlign w:val="top"/>
          </w:tcPr>
          <w:p w14:paraId="5168133A">
            <w:pPr>
              <w:pStyle w:val="32"/>
              <w:spacing w:before="126" w:line="221" w:lineRule="auto"/>
              <w:ind w:left="1142"/>
              <w:rPr>
                <w:color w:val="auto"/>
                <w:sz w:val="24"/>
                <w:szCs w:val="24"/>
                <w:highlight w:val="none"/>
              </w:rPr>
            </w:pPr>
            <w:r>
              <w:rPr>
                <w:color w:val="auto"/>
                <w:spacing w:val="-3"/>
                <w:sz w:val="24"/>
                <w:szCs w:val="24"/>
                <w:highlight w:val="none"/>
              </w:rPr>
              <w:t>合计</w:t>
            </w:r>
          </w:p>
        </w:tc>
        <w:tc>
          <w:tcPr>
            <w:tcW w:w="992" w:type="dxa"/>
            <w:vAlign w:val="top"/>
          </w:tcPr>
          <w:p w14:paraId="13BC9D51">
            <w:pPr>
              <w:rPr>
                <w:rFonts w:ascii="Arial"/>
                <w:color w:val="auto"/>
                <w:sz w:val="21"/>
                <w:highlight w:val="none"/>
              </w:rPr>
            </w:pPr>
          </w:p>
        </w:tc>
        <w:tc>
          <w:tcPr>
            <w:tcW w:w="1556" w:type="dxa"/>
            <w:vAlign w:val="top"/>
          </w:tcPr>
          <w:p w14:paraId="6C7817E4">
            <w:pPr>
              <w:rPr>
                <w:rFonts w:ascii="Arial"/>
                <w:color w:val="auto"/>
                <w:sz w:val="21"/>
                <w:highlight w:val="none"/>
              </w:rPr>
            </w:pPr>
          </w:p>
        </w:tc>
        <w:tc>
          <w:tcPr>
            <w:tcW w:w="1415" w:type="dxa"/>
            <w:vAlign w:val="top"/>
          </w:tcPr>
          <w:p w14:paraId="4102DCAE">
            <w:pPr>
              <w:rPr>
                <w:rFonts w:ascii="Arial"/>
                <w:color w:val="auto"/>
                <w:sz w:val="21"/>
                <w:highlight w:val="none"/>
              </w:rPr>
            </w:pPr>
          </w:p>
        </w:tc>
        <w:tc>
          <w:tcPr>
            <w:tcW w:w="1531" w:type="dxa"/>
            <w:tcBorders>
              <w:right w:val="single" w:color="000000" w:sz="6" w:space="0"/>
            </w:tcBorders>
            <w:vAlign w:val="top"/>
          </w:tcPr>
          <w:p w14:paraId="54FB8C8C">
            <w:pPr>
              <w:rPr>
                <w:rFonts w:ascii="Arial"/>
                <w:color w:val="auto"/>
                <w:sz w:val="21"/>
                <w:highlight w:val="none"/>
              </w:rPr>
            </w:pPr>
          </w:p>
        </w:tc>
      </w:tr>
      <w:tr w14:paraId="11A2EA7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83" w:hRule="atLeast"/>
        </w:trPr>
        <w:tc>
          <w:tcPr>
            <w:tcW w:w="756" w:type="dxa"/>
            <w:tcBorders>
              <w:left w:val="single" w:color="000000" w:sz="6" w:space="0"/>
              <w:bottom w:val="single" w:color="000000" w:sz="6" w:space="0"/>
            </w:tcBorders>
            <w:vAlign w:val="top"/>
          </w:tcPr>
          <w:p w14:paraId="000D02BC">
            <w:pPr>
              <w:rPr>
                <w:rFonts w:ascii="Arial"/>
                <w:color w:val="auto"/>
                <w:sz w:val="21"/>
                <w:highlight w:val="none"/>
              </w:rPr>
            </w:pPr>
          </w:p>
        </w:tc>
        <w:tc>
          <w:tcPr>
            <w:tcW w:w="2757" w:type="dxa"/>
            <w:tcBorders>
              <w:bottom w:val="single" w:color="000000" w:sz="6" w:space="0"/>
            </w:tcBorders>
            <w:vAlign w:val="top"/>
          </w:tcPr>
          <w:p w14:paraId="34A7F81D">
            <w:pPr>
              <w:pStyle w:val="32"/>
              <w:spacing w:before="126" w:line="218" w:lineRule="auto"/>
              <w:ind w:left="1143"/>
              <w:rPr>
                <w:color w:val="auto"/>
                <w:sz w:val="24"/>
                <w:szCs w:val="24"/>
                <w:highlight w:val="none"/>
              </w:rPr>
            </w:pPr>
            <w:r>
              <w:rPr>
                <w:color w:val="auto"/>
                <w:spacing w:val="-3"/>
                <w:sz w:val="24"/>
                <w:szCs w:val="24"/>
                <w:highlight w:val="none"/>
              </w:rPr>
              <w:t>单价</w:t>
            </w:r>
          </w:p>
        </w:tc>
        <w:tc>
          <w:tcPr>
            <w:tcW w:w="992" w:type="dxa"/>
            <w:tcBorders>
              <w:bottom w:val="single" w:color="000000" w:sz="6" w:space="0"/>
            </w:tcBorders>
            <w:vAlign w:val="top"/>
          </w:tcPr>
          <w:p w14:paraId="2BEE921D">
            <w:pPr>
              <w:rPr>
                <w:rFonts w:ascii="Arial"/>
                <w:color w:val="auto"/>
                <w:sz w:val="21"/>
                <w:highlight w:val="none"/>
              </w:rPr>
            </w:pPr>
          </w:p>
        </w:tc>
        <w:tc>
          <w:tcPr>
            <w:tcW w:w="1556" w:type="dxa"/>
            <w:tcBorders>
              <w:bottom w:val="single" w:color="000000" w:sz="6" w:space="0"/>
            </w:tcBorders>
            <w:vAlign w:val="top"/>
          </w:tcPr>
          <w:p w14:paraId="3EC70376">
            <w:pPr>
              <w:rPr>
                <w:rFonts w:ascii="Arial"/>
                <w:color w:val="auto"/>
                <w:sz w:val="21"/>
                <w:highlight w:val="none"/>
              </w:rPr>
            </w:pPr>
          </w:p>
        </w:tc>
        <w:tc>
          <w:tcPr>
            <w:tcW w:w="1415" w:type="dxa"/>
            <w:tcBorders>
              <w:bottom w:val="single" w:color="000000" w:sz="6" w:space="0"/>
            </w:tcBorders>
            <w:vAlign w:val="top"/>
          </w:tcPr>
          <w:p w14:paraId="182C2FC3">
            <w:pPr>
              <w:rPr>
                <w:rFonts w:ascii="Arial"/>
                <w:color w:val="auto"/>
                <w:sz w:val="21"/>
                <w:highlight w:val="none"/>
              </w:rPr>
            </w:pPr>
          </w:p>
        </w:tc>
        <w:tc>
          <w:tcPr>
            <w:tcW w:w="1531" w:type="dxa"/>
            <w:tcBorders>
              <w:bottom w:val="single" w:color="000000" w:sz="6" w:space="0"/>
              <w:right w:val="single" w:color="000000" w:sz="6" w:space="0"/>
            </w:tcBorders>
            <w:vAlign w:val="top"/>
          </w:tcPr>
          <w:p w14:paraId="55CCC997">
            <w:pPr>
              <w:rPr>
                <w:rFonts w:ascii="Arial"/>
                <w:color w:val="auto"/>
                <w:sz w:val="21"/>
                <w:highlight w:val="none"/>
              </w:rPr>
            </w:pPr>
          </w:p>
        </w:tc>
      </w:tr>
    </w:tbl>
    <w:p w14:paraId="698D1C78">
      <w:pPr>
        <w:spacing w:before="36" w:line="211" w:lineRule="auto"/>
        <w:ind w:left="115"/>
        <w:rPr>
          <w:rFonts w:ascii="宋体" w:hAnsi="宋体" w:eastAsia="宋体" w:cs="宋体"/>
          <w:color w:val="auto"/>
          <w:sz w:val="25"/>
          <w:szCs w:val="25"/>
          <w:highlight w:val="none"/>
        </w:rPr>
      </w:pPr>
      <w:r>
        <w:rPr>
          <w:rFonts w:ascii="宋体" w:hAnsi="宋体" w:eastAsia="宋体" w:cs="宋体"/>
          <w:i/>
          <w:iCs/>
          <w:color w:val="auto"/>
          <w:spacing w:val="-8"/>
          <w:sz w:val="25"/>
          <w:szCs w:val="25"/>
          <w:highlight w:val="none"/>
        </w:rPr>
        <w:t>注：材料补差按不同材料分别计算补差费用。</w:t>
      </w:r>
    </w:p>
    <w:p w14:paraId="6278B4D3">
      <w:pPr>
        <w:spacing w:line="211" w:lineRule="auto"/>
        <w:rPr>
          <w:rFonts w:ascii="宋体" w:hAnsi="宋体" w:eastAsia="宋体" w:cs="宋体"/>
          <w:color w:val="auto"/>
          <w:sz w:val="25"/>
          <w:szCs w:val="25"/>
          <w:highlight w:val="none"/>
        </w:rPr>
        <w:sectPr>
          <w:footerReference r:id="rId71" w:type="default"/>
          <w:pgSz w:w="11905" w:h="16840"/>
          <w:pgMar w:top="1424" w:right="1411" w:bottom="1260" w:left="1470" w:header="0" w:footer="1097" w:gutter="0"/>
          <w:pgNumType w:fmt="decimal"/>
          <w:cols w:space="720" w:num="1"/>
        </w:sectPr>
      </w:pPr>
    </w:p>
    <w:p w14:paraId="6BE2C0B9">
      <w:pPr>
        <w:spacing w:before="55" w:line="225" w:lineRule="auto"/>
        <w:ind w:left="2600"/>
        <w:rPr>
          <w:rFonts w:ascii="宋体" w:hAnsi="宋体" w:eastAsia="宋体" w:cs="宋体"/>
          <w:color w:val="auto"/>
          <w:sz w:val="27"/>
          <w:szCs w:val="27"/>
          <w:highlight w:val="none"/>
        </w:rPr>
      </w:pPr>
      <w:r>
        <w:rPr>
          <w:rFonts w:ascii="宋体" w:hAnsi="宋体" w:eastAsia="宋体" w:cs="宋体"/>
          <w:b/>
          <w:bCs/>
          <w:color w:val="auto"/>
          <w:spacing w:val="4"/>
          <w:sz w:val="27"/>
          <w:szCs w:val="27"/>
          <w:highlight w:val="none"/>
        </w:rPr>
        <w:t>电、风、水、砂石单价计算表</w:t>
      </w:r>
    </w:p>
    <w:p w14:paraId="2EA62F49">
      <w:pPr>
        <w:pStyle w:val="7"/>
        <w:spacing w:line="271" w:lineRule="auto"/>
        <w:rPr>
          <w:color w:val="auto"/>
          <w:highlight w:val="none"/>
        </w:rPr>
      </w:pPr>
    </w:p>
    <w:p w14:paraId="5EF7D8F3">
      <w:pPr>
        <w:pStyle w:val="7"/>
        <w:spacing w:line="272" w:lineRule="auto"/>
        <w:rPr>
          <w:color w:val="auto"/>
          <w:highlight w:val="none"/>
        </w:rPr>
      </w:pPr>
    </w:p>
    <w:p w14:paraId="0FB6B11B">
      <w:pPr>
        <w:spacing w:before="78" w:line="467" w:lineRule="exact"/>
        <w:jc w:val="right"/>
        <w:rPr>
          <w:rFonts w:ascii="宋体" w:hAnsi="宋体" w:eastAsia="宋体" w:cs="宋体"/>
          <w:color w:val="auto"/>
          <w:sz w:val="24"/>
          <w:szCs w:val="24"/>
          <w:highlight w:val="none"/>
        </w:rPr>
      </w:pPr>
      <w:r>
        <w:rPr>
          <w:rFonts w:ascii="宋体" w:hAnsi="宋体" w:eastAsia="宋体" w:cs="宋体"/>
          <w:color w:val="auto"/>
          <w:spacing w:val="-4"/>
          <w:position w:val="17"/>
          <w:sz w:val="24"/>
          <w:szCs w:val="24"/>
          <w:highlight w:val="none"/>
        </w:rPr>
        <w:t>电、风、水、砂石单价计算按照施工组织设计确定的施工方案、供应方式、相应</w:t>
      </w:r>
    </w:p>
    <w:p w14:paraId="0AF7A1F3">
      <w:pPr>
        <w:spacing w:line="218" w:lineRule="auto"/>
        <w:rPr>
          <w:rFonts w:ascii="宋体" w:hAnsi="宋体" w:eastAsia="宋体" w:cs="宋体"/>
          <w:color w:val="auto"/>
          <w:sz w:val="24"/>
          <w:szCs w:val="24"/>
          <w:highlight w:val="none"/>
        </w:rPr>
      </w:pPr>
      <w:r>
        <w:rPr>
          <w:rFonts w:ascii="宋体" w:hAnsi="宋体" w:eastAsia="宋体" w:cs="宋体"/>
          <w:color w:val="auto"/>
          <w:spacing w:val="-2"/>
          <w:sz w:val="24"/>
          <w:szCs w:val="24"/>
          <w:highlight w:val="none"/>
        </w:rPr>
        <w:t>价格，采用计算书的形式表述。如采用外购的，本表可不提供。</w:t>
      </w:r>
    </w:p>
    <w:p w14:paraId="737E84FA">
      <w:pPr>
        <w:spacing w:line="218" w:lineRule="auto"/>
        <w:rPr>
          <w:rFonts w:ascii="宋体" w:hAnsi="宋体" w:eastAsia="宋体" w:cs="宋体"/>
          <w:color w:val="auto"/>
          <w:sz w:val="24"/>
          <w:szCs w:val="24"/>
          <w:highlight w:val="none"/>
        </w:rPr>
        <w:sectPr>
          <w:footerReference r:id="rId72" w:type="default"/>
          <w:pgSz w:w="11905" w:h="16840"/>
          <w:pgMar w:top="1424" w:right="1528" w:bottom="1260" w:left="1597" w:header="0" w:footer="1097" w:gutter="0"/>
          <w:pgNumType w:fmt="decimal"/>
          <w:cols w:space="720" w:num="1"/>
        </w:sectPr>
      </w:pPr>
    </w:p>
    <w:p w14:paraId="5B7F5BC4">
      <w:pPr>
        <w:pStyle w:val="7"/>
        <w:spacing w:line="245" w:lineRule="auto"/>
        <w:rPr>
          <w:color w:val="auto"/>
          <w:highlight w:val="none"/>
        </w:rPr>
      </w:pPr>
    </w:p>
    <w:p w14:paraId="24D71415">
      <w:pPr>
        <w:pStyle w:val="7"/>
        <w:spacing w:line="246" w:lineRule="auto"/>
        <w:rPr>
          <w:color w:val="auto"/>
          <w:highlight w:val="none"/>
        </w:rPr>
      </w:pPr>
    </w:p>
    <w:p w14:paraId="3B601D81">
      <w:pPr>
        <w:spacing w:before="88" w:line="228" w:lineRule="auto"/>
        <w:ind w:left="3376"/>
        <w:outlineLvl w:val="3"/>
        <w:rPr>
          <w:rFonts w:ascii="宋体" w:hAnsi="宋体" w:eastAsia="宋体" w:cs="宋体"/>
          <w:color w:val="auto"/>
          <w:sz w:val="27"/>
          <w:szCs w:val="27"/>
          <w:highlight w:val="none"/>
        </w:rPr>
      </w:pPr>
      <w:r>
        <w:rPr>
          <w:rFonts w:ascii="宋体" w:hAnsi="宋体" w:eastAsia="宋体" w:cs="宋体"/>
          <w:b/>
          <w:bCs/>
          <w:color w:val="auto"/>
          <w:spacing w:val="6"/>
          <w:sz w:val="27"/>
          <w:szCs w:val="27"/>
          <w:highlight w:val="none"/>
        </w:rPr>
        <w:t>六、施工组织设计</w:t>
      </w:r>
    </w:p>
    <w:p w14:paraId="5AEEC83B">
      <w:pPr>
        <w:pStyle w:val="7"/>
        <w:spacing w:line="247" w:lineRule="auto"/>
        <w:rPr>
          <w:color w:val="auto"/>
          <w:highlight w:val="none"/>
        </w:rPr>
      </w:pPr>
    </w:p>
    <w:p w14:paraId="520E335E">
      <w:pPr>
        <w:spacing w:before="78" w:line="359" w:lineRule="auto"/>
        <w:ind w:left="103" w:firstLine="489"/>
        <w:jc w:val="both"/>
        <w:rPr>
          <w:rFonts w:ascii="宋体" w:hAnsi="宋体" w:eastAsia="宋体" w:cs="宋体"/>
          <w:color w:val="auto"/>
          <w:sz w:val="24"/>
          <w:szCs w:val="24"/>
          <w:highlight w:val="none"/>
        </w:rPr>
      </w:pPr>
      <w:r>
        <w:rPr>
          <w:rFonts w:ascii="Times New Roman" w:hAnsi="Times New Roman" w:eastAsia="Times New Roman" w:cs="Times New Roman"/>
          <w:b/>
          <w:bCs/>
          <w:color w:val="auto"/>
          <w:spacing w:val="-1"/>
          <w:sz w:val="24"/>
          <w:szCs w:val="24"/>
          <w:highlight w:val="none"/>
        </w:rPr>
        <w:t xml:space="preserve">1  </w:t>
      </w:r>
      <w:r>
        <w:rPr>
          <w:rFonts w:ascii="宋体" w:hAnsi="宋体" w:eastAsia="宋体" w:cs="宋体"/>
          <w:color w:val="auto"/>
          <w:spacing w:val="-1"/>
          <w:sz w:val="24"/>
          <w:szCs w:val="24"/>
          <w:highlight w:val="none"/>
        </w:rPr>
        <w:t>投标人编制施工组织设计时应采用文字并结合图表形式说明工程的施工组织、</w:t>
      </w:r>
      <w:r>
        <w:rPr>
          <w:rFonts w:ascii="宋体" w:hAnsi="宋体" w:eastAsia="宋体" w:cs="宋体"/>
          <w:color w:val="auto"/>
          <w:spacing w:val="10"/>
          <w:sz w:val="24"/>
          <w:szCs w:val="24"/>
          <w:highlight w:val="none"/>
        </w:rPr>
        <w:t xml:space="preserve"> </w:t>
      </w:r>
      <w:r>
        <w:rPr>
          <w:rFonts w:ascii="宋体" w:hAnsi="宋体" w:eastAsia="宋体" w:cs="宋体"/>
          <w:color w:val="auto"/>
          <w:spacing w:val="-12"/>
          <w:sz w:val="24"/>
          <w:szCs w:val="24"/>
          <w:highlight w:val="none"/>
        </w:rPr>
        <w:t>施工方法、技术组织措施，</w:t>
      </w:r>
      <w:r>
        <w:rPr>
          <w:rFonts w:ascii="宋体" w:hAnsi="宋体" w:eastAsia="宋体" w:cs="宋体"/>
          <w:color w:val="auto"/>
          <w:spacing w:val="63"/>
          <w:sz w:val="24"/>
          <w:szCs w:val="24"/>
          <w:highlight w:val="none"/>
        </w:rPr>
        <w:t xml:space="preserve"> </w:t>
      </w:r>
      <w:r>
        <w:rPr>
          <w:rFonts w:ascii="宋体" w:hAnsi="宋体" w:eastAsia="宋体" w:cs="宋体"/>
          <w:color w:val="auto"/>
          <w:spacing w:val="-12"/>
          <w:sz w:val="24"/>
          <w:szCs w:val="24"/>
          <w:highlight w:val="none"/>
        </w:rPr>
        <w:t>同时应对关键工序、复杂环节重点提出相</w:t>
      </w:r>
      <w:r>
        <w:rPr>
          <w:rFonts w:ascii="宋体" w:hAnsi="宋体" w:eastAsia="宋体" w:cs="宋体"/>
          <w:color w:val="auto"/>
          <w:spacing w:val="-13"/>
          <w:sz w:val="24"/>
          <w:szCs w:val="24"/>
          <w:highlight w:val="none"/>
        </w:rPr>
        <w:t>应技术措施，</w:t>
      </w:r>
      <w:r>
        <w:rPr>
          <w:rFonts w:ascii="宋体" w:hAnsi="宋体" w:eastAsia="宋体" w:cs="宋体"/>
          <w:color w:val="auto"/>
          <w:spacing w:val="44"/>
          <w:sz w:val="24"/>
          <w:szCs w:val="24"/>
          <w:highlight w:val="none"/>
        </w:rPr>
        <w:t xml:space="preserve"> </w:t>
      </w:r>
      <w:r>
        <w:rPr>
          <w:rFonts w:ascii="宋体" w:hAnsi="宋体" w:eastAsia="宋体" w:cs="宋体"/>
          <w:color w:val="auto"/>
          <w:spacing w:val="-13"/>
          <w:sz w:val="24"/>
          <w:szCs w:val="24"/>
          <w:highlight w:val="none"/>
        </w:rPr>
        <w:t xml:space="preserve">如 </w:t>
      </w:r>
      <w:r>
        <w:rPr>
          <w:rFonts w:ascii="宋体" w:hAnsi="宋体" w:eastAsia="宋体" w:cs="宋体"/>
          <w:color w:val="auto"/>
          <w:spacing w:val="-3"/>
          <w:sz w:val="24"/>
          <w:szCs w:val="24"/>
          <w:highlight w:val="none"/>
        </w:rPr>
        <w:t>冬雨季施工技术、减少噪音、降低环境污染、地下管线及其它地上地下设施的保</w:t>
      </w:r>
      <w:r>
        <w:rPr>
          <w:rFonts w:ascii="宋体" w:hAnsi="宋体" w:eastAsia="宋体" w:cs="宋体"/>
          <w:color w:val="auto"/>
          <w:spacing w:val="-4"/>
          <w:sz w:val="24"/>
          <w:szCs w:val="24"/>
          <w:highlight w:val="none"/>
        </w:rPr>
        <w:t xml:space="preserve">护加 </w:t>
      </w:r>
      <w:r>
        <w:rPr>
          <w:rFonts w:ascii="宋体" w:hAnsi="宋体" w:eastAsia="宋体" w:cs="宋体"/>
          <w:color w:val="auto"/>
          <w:spacing w:val="-3"/>
          <w:sz w:val="24"/>
          <w:szCs w:val="24"/>
          <w:highlight w:val="none"/>
        </w:rPr>
        <w:t>固措施等。施工组织设计还应结合工程特点提出切实可行的工程质量、工程进度、安</w:t>
      </w:r>
    </w:p>
    <w:p w14:paraId="26E1EB78">
      <w:pPr>
        <w:spacing w:line="219" w:lineRule="auto"/>
        <w:ind w:left="104"/>
        <w:rPr>
          <w:rFonts w:ascii="宋体" w:hAnsi="宋体" w:eastAsia="宋体" w:cs="宋体"/>
          <w:color w:val="auto"/>
          <w:sz w:val="24"/>
          <w:szCs w:val="24"/>
          <w:highlight w:val="none"/>
        </w:rPr>
      </w:pPr>
      <w:r>
        <w:rPr>
          <w:rFonts w:ascii="宋体" w:hAnsi="宋体" w:eastAsia="宋体" w:cs="宋体"/>
          <w:color w:val="auto"/>
          <w:spacing w:val="-2"/>
          <w:sz w:val="24"/>
          <w:szCs w:val="24"/>
          <w:highlight w:val="none"/>
        </w:rPr>
        <w:t>全生产、防汛度汛、文明施工、水土保持、环境保护管理方案等。</w:t>
      </w:r>
    </w:p>
    <w:p w14:paraId="20C91067">
      <w:pPr>
        <w:spacing w:before="181" w:line="219" w:lineRule="auto"/>
        <w:ind w:left="583"/>
        <w:rPr>
          <w:rFonts w:ascii="宋体" w:hAnsi="宋体" w:eastAsia="宋体" w:cs="宋体"/>
          <w:color w:val="auto"/>
          <w:sz w:val="24"/>
          <w:szCs w:val="24"/>
          <w:highlight w:val="none"/>
        </w:rPr>
      </w:pPr>
      <w:r>
        <w:rPr>
          <w:rFonts w:ascii="宋体" w:hAnsi="宋体" w:eastAsia="宋体" w:cs="宋体"/>
          <w:color w:val="auto"/>
          <w:spacing w:val="-2"/>
          <w:sz w:val="24"/>
          <w:szCs w:val="24"/>
          <w:highlight w:val="none"/>
        </w:rPr>
        <w:t>施工组织设计应附的文字说明及附图见下表（不限于</w:t>
      </w:r>
      <w:r>
        <w:rPr>
          <w:rFonts w:ascii="宋体" w:hAnsi="宋体" w:eastAsia="宋体" w:cs="宋体"/>
          <w:color w:val="auto"/>
          <w:spacing w:val="-3"/>
          <w:sz w:val="24"/>
          <w:szCs w:val="24"/>
          <w:highlight w:val="none"/>
        </w:rPr>
        <w:t>，仅供参考</w:t>
      </w:r>
      <w:r>
        <w:rPr>
          <w:rFonts w:ascii="宋体" w:hAnsi="宋体" w:eastAsia="宋体" w:cs="宋体"/>
          <w:color w:val="auto"/>
          <w:spacing w:val="-1"/>
          <w:sz w:val="24"/>
          <w:szCs w:val="24"/>
          <w:highlight w:val="none"/>
        </w:rPr>
        <w:t>）：</w:t>
      </w:r>
    </w:p>
    <w:p w14:paraId="626D6D10">
      <w:pPr>
        <w:spacing w:line="147" w:lineRule="exact"/>
        <w:rPr>
          <w:color w:val="auto"/>
          <w:highlight w:val="none"/>
        </w:rPr>
      </w:pPr>
    </w:p>
    <w:tbl>
      <w:tblPr>
        <w:tblStyle w:val="31"/>
        <w:tblW w:w="8812" w:type="dxa"/>
        <w:tblInd w:w="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89"/>
        <w:gridCol w:w="7096"/>
        <w:gridCol w:w="927"/>
      </w:tblGrid>
      <w:tr w14:paraId="72E3918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98" w:hRule="atLeast"/>
        </w:trPr>
        <w:tc>
          <w:tcPr>
            <w:tcW w:w="789" w:type="dxa"/>
            <w:tcBorders>
              <w:top w:val="single" w:color="000000" w:sz="6" w:space="0"/>
              <w:left w:val="single" w:color="000000" w:sz="6" w:space="0"/>
            </w:tcBorders>
            <w:vAlign w:val="top"/>
          </w:tcPr>
          <w:p w14:paraId="0BC2A50D">
            <w:pPr>
              <w:pStyle w:val="32"/>
              <w:spacing w:before="127" w:line="221" w:lineRule="auto"/>
              <w:ind w:left="151"/>
              <w:rPr>
                <w:color w:val="auto"/>
                <w:sz w:val="24"/>
                <w:szCs w:val="24"/>
                <w:highlight w:val="none"/>
              </w:rPr>
            </w:pPr>
            <w:r>
              <w:rPr>
                <w:b/>
                <w:bCs/>
                <w:color w:val="auto"/>
                <w:spacing w:val="-5"/>
                <w:sz w:val="24"/>
                <w:szCs w:val="24"/>
                <w:highlight w:val="none"/>
              </w:rPr>
              <w:t>序号</w:t>
            </w:r>
          </w:p>
        </w:tc>
        <w:tc>
          <w:tcPr>
            <w:tcW w:w="7096" w:type="dxa"/>
            <w:tcBorders>
              <w:top w:val="single" w:color="000000" w:sz="6" w:space="0"/>
            </w:tcBorders>
            <w:vAlign w:val="top"/>
          </w:tcPr>
          <w:p w14:paraId="53875991">
            <w:pPr>
              <w:pStyle w:val="32"/>
              <w:spacing w:before="127" w:line="222" w:lineRule="auto"/>
              <w:ind w:left="2712"/>
              <w:rPr>
                <w:color w:val="auto"/>
                <w:sz w:val="24"/>
                <w:szCs w:val="24"/>
                <w:highlight w:val="none"/>
              </w:rPr>
            </w:pPr>
            <w:r>
              <w:rPr>
                <w:b/>
                <w:bCs/>
                <w:color w:val="auto"/>
                <w:spacing w:val="-9"/>
                <w:sz w:val="24"/>
                <w:szCs w:val="24"/>
                <w:highlight w:val="none"/>
              </w:rPr>
              <w:t>名</w:t>
            </w:r>
            <w:r>
              <w:rPr>
                <w:color w:val="auto"/>
                <w:spacing w:val="1"/>
                <w:sz w:val="24"/>
                <w:szCs w:val="24"/>
                <w:highlight w:val="none"/>
              </w:rPr>
              <w:t xml:space="preserve">          </w:t>
            </w:r>
            <w:r>
              <w:rPr>
                <w:b/>
                <w:bCs/>
                <w:color w:val="auto"/>
                <w:spacing w:val="-9"/>
                <w:sz w:val="24"/>
                <w:szCs w:val="24"/>
                <w:highlight w:val="none"/>
              </w:rPr>
              <w:t>称</w:t>
            </w:r>
          </w:p>
        </w:tc>
        <w:tc>
          <w:tcPr>
            <w:tcW w:w="927" w:type="dxa"/>
            <w:tcBorders>
              <w:top w:val="single" w:color="000000" w:sz="6" w:space="0"/>
              <w:right w:val="single" w:color="000000" w:sz="6" w:space="0"/>
            </w:tcBorders>
            <w:vAlign w:val="top"/>
          </w:tcPr>
          <w:p w14:paraId="665AEB8E">
            <w:pPr>
              <w:pStyle w:val="32"/>
              <w:spacing w:before="127" w:line="221" w:lineRule="auto"/>
              <w:ind w:left="231"/>
              <w:rPr>
                <w:color w:val="auto"/>
                <w:sz w:val="24"/>
                <w:szCs w:val="24"/>
                <w:highlight w:val="none"/>
              </w:rPr>
            </w:pPr>
            <w:r>
              <w:rPr>
                <w:b/>
                <w:bCs/>
                <w:color w:val="auto"/>
                <w:spacing w:val="-6"/>
                <w:sz w:val="24"/>
                <w:szCs w:val="24"/>
                <w:highlight w:val="none"/>
              </w:rPr>
              <w:t>备注</w:t>
            </w:r>
          </w:p>
        </w:tc>
      </w:tr>
      <w:tr w14:paraId="2177F0E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89" w:hRule="atLeast"/>
        </w:trPr>
        <w:tc>
          <w:tcPr>
            <w:tcW w:w="789" w:type="dxa"/>
            <w:tcBorders>
              <w:left w:val="single" w:color="000000" w:sz="6" w:space="0"/>
            </w:tcBorders>
            <w:vAlign w:val="top"/>
          </w:tcPr>
          <w:p w14:paraId="009FB9B6">
            <w:pPr>
              <w:spacing w:before="159" w:line="188" w:lineRule="auto"/>
              <w:ind w:left="352"/>
              <w:rPr>
                <w:rFonts w:ascii="Times New Roman" w:hAnsi="Times New Roman" w:eastAsia="Times New Roman" w:cs="Times New Roman"/>
                <w:color w:val="auto"/>
                <w:sz w:val="24"/>
                <w:szCs w:val="24"/>
                <w:highlight w:val="none"/>
              </w:rPr>
            </w:pPr>
            <w:r>
              <w:rPr>
                <w:rFonts w:ascii="Times New Roman" w:hAnsi="Times New Roman" w:eastAsia="Times New Roman" w:cs="Times New Roman"/>
                <w:color w:val="auto"/>
                <w:sz w:val="24"/>
                <w:szCs w:val="24"/>
                <w:highlight w:val="none"/>
              </w:rPr>
              <w:t>1</w:t>
            </w:r>
          </w:p>
        </w:tc>
        <w:tc>
          <w:tcPr>
            <w:tcW w:w="7096" w:type="dxa"/>
            <w:vAlign w:val="top"/>
          </w:tcPr>
          <w:p w14:paraId="5270E63F">
            <w:pPr>
              <w:pStyle w:val="32"/>
              <w:spacing w:before="120" w:line="219" w:lineRule="auto"/>
              <w:ind w:left="82"/>
              <w:rPr>
                <w:color w:val="auto"/>
                <w:sz w:val="24"/>
                <w:szCs w:val="24"/>
                <w:highlight w:val="none"/>
              </w:rPr>
            </w:pPr>
            <w:r>
              <w:rPr>
                <w:color w:val="auto"/>
                <w:spacing w:val="-1"/>
                <w:sz w:val="24"/>
                <w:szCs w:val="24"/>
                <w:highlight w:val="none"/>
              </w:rPr>
              <w:t>施工围堰设计说明书及附图（包括加高、维护、拆除）</w:t>
            </w:r>
          </w:p>
        </w:tc>
        <w:tc>
          <w:tcPr>
            <w:tcW w:w="927" w:type="dxa"/>
            <w:tcBorders>
              <w:right w:val="single" w:color="000000" w:sz="6" w:space="0"/>
            </w:tcBorders>
            <w:vAlign w:val="top"/>
          </w:tcPr>
          <w:p w14:paraId="4CA46F78">
            <w:pPr>
              <w:rPr>
                <w:rFonts w:ascii="Arial"/>
                <w:color w:val="auto"/>
                <w:sz w:val="21"/>
                <w:highlight w:val="none"/>
              </w:rPr>
            </w:pPr>
          </w:p>
        </w:tc>
      </w:tr>
      <w:tr w14:paraId="790177A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91" w:hRule="atLeast"/>
        </w:trPr>
        <w:tc>
          <w:tcPr>
            <w:tcW w:w="789" w:type="dxa"/>
            <w:tcBorders>
              <w:left w:val="single" w:color="000000" w:sz="6" w:space="0"/>
            </w:tcBorders>
            <w:vAlign w:val="top"/>
          </w:tcPr>
          <w:p w14:paraId="6B32CC0B">
            <w:pPr>
              <w:spacing w:before="161" w:line="188" w:lineRule="auto"/>
              <w:ind w:left="329"/>
              <w:rPr>
                <w:rFonts w:ascii="Times New Roman" w:hAnsi="Times New Roman" w:eastAsia="Times New Roman" w:cs="Times New Roman"/>
                <w:color w:val="auto"/>
                <w:sz w:val="24"/>
                <w:szCs w:val="24"/>
                <w:highlight w:val="none"/>
              </w:rPr>
            </w:pPr>
            <w:r>
              <w:rPr>
                <w:rFonts w:ascii="Times New Roman" w:hAnsi="Times New Roman" w:eastAsia="Times New Roman" w:cs="Times New Roman"/>
                <w:color w:val="auto"/>
                <w:sz w:val="24"/>
                <w:szCs w:val="24"/>
                <w:highlight w:val="none"/>
              </w:rPr>
              <w:t>2</w:t>
            </w:r>
          </w:p>
        </w:tc>
        <w:tc>
          <w:tcPr>
            <w:tcW w:w="7096" w:type="dxa"/>
            <w:vAlign w:val="top"/>
          </w:tcPr>
          <w:p w14:paraId="54C71ED2">
            <w:pPr>
              <w:pStyle w:val="32"/>
              <w:spacing w:before="122" w:line="219" w:lineRule="auto"/>
              <w:ind w:left="82"/>
              <w:rPr>
                <w:color w:val="auto"/>
                <w:sz w:val="24"/>
                <w:szCs w:val="24"/>
                <w:highlight w:val="none"/>
              </w:rPr>
            </w:pPr>
            <w:r>
              <w:rPr>
                <w:color w:val="auto"/>
                <w:spacing w:val="-1"/>
                <w:sz w:val="24"/>
                <w:szCs w:val="24"/>
                <w:highlight w:val="none"/>
              </w:rPr>
              <w:t>施工排水设计说明书及附图（包括降水方案、场地排水等）</w:t>
            </w:r>
          </w:p>
        </w:tc>
        <w:tc>
          <w:tcPr>
            <w:tcW w:w="927" w:type="dxa"/>
            <w:tcBorders>
              <w:right w:val="single" w:color="000000" w:sz="6" w:space="0"/>
            </w:tcBorders>
            <w:vAlign w:val="top"/>
          </w:tcPr>
          <w:p w14:paraId="75A4844A">
            <w:pPr>
              <w:rPr>
                <w:rFonts w:ascii="Arial"/>
                <w:color w:val="auto"/>
                <w:sz w:val="21"/>
                <w:highlight w:val="none"/>
              </w:rPr>
            </w:pPr>
          </w:p>
        </w:tc>
      </w:tr>
      <w:tr w14:paraId="44E3928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32" w:hRule="atLeast"/>
        </w:trPr>
        <w:tc>
          <w:tcPr>
            <w:tcW w:w="789" w:type="dxa"/>
            <w:tcBorders>
              <w:left w:val="single" w:color="000000" w:sz="6" w:space="0"/>
            </w:tcBorders>
            <w:vAlign w:val="top"/>
          </w:tcPr>
          <w:p w14:paraId="5E933622">
            <w:pPr>
              <w:spacing w:before="282" w:line="188" w:lineRule="auto"/>
              <w:ind w:left="334"/>
              <w:rPr>
                <w:rFonts w:ascii="Times New Roman" w:hAnsi="Times New Roman" w:eastAsia="Times New Roman" w:cs="Times New Roman"/>
                <w:color w:val="auto"/>
                <w:sz w:val="24"/>
                <w:szCs w:val="24"/>
                <w:highlight w:val="none"/>
              </w:rPr>
            </w:pPr>
            <w:r>
              <w:rPr>
                <w:rFonts w:ascii="Times New Roman" w:hAnsi="Times New Roman" w:eastAsia="Times New Roman" w:cs="Times New Roman"/>
                <w:color w:val="auto"/>
                <w:sz w:val="24"/>
                <w:szCs w:val="24"/>
                <w:highlight w:val="none"/>
              </w:rPr>
              <w:t>3</w:t>
            </w:r>
          </w:p>
        </w:tc>
        <w:tc>
          <w:tcPr>
            <w:tcW w:w="7096" w:type="dxa"/>
            <w:vAlign w:val="top"/>
          </w:tcPr>
          <w:p w14:paraId="45850516">
            <w:pPr>
              <w:pStyle w:val="32"/>
              <w:spacing w:before="87" w:line="230" w:lineRule="auto"/>
              <w:ind w:left="84" w:right="73" w:hanging="1"/>
              <w:rPr>
                <w:color w:val="auto"/>
                <w:sz w:val="24"/>
                <w:szCs w:val="24"/>
                <w:highlight w:val="none"/>
              </w:rPr>
            </w:pPr>
            <w:r>
              <w:rPr>
                <w:color w:val="auto"/>
                <w:spacing w:val="-7"/>
                <w:sz w:val="24"/>
                <w:szCs w:val="24"/>
                <w:highlight w:val="none"/>
              </w:rPr>
              <w:t>材料采购（黄砂、碎石、块石的产地、矿名等均应</w:t>
            </w:r>
            <w:r>
              <w:rPr>
                <w:color w:val="auto"/>
                <w:spacing w:val="-8"/>
                <w:sz w:val="24"/>
                <w:szCs w:val="24"/>
                <w:highlight w:val="none"/>
              </w:rPr>
              <w:t>明示，</w:t>
            </w:r>
            <w:r>
              <w:rPr>
                <w:color w:val="auto"/>
                <w:spacing w:val="58"/>
                <w:sz w:val="24"/>
                <w:szCs w:val="24"/>
                <w:highlight w:val="none"/>
              </w:rPr>
              <w:t xml:space="preserve"> </w:t>
            </w:r>
            <w:r>
              <w:rPr>
                <w:color w:val="auto"/>
                <w:spacing w:val="-8"/>
                <w:sz w:val="24"/>
                <w:szCs w:val="24"/>
                <w:highlight w:val="none"/>
              </w:rPr>
              <w:t>钢材、水</w:t>
            </w:r>
            <w:r>
              <w:rPr>
                <w:color w:val="auto"/>
                <w:sz w:val="24"/>
                <w:szCs w:val="24"/>
                <w:highlight w:val="none"/>
              </w:rPr>
              <w:t xml:space="preserve"> </w:t>
            </w:r>
            <w:r>
              <w:rPr>
                <w:color w:val="auto"/>
                <w:spacing w:val="-1"/>
                <w:sz w:val="24"/>
                <w:szCs w:val="24"/>
                <w:highlight w:val="none"/>
              </w:rPr>
              <w:t>泥的生产厂家，转运方案：卸料、短驳、运输、道路维护等）</w:t>
            </w:r>
          </w:p>
        </w:tc>
        <w:tc>
          <w:tcPr>
            <w:tcW w:w="927" w:type="dxa"/>
            <w:tcBorders>
              <w:right w:val="single" w:color="000000" w:sz="6" w:space="0"/>
            </w:tcBorders>
            <w:vAlign w:val="top"/>
          </w:tcPr>
          <w:p w14:paraId="376002AF">
            <w:pPr>
              <w:rPr>
                <w:rFonts w:ascii="Arial"/>
                <w:color w:val="auto"/>
                <w:sz w:val="21"/>
                <w:highlight w:val="none"/>
              </w:rPr>
            </w:pPr>
          </w:p>
        </w:tc>
      </w:tr>
      <w:tr w14:paraId="517A79B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32" w:hRule="atLeast"/>
        </w:trPr>
        <w:tc>
          <w:tcPr>
            <w:tcW w:w="789" w:type="dxa"/>
            <w:tcBorders>
              <w:left w:val="single" w:color="000000" w:sz="6" w:space="0"/>
            </w:tcBorders>
            <w:vAlign w:val="top"/>
          </w:tcPr>
          <w:p w14:paraId="285C960D">
            <w:pPr>
              <w:spacing w:before="283" w:line="188" w:lineRule="auto"/>
              <w:ind w:left="328"/>
              <w:rPr>
                <w:rFonts w:ascii="Times New Roman" w:hAnsi="Times New Roman" w:eastAsia="Times New Roman" w:cs="Times New Roman"/>
                <w:color w:val="auto"/>
                <w:sz w:val="24"/>
                <w:szCs w:val="24"/>
                <w:highlight w:val="none"/>
              </w:rPr>
            </w:pPr>
            <w:r>
              <w:rPr>
                <w:rFonts w:ascii="Times New Roman" w:hAnsi="Times New Roman" w:eastAsia="Times New Roman" w:cs="Times New Roman"/>
                <w:color w:val="auto"/>
                <w:sz w:val="24"/>
                <w:szCs w:val="24"/>
                <w:highlight w:val="none"/>
              </w:rPr>
              <w:t>4</w:t>
            </w:r>
          </w:p>
        </w:tc>
        <w:tc>
          <w:tcPr>
            <w:tcW w:w="7096" w:type="dxa"/>
            <w:vAlign w:val="top"/>
          </w:tcPr>
          <w:p w14:paraId="704C07D4">
            <w:pPr>
              <w:pStyle w:val="32"/>
              <w:spacing w:before="90" w:line="229" w:lineRule="auto"/>
              <w:ind w:left="84" w:right="83"/>
              <w:rPr>
                <w:color w:val="auto"/>
                <w:sz w:val="24"/>
                <w:szCs w:val="24"/>
                <w:highlight w:val="none"/>
              </w:rPr>
            </w:pPr>
            <w:r>
              <w:rPr>
                <w:color w:val="auto"/>
                <w:spacing w:val="-2"/>
                <w:sz w:val="24"/>
                <w:szCs w:val="24"/>
                <w:highlight w:val="none"/>
              </w:rPr>
              <w:t>土方工程施工说明书及附图（施工工艺及质量保证措施和有关试验</w:t>
            </w:r>
            <w:r>
              <w:rPr>
                <w:color w:val="auto"/>
                <w:spacing w:val="14"/>
                <w:sz w:val="24"/>
                <w:szCs w:val="24"/>
                <w:highlight w:val="none"/>
              </w:rPr>
              <w:t xml:space="preserve"> </w:t>
            </w:r>
            <w:r>
              <w:rPr>
                <w:color w:val="auto"/>
                <w:spacing w:val="-2"/>
                <w:sz w:val="24"/>
                <w:szCs w:val="24"/>
                <w:highlight w:val="none"/>
              </w:rPr>
              <w:t>要求，施工进度工期计划等）</w:t>
            </w:r>
          </w:p>
        </w:tc>
        <w:tc>
          <w:tcPr>
            <w:tcW w:w="927" w:type="dxa"/>
            <w:tcBorders>
              <w:right w:val="single" w:color="000000" w:sz="6" w:space="0"/>
            </w:tcBorders>
            <w:vAlign w:val="top"/>
          </w:tcPr>
          <w:p w14:paraId="6A8C940E">
            <w:pPr>
              <w:rPr>
                <w:rFonts w:ascii="Arial"/>
                <w:color w:val="auto"/>
                <w:sz w:val="21"/>
                <w:highlight w:val="none"/>
              </w:rPr>
            </w:pPr>
          </w:p>
        </w:tc>
      </w:tr>
      <w:tr w14:paraId="2B896B2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32" w:hRule="atLeast"/>
        </w:trPr>
        <w:tc>
          <w:tcPr>
            <w:tcW w:w="789" w:type="dxa"/>
            <w:tcBorders>
              <w:left w:val="single" w:color="000000" w:sz="6" w:space="0"/>
            </w:tcBorders>
            <w:vAlign w:val="top"/>
          </w:tcPr>
          <w:p w14:paraId="01080375">
            <w:pPr>
              <w:spacing w:before="288" w:line="185" w:lineRule="auto"/>
              <w:ind w:left="336"/>
              <w:rPr>
                <w:rFonts w:ascii="Times New Roman" w:hAnsi="Times New Roman" w:eastAsia="Times New Roman" w:cs="Times New Roman"/>
                <w:color w:val="auto"/>
                <w:sz w:val="24"/>
                <w:szCs w:val="24"/>
                <w:highlight w:val="none"/>
              </w:rPr>
            </w:pPr>
            <w:r>
              <w:rPr>
                <w:rFonts w:ascii="Times New Roman" w:hAnsi="Times New Roman" w:eastAsia="Times New Roman" w:cs="Times New Roman"/>
                <w:color w:val="auto"/>
                <w:sz w:val="24"/>
                <w:szCs w:val="24"/>
                <w:highlight w:val="none"/>
              </w:rPr>
              <w:t>5</w:t>
            </w:r>
          </w:p>
        </w:tc>
        <w:tc>
          <w:tcPr>
            <w:tcW w:w="7096" w:type="dxa"/>
            <w:vAlign w:val="top"/>
          </w:tcPr>
          <w:p w14:paraId="04860FED">
            <w:pPr>
              <w:pStyle w:val="32"/>
              <w:spacing w:before="91" w:line="229" w:lineRule="auto"/>
              <w:ind w:left="83" w:right="83"/>
              <w:rPr>
                <w:color w:val="auto"/>
                <w:sz w:val="24"/>
                <w:szCs w:val="24"/>
                <w:highlight w:val="none"/>
              </w:rPr>
            </w:pPr>
            <w:r>
              <w:rPr>
                <w:color w:val="auto"/>
                <w:spacing w:val="-2"/>
                <w:sz w:val="24"/>
                <w:szCs w:val="24"/>
                <w:highlight w:val="none"/>
              </w:rPr>
              <w:t>基坑支护、地基加固工程施工说明书及附图（施工工艺及质量保证</w:t>
            </w:r>
            <w:r>
              <w:rPr>
                <w:color w:val="auto"/>
                <w:spacing w:val="15"/>
                <w:sz w:val="24"/>
                <w:szCs w:val="24"/>
                <w:highlight w:val="none"/>
              </w:rPr>
              <w:t xml:space="preserve"> </w:t>
            </w:r>
            <w:r>
              <w:rPr>
                <w:color w:val="auto"/>
                <w:spacing w:val="-2"/>
                <w:sz w:val="24"/>
                <w:szCs w:val="24"/>
                <w:highlight w:val="none"/>
              </w:rPr>
              <w:t>措施和有关试验要求，施工进度工期计划等）</w:t>
            </w:r>
          </w:p>
        </w:tc>
        <w:tc>
          <w:tcPr>
            <w:tcW w:w="927" w:type="dxa"/>
            <w:tcBorders>
              <w:right w:val="single" w:color="000000" w:sz="6" w:space="0"/>
            </w:tcBorders>
            <w:vAlign w:val="top"/>
          </w:tcPr>
          <w:p w14:paraId="53822406">
            <w:pPr>
              <w:rPr>
                <w:rFonts w:ascii="Arial"/>
                <w:color w:val="auto"/>
                <w:sz w:val="21"/>
                <w:highlight w:val="none"/>
              </w:rPr>
            </w:pPr>
          </w:p>
        </w:tc>
      </w:tr>
      <w:tr w14:paraId="619E191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33" w:hRule="atLeast"/>
        </w:trPr>
        <w:tc>
          <w:tcPr>
            <w:tcW w:w="789" w:type="dxa"/>
            <w:tcBorders>
              <w:left w:val="single" w:color="000000" w:sz="6" w:space="0"/>
            </w:tcBorders>
            <w:vAlign w:val="top"/>
          </w:tcPr>
          <w:p w14:paraId="548634CB">
            <w:pPr>
              <w:spacing w:before="285" w:line="188" w:lineRule="auto"/>
              <w:ind w:left="334"/>
              <w:rPr>
                <w:rFonts w:ascii="Times New Roman" w:hAnsi="Times New Roman" w:eastAsia="Times New Roman" w:cs="Times New Roman"/>
                <w:color w:val="auto"/>
                <w:sz w:val="24"/>
                <w:szCs w:val="24"/>
                <w:highlight w:val="none"/>
              </w:rPr>
            </w:pPr>
            <w:r>
              <w:rPr>
                <w:rFonts w:ascii="Times New Roman" w:hAnsi="Times New Roman" w:eastAsia="Times New Roman" w:cs="Times New Roman"/>
                <w:color w:val="auto"/>
                <w:sz w:val="24"/>
                <w:szCs w:val="24"/>
                <w:highlight w:val="none"/>
              </w:rPr>
              <w:t>6</w:t>
            </w:r>
          </w:p>
        </w:tc>
        <w:tc>
          <w:tcPr>
            <w:tcW w:w="7096" w:type="dxa"/>
            <w:vAlign w:val="top"/>
          </w:tcPr>
          <w:p w14:paraId="5BC86644">
            <w:pPr>
              <w:pStyle w:val="32"/>
              <w:spacing w:before="92" w:line="229" w:lineRule="auto"/>
              <w:ind w:left="86" w:right="85" w:hanging="1"/>
              <w:rPr>
                <w:color w:val="auto"/>
                <w:sz w:val="24"/>
                <w:szCs w:val="24"/>
                <w:highlight w:val="none"/>
              </w:rPr>
            </w:pPr>
            <w:r>
              <w:rPr>
                <w:color w:val="auto"/>
                <w:spacing w:val="-2"/>
                <w:sz w:val="24"/>
                <w:szCs w:val="24"/>
                <w:highlight w:val="none"/>
              </w:rPr>
              <w:t>主体建筑物工程施工说明书及附图（施工工艺及质量保证措施和有</w:t>
            </w:r>
            <w:r>
              <w:rPr>
                <w:color w:val="auto"/>
                <w:spacing w:val="11"/>
                <w:sz w:val="24"/>
                <w:szCs w:val="24"/>
                <w:highlight w:val="none"/>
              </w:rPr>
              <w:t xml:space="preserve"> </w:t>
            </w:r>
            <w:r>
              <w:rPr>
                <w:color w:val="auto"/>
                <w:spacing w:val="-2"/>
                <w:sz w:val="24"/>
                <w:szCs w:val="24"/>
                <w:highlight w:val="none"/>
              </w:rPr>
              <w:t>关试验要求，施工进度工期计划等）</w:t>
            </w:r>
          </w:p>
        </w:tc>
        <w:tc>
          <w:tcPr>
            <w:tcW w:w="927" w:type="dxa"/>
            <w:tcBorders>
              <w:right w:val="single" w:color="000000" w:sz="6" w:space="0"/>
            </w:tcBorders>
            <w:vAlign w:val="top"/>
          </w:tcPr>
          <w:p w14:paraId="227AF212">
            <w:pPr>
              <w:rPr>
                <w:rFonts w:ascii="Arial"/>
                <w:color w:val="auto"/>
                <w:sz w:val="21"/>
                <w:highlight w:val="none"/>
              </w:rPr>
            </w:pPr>
          </w:p>
        </w:tc>
      </w:tr>
      <w:tr w14:paraId="18F67FB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89" w:hRule="atLeast"/>
        </w:trPr>
        <w:tc>
          <w:tcPr>
            <w:tcW w:w="789" w:type="dxa"/>
            <w:tcBorders>
              <w:left w:val="single" w:color="000000" w:sz="6" w:space="0"/>
            </w:tcBorders>
            <w:vAlign w:val="top"/>
          </w:tcPr>
          <w:p w14:paraId="4F00F163">
            <w:pPr>
              <w:spacing w:before="168" w:line="185" w:lineRule="auto"/>
              <w:ind w:left="333"/>
              <w:rPr>
                <w:rFonts w:ascii="Times New Roman" w:hAnsi="Times New Roman" w:eastAsia="Times New Roman" w:cs="Times New Roman"/>
                <w:color w:val="auto"/>
                <w:sz w:val="24"/>
                <w:szCs w:val="24"/>
                <w:highlight w:val="none"/>
              </w:rPr>
            </w:pPr>
            <w:r>
              <w:rPr>
                <w:rFonts w:ascii="Times New Roman" w:hAnsi="Times New Roman" w:eastAsia="Times New Roman" w:cs="Times New Roman"/>
                <w:color w:val="auto"/>
                <w:sz w:val="24"/>
                <w:szCs w:val="24"/>
                <w:highlight w:val="none"/>
              </w:rPr>
              <w:t>7</w:t>
            </w:r>
          </w:p>
        </w:tc>
        <w:tc>
          <w:tcPr>
            <w:tcW w:w="7096" w:type="dxa"/>
            <w:vAlign w:val="top"/>
          </w:tcPr>
          <w:p w14:paraId="40DA8550">
            <w:pPr>
              <w:pStyle w:val="32"/>
              <w:spacing w:before="125" w:line="219" w:lineRule="auto"/>
              <w:ind w:left="85"/>
              <w:rPr>
                <w:color w:val="auto"/>
                <w:sz w:val="24"/>
                <w:szCs w:val="24"/>
                <w:highlight w:val="none"/>
              </w:rPr>
            </w:pPr>
            <w:r>
              <w:rPr>
                <w:color w:val="auto"/>
                <w:spacing w:val="-1"/>
                <w:sz w:val="24"/>
                <w:szCs w:val="24"/>
                <w:highlight w:val="none"/>
              </w:rPr>
              <w:t>金属结构制造和安装计划、措施及附图</w:t>
            </w:r>
          </w:p>
        </w:tc>
        <w:tc>
          <w:tcPr>
            <w:tcW w:w="927" w:type="dxa"/>
            <w:tcBorders>
              <w:right w:val="single" w:color="000000" w:sz="6" w:space="0"/>
            </w:tcBorders>
            <w:vAlign w:val="top"/>
          </w:tcPr>
          <w:p w14:paraId="1D825141">
            <w:pPr>
              <w:rPr>
                <w:rFonts w:ascii="Arial"/>
                <w:color w:val="auto"/>
                <w:sz w:val="21"/>
                <w:highlight w:val="none"/>
              </w:rPr>
            </w:pPr>
          </w:p>
        </w:tc>
      </w:tr>
      <w:tr w14:paraId="14BF1F6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91" w:hRule="atLeast"/>
        </w:trPr>
        <w:tc>
          <w:tcPr>
            <w:tcW w:w="789" w:type="dxa"/>
            <w:tcBorders>
              <w:left w:val="single" w:color="000000" w:sz="6" w:space="0"/>
            </w:tcBorders>
            <w:vAlign w:val="top"/>
          </w:tcPr>
          <w:p w14:paraId="783F6973">
            <w:pPr>
              <w:spacing w:before="166" w:line="188" w:lineRule="auto"/>
              <w:ind w:left="339"/>
              <w:rPr>
                <w:rFonts w:ascii="Times New Roman" w:hAnsi="Times New Roman" w:eastAsia="Times New Roman" w:cs="Times New Roman"/>
                <w:color w:val="auto"/>
                <w:sz w:val="24"/>
                <w:szCs w:val="24"/>
                <w:highlight w:val="none"/>
              </w:rPr>
            </w:pPr>
            <w:r>
              <w:rPr>
                <w:rFonts w:ascii="Times New Roman" w:hAnsi="Times New Roman" w:eastAsia="Times New Roman" w:cs="Times New Roman"/>
                <w:color w:val="auto"/>
                <w:sz w:val="24"/>
                <w:szCs w:val="24"/>
                <w:highlight w:val="none"/>
              </w:rPr>
              <w:t>8</w:t>
            </w:r>
          </w:p>
        </w:tc>
        <w:tc>
          <w:tcPr>
            <w:tcW w:w="7096" w:type="dxa"/>
            <w:vAlign w:val="top"/>
          </w:tcPr>
          <w:p w14:paraId="51C344BC">
            <w:pPr>
              <w:pStyle w:val="32"/>
              <w:spacing w:before="126" w:line="219" w:lineRule="auto"/>
              <w:ind w:left="82"/>
              <w:rPr>
                <w:color w:val="auto"/>
                <w:sz w:val="24"/>
                <w:szCs w:val="24"/>
                <w:highlight w:val="none"/>
              </w:rPr>
            </w:pPr>
            <w:r>
              <w:rPr>
                <w:color w:val="auto"/>
                <w:spacing w:val="-1"/>
                <w:sz w:val="24"/>
                <w:szCs w:val="24"/>
                <w:highlight w:val="none"/>
              </w:rPr>
              <w:t>机电设备安装、调试方案、施工进度计划说明书</w:t>
            </w:r>
          </w:p>
        </w:tc>
        <w:tc>
          <w:tcPr>
            <w:tcW w:w="927" w:type="dxa"/>
            <w:tcBorders>
              <w:right w:val="single" w:color="000000" w:sz="6" w:space="0"/>
            </w:tcBorders>
            <w:vAlign w:val="top"/>
          </w:tcPr>
          <w:p w14:paraId="7160FF38">
            <w:pPr>
              <w:rPr>
                <w:rFonts w:ascii="Arial"/>
                <w:color w:val="auto"/>
                <w:sz w:val="21"/>
                <w:highlight w:val="none"/>
              </w:rPr>
            </w:pPr>
          </w:p>
        </w:tc>
      </w:tr>
      <w:tr w14:paraId="6621E31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95" w:hRule="atLeast"/>
        </w:trPr>
        <w:tc>
          <w:tcPr>
            <w:tcW w:w="789" w:type="dxa"/>
            <w:tcBorders>
              <w:left w:val="single" w:color="000000" w:sz="6" w:space="0"/>
            </w:tcBorders>
            <w:vAlign w:val="top"/>
          </w:tcPr>
          <w:p w14:paraId="428BD717">
            <w:pPr>
              <w:spacing w:before="269" w:line="188" w:lineRule="auto"/>
              <w:ind w:left="334"/>
              <w:rPr>
                <w:rFonts w:ascii="Times New Roman" w:hAnsi="Times New Roman" w:eastAsia="Times New Roman" w:cs="Times New Roman"/>
                <w:color w:val="auto"/>
                <w:sz w:val="24"/>
                <w:szCs w:val="24"/>
                <w:highlight w:val="none"/>
              </w:rPr>
            </w:pPr>
            <w:r>
              <w:rPr>
                <w:rFonts w:ascii="Times New Roman" w:hAnsi="Times New Roman" w:eastAsia="Times New Roman" w:cs="Times New Roman"/>
                <w:color w:val="auto"/>
                <w:sz w:val="24"/>
                <w:szCs w:val="24"/>
                <w:highlight w:val="none"/>
              </w:rPr>
              <w:t>9</w:t>
            </w:r>
          </w:p>
        </w:tc>
        <w:tc>
          <w:tcPr>
            <w:tcW w:w="7096" w:type="dxa"/>
            <w:vAlign w:val="top"/>
          </w:tcPr>
          <w:p w14:paraId="59F0B889">
            <w:pPr>
              <w:pStyle w:val="32"/>
              <w:spacing w:before="75" w:line="229" w:lineRule="auto"/>
              <w:ind w:left="86" w:right="73"/>
              <w:rPr>
                <w:color w:val="auto"/>
                <w:sz w:val="24"/>
                <w:szCs w:val="24"/>
                <w:highlight w:val="none"/>
              </w:rPr>
            </w:pPr>
            <w:r>
              <w:rPr>
                <w:color w:val="auto"/>
                <w:spacing w:val="-7"/>
                <w:sz w:val="24"/>
                <w:szCs w:val="24"/>
                <w:highlight w:val="none"/>
              </w:rPr>
              <w:t>建筑与装修工程施工说明书（施工工艺及质量保证措施，</w:t>
            </w:r>
            <w:r>
              <w:rPr>
                <w:color w:val="auto"/>
                <w:spacing w:val="51"/>
                <w:sz w:val="24"/>
                <w:szCs w:val="24"/>
                <w:highlight w:val="none"/>
              </w:rPr>
              <w:t xml:space="preserve"> </w:t>
            </w:r>
            <w:r>
              <w:rPr>
                <w:color w:val="auto"/>
                <w:spacing w:val="-7"/>
                <w:sz w:val="24"/>
                <w:szCs w:val="24"/>
                <w:highlight w:val="none"/>
              </w:rPr>
              <w:t>施</w:t>
            </w:r>
            <w:r>
              <w:rPr>
                <w:color w:val="auto"/>
                <w:spacing w:val="-8"/>
                <w:sz w:val="24"/>
                <w:szCs w:val="24"/>
                <w:highlight w:val="none"/>
              </w:rPr>
              <w:t>工进度</w:t>
            </w:r>
            <w:r>
              <w:rPr>
                <w:color w:val="auto"/>
                <w:sz w:val="24"/>
                <w:szCs w:val="24"/>
                <w:highlight w:val="none"/>
              </w:rPr>
              <w:t xml:space="preserve"> </w:t>
            </w:r>
            <w:r>
              <w:rPr>
                <w:color w:val="auto"/>
                <w:spacing w:val="-4"/>
                <w:sz w:val="24"/>
                <w:szCs w:val="24"/>
                <w:highlight w:val="none"/>
              </w:rPr>
              <w:t>工期计划等）</w:t>
            </w:r>
          </w:p>
        </w:tc>
        <w:tc>
          <w:tcPr>
            <w:tcW w:w="927" w:type="dxa"/>
            <w:tcBorders>
              <w:right w:val="single" w:color="000000" w:sz="6" w:space="0"/>
            </w:tcBorders>
            <w:vAlign w:val="top"/>
          </w:tcPr>
          <w:p w14:paraId="76FCA7A7">
            <w:pPr>
              <w:rPr>
                <w:rFonts w:ascii="Arial"/>
                <w:color w:val="auto"/>
                <w:sz w:val="21"/>
                <w:highlight w:val="none"/>
              </w:rPr>
            </w:pPr>
          </w:p>
        </w:tc>
      </w:tr>
      <w:tr w14:paraId="79663E0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89" w:hRule="atLeast"/>
        </w:trPr>
        <w:tc>
          <w:tcPr>
            <w:tcW w:w="789" w:type="dxa"/>
            <w:tcBorders>
              <w:left w:val="single" w:color="000000" w:sz="6" w:space="0"/>
            </w:tcBorders>
            <w:vAlign w:val="top"/>
          </w:tcPr>
          <w:p w14:paraId="179531C6">
            <w:pPr>
              <w:spacing w:before="167" w:line="188" w:lineRule="auto"/>
              <w:ind w:left="292"/>
              <w:rPr>
                <w:rFonts w:ascii="Times New Roman" w:hAnsi="Times New Roman" w:eastAsia="Times New Roman" w:cs="Times New Roman"/>
                <w:color w:val="auto"/>
                <w:sz w:val="24"/>
                <w:szCs w:val="24"/>
                <w:highlight w:val="none"/>
              </w:rPr>
            </w:pPr>
            <w:r>
              <w:rPr>
                <w:rFonts w:ascii="Times New Roman" w:hAnsi="Times New Roman" w:eastAsia="Times New Roman" w:cs="Times New Roman"/>
                <w:color w:val="auto"/>
                <w:spacing w:val="-8"/>
                <w:sz w:val="24"/>
                <w:szCs w:val="24"/>
                <w:highlight w:val="none"/>
              </w:rPr>
              <w:t>10</w:t>
            </w:r>
          </w:p>
        </w:tc>
        <w:tc>
          <w:tcPr>
            <w:tcW w:w="7096" w:type="dxa"/>
            <w:vAlign w:val="top"/>
          </w:tcPr>
          <w:p w14:paraId="0348ACF6">
            <w:pPr>
              <w:pStyle w:val="32"/>
              <w:spacing w:before="127" w:line="220" w:lineRule="auto"/>
              <w:ind w:left="86"/>
              <w:rPr>
                <w:color w:val="auto"/>
                <w:sz w:val="24"/>
                <w:szCs w:val="24"/>
                <w:highlight w:val="none"/>
              </w:rPr>
            </w:pPr>
            <w:r>
              <w:rPr>
                <w:color w:val="auto"/>
                <w:spacing w:val="-2"/>
                <w:sz w:val="24"/>
                <w:szCs w:val="24"/>
                <w:highlight w:val="none"/>
              </w:rPr>
              <w:t>工程质量管理方案</w:t>
            </w:r>
          </w:p>
        </w:tc>
        <w:tc>
          <w:tcPr>
            <w:tcW w:w="927" w:type="dxa"/>
            <w:tcBorders>
              <w:right w:val="single" w:color="000000" w:sz="6" w:space="0"/>
            </w:tcBorders>
            <w:vAlign w:val="top"/>
          </w:tcPr>
          <w:p w14:paraId="526EB78E">
            <w:pPr>
              <w:rPr>
                <w:rFonts w:ascii="Arial"/>
                <w:color w:val="auto"/>
                <w:sz w:val="21"/>
                <w:highlight w:val="none"/>
              </w:rPr>
            </w:pPr>
          </w:p>
        </w:tc>
      </w:tr>
      <w:tr w14:paraId="70D9383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91" w:hRule="atLeast"/>
        </w:trPr>
        <w:tc>
          <w:tcPr>
            <w:tcW w:w="789" w:type="dxa"/>
            <w:tcBorders>
              <w:left w:val="single" w:color="000000" w:sz="6" w:space="0"/>
            </w:tcBorders>
            <w:vAlign w:val="top"/>
          </w:tcPr>
          <w:p w14:paraId="09735B5D">
            <w:pPr>
              <w:spacing w:before="169" w:line="188" w:lineRule="auto"/>
              <w:ind w:left="292"/>
              <w:rPr>
                <w:rFonts w:ascii="Times New Roman" w:hAnsi="Times New Roman" w:eastAsia="Times New Roman" w:cs="Times New Roman"/>
                <w:color w:val="auto"/>
                <w:sz w:val="24"/>
                <w:szCs w:val="24"/>
                <w:highlight w:val="none"/>
              </w:rPr>
            </w:pPr>
            <w:r>
              <w:rPr>
                <w:rFonts w:ascii="Times New Roman" w:hAnsi="Times New Roman" w:eastAsia="Times New Roman" w:cs="Times New Roman"/>
                <w:color w:val="auto"/>
                <w:spacing w:val="-8"/>
                <w:sz w:val="24"/>
                <w:szCs w:val="24"/>
                <w:highlight w:val="none"/>
              </w:rPr>
              <w:t>11</w:t>
            </w:r>
          </w:p>
        </w:tc>
        <w:tc>
          <w:tcPr>
            <w:tcW w:w="7096" w:type="dxa"/>
            <w:vAlign w:val="top"/>
          </w:tcPr>
          <w:p w14:paraId="59F71C9B">
            <w:pPr>
              <w:pStyle w:val="32"/>
              <w:spacing w:before="130" w:line="220" w:lineRule="auto"/>
              <w:ind w:left="88"/>
              <w:rPr>
                <w:color w:val="auto"/>
                <w:sz w:val="24"/>
                <w:szCs w:val="24"/>
                <w:highlight w:val="none"/>
              </w:rPr>
            </w:pPr>
            <w:r>
              <w:rPr>
                <w:color w:val="auto"/>
                <w:spacing w:val="-2"/>
                <w:sz w:val="24"/>
                <w:szCs w:val="24"/>
                <w:highlight w:val="none"/>
              </w:rPr>
              <w:t>安全生产管理方案</w:t>
            </w:r>
          </w:p>
        </w:tc>
        <w:tc>
          <w:tcPr>
            <w:tcW w:w="927" w:type="dxa"/>
            <w:tcBorders>
              <w:right w:val="single" w:color="000000" w:sz="6" w:space="0"/>
            </w:tcBorders>
            <w:vAlign w:val="top"/>
          </w:tcPr>
          <w:p w14:paraId="7B28C41A">
            <w:pPr>
              <w:rPr>
                <w:rFonts w:ascii="Arial"/>
                <w:color w:val="auto"/>
                <w:sz w:val="21"/>
                <w:highlight w:val="none"/>
              </w:rPr>
            </w:pPr>
          </w:p>
        </w:tc>
      </w:tr>
      <w:tr w14:paraId="1A350BD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89" w:hRule="atLeast"/>
        </w:trPr>
        <w:tc>
          <w:tcPr>
            <w:tcW w:w="789" w:type="dxa"/>
            <w:tcBorders>
              <w:left w:val="single" w:color="000000" w:sz="6" w:space="0"/>
            </w:tcBorders>
            <w:vAlign w:val="top"/>
          </w:tcPr>
          <w:p w14:paraId="51A88864">
            <w:pPr>
              <w:spacing w:before="169" w:line="188" w:lineRule="auto"/>
              <w:ind w:left="292"/>
              <w:rPr>
                <w:rFonts w:ascii="Times New Roman" w:hAnsi="Times New Roman" w:eastAsia="Times New Roman" w:cs="Times New Roman"/>
                <w:color w:val="auto"/>
                <w:sz w:val="24"/>
                <w:szCs w:val="24"/>
                <w:highlight w:val="none"/>
              </w:rPr>
            </w:pPr>
            <w:r>
              <w:rPr>
                <w:rFonts w:ascii="Times New Roman" w:hAnsi="Times New Roman" w:eastAsia="Times New Roman" w:cs="Times New Roman"/>
                <w:color w:val="auto"/>
                <w:spacing w:val="-8"/>
                <w:sz w:val="24"/>
                <w:szCs w:val="24"/>
                <w:highlight w:val="none"/>
              </w:rPr>
              <w:t>12</w:t>
            </w:r>
          </w:p>
        </w:tc>
        <w:tc>
          <w:tcPr>
            <w:tcW w:w="7096" w:type="dxa"/>
            <w:vAlign w:val="top"/>
          </w:tcPr>
          <w:p w14:paraId="16B0CBAD">
            <w:pPr>
              <w:pStyle w:val="32"/>
              <w:spacing w:before="130" w:line="220" w:lineRule="auto"/>
              <w:ind w:left="98"/>
              <w:rPr>
                <w:color w:val="auto"/>
                <w:sz w:val="24"/>
                <w:szCs w:val="24"/>
                <w:highlight w:val="none"/>
              </w:rPr>
            </w:pPr>
            <w:r>
              <w:rPr>
                <w:color w:val="auto"/>
                <w:spacing w:val="-5"/>
                <w:sz w:val="24"/>
                <w:szCs w:val="24"/>
                <w:highlight w:val="none"/>
              </w:rPr>
              <w:t>防汛度汛</w:t>
            </w:r>
          </w:p>
        </w:tc>
        <w:tc>
          <w:tcPr>
            <w:tcW w:w="927" w:type="dxa"/>
            <w:tcBorders>
              <w:right w:val="single" w:color="000000" w:sz="6" w:space="0"/>
            </w:tcBorders>
            <w:vAlign w:val="top"/>
          </w:tcPr>
          <w:p w14:paraId="58A06085">
            <w:pPr>
              <w:rPr>
                <w:rFonts w:ascii="Arial"/>
                <w:color w:val="auto"/>
                <w:sz w:val="21"/>
                <w:highlight w:val="none"/>
              </w:rPr>
            </w:pPr>
          </w:p>
        </w:tc>
      </w:tr>
      <w:tr w14:paraId="33C0B03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91" w:hRule="atLeast"/>
        </w:trPr>
        <w:tc>
          <w:tcPr>
            <w:tcW w:w="789" w:type="dxa"/>
            <w:tcBorders>
              <w:left w:val="single" w:color="000000" w:sz="6" w:space="0"/>
            </w:tcBorders>
            <w:vAlign w:val="top"/>
          </w:tcPr>
          <w:p w14:paraId="20C25D03">
            <w:pPr>
              <w:spacing w:before="171" w:line="188" w:lineRule="auto"/>
              <w:ind w:left="292"/>
              <w:rPr>
                <w:rFonts w:ascii="Times New Roman" w:hAnsi="Times New Roman" w:eastAsia="Times New Roman" w:cs="Times New Roman"/>
                <w:color w:val="auto"/>
                <w:sz w:val="24"/>
                <w:szCs w:val="24"/>
                <w:highlight w:val="none"/>
              </w:rPr>
            </w:pPr>
            <w:r>
              <w:rPr>
                <w:rFonts w:ascii="Times New Roman" w:hAnsi="Times New Roman" w:eastAsia="Times New Roman" w:cs="Times New Roman"/>
                <w:color w:val="auto"/>
                <w:spacing w:val="-8"/>
                <w:sz w:val="24"/>
                <w:szCs w:val="24"/>
                <w:highlight w:val="none"/>
              </w:rPr>
              <w:t>13</w:t>
            </w:r>
          </w:p>
        </w:tc>
        <w:tc>
          <w:tcPr>
            <w:tcW w:w="7096" w:type="dxa"/>
            <w:vAlign w:val="top"/>
          </w:tcPr>
          <w:p w14:paraId="5CBDC918">
            <w:pPr>
              <w:pStyle w:val="32"/>
              <w:spacing w:before="132" w:line="219" w:lineRule="auto"/>
              <w:ind w:left="88"/>
              <w:rPr>
                <w:color w:val="auto"/>
                <w:sz w:val="24"/>
                <w:szCs w:val="24"/>
                <w:highlight w:val="none"/>
              </w:rPr>
            </w:pPr>
            <w:r>
              <w:rPr>
                <w:color w:val="auto"/>
                <w:spacing w:val="-1"/>
                <w:sz w:val="24"/>
                <w:szCs w:val="24"/>
                <w:highlight w:val="none"/>
              </w:rPr>
              <w:t>安全、文明工地建设措施，为其它承包人提供方便的措施等</w:t>
            </w:r>
          </w:p>
        </w:tc>
        <w:tc>
          <w:tcPr>
            <w:tcW w:w="927" w:type="dxa"/>
            <w:tcBorders>
              <w:right w:val="single" w:color="000000" w:sz="6" w:space="0"/>
            </w:tcBorders>
            <w:vAlign w:val="top"/>
          </w:tcPr>
          <w:p w14:paraId="339B48B5">
            <w:pPr>
              <w:rPr>
                <w:rFonts w:ascii="Arial"/>
                <w:color w:val="auto"/>
                <w:sz w:val="21"/>
                <w:highlight w:val="none"/>
              </w:rPr>
            </w:pPr>
          </w:p>
        </w:tc>
      </w:tr>
      <w:tr w14:paraId="266ED88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89" w:hRule="atLeast"/>
        </w:trPr>
        <w:tc>
          <w:tcPr>
            <w:tcW w:w="789" w:type="dxa"/>
            <w:tcBorders>
              <w:left w:val="single" w:color="000000" w:sz="6" w:space="0"/>
            </w:tcBorders>
            <w:vAlign w:val="top"/>
          </w:tcPr>
          <w:p w14:paraId="5339FA7F">
            <w:pPr>
              <w:spacing w:before="167" w:line="192" w:lineRule="auto"/>
              <w:ind w:left="298"/>
              <w:rPr>
                <w:rFonts w:ascii="Times New Roman" w:hAnsi="Times New Roman" w:eastAsia="Times New Roman" w:cs="Times New Roman"/>
                <w:color w:val="auto"/>
                <w:sz w:val="24"/>
                <w:szCs w:val="24"/>
                <w:highlight w:val="none"/>
              </w:rPr>
            </w:pPr>
            <w:r>
              <w:rPr>
                <w:rFonts w:ascii="Times New Roman" w:hAnsi="Times New Roman" w:eastAsia="Times New Roman" w:cs="Times New Roman"/>
                <w:color w:val="auto"/>
                <w:spacing w:val="-2"/>
                <w:sz w:val="24"/>
                <w:szCs w:val="24"/>
                <w:highlight w:val="none"/>
              </w:rPr>
              <w:t>l4</w:t>
            </w:r>
          </w:p>
        </w:tc>
        <w:tc>
          <w:tcPr>
            <w:tcW w:w="7096" w:type="dxa"/>
            <w:vAlign w:val="top"/>
          </w:tcPr>
          <w:p w14:paraId="346A810C">
            <w:pPr>
              <w:pStyle w:val="32"/>
              <w:spacing w:before="131" w:line="220" w:lineRule="auto"/>
              <w:ind w:left="86"/>
              <w:rPr>
                <w:color w:val="auto"/>
                <w:sz w:val="24"/>
                <w:szCs w:val="24"/>
                <w:highlight w:val="none"/>
              </w:rPr>
            </w:pPr>
            <w:r>
              <w:rPr>
                <w:color w:val="auto"/>
                <w:spacing w:val="-1"/>
                <w:sz w:val="24"/>
                <w:szCs w:val="24"/>
                <w:highlight w:val="none"/>
              </w:rPr>
              <w:t>水土保持、环境保护管理方案</w:t>
            </w:r>
          </w:p>
        </w:tc>
        <w:tc>
          <w:tcPr>
            <w:tcW w:w="927" w:type="dxa"/>
            <w:tcBorders>
              <w:right w:val="single" w:color="000000" w:sz="6" w:space="0"/>
            </w:tcBorders>
            <w:vAlign w:val="top"/>
          </w:tcPr>
          <w:p w14:paraId="4AAAD069">
            <w:pPr>
              <w:rPr>
                <w:rFonts w:ascii="Arial"/>
                <w:color w:val="auto"/>
                <w:sz w:val="21"/>
                <w:highlight w:val="none"/>
              </w:rPr>
            </w:pPr>
          </w:p>
        </w:tc>
      </w:tr>
      <w:tr w14:paraId="5920E91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91" w:hRule="atLeast"/>
        </w:trPr>
        <w:tc>
          <w:tcPr>
            <w:tcW w:w="789" w:type="dxa"/>
            <w:tcBorders>
              <w:left w:val="single" w:color="000000" w:sz="6" w:space="0"/>
            </w:tcBorders>
            <w:vAlign w:val="top"/>
          </w:tcPr>
          <w:p w14:paraId="0F20B588">
            <w:pPr>
              <w:spacing w:before="173" w:line="188" w:lineRule="auto"/>
              <w:ind w:left="292"/>
              <w:rPr>
                <w:rFonts w:ascii="Times New Roman" w:hAnsi="Times New Roman" w:eastAsia="Times New Roman" w:cs="Times New Roman"/>
                <w:color w:val="auto"/>
                <w:sz w:val="24"/>
                <w:szCs w:val="24"/>
                <w:highlight w:val="none"/>
              </w:rPr>
            </w:pPr>
            <w:r>
              <w:rPr>
                <w:rFonts w:ascii="Times New Roman" w:hAnsi="Times New Roman" w:eastAsia="Times New Roman" w:cs="Times New Roman"/>
                <w:color w:val="auto"/>
                <w:spacing w:val="-8"/>
                <w:sz w:val="24"/>
                <w:szCs w:val="24"/>
                <w:highlight w:val="none"/>
              </w:rPr>
              <w:t>15</w:t>
            </w:r>
          </w:p>
        </w:tc>
        <w:tc>
          <w:tcPr>
            <w:tcW w:w="7096" w:type="dxa"/>
            <w:vAlign w:val="top"/>
          </w:tcPr>
          <w:p w14:paraId="76F3416A">
            <w:pPr>
              <w:pStyle w:val="32"/>
              <w:spacing w:before="135" w:line="220" w:lineRule="auto"/>
              <w:ind w:left="84"/>
              <w:rPr>
                <w:color w:val="auto"/>
                <w:sz w:val="24"/>
                <w:szCs w:val="24"/>
                <w:highlight w:val="none"/>
              </w:rPr>
            </w:pPr>
            <w:r>
              <w:rPr>
                <w:color w:val="auto"/>
                <w:spacing w:val="-1"/>
                <w:sz w:val="24"/>
                <w:szCs w:val="24"/>
                <w:highlight w:val="none"/>
              </w:rPr>
              <w:t>其它有关工程的施工工艺及进度计划</w:t>
            </w:r>
          </w:p>
        </w:tc>
        <w:tc>
          <w:tcPr>
            <w:tcW w:w="927" w:type="dxa"/>
            <w:tcBorders>
              <w:right w:val="single" w:color="000000" w:sz="6" w:space="0"/>
            </w:tcBorders>
            <w:vAlign w:val="top"/>
          </w:tcPr>
          <w:p w14:paraId="58411B14">
            <w:pPr>
              <w:rPr>
                <w:rFonts w:ascii="Arial"/>
                <w:color w:val="auto"/>
                <w:sz w:val="21"/>
                <w:highlight w:val="none"/>
              </w:rPr>
            </w:pPr>
          </w:p>
        </w:tc>
      </w:tr>
      <w:tr w14:paraId="51D6092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03" w:hRule="atLeast"/>
        </w:trPr>
        <w:tc>
          <w:tcPr>
            <w:tcW w:w="789" w:type="dxa"/>
            <w:tcBorders>
              <w:left w:val="single" w:color="000000" w:sz="6" w:space="0"/>
              <w:bottom w:val="single" w:color="000000" w:sz="6" w:space="0"/>
            </w:tcBorders>
            <w:vAlign w:val="top"/>
          </w:tcPr>
          <w:p w14:paraId="73F96D8F">
            <w:pPr>
              <w:spacing w:before="173" w:line="188" w:lineRule="auto"/>
              <w:ind w:left="292"/>
              <w:rPr>
                <w:rFonts w:ascii="Times New Roman" w:hAnsi="Times New Roman" w:eastAsia="Times New Roman" w:cs="Times New Roman"/>
                <w:color w:val="auto"/>
                <w:sz w:val="24"/>
                <w:szCs w:val="24"/>
                <w:highlight w:val="none"/>
              </w:rPr>
            </w:pPr>
            <w:r>
              <w:rPr>
                <w:rFonts w:ascii="Times New Roman" w:hAnsi="Times New Roman" w:eastAsia="Times New Roman" w:cs="Times New Roman"/>
                <w:color w:val="auto"/>
                <w:spacing w:val="-8"/>
                <w:sz w:val="24"/>
                <w:szCs w:val="24"/>
                <w:highlight w:val="none"/>
              </w:rPr>
              <w:t>16</w:t>
            </w:r>
          </w:p>
        </w:tc>
        <w:tc>
          <w:tcPr>
            <w:tcW w:w="7096" w:type="dxa"/>
            <w:tcBorders>
              <w:bottom w:val="single" w:color="000000" w:sz="6" w:space="0"/>
            </w:tcBorders>
            <w:vAlign w:val="top"/>
          </w:tcPr>
          <w:p w14:paraId="0EBBD2BB">
            <w:pPr>
              <w:pStyle w:val="32"/>
              <w:spacing w:before="134" w:line="220" w:lineRule="auto"/>
              <w:ind w:left="84"/>
              <w:rPr>
                <w:color w:val="auto"/>
                <w:sz w:val="24"/>
                <w:szCs w:val="24"/>
                <w:highlight w:val="none"/>
              </w:rPr>
            </w:pPr>
            <w:r>
              <w:rPr>
                <w:color w:val="auto"/>
                <w:spacing w:val="-2"/>
                <w:sz w:val="24"/>
                <w:szCs w:val="24"/>
                <w:highlight w:val="none"/>
              </w:rPr>
              <w:t>有关施工建议</w:t>
            </w:r>
          </w:p>
        </w:tc>
        <w:tc>
          <w:tcPr>
            <w:tcW w:w="927" w:type="dxa"/>
            <w:tcBorders>
              <w:bottom w:val="single" w:color="000000" w:sz="6" w:space="0"/>
              <w:right w:val="single" w:color="000000" w:sz="6" w:space="0"/>
            </w:tcBorders>
            <w:vAlign w:val="top"/>
          </w:tcPr>
          <w:p w14:paraId="1A35447E">
            <w:pPr>
              <w:rPr>
                <w:rFonts w:ascii="Arial"/>
                <w:color w:val="auto"/>
                <w:sz w:val="21"/>
                <w:highlight w:val="none"/>
              </w:rPr>
            </w:pPr>
          </w:p>
        </w:tc>
      </w:tr>
    </w:tbl>
    <w:p w14:paraId="32EC4AF6">
      <w:pPr>
        <w:pStyle w:val="7"/>
        <w:rPr>
          <w:color w:val="auto"/>
          <w:highlight w:val="none"/>
        </w:rPr>
      </w:pPr>
    </w:p>
    <w:p w14:paraId="6871CA7E">
      <w:pPr>
        <w:rPr>
          <w:color w:val="auto"/>
          <w:highlight w:val="none"/>
        </w:rPr>
        <w:sectPr>
          <w:footerReference r:id="rId73" w:type="default"/>
          <w:pgSz w:w="11905" w:h="16840"/>
          <w:pgMar w:top="1431" w:right="1443" w:bottom="1260" w:left="1492" w:header="0" w:footer="1097" w:gutter="0"/>
          <w:pgNumType w:fmt="decimal"/>
          <w:cols w:space="720" w:num="1"/>
        </w:sectPr>
      </w:pPr>
    </w:p>
    <w:p w14:paraId="798DEE33">
      <w:pPr>
        <w:pStyle w:val="7"/>
        <w:spacing w:line="377" w:lineRule="auto"/>
        <w:rPr>
          <w:color w:val="auto"/>
          <w:highlight w:val="none"/>
        </w:rPr>
      </w:pPr>
    </w:p>
    <w:p w14:paraId="50B64BF9">
      <w:pPr>
        <w:spacing w:before="78" w:line="467" w:lineRule="exact"/>
        <w:ind w:left="290"/>
        <w:rPr>
          <w:rFonts w:ascii="宋体" w:hAnsi="宋体" w:eastAsia="宋体" w:cs="宋体"/>
          <w:color w:val="auto"/>
          <w:sz w:val="24"/>
          <w:szCs w:val="24"/>
          <w:highlight w:val="none"/>
        </w:rPr>
      </w:pPr>
      <w:r>
        <w:rPr>
          <w:rFonts w:ascii="Times New Roman" w:hAnsi="Times New Roman" w:eastAsia="Times New Roman" w:cs="Times New Roman"/>
          <w:b/>
          <w:bCs/>
          <w:color w:val="auto"/>
          <w:spacing w:val="-1"/>
          <w:position w:val="17"/>
          <w:sz w:val="24"/>
          <w:szCs w:val="24"/>
          <w:highlight w:val="none"/>
        </w:rPr>
        <w:t xml:space="preserve">2  </w:t>
      </w:r>
      <w:r>
        <w:rPr>
          <w:rFonts w:ascii="宋体" w:hAnsi="宋体" w:eastAsia="宋体" w:cs="宋体"/>
          <w:color w:val="auto"/>
          <w:spacing w:val="-1"/>
          <w:position w:val="17"/>
          <w:sz w:val="24"/>
          <w:szCs w:val="24"/>
          <w:highlight w:val="none"/>
        </w:rPr>
        <w:t>施工组织设计除采用文字表述外，应附下列图表，图表及格</w:t>
      </w:r>
      <w:r>
        <w:rPr>
          <w:rFonts w:ascii="宋体" w:hAnsi="宋体" w:eastAsia="宋体" w:cs="宋体"/>
          <w:color w:val="auto"/>
          <w:spacing w:val="-2"/>
          <w:position w:val="17"/>
          <w:sz w:val="24"/>
          <w:szCs w:val="24"/>
          <w:highlight w:val="none"/>
        </w:rPr>
        <w:t>式要求附后。</w:t>
      </w:r>
    </w:p>
    <w:p w14:paraId="0D25E77C">
      <w:pPr>
        <w:spacing w:before="1" w:line="218" w:lineRule="auto"/>
        <w:ind w:left="310"/>
        <w:rPr>
          <w:rFonts w:ascii="宋体" w:hAnsi="宋体" w:eastAsia="宋体" w:cs="宋体"/>
          <w:color w:val="auto"/>
          <w:sz w:val="24"/>
          <w:szCs w:val="24"/>
          <w:highlight w:val="none"/>
        </w:rPr>
      </w:pPr>
      <w:r>
        <w:rPr>
          <w:rFonts w:ascii="宋体" w:hAnsi="宋体" w:eastAsia="宋体" w:cs="宋体"/>
          <w:color w:val="auto"/>
          <w:spacing w:val="-3"/>
          <w:sz w:val="24"/>
          <w:szCs w:val="24"/>
          <w:highlight w:val="none"/>
        </w:rPr>
        <w:t>附件一：拟投入本标段的主要施工设备表</w:t>
      </w:r>
    </w:p>
    <w:p w14:paraId="5CF95790">
      <w:pPr>
        <w:spacing w:before="182" w:line="467" w:lineRule="exact"/>
        <w:ind w:left="310"/>
        <w:rPr>
          <w:rFonts w:ascii="宋体" w:hAnsi="宋体" w:eastAsia="宋体" w:cs="宋体"/>
          <w:color w:val="auto"/>
          <w:sz w:val="24"/>
          <w:szCs w:val="24"/>
          <w:highlight w:val="none"/>
        </w:rPr>
      </w:pPr>
      <w:r>
        <w:rPr>
          <w:rFonts w:ascii="宋体" w:hAnsi="宋体" w:eastAsia="宋体" w:cs="宋体"/>
          <w:color w:val="auto"/>
          <w:spacing w:val="-2"/>
          <w:position w:val="17"/>
          <w:sz w:val="24"/>
          <w:szCs w:val="24"/>
          <w:highlight w:val="none"/>
        </w:rPr>
        <w:t>附件二：拟投入本标段的试验和检测仪器设备表</w:t>
      </w:r>
    </w:p>
    <w:p w14:paraId="7BECAAC9">
      <w:pPr>
        <w:spacing w:before="1" w:line="218" w:lineRule="auto"/>
        <w:ind w:left="310"/>
        <w:rPr>
          <w:rFonts w:ascii="宋体" w:hAnsi="宋体" w:eastAsia="宋体" w:cs="宋体"/>
          <w:color w:val="auto"/>
          <w:sz w:val="24"/>
          <w:szCs w:val="24"/>
          <w:highlight w:val="none"/>
        </w:rPr>
      </w:pPr>
      <w:r>
        <w:rPr>
          <w:rFonts w:ascii="宋体" w:hAnsi="宋体" w:eastAsia="宋体" w:cs="宋体"/>
          <w:color w:val="auto"/>
          <w:spacing w:val="-2"/>
          <w:sz w:val="24"/>
          <w:szCs w:val="24"/>
          <w:highlight w:val="none"/>
        </w:rPr>
        <w:t>附件三：拟投入本标段的劳动力计划表</w:t>
      </w:r>
    </w:p>
    <w:p w14:paraId="2AA45259">
      <w:pPr>
        <w:spacing w:before="182" w:line="467" w:lineRule="exact"/>
        <w:ind w:left="310"/>
        <w:rPr>
          <w:rFonts w:ascii="宋体" w:hAnsi="宋体" w:eastAsia="宋体" w:cs="宋体"/>
          <w:color w:val="auto"/>
          <w:sz w:val="24"/>
          <w:szCs w:val="24"/>
          <w:highlight w:val="none"/>
        </w:rPr>
      </w:pPr>
      <w:r>
        <w:rPr>
          <w:rFonts w:ascii="宋体" w:hAnsi="宋体" w:eastAsia="宋体" w:cs="宋体"/>
          <w:color w:val="auto"/>
          <w:spacing w:val="-2"/>
          <w:position w:val="17"/>
          <w:sz w:val="24"/>
          <w:szCs w:val="24"/>
          <w:highlight w:val="none"/>
        </w:rPr>
        <w:t>附件四：计划开工日期、完工日期和施工进度表</w:t>
      </w:r>
    </w:p>
    <w:p w14:paraId="0D138F6E">
      <w:pPr>
        <w:spacing w:before="1" w:line="218" w:lineRule="auto"/>
        <w:ind w:left="310"/>
        <w:rPr>
          <w:rFonts w:ascii="宋体" w:hAnsi="宋体" w:eastAsia="宋体" w:cs="宋体"/>
          <w:color w:val="auto"/>
          <w:sz w:val="24"/>
          <w:szCs w:val="24"/>
          <w:highlight w:val="none"/>
        </w:rPr>
      </w:pPr>
      <w:r>
        <w:rPr>
          <w:rFonts w:ascii="宋体" w:hAnsi="宋体" w:eastAsia="宋体" w:cs="宋体"/>
          <w:color w:val="auto"/>
          <w:spacing w:val="-3"/>
          <w:sz w:val="24"/>
          <w:szCs w:val="24"/>
          <w:highlight w:val="none"/>
        </w:rPr>
        <w:t>附件五：施工总平面图</w:t>
      </w:r>
    </w:p>
    <w:p w14:paraId="0A83C860">
      <w:pPr>
        <w:spacing w:before="182" w:line="219" w:lineRule="auto"/>
        <w:ind w:left="310"/>
        <w:rPr>
          <w:rFonts w:ascii="宋体" w:hAnsi="宋体" w:eastAsia="宋体" w:cs="宋体"/>
          <w:color w:val="auto"/>
          <w:sz w:val="24"/>
          <w:szCs w:val="24"/>
          <w:highlight w:val="none"/>
        </w:rPr>
      </w:pPr>
      <w:r>
        <w:rPr>
          <w:rFonts w:ascii="宋体" w:hAnsi="宋体" w:eastAsia="宋体" w:cs="宋体"/>
          <w:color w:val="auto"/>
          <w:spacing w:val="-3"/>
          <w:sz w:val="24"/>
          <w:szCs w:val="24"/>
          <w:highlight w:val="none"/>
        </w:rPr>
        <w:t>附表六：临时用地表</w:t>
      </w:r>
    </w:p>
    <w:p w14:paraId="57E313AE">
      <w:pPr>
        <w:spacing w:line="219" w:lineRule="auto"/>
        <w:rPr>
          <w:rFonts w:ascii="宋体" w:hAnsi="宋体" w:eastAsia="宋体" w:cs="宋体"/>
          <w:color w:val="auto"/>
          <w:sz w:val="24"/>
          <w:szCs w:val="24"/>
          <w:highlight w:val="none"/>
        </w:rPr>
        <w:sectPr>
          <w:footerReference r:id="rId74" w:type="default"/>
          <w:pgSz w:w="11905" w:h="16840"/>
          <w:pgMar w:top="1431" w:right="1529" w:bottom="1260" w:left="1785" w:header="0" w:footer="1097" w:gutter="0"/>
          <w:pgNumType w:fmt="decimal"/>
          <w:cols w:space="720" w:num="1"/>
        </w:sectPr>
      </w:pPr>
    </w:p>
    <w:p w14:paraId="7CB4D193">
      <w:pPr>
        <w:spacing w:before="47" w:line="219" w:lineRule="auto"/>
        <w:ind w:left="145"/>
        <w:rPr>
          <w:rFonts w:ascii="宋体" w:hAnsi="宋体" w:eastAsia="宋体" w:cs="宋体"/>
          <w:color w:val="auto"/>
          <w:sz w:val="24"/>
          <w:szCs w:val="24"/>
          <w:highlight w:val="none"/>
        </w:rPr>
      </w:pPr>
      <w:r>
        <w:rPr>
          <w:rFonts w:ascii="宋体" w:hAnsi="宋体" w:eastAsia="宋体" w:cs="宋体"/>
          <w:color w:val="auto"/>
          <w:spacing w:val="-8"/>
          <w:sz w:val="24"/>
          <w:szCs w:val="24"/>
          <w:highlight w:val="none"/>
        </w:rPr>
        <w:t>附件一：</w:t>
      </w:r>
    </w:p>
    <w:p w14:paraId="65818657">
      <w:pPr>
        <w:spacing w:before="182" w:line="219" w:lineRule="auto"/>
        <w:ind w:left="2834"/>
        <w:rPr>
          <w:rFonts w:ascii="宋体" w:hAnsi="宋体" w:eastAsia="宋体" w:cs="宋体"/>
          <w:color w:val="auto"/>
          <w:sz w:val="24"/>
          <w:szCs w:val="24"/>
          <w:highlight w:val="none"/>
        </w:rPr>
      </w:pPr>
      <w:r>
        <w:rPr>
          <w:rFonts w:ascii="宋体" w:hAnsi="宋体" w:eastAsia="宋体" w:cs="宋体"/>
          <w:b/>
          <w:bCs/>
          <w:color w:val="auto"/>
          <w:spacing w:val="-3"/>
          <w:sz w:val="24"/>
          <w:szCs w:val="24"/>
          <w:highlight w:val="none"/>
        </w:rPr>
        <w:t>拟投入本标段的主要施工设备表</w:t>
      </w:r>
    </w:p>
    <w:p w14:paraId="43F0A1E6">
      <w:pPr>
        <w:spacing w:line="147" w:lineRule="exact"/>
        <w:rPr>
          <w:color w:val="auto"/>
          <w:highlight w:val="none"/>
        </w:rPr>
      </w:pPr>
    </w:p>
    <w:tbl>
      <w:tblPr>
        <w:tblStyle w:val="31"/>
        <w:tblW w:w="8905" w:type="dxa"/>
        <w:tblInd w:w="7"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662"/>
        <w:gridCol w:w="1072"/>
        <w:gridCol w:w="719"/>
        <w:gridCol w:w="739"/>
        <w:gridCol w:w="738"/>
        <w:gridCol w:w="856"/>
        <w:gridCol w:w="1270"/>
        <w:gridCol w:w="882"/>
        <w:gridCol w:w="980"/>
        <w:gridCol w:w="987"/>
      </w:tblGrid>
      <w:tr w14:paraId="0C61EE2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54" w:hRule="atLeast"/>
        </w:trPr>
        <w:tc>
          <w:tcPr>
            <w:tcW w:w="662" w:type="dxa"/>
            <w:tcBorders>
              <w:top w:val="single" w:color="000000" w:sz="6" w:space="0"/>
              <w:left w:val="single" w:color="000000" w:sz="6" w:space="0"/>
            </w:tcBorders>
            <w:textDirection w:val="tbRlV"/>
            <w:vAlign w:val="top"/>
          </w:tcPr>
          <w:p w14:paraId="771D074F">
            <w:pPr>
              <w:pStyle w:val="32"/>
              <w:spacing w:before="210" w:line="210" w:lineRule="auto"/>
              <w:ind w:left="101"/>
              <w:rPr>
                <w:color w:val="auto"/>
                <w:sz w:val="24"/>
                <w:szCs w:val="24"/>
                <w:highlight w:val="none"/>
              </w:rPr>
            </w:pPr>
            <w:r>
              <w:rPr>
                <w:color w:val="auto"/>
                <w:spacing w:val="35"/>
                <w:sz w:val="24"/>
                <w:szCs w:val="24"/>
                <w:highlight w:val="none"/>
              </w:rPr>
              <w:t>序号</w:t>
            </w:r>
          </w:p>
        </w:tc>
        <w:tc>
          <w:tcPr>
            <w:tcW w:w="1072" w:type="dxa"/>
            <w:tcBorders>
              <w:top w:val="single" w:color="000000" w:sz="6" w:space="0"/>
            </w:tcBorders>
            <w:vAlign w:val="top"/>
          </w:tcPr>
          <w:p w14:paraId="50AC933A">
            <w:pPr>
              <w:pStyle w:val="32"/>
              <w:spacing w:before="101" w:line="239" w:lineRule="auto"/>
              <w:ind w:left="301"/>
              <w:rPr>
                <w:color w:val="auto"/>
                <w:sz w:val="24"/>
                <w:szCs w:val="24"/>
                <w:highlight w:val="none"/>
              </w:rPr>
            </w:pPr>
            <w:r>
              <w:rPr>
                <w:color w:val="auto"/>
                <w:spacing w:val="-4"/>
                <w:sz w:val="24"/>
                <w:szCs w:val="24"/>
                <w:highlight w:val="none"/>
              </w:rPr>
              <w:t>设备</w:t>
            </w:r>
          </w:p>
          <w:p w14:paraId="16D6D4B6">
            <w:pPr>
              <w:pStyle w:val="32"/>
              <w:spacing w:line="221" w:lineRule="auto"/>
              <w:ind w:left="300"/>
              <w:rPr>
                <w:color w:val="auto"/>
                <w:sz w:val="24"/>
                <w:szCs w:val="24"/>
                <w:highlight w:val="none"/>
              </w:rPr>
            </w:pPr>
            <w:r>
              <w:rPr>
                <w:color w:val="auto"/>
                <w:spacing w:val="-4"/>
                <w:sz w:val="24"/>
                <w:szCs w:val="24"/>
                <w:highlight w:val="none"/>
              </w:rPr>
              <w:t>名称</w:t>
            </w:r>
          </w:p>
        </w:tc>
        <w:tc>
          <w:tcPr>
            <w:tcW w:w="719" w:type="dxa"/>
            <w:tcBorders>
              <w:top w:val="single" w:color="000000" w:sz="6" w:space="0"/>
            </w:tcBorders>
            <w:vAlign w:val="top"/>
          </w:tcPr>
          <w:p w14:paraId="688B6064">
            <w:pPr>
              <w:pStyle w:val="32"/>
              <w:spacing w:before="102" w:line="229" w:lineRule="auto"/>
              <w:ind w:left="123" w:right="120" w:firstLine="6"/>
              <w:rPr>
                <w:color w:val="auto"/>
                <w:sz w:val="24"/>
                <w:szCs w:val="24"/>
                <w:highlight w:val="none"/>
              </w:rPr>
            </w:pPr>
            <w:r>
              <w:rPr>
                <w:color w:val="auto"/>
                <w:spacing w:val="-9"/>
                <w:sz w:val="24"/>
                <w:szCs w:val="24"/>
                <w:highlight w:val="none"/>
              </w:rPr>
              <w:t>型号</w:t>
            </w:r>
            <w:r>
              <w:rPr>
                <w:color w:val="auto"/>
                <w:sz w:val="24"/>
                <w:szCs w:val="24"/>
                <w:highlight w:val="none"/>
              </w:rPr>
              <w:t xml:space="preserve"> </w:t>
            </w:r>
            <w:r>
              <w:rPr>
                <w:color w:val="auto"/>
                <w:spacing w:val="-6"/>
                <w:sz w:val="24"/>
                <w:szCs w:val="24"/>
                <w:highlight w:val="none"/>
              </w:rPr>
              <w:t>规格</w:t>
            </w:r>
          </w:p>
        </w:tc>
        <w:tc>
          <w:tcPr>
            <w:tcW w:w="739" w:type="dxa"/>
            <w:tcBorders>
              <w:top w:val="single" w:color="000000" w:sz="6" w:space="0"/>
            </w:tcBorders>
            <w:vAlign w:val="top"/>
          </w:tcPr>
          <w:p w14:paraId="1E341355">
            <w:pPr>
              <w:pStyle w:val="32"/>
              <w:spacing w:before="257" w:line="220" w:lineRule="auto"/>
              <w:ind w:left="135"/>
              <w:rPr>
                <w:color w:val="auto"/>
                <w:sz w:val="24"/>
                <w:szCs w:val="24"/>
                <w:highlight w:val="none"/>
              </w:rPr>
            </w:pPr>
            <w:r>
              <w:rPr>
                <w:color w:val="auto"/>
                <w:spacing w:val="-3"/>
                <w:sz w:val="24"/>
                <w:szCs w:val="24"/>
                <w:highlight w:val="none"/>
              </w:rPr>
              <w:t>数量</w:t>
            </w:r>
          </w:p>
        </w:tc>
        <w:tc>
          <w:tcPr>
            <w:tcW w:w="738" w:type="dxa"/>
            <w:tcBorders>
              <w:top w:val="single" w:color="000000" w:sz="6" w:space="0"/>
            </w:tcBorders>
            <w:vAlign w:val="top"/>
          </w:tcPr>
          <w:p w14:paraId="6105D982">
            <w:pPr>
              <w:pStyle w:val="32"/>
              <w:spacing w:before="102" w:line="229" w:lineRule="auto"/>
              <w:ind w:left="134" w:right="127" w:firstLine="23"/>
              <w:rPr>
                <w:color w:val="auto"/>
                <w:sz w:val="24"/>
                <w:szCs w:val="24"/>
                <w:highlight w:val="none"/>
              </w:rPr>
            </w:pPr>
            <w:r>
              <w:rPr>
                <w:color w:val="auto"/>
                <w:spacing w:val="-17"/>
                <w:sz w:val="24"/>
                <w:szCs w:val="24"/>
                <w:highlight w:val="none"/>
              </w:rPr>
              <w:t>国别</w:t>
            </w:r>
            <w:r>
              <w:rPr>
                <w:color w:val="auto"/>
                <w:sz w:val="24"/>
                <w:szCs w:val="24"/>
                <w:highlight w:val="none"/>
              </w:rPr>
              <w:t xml:space="preserve"> </w:t>
            </w:r>
            <w:r>
              <w:rPr>
                <w:color w:val="auto"/>
                <w:spacing w:val="-5"/>
                <w:sz w:val="24"/>
                <w:szCs w:val="24"/>
                <w:highlight w:val="none"/>
              </w:rPr>
              <w:t>产地</w:t>
            </w:r>
          </w:p>
        </w:tc>
        <w:tc>
          <w:tcPr>
            <w:tcW w:w="856" w:type="dxa"/>
            <w:tcBorders>
              <w:top w:val="single" w:color="000000" w:sz="6" w:space="0"/>
            </w:tcBorders>
            <w:vAlign w:val="top"/>
          </w:tcPr>
          <w:p w14:paraId="393E9130">
            <w:pPr>
              <w:pStyle w:val="32"/>
              <w:spacing w:before="101" w:line="239" w:lineRule="auto"/>
              <w:ind w:left="197"/>
              <w:rPr>
                <w:color w:val="auto"/>
                <w:sz w:val="24"/>
                <w:szCs w:val="24"/>
                <w:highlight w:val="none"/>
              </w:rPr>
            </w:pPr>
            <w:r>
              <w:rPr>
                <w:color w:val="auto"/>
                <w:spacing w:val="-3"/>
                <w:sz w:val="24"/>
                <w:szCs w:val="24"/>
                <w:highlight w:val="none"/>
              </w:rPr>
              <w:t>制造</w:t>
            </w:r>
          </w:p>
          <w:p w14:paraId="3268DE3B">
            <w:pPr>
              <w:pStyle w:val="32"/>
              <w:spacing w:line="219" w:lineRule="auto"/>
              <w:ind w:left="197"/>
              <w:rPr>
                <w:color w:val="auto"/>
                <w:sz w:val="24"/>
                <w:szCs w:val="24"/>
                <w:highlight w:val="none"/>
              </w:rPr>
            </w:pPr>
            <w:r>
              <w:rPr>
                <w:color w:val="auto"/>
                <w:spacing w:val="-3"/>
                <w:sz w:val="24"/>
                <w:szCs w:val="24"/>
                <w:highlight w:val="none"/>
              </w:rPr>
              <w:t>年份</w:t>
            </w:r>
          </w:p>
        </w:tc>
        <w:tc>
          <w:tcPr>
            <w:tcW w:w="1270" w:type="dxa"/>
            <w:tcBorders>
              <w:top w:val="single" w:color="000000" w:sz="6" w:space="0"/>
            </w:tcBorders>
            <w:vAlign w:val="top"/>
          </w:tcPr>
          <w:p w14:paraId="27CDC8F8">
            <w:pPr>
              <w:pStyle w:val="32"/>
              <w:spacing w:before="102" w:line="235" w:lineRule="auto"/>
              <w:ind w:left="124" w:right="106" w:firstLine="41"/>
              <w:rPr>
                <w:color w:val="auto"/>
                <w:sz w:val="24"/>
                <w:szCs w:val="24"/>
                <w:highlight w:val="none"/>
              </w:rPr>
            </w:pPr>
            <w:r>
              <w:rPr>
                <w:color w:val="auto"/>
                <w:spacing w:val="-3"/>
                <w:sz w:val="24"/>
                <w:szCs w:val="24"/>
                <w:highlight w:val="none"/>
              </w:rPr>
              <w:t>额定功率</w:t>
            </w:r>
            <w:r>
              <w:rPr>
                <w:color w:val="auto"/>
                <w:spacing w:val="1"/>
                <w:sz w:val="24"/>
                <w:szCs w:val="24"/>
                <w:highlight w:val="none"/>
              </w:rPr>
              <w:t xml:space="preserve"> </w:t>
            </w:r>
            <w:r>
              <w:rPr>
                <w:color w:val="auto"/>
                <w:spacing w:val="-5"/>
                <w:sz w:val="24"/>
                <w:szCs w:val="24"/>
                <w:highlight w:val="none"/>
              </w:rPr>
              <w:t xml:space="preserve">（ </w:t>
            </w:r>
            <w:r>
              <w:rPr>
                <w:rFonts w:ascii="Times New Roman" w:hAnsi="Times New Roman" w:eastAsia="Times New Roman" w:cs="Times New Roman"/>
                <w:color w:val="auto"/>
                <w:spacing w:val="-5"/>
                <w:sz w:val="24"/>
                <w:szCs w:val="24"/>
                <w:highlight w:val="none"/>
              </w:rPr>
              <w:t xml:space="preserve">kW  </w:t>
            </w:r>
            <w:r>
              <w:rPr>
                <w:color w:val="auto"/>
                <w:spacing w:val="-5"/>
                <w:sz w:val="24"/>
                <w:szCs w:val="24"/>
                <w:highlight w:val="none"/>
              </w:rPr>
              <w:t>）</w:t>
            </w:r>
          </w:p>
        </w:tc>
        <w:tc>
          <w:tcPr>
            <w:tcW w:w="882" w:type="dxa"/>
            <w:tcBorders>
              <w:top w:val="single" w:color="000000" w:sz="6" w:space="0"/>
            </w:tcBorders>
            <w:vAlign w:val="top"/>
          </w:tcPr>
          <w:p w14:paraId="59658A59">
            <w:pPr>
              <w:pStyle w:val="32"/>
              <w:spacing w:before="101" w:line="239" w:lineRule="auto"/>
              <w:ind w:left="215"/>
              <w:rPr>
                <w:color w:val="auto"/>
                <w:sz w:val="24"/>
                <w:szCs w:val="24"/>
                <w:highlight w:val="none"/>
              </w:rPr>
            </w:pPr>
            <w:r>
              <w:rPr>
                <w:color w:val="auto"/>
                <w:spacing w:val="-3"/>
                <w:sz w:val="24"/>
                <w:szCs w:val="24"/>
                <w:highlight w:val="none"/>
              </w:rPr>
              <w:t>生产</w:t>
            </w:r>
          </w:p>
          <w:p w14:paraId="2928D8B1">
            <w:pPr>
              <w:pStyle w:val="32"/>
              <w:spacing w:line="219" w:lineRule="auto"/>
              <w:ind w:left="222"/>
              <w:rPr>
                <w:color w:val="auto"/>
                <w:sz w:val="24"/>
                <w:szCs w:val="24"/>
                <w:highlight w:val="none"/>
              </w:rPr>
            </w:pPr>
            <w:r>
              <w:rPr>
                <w:color w:val="auto"/>
                <w:spacing w:val="-5"/>
                <w:sz w:val="24"/>
                <w:szCs w:val="24"/>
                <w:highlight w:val="none"/>
              </w:rPr>
              <w:t>能力</w:t>
            </w:r>
          </w:p>
        </w:tc>
        <w:tc>
          <w:tcPr>
            <w:tcW w:w="980" w:type="dxa"/>
            <w:tcBorders>
              <w:top w:val="single" w:color="000000" w:sz="6" w:space="0"/>
            </w:tcBorders>
            <w:vAlign w:val="top"/>
          </w:tcPr>
          <w:p w14:paraId="3B5C0660">
            <w:pPr>
              <w:pStyle w:val="32"/>
              <w:spacing w:before="102" w:line="229" w:lineRule="auto"/>
              <w:ind w:left="144" w:right="121"/>
              <w:rPr>
                <w:color w:val="auto"/>
                <w:sz w:val="24"/>
                <w:szCs w:val="24"/>
                <w:highlight w:val="none"/>
              </w:rPr>
            </w:pPr>
            <w:r>
              <w:rPr>
                <w:color w:val="auto"/>
                <w:spacing w:val="-4"/>
                <w:sz w:val="24"/>
                <w:szCs w:val="24"/>
                <w:highlight w:val="none"/>
              </w:rPr>
              <w:t>用于施</w:t>
            </w:r>
            <w:r>
              <w:rPr>
                <w:color w:val="auto"/>
                <w:sz w:val="24"/>
                <w:szCs w:val="24"/>
                <w:highlight w:val="none"/>
              </w:rPr>
              <w:t xml:space="preserve"> </w:t>
            </w:r>
            <w:r>
              <w:rPr>
                <w:color w:val="auto"/>
                <w:spacing w:val="-5"/>
                <w:sz w:val="24"/>
                <w:szCs w:val="24"/>
                <w:highlight w:val="none"/>
              </w:rPr>
              <w:t>工部位</w:t>
            </w:r>
          </w:p>
        </w:tc>
        <w:tc>
          <w:tcPr>
            <w:tcW w:w="987" w:type="dxa"/>
            <w:tcBorders>
              <w:top w:val="single" w:color="000000" w:sz="6" w:space="0"/>
              <w:right w:val="single" w:color="000000" w:sz="6" w:space="0"/>
            </w:tcBorders>
            <w:vAlign w:val="top"/>
          </w:tcPr>
          <w:p w14:paraId="75FE05CC">
            <w:pPr>
              <w:pStyle w:val="32"/>
              <w:spacing w:before="257" w:line="221" w:lineRule="auto"/>
              <w:ind w:left="265"/>
              <w:rPr>
                <w:color w:val="auto"/>
                <w:sz w:val="24"/>
                <w:szCs w:val="24"/>
                <w:highlight w:val="none"/>
              </w:rPr>
            </w:pPr>
            <w:r>
              <w:rPr>
                <w:color w:val="auto"/>
                <w:spacing w:val="-4"/>
                <w:sz w:val="24"/>
                <w:szCs w:val="24"/>
                <w:highlight w:val="none"/>
              </w:rPr>
              <w:t>备注</w:t>
            </w:r>
          </w:p>
        </w:tc>
      </w:tr>
      <w:tr w14:paraId="380A292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63" w:hRule="atLeast"/>
        </w:trPr>
        <w:tc>
          <w:tcPr>
            <w:tcW w:w="662" w:type="dxa"/>
            <w:tcBorders>
              <w:left w:val="single" w:color="000000" w:sz="6" w:space="0"/>
            </w:tcBorders>
            <w:vAlign w:val="top"/>
          </w:tcPr>
          <w:p w14:paraId="32E094F8">
            <w:pPr>
              <w:rPr>
                <w:rFonts w:ascii="Arial"/>
                <w:color w:val="auto"/>
                <w:sz w:val="21"/>
                <w:highlight w:val="none"/>
              </w:rPr>
            </w:pPr>
          </w:p>
        </w:tc>
        <w:tc>
          <w:tcPr>
            <w:tcW w:w="1072" w:type="dxa"/>
            <w:vAlign w:val="top"/>
          </w:tcPr>
          <w:p w14:paraId="07C8BC4C">
            <w:pPr>
              <w:rPr>
                <w:rFonts w:ascii="Arial"/>
                <w:color w:val="auto"/>
                <w:sz w:val="21"/>
                <w:highlight w:val="none"/>
              </w:rPr>
            </w:pPr>
          </w:p>
        </w:tc>
        <w:tc>
          <w:tcPr>
            <w:tcW w:w="719" w:type="dxa"/>
            <w:vAlign w:val="top"/>
          </w:tcPr>
          <w:p w14:paraId="79134123">
            <w:pPr>
              <w:rPr>
                <w:rFonts w:ascii="Arial"/>
                <w:color w:val="auto"/>
                <w:sz w:val="21"/>
                <w:highlight w:val="none"/>
              </w:rPr>
            </w:pPr>
          </w:p>
        </w:tc>
        <w:tc>
          <w:tcPr>
            <w:tcW w:w="739" w:type="dxa"/>
            <w:vAlign w:val="top"/>
          </w:tcPr>
          <w:p w14:paraId="5CFE24AA">
            <w:pPr>
              <w:rPr>
                <w:rFonts w:ascii="Arial"/>
                <w:color w:val="auto"/>
                <w:sz w:val="21"/>
                <w:highlight w:val="none"/>
              </w:rPr>
            </w:pPr>
          </w:p>
        </w:tc>
        <w:tc>
          <w:tcPr>
            <w:tcW w:w="738" w:type="dxa"/>
            <w:vAlign w:val="top"/>
          </w:tcPr>
          <w:p w14:paraId="58C153B3">
            <w:pPr>
              <w:rPr>
                <w:rFonts w:ascii="Arial"/>
                <w:color w:val="auto"/>
                <w:sz w:val="21"/>
                <w:highlight w:val="none"/>
              </w:rPr>
            </w:pPr>
          </w:p>
        </w:tc>
        <w:tc>
          <w:tcPr>
            <w:tcW w:w="856" w:type="dxa"/>
            <w:vAlign w:val="top"/>
          </w:tcPr>
          <w:p w14:paraId="4B6E6148">
            <w:pPr>
              <w:rPr>
                <w:rFonts w:ascii="Arial"/>
                <w:color w:val="auto"/>
                <w:sz w:val="21"/>
                <w:highlight w:val="none"/>
              </w:rPr>
            </w:pPr>
          </w:p>
        </w:tc>
        <w:tc>
          <w:tcPr>
            <w:tcW w:w="1270" w:type="dxa"/>
            <w:vAlign w:val="top"/>
          </w:tcPr>
          <w:p w14:paraId="5DE80B53">
            <w:pPr>
              <w:rPr>
                <w:rFonts w:ascii="Arial"/>
                <w:color w:val="auto"/>
                <w:sz w:val="21"/>
                <w:highlight w:val="none"/>
              </w:rPr>
            </w:pPr>
          </w:p>
        </w:tc>
        <w:tc>
          <w:tcPr>
            <w:tcW w:w="882" w:type="dxa"/>
            <w:vAlign w:val="top"/>
          </w:tcPr>
          <w:p w14:paraId="55B6CE62">
            <w:pPr>
              <w:rPr>
                <w:rFonts w:ascii="Arial"/>
                <w:color w:val="auto"/>
                <w:sz w:val="21"/>
                <w:highlight w:val="none"/>
              </w:rPr>
            </w:pPr>
          </w:p>
        </w:tc>
        <w:tc>
          <w:tcPr>
            <w:tcW w:w="980" w:type="dxa"/>
            <w:vAlign w:val="top"/>
          </w:tcPr>
          <w:p w14:paraId="01A26D4C">
            <w:pPr>
              <w:rPr>
                <w:rFonts w:ascii="Arial"/>
                <w:color w:val="auto"/>
                <w:sz w:val="21"/>
                <w:highlight w:val="none"/>
              </w:rPr>
            </w:pPr>
          </w:p>
        </w:tc>
        <w:tc>
          <w:tcPr>
            <w:tcW w:w="987" w:type="dxa"/>
            <w:tcBorders>
              <w:right w:val="single" w:color="000000" w:sz="6" w:space="0"/>
            </w:tcBorders>
            <w:vAlign w:val="top"/>
          </w:tcPr>
          <w:p w14:paraId="32759066">
            <w:pPr>
              <w:rPr>
                <w:rFonts w:ascii="Arial"/>
                <w:color w:val="auto"/>
                <w:sz w:val="21"/>
                <w:highlight w:val="none"/>
              </w:rPr>
            </w:pPr>
          </w:p>
        </w:tc>
      </w:tr>
      <w:tr w14:paraId="2218763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64" w:hRule="atLeast"/>
        </w:trPr>
        <w:tc>
          <w:tcPr>
            <w:tcW w:w="662" w:type="dxa"/>
            <w:tcBorders>
              <w:left w:val="single" w:color="000000" w:sz="6" w:space="0"/>
            </w:tcBorders>
            <w:vAlign w:val="top"/>
          </w:tcPr>
          <w:p w14:paraId="54D43DCE">
            <w:pPr>
              <w:rPr>
                <w:rFonts w:ascii="Arial"/>
                <w:color w:val="auto"/>
                <w:sz w:val="21"/>
                <w:highlight w:val="none"/>
              </w:rPr>
            </w:pPr>
          </w:p>
        </w:tc>
        <w:tc>
          <w:tcPr>
            <w:tcW w:w="1072" w:type="dxa"/>
            <w:vAlign w:val="top"/>
          </w:tcPr>
          <w:p w14:paraId="3B14BC36">
            <w:pPr>
              <w:rPr>
                <w:rFonts w:ascii="Arial"/>
                <w:color w:val="auto"/>
                <w:sz w:val="21"/>
                <w:highlight w:val="none"/>
              </w:rPr>
            </w:pPr>
          </w:p>
        </w:tc>
        <w:tc>
          <w:tcPr>
            <w:tcW w:w="719" w:type="dxa"/>
            <w:vAlign w:val="top"/>
          </w:tcPr>
          <w:p w14:paraId="43E97352">
            <w:pPr>
              <w:rPr>
                <w:rFonts w:ascii="Arial"/>
                <w:color w:val="auto"/>
                <w:sz w:val="21"/>
                <w:highlight w:val="none"/>
              </w:rPr>
            </w:pPr>
          </w:p>
        </w:tc>
        <w:tc>
          <w:tcPr>
            <w:tcW w:w="739" w:type="dxa"/>
            <w:vAlign w:val="top"/>
          </w:tcPr>
          <w:p w14:paraId="579EC9FA">
            <w:pPr>
              <w:rPr>
                <w:rFonts w:ascii="Arial"/>
                <w:color w:val="auto"/>
                <w:sz w:val="21"/>
                <w:highlight w:val="none"/>
              </w:rPr>
            </w:pPr>
          </w:p>
        </w:tc>
        <w:tc>
          <w:tcPr>
            <w:tcW w:w="738" w:type="dxa"/>
            <w:vAlign w:val="top"/>
          </w:tcPr>
          <w:p w14:paraId="778300AB">
            <w:pPr>
              <w:rPr>
                <w:rFonts w:ascii="Arial"/>
                <w:color w:val="auto"/>
                <w:sz w:val="21"/>
                <w:highlight w:val="none"/>
              </w:rPr>
            </w:pPr>
          </w:p>
        </w:tc>
        <w:tc>
          <w:tcPr>
            <w:tcW w:w="856" w:type="dxa"/>
            <w:vAlign w:val="top"/>
          </w:tcPr>
          <w:p w14:paraId="0416EFCC">
            <w:pPr>
              <w:rPr>
                <w:rFonts w:ascii="Arial"/>
                <w:color w:val="auto"/>
                <w:sz w:val="21"/>
                <w:highlight w:val="none"/>
              </w:rPr>
            </w:pPr>
          </w:p>
        </w:tc>
        <w:tc>
          <w:tcPr>
            <w:tcW w:w="1270" w:type="dxa"/>
            <w:vAlign w:val="top"/>
          </w:tcPr>
          <w:p w14:paraId="5F70C985">
            <w:pPr>
              <w:rPr>
                <w:rFonts w:ascii="Arial"/>
                <w:color w:val="auto"/>
                <w:sz w:val="21"/>
                <w:highlight w:val="none"/>
              </w:rPr>
            </w:pPr>
          </w:p>
        </w:tc>
        <w:tc>
          <w:tcPr>
            <w:tcW w:w="882" w:type="dxa"/>
            <w:vAlign w:val="top"/>
          </w:tcPr>
          <w:p w14:paraId="363297F8">
            <w:pPr>
              <w:rPr>
                <w:rFonts w:ascii="Arial"/>
                <w:color w:val="auto"/>
                <w:sz w:val="21"/>
                <w:highlight w:val="none"/>
              </w:rPr>
            </w:pPr>
          </w:p>
        </w:tc>
        <w:tc>
          <w:tcPr>
            <w:tcW w:w="980" w:type="dxa"/>
            <w:vAlign w:val="top"/>
          </w:tcPr>
          <w:p w14:paraId="0CFA02E9">
            <w:pPr>
              <w:rPr>
                <w:rFonts w:ascii="Arial"/>
                <w:color w:val="auto"/>
                <w:sz w:val="21"/>
                <w:highlight w:val="none"/>
              </w:rPr>
            </w:pPr>
          </w:p>
        </w:tc>
        <w:tc>
          <w:tcPr>
            <w:tcW w:w="987" w:type="dxa"/>
            <w:tcBorders>
              <w:right w:val="single" w:color="000000" w:sz="6" w:space="0"/>
            </w:tcBorders>
            <w:vAlign w:val="top"/>
          </w:tcPr>
          <w:p w14:paraId="19E0F725">
            <w:pPr>
              <w:rPr>
                <w:rFonts w:ascii="Arial"/>
                <w:color w:val="auto"/>
                <w:sz w:val="21"/>
                <w:highlight w:val="none"/>
              </w:rPr>
            </w:pPr>
          </w:p>
        </w:tc>
      </w:tr>
      <w:tr w14:paraId="2649F6E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65" w:hRule="atLeast"/>
        </w:trPr>
        <w:tc>
          <w:tcPr>
            <w:tcW w:w="662" w:type="dxa"/>
            <w:tcBorders>
              <w:left w:val="single" w:color="000000" w:sz="6" w:space="0"/>
            </w:tcBorders>
            <w:vAlign w:val="top"/>
          </w:tcPr>
          <w:p w14:paraId="123053B4">
            <w:pPr>
              <w:rPr>
                <w:rFonts w:ascii="Arial"/>
                <w:color w:val="auto"/>
                <w:sz w:val="21"/>
                <w:highlight w:val="none"/>
              </w:rPr>
            </w:pPr>
          </w:p>
        </w:tc>
        <w:tc>
          <w:tcPr>
            <w:tcW w:w="1072" w:type="dxa"/>
            <w:vAlign w:val="top"/>
          </w:tcPr>
          <w:p w14:paraId="79CDC772">
            <w:pPr>
              <w:rPr>
                <w:rFonts w:ascii="Arial"/>
                <w:color w:val="auto"/>
                <w:sz w:val="21"/>
                <w:highlight w:val="none"/>
              </w:rPr>
            </w:pPr>
          </w:p>
        </w:tc>
        <w:tc>
          <w:tcPr>
            <w:tcW w:w="719" w:type="dxa"/>
            <w:vAlign w:val="top"/>
          </w:tcPr>
          <w:p w14:paraId="6ADCCA8C">
            <w:pPr>
              <w:rPr>
                <w:rFonts w:ascii="Arial"/>
                <w:color w:val="auto"/>
                <w:sz w:val="21"/>
                <w:highlight w:val="none"/>
              </w:rPr>
            </w:pPr>
          </w:p>
        </w:tc>
        <w:tc>
          <w:tcPr>
            <w:tcW w:w="739" w:type="dxa"/>
            <w:vAlign w:val="top"/>
          </w:tcPr>
          <w:p w14:paraId="599CA93D">
            <w:pPr>
              <w:rPr>
                <w:rFonts w:ascii="Arial"/>
                <w:color w:val="auto"/>
                <w:sz w:val="21"/>
                <w:highlight w:val="none"/>
              </w:rPr>
            </w:pPr>
          </w:p>
        </w:tc>
        <w:tc>
          <w:tcPr>
            <w:tcW w:w="738" w:type="dxa"/>
            <w:vAlign w:val="top"/>
          </w:tcPr>
          <w:p w14:paraId="0CBEA160">
            <w:pPr>
              <w:rPr>
                <w:rFonts w:ascii="Arial"/>
                <w:color w:val="auto"/>
                <w:sz w:val="21"/>
                <w:highlight w:val="none"/>
              </w:rPr>
            </w:pPr>
          </w:p>
        </w:tc>
        <w:tc>
          <w:tcPr>
            <w:tcW w:w="856" w:type="dxa"/>
            <w:vAlign w:val="top"/>
          </w:tcPr>
          <w:p w14:paraId="371B0756">
            <w:pPr>
              <w:rPr>
                <w:rFonts w:ascii="Arial"/>
                <w:color w:val="auto"/>
                <w:sz w:val="21"/>
                <w:highlight w:val="none"/>
              </w:rPr>
            </w:pPr>
          </w:p>
        </w:tc>
        <w:tc>
          <w:tcPr>
            <w:tcW w:w="1270" w:type="dxa"/>
            <w:vAlign w:val="top"/>
          </w:tcPr>
          <w:p w14:paraId="66D2328A">
            <w:pPr>
              <w:rPr>
                <w:rFonts w:ascii="Arial"/>
                <w:color w:val="auto"/>
                <w:sz w:val="21"/>
                <w:highlight w:val="none"/>
              </w:rPr>
            </w:pPr>
          </w:p>
        </w:tc>
        <w:tc>
          <w:tcPr>
            <w:tcW w:w="882" w:type="dxa"/>
            <w:vAlign w:val="top"/>
          </w:tcPr>
          <w:p w14:paraId="699A5F58">
            <w:pPr>
              <w:rPr>
                <w:rFonts w:ascii="Arial"/>
                <w:color w:val="auto"/>
                <w:sz w:val="21"/>
                <w:highlight w:val="none"/>
              </w:rPr>
            </w:pPr>
          </w:p>
        </w:tc>
        <w:tc>
          <w:tcPr>
            <w:tcW w:w="980" w:type="dxa"/>
            <w:vAlign w:val="top"/>
          </w:tcPr>
          <w:p w14:paraId="65100FB7">
            <w:pPr>
              <w:rPr>
                <w:rFonts w:ascii="Arial"/>
                <w:color w:val="auto"/>
                <w:sz w:val="21"/>
                <w:highlight w:val="none"/>
              </w:rPr>
            </w:pPr>
          </w:p>
        </w:tc>
        <w:tc>
          <w:tcPr>
            <w:tcW w:w="987" w:type="dxa"/>
            <w:tcBorders>
              <w:right w:val="single" w:color="000000" w:sz="6" w:space="0"/>
            </w:tcBorders>
            <w:vAlign w:val="top"/>
          </w:tcPr>
          <w:p w14:paraId="0AF153E0">
            <w:pPr>
              <w:rPr>
                <w:rFonts w:ascii="Arial"/>
                <w:color w:val="auto"/>
                <w:sz w:val="21"/>
                <w:highlight w:val="none"/>
              </w:rPr>
            </w:pPr>
          </w:p>
        </w:tc>
      </w:tr>
      <w:tr w14:paraId="492E526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64" w:hRule="atLeast"/>
        </w:trPr>
        <w:tc>
          <w:tcPr>
            <w:tcW w:w="662" w:type="dxa"/>
            <w:tcBorders>
              <w:left w:val="single" w:color="000000" w:sz="6" w:space="0"/>
            </w:tcBorders>
            <w:vAlign w:val="top"/>
          </w:tcPr>
          <w:p w14:paraId="68953DAE">
            <w:pPr>
              <w:rPr>
                <w:rFonts w:ascii="Arial"/>
                <w:color w:val="auto"/>
                <w:sz w:val="21"/>
                <w:highlight w:val="none"/>
              </w:rPr>
            </w:pPr>
          </w:p>
        </w:tc>
        <w:tc>
          <w:tcPr>
            <w:tcW w:w="1072" w:type="dxa"/>
            <w:vAlign w:val="top"/>
          </w:tcPr>
          <w:p w14:paraId="5ACEC280">
            <w:pPr>
              <w:rPr>
                <w:rFonts w:ascii="Arial"/>
                <w:color w:val="auto"/>
                <w:sz w:val="21"/>
                <w:highlight w:val="none"/>
              </w:rPr>
            </w:pPr>
          </w:p>
        </w:tc>
        <w:tc>
          <w:tcPr>
            <w:tcW w:w="719" w:type="dxa"/>
            <w:vAlign w:val="top"/>
          </w:tcPr>
          <w:p w14:paraId="417CE31B">
            <w:pPr>
              <w:rPr>
                <w:rFonts w:ascii="Arial"/>
                <w:color w:val="auto"/>
                <w:sz w:val="21"/>
                <w:highlight w:val="none"/>
              </w:rPr>
            </w:pPr>
          </w:p>
        </w:tc>
        <w:tc>
          <w:tcPr>
            <w:tcW w:w="739" w:type="dxa"/>
            <w:vAlign w:val="top"/>
          </w:tcPr>
          <w:p w14:paraId="67F79F58">
            <w:pPr>
              <w:rPr>
                <w:rFonts w:ascii="Arial"/>
                <w:color w:val="auto"/>
                <w:sz w:val="21"/>
                <w:highlight w:val="none"/>
              </w:rPr>
            </w:pPr>
          </w:p>
        </w:tc>
        <w:tc>
          <w:tcPr>
            <w:tcW w:w="738" w:type="dxa"/>
            <w:vAlign w:val="top"/>
          </w:tcPr>
          <w:p w14:paraId="5BF6473D">
            <w:pPr>
              <w:rPr>
                <w:rFonts w:ascii="Arial"/>
                <w:color w:val="auto"/>
                <w:sz w:val="21"/>
                <w:highlight w:val="none"/>
              </w:rPr>
            </w:pPr>
          </w:p>
        </w:tc>
        <w:tc>
          <w:tcPr>
            <w:tcW w:w="856" w:type="dxa"/>
            <w:vAlign w:val="top"/>
          </w:tcPr>
          <w:p w14:paraId="2FEC7916">
            <w:pPr>
              <w:rPr>
                <w:rFonts w:ascii="Arial"/>
                <w:color w:val="auto"/>
                <w:sz w:val="21"/>
                <w:highlight w:val="none"/>
              </w:rPr>
            </w:pPr>
          </w:p>
        </w:tc>
        <w:tc>
          <w:tcPr>
            <w:tcW w:w="1270" w:type="dxa"/>
            <w:vAlign w:val="top"/>
          </w:tcPr>
          <w:p w14:paraId="35B9A0CD">
            <w:pPr>
              <w:rPr>
                <w:rFonts w:ascii="Arial"/>
                <w:color w:val="auto"/>
                <w:sz w:val="21"/>
                <w:highlight w:val="none"/>
              </w:rPr>
            </w:pPr>
          </w:p>
        </w:tc>
        <w:tc>
          <w:tcPr>
            <w:tcW w:w="882" w:type="dxa"/>
            <w:vAlign w:val="top"/>
          </w:tcPr>
          <w:p w14:paraId="5495F336">
            <w:pPr>
              <w:rPr>
                <w:rFonts w:ascii="Arial"/>
                <w:color w:val="auto"/>
                <w:sz w:val="21"/>
                <w:highlight w:val="none"/>
              </w:rPr>
            </w:pPr>
          </w:p>
        </w:tc>
        <w:tc>
          <w:tcPr>
            <w:tcW w:w="980" w:type="dxa"/>
            <w:vAlign w:val="top"/>
          </w:tcPr>
          <w:p w14:paraId="461D15AF">
            <w:pPr>
              <w:rPr>
                <w:rFonts w:ascii="Arial"/>
                <w:color w:val="auto"/>
                <w:sz w:val="21"/>
                <w:highlight w:val="none"/>
              </w:rPr>
            </w:pPr>
          </w:p>
        </w:tc>
        <w:tc>
          <w:tcPr>
            <w:tcW w:w="987" w:type="dxa"/>
            <w:tcBorders>
              <w:right w:val="single" w:color="000000" w:sz="6" w:space="0"/>
            </w:tcBorders>
            <w:vAlign w:val="top"/>
          </w:tcPr>
          <w:p w14:paraId="59B5C04A">
            <w:pPr>
              <w:rPr>
                <w:rFonts w:ascii="Arial"/>
                <w:color w:val="auto"/>
                <w:sz w:val="21"/>
                <w:highlight w:val="none"/>
              </w:rPr>
            </w:pPr>
          </w:p>
        </w:tc>
      </w:tr>
      <w:tr w14:paraId="28BB264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64" w:hRule="atLeast"/>
        </w:trPr>
        <w:tc>
          <w:tcPr>
            <w:tcW w:w="662" w:type="dxa"/>
            <w:tcBorders>
              <w:left w:val="single" w:color="000000" w:sz="6" w:space="0"/>
            </w:tcBorders>
            <w:vAlign w:val="top"/>
          </w:tcPr>
          <w:p w14:paraId="1CBA63CF">
            <w:pPr>
              <w:rPr>
                <w:rFonts w:ascii="Arial"/>
                <w:color w:val="auto"/>
                <w:sz w:val="21"/>
                <w:highlight w:val="none"/>
              </w:rPr>
            </w:pPr>
          </w:p>
        </w:tc>
        <w:tc>
          <w:tcPr>
            <w:tcW w:w="1072" w:type="dxa"/>
            <w:vAlign w:val="top"/>
          </w:tcPr>
          <w:p w14:paraId="3B35225F">
            <w:pPr>
              <w:rPr>
                <w:rFonts w:ascii="Arial"/>
                <w:color w:val="auto"/>
                <w:sz w:val="21"/>
                <w:highlight w:val="none"/>
              </w:rPr>
            </w:pPr>
          </w:p>
        </w:tc>
        <w:tc>
          <w:tcPr>
            <w:tcW w:w="719" w:type="dxa"/>
            <w:vAlign w:val="top"/>
          </w:tcPr>
          <w:p w14:paraId="5291E7C0">
            <w:pPr>
              <w:rPr>
                <w:rFonts w:ascii="Arial"/>
                <w:color w:val="auto"/>
                <w:sz w:val="21"/>
                <w:highlight w:val="none"/>
              </w:rPr>
            </w:pPr>
          </w:p>
        </w:tc>
        <w:tc>
          <w:tcPr>
            <w:tcW w:w="739" w:type="dxa"/>
            <w:vAlign w:val="top"/>
          </w:tcPr>
          <w:p w14:paraId="419BF934">
            <w:pPr>
              <w:rPr>
                <w:rFonts w:ascii="Arial"/>
                <w:color w:val="auto"/>
                <w:sz w:val="21"/>
                <w:highlight w:val="none"/>
              </w:rPr>
            </w:pPr>
          </w:p>
        </w:tc>
        <w:tc>
          <w:tcPr>
            <w:tcW w:w="738" w:type="dxa"/>
            <w:vAlign w:val="top"/>
          </w:tcPr>
          <w:p w14:paraId="51DB0F2B">
            <w:pPr>
              <w:rPr>
                <w:rFonts w:ascii="Arial"/>
                <w:color w:val="auto"/>
                <w:sz w:val="21"/>
                <w:highlight w:val="none"/>
              </w:rPr>
            </w:pPr>
          </w:p>
        </w:tc>
        <w:tc>
          <w:tcPr>
            <w:tcW w:w="856" w:type="dxa"/>
            <w:vAlign w:val="top"/>
          </w:tcPr>
          <w:p w14:paraId="3F6AD209">
            <w:pPr>
              <w:rPr>
                <w:rFonts w:ascii="Arial"/>
                <w:color w:val="auto"/>
                <w:sz w:val="21"/>
                <w:highlight w:val="none"/>
              </w:rPr>
            </w:pPr>
          </w:p>
        </w:tc>
        <w:tc>
          <w:tcPr>
            <w:tcW w:w="1270" w:type="dxa"/>
            <w:vAlign w:val="top"/>
          </w:tcPr>
          <w:p w14:paraId="5349891A">
            <w:pPr>
              <w:rPr>
                <w:rFonts w:ascii="Arial"/>
                <w:color w:val="auto"/>
                <w:sz w:val="21"/>
                <w:highlight w:val="none"/>
              </w:rPr>
            </w:pPr>
          </w:p>
        </w:tc>
        <w:tc>
          <w:tcPr>
            <w:tcW w:w="882" w:type="dxa"/>
            <w:vAlign w:val="top"/>
          </w:tcPr>
          <w:p w14:paraId="3BA94109">
            <w:pPr>
              <w:rPr>
                <w:rFonts w:ascii="Arial"/>
                <w:color w:val="auto"/>
                <w:sz w:val="21"/>
                <w:highlight w:val="none"/>
              </w:rPr>
            </w:pPr>
          </w:p>
        </w:tc>
        <w:tc>
          <w:tcPr>
            <w:tcW w:w="980" w:type="dxa"/>
            <w:vAlign w:val="top"/>
          </w:tcPr>
          <w:p w14:paraId="73C17923">
            <w:pPr>
              <w:rPr>
                <w:rFonts w:ascii="Arial"/>
                <w:color w:val="auto"/>
                <w:sz w:val="21"/>
                <w:highlight w:val="none"/>
              </w:rPr>
            </w:pPr>
          </w:p>
        </w:tc>
        <w:tc>
          <w:tcPr>
            <w:tcW w:w="987" w:type="dxa"/>
            <w:tcBorders>
              <w:right w:val="single" w:color="000000" w:sz="6" w:space="0"/>
            </w:tcBorders>
            <w:vAlign w:val="top"/>
          </w:tcPr>
          <w:p w14:paraId="616E6399">
            <w:pPr>
              <w:rPr>
                <w:rFonts w:ascii="Arial"/>
                <w:color w:val="auto"/>
                <w:sz w:val="21"/>
                <w:highlight w:val="none"/>
              </w:rPr>
            </w:pPr>
          </w:p>
        </w:tc>
      </w:tr>
      <w:tr w14:paraId="2870B4E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65" w:hRule="atLeast"/>
        </w:trPr>
        <w:tc>
          <w:tcPr>
            <w:tcW w:w="662" w:type="dxa"/>
            <w:tcBorders>
              <w:left w:val="single" w:color="000000" w:sz="6" w:space="0"/>
            </w:tcBorders>
            <w:vAlign w:val="top"/>
          </w:tcPr>
          <w:p w14:paraId="06639D39">
            <w:pPr>
              <w:rPr>
                <w:rFonts w:ascii="Arial"/>
                <w:color w:val="auto"/>
                <w:sz w:val="21"/>
                <w:highlight w:val="none"/>
              </w:rPr>
            </w:pPr>
          </w:p>
        </w:tc>
        <w:tc>
          <w:tcPr>
            <w:tcW w:w="1072" w:type="dxa"/>
            <w:vAlign w:val="top"/>
          </w:tcPr>
          <w:p w14:paraId="323522D5">
            <w:pPr>
              <w:rPr>
                <w:rFonts w:ascii="Arial"/>
                <w:color w:val="auto"/>
                <w:sz w:val="21"/>
                <w:highlight w:val="none"/>
              </w:rPr>
            </w:pPr>
          </w:p>
        </w:tc>
        <w:tc>
          <w:tcPr>
            <w:tcW w:w="719" w:type="dxa"/>
            <w:vAlign w:val="top"/>
          </w:tcPr>
          <w:p w14:paraId="13B886A5">
            <w:pPr>
              <w:rPr>
                <w:rFonts w:ascii="Arial"/>
                <w:color w:val="auto"/>
                <w:sz w:val="21"/>
                <w:highlight w:val="none"/>
              </w:rPr>
            </w:pPr>
          </w:p>
        </w:tc>
        <w:tc>
          <w:tcPr>
            <w:tcW w:w="739" w:type="dxa"/>
            <w:vAlign w:val="top"/>
          </w:tcPr>
          <w:p w14:paraId="233D74EB">
            <w:pPr>
              <w:rPr>
                <w:rFonts w:ascii="Arial"/>
                <w:color w:val="auto"/>
                <w:sz w:val="21"/>
                <w:highlight w:val="none"/>
              </w:rPr>
            </w:pPr>
          </w:p>
        </w:tc>
        <w:tc>
          <w:tcPr>
            <w:tcW w:w="738" w:type="dxa"/>
            <w:vAlign w:val="top"/>
          </w:tcPr>
          <w:p w14:paraId="7049A2E7">
            <w:pPr>
              <w:rPr>
                <w:rFonts w:ascii="Arial"/>
                <w:color w:val="auto"/>
                <w:sz w:val="21"/>
                <w:highlight w:val="none"/>
              </w:rPr>
            </w:pPr>
          </w:p>
        </w:tc>
        <w:tc>
          <w:tcPr>
            <w:tcW w:w="856" w:type="dxa"/>
            <w:vAlign w:val="top"/>
          </w:tcPr>
          <w:p w14:paraId="6BAF7E6B">
            <w:pPr>
              <w:rPr>
                <w:rFonts w:ascii="Arial"/>
                <w:color w:val="auto"/>
                <w:sz w:val="21"/>
                <w:highlight w:val="none"/>
              </w:rPr>
            </w:pPr>
          </w:p>
        </w:tc>
        <w:tc>
          <w:tcPr>
            <w:tcW w:w="1270" w:type="dxa"/>
            <w:vAlign w:val="top"/>
          </w:tcPr>
          <w:p w14:paraId="58C99F77">
            <w:pPr>
              <w:rPr>
                <w:rFonts w:ascii="Arial"/>
                <w:color w:val="auto"/>
                <w:sz w:val="21"/>
                <w:highlight w:val="none"/>
              </w:rPr>
            </w:pPr>
          </w:p>
        </w:tc>
        <w:tc>
          <w:tcPr>
            <w:tcW w:w="882" w:type="dxa"/>
            <w:vAlign w:val="top"/>
          </w:tcPr>
          <w:p w14:paraId="2899D4C9">
            <w:pPr>
              <w:rPr>
                <w:rFonts w:ascii="Arial"/>
                <w:color w:val="auto"/>
                <w:sz w:val="21"/>
                <w:highlight w:val="none"/>
              </w:rPr>
            </w:pPr>
          </w:p>
        </w:tc>
        <w:tc>
          <w:tcPr>
            <w:tcW w:w="980" w:type="dxa"/>
            <w:vAlign w:val="top"/>
          </w:tcPr>
          <w:p w14:paraId="41DAFDEA">
            <w:pPr>
              <w:rPr>
                <w:rFonts w:ascii="Arial"/>
                <w:color w:val="auto"/>
                <w:sz w:val="21"/>
                <w:highlight w:val="none"/>
              </w:rPr>
            </w:pPr>
          </w:p>
        </w:tc>
        <w:tc>
          <w:tcPr>
            <w:tcW w:w="987" w:type="dxa"/>
            <w:tcBorders>
              <w:right w:val="single" w:color="000000" w:sz="6" w:space="0"/>
            </w:tcBorders>
            <w:vAlign w:val="top"/>
          </w:tcPr>
          <w:p w14:paraId="4E7D7153">
            <w:pPr>
              <w:rPr>
                <w:rFonts w:ascii="Arial"/>
                <w:color w:val="auto"/>
                <w:sz w:val="21"/>
                <w:highlight w:val="none"/>
              </w:rPr>
            </w:pPr>
          </w:p>
        </w:tc>
      </w:tr>
      <w:tr w14:paraId="75ADA79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63" w:hRule="atLeast"/>
        </w:trPr>
        <w:tc>
          <w:tcPr>
            <w:tcW w:w="662" w:type="dxa"/>
            <w:tcBorders>
              <w:left w:val="single" w:color="000000" w:sz="6" w:space="0"/>
            </w:tcBorders>
            <w:vAlign w:val="top"/>
          </w:tcPr>
          <w:p w14:paraId="72DDD710">
            <w:pPr>
              <w:rPr>
                <w:rFonts w:ascii="Arial"/>
                <w:color w:val="auto"/>
                <w:sz w:val="21"/>
                <w:highlight w:val="none"/>
              </w:rPr>
            </w:pPr>
          </w:p>
        </w:tc>
        <w:tc>
          <w:tcPr>
            <w:tcW w:w="1072" w:type="dxa"/>
            <w:vAlign w:val="top"/>
          </w:tcPr>
          <w:p w14:paraId="43F24AD5">
            <w:pPr>
              <w:rPr>
                <w:rFonts w:ascii="Arial"/>
                <w:color w:val="auto"/>
                <w:sz w:val="21"/>
                <w:highlight w:val="none"/>
              </w:rPr>
            </w:pPr>
          </w:p>
        </w:tc>
        <w:tc>
          <w:tcPr>
            <w:tcW w:w="719" w:type="dxa"/>
            <w:vAlign w:val="top"/>
          </w:tcPr>
          <w:p w14:paraId="537ACEE3">
            <w:pPr>
              <w:rPr>
                <w:rFonts w:ascii="Arial"/>
                <w:color w:val="auto"/>
                <w:sz w:val="21"/>
                <w:highlight w:val="none"/>
              </w:rPr>
            </w:pPr>
          </w:p>
        </w:tc>
        <w:tc>
          <w:tcPr>
            <w:tcW w:w="739" w:type="dxa"/>
            <w:vAlign w:val="top"/>
          </w:tcPr>
          <w:p w14:paraId="7007F721">
            <w:pPr>
              <w:rPr>
                <w:rFonts w:ascii="Arial"/>
                <w:color w:val="auto"/>
                <w:sz w:val="21"/>
                <w:highlight w:val="none"/>
              </w:rPr>
            </w:pPr>
          </w:p>
        </w:tc>
        <w:tc>
          <w:tcPr>
            <w:tcW w:w="738" w:type="dxa"/>
            <w:vAlign w:val="top"/>
          </w:tcPr>
          <w:p w14:paraId="4D049843">
            <w:pPr>
              <w:rPr>
                <w:rFonts w:ascii="Arial"/>
                <w:color w:val="auto"/>
                <w:sz w:val="21"/>
                <w:highlight w:val="none"/>
              </w:rPr>
            </w:pPr>
          </w:p>
        </w:tc>
        <w:tc>
          <w:tcPr>
            <w:tcW w:w="856" w:type="dxa"/>
            <w:vAlign w:val="top"/>
          </w:tcPr>
          <w:p w14:paraId="7966ECC3">
            <w:pPr>
              <w:rPr>
                <w:rFonts w:ascii="Arial"/>
                <w:color w:val="auto"/>
                <w:sz w:val="21"/>
                <w:highlight w:val="none"/>
              </w:rPr>
            </w:pPr>
          </w:p>
        </w:tc>
        <w:tc>
          <w:tcPr>
            <w:tcW w:w="1270" w:type="dxa"/>
            <w:vAlign w:val="top"/>
          </w:tcPr>
          <w:p w14:paraId="16D98AAE">
            <w:pPr>
              <w:rPr>
                <w:rFonts w:ascii="Arial"/>
                <w:color w:val="auto"/>
                <w:sz w:val="21"/>
                <w:highlight w:val="none"/>
              </w:rPr>
            </w:pPr>
          </w:p>
        </w:tc>
        <w:tc>
          <w:tcPr>
            <w:tcW w:w="882" w:type="dxa"/>
            <w:vAlign w:val="top"/>
          </w:tcPr>
          <w:p w14:paraId="2E81E870">
            <w:pPr>
              <w:rPr>
                <w:rFonts w:ascii="Arial"/>
                <w:color w:val="auto"/>
                <w:sz w:val="21"/>
                <w:highlight w:val="none"/>
              </w:rPr>
            </w:pPr>
          </w:p>
        </w:tc>
        <w:tc>
          <w:tcPr>
            <w:tcW w:w="980" w:type="dxa"/>
            <w:vAlign w:val="top"/>
          </w:tcPr>
          <w:p w14:paraId="1A14E06A">
            <w:pPr>
              <w:rPr>
                <w:rFonts w:ascii="Arial"/>
                <w:color w:val="auto"/>
                <w:sz w:val="21"/>
                <w:highlight w:val="none"/>
              </w:rPr>
            </w:pPr>
          </w:p>
        </w:tc>
        <w:tc>
          <w:tcPr>
            <w:tcW w:w="987" w:type="dxa"/>
            <w:tcBorders>
              <w:right w:val="single" w:color="000000" w:sz="6" w:space="0"/>
            </w:tcBorders>
            <w:vAlign w:val="top"/>
          </w:tcPr>
          <w:p w14:paraId="3C4BDFF2">
            <w:pPr>
              <w:rPr>
                <w:rFonts w:ascii="Arial"/>
                <w:color w:val="auto"/>
                <w:sz w:val="21"/>
                <w:highlight w:val="none"/>
              </w:rPr>
            </w:pPr>
          </w:p>
        </w:tc>
      </w:tr>
      <w:tr w14:paraId="1B58C09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63" w:hRule="atLeast"/>
        </w:trPr>
        <w:tc>
          <w:tcPr>
            <w:tcW w:w="662" w:type="dxa"/>
            <w:tcBorders>
              <w:left w:val="single" w:color="000000" w:sz="6" w:space="0"/>
            </w:tcBorders>
            <w:vAlign w:val="top"/>
          </w:tcPr>
          <w:p w14:paraId="00D4EE37">
            <w:pPr>
              <w:rPr>
                <w:rFonts w:ascii="Arial"/>
                <w:color w:val="auto"/>
                <w:sz w:val="21"/>
                <w:highlight w:val="none"/>
              </w:rPr>
            </w:pPr>
          </w:p>
        </w:tc>
        <w:tc>
          <w:tcPr>
            <w:tcW w:w="1072" w:type="dxa"/>
            <w:vAlign w:val="top"/>
          </w:tcPr>
          <w:p w14:paraId="1854AC4E">
            <w:pPr>
              <w:rPr>
                <w:rFonts w:ascii="Arial"/>
                <w:color w:val="auto"/>
                <w:sz w:val="21"/>
                <w:highlight w:val="none"/>
              </w:rPr>
            </w:pPr>
          </w:p>
        </w:tc>
        <w:tc>
          <w:tcPr>
            <w:tcW w:w="719" w:type="dxa"/>
            <w:vAlign w:val="top"/>
          </w:tcPr>
          <w:p w14:paraId="11CECE64">
            <w:pPr>
              <w:rPr>
                <w:rFonts w:ascii="Arial"/>
                <w:color w:val="auto"/>
                <w:sz w:val="21"/>
                <w:highlight w:val="none"/>
              </w:rPr>
            </w:pPr>
          </w:p>
        </w:tc>
        <w:tc>
          <w:tcPr>
            <w:tcW w:w="739" w:type="dxa"/>
            <w:vAlign w:val="top"/>
          </w:tcPr>
          <w:p w14:paraId="370CE81E">
            <w:pPr>
              <w:rPr>
                <w:rFonts w:ascii="Arial"/>
                <w:color w:val="auto"/>
                <w:sz w:val="21"/>
                <w:highlight w:val="none"/>
              </w:rPr>
            </w:pPr>
          </w:p>
        </w:tc>
        <w:tc>
          <w:tcPr>
            <w:tcW w:w="738" w:type="dxa"/>
            <w:vAlign w:val="top"/>
          </w:tcPr>
          <w:p w14:paraId="1622E374">
            <w:pPr>
              <w:rPr>
                <w:rFonts w:ascii="Arial"/>
                <w:color w:val="auto"/>
                <w:sz w:val="21"/>
                <w:highlight w:val="none"/>
              </w:rPr>
            </w:pPr>
          </w:p>
        </w:tc>
        <w:tc>
          <w:tcPr>
            <w:tcW w:w="856" w:type="dxa"/>
            <w:vAlign w:val="top"/>
          </w:tcPr>
          <w:p w14:paraId="7556BF1F">
            <w:pPr>
              <w:rPr>
                <w:rFonts w:ascii="Arial"/>
                <w:color w:val="auto"/>
                <w:sz w:val="21"/>
                <w:highlight w:val="none"/>
              </w:rPr>
            </w:pPr>
          </w:p>
        </w:tc>
        <w:tc>
          <w:tcPr>
            <w:tcW w:w="1270" w:type="dxa"/>
            <w:vAlign w:val="top"/>
          </w:tcPr>
          <w:p w14:paraId="79679761">
            <w:pPr>
              <w:rPr>
                <w:rFonts w:ascii="Arial"/>
                <w:color w:val="auto"/>
                <w:sz w:val="21"/>
                <w:highlight w:val="none"/>
              </w:rPr>
            </w:pPr>
          </w:p>
        </w:tc>
        <w:tc>
          <w:tcPr>
            <w:tcW w:w="882" w:type="dxa"/>
            <w:vAlign w:val="top"/>
          </w:tcPr>
          <w:p w14:paraId="51146DB9">
            <w:pPr>
              <w:rPr>
                <w:rFonts w:ascii="Arial"/>
                <w:color w:val="auto"/>
                <w:sz w:val="21"/>
                <w:highlight w:val="none"/>
              </w:rPr>
            </w:pPr>
          </w:p>
        </w:tc>
        <w:tc>
          <w:tcPr>
            <w:tcW w:w="980" w:type="dxa"/>
            <w:vAlign w:val="top"/>
          </w:tcPr>
          <w:p w14:paraId="4C14D377">
            <w:pPr>
              <w:rPr>
                <w:rFonts w:ascii="Arial"/>
                <w:color w:val="auto"/>
                <w:sz w:val="21"/>
                <w:highlight w:val="none"/>
              </w:rPr>
            </w:pPr>
          </w:p>
        </w:tc>
        <w:tc>
          <w:tcPr>
            <w:tcW w:w="987" w:type="dxa"/>
            <w:tcBorders>
              <w:right w:val="single" w:color="000000" w:sz="6" w:space="0"/>
            </w:tcBorders>
            <w:vAlign w:val="top"/>
          </w:tcPr>
          <w:p w14:paraId="02992FD9">
            <w:pPr>
              <w:rPr>
                <w:rFonts w:ascii="Arial"/>
                <w:color w:val="auto"/>
                <w:sz w:val="21"/>
                <w:highlight w:val="none"/>
              </w:rPr>
            </w:pPr>
          </w:p>
        </w:tc>
      </w:tr>
      <w:tr w14:paraId="05238EB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65" w:hRule="atLeast"/>
        </w:trPr>
        <w:tc>
          <w:tcPr>
            <w:tcW w:w="662" w:type="dxa"/>
            <w:tcBorders>
              <w:left w:val="single" w:color="000000" w:sz="6" w:space="0"/>
            </w:tcBorders>
            <w:vAlign w:val="top"/>
          </w:tcPr>
          <w:p w14:paraId="121DDDA3">
            <w:pPr>
              <w:rPr>
                <w:rFonts w:ascii="Arial"/>
                <w:color w:val="auto"/>
                <w:sz w:val="21"/>
                <w:highlight w:val="none"/>
              </w:rPr>
            </w:pPr>
          </w:p>
        </w:tc>
        <w:tc>
          <w:tcPr>
            <w:tcW w:w="1072" w:type="dxa"/>
            <w:vAlign w:val="top"/>
          </w:tcPr>
          <w:p w14:paraId="6645D526">
            <w:pPr>
              <w:rPr>
                <w:rFonts w:ascii="Arial"/>
                <w:color w:val="auto"/>
                <w:sz w:val="21"/>
                <w:highlight w:val="none"/>
              </w:rPr>
            </w:pPr>
          </w:p>
        </w:tc>
        <w:tc>
          <w:tcPr>
            <w:tcW w:w="719" w:type="dxa"/>
            <w:vAlign w:val="top"/>
          </w:tcPr>
          <w:p w14:paraId="160A56A5">
            <w:pPr>
              <w:rPr>
                <w:rFonts w:ascii="Arial"/>
                <w:color w:val="auto"/>
                <w:sz w:val="21"/>
                <w:highlight w:val="none"/>
              </w:rPr>
            </w:pPr>
          </w:p>
        </w:tc>
        <w:tc>
          <w:tcPr>
            <w:tcW w:w="739" w:type="dxa"/>
            <w:vAlign w:val="top"/>
          </w:tcPr>
          <w:p w14:paraId="6EED8210">
            <w:pPr>
              <w:rPr>
                <w:rFonts w:ascii="Arial"/>
                <w:color w:val="auto"/>
                <w:sz w:val="21"/>
                <w:highlight w:val="none"/>
              </w:rPr>
            </w:pPr>
          </w:p>
        </w:tc>
        <w:tc>
          <w:tcPr>
            <w:tcW w:w="738" w:type="dxa"/>
            <w:vAlign w:val="top"/>
          </w:tcPr>
          <w:p w14:paraId="29D6A169">
            <w:pPr>
              <w:rPr>
                <w:rFonts w:ascii="Arial"/>
                <w:color w:val="auto"/>
                <w:sz w:val="21"/>
                <w:highlight w:val="none"/>
              </w:rPr>
            </w:pPr>
          </w:p>
        </w:tc>
        <w:tc>
          <w:tcPr>
            <w:tcW w:w="856" w:type="dxa"/>
            <w:vAlign w:val="top"/>
          </w:tcPr>
          <w:p w14:paraId="7409C34D">
            <w:pPr>
              <w:rPr>
                <w:rFonts w:ascii="Arial"/>
                <w:color w:val="auto"/>
                <w:sz w:val="21"/>
                <w:highlight w:val="none"/>
              </w:rPr>
            </w:pPr>
          </w:p>
        </w:tc>
        <w:tc>
          <w:tcPr>
            <w:tcW w:w="1270" w:type="dxa"/>
            <w:vAlign w:val="top"/>
          </w:tcPr>
          <w:p w14:paraId="78B04227">
            <w:pPr>
              <w:rPr>
                <w:rFonts w:ascii="Arial"/>
                <w:color w:val="auto"/>
                <w:sz w:val="21"/>
                <w:highlight w:val="none"/>
              </w:rPr>
            </w:pPr>
          </w:p>
        </w:tc>
        <w:tc>
          <w:tcPr>
            <w:tcW w:w="882" w:type="dxa"/>
            <w:vAlign w:val="top"/>
          </w:tcPr>
          <w:p w14:paraId="463B27CD">
            <w:pPr>
              <w:rPr>
                <w:rFonts w:ascii="Arial"/>
                <w:color w:val="auto"/>
                <w:sz w:val="21"/>
                <w:highlight w:val="none"/>
              </w:rPr>
            </w:pPr>
          </w:p>
        </w:tc>
        <w:tc>
          <w:tcPr>
            <w:tcW w:w="980" w:type="dxa"/>
            <w:vAlign w:val="top"/>
          </w:tcPr>
          <w:p w14:paraId="18B27976">
            <w:pPr>
              <w:rPr>
                <w:rFonts w:ascii="Arial"/>
                <w:color w:val="auto"/>
                <w:sz w:val="21"/>
                <w:highlight w:val="none"/>
              </w:rPr>
            </w:pPr>
          </w:p>
        </w:tc>
        <w:tc>
          <w:tcPr>
            <w:tcW w:w="987" w:type="dxa"/>
            <w:tcBorders>
              <w:right w:val="single" w:color="000000" w:sz="6" w:space="0"/>
            </w:tcBorders>
            <w:vAlign w:val="top"/>
          </w:tcPr>
          <w:p w14:paraId="054C163E">
            <w:pPr>
              <w:rPr>
                <w:rFonts w:ascii="Arial"/>
                <w:color w:val="auto"/>
                <w:sz w:val="21"/>
                <w:highlight w:val="none"/>
              </w:rPr>
            </w:pPr>
          </w:p>
        </w:tc>
      </w:tr>
      <w:tr w14:paraId="45F35AE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64" w:hRule="atLeast"/>
        </w:trPr>
        <w:tc>
          <w:tcPr>
            <w:tcW w:w="662" w:type="dxa"/>
            <w:tcBorders>
              <w:left w:val="single" w:color="000000" w:sz="6" w:space="0"/>
            </w:tcBorders>
            <w:vAlign w:val="top"/>
          </w:tcPr>
          <w:p w14:paraId="4723C96C">
            <w:pPr>
              <w:rPr>
                <w:rFonts w:ascii="Arial"/>
                <w:color w:val="auto"/>
                <w:sz w:val="21"/>
                <w:highlight w:val="none"/>
              </w:rPr>
            </w:pPr>
          </w:p>
        </w:tc>
        <w:tc>
          <w:tcPr>
            <w:tcW w:w="1072" w:type="dxa"/>
            <w:vAlign w:val="top"/>
          </w:tcPr>
          <w:p w14:paraId="464BFFCC">
            <w:pPr>
              <w:rPr>
                <w:rFonts w:ascii="Arial"/>
                <w:color w:val="auto"/>
                <w:sz w:val="21"/>
                <w:highlight w:val="none"/>
              </w:rPr>
            </w:pPr>
          </w:p>
        </w:tc>
        <w:tc>
          <w:tcPr>
            <w:tcW w:w="719" w:type="dxa"/>
            <w:vAlign w:val="top"/>
          </w:tcPr>
          <w:p w14:paraId="7086C692">
            <w:pPr>
              <w:rPr>
                <w:rFonts w:ascii="Arial"/>
                <w:color w:val="auto"/>
                <w:sz w:val="21"/>
                <w:highlight w:val="none"/>
              </w:rPr>
            </w:pPr>
          </w:p>
        </w:tc>
        <w:tc>
          <w:tcPr>
            <w:tcW w:w="739" w:type="dxa"/>
            <w:vAlign w:val="top"/>
          </w:tcPr>
          <w:p w14:paraId="74D111C3">
            <w:pPr>
              <w:rPr>
                <w:rFonts w:ascii="Arial"/>
                <w:color w:val="auto"/>
                <w:sz w:val="21"/>
                <w:highlight w:val="none"/>
              </w:rPr>
            </w:pPr>
          </w:p>
        </w:tc>
        <w:tc>
          <w:tcPr>
            <w:tcW w:w="738" w:type="dxa"/>
            <w:vAlign w:val="top"/>
          </w:tcPr>
          <w:p w14:paraId="0DAF7376">
            <w:pPr>
              <w:rPr>
                <w:rFonts w:ascii="Arial"/>
                <w:color w:val="auto"/>
                <w:sz w:val="21"/>
                <w:highlight w:val="none"/>
              </w:rPr>
            </w:pPr>
          </w:p>
        </w:tc>
        <w:tc>
          <w:tcPr>
            <w:tcW w:w="856" w:type="dxa"/>
            <w:vAlign w:val="top"/>
          </w:tcPr>
          <w:p w14:paraId="1364BB51">
            <w:pPr>
              <w:rPr>
                <w:rFonts w:ascii="Arial"/>
                <w:color w:val="auto"/>
                <w:sz w:val="21"/>
                <w:highlight w:val="none"/>
              </w:rPr>
            </w:pPr>
          </w:p>
        </w:tc>
        <w:tc>
          <w:tcPr>
            <w:tcW w:w="1270" w:type="dxa"/>
            <w:vAlign w:val="top"/>
          </w:tcPr>
          <w:p w14:paraId="3487BE45">
            <w:pPr>
              <w:rPr>
                <w:rFonts w:ascii="Arial"/>
                <w:color w:val="auto"/>
                <w:sz w:val="21"/>
                <w:highlight w:val="none"/>
              </w:rPr>
            </w:pPr>
          </w:p>
        </w:tc>
        <w:tc>
          <w:tcPr>
            <w:tcW w:w="882" w:type="dxa"/>
            <w:vAlign w:val="top"/>
          </w:tcPr>
          <w:p w14:paraId="736F2688">
            <w:pPr>
              <w:rPr>
                <w:rFonts w:ascii="Arial"/>
                <w:color w:val="auto"/>
                <w:sz w:val="21"/>
                <w:highlight w:val="none"/>
              </w:rPr>
            </w:pPr>
          </w:p>
        </w:tc>
        <w:tc>
          <w:tcPr>
            <w:tcW w:w="980" w:type="dxa"/>
            <w:vAlign w:val="top"/>
          </w:tcPr>
          <w:p w14:paraId="210C0A58">
            <w:pPr>
              <w:rPr>
                <w:rFonts w:ascii="Arial"/>
                <w:color w:val="auto"/>
                <w:sz w:val="21"/>
                <w:highlight w:val="none"/>
              </w:rPr>
            </w:pPr>
          </w:p>
        </w:tc>
        <w:tc>
          <w:tcPr>
            <w:tcW w:w="987" w:type="dxa"/>
            <w:tcBorders>
              <w:right w:val="single" w:color="000000" w:sz="6" w:space="0"/>
            </w:tcBorders>
            <w:vAlign w:val="top"/>
          </w:tcPr>
          <w:p w14:paraId="6B4BD368">
            <w:pPr>
              <w:rPr>
                <w:rFonts w:ascii="Arial"/>
                <w:color w:val="auto"/>
                <w:sz w:val="21"/>
                <w:highlight w:val="none"/>
              </w:rPr>
            </w:pPr>
          </w:p>
        </w:tc>
      </w:tr>
      <w:tr w14:paraId="577324E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64" w:hRule="atLeast"/>
        </w:trPr>
        <w:tc>
          <w:tcPr>
            <w:tcW w:w="662" w:type="dxa"/>
            <w:tcBorders>
              <w:left w:val="single" w:color="000000" w:sz="6" w:space="0"/>
            </w:tcBorders>
            <w:vAlign w:val="top"/>
          </w:tcPr>
          <w:p w14:paraId="67C4B761">
            <w:pPr>
              <w:rPr>
                <w:rFonts w:ascii="Arial"/>
                <w:color w:val="auto"/>
                <w:sz w:val="21"/>
                <w:highlight w:val="none"/>
              </w:rPr>
            </w:pPr>
          </w:p>
        </w:tc>
        <w:tc>
          <w:tcPr>
            <w:tcW w:w="1072" w:type="dxa"/>
            <w:vAlign w:val="top"/>
          </w:tcPr>
          <w:p w14:paraId="4562299A">
            <w:pPr>
              <w:rPr>
                <w:rFonts w:ascii="Arial"/>
                <w:color w:val="auto"/>
                <w:sz w:val="21"/>
                <w:highlight w:val="none"/>
              </w:rPr>
            </w:pPr>
          </w:p>
        </w:tc>
        <w:tc>
          <w:tcPr>
            <w:tcW w:w="719" w:type="dxa"/>
            <w:vAlign w:val="top"/>
          </w:tcPr>
          <w:p w14:paraId="589FAB3B">
            <w:pPr>
              <w:rPr>
                <w:rFonts w:ascii="Arial"/>
                <w:color w:val="auto"/>
                <w:sz w:val="21"/>
                <w:highlight w:val="none"/>
              </w:rPr>
            </w:pPr>
          </w:p>
        </w:tc>
        <w:tc>
          <w:tcPr>
            <w:tcW w:w="739" w:type="dxa"/>
            <w:vAlign w:val="top"/>
          </w:tcPr>
          <w:p w14:paraId="1E882BF0">
            <w:pPr>
              <w:rPr>
                <w:rFonts w:ascii="Arial"/>
                <w:color w:val="auto"/>
                <w:sz w:val="21"/>
                <w:highlight w:val="none"/>
              </w:rPr>
            </w:pPr>
          </w:p>
        </w:tc>
        <w:tc>
          <w:tcPr>
            <w:tcW w:w="738" w:type="dxa"/>
            <w:vAlign w:val="top"/>
          </w:tcPr>
          <w:p w14:paraId="0030B051">
            <w:pPr>
              <w:rPr>
                <w:rFonts w:ascii="Arial"/>
                <w:color w:val="auto"/>
                <w:sz w:val="21"/>
                <w:highlight w:val="none"/>
              </w:rPr>
            </w:pPr>
          </w:p>
        </w:tc>
        <w:tc>
          <w:tcPr>
            <w:tcW w:w="856" w:type="dxa"/>
            <w:vAlign w:val="top"/>
          </w:tcPr>
          <w:p w14:paraId="21CDA74B">
            <w:pPr>
              <w:rPr>
                <w:rFonts w:ascii="Arial"/>
                <w:color w:val="auto"/>
                <w:sz w:val="21"/>
                <w:highlight w:val="none"/>
              </w:rPr>
            </w:pPr>
          </w:p>
        </w:tc>
        <w:tc>
          <w:tcPr>
            <w:tcW w:w="1270" w:type="dxa"/>
            <w:vAlign w:val="top"/>
          </w:tcPr>
          <w:p w14:paraId="2C2096AC">
            <w:pPr>
              <w:rPr>
                <w:rFonts w:ascii="Arial"/>
                <w:color w:val="auto"/>
                <w:sz w:val="21"/>
                <w:highlight w:val="none"/>
              </w:rPr>
            </w:pPr>
          </w:p>
        </w:tc>
        <w:tc>
          <w:tcPr>
            <w:tcW w:w="882" w:type="dxa"/>
            <w:vAlign w:val="top"/>
          </w:tcPr>
          <w:p w14:paraId="0C1F1E6D">
            <w:pPr>
              <w:rPr>
                <w:rFonts w:ascii="Arial"/>
                <w:color w:val="auto"/>
                <w:sz w:val="21"/>
                <w:highlight w:val="none"/>
              </w:rPr>
            </w:pPr>
          </w:p>
        </w:tc>
        <w:tc>
          <w:tcPr>
            <w:tcW w:w="980" w:type="dxa"/>
            <w:vAlign w:val="top"/>
          </w:tcPr>
          <w:p w14:paraId="3101EB19">
            <w:pPr>
              <w:rPr>
                <w:rFonts w:ascii="Arial"/>
                <w:color w:val="auto"/>
                <w:sz w:val="21"/>
                <w:highlight w:val="none"/>
              </w:rPr>
            </w:pPr>
          </w:p>
        </w:tc>
        <w:tc>
          <w:tcPr>
            <w:tcW w:w="987" w:type="dxa"/>
            <w:tcBorders>
              <w:right w:val="single" w:color="000000" w:sz="6" w:space="0"/>
            </w:tcBorders>
            <w:vAlign w:val="top"/>
          </w:tcPr>
          <w:p w14:paraId="1E1C8D2A">
            <w:pPr>
              <w:rPr>
                <w:rFonts w:ascii="Arial"/>
                <w:color w:val="auto"/>
                <w:sz w:val="21"/>
                <w:highlight w:val="none"/>
              </w:rPr>
            </w:pPr>
          </w:p>
        </w:tc>
      </w:tr>
      <w:tr w14:paraId="6DF248B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65" w:hRule="atLeast"/>
        </w:trPr>
        <w:tc>
          <w:tcPr>
            <w:tcW w:w="662" w:type="dxa"/>
            <w:tcBorders>
              <w:left w:val="single" w:color="000000" w:sz="6" w:space="0"/>
            </w:tcBorders>
            <w:vAlign w:val="top"/>
          </w:tcPr>
          <w:p w14:paraId="4AF4EA35">
            <w:pPr>
              <w:rPr>
                <w:rFonts w:ascii="Arial"/>
                <w:color w:val="auto"/>
                <w:sz w:val="21"/>
                <w:highlight w:val="none"/>
              </w:rPr>
            </w:pPr>
          </w:p>
        </w:tc>
        <w:tc>
          <w:tcPr>
            <w:tcW w:w="1072" w:type="dxa"/>
            <w:vAlign w:val="top"/>
          </w:tcPr>
          <w:p w14:paraId="12068D44">
            <w:pPr>
              <w:rPr>
                <w:rFonts w:ascii="Arial"/>
                <w:color w:val="auto"/>
                <w:sz w:val="21"/>
                <w:highlight w:val="none"/>
              </w:rPr>
            </w:pPr>
          </w:p>
        </w:tc>
        <w:tc>
          <w:tcPr>
            <w:tcW w:w="719" w:type="dxa"/>
            <w:vAlign w:val="top"/>
          </w:tcPr>
          <w:p w14:paraId="6B9136C7">
            <w:pPr>
              <w:rPr>
                <w:rFonts w:ascii="Arial"/>
                <w:color w:val="auto"/>
                <w:sz w:val="21"/>
                <w:highlight w:val="none"/>
              </w:rPr>
            </w:pPr>
          </w:p>
        </w:tc>
        <w:tc>
          <w:tcPr>
            <w:tcW w:w="739" w:type="dxa"/>
            <w:vAlign w:val="top"/>
          </w:tcPr>
          <w:p w14:paraId="045E75AB">
            <w:pPr>
              <w:rPr>
                <w:rFonts w:ascii="Arial"/>
                <w:color w:val="auto"/>
                <w:sz w:val="21"/>
                <w:highlight w:val="none"/>
              </w:rPr>
            </w:pPr>
          </w:p>
        </w:tc>
        <w:tc>
          <w:tcPr>
            <w:tcW w:w="738" w:type="dxa"/>
            <w:vAlign w:val="top"/>
          </w:tcPr>
          <w:p w14:paraId="5884AD35">
            <w:pPr>
              <w:rPr>
                <w:rFonts w:ascii="Arial"/>
                <w:color w:val="auto"/>
                <w:sz w:val="21"/>
                <w:highlight w:val="none"/>
              </w:rPr>
            </w:pPr>
          </w:p>
        </w:tc>
        <w:tc>
          <w:tcPr>
            <w:tcW w:w="856" w:type="dxa"/>
            <w:vAlign w:val="top"/>
          </w:tcPr>
          <w:p w14:paraId="1FF0F971">
            <w:pPr>
              <w:rPr>
                <w:rFonts w:ascii="Arial"/>
                <w:color w:val="auto"/>
                <w:sz w:val="21"/>
                <w:highlight w:val="none"/>
              </w:rPr>
            </w:pPr>
          </w:p>
        </w:tc>
        <w:tc>
          <w:tcPr>
            <w:tcW w:w="1270" w:type="dxa"/>
            <w:vAlign w:val="top"/>
          </w:tcPr>
          <w:p w14:paraId="0F482FFB">
            <w:pPr>
              <w:rPr>
                <w:rFonts w:ascii="Arial"/>
                <w:color w:val="auto"/>
                <w:sz w:val="21"/>
                <w:highlight w:val="none"/>
              </w:rPr>
            </w:pPr>
          </w:p>
        </w:tc>
        <w:tc>
          <w:tcPr>
            <w:tcW w:w="882" w:type="dxa"/>
            <w:vAlign w:val="top"/>
          </w:tcPr>
          <w:p w14:paraId="606DFF12">
            <w:pPr>
              <w:rPr>
                <w:rFonts w:ascii="Arial"/>
                <w:color w:val="auto"/>
                <w:sz w:val="21"/>
                <w:highlight w:val="none"/>
              </w:rPr>
            </w:pPr>
          </w:p>
        </w:tc>
        <w:tc>
          <w:tcPr>
            <w:tcW w:w="980" w:type="dxa"/>
            <w:vAlign w:val="top"/>
          </w:tcPr>
          <w:p w14:paraId="755D6233">
            <w:pPr>
              <w:rPr>
                <w:rFonts w:ascii="Arial"/>
                <w:color w:val="auto"/>
                <w:sz w:val="21"/>
                <w:highlight w:val="none"/>
              </w:rPr>
            </w:pPr>
          </w:p>
        </w:tc>
        <w:tc>
          <w:tcPr>
            <w:tcW w:w="987" w:type="dxa"/>
            <w:tcBorders>
              <w:right w:val="single" w:color="000000" w:sz="6" w:space="0"/>
            </w:tcBorders>
            <w:vAlign w:val="top"/>
          </w:tcPr>
          <w:p w14:paraId="140E1A89">
            <w:pPr>
              <w:rPr>
                <w:rFonts w:ascii="Arial"/>
                <w:color w:val="auto"/>
                <w:sz w:val="21"/>
                <w:highlight w:val="none"/>
              </w:rPr>
            </w:pPr>
          </w:p>
        </w:tc>
      </w:tr>
      <w:tr w14:paraId="176D6AB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64" w:hRule="atLeast"/>
        </w:trPr>
        <w:tc>
          <w:tcPr>
            <w:tcW w:w="662" w:type="dxa"/>
            <w:tcBorders>
              <w:left w:val="single" w:color="000000" w:sz="6" w:space="0"/>
            </w:tcBorders>
            <w:vAlign w:val="top"/>
          </w:tcPr>
          <w:p w14:paraId="1BDA9519">
            <w:pPr>
              <w:rPr>
                <w:rFonts w:ascii="Arial"/>
                <w:color w:val="auto"/>
                <w:sz w:val="21"/>
                <w:highlight w:val="none"/>
              </w:rPr>
            </w:pPr>
          </w:p>
        </w:tc>
        <w:tc>
          <w:tcPr>
            <w:tcW w:w="1072" w:type="dxa"/>
            <w:vAlign w:val="top"/>
          </w:tcPr>
          <w:p w14:paraId="7D26E69C">
            <w:pPr>
              <w:rPr>
                <w:rFonts w:ascii="Arial"/>
                <w:color w:val="auto"/>
                <w:sz w:val="21"/>
                <w:highlight w:val="none"/>
              </w:rPr>
            </w:pPr>
          </w:p>
        </w:tc>
        <w:tc>
          <w:tcPr>
            <w:tcW w:w="719" w:type="dxa"/>
            <w:vAlign w:val="top"/>
          </w:tcPr>
          <w:p w14:paraId="38C2F548">
            <w:pPr>
              <w:rPr>
                <w:rFonts w:ascii="Arial"/>
                <w:color w:val="auto"/>
                <w:sz w:val="21"/>
                <w:highlight w:val="none"/>
              </w:rPr>
            </w:pPr>
          </w:p>
        </w:tc>
        <w:tc>
          <w:tcPr>
            <w:tcW w:w="739" w:type="dxa"/>
            <w:vAlign w:val="top"/>
          </w:tcPr>
          <w:p w14:paraId="186806FD">
            <w:pPr>
              <w:rPr>
                <w:rFonts w:ascii="Arial"/>
                <w:color w:val="auto"/>
                <w:sz w:val="21"/>
                <w:highlight w:val="none"/>
              </w:rPr>
            </w:pPr>
          </w:p>
        </w:tc>
        <w:tc>
          <w:tcPr>
            <w:tcW w:w="738" w:type="dxa"/>
            <w:vAlign w:val="top"/>
          </w:tcPr>
          <w:p w14:paraId="78E6E2FB">
            <w:pPr>
              <w:rPr>
                <w:rFonts w:ascii="Arial"/>
                <w:color w:val="auto"/>
                <w:sz w:val="21"/>
                <w:highlight w:val="none"/>
              </w:rPr>
            </w:pPr>
          </w:p>
        </w:tc>
        <w:tc>
          <w:tcPr>
            <w:tcW w:w="856" w:type="dxa"/>
            <w:vAlign w:val="top"/>
          </w:tcPr>
          <w:p w14:paraId="0800F77D">
            <w:pPr>
              <w:rPr>
                <w:rFonts w:ascii="Arial"/>
                <w:color w:val="auto"/>
                <w:sz w:val="21"/>
                <w:highlight w:val="none"/>
              </w:rPr>
            </w:pPr>
          </w:p>
        </w:tc>
        <w:tc>
          <w:tcPr>
            <w:tcW w:w="1270" w:type="dxa"/>
            <w:vAlign w:val="top"/>
          </w:tcPr>
          <w:p w14:paraId="35804BA6">
            <w:pPr>
              <w:rPr>
                <w:rFonts w:ascii="Arial"/>
                <w:color w:val="auto"/>
                <w:sz w:val="21"/>
                <w:highlight w:val="none"/>
              </w:rPr>
            </w:pPr>
          </w:p>
        </w:tc>
        <w:tc>
          <w:tcPr>
            <w:tcW w:w="882" w:type="dxa"/>
            <w:vAlign w:val="top"/>
          </w:tcPr>
          <w:p w14:paraId="7219BE24">
            <w:pPr>
              <w:rPr>
                <w:rFonts w:ascii="Arial"/>
                <w:color w:val="auto"/>
                <w:sz w:val="21"/>
                <w:highlight w:val="none"/>
              </w:rPr>
            </w:pPr>
          </w:p>
        </w:tc>
        <w:tc>
          <w:tcPr>
            <w:tcW w:w="980" w:type="dxa"/>
            <w:vAlign w:val="top"/>
          </w:tcPr>
          <w:p w14:paraId="190043EF">
            <w:pPr>
              <w:rPr>
                <w:rFonts w:ascii="Arial"/>
                <w:color w:val="auto"/>
                <w:sz w:val="21"/>
                <w:highlight w:val="none"/>
              </w:rPr>
            </w:pPr>
          </w:p>
        </w:tc>
        <w:tc>
          <w:tcPr>
            <w:tcW w:w="987" w:type="dxa"/>
            <w:tcBorders>
              <w:right w:val="single" w:color="000000" w:sz="6" w:space="0"/>
            </w:tcBorders>
            <w:vAlign w:val="top"/>
          </w:tcPr>
          <w:p w14:paraId="2FFE56E1">
            <w:pPr>
              <w:rPr>
                <w:rFonts w:ascii="Arial"/>
                <w:color w:val="auto"/>
                <w:sz w:val="21"/>
                <w:highlight w:val="none"/>
              </w:rPr>
            </w:pPr>
          </w:p>
        </w:tc>
      </w:tr>
      <w:tr w14:paraId="00EEF8E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64" w:hRule="atLeast"/>
        </w:trPr>
        <w:tc>
          <w:tcPr>
            <w:tcW w:w="662" w:type="dxa"/>
            <w:tcBorders>
              <w:left w:val="single" w:color="000000" w:sz="6" w:space="0"/>
            </w:tcBorders>
            <w:vAlign w:val="top"/>
          </w:tcPr>
          <w:p w14:paraId="0F85805B">
            <w:pPr>
              <w:rPr>
                <w:rFonts w:ascii="Arial"/>
                <w:color w:val="auto"/>
                <w:sz w:val="21"/>
                <w:highlight w:val="none"/>
              </w:rPr>
            </w:pPr>
          </w:p>
        </w:tc>
        <w:tc>
          <w:tcPr>
            <w:tcW w:w="1072" w:type="dxa"/>
            <w:vAlign w:val="top"/>
          </w:tcPr>
          <w:p w14:paraId="2505BA5B">
            <w:pPr>
              <w:rPr>
                <w:rFonts w:ascii="Arial"/>
                <w:color w:val="auto"/>
                <w:sz w:val="21"/>
                <w:highlight w:val="none"/>
              </w:rPr>
            </w:pPr>
          </w:p>
        </w:tc>
        <w:tc>
          <w:tcPr>
            <w:tcW w:w="719" w:type="dxa"/>
            <w:vAlign w:val="top"/>
          </w:tcPr>
          <w:p w14:paraId="4BA585B0">
            <w:pPr>
              <w:rPr>
                <w:rFonts w:ascii="Arial"/>
                <w:color w:val="auto"/>
                <w:sz w:val="21"/>
                <w:highlight w:val="none"/>
              </w:rPr>
            </w:pPr>
          </w:p>
        </w:tc>
        <w:tc>
          <w:tcPr>
            <w:tcW w:w="739" w:type="dxa"/>
            <w:vAlign w:val="top"/>
          </w:tcPr>
          <w:p w14:paraId="46255CFD">
            <w:pPr>
              <w:rPr>
                <w:rFonts w:ascii="Arial"/>
                <w:color w:val="auto"/>
                <w:sz w:val="21"/>
                <w:highlight w:val="none"/>
              </w:rPr>
            </w:pPr>
          </w:p>
        </w:tc>
        <w:tc>
          <w:tcPr>
            <w:tcW w:w="738" w:type="dxa"/>
            <w:vAlign w:val="top"/>
          </w:tcPr>
          <w:p w14:paraId="458BE707">
            <w:pPr>
              <w:rPr>
                <w:rFonts w:ascii="Arial"/>
                <w:color w:val="auto"/>
                <w:sz w:val="21"/>
                <w:highlight w:val="none"/>
              </w:rPr>
            </w:pPr>
          </w:p>
        </w:tc>
        <w:tc>
          <w:tcPr>
            <w:tcW w:w="856" w:type="dxa"/>
            <w:vAlign w:val="top"/>
          </w:tcPr>
          <w:p w14:paraId="5847B6A8">
            <w:pPr>
              <w:rPr>
                <w:rFonts w:ascii="Arial"/>
                <w:color w:val="auto"/>
                <w:sz w:val="21"/>
                <w:highlight w:val="none"/>
              </w:rPr>
            </w:pPr>
          </w:p>
        </w:tc>
        <w:tc>
          <w:tcPr>
            <w:tcW w:w="1270" w:type="dxa"/>
            <w:vAlign w:val="top"/>
          </w:tcPr>
          <w:p w14:paraId="0C584441">
            <w:pPr>
              <w:rPr>
                <w:rFonts w:ascii="Arial"/>
                <w:color w:val="auto"/>
                <w:sz w:val="21"/>
                <w:highlight w:val="none"/>
              </w:rPr>
            </w:pPr>
          </w:p>
        </w:tc>
        <w:tc>
          <w:tcPr>
            <w:tcW w:w="882" w:type="dxa"/>
            <w:vAlign w:val="top"/>
          </w:tcPr>
          <w:p w14:paraId="0B7BC007">
            <w:pPr>
              <w:rPr>
                <w:rFonts w:ascii="Arial"/>
                <w:color w:val="auto"/>
                <w:sz w:val="21"/>
                <w:highlight w:val="none"/>
              </w:rPr>
            </w:pPr>
          </w:p>
        </w:tc>
        <w:tc>
          <w:tcPr>
            <w:tcW w:w="980" w:type="dxa"/>
            <w:vAlign w:val="top"/>
          </w:tcPr>
          <w:p w14:paraId="5C0660C9">
            <w:pPr>
              <w:rPr>
                <w:rFonts w:ascii="Arial"/>
                <w:color w:val="auto"/>
                <w:sz w:val="21"/>
                <w:highlight w:val="none"/>
              </w:rPr>
            </w:pPr>
          </w:p>
        </w:tc>
        <w:tc>
          <w:tcPr>
            <w:tcW w:w="987" w:type="dxa"/>
            <w:tcBorders>
              <w:right w:val="single" w:color="000000" w:sz="6" w:space="0"/>
            </w:tcBorders>
            <w:vAlign w:val="top"/>
          </w:tcPr>
          <w:p w14:paraId="02242391">
            <w:pPr>
              <w:rPr>
                <w:rFonts w:ascii="Arial"/>
                <w:color w:val="auto"/>
                <w:sz w:val="21"/>
                <w:highlight w:val="none"/>
              </w:rPr>
            </w:pPr>
          </w:p>
        </w:tc>
      </w:tr>
      <w:tr w14:paraId="3E6F44B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65" w:hRule="atLeast"/>
        </w:trPr>
        <w:tc>
          <w:tcPr>
            <w:tcW w:w="662" w:type="dxa"/>
            <w:tcBorders>
              <w:left w:val="single" w:color="000000" w:sz="6" w:space="0"/>
            </w:tcBorders>
            <w:vAlign w:val="top"/>
          </w:tcPr>
          <w:p w14:paraId="21DB609F">
            <w:pPr>
              <w:rPr>
                <w:rFonts w:ascii="Arial"/>
                <w:color w:val="auto"/>
                <w:sz w:val="21"/>
                <w:highlight w:val="none"/>
              </w:rPr>
            </w:pPr>
          </w:p>
        </w:tc>
        <w:tc>
          <w:tcPr>
            <w:tcW w:w="1072" w:type="dxa"/>
            <w:vAlign w:val="top"/>
          </w:tcPr>
          <w:p w14:paraId="27047D56">
            <w:pPr>
              <w:rPr>
                <w:rFonts w:ascii="Arial"/>
                <w:color w:val="auto"/>
                <w:sz w:val="21"/>
                <w:highlight w:val="none"/>
              </w:rPr>
            </w:pPr>
          </w:p>
        </w:tc>
        <w:tc>
          <w:tcPr>
            <w:tcW w:w="719" w:type="dxa"/>
            <w:vAlign w:val="top"/>
          </w:tcPr>
          <w:p w14:paraId="0E6088D6">
            <w:pPr>
              <w:rPr>
                <w:rFonts w:ascii="Arial"/>
                <w:color w:val="auto"/>
                <w:sz w:val="21"/>
                <w:highlight w:val="none"/>
              </w:rPr>
            </w:pPr>
          </w:p>
        </w:tc>
        <w:tc>
          <w:tcPr>
            <w:tcW w:w="739" w:type="dxa"/>
            <w:vAlign w:val="top"/>
          </w:tcPr>
          <w:p w14:paraId="626EE4DD">
            <w:pPr>
              <w:rPr>
                <w:rFonts w:ascii="Arial"/>
                <w:color w:val="auto"/>
                <w:sz w:val="21"/>
                <w:highlight w:val="none"/>
              </w:rPr>
            </w:pPr>
          </w:p>
        </w:tc>
        <w:tc>
          <w:tcPr>
            <w:tcW w:w="738" w:type="dxa"/>
            <w:vAlign w:val="top"/>
          </w:tcPr>
          <w:p w14:paraId="1631B6AD">
            <w:pPr>
              <w:rPr>
                <w:rFonts w:ascii="Arial"/>
                <w:color w:val="auto"/>
                <w:sz w:val="21"/>
                <w:highlight w:val="none"/>
              </w:rPr>
            </w:pPr>
          </w:p>
        </w:tc>
        <w:tc>
          <w:tcPr>
            <w:tcW w:w="856" w:type="dxa"/>
            <w:vAlign w:val="top"/>
          </w:tcPr>
          <w:p w14:paraId="6B013682">
            <w:pPr>
              <w:rPr>
                <w:rFonts w:ascii="Arial"/>
                <w:color w:val="auto"/>
                <w:sz w:val="21"/>
                <w:highlight w:val="none"/>
              </w:rPr>
            </w:pPr>
          </w:p>
        </w:tc>
        <w:tc>
          <w:tcPr>
            <w:tcW w:w="1270" w:type="dxa"/>
            <w:vAlign w:val="top"/>
          </w:tcPr>
          <w:p w14:paraId="4ADCAE93">
            <w:pPr>
              <w:rPr>
                <w:rFonts w:ascii="Arial"/>
                <w:color w:val="auto"/>
                <w:sz w:val="21"/>
                <w:highlight w:val="none"/>
              </w:rPr>
            </w:pPr>
          </w:p>
        </w:tc>
        <w:tc>
          <w:tcPr>
            <w:tcW w:w="882" w:type="dxa"/>
            <w:vAlign w:val="top"/>
          </w:tcPr>
          <w:p w14:paraId="1AF2C8F3">
            <w:pPr>
              <w:rPr>
                <w:rFonts w:ascii="Arial"/>
                <w:color w:val="auto"/>
                <w:sz w:val="21"/>
                <w:highlight w:val="none"/>
              </w:rPr>
            </w:pPr>
          </w:p>
        </w:tc>
        <w:tc>
          <w:tcPr>
            <w:tcW w:w="980" w:type="dxa"/>
            <w:vAlign w:val="top"/>
          </w:tcPr>
          <w:p w14:paraId="74B304C5">
            <w:pPr>
              <w:rPr>
                <w:rFonts w:ascii="Arial"/>
                <w:color w:val="auto"/>
                <w:sz w:val="21"/>
                <w:highlight w:val="none"/>
              </w:rPr>
            </w:pPr>
          </w:p>
        </w:tc>
        <w:tc>
          <w:tcPr>
            <w:tcW w:w="987" w:type="dxa"/>
            <w:tcBorders>
              <w:right w:val="single" w:color="000000" w:sz="6" w:space="0"/>
            </w:tcBorders>
            <w:vAlign w:val="top"/>
          </w:tcPr>
          <w:p w14:paraId="3B6EFF22">
            <w:pPr>
              <w:rPr>
                <w:rFonts w:ascii="Arial"/>
                <w:color w:val="auto"/>
                <w:sz w:val="21"/>
                <w:highlight w:val="none"/>
              </w:rPr>
            </w:pPr>
          </w:p>
        </w:tc>
      </w:tr>
      <w:tr w14:paraId="5C15B3D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64" w:hRule="atLeast"/>
        </w:trPr>
        <w:tc>
          <w:tcPr>
            <w:tcW w:w="662" w:type="dxa"/>
            <w:tcBorders>
              <w:left w:val="single" w:color="000000" w:sz="6" w:space="0"/>
            </w:tcBorders>
            <w:vAlign w:val="top"/>
          </w:tcPr>
          <w:p w14:paraId="351C0B27">
            <w:pPr>
              <w:rPr>
                <w:rFonts w:ascii="Arial"/>
                <w:color w:val="auto"/>
                <w:sz w:val="21"/>
                <w:highlight w:val="none"/>
              </w:rPr>
            </w:pPr>
          </w:p>
        </w:tc>
        <w:tc>
          <w:tcPr>
            <w:tcW w:w="1072" w:type="dxa"/>
            <w:vAlign w:val="top"/>
          </w:tcPr>
          <w:p w14:paraId="07EBC027">
            <w:pPr>
              <w:rPr>
                <w:rFonts w:ascii="Arial"/>
                <w:color w:val="auto"/>
                <w:sz w:val="21"/>
                <w:highlight w:val="none"/>
              </w:rPr>
            </w:pPr>
          </w:p>
        </w:tc>
        <w:tc>
          <w:tcPr>
            <w:tcW w:w="719" w:type="dxa"/>
            <w:vAlign w:val="top"/>
          </w:tcPr>
          <w:p w14:paraId="6D228FF2">
            <w:pPr>
              <w:rPr>
                <w:rFonts w:ascii="Arial"/>
                <w:color w:val="auto"/>
                <w:sz w:val="21"/>
                <w:highlight w:val="none"/>
              </w:rPr>
            </w:pPr>
          </w:p>
        </w:tc>
        <w:tc>
          <w:tcPr>
            <w:tcW w:w="739" w:type="dxa"/>
            <w:vAlign w:val="top"/>
          </w:tcPr>
          <w:p w14:paraId="724047D1">
            <w:pPr>
              <w:rPr>
                <w:rFonts w:ascii="Arial"/>
                <w:color w:val="auto"/>
                <w:sz w:val="21"/>
                <w:highlight w:val="none"/>
              </w:rPr>
            </w:pPr>
          </w:p>
        </w:tc>
        <w:tc>
          <w:tcPr>
            <w:tcW w:w="738" w:type="dxa"/>
            <w:vAlign w:val="top"/>
          </w:tcPr>
          <w:p w14:paraId="2884A3F0">
            <w:pPr>
              <w:rPr>
                <w:rFonts w:ascii="Arial"/>
                <w:color w:val="auto"/>
                <w:sz w:val="21"/>
                <w:highlight w:val="none"/>
              </w:rPr>
            </w:pPr>
          </w:p>
        </w:tc>
        <w:tc>
          <w:tcPr>
            <w:tcW w:w="856" w:type="dxa"/>
            <w:vAlign w:val="top"/>
          </w:tcPr>
          <w:p w14:paraId="74DE644B">
            <w:pPr>
              <w:rPr>
                <w:rFonts w:ascii="Arial"/>
                <w:color w:val="auto"/>
                <w:sz w:val="21"/>
                <w:highlight w:val="none"/>
              </w:rPr>
            </w:pPr>
          </w:p>
        </w:tc>
        <w:tc>
          <w:tcPr>
            <w:tcW w:w="1270" w:type="dxa"/>
            <w:vAlign w:val="top"/>
          </w:tcPr>
          <w:p w14:paraId="04FCFB3F">
            <w:pPr>
              <w:rPr>
                <w:rFonts w:ascii="Arial"/>
                <w:color w:val="auto"/>
                <w:sz w:val="21"/>
                <w:highlight w:val="none"/>
              </w:rPr>
            </w:pPr>
          </w:p>
        </w:tc>
        <w:tc>
          <w:tcPr>
            <w:tcW w:w="882" w:type="dxa"/>
            <w:vAlign w:val="top"/>
          </w:tcPr>
          <w:p w14:paraId="4BBEE244">
            <w:pPr>
              <w:rPr>
                <w:rFonts w:ascii="Arial"/>
                <w:color w:val="auto"/>
                <w:sz w:val="21"/>
                <w:highlight w:val="none"/>
              </w:rPr>
            </w:pPr>
          </w:p>
        </w:tc>
        <w:tc>
          <w:tcPr>
            <w:tcW w:w="980" w:type="dxa"/>
            <w:vAlign w:val="top"/>
          </w:tcPr>
          <w:p w14:paraId="4E7CD231">
            <w:pPr>
              <w:rPr>
                <w:rFonts w:ascii="Arial"/>
                <w:color w:val="auto"/>
                <w:sz w:val="21"/>
                <w:highlight w:val="none"/>
              </w:rPr>
            </w:pPr>
          </w:p>
        </w:tc>
        <w:tc>
          <w:tcPr>
            <w:tcW w:w="987" w:type="dxa"/>
            <w:tcBorders>
              <w:right w:val="single" w:color="000000" w:sz="6" w:space="0"/>
            </w:tcBorders>
            <w:vAlign w:val="top"/>
          </w:tcPr>
          <w:p w14:paraId="267EACFA">
            <w:pPr>
              <w:rPr>
                <w:rFonts w:ascii="Arial"/>
                <w:color w:val="auto"/>
                <w:sz w:val="21"/>
                <w:highlight w:val="none"/>
              </w:rPr>
            </w:pPr>
          </w:p>
        </w:tc>
      </w:tr>
      <w:tr w14:paraId="5E020CA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78" w:hRule="atLeast"/>
        </w:trPr>
        <w:tc>
          <w:tcPr>
            <w:tcW w:w="662" w:type="dxa"/>
            <w:tcBorders>
              <w:left w:val="single" w:color="000000" w:sz="6" w:space="0"/>
              <w:bottom w:val="single" w:color="000000" w:sz="6" w:space="0"/>
            </w:tcBorders>
            <w:vAlign w:val="top"/>
          </w:tcPr>
          <w:p w14:paraId="27D9B9A2">
            <w:pPr>
              <w:rPr>
                <w:rFonts w:ascii="Arial"/>
                <w:color w:val="auto"/>
                <w:sz w:val="21"/>
                <w:highlight w:val="none"/>
              </w:rPr>
            </w:pPr>
          </w:p>
        </w:tc>
        <w:tc>
          <w:tcPr>
            <w:tcW w:w="1072" w:type="dxa"/>
            <w:tcBorders>
              <w:bottom w:val="single" w:color="000000" w:sz="6" w:space="0"/>
            </w:tcBorders>
            <w:vAlign w:val="top"/>
          </w:tcPr>
          <w:p w14:paraId="113FBE86">
            <w:pPr>
              <w:rPr>
                <w:rFonts w:ascii="Arial"/>
                <w:color w:val="auto"/>
                <w:sz w:val="21"/>
                <w:highlight w:val="none"/>
              </w:rPr>
            </w:pPr>
          </w:p>
        </w:tc>
        <w:tc>
          <w:tcPr>
            <w:tcW w:w="719" w:type="dxa"/>
            <w:tcBorders>
              <w:bottom w:val="single" w:color="000000" w:sz="6" w:space="0"/>
            </w:tcBorders>
            <w:vAlign w:val="top"/>
          </w:tcPr>
          <w:p w14:paraId="5DD86D12">
            <w:pPr>
              <w:rPr>
                <w:rFonts w:ascii="Arial"/>
                <w:color w:val="auto"/>
                <w:sz w:val="21"/>
                <w:highlight w:val="none"/>
              </w:rPr>
            </w:pPr>
          </w:p>
        </w:tc>
        <w:tc>
          <w:tcPr>
            <w:tcW w:w="739" w:type="dxa"/>
            <w:tcBorders>
              <w:bottom w:val="single" w:color="000000" w:sz="6" w:space="0"/>
            </w:tcBorders>
            <w:vAlign w:val="top"/>
          </w:tcPr>
          <w:p w14:paraId="5C3109DB">
            <w:pPr>
              <w:rPr>
                <w:rFonts w:ascii="Arial"/>
                <w:color w:val="auto"/>
                <w:sz w:val="21"/>
                <w:highlight w:val="none"/>
              </w:rPr>
            </w:pPr>
          </w:p>
        </w:tc>
        <w:tc>
          <w:tcPr>
            <w:tcW w:w="738" w:type="dxa"/>
            <w:tcBorders>
              <w:bottom w:val="single" w:color="000000" w:sz="6" w:space="0"/>
            </w:tcBorders>
            <w:vAlign w:val="top"/>
          </w:tcPr>
          <w:p w14:paraId="385FD5FC">
            <w:pPr>
              <w:rPr>
                <w:rFonts w:ascii="Arial"/>
                <w:color w:val="auto"/>
                <w:sz w:val="21"/>
                <w:highlight w:val="none"/>
              </w:rPr>
            </w:pPr>
          </w:p>
        </w:tc>
        <w:tc>
          <w:tcPr>
            <w:tcW w:w="856" w:type="dxa"/>
            <w:tcBorders>
              <w:bottom w:val="single" w:color="000000" w:sz="6" w:space="0"/>
            </w:tcBorders>
            <w:vAlign w:val="top"/>
          </w:tcPr>
          <w:p w14:paraId="2290F56F">
            <w:pPr>
              <w:rPr>
                <w:rFonts w:ascii="Arial"/>
                <w:color w:val="auto"/>
                <w:sz w:val="21"/>
                <w:highlight w:val="none"/>
              </w:rPr>
            </w:pPr>
          </w:p>
        </w:tc>
        <w:tc>
          <w:tcPr>
            <w:tcW w:w="1270" w:type="dxa"/>
            <w:tcBorders>
              <w:bottom w:val="single" w:color="000000" w:sz="6" w:space="0"/>
            </w:tcBorders>
            <w:vAlign w:val="top"/>
          </w:tcPr>
          <w:p w14:paraId="0F4114EB">
            <w:pPr>
              <w:rPr>
                <w:rFonts w:ascii="Arial"/>
                <w:color w:val="auto"/>
                <w:sz w:val="21"/>
                <w:highlight w:val="none"/>
              </w:rPr>
            </w:pPr>
          </w:p>
        </w:tc>
        <w:tc>
          <w:tcPr>
            <w:tcW w:w="882" w:type="dxa"/>
            <w:tcBorders>
              <w:bottom w:val="single" w:color="000000" w:sz="6" w:space="0"/>
            </w:tcBorders>
            <w:vAlign w:val="top"/>
          </w:tcPr>
          <w:p w14:paraId="3B97E6B4">
            <w:pPr>
              <w:rPr>
                <w:rFonts w:ascii="Arial"/>
                <w:color w:val="auto"/>
                <w:sz w:val="21"/>
                <w:highlight w:val="none"/>
              </w:rPr>
            </w:pPr>
          </w:p>
        </w:tc>
        <w:tc>
          <w:tcPr>
            <w:tcW w:w="980" w:type="dxa"/>
            <w:tcBorders>
              <w:bottom w:val="single" w:color="000000" w:sz="6" w:space="0"/>
            </w:tcBorders>
            <w:vAlign w:val="top"/>
          </w:tcPr>
          <w:p w14:paraId="5A2C6250">
            <w:pPr>
              <w:rPr>
                <w:rFonts w:ascii="Arial"/>
                <w:color w:val="auto"/>
                <w:sz w:val="21"/>
                <w:highlight w:val="none"/>
              </w:rPr>
            </w:pPr>
          </w:p>
        </w:tc>
        <w:tc>
          <w:tcPr>
            <w:tcW w:w="987" w:type="dxa"/>
            <w:tcBorders>
              <w:bottom w:val="single" w:color="000000" w:sz="6" w:space="0"/>
              <w:right w:val="single" w:color="000000" w:sz="6" w:space="0"/>
            </w:tcBorders>
            <w:vAlign w:val="top"/>
          </w:tcPr>
          <w:p w14:paraId="2205C126">
            <w:pPr>
              <w:rPr>
                <w:rFonts w:ascii="Arial"/>
                <w:color w:val="auto"/>
                <w:sz w:val="21"/>
                <w:highlight w:val="none"/>
              </w:rPr>
            </w:pPr>
          </w:p>
        </w:tc>
      </w:tr>
    </w:tbl>
    <w:p w14:paraId="0E71C69A">
      <w:pPr>
        <w:pStyle w:val="7"/>
        <w:rPr>
          <w:color w:val="auto"/>
          <w:highlight w:val="none"/>
        </w:rPr>
      </w:pPr>
    </w:p>
    <w:p w14:paraId="4DBC3D72">
      <w:pPr>
        <w:rPr>
          <w:color w:val="auto"/>
          <w:highlight w:val="none"/>
        </w:rPr>
        <w:sectPr>
          <w:footerReference r:id="rId75" w:type="default"/>
          <w:pgSz w:w="11905" w:h="16840"/>
          <w:pgMar w:top="1427" w:right="1513" w:bottom="1260" w:left="1470" w:header="0" w:footer="1097" w:gutter="0"/>
          <w:pgNumType w:fmt="decimal"/>
          <w:cols w:space="720" w:num="1"/>
        </w:sectPr>
      </w:pPr>
    </w:p>
    <w:p w14:paraId="1B9A8EC8">
      <w:pPr>
        <w:spacing w:before="47" w:line="219" w:lineRule="auto"/>
        <w:ind w:left="145"/>
        <w:rPr>
          <w:rFonts w:ascii="宋体" w:hAnsi="宋体" w:eastAsia="宋体" w:cs="宋体"/>
          <w:color w:val="auto"/>
          <w:sz w:val="24"/>
          <w:szCs w:val="24"/>
          <w:highlight w:val="none"/>
        </w:rPr>
      </w:pPr>
      <w:r>
        <w:rPr>
          <w:rFonts w:ascii="宋体" w:hAnsi="宋体" w:eastAsia="宋体" w:cs="宋体"/>
          <w:color w:val="auto"/>
          <w:spacing w:val="-16"/>
          <w:sz w:val="24"/>
          <w:szCs w:val="24"/>
          <w:highlight w:val="none"/>
        </w:rPr>
        <w:t>附件二：</w:t>
      </w:r>
    </w:p>
    <w:p w14:paraId="5EC0DE34">
      <w:pPr>
        <w:spacing w:before="182" w:line="219" w:lineRule="auto"/>
        <w:ind w:left="2471"/>
        <w:rPr>
          <w:rFonts w:ascii="宋体" w:hAnsi="宋体" w:eastAsia="宋体" w:cs="宋体"/>
          <w:color w:val="auto"/>
          <w:sz w:val="24"/>
          <w:szCs w:val="24"/>
          <w:highlight w:val="none"/>
        </w:rPr>
      </w:pPr>
      <w:r>
        <w:rPr>
          <w:rFonts w:ascii="宋体" w:hAnsi="宋体" w:eastAsia="宋体" w:cs="宋体"/>
          <w:b/>
          <w:bCs/>
          <w:color w:val="auto"/>
          <w:spacing w:val="-3"/>
          <w:sz w:val="24"/>
          <w:szCs w:val="24"/>
          <w:highlight w:val="none"/>
        </w:rPr>
        <w:t>拟投入本标段的试验和检测仪器设备表</w:t>
      </w:r>
    </w:p>
    <w:p w14:paraId="09DD3B05">
      <w:pPr>
        <w:spacing w:line="147" w:lineRule="exact"/>
        <w:rPr>
          <w:color w:val="auto"/>
          <w:highlight w:val="none"/>
        </w:rPr>
      </w:pPr>
    </w:p>
    <w:tbl>
      <w:tblPr>
        <w:tblStyle w:val="31"/>
        <w:tblW w:w="9007" w:type="dxa"/>
        <w:tblInd w:w="7"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825"/>
        <w:gridCol w:w="1697"/>
        <w:gridCol w:w="851"/>
        <w:gridCol w:w="707"/>
        <w:gridCol w:w="849"/>
        <w:gridCol w:w="848"/>
        <w:gridCol w:w="1132"/>
        <w:gridCol w:w="992"/>
        <w:gridCol w:w="1106"/>
      </w:tblGrid>
      <w:tr w14:paraId="7C48001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54" w:hRule="atLeast"/>
        </w:trPr>
        <w:tc>
          <w:tcPr>
            <w:tcW w:w="825" w:type="dxa"/>
            <w:tcBorders>
              <w:top w:val="single" w:color="000000" w:sz="6" w:space="0"/>
              <w:left w:val="single" w:color="000000" w:sz="6" w:space="0"/>
            </w:tcBorders>
            <w:vAlign w:val="top"/>
          </w:tcPr>
          <w:p w14:paraId="5B817D2B">
            <w:pPr>
              <w:pStyle w:val="32"/>
              <w:spacing w:before="257" w:line="221" w:lineRule="auto"/>
              <w:ind w:left="171"/>
              <w:rPr>
                <w:color w:val="auto"/>
                <w:sz w:val="24"/>
                <w:szCs w:val="24"/>
                <w:highlight w:val="none"/>
              </w:rPr>
            </w:pPr>
            <w:r>
              <w:rPr>
                <w:color w:val="auto"/>
                <w:spacing w:val="-3"/>
                <w:sz w:val="24"/>
                <w:szCs w:val="24"/>
                <w:highlight w:val="none"/>
              </w:rPr>
              <w:t>序号</w:t>
            </w:r>
          </w:p>
        </w:tc>
        <w:tc>
          <w:tcPr>
            <w:tcW w:w="1697" w:type="dxa"/>
            <w:tcBorders>
              <w:top w:val="single" w:color="000000" w:sz="6" w:space="0"/>
            </w:tcBorders>
            <w:vAlign w:val="top"/>
          </w:tcPr>
          <w:p w14:paraId="3BCA664B">
            <w:pPr>
              <w:pStyle w:val="32"/>
              <w:spacing w:before="257" w:line="220" w:lineRule="auto"/>
              <w:ind w:left="132"/>
              <w:rPr>
                <w:color w:val="auto"/>
                <w:sz w:val="24"/>
                <w:szCs w:val="24"/>
                <w:highlight w:val="none"/>
              </w:rPr>
            </w:pPr>
            <w:r>
              <w:rPr>
                <w:color w:val="auto"/>
                <w:spacing w:val="-2"/>
                <w:sz w:val="24"/>
                <w:szCs w:val="24"/>
                <w:highlight w:val="none"/>
              </w:rPr>
              <w:t>仪器设备名称</w:t>
            </w:r>
          </w:p>
        </w:tc>
        <w:tc>
          <w:tcPr>
            <w:tcW w:w="851" w:type="dxa"/>
            <w:tcBorders>
              <w:top w:val="single" w:color="000000" w:sz="6" w:space="0"/>
            </w:tcBorders>
            <w:vAlign w:val="top"/>
          </w:tcPr>
          <w:p w14:paraId="35EEFEEC">
            <w:pPr>
              <w:pStyle w:val="32"/>
              <w:spacing w:before="101" w:line="239" w:lineRule="auto"/>
              <w:ind w:left="197"/>
              <w:rPr>
                <w:color w:val="auto"/>
                <w:sz w:val="24"/>
                <w:szCs w:val="24"/>
                <w:highlight w:val="none"/>
              </w:rPr>
            </w:pPr>
            <w:r>
              <w:rPr>
                <w:color w:val="auto"/>
                <w:spacing w:val="-5"/>
                <w:sz w:val="24"/>
                <w:szCs w:val="24"/>
                <w:highlight w:val="none"/>
              </w:rPr>
              <w:t>型号</w:t>
            </w:r>
          </w:p>
          <w:p w14:paraId="27D14CDF">
            <w:pPr>
              <w:pStyle w:val="32"/>
              <w:spacing w:line="219" w:lineRule="auto"/>
              <w:ind w:left="191"/>
              <w:rPr>
                <w:color w:val="auto"/>
                <w:sz w:val="24"/>
                <w:szCs w:val="24"/>
                <w:highlight w:val="none"/>
              </w:rPr>
            </w:pPr>
            <w:r>
              <w:rPr>
                <w:color w:val="auto"/>
                <w:spacing w:val="-3"/>
                <w:sz w:val="24"/>
                <w:szCs w:val="24"/>
                <w:highlight w:val="none"/>
              </w:rPr>
              <w:t>规格</w:t>
            </w:r>
          </w:p>
        </w:tc>
        <w:tc>
          <w:tcPr>
            <w:tcW w:w="707" w:type="dxa"/>
            <w:tcBorders>
              <w:top w:val="single" w:color="000000" w:sz="6" w:space="0"/>
            </w:tcBorders>
            <w:vAlign w:val="top"/>
          </w:tcPr>
          <w:p w14:paraId="621B9DAC">
            <w:pPr>
              <w:pStyle w:val="32"/>
              <w:spacing w:before="257" w:line="220" w:lineRule="auto"/>
              <w:ind w:left="121"/>
              <w:rPr>
                <w:color w:val="auto"/>
                <w:sz w:val="24"/>
                <w:szCs w:val="24"/>
                <w:highlight w:val="none"/>
              </w:rPr>
            </w:pPr>
            <w:r>
              <w:rPr>
                <w:color w:val="auto"/>
                <w:spacing w:val="-3"/>
                <w:sz w:val="24"/>
                <w:szCs w:val="24"/>
                <w:highlight w:val="none"/>
              </w:rPr>
              <w:t>数量</w:t>
            </w:r>
          </w:p>
        </w:tc>
        <w:tc>
          <w:tcPr>
            <w:tcW w:w="849" w:type="dxa"/>
            <w:tcBorders>
              <w:top w:val="single" w:color="000000" w:sz="6" w:space="0"/>
            </w:tcBorders>
            <w:vAlign w:val="top"/>
          </w:tcPr>
          <w:p w14:paraId="20A59F92">
            <w:pPr>
              <w:pStyle w:val="32"/>
              <w:spacing w:before="101" w:line="239" w:lineRule="auto"/>
              <w:ind w:left="214"/>
              <w:rPr>
                <w:color w:val="auto"/>
                <w:sz w:val="24"/>
                <w:szCs w:val="24"/>
                <w:highlight w:val="none"/>
              </w:rPr>
            </w:pPr>
            <w:r>
              <w:rPr>
                <w:color w:val="auto"/>
                <w:spacing w:val="-9"/>
                <w:sz w:val="24"/>
                <w:szCs w:val="24"/>
                <w:highlight w:val="none"/>
              </w:rPr>
              <w:t>国别</w:t>
            </w:r>
          </w:p>
          <w:p w14:paraId="689B8A87">
            <w:pPr>
              <w:pStyle w:val="32"/>
              <w:spacing w:line="219" w:lineRule="auto"/>
              <w:ind w:left="191"/>
              <w:rPr>
                <w:color w:val="auto"/>
                <w:sz w:val="24"/>
                <w:szCs w:val="24"/>
                <w:highlight w:val="none"/>
              </w:rPr>
            </w:pPr>
            <w:r>
              <w:rPr>
                <w:color w:val="auto"/>
                <w:spacing w:val="-3"/>
                <w:sz w:val="24"/>
                <w:szCs w:val="24"/>
                <w:highlight w:val="none"/>
              </w:rPr>
              <w:t>产地</w:t>
            </w:r>
          </w:p>
        </w:tc>
        <w:tc>
          <w:tcPr>
            <w:tcW w:w="848" w:type="dxa"/>
            <w:tcBorders>
              <w:top w:val="single" w:color="000000" w:sz="6" w:space="0"/>
            </w:tcBorders>
            <w:vAlign w:val="top"/>
          </w:tcPr>
          <w:p w14:paraId="00CB713A">
            <w:pPr>
              <w:pStyle w:val="32"/>
              <w:spacing w:before="101" w:line="239" w:lineRule="auto"/>
              <w:ind w:left="194"/>
              <w:rPr>
                <w:color w:val="auto"/>
                <w:sz w:val="24"/>
                <w:szCs w:val="24"/>
                <w:highlight w:val="none"/>
              </w:rPr>
            </w:pPr>
            <w:r>
              <w:rPr>
                <w:color w:val="auto"/>
                <w:spacing w:val="-3"/>
                <w:sz w:val="24"/>
                <w:szCs w:val="24"/>
                <w:highlight w:val="none"/>
              </w:rPr>
              <w:t>制造</w:t>
            </w:r>
          </w:p>
          <w:p w14:paraId="0825019B">
            <w:pPr>
              <w:pStyle w:val="32"/>
              <w:spacing w:line="219" w:lineRule="auto"/>
              <w:ind w:left="194"/>
              <w:rPr>
                <w:color w:val="auto"/>
                <w:sz w:val="24"/>
                <w:szCs w:val="24"/>
                <w:highlight w:val="none"/>
              </w:rPr>
            </w:pPr>
            <w:r>
              <w:rPr>
                <w:color w:val="auto"/>
                <w:spacing w:val="-3"/>
                <w:sz w:val="24"/>
                <w:szCs w:val="24"/>
                <w:highlight w:val="none"/>
              </w:rPr>
              <w:t>年份</w:t>
            </w:r>
          </w:p>
        </w:tc>
        <w:tc>
          <w:tcPr>
            <w:tcW w:w="1132" w:type="dxa"/>
            <w:tcBorders>
              <w:top w:val="single" w:color="000000" w:sz="6" w:space="0"/>
            </w:tcBorders>
            <w:vAlign w:val="top"/>
          </w:tcPr>
          <w:p w14:paraId="25B78C5B">
            <w:pPr>
              <w:pStyle w:val="32"/>
              <w:spacing w:before="102" w:line="229" w:lineRule="auto"/>
              <w:ind w:left="235" w:right="200" w:firstLine="7"/>
              <w:rPr>
                <w:color w:val="auto"/>
                <w:sz w:val="24"/>
                <w:szCs w:val="24"/>
                <w:highlight w:val="none"/>
              </w:rPr>
            </w:pPr>
            <w:r>
              <w:rPr>
                <w:color w:val="auto"/>
                <w:spacing w:val="-12"/>
                <w:sz w:val="24"/>
                <w:szCs w:val="24"/>
                <w:highlight w:val="none"/>
              </w:rPr>
              <w:t>已使用</w:t>
            </w:r>
            <w:r>
              <w:rPr>
                <w:color w:val="auto"/>
                <w:sz w:val="24"/>
                <w:szCs w:val="24"/>
                <w:highlight w:val="none"/>
              </w:rPr>
              <w:t xml:space="preserve"> </w:t>
            </w:r>
            <w:r>
              <w:rPr>
                <w:color w:val="auto"/>
                <w:spacing w:val="-10"/>
                <w:sz w:val="24"/>
                <w:szCs w:val="24"/>
                <w:highlight w:val="none"/>
              </w:rPr>
              <w:t>台时数</w:t>
            </w:r>
          </w:p>
        </w:tc>
        <w:tc>
          <w:tcPr>
            <w:tcW w:w="992" w:type="dxa"/>
            <w:tcBorders>
              <w:top w:val="single" w:color="000000" w:sz="6" w:space="0"/>
            </w:tcBorders>
            <w:vAlign w:val="top"/>
          </w:tcPr>
          <w:p w14:paraId="3847F95E">
            <w:pPr>
              <w:pStyle w:val="32"/>
              <w:spacing w:before="257" w:line="221" w:lineRule="auto"/>
              <w:ind w:left="270"/>
              <w:rPr>
                <w:color w:val="auto"/>
                <w:sz w:val="24"/>
                <w:szCs w:val="24"/>
                <w:highlight w:val="none"/>
              </w:rPr>
            </w:pPr>
            <w:r>
              <w:rPr>
                <w:color w:val="auto"/>
                <w:spacing w:val="-3"/>
                <w:sz w:val="24"/>
                <w:szCs w:val="24"/>
                <w:highlight w:val="none"/>
              </w:rPr>
              <w:t>用途</w:t>
            </w:r>
          </w:p>
        </w:tc>
        <w:tc>
          <w:tcPr>
            <w:tcW w:w="1106" w:type="dxa"/>
            <w:tcBorders>
              <w:top w:val="single" w:color="000000" w:sz="6" w:space="0"/>
              <w:right w:val="single" w:color="000000" w:sz="6" w:space="0"/>
            </w:tcBorders>
            <w:vAlign w:val="top"/>
          </w:tcPr>
          <w:p w14:paraId="11A3C3B8">
            <w:pPr>
              <w:pStyle w:val="32"/>
              <w:spacing w:before="257" w:line="221" w:lineRule="auto"/>
              <w:ind w:left="326"/>
              <w:rPr>
                <w:color w:val="auto"/>
                <w:sz w:val="24"/>
                <w:szCs w:val="24"/>
                <w:highlight w:val="none"/>
              </w:rPr>
            </w:pPr>
            <w:r>
              <w:rPr>
                <w:color w:val="auto"/>
                <w:spacing w:val="-4"/>
                <w:sz w:val="24"/>
                <w:szCs w:val="24"/>
                <w:highlight w:val="none"/>
              </w:rPr>
              <w:t>备注</w:t>
            </w:r>
          </w:p>
        </w:tc>
      </w:tr>
      <w:tr w14:paraId="6AE8CB7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3" w:hRule="atLeast"/>
        </w:trPr>
        <w:tc>
          <w:tcPr>
            <w:tcW w:w="825" w:type="dxa"/>
            <w:tcBorders>
              <w:left w:val="single" w:color="000000" w:sz="6" w:space="0"/>
            </w:tcBorders>
            <w:vAlign w:val="top"/>
          </w:tcPr>
          <w:p w14:paraId="45603B3C">
            <w:pPr>
              <w:rPr>
                <w:rFonts w:ascii="Arial"/>
                <w:color w:val="auto"/>
                <w:sz w:val="21"/>
                <w:highlight w:val="none"/>
              </w:rPr>
            </w:pPr>
          </w:p>
        </w:tc>
        <w:tc>
          <w:tcPr>
            <w:tcW w:w="1697" w:type="dxa"/>
            <w:vAlign w:val="top"/>
          </w:tcPr>
          <w:p w14:paraId="7F31A2AA">
            <w:pPr>
              <w:rPr>
                <w:rFonts w:ascii="Arial"/>
                <w:color w:val="auto"/>
                <w:sz w:val="21"/>
                <w:highlight w:val="none"/>
              </w:rPr>
            </w:pPr>
          </w:p>
        </w:tc>
        <w:tc>
          <w:tcPr>
            <w:tcW w:w="851" w:type="dxa"/>
            <w:vAlign w:val="top"/>
          </w:tcPr>
          <w:p w14:paraId="5F58F1D2">
            <w:pPr>
              <w:rPr>
                <w:rFonts w:ascii="Arial"/>
                <w:color w:val="auto"/>
                <w:sz w:val="21"/>
                <w:highlight w:val="none"/>
              </w:rPr>
            </w:pPr>
          </w:p>
        </w:tc>
        <w:tc>
          <w:tcPr>
            <w:tcW w:w="707" w:type="dxa"/>
            <w:vAlign w:val="top"/>
          </w:tcPr>
          <w:p w14:paraId="4660E08E">
            <w:pPr>
              <w:rPr>
                <w:rFonts w:ascii="Arial"/>
                <w:color w:val="auto"/>
                <w:sz w:val="21"/>
                <w:highlight w:val="none"/>
              </w:rPr>
            </w:pPr>
          </w:p>
        </w:tc>
        <w:tc>
          <w:tcPr>
            <w:tcW w:w="849" w:type="dxa"/>
            <w:vAlign w:val="top"/>
          </w:tcPr>
          <w:p w14:paraId="428133D5">
            <w:pPr>
              <w:rPr>
                <w:rFonts w:ascii="Arial"/>
                <w:color w:val="auto"/>
                <w:sz w:val="21"/>
                <w:highlight w:val="none"/>
              </w:rPr>
            </w:pPr>
          </w:p>
        </w:tc>
        <w:tc>
          <w:tcPr>
            <w:tcW w:w="848" w:type="dxa"/>
            <w:vAlign w:val="top"/>
          </w:tcPr>
          <w:p w14:paraId="21865C8F">
            <w:pPr>
              <w:rPr>
                <w:rFonts w:ascii="Arial"/>
                <w:color w:val="auto"/>
                <w:sz w:val="21"/>
                <w:highlight w:val="none"/>
              </w:rPr>
            </w:pPr>
          </w:p>
        </w:tc>
        <w:tc>
          <w:tcPr>
            <w:tcW w:w="1132" w:type="dxa"/>
            <w:vAlign w:val="top"/>
          </w:tcPr>
          <w:p w14:paraId="3C7317CC">
            <w:pPr>
              <w:rPr>
                <w:rFonts w:ascii="Arial"/>
                <w:color w:val="auto"/>
                <w:sz w:val="21"/>
                <w:highlight w:val="none"/>
              </w:rPr>
            </w:pPr>
          </w:p>
        </w:tc>
        <w:tc>
          <w:tcPr>
            <w:tcW w:w="992" w:type="dxa"/>
            <w:vAlign w:val="top"/>
          </w:tcPr>
          <w:p w14:paraId="2B5AEB88">
            <w:pPr>
              <w:rPr>
                <w:rFonts w:ascii="Arial"/>
                <w:color w:val="auto"/>
                <w:sz w:val="21"/>
                <w:highlight w:val="none"/>
              </w:rPr>
            </w:pPr>
          </w:p>
        </w:tc>
        <w:tc>
          <w:tcPr>
            <w:tcW w:w="1106" w:type="dxa"/>
            <w:tcBorders>
              <w:right w:val="single" w:color="000000" w:sz="6" w:space="0"/>
            </w:tcBorders>
            <w:vAlign w:val="top"/>
          </w:tcPr>
          <w:p w14:paraId="57A3B94E">
            <w:pPr>
              <w:rPr>
                <w:rFonts w:ascii="Arial"/>
                <w:color w:val="auto"/>
                <w:sz w:val="21"/>
                <w:highlight w:val="none"/>
              </w:rPr>
            </w:pPr>
          </w:p>
        </w:tc>
      </w:tr>
      <w:tr w14:paraId="2F45C1B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4" w:hRule="atLeast"/>
        </w:trPr>
        <w:tc>
          <w:tcPr>
            <w:tcW w:w="825" w:type="dxa"/>
            <w:tcBorders>
              <w:left w:val="single" w:color="000000" w:sz="6" w:space="0"/>
            </w:tcBorders>
            <w:vAlign w:val="top"/>
          </w:tcPr>
          <w:p w14:paraId="3F9B4565">
            <w:pPr>
              <w:rPr>
                <w:rFonts w:ascii="Arial"/>
                <w:color w:val="auto"/>
                <w:sz w:val="21"/>
                <w:highlight w:val="none"/>
              </w:rPr>
            </w:pPr>
          </w:p>
        </w:tc>
        <w:tc>
          <w:tcPr>
            <w:tcW w:w="1697" w:type="dxa"/>
            <w:vAlign w:val="top"/>
          </w:tcPr>
          <w:p w14:paraId="1CFBDEF2">
            <w:pPr>
              <w:rPr>
                <w:rFonts w:ascii="Arial"/>
                <w:color w:val="auto"/>
                <w:sz w:val="21"/>
                <w:highlight w:val="none"/>
              </w:rPr>
            </w:pPr>
          </w:p>
        </w:tc>
        <w:tc>
          <w:tcPr>
            <w:tcW w:w="851" w:type="dxa"/>
            <w:vAlign w:val="top"/>
          </w:tcPr>
          <w:p w14:paraId="73E3B21C">
            <w:pPr>
              <w:rPr>
                <w:rFonts w:ascii="Arial"/>
                <w:color w:val="auto"/>
                <w:sz w:val="21"/>
                <w:highlight w:val="none"/>
              </w:rPr>
            </w:pPr>
          </w:p>
        </w:tc>
        <w:tc>
          <w:tcPr>
            <w:tcW w:w="707" w:type="dxa"/>
            <w:vAlign w:val="top"/>
          </w:tcPr>
          <w:p w14:paraId="5CD9C0C6">
            <w:pPr>
              <w:rPr>
                <w:rFonts w:ascii="Arial"/>
                <w:color w:val="auto"/>
                <w:sz w:val="21"/>
                <w:highlight w:val="none"/>
              </w:rPr>
            </w:pPr>
          </w:p>
        </w:tc>
        <w:tc>
          <w:tcPr>
            <w:tcW w:w="849" w:type="dxa"/>
            <w:vAlign w:val="top"/>
          </w:tcPr>
          <w:p w14:paraId="4C4243F4">
            <w:pPr>
              <w:rPr>
                <w:rFonts w:ascii="Arial"/>
                <w:color w:val="auto"/>
                <w:sz w:val="21"/>
                <w:highlight w:val="none"/>
              </w:rPr>
            </w:pPr>
          </w:p>
        </w:tc>
        <w:tc>
          <w:tcPr>
            <w:tcW w:w="848" w:type="dxa"/>
            <w:vAlign w:val="top"/>
          </w:tcPr>
          <w:p w14:paraId="64F0AA71">
            <w:pPr>
              <w:rPr>
                <w:rFonts w:ascii="Arial"/>
                <w:color w:val="auto"/>
                <w:sz w:val="21"/>
                <w:highlight w:val="none"/>
              </w:rPr>
            </w:pPr>
          </w:p>
        </w:tc>
        <w:tc>
          <w:tcPr>
            <w:tcW w:w="1132" w:type="dxa"/>
            <w:vAlign w:val="top"/>
          </w:tcPr>
          <w:p w14:paraId="25697E25">
            <w:pPr>
              <w:rPr>
                <w:rFonts w:ascii="Arial"/>
                <w:color w:val="auto"/>
                <w:sz w:val="21"/>
                <w:highlight w:val="none"/>
              </w:rPr>
            </w:pPr>
          </w:p>
        </w:tc>
        <w:tc>
          <w:tcPr>
            <w:tcW w:w="992" w:type="dxa"/>
            <w:vAlign w:val="top"/>
          </w:tcPr>
          <w:p w14:paraId="089A238A">
            <w:pPr>
              <w:rPr>
                <w:rFonts w:ascii="Arial"/>
                <w:color w:val="auto"/>
                <w:sz w:val="21"/>
                <w:highlight w:val="none"/>
              </w:rPr>
            </w:pPr>
          </w:p>
        </w:tc>
        <w:tc>
          <w:tcPr>
            <w:tcW w:w="1106" w:type="dxa"/>
            <w:tcBorders>
              <w:right w:val="single" w:color="000000" w:sz="6" w:space="0"/>
            </w:tcBorders>
            <w:vAlign w:val="top"/>
          </w:tcPr>
          <w:p w14:paraId="0C4EB78F">
            <w:pPr>
              <w:rPr>
                <w:rFonts w:ascii="Arial"/>
                <w:color w:val="auto"/>
                <w:sz w:val="21"/>
                <w:highlight w:val="none"/>
              </w:rPr>
            </w:pPr>
          </w:p>
        </w:tc>
      </w:tr>
      <w:tr w14:paraId="2034303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5" w:hRule="atLeast"/>
        </w:trPr>
        <w:tc>
          <w:tcPr>
            <w:tcW w:w="825" w:type="dxa"/>
            <w:tcBorders>
              <w:left w:val="single" w:color="000000" w:sz="6" w:space="0"/>
            </w:tcBorders>
            <w:vAlign w:val="top"/>
          </w:tcPr>
          <w:p w14:paraId="46608D6B">
            <w:pPr>
              <w:rPr>
                <w:rFonts w:ascii="Arial"/>
                <w:color w:val="auto"/>
                <w:sz w:val="21"/>
                <w:highlight w:val="none"/>
              </w:rPr>
            </w:pPr>
          </w:p>
        </w:tc>
        <w:tc>
          <w:tcPr>
            <w:tcW w:w="1697" w:type="dxa"/>
            <w:vAlign w:val="top"/>
          </w:tcPr>
          <w:p w14:paraId="72A0B5A3">
            <w:pPr>
              <w:rPr>
                <w:rFonts w:ascii="Arial"/>
                <w:color w:val="auto"/>
                <w:sz w:val="21"/>
                <w:highlight w:val="none"/>
              </w:rPr>
            </w:pPr>
          </w:p>
        </w:tc>
        <w:tc>
          <w:tcPr>
            <w:tcW w:w="851" w:type="dxa"/>
            <w:vAlign w:val="top"/>
          </w:tcPr>
          <w:p w14:paraId="2E707ABE">
            <w:pPr>
              <w:rPr>
                <w:rFonts w:ascii="Arial"/>
                <w:color w:val="auto"/>
                <w:sz w:val="21"/>
                <w:highlight w:val="none"/>
              </w:rPr>
            </w:pPr>
          </w:p>
        </w:tc>
        <w:tc>
          <w:tcPr>
            <w:tcW w:w="707" w:type="dxa"/>
            <w:vAlign w:val="top"/>
          </w:tcPr>
          <w:p w14:paraId="0E1D1617">
            <w:pPr>
              <w:rPr>
                <w:rFonts w:ascii="Arial"/>
                <w:color w:val="auto"/>
                <w:sz w:val="21"/>
                <w:highlight w:val="none"/>
              </w:rPr>
            </w:pPr>
          </w:p>
        </w:tc>
        <w:tc>
          <w:tcPr>
            <w:tcW w:w="849" w:type="dxa"/>
            <w:vAlign w:val="top"/>
          </w:tcPr>
          <w:p w14:paraId="25A6882A">
            <w:pPr>
              <w:rPr>
                <w:rFonts w:ascii="Arial"/>
                <w:color w:val="auto"/>
                <w:sz w:val="21"/>
                <w:highlight w:val="none"/>
              </w:rPr>
            </w:pPr>
          </w:p>
        </w:tc>
        <w:tc>
          <w:tcPr>
            <w:tcW w:w="848" w:type="dxa"/>
            <w:vAlign w:val="top"/>
          </w:tcPr>
          <w:p w14:paraId="2B9372D7">
            <w:pPr>
              <w:rPr>
                <w:rFonts w:ascii="Arial"/>
                <w:color w:val="auto"/>
                <w:sz w:val="21"/>
                <w:highlight w:val="none"/>
              </w:rPr>
            </w:pPr>
          </w:p>
        </w:tc>
        <w:tc>
          <w:tcPr>
            <w:tcW w:w="1132" w:type="dxa"/>
            <w:vAlign w:val="top"/>
          </w:tcPr>
          <w:p w14:paraId="28A1DD77">
            <w:pPr>
              <w:rPr>
                <w:rFonts w:ascii="Arial"/>
                <w:color w:val="auto"/>
                <w:sz w:val="21"/>
                <w:highlight w:val="none"/>
              </w:rPr>
            </w:pPr>
          </w:p>
        </w:tc>
        <w:tc>
          <w:tcPr>
            <w:tcW w:w="992" w:type="dxa"/>
            <w:vAlign w:val="top"/>
          </w:tcPr>
          <w:p w14:paraId="31CE1EE4">
            <w:pPr>
              <w:rPr>
                <w:rFonts w:ascii="Arial"/>
                <w:color w:val="auto"/>
                <w:sz w:val="21"/>
                <w:highlight w:val="none"/>
              </w:rPr>
            </w:pPr>
          </w:p>
        </w:tc>
        <w:tc>
          <w:tcPr>
            <w:tcW w:w="1106" w:type="dxa"/>
            <w:tcBorders>
              <w:right w:val="single" w:color="000000" w:sz="6" w:space="0"/>
            </w:tcBorders>
            <w:vAlign w:val="top"/>
          </w:tcPr>
          <w:p w14:paraId="68330E97">
            <w:pPr>
              <w:rPr>
                <w:rFonts w:ascii="Arial"/>
                <w:color w:val="auto"/>
                <w:sz w:val="21"/>
                <w:highlight w:val="none"/>
              </w:rPr>
            </w:pPr>
          </w:p>
        </w:tc>
      </w:tr>
      <w:tr w14:paraId="6A2FB04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4" w:hRule="atLeast"/>
        </w:trPr>
        <w:tc>
          <w:tcPr>
            <w:tcW w:w="825" w:type="dxa"/>
            <w:tcBorders>
              <w:left w:val="single" w:color="000000" w:sz="6" w:space="0"/>
            </w:tcBorders>
            <w:vAlign w:val="top"/>
          </w:tcPr>
          <w:p w14:paraId="0F34C3E5">
            <w:pPr>
              <w:rPr>
                <w:rFonts w:ascii="Arial"/>
                <w:color w:val="auto"/>
                <w:sz w:val="21"/>
                <w:highlight w:val="none"/>
              </w:rPr>
            </w:pPr>
          </w:p>
        </w:tc>
        <w:tc>
          <w:tcPr>
            <w:tcW w:w="1697" w:type="dxa"/>
            <w:vAlign w:val="top"/>
          </w:tcPr>
          <w:p w14:paraId="62EDF128">
            <w:pPr>
              <w:rPr>
                <w:rFonts w:ascii="Arial"/>
                <w:color w:val="auto"/>
                <w:sz w:val="21"/>
                <w:highlight w:val="none"/>
              </w:rPr>
            </w:pPr>
          </w:p>
        </w:tc>
        <w:tc>
          <w:tcPr>
            <w:tcW w:w="851" w:type="dxa"/>
            <w:vAlign w:val="top"/>
          </w:tcPr>
          <w:p w14:paraId="7BA1BB98">
            <w:pPr>
              <w:rPr>
                <w:rFonts w:ascii="Arial"/>
                <w:color w:val="auto"/>
                <w:sz w:val="21"/>
                <w:highlight w:val="none"/>
              </w:rPr>
            </w:pPr>
          </w:p>
        </w:tc>
        <w:tc>
          <w:tcPr>
            <w:tcW w:w="707" w:type="dxa"/>
            <w:vAlign w:val="top"/>
          </w:tcPr>
          <w:p w14:paraId="227ECAB2">
            <w:pPr>
              <w:rPr>
                <w:rFonts w:ascii="Arial"/>
                <w:color w:val="auto"/>
                <w:sz w:val="21"/>
                <w:highlight w:val="none"/>
              </w:rPr>
            </w:pPr>
          </w:p>
        </w:tc>
        <w:tc>
          <w:tcPr>
            <w:tcW w:w="849" w:type="dxa"/>
            <w:vAlign w:val="top"/>
          </w:tcPr>
          <w:p w14:paraId="0724A58F">
            <w:pPr>
              <w:rPr>
                <w:rFonts w:ascii="Arial"/>
                <w:color w:val="auto"/>
                <w:sz w:val="21"/>
                <w:highlight w:val="none"/>
              </w:rPr>
            </w:pPr>
          </w:p>
        </w:tc>
        <w:tc>
          <w:tcPr>
            <w:tcW w:w="848" w:type="dxa"/>
            <w:vAlign w:val="top"/>
          </w:tcPr>
          <w:p w14:paraId="636A6FCC">
            <w:pPr>
              <w:rPr>
                <w:rFonts w:ascii="Arial"/>
                <w:color w:val="auto"/>
                <w:sz w:val="21"/>
                <w:highlight w:val="none"/>
              </w:rPr>
            </w:pPr>
          </w:p>
        </w:tc>
        <w:tc>
          <w:tcPr>
            <w:tcW w:w="1132" w:type="dxa"/>
            <w:vAlign w:val="top"/>
          </w:tcPr>
          <w:p w14:paraId="589C9674">
            <w:pPr>
              <w:rPr>
                <w:rFonts w:ascii="Arial"/>
                <w:color w:val="auto"/>
                <w:sz w:val="21"/>
                <w:highlight w:val="none"/>
              </w:rPr>
            </w:pPr>
          </w:p>
        </w:tc>
        <w:tc>
          <w:tcPr>
            <w:tcW w:w="992" w:type="dxa"/>
            <w:vAlign w:val="top"/>
          </w:tcPr>
          <w:p w14:paraId="4FA94837">
            <w:pPr>
              <w:rPr>
                <w:rFonts w:ascii="Arial"/>
                <w:color w:val="auto"/>
                <w:sz w:val="21"/>
                <w:highlight w:val="none"/>
              </w:rPr>
            </w:pPr>
          </w:p>
        </w:tc>
        <w:tc>
          <w:tcPr>
            <w:tcW w:w="1106" w:type="dxa"/>
            <w:tcBorders>
              <w:right w:val="single" w:color="000000" w:sz="6" w:space="0"/>
            </w:tcBorders>
            <w:vAlign w:val="top"/>
          </w:tcPr>
          <w:p w14:paraId="70BEA42D">
            <w:pPr>
              <w:rPr>
                <w:rFonts w:ascii="Arial"/>
                <w:color w:val="auto"/>
                <w:sz w:val="21"/>
                <w:highlight w:val="none"/>
              </w:rPr>
            </w:pPr>
          </w:p>
        </w:tc>
      </w:tr>
      <w:tr w14:paraId="5825532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4" w:hRule="atLeast"/>
        </w:trPr>
        <w:tc>
          <w:tcPr>
            <w:tcW w:w="825" w:type="dxa"/>
            <w:tcBorders>
              <w:left w:val="single" w:color="000000" w:sz="6" w:space="0"/>
            </w:tcBorders>
            <w:vAlign w:val="top"/>
          </w:tcPr>
          <w:p w14:paraId="73D476BB">
            <w:pPr>
              <w:rPr>
                <w:rFonts w:ascii="Arial"/>
                <w:color w:val="auto"/>
                <w:sz w:val="21"/>
                <w:highlight w:val="none"/>
              </w:rPr>
            </w:pPr>
          </w:p>
        </w:tc>
        <w:tc>
          <w:tcPr>
            <w:tcW w:w="1697" w:type="dxa"/>
            <w:vAlign w:val="top"/>
          </w:tcPr>
          <w:p w14:paraId="1F31A500">
            <w:pPr>
              <w:rPr>
                <w:rFonts w:ascii="Arial"/>
                <w:color w:val="auto"/>
                <w:sz w:val="21"/>
                <w:highlight w:val="none"/>
              </w:rPr>
            </w:pPr>
          </w:p>
        </w:tc>
        <w:tc>
          <w:tcPr>
            <w:tcW w:w="851" w:type="dxa"/>
            <w:vAlign w:val="top"/>
          </w:tcPr>
          <w:p w14:paraId="50BCE4A3">
            <w:pPr>
              <w:rPr>
                <w:rFonts w:ascii="Arial"/>
                <w:color w:val="auto"/>
                <w:sz w:val="21"/>
                <w:highlight w:val="none"/>
              </w:rPr>
            </w:pPr>
          </w:p>
        </w:tc>
        <w:tc>
          <w:tcPr>
            <w:tcW w:w="707" w:type="dxa"/>
            <w:vAlign w:val="top"/>
          </w:tcPr>
          <w:p w14:paraId="2A6DC2B5">
            <w:pPr>
              <w:rPr>
                <w:rFonts w:ascii="Arial"/>
                <w:color w:val="auto"/>
                <w:sz w:val="21"/>
                <w:highlight w:val="none"/>
              </w:rPr>
            </w:pPr>
          </w:p>
        </w:tc>
        <w:tc>
          <w:tcPr>
            <w:tcW w:w="849" w:type="dxa"/>
            <w:vAlign w:val="top"/>
          </w:tcPr>
          <w:p w14:paraId="6B0882F7">
            <w:pPr>
              <w:rPr>
                <w:rFonts w:ascii="Arial"/>
                <w:color w:val="auto"/>
                <w:sz w:val="21"/>
                <w:highlight w:val="none"/>
              </w:rPr>
            </w:pPr>
          </w:p>
        </w:tc>
        <w:tc>
          <w:tcPr>
            <w:tcW w:w="848" w:type="dxa"/>
            <w:vAlign w:val="top"/>
          </w:tcPr>
          <w:p w14:paraId="6AFF0070">
            <w:pPr>
              <w:rPr>
                <w:rFonts w:ascii="Arial"/>
                <w:color w:val="auto"/>
                <w:sz w:val="21"/>
                <w:highlight w:val="none"/>
              </w:rPr>
            </w:pPr>
          </w:p>
        </w:tc>
        <w:tc>
          <w:tcPr>
            <w:tcW w:w="1132" w:type="dxa"/>
            <w:vAlign w:val="top"/>
          </w:tcPr>
          <w:p w14:paraId="0674787C">
            <w:pPr>
              <w:rPr>
                <w:rFonts w:ascii="Arial"/>
                <w:color w:val="auto"/>
                <w:sz w:val="21"/>
                <w:highlight w:val="none"/>
              </w:rPr>
            </w:pPr>
          </w:p>
        </w:tc>
        <w:tc>
          <w:tcPr>
            <w:tcW w:w="992" w:type="dxa"/>
            <w:vAlign w:val="top"/>
          </w:tcPr>
          <w:p w14:paraId="4924786C">
            <w:pPr>
              <w:rPr>
                <w:rFonts w:ascii="Arial"/>
                <w:color w:val="auto"/>
                <w:sz w:val="21"/>
                <w:highlight w:val="none"/>
              </w:rPr>
            </w:pPr>
          </w:p>
        </w:tc>
        <w:tc>
          <w:tcPr>
            <w:tcW w:w="1106" w:type="dxa"/>
            <w:tcBorders>
              <w:right w:val="single" w:color="000000" w:sz="6" w:space="0"/>
            </w:tcBorders>
            <w:vAlign w:val="top"/>
          </w:tcPr>
          <w:p w14:paraId="258B20FD">
            <w:pPr>
              <w:rPr>
                <w:rFonts w:ascii="Arial"/>
                <w:color w:val="auto"/>
                <w:sz w:val="21"/>
                <w:highlight w:val="none"/>
              </w:rPr>
            </w:pPr>
          </w:p>
        </w:tc>
      </w:tr>
      <w:tr w14:paraId="6E2A60D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5" w:hRule="atLeast"/>
        </w:trPr>
        <w:tc>
          <w:tcPr>
            <w:tcW w:w="825" w:type="dxa"/>
            <w:tcBorders>
              <w:left w:val="single" w:color="000000" w:sz="6" w:space="0"/>
            </w:tcBorders>
            <w:vAlign w:val="top"/>
          </w:tcPr>
          <w:p w14:paraId="3B245596">
            <w:pPr>
              <w:rPr>
                <w:rFonts w:ascii="Arial"/>
                <w:color w:val="auto"/>
                <w:sz w:val="21"/>
                <w:highlight w:val="none"/>
              </w:rPr>
            </w:pPr>
          </w:p>
        </w:tc>
        <w:tc>
          <w:tcPr>
            <w:tcW w:w="1697" w:type="dxa"/>
            <w:vAlign w:val="top"/>
          </w:tcPr>
          <w:p w14:paraId="7EA51589">
            <w:pPr>
              <w:rPr>
                <w:rFonts w:ascii="Arial"/>
                <w:color w:val="auto"/>
                <w:sz w:val="21"/>
                <w:highlight w:val="none"/>
              </w:rPr>
            </w:pPr>
          </w:p>
        </w:tc>
        <w:tc>
          <w:tcPr>
            <w:tcW w:w="851" w:type="dxa"/>
            <w:vAlign w:val="top"/>
          </w:tcPr>
          <w:p w14:paraId="2C7CD17E">
            <w:pPr>
              <w:rPr>
                <w:rFonts w:ascii="Arial"/>
                <w:color w:val="auto"/>
                <w:sz w:val="21"/>
                <w:highlight w:val="none"/>
              </w:rPr>
            </w:pPr>
          </w:p>
        </w:tc>
        <w:tc>
          <w:tcPr>
            <w:tcW w:w="707" w:type="dxa"/>
            <w:vAlign w:val="top"/>
          </w:tcPr>
          <w:p w14:paraId="2AA58EA1">
            <w:pPr>
              <w:rPr>
                <w:rFonts w:ascii="Arial"/>
                <w:color w:val="auto"/>
                <w:sz w:val="21"/>
                <w:highlight w:val="none"/>
              </w:rPr>
            </w:pPr>
          </w:p>
        </w:tc>
        <w:tc>
          <w:tcPr>
            <w:tcW w:w="849" w:type="dxa"/>
            <w:vAlign w:val="top"/>
          </w:tcPr>
          <w:p w14:paraId="08F0C2D5">
            <w:pPr>
              <w:rPr>
                <w:rFonts w:ascii="Arial"/>
                <w:color w:val="auto"/>
                <w:sz w:val="21"/>
                <w:highlight w:val="none"/>
              </w:rPr>
            </w:pPr>
          </w:p>
        </w:tc>
        <w:tc>
          <w:tcPr>
            <w:tcW w:w="848" w:type="dxa"/>
            <w:vAlign w:val="top"/>
          </w:tcPr>
          <w:p w14:paraId="277D6DE8">
            <w:pPr>
              <w:rPr>
                <w:rFonts w:ascii="Arial"/>
                <w:color w:val="auto"/>
                <w:sz w:val="21"/>
                <w:highlight w:val="none"/>
              </w:rPr>
            </w:pPr>
          </w:p>
        </w:tc>
        <w:tc>
          <w:tcPr>
            <w:tcW w:w="1132" w:type="dxa"/>
            <w:vAlign w:val="top"/>
          </w:tcPr>
          <w:p w14:paraId="361A6F2C">
            <w:pPr>
              <w:rPr>
                <w:rFonts w:ascii="Arial"/>
                <w:color w:val="auto"/>
                <w:sz w:val="21"/>
                <w:highlight w:val="none"/>
              </w:rPr>
            </w:pPr>
          </w:p>
        </w:tc>
        <w:tc>
          <w:tcPr>
            <w:tcW w:w="992" w:type="dxa"/>
            <w:vAlign w:val="top"/>
          </w:tcPr>
          <w:p w14:paraId="402DB58C">
            <w:pPr>
              <w:rPr>
                <w:rFonts w:ascii="Arial"/>
                <w:color w:val="auto"/>
                <w:sz w:val="21"/>
                <w:highlight w:val="none"/>
              </w:rPr>
            </w:pPr>
          </w:p>
        </w:tc>
        <w:tc>
          <w:tcPr>
            <w:tcW w:w="1106" w:type="dxa"/>
            <w:tcBorders>
              <w:right w:val="single" w:color="000000" w:sz="6" w:space="0"/>
            </w:tcBorders>
            <w:vAlign w:val="top"/>
          </w:tcPr>
          <w:p w14:paraId="4082F8FE">
            <w:pPr>
              <w:rPr>
                <w:rFonts w:ascii="Arial"/>
                <w:color w:val="auto"/>
                <w:sz w:val="21"/>
                <w:highlight w:val="none"/>
              </w:rPr>
            </w:pPr>
          </w:p>
        </w:tc>
      </w:tr>
      <w:tr w14:paraId="7BBCA6A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4" w:hRule="atLeast"/>
        </w:trPr>
        <w:tc>
          <w:tcPr>
            <w:tcW w:w="825" w:type="dxa"/>
            <w:tcBorders>
              <w:left w:val="single" w:color="000000" w:sz="6" w:space="0"/>
            </w:tcBorders>
            <w:vAlign w:val="top"/>
          </w:tcPr>
          <w:p w14:paraId="153B933D">
            <w:pPr>
              <w:rPr>
                <w:rFonts w:ascii="Arial"/>
                <w:color w:val="auto"/>
                <w:sz w:val="21"/>
                <w:highlight w:val="none"/>
              </w:rPr>
            </w:pPr>
          </w:p>
        </w:tc>
        <w:tc>
          <w:tcPr>
            <w:tcW w:w="1697" w:type="dxa"/>
            <w:vAlign w:val="top"/>
          </w:tcPr>
          <w:p w14:paraId="618DB839">
            <w:pPr>
              <w:rPr>
                <w:rFonts w:ascii="Arial"/>
                <w:color w:val="auto"/>
                <w:sz w:val="21"/>
                <w:highlight w:val="none"/>
              </w:rPr>
            </w:pPr>
          </w:p>
        </w:tc>
        <w:tc>
          <w:tcPr>
            <w:tcW w:w="851" w:type="dxa"/>
            <w:vAlign w:val="top"/>
          </w:tcPr>
          <w:p w14:paraId="33085CF6">
            <w:pPr>
              <w:rPr>
                <w:rFonts w:ascii="Arial"/>
                <w:color w:val="auto"/>
                <w:sz w:val="21"/>
                <w:highlight w:val="none"/>
              </w:rPr>
            </w:pPr>
          </w:p>
        </w:tc>
        <w:tc>
          <w:tcPr>
            <w:tcW w:w="707" w:type="dxa"/>
            <w:vAlign w:val="top"/>
          </w:tcPr>
          <w:p w14:paraId="747B9430">
            <w:pPr>
              <w:rPr>
                <w:rFonts w:ascii="Arial"/>
                <w:color w:val="auto"/>
                <w:sz w:val="21"/>
                <w:highlight w:val="none"/>
              </w:rPr>
            </w:pPr>
          </w:p>
        </w:tc>
        <w:tc>
          <w:tcPr>
            <w:tcW w:w="849" w:type="dxa"/>
            <w:vAlign w:val="top"/>
          </w:tcPr>
          <w:p w14:paraId="2BB2C3B6">
            <w:pPr>
              <w:rPr>
                <w:rFonts w:ascii="Arial"/>
                <w:color w:val="auto"/>
                <w:sz w:val="21"/>
                <w:highlight w:val="none"/>
              </w:rPr>
            </w:pPr>
          </w:p>
        </w:tc>
        <w:tc>
          <w:tcPr>
            <w:tcW w:w="848" w:type="dxa"/>
            <w:vAlign w:val="top"/>
          </w:tcPr>
          <w:p w14:paraId="0316E044">
            <w:pPr>
              <w:rPr>
                <w:rFonts w:ascii="Arial"/>
                <w:color w:val="auto"/>
                <w:sz w:val="21"/>
                <w:highlight w:val="none"/>
              </w:rPr>
            </w:pPr>
          </w:p>
        </w:tc>
        <w:tc>
          <w:tcPr>
            <w:tcW w:w="1132" w:type="dxa"/>
            <w:vAlign w:val="top"/>
          </w:tcPr>
          <w:p w14:paraId="7EA5F2B3">
            <w:pPr>
              <w:rPr>
                <w:rFonts w:ascii="Arial"/>
                <w:color w:val="auto"/>
                <w:sz w:val="21"/>
                <w:highlight w:val="none"/>
              </w:rPr>
            </w:pPr>
          </w:p>
        </w:tc>
        <w:tc>
          <w:tcPr>
            <w:tcW w:w="992" w:type="dxa"/>
            <w:vAlign w:val="top"/>
          </w:tcPr>
          <w:p w14:paraId="31B97CC5">
            <w:pPr>
              <w:rPr>
                <w:rFonts w:ascii="Arial"/>
                <w:color w:val="auto"/>
                <w:sz w:val="21"/>
                <w:highlight w:val="none"/>
              </w:rPr>
            </w:pPr>
          </w:p>
        </w:tc>
        <w:tc>
          <w:tcPr>
            <w:tcW w:w="1106" w:type="dxa"/>
            <w:tcBorders>
              <w:right w:val="single" w:color="000000" w:sz="6" w:space="0"/>
            </w:tcBorders>
            <w:vAlign w:val="top"/>
          </w:tcPr>
          <w:p w14:paraId="71B481D5">
            <w:pPr>
              <w:rPr>
                <w:rFonts w:ascii="Arial"/>
                <w:color w:val="auto"/>
                <w:sz w:val="21"/>
                <w:highlight w:val="none"/>
              </w:rPr>
            </w:pPr>
          </w:p>
        </w:tc>
      </w:tr>
      <w:tr w14:paraId="416BD27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4" w:hRule="atLeast"/>
        </w:trPr>
        <w:tc>
          <w:tcPr>
            <w:tcW w:w="825" w:type="dxa"/>
            <w:tcBorders>
              <w:left w:val="single" w:color="000000" w:sz="6" w:space="0"/>
            </w:tcBorders>
            <w:vAlign w:val="top"/>
          </w:tcPr>
          <w:p w14:paraId="17EF9841">
            <w:pPr>
              <w:rPr>
                <w:rFonts w:ascii="Arial"/>
                <w:color w:val="auto"/>
                <w:sz w:val="21"/>
                <w:highlight w:val="none"/>
              </w:rPr>
            </w:pPr>
          </w:p>
        </w:tc>
        <w:tc>
          <w:tcPr>
            <w:tcW w:w="1697" w:type="dxa"/>
            <w:vAlign w:val="top"/>
          </w:tcPr>
          <w:p w14:paraId="685D8AB3">
            <w:pPr>
              <w:rPr>
                <w:rFonts w:ascii="Arial"/>
                <w:color w:val="auto"/>
                <w:sz w:val="21"/>
                <w:highlight w:val="none"/>
              </w:rPr>
            </w:pPr>
          </w:p>
        </w:tc>
        <w:tc>
          <w:tcPr>
            <w:tcW w:w="851" w:type="dxa"/>
            <w:vAlign w:val="top"/>
          </w:tcPr>
          <w:p w14:paraId="12A19ED2">
            <w:pPr>
              <w:rPr>
                <w:rFonts w:ascii="Arial"/>
                <w:color w:val="auto"/>
                <w:sz w:val="21"/>
                <w:highlight w:val="none"/>
              </w:rPr>
            </w:pPr>
          </w:p>
        </w:tc>
        <w:tc>
          <w:tcPr>
            <w:tcW w:w="707" w:type="dxa"/>
            <w:vAlign w:val="top"/>
          </w:tcPr>
          <w:p w14:paraId="25E4BBB2">
            <w:pPr>
              <w:rPr>
                <w:rFonts w:ascii="Arial"/>
                <w:color w:val="auto"/>
                <w:sz w:val="21"/>
                <w:highlight w:val="none"/>
              </w:rPr>
            </w:pPr>
          </w:p>
        </w:tc>
        <w:tc>
          <w:tcPr>
            <w:tcW w:w="849" w:type="dxa"/>
            <w:vAlign w:val="top"/>
          </w:tcPr>
          <w:p w14:paraId="03F65BF3">
            <w:pPr>
              <w:rPr>
                <w:rFonts w:ascii="Arial"/>
                <w:color w:val="auto"/>
                <w:sz w:val="21"/>
                <w:highlight w:val="none"/>
              </w:rPr>
            </w:pPr>
          </w:p>
        </w:tc>
        <w:tc>
          <w:tcPr>
            <w:tcW w:w="848" w:type="dxa"/>
            <w:vAlign w:val="top"/>
          </w:tcPr>
          <w:p w14:paraId="7EFF4A67">
            <w:pPr>
              <w:rPr>
                <w:rFonts w:ascii="Arial"/>
                <w:color w:val="auto"/>
                <w:sz w:val="21"/>
                <w:highlight w:val="none"/>
              </w:rPr>
            </w:pPr>
          </w:p>
        </w:tc>
        <w:tc>
          <w:tcPr>
            <w:tcW w:w="1132" w:type="dxa"/>
            <w:vAlign w:val="top"/>
          </w:tcPr>
          <w:p w14:paraId="746C8AC6">
            <w:pPr>
              <w:rPr>
                <w:rFonts w:ascii="Arial"/>
                <w:color w:val="auto"/>
                <w:sz w:val="21"/>
                <w:highlight w:val="none"/>
              </w:rPr>
            </w:pPr>
          </w:p>
        </w:tc>
        <w:tc>
          <w:tcPr>
            <w:tcW w:w="992" w:type="dxa"/>
            <w:vAlign w:val="top"/>
          </w:tcPr>
          <w:p w14:paraId="30089655">
            <w:pPr>
              <w:rPr>
                <w:rFonts w:ascii="Arial"/>
                <w:color w:val="auto"/>
                <w:sz w:val="21"/>
                <w:highlight w:val="none"/>
              </w:rPr>
            </w:pPr>
          </w:p>
        </w:tc>
        <w:tc>
          <w:tcPr>
            <w:tcW w:w="1106" w:type="dxa"/>
            <w:tcBorders>
              <w:right w:val="single" w:color="000000" w:sz="6" w:space="0"/>
            </w:tcBorders>
            <w:vAlign w:val="top"/>
          </w:tcPr>
          <w:p w14:paraId="24EA6AE9">
            <w:pPr>
              <w:rPr>
                <w:rFonts w:ascii="Arial"/>
                <w:color w:val="auto"/>
                <w:sz w:val="21"/>
                <w:highlight w:val="none"/>
              </w:rPr>
            </w:pPr>
          </w:p>
        </w:tc>
      </w:tr>
      <w:tr w14:paraId="7B7F9DB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5" w:hRule="atLeast"/>
        </w:trPr>
        <w:tc>
          <w:tcPr>
            <w:tcW w:w="825" w:type="dxa"/>
            <w:tcBorders>
              <w:left w:val="single" w:color="000000" w:sz="6" w:space="0"/>
            </w:tcBorders>
            <w:vAlign w:val="top"/>
          </w:tcPr>
          <w:p w14:paraId="41D51C26">
            <w:pPr>
              <w:rPr>
                <w:rFonts w:ascii="Arial"/>
                <w:color w:val="auto"/>
                <w:sz w:val="21"/>
                <w:highlight w:val="none"/>
              </w:rPr>
            </w:pPr>
          </w:p>
        </w:tc>
        <w:tc>
          <w:tcPr>
            <w:tcW w:w="1697" w:type="dxa"/>
            <w:vAlign w:val="top"/>
          </w:tcPr>
          <w:p w14:paraId="191E98E8">
            <w:pPr>
              <w:rPr>
                <w:rFonts w:ascii="Arial"/>
                <w:color w:val="auto"/>
                <w:sz w:val="21"/>
                <w:highlight w:val="none"/>
              </w:rPr>
            </w:pPr>
          </w:p>
        </w:tc>
        <w:tc>
          <w:tcPr>
            <w:tcW w:w="851" w:type="dxa"/>
            <w:vAlign w:val="top"/>
          </w:tcPr>
          <w:p w14:paraId="61C73AEF">
            <w:pPr>
              <w:rPr>
                <w:rFonts w:ascii="Arial"/>
                <w:color w:val="auto"/>
                <w:sz w:val="21"/>
                <w:highlight w:val="none"/>
              </w:rPr>
            </w:pPr>
          </w:p>
        </w:tc>
        <w:tc>
          <w:tcPr>
            <w:tcW w:w="707" w:type="dxa"/>
            <w:vAlign w:val="top"/>
          </w:tcPr>
          <w:p w14:paraId="4FB668F0">
            <w:pPr>
              <w:rPr>
                <w:rFonts w:ascii="Arial"/>
                <w:color w:val="auto"/>
                <w:sz w:val="21"/>
                <w:highlight w:val="none"/>
              </w:rPr>
            </w:pPr>
          </w:p>
        </w:tc>
        <w:tc>
          <w:tcPr>
            <w:tcW w:w="849" w:type="dxa"/>
            <w:vAlign w:val="top"/>
          </w:tcPr>
          <w:p w14:paraId="25260A3E">
            <w:pPr>
              <w:rPr>
                <w:rFonts w:ascii="Arial"/>
                <w:color w:val="auto"/>
                <w:sz w:val="21"/>
                <w:highlight w:val="none"/>
              </w:rPr>
            </w:pPr>
          </w:p>
        </w:tc>
        <w:tc>
          <w:tcPr>
            <w:tcW w:w="848" w:type="dxa"/>
            <w:vAlign w:val="top"/>
          </w:tcPr>
          <w:p w14:paraId="7008D296">
            <w:pPr>
              <w:rPr>
                <w:rFonts w:ascii="Arial"/>
                <w:color w:val="auto"/>
                <w:sz w:val="21"/>
                <w:highlight w:val="none"/>
              </w:rPr>
            </w:pPr>
          </w:p>
        </w:tc>
        <w:tc>
          <w:tcPr>
            <w:tcW w:w="1132" w:type="dxa"/>
            <w:vAlign w:val="top"/>
          </w:tcPr>
          <w:p w14:paraId="45B97421">
            <w:pPr>
              <w:rPr>
                <w:rFonts w:ascii="Arial"/>
                <w:color w:val="auto"/>
                <w:sz w:val="21"/>
                <w:highlight w:val="none"/>
              </w:rPr>
            </w:pPr>
          </w:p>
        </w:tc>
        <w:tc>
          <w:tcPr>
            <w:tcW w:w="992" w:type="dxa"/>
            <w:vAlign w:val="top"/>
          </w:tcPr>
          <w:p w14:paraId="430207E8">
            <w:pPr>
              <w:rPr>
                <w:rFonts w:ascii="Arial"/>
                <w:color w:val="auto"/>
                <w:sz w:val="21"/>
                <w:highlight w:val="none"/>
              </w:rPr>
            </w:pPr>
          </w:p>
        </w:tc>
        <w:tc>
          <w:tcPr>
            <w:tcW w:w="1106" w:type="dxa"/>
            <w:tcBorders>
              <w:right w:val="single" w:color="000000" w:sz="6" w:space="0"/>
            </w:tcBorders>
            <w:vAlign w:val="top"/>
          </w:tcPr>
          <w:p w14:paraId="35B8BA38">
            <w:pPr>
              <w:rPr>
                <w:rFonts w:ascii="Arial"/>
                <w:color w:val="auto"/>
                <w:sz w:val="21"/>
                <w:highlight w:val="none"/>
              </w:rPr>
            </w:pPr>
          </w:p>
        </w:tc>
      </w:tr>
      <w:tr w14:paraId="597DB2D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4" w:hRule="atLeast"/>
        </w:trPr>
        <w:tc>
          <w:tcPr>
            <w:tcW w:w="825" w:type="dxa"/>
            <w:tcBorders>
              <w:left w:val="single" w:color="000000" w:sz="6" w:space="0"/>
            </w:tcBorders>
            <w:vAlign w:val="top"/>
          </w:tcPr>
          <w:p w14:paraId="59DAA123">
            <w:pPr>
              <w:rPr>
                <w:rFonts w:ascii="Arial"/>
                <w:color w:val="auto"/>
                <w:sz w:val="21"/>
                <w:highlight w:val="none"/>
              </w:rPr>
            </w:pPr>
          </w:p>
        </w:tc>
        <w:tc>
          <w:tcPr>
            <w:tcW w:w="1697" w:type="dxa"/>
            <w:vAlign w:val="top"/>
          </w:tcPr>
          <w:p w14:paraId="3867A0FD">
            <w:pPr>
              <w:rPr>
                <w:rFonts w:ascii="Arial"/>
                <w:color w:val="auto"/>
                <w:sz w:val="21"/>
                <w:highlight w:val="none"/>
              </w:rPr>
            </w:pPr>
          </w:p>
        </w:tc>
        <w:tc>
          <w:tcPr>
            <w:tcW w:w="851" w:type="dxa"/>
            <w:vAlign w:val="top"/>
          </w:tcPr>
          <w:p w14:paraId="250FD15A">
            <w:pPr>
              <w:rPr>
                <w:rFonts w:ascii="Arial"/>
                <w:color w:val="auto"/>
                <w:sz w:val="21"/>
                <w:highlight w:val="none"/>
              </w:rPr>
            </w:pPr>
          </w:p>
        </w:tc>
        <w:tc>
          <w:tcPr>
            <w:tcW w:w="707" w:type="dxa"/>
            <w:vAlign w:val="top"/>
          </w:tcPr>
          <w:p w14:paraId="33EF4E36">
            <w:pPr>
              <w:rPr>
                <w:rFonts w:ascii="Arial"/>
                <w:color w:val="auto"/>
                <w:sz w:val="21"/>
                <w:highlight w:val="none"/>
              </w:rPr>
            </w:pPr>
          </w:p>
        </w:tc>
        <w:tc>
          <w:tcPr>
            <w:tcW w:w="849" w:type="dxa"/>
            <w:vAlign w:val="top"/>
          </w:tcPr>
          <w:p w14:paraId="28D4EE16">
            <w:pPr>
              <w:rPr>
                <w:rFonts w:ascii="Arial"/>
                <w:color w:val="auto"/>
                <w:sz w:val="21"/>
                <w:highlight w:val="none"/>
              </w:rPr>
            </w:pPr>
          </w:p>
        </w:tc>
        <w:tc>
          <w:tcPr>
            <w:tcW w:w="848" w:type="dxa"/>
            <w:vAlign w:val="top"/>
          </w:tcPr>
          <w:p w14:paraId="7C73F35F">
            <w:pPr>
              <w:rPr>
                <w:rFonts w:ascii="Arial"/>
                <w:color w:val="auto"/>
                <w:sz w:val="21"/>
                <w:highlight w:val="none"/>
              </w:rPr>
            </w:pPr>
          </w:p>
        </w:tc>
        <w:tc>
          <w:tcPr>
            <w:tcW w:w="1132" w:type="dxa"/>
            <w:vAlign w:val="top"/>
          </w:tcPr>
          <w:p w14:paraId="4D891EA4">
            <w:pPr>
              <w:rPr>
                <w:rFonts w:ascii="Arial"/>
                <w:color w:val="auto"/>
                <w:sz w:val="21"/>
                <w:highlight w:val="none"/>
              </w:rPr>
            </w:pPr>
          </w:p>
        </w:tc>
        <w:tc>
          <w:tcPr>
            <w:tcW w:w="992" w:type="dxa"/>
            <w:vAlign w:val="top"/>
          </w:tcPr>
          <w:p w14:paraId="272C8C93">
            <w:pPr>
              <w:rPr>
                <w:rFonts w:ascii="Arial"/>
                <w:color w:val="auto"/>
                <w:sz w:val="21"/>
                <w:highlight w:val="none"/>
              </w:rPr>
            </w:pPr>
          </w:p>
        </w:tc>
        <w:tc>
          <w:tcPr>
            <w:tcW w:w="1106" w:type="dxa"/>
            <w:tcBorders>
              <w:right w:val="single" w:color="000000" w:sz="6" w:space="0"/>
            </w:tcBorders>
            <w:vAlign w:val="top"/>
          </w:tcPr>
          <w:p w14:paraId="64FD9A23">
            <w:pPr>
              <w:rPr>
                <w:rFonts w:ascii="Arial"/>
                <w:color w:val="auto"/>
                <w:sz w:val="21"/>
                <w:highlight w:val="none"/>
              </w:rPr>
            </w:pPr>
          </w:p>
        </w:tc>
      </w:tr>
      <w:tr w14:paraId="56584C6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4" w:hRule="atLeast"/>
        </w:trPr>
        <w:tc>
          <w:tcPr>
            <w:tcW w:w="825" w:type="dxa"/>
            <w:tcBorders>
              <w:left w:val="single" w:color="000000" w:sz="6" w:space="0"/>
            </w:tcBorders>
            <w:vAlign w:val="top"/>
          </w:tcPr>
          <w:p w14:paraId="1EC22740">
            <w:pPr>
              <w:rPr>
                <w:rFonts w:ascii="Arial"/>
                <w:color w:val="auto"/>
                <w:sz w:val="21"/>
                <w:highlight w:val="none"/>
              </w:rPr>
            </w:pPr>
          </w:p>
        </w:tc>
        <w:tc>
          <w:tcPr>
            <w:tcW w:w="1697" w:type="dxa"/>
            <w:vAlign w:val="top"/>
          </w:tcPr>
          <w:p w14:paraId="5D0C0F99">
            <w:pPr>
              <w:rPr>
                <w:rFonts w:ascii="Arial"/>
                <w:color w:val="auto"/>
                <w:sz w:val="21"/>
                <w:highlight w:val="none"/>
              </w:rPr>
            </w:pPr>
          </w:p>
        </w:tc>
        <w:tc>
          <w:tcPr>
            <w:tcW w:w="851" w:type="dxa"/>
            <w:vAlign w:val="top"/>
          </w:tcPr>
          <w:p w14:paraId="69124539">
            <w:pPr>
              <w:rPr>
                <w:rFonts w:ascii="Arial"/>
                <w:color w:val="auto"/>
                <w:sz w:val="21"/>
                <w:highlight w:val="none"/>
              </w:rPr>
            </w:pPr>
          </w:p>
        </w:tc>
        <w:tc>
          <w:tcPr>
            <w:tcW w:w="707" w:type="dxa"/>
            <w:vAlign w:val="top"/>
          </w:tcPr>
          <w:p w14:paraId="2191DE12">
            <w:pPr>
              <w:rPr>
                <w:rFonts w:ascii="Arial"/>
                <w:color w:val="auto"/>
                <w:sz w:val="21"/>
                <w:highlight w:val="none"/>
              </w:rPr>
            </w:pPr>
          </w:p>
        </w:tc>
        <w:tc>
          <w:tcPr>
            <w:tcW w:w="849" w:type="dxa"/>
            <w:vAlign w:val="top"/>
          </w:tcPr>
          <w:p w14:paraId="614C44AE">
            <w:pPr>
              <w:rPr>
                <w:rFonts w:ascii="Arial"/>
                <w:color w:val="auto"/>
                <w:sz w:val="21"/>
                <w:highlight w:val="none"/>
              </w:rPr>
            </w:pPr>
          </w:p>
        </w:tc>
        <w:tc>
          <w:tcPr>
            <w:tcW w:w="848" w:type="dxa"/>
            <w:vAlign w:val="top"/>
          </w:tcPr>
          <w:p w14:paraId="32BFF53F">
            <w:pPr>
              <w:rPr>
                <w:rFonts w:ascii="Arial"/>
                <w:color w:val="auto"/>
                <w:sz w:val="21"/>
                <w:highlight w:val="none"/>
              </w:rPr>
            </w:pPr>
          </w:p>
        </w:tc>
        <w:tc>
          <w:tcPr>
            <w:tcW w:w="1132" w:type="dxa"/>
            <w:vAlign w:val="top"/>
          </w:tcPr>
          <w:p w14:paraId="535E9ED6">
            <w:pPr>
              <w:rPr>
                <w:rFonts w:ascii="Arial"/>
                <w:color w:val="auto"/>
                <w:sz w:val="21"/>
                <w:highlight w:val="none"/>
              </w:rPr>
            </w:pPr>
          </w:p>
        </w:tc>
        <w:tc>
          <w:tcPr>
            <w:tcW w:w="992" w:type="dxa"/>
            <w:vAlign w:val="top"/>
          </w:tcPr>
          <w:p w14:paraId="46161DD0">
            <w:pPr>
              <w:rPr>
                <w:rFonts w:ascii="Arial"/>
                <w:color w:val="auto"/>
                <w:sz w:val="21"/>
                <w:highlight w:val="none"/>
              </w:rPr>
            </w:pPr>
          </w:p>
        </w:tc>
        <w:tc>
          <w:tcPr>
            <w:tcW w:w="1106" w:type="dxa"/>
            <w:tcBorders>
              <w:right w:val="single" w:color="000000" w:sz="6" w:space="0"/>
            </w:tcBorders>
            <w:vAlign w:val="top"/>
          </w:tcPr>
          <w:p w14:paraId="449BFA50">
            <w:pPr>
              <w:rPr>
                <w:rFonts w:ascii="Arial"/>
                <w:color w:val="auto"/>
                <w:sz w:val="21"/>
                <w:highlight w:val="none"/>
              </w:rPr>
            </w:pPr>
          </w:p>
        </w:tc>
      </w:tr>
      <w:tr w14:paraId="7D4B99A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5" w:hRule="atLeast"/>
        </w:trPr>
        <w:tc>
          <w:tcPr>
            <w:tcW w:w="825" w:type="dxa"/>
            <w:tcBorders>
              <w:left w:val="single" w:color="000000" w:sz="6" w:space="0"/>
            </w:tcBorders>
            <w:vAlign w:val="top"/>
          </w:tcPr>
          <w:p w14:paraId="37BE5CA8">
            <w:pPr>
              <w:rPr>
                <w:rFonts w:ascii="Arial"/>
                <w:color w:val="auto"/>
                <w:sz w:val="21"/>
                <w:highlight w:val="none"/>
              </w:rPr>
            </w:pPr>
          </w:p>
        </w:tc>
        <w:tc>
          <w:tcPr>
            <w:tcW w:w="1697" w:type="dxa"/>
            <w:vAlign w:val="top"/>
          </w:tcPr>
          <w:p w14:paraId="784F153C">
            <w:pPr>
              <w:rPr>
                <w:rFonts w:ascii="Arial"/>
                <w:color w:val="auto"/>
                <w:sz w:val="21"/>
                <w:highlight w:val="none"/>
              </w:rPr>
            </w:pPr>
          </w:p>
        </w:tc>
        <w:tc>
          <w:tcPr>
            <w:tcW w:w="851" w:type="dxa"/>
            <w:vAlign w:val="top"/>
          </w:tcPr>
          <w:p w14:paraId="6C4C4DF1">
            <w:pPr>
              <w:rPr>
                <w:rFonts w:ascii="Arial"/>
                <w:color w:val="auto"/>
                <w:sz w:val="21"/>
                <w:highlight w:val="none"/>
              </w:rPr>
            </w:pPr>
          </w:p>
        </w:tc>
        <w:tc>
          <w:tcPr>
            <w:tcW w:w="707" w:type="dxa"/>
            <w:vAlign w:val="top"/>
          </w:tcPr>
          <w:p w14:paraId="07801C25">
            <w:pPr>
              <w:rPr>
                <w:rFonts w:ascii="Arial"/>
                <w:color w:val="auto"/>
                <w:sz w:val="21"/>
                <w:highlight w:val="none"/>
              </w:rPr>
            </w:pPr>
          </w:p>
        </w:tc>
        <w:tc>
          <w:tcPr>
            <w:tcW w:w="849" w:type="dxa"/>
            <w:vAlign w:val="top"/>
          </w:tcPr>
          <w:p w14:paraId="7EFFE885">
            <w:pPr>
              <w:rPr>
                <w:rFonts w:ascii="Arial"/>
                <w:color w:val="auto"/>
                <w:sz w:val="21"/>
                <w:highlight w:val="none"/>
              </w:rPr>
            </w:pPr>
          </w:p>
        </w:tc>
        <w:tc>
          <w:tcPr>
            <w:tcW w:w="848" w:type="dxa"/>
            <w:vAlign w:val="top"/>
          </w:tcPr>
          <w:p w14:paraId="7E52711E">
            <w:pPr>
              <w:rPr>
                <w:rFonts w:ascii="Arial"/>
                <w:color w:val="auto"/>
                <w:sz w:val="21"/>
                <w:highlight w:val="none"/>
              </w:rPr>
            </w:pPr>
          </w:p>
        </w:tc>
        <w:tc>
          <w:tcPr>
            <w:tcW w:w="1132" w:type="dxa"/>
            <w:vAlign w:val="top"/>
          </w:tcPr>
          <w:p w14:paraId="551734B8">
            <w:pPr>
              <w:rPr>
                <w:rFonts w:ascii="Arial"/>
                <w:color w:val="auto"/>
                <w:sz w:val="21"/>
                <w:highlight w:val="none"/>
              </w:rPr>
            </w:pPr>
          </w:p>
        </w:tc>
        <w:tc>
          <w:tcPr>
            <w:tcW w:w="992" w:type="dxa"/>
            <w:vAlign w:val="top"/>
          </w:tcPr>
          <w:p w14:paraId="701AC1DB">
            <w:pPr>
              <w:rPr>
                <w:rFonts w:ascii="Arial"/>
                <w:color w:val="auto"/>
                <w:sz w:val="21"/>
                <w:highlight w:val="none"/>
              </w:rPr>
            </w:pPr>
          </w:p>
        </w:tc>
        <w:tc>
          <w:tcPr>
            <w:tcW w:w="1106" w:type="dxa"/>
            <w:tcBorders>
              <w:right w:val="single" w:color="000000" w:sz="6" w:space="0"/>
            </w:tcBorders>
            <w:vAlign w:val="top"/>
          </w:tcPr>
          <w:p w14:paraId="14AB97B7">
            <w:pPr>
              <w:rPr>
                <w:rFonts w:ascii="Arial"/>
                <w:color w:val="auto"/>
                <w:sz w:val="21"/>
                <w:highlight w:val="none"/>
              </w:rPr>
            </w:pPr>
          </w:p>
        </w:tc>
      </w:tr>
      <w:tr w14:paraId="0743B5E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4" w:hRule="atLeast"/>
        </w:trPr>
        <w:tc>
          <w:tcPr>
            <w:tcW w:w="825" w:type="dxa"/>
            <w:tcBorders>
              <w:left w:val="single" w:color="000000" w:sz="6" w:space="0"/>
            </w:tcBorders>
            <w:vAlign w:val="top"/>
          </w:tcPr>
          <w:p w14:paraId="6887C1F7">
            <w:pPr>
              <w:rPr>
                <w:rFonts w:ascii="Arial"/>
                <w:color w:val="auto"/>
                <w:sz w:val="21"/>
                <w:highlight w:val="none"/>
              </w:rPr>
            </w:pPr>
          </w:p>
        </w:tc>
        <w:tc>
          <w:tcPr>
            <w:tcW w:w="1697" w:type="dxa"/>
            <w:vAlign w:val="top"/>
          </w:tcPr>
          <w:p w14:paraId="6E06A252">
            <w:pPr>
              <w:rPr>
                <w:rFonts w:ascii="Arial"/>
                <w:color w:val="auto"/>
                <w:sz w:val="21"/>
                <w:highlight w:val="none"/>
              </w:rPr>
            </w:pPr>
          </w:p>
        </w:tc>
        <w:tc>
          <w:tcPr>
            <w:tcW w:w="851" w:type="dxa"/>
            <w:vAlign w:val="top"/>
          </w:tcPr>
          <w:p w14:paraId="0953992D">
            <w:pPr>
              <w:rPr>
                <w:rFonts w:ascii="Arial"/>
                <w:color w:val="auto"/>
                <w:sz w:val="21"/>
                <w:highlight w:val="none"/>
              </w:rPr>
            </w:pPr>
          </w:p>
        </w:tc>
        <w:tc>
          <w:tcPr>
            <w:tcW w:w="707" w:type="dxa"/>
            <w:vAlign w:val="top"/>
          </w:tcPr>
          <w:p w14:paraId="7939D73C">
            <w:pPr>
              <w:rPr>
                <w:rFonts w:ascii="Arial"/>
                <w:color w:val="auto"/>
                <w:sz w:val="21"/>
                <w:highlight w:val="none"/>
              </w:rPr>
            </w:pPr>
          </w:p>
        </w:tc>
        <w:tc>
          <w:tcPr>
            <w:tcW w:w="849" w:type="dxa"/>
            <w:vAlign w:val="top"/>
          </w:tcPr>
          <w:p w14:paraId="40202C26">
            <w:pPr>
              <w:rPr>
                <w:rFonts w:ascii="Arial"/>
                <w:color w:val="auto"/>
                <w:sz w:val="21"/>
                <w:highlight w:val="none"/>
              </w:rPr>
            </w:pPr>
          </w:p>
        </w:tc>
        <w:tc>
          <w:tcPr>
            <w:tcW w:w="848" w:type="dxa"/>
            <w:vAlign w:val="top"/>
          </w:tcPr>
          <w:p w14:paraId="69236B1F">
            <w:pPr>
              <w:rPr>
                <w:rFonts w:ascii="Arial"/>
                <w:color w:val="auto"/>
                <w:sz w:val="21"/>
                <w:highlight w:val="none"/>
              </w:rPr>
            </w:pPr>
          </w:p>
        </w:tc>
        <w:tc>
          <w:tcPr>
            <w:tcW w:w="1132" w:type="dxa"/>
            <w:vAlign w:val="top"/>
          </w:tcPr>
          <w:p w14:paraId="5E8ED7D6">
            <w:pPr>
              <w:rPr>
                <w:rFonts w:ascii="Arial"/>
                <w:color w:val="auto"/>
                <w:sz w:val="21"/>
                <w:highlight w:val="none"/>
              </w:rPr>
            </w:pPr>
          </w:p>
        </w:tc>
        <w:tc>
          <w:tcPr>
            <w:tcW w:w="992" w:type="dxa"/>
            <w:vAlign w:val="top"/>
          </w:tcPr>
          <w:p w14:paraId="635C59EE">
            <w:pPr>
              <w:rPr>
                <w:rFonts w:ascii="Arial"/>
                <w:color w:val="auto"/>
                <w:sz w:val="21"/>
                <w:highlight w:val="none"/>
              </w:rPr>
            </w:pPr>
          </w:p>
        </w:tc>
        <w:tc>
          <w:tcPr>
            <w:tcW w:w="1106" w:type="dxa"/>
            <w:tcBorders>
              <w:right w:val="single" w:color="000000" w:sz="6" w:space="0"/>
            </w:tcBorders>
            <w:vAlign w:val="top"/>
          </w:tcPr>
          <w:p w14:paraId="3D23DCFC">
            <w:pPr>
              <w:rPr>
                <w:rFonts w:ascii="Arial"/>
                <w:color w:val="auto"/>
                <w:sz w:val="21"/>
                <w:highlight w:val="none"/>
              </w:rPr>
            </w:pPr>
          </w:p>
        </w:tc>
      </w:tr>
      <w:tr w14:paraId="3846AB8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4" w:hRule="atLeast"/>
        </w:trPr>
        <w:tc>
          <w:tcPr>
            <w:tcW w:w="825" w:type="dxa"/>
            <w:tcBorders>
              <w:left w:val="single" w:color="000000" w:sz="6" w:space="0"/>
            </w:tcBorders>
            <w:vAlign w:val="top"/>
          </w:tcPr>
          <w:p w14:paraId="79057C4A">
            <w:pPr>
              <w:rPr>
                <w:rFonts w:ascii="Arial"/>
                <w:color w:val="auto"/>
                <w:sz w:val="21"/>
                <w:highlight w:val="none"/>
              </w:rPr>
            </w:pPr>
          </w:p>
        </w:tc>
        <w:tc>
          <w:tcPr>
            <w:tcW w:w="1697" w:type="dxa"/>
            <w:vAlign w:val="top"/>
          </w:tcPr>
          <w:p w14:paraId="37632E26">
            <w:pPr>
              <w:rPr>
                <w:rFonts w:ascii="Arial"/>
                <w:color w:val="auto"/>
                <w:sz w:val="21"/>
                <w:highlight w:val="none"/>
              </w:rPr>
            </w:pPr>
          </w:p>
        </w:tc>
        <w:tc>
          <w:tcPr>
            <w:tcW w:w="851" w:type="dxa"/>
            <w:vAlign w:val="top"/>
          </w:tcPr>
          <w:p w14:paraId="4EE00681">
            <w:pPr>
              <w:rPr>
                <w:rFonts w:ascii="Arial"/>
                <w:color w:val="auto"/>
                <w:sz w:val="21"/>
                <w:highlight w:val="none"/>
              </w:rPr>
            </w:pPr>
          </w:p>
        </w:tc>
        <w:tc>
          <w:tcPr>
            <w:tcW w:w="707" w:type="dxa"/>
            <w:vAlign w:val="top"/>
          </w:tcPr>
          <w:p w14:paraId="77190385">
            <w:pPr>
              <w:rPr>
                <w:rFonts w:ascii="Arial"/>
                <w:color w:val="auto"/>
                <w:sz w:val="21"/>
                <w:highlight w:val="none"/>
              </w:rPr>
            </w:pPr>
          </w:p>
        </w:tc>
        <w:tc>
          <w:tcPr>
            <w:tcW w:w="849" w:type="dxa"/>
            <w:vAlign w:val="top"/>
          </w:tcPr>
          <w:p w14:paraId="746A7CCD">
            <w:pPr>
              <w:rPr>
                <w:rFonts w:ascii="Arial"/>
                <w:color w:val="auto"/>
                <w:sz w:val="21"/>
                <w:highlight w:val="none"/>
              </w:rPr>
            </w:pPr>
          </w:p>
        </w:tc>
        <w:tc>
          <w:tcPr>
            <w:tcW w:w="848" w:type="dxa"/>
            <w:vAlign w:val="top"/>
          </w:tcPr>
          <w:p w14:paraId="00D20460">
            <w:pPr>
              <w:rPr>
                <w:rFonts w:ascii="Arial"/>
                <w:color w:val="auto"/>
                <w:sz w:val="21"/>
                <w:highlight w:val="none"/>
              </w:rPr>
            </w:pPr>
          </w:p>
        </w:tc>
        <w:tc>
          <w:tcPr>
            <w:tcW w:w="1132" w:type="dxa"/>
            <w:vAlign w:val="top"/>
          </w:tcPr>
          <w:p w14:paraId="7489724E">
            <w:pPr>
              <w:rPr>
                <w:rFonts w:ascii="Arial"/>
                <w:color w:val="auto"/>
                <w:sz w:val="21"/>
                <w:highlight w:val="none"/>
              </w:rPr>
            </w:pPr>
          </w:p>
        </w:tc>
        <w:tc>
          <w:tcPr>
            <w:tcW w:w="992" w:type="dxa"/>
            <w:vAlign w:val="top"/>
          </w:tcPr>
          <w:p w14:paraId="54D474DC">
            <w:pPr>
              <w:rPr>
                <w:rFonts w:ascii="Arial"/>
                <w:color w:val="auto"/>
                <w:sz w:val="21"/>
                <w:highlight w:val="none"/>
              </w:rPr>
            </w:pPr>
          </w:p>
        </w:tc>
        <w:tc>
          <w:tcPr>
            <w:tcW w:w="1106" w:type="dxa"/>
            <w:tcBorders>
              <w:right w:val="single" w:color="000000" w:sz="6" w:space="0"/>
            </w:tcBorders>
            <w:vAlign w:val="top"/>
          </w:tcPr>
          <w:p w14:paraId="7BDF4CE9">
            <w:pPr>
              <w:rPr>
                <w:rFonts w:ascii="Arial"/>
                <w:color w:val="auto"/>
                <w:sz w:val="21"/>
                <w:highlight w:val="none"/>
              </w:rPr>
            </w:pPr>
          </w:p>
        </w:tc>
      </w:tr>
      <w:tr w14:paraId="4FF0761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5" w:hRule="atLeast"/>
        </w:trPr>
        <w:tc>
          <w:tcPr>
            <w:tcW w:w="825" w:type="dxa"/>
            <w:tcBorders>
              <w:left w:val="single" w:color="000000" w:sz="6" w:space="0"/>
            </w:tcBorders>
            <w:vAlign w:val="top"/>
          </w:tcPr>
          <w:p w14:paraId="06F259B3">
            <w:pPr>
              <w:rPr>
                <w:rFonts w:ascii="Arial"/>
                <w:color w:val="auto"/>
                <w:sz w:val="21"/>
                <w:highlight w:val="none"/>
              </w:rPr>
            </w:pPr>
          </w:p>
        </w:tc>
        <w:tc>
          <w:tcPr>
            <w:tcW w:w="1697" w:type="dxa"/>
            <w:vAlign w:val="top"/>
          </w:tcPr>
          <w:p w14:paraId="15E436CC">
            <w:pPr>
              <w:rPr>
                <w:rFonts w:ascii="Arial"/>
                <w:color w:val="auto"/>
                <w:sz w:val="21"/>
                <w:highlight w:val="none"/>
              </w:rPr>
            </w:pPr>
          </w:p>
        </w:tc>
        <w:tc>
          <w:tcPr>
            <w:tcW w:w="851" w:type="dxa"/>
            <w:vAlign w:val="top"/>
          </w:tcPr>
          <w:p w14:paraId="2AC39772">
            <w:pPr>
              <w:rPr>
                <w:rFonts w:ascii="Arial"/>
                <w:color w:val="auto"/>
                <w:sz w:val="21"/>
                <w:highlight w:val="none"/>
              </w:rPr>
            </w:pPr>
          </w:p>
        </w:tc>
        <w:tc>
          <w:tcPr>
            <w:tcW w:w="707" w:type="dxa"/>
            <w:vAlign w:val="top"/>
          </w:tcPr>
          <w:p w14:paraId="63BEF38B">
            <w:pPr>
              <w:rPr>
                <w:rFonts w:ascii="Arial"/>
                <w:color w:val="auto"/>
                <w:sz w:val="21"/>
                <w:highlight w:val="none"/>
              </w:rPr>
            </w:pPr>
          </w:p>
        </w:tc>
        <w:tc>
          <w:tcPr>
            <w:tcW w:w="849" w:type="dxa"/>
            <w:vAlign w:val="top"/>
          </w:tcPr>
          <w:p w14:paraId="4553CE1B">
            <w:pPr>
              <w:rPr>
                <w:rFonts w:ascii="Arial"/>
                <w:color w:val="auto"/>
                <w:sz w:val="21"/>
                <w:highlight w:val="none"/>
              </w:rPr>
            </w:pPr>
          </w:p>
        </w:tc>
        <w:tc>
          <w:tcPr>
            <w:tcW w:w="848" w:type="dxa"/>
            <w:vAlign w:val="top"/>
          </w:tcPr>
          <w:p w14:paraId="430F7AB9">
            <w:pPr>
              <w:rPr>
                <w:rFonts w:ascii="Arial"/>
                <w:color w:val="auto"/>
                <w:sz w:val="21"/>
                <w:highlight w:val="none"/>
              </w:rPr>
            </w:pPr>
          </w:p>
        </w:tc>
        <w:tc>
          <w:tcPr>
            <w:tcW w:w="1132" w:type="dxa"/>
            <w:vAlign w:val="top"/>
          </w:tcPr>
          <w:p w14:paraId="603E0474">
            <w:pPr>
              <w:rPr>
                <w:rFonts w:ascii="Arial"/>
                <w:color w:val="auto"/>
                <w:sz w:val="21"/>
                <w:highlight w:val="none"/>
              </w:rPr>
            </w:pPr>
          </w:p>
        </w:tc>
        <w:tc>
          <w:tcPr>
            <w:tcW w:w="992" w:type="dxa"/>
            <w:vAlign w:val="top"/>
          </w:tcPr>
          <w:p w14:paraId="179394F5">
            <w:pPr>
              <w:rPr>
                <w:rFonts w:ascii="Arial"/>
                <w:color w:val="auto"/>
                <w:sz w:val="21"/>
                <w:highlight w:val="none"/>
              </w:rPr>
            </w:pPr>
          </w:p>
        </w:tc>
        <w:tc>
          <w:tcPr>
            <w:tcW w:w="1106" w:type="dxa"/>
            <w:tcBorders>
              <w:right w:val="single" w:color="000000" w:sz="6" w:space="0"/>
            </w:tcBorders>
            <w:vAlign w:val="top"/>
          </w:tcPr>
          <w:p w14:paraId="10B653B6">
            <w:pPr>
              <w:rPr>
                <w:rFonts w:ascii="Arial"/>
                <w:color w:val="auto"/>
                <w:sz w:val="21"/>
                <w:highlight w:val="none"/>
              </w:rPr>
            </w:pPr>
          </w:p>
        </w:tc>
      </w:tr>
      <w:tr w14:paraId="100408C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4" w:hRule="atLeast"/>
        </w:trPr>
        <w:tc>
          <w:tcPr>
            <w:tcW w:w="825" w:type="dxa"/>
            <w:tcBorders>
              <w:left w:val="single" w:color="000000" w:sz="6" w:space="0"/>
            </w:tcBorders>
            <w:vAlign w:val="top"/>
          </w:tcPr>
          <w:p w14:paraId="097280C5">
            <w:pPr>
              <w:rPr>
                <w:rFonts w:ascii="Arial"/>
                <w:color w:val="auto"/>
                <w:sz w:val="21"/>
                <w:highlight w:val="none"/>
              </w:rPr>
            </w:pPr>
          </w:p>
        </w:tc>
        <w:tc>
          <w:tcPr>
            <w:tcW w:w="1697" w:type="dxa"/>
            <w:vAlign w:val="top"/>
          </w:tcPr>
          <w:p w14:paraId="2ACE9E7B">
            <w:pPr>
              <w:rPr>
                <w:rFonts w:ascii="Arial"/>
                <w:color w:val="auto"/>
                <w:sz w:val="21"/>
                <w:highlight w:val="none"/>
              </w:rPr>
            </w:pPr>
          </w:p>
        </w:tc>
        <w:tc>
          <w:tcPr>
            <w:tcW w:w="851" w:type="dxa"/>
            <w:vAlign w:val="top"/>
          </w:tcPr>
          <w:p w14:paraId="23F622BB">
            <w:pPr>
              <w:rPr>
                <w:rFonts w:ascii="Arial"/>
                <w:color w:val="auto"/>
                <w:sz w:val="21"/>
                <w:highlight w:val="none"/>
              </w:rPr>
            </w:pPr>
          </w:p>
        </w:tc>
        <w:tc>
          <w:tcPr>
            <w:tcW w:w="707" w:type="dxa"/>
            <w:vAlign w:val="top"/>
          </w:tcPr>
          <w:p w14:paraId="428FCB1E">
            <w:pPr>
              <w:rPr>
                <w:rFonts w:ascii="Arial"/>
                <w:color w:val="auto"/>
                <w:sz w:val="21"/>
                <w:highlight w:val="none"/>
              </w:rPr>
            </w:pPr>
          </w:p>
        </w:tc>
        <w:tc>
          <w:tcPr>
            <w:tcW w:w="849" w:type="dxa"/>
            <w:vAlign w:val="top"/>
          </w:tcPr>
          <w:p w14:paraId="01836222">
            <w:pPr>
              <w:rPr>
                <w:rFonts w:ascii="Arial"/>
                <w:color w:val="auto"/>
                <w:sz w:val="21"/>
                <w:highlight w:val="none"/>
              </w:rPr>
            </w:pPr>
          </w:p>
        </w:tc>
        <w:tc>
          <w:tcPr>
            <w:tcW w:w="848" w:type="dxa"/>
            <w:vAlign w:val="top"/>
          </w:tcPr>
          <w:p w14:paraId="06573C04">
            <w:pPr>
              <w:rPr>
                <w:rFonts w:ascii="Arial"/>
                <w:color w:val="auto"/>
                <w:sz w:val="21"/>
                <w:highlight w:val="none"/>
              </w:rPr>
            </w:pPr>
          </w:p>
        </w:tc>
        <w:tc>
          <w:tcPr>
            <w:tcW w:w="1132" w:type="dxa"/>
            <w:vAlign w:val="top"/>
          </w:tcPr>
          <w:p w14:paraId="687C21C1">
            <w:pPr>
              <w:rPr>
                <w:rFonts w:ascii="Arial"/>
                <w:color w:val="auto"/>
                <w:sz w:val="21"/>
                <w:highlight w:val="none"/>
              </w:rPr>
            </w:pPr>
          </w:p>
        </w:tc>
        <w:tc>
          <w:tcPr>
            <w:tcW w:w="992" w:type="dxa"/>
            <w:vAlign w:val="top"/>
          </w:tcPr>
          <w:p w14:paraId="68635A14">
            <w:pPr>
              <w:rPr>
                <w:rFonts w:ascii="Arial"/>
                <w:color w:val="auto"/>
                <w:sz w:val="21"/>
                <w:highlight w:val="none"/>
              </w:rPr>
            </w:pPr>
          </w:p>
        </w:tc>
        <w:tc>
          <w:tcPr>
            <w:tcW w:w="1106" w:type="dxa"/>
            <w:tcBorders>
              <w:right w:val="single" w:color="000000" w:sz="6" w:space="0"/>
            </w:tcBorders>
            <w:vAlign w:val="top"/>
          </w:tcPr>
          <w:p w14:paraId="1BC735B0">
            <w:pPr>
              <w:rPr>
                <w:rFonts w:ascii="Arial"/>
                <w:color w:val="auto"/>
                <w:sz w:val="21"/>
                <w:highlight w:val="none"/>
              </w:rPr>
            </w:pPr>
          </w:p>
        </w:tc>
      </w:tr>
      <w:tr w14:paraId="60FAAA7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4" w:hRule="atLeast"/>
        </w:trPr>
        <w:tc>
          <w:tcPr>
            <w:tcW w:w="825" w:type="dxa"/>
            <w:tcBorders>
              <w:left w:val="single" w:color="000000" w:sz="6" w:space="0"/>
            </w:tcBorders>
            <w:vAlign w:val="top"/>
          </w:tcPr>
          <w:p w14:paraId="494C6A34">
            <w:pPr>
              <w:rPr>
                <w:rFonts w:ascii="Arial"/>
                <w:color w:val="auto"/>
                <w:sz w:val="21"/>
                <w:highlight w:val="none"/>
              </w:rPr>
            </w:pPr>
          </w:p>
        </w:tc>
        <w:tc>
          <w:tcPr>
            <w:tcW w:w="1697" w:type="dxa"/>
            <w:vAlign w:val="top"/>
          </w:tcPr>
          <w:p w14:paraId="4B5CAB88">
            <w:pPr>
              <w:rPr>
                <w:rFonts w:ascii="Arial"/>
                <w:color w:val="auto"/>
                <w:sz w:val="21"/>
                <w:highlight w:val="none"/>
              </w:rPr>
            </w:pPr>
          </w:p>
        </w:tc>
        <w:tc>
          <w:tcPr>
            <w:tcW w:w="851" w:type="dxa"/>
            <w:vAlign w:val="top"/>
          </w:tcPr>
          <w:p w14:paraId="30A2DEC0">
            <w:pPr>
              <w:rPr>
                <w:rFonts w:ascii="Arial"/>
                <w:color w:val="auto"/>
                <w:sz w:val="21"/>
                <w:highlight w:val="none"/>
              </w:rPr>
            </w:pPr>
          </w:p>
        </w:tc>
        <w:tc>
          <w:tcPr>
            <w:tcW w:w="707" w:type="dxa"/>
            <w:vAlign w:val="top"/>
          </w:tcPr>
          <w:p w14:paraId="20FC0E6D">
            <w:pPr>
              <w:rPr>
                <w:rFonts w:ascii="Arial"/>
                <w:color w:val="auto"/>
                <w:sz w:val="21"/>
                <w:highlight w:val="none"/>
              </w:rPr>
            </w:pPr>
          </w:p>
        </w:tc>
        <w:tc>
          <w:tcPr>
            <w:tcW w:w="849" w:type="dxa"/>
            <w:vAlign w:val="top"/>
          </w:tcPr>
          <w:p w14:paraId="25CBACA1">
            <w:pPr>
              <w:rPr>
                <w:rFonts w:ascii="Arial"/>
                <w:color w:val="auto"/>
                <w:sz w:val="21"/>
                <w:highlight w:val="none"/>
              </w:rPr>
            </w:pPr>
          </w:p>
        </w:tc>
        <w:tc>
          <w:tcPr>
            <w:tcW w:w="848" w:type="dxa"/>
            <w:vAlign w:val="top"/>
          </w:tcPr>
          <w:p w14:paraId="107EDF5E">
            <w:pPr>
              <w:rPr>
                <w:rFonts w:ascii="Arial"/>
                <w:color w:val="auto"/>
                <w:sz w:val="21"/>
                <w:highlight w:val="none"/>
              </w:rPr>
            </w:pPr>
          </w:p>
        </w:tc>
        <w:tc>
          <w:tcPr>
            <w:tcW w:w="1132" w:type="dxa"/>
            <w:vAlign w:val="top"/>
          </w:tcPr>
          <w:p w14:paraId="76EEEBCE">
            <w:pPr>
              <w:rPr>
                <w:rFonts w:ascii="Arial"/>
                <w:color w:val="auto"/>
                <w:sz w:val="21"/>
                <w:highlight w:val="none"/>
              </w:rPr>
            </w:pPr>
          </w:p>
        </w:tc>
        <w:tc>
          <w:tcPr>
            <w:tcW w:w="992" w:type="dxa"/>
            <w:vAlign w:val="top"/>
          </w:tcPr>
          <w:p w14:paraId="0570D1AE">
            <w:pPr>
              <w:rPr>
                <w:rFonts w:ascii="Arial"/>
                <w:color w:val="auto"/>
                <w:sz w:val="21"/>
                <w:highlight w:val="none"/>
              </w:rPr>
            </w:pPr>
          </w:p>
        </w:tc>
        <w:tc>
          <w:tcPr>
            <w:tcW w:w="1106" w:type="dxa"/>
            <w:tcBorders>
              <w:right w:val="single" w:color="000000" w:sz="6" w:space="0"/>
            </w:tcBorders>
            <w:vAlign w:val="top"/>
          </w:tcPr>
          <w:p w14:paraId="2C834BC1">
            <w:pPr>
              <w:rPr>
                <w:rFonts w:ascii="Arial"/>
                <w:color w:val="auto"/>
                <w:sz w:val="21"/>
                <w:highlight w:val="none"/>
              </w:rPr>
            </w:pPr>
          </w:p>
        </w:tc>
      </w:tr>
      <w:tr w14:paraId="20ECA77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5" w:hRule="atLeast"/>
        </w:trPr>
        <w:tc>
          <w:tcPr>
            <w:tcW w:w="825" w:type="dxa"/>
            <w:tcBorders>
              <w:left w:val="single" w:color="000000" w:sz="6" w:space="0"/>
            </w:tcBorders>
            <w:vAlign w:val="top"/>
          </w:tcPr>
          <w:p w14:paraId="69343EA0">
            <w:pPr>
              <w:rPr>
                <w:rFonts w:ascii="Arial"/>
                <w:color w:val="auto"/>
                <w:sz w:val="21"/>
                <w:highlight w:val="none"/>
              </w:rPr>
            </w:pPr>
          </w:p>
        </w:tc>
        <w:tc>
          <w:tcPr>
            <w:tcW w:w="1697" w:type="dxa"/>
            <w:vAlign w:val="top"/>
          </w:tcPr>
          <w:p w14:paraId="4EF4F51E">
            <w:pPr>
              <w:rPr>
                <w:rFonts w:ascii="Arial"/>
                <w:color w:val="auto"/>
                <w:sz w:val="21"/>
                <w:highlight w:val="none"/>
              </w:rPr>
            </w:pPr>
          </w:p>
        </w:tc>
        <w:tc>
          <w:tcPr>
            <w:tcW w:w="851" w:type="dxa"/>
            <w:vAlign w:val="top"/>
          </w:tcPr>
          <w:p w14:paraId="1475A52A">
            <w:pPr>
              <w:rPr>
                <w:rFonts w:ascii="Arial"/>
                <w:color w:val="auto"/>
                <w:sz w:val="21"/>
                <w:highlight w:val="none"/>
              </w:rPr>
            </w:pPr>
          </w:p>
        </w:tc>
        <w:tc>
          <w:tcPr>
            <w:tcW w:w="707" w:type="dxa"/>
            <w:vAlign w:val="top"/>
          </w:tcPr>
          <w:p w14:paraId="67DA04B3">
            <w:pPr>
              <w:rPr>
                <w:rFonts w:ascii="Arial"/>
                <w:color w:val="auto"/>
                <w:sz w:val="21"/>
                <w:highlight w:val="none"/>
              </w:rPr>
            </w:pPr>
          </w:p>
        </w:tc>
        <w:tc>
          <w:tcPr>
            <w:tcW w:w="849" w:type="dxa"/>
            <w:vAlign w:val="top"/>
          </w:tcPr>
          <w:p w14:paraId="58DFF8C5">
            <w:pPr>
              <w:rPr>
                <w:rFonts w:ascii="Arial"/>
                <w:color w:val="auto"/>
                <w:sz w:val="21"/>
                <w:highlight w:val="none"/>
              </w:rPr>
            </w:pPr>
          </w:p>
        </w:tc>
        <w:tc>
          <w:tcPr>
            <w:tcW w:w="848" w:type="dxa"/>
            <w:vAlign w:val="top"/>
          </w:tcPr>
          <w:p w14:paraId="275533E4">
            <w:pPr>
              <w:rPr>
                <w:rFonts w:ascii="Arial"/>
                <w:color w:val="auto"/>
                <w:sz w:val="21"/>
                <w:highlight w:val="none"/>
              </w:rPr>
            </w:pPr>
          </w:p>
        </w:tc>
        <w:tc>
          <w:tcPr>
            <w:tcW w:w="1132" w:type="dxa"/>
            <w:vAlign w:val="top"/>
          </w:tcPr>
          <w:p w14:paraId="7BDF58E2">
            <w:pPr>
              <w:rPr>
                <w:rFonts w:ascii="Arial"/>
                <w:color w:val="auto"/>
                <w:sz w:val="21"/>
                <w:highlight w:val="none"/>
              </w:rPr>
            </w:pPr>
          </w:p>
        </w:tc>
        <w:tc>
          <w:tcPr>
            <w:tcW w:w="992" w:type="dxa"/>
            <w:vAlign w:val="top"/>
          </w:tcPr>
          <w:p w14:paraId="765042D5">
            <w:pPr>
              <w:rPr>
                <w:rFonts w:ascii="Arial"/>
                <w:color w:val="auto"/>
                <w:sz w:val="21"/>
                <w:highlight w:val="none"/>
              </w:rPr>
            </w:pPr>
          </w:p>
        </w:tc>
        <w:tc>
          <w:tcPr>
            <w:tcW w:w="1106" w:type="dxa"/>
            <w:tcBorders>
              <w:right w:val="single" w:color="000000" w:sz="6" w:space="0"/>
            </w:tcBorders>
            <w:vAlign w:val="top"/>
          </w:tcPr>
          <w:p w14:paraId="05B388CD">
            <w:pPr>
              <w:rPr>
                <w:rFonts w:ascii="Arial"/>
                <w:color w:val="auto"/>
                <w:sz w:val="21"/>
                <w:highlight w:val="none"/>
              </w:rPr>
            </w:pPr>
          </w:p>
        </w:tc>
      </w:tr>
      <w:tr w14:paraId="3A53AFA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88" w:hRule="atLeast"/>
        </w:trPr>
        <w:tc>
          <w:tcPr>
            <w:tcW w:w="825" w:type="dxa"/>
            <w:tcBorders>
              <w:left w:val="single" w:color="000000" w:sz="6" w:space="0"/>
              <w:bottom w:val="single" w:color="000000" w:sz="6" w:space="0"/>
            </w:tcBorders>
            <w:vAlign w:val="top"/>
          </w:tcPr>
          <w:p w14:paraId="6BC7A257">
            <w:pPr>
              <w:rPr>
                <w:rFonts w:ascii="Arial"/>
                <w:color w:val="auto"/>
                <w:sz w:val="21"/>
                <w:highlight w:val="none"/>
              </w:rPr>
            </w:pPr>
          </w:p>
        </w:tc>
        <w:tc>
          <w:tcPr>
            <w:tcW w:w="1697" w:type="dxa"/>
            <w:tcBorders>
              <w:bottom w:val="single" w:color="000000" w:sz="6" w:space="0"/>
            </w:tcBorders>
            <w:vAlign w:val="top"/>
          </w:tcPr>
          <w:p w14:paraId="741DC221">
            <w:pPr>
              <w:rPr>
                <w:rFonts w:ascii="Arial"/>
                <w:color w:val="auto"/>
                <w:sz w:val="21"/>
                <w:highlight w:val="none"/>
              </w:rPr>
            </w:pPr>
          </w:p>
        </w:tc>
        <w:tc>
          <w:tcPr>
            <w:tcW w:w="851" w:type="dxa"/>
            <w:tcBorders>
              <w:bottom w:val="single" w:color="000000" w:sz="6" w:space="0"/>
            </w:tcBorders>
            <w:vAlign w:val="top"/>
          </w:tcPr>
          <w:p w14:paraId="790B7FCA">
            <w:pPr>
              <w:rPr>
                <w:rFonts w:ascii="Arial"/>
                <w:color w:val="auto"/>
                <w:sz w:val="21"/>
                <w:highlight w:val="none"/>
              </w:rPr>
            </w:pPr>
          </w:p>
        </w:tc>
        <w:tc>
          <w:tcPr>
            <w:tcW w:w="707" w:type="dxa"/>
            <w:tcBorders>
              <w:bottom w:val="single" w:color="000000" w:sz="6" w:space="0"/>
            </w:tcBorders>
            <w:vAlign w:val="top"/>
          </w:tcPr>
          <w:p w14:paraId="6ECA99FA">
            <w:pPr>
              <w:rPr>
                <w:rFonts w:ascii="Arial"/>
                <w:color w:val="auto"/>
                <w:sz w:val="21"/>
                <w:highlight w:val="none"/>
              </w:rPr>
            </w:pPr>
          </w:p>
        </w:tc>
        <w:tc>
          <w:tcPr>
            <w:tcW w:w="849" w:type="dxa"/>
            <w:tcBorders>
              <w:bottom w:val="single" w:color="000000" w:sz="6" w:space="0"/>
            </w:tcBorders>
            <w:vAlign w:val="top"/>
          </w:tcPr>
          <w:p w14:paraId="466C2625">
            <w:pPr>
              <w:rPr>
                <w:rFonts w:ascii="Arial"/>
                <w:color w:val="auto"/>
                <w:sz w:val="21"/>
                <w:highlight w:val="none"/>
              </w:rPr>
            </w:pPr>
          </w:p>
        </w:tc>
        <w:tc>
          <w:tcPr>
            <w:tcW w:w="848" w:type="dxa"/>
            <w:tcBorders>
              <w:bottom w:val="single" w:color="000000" w:sz="6" w:space="0"/>
            </w:tcBorders>
            <w:vAlign w:val="top"/>
          </w:tcPr>
          <w:p w14:paraId="7D143776">
            <w:pPr>
              <w:rPr>
                <w:rFonts w:ascii="Arial"/>
                <w:color w:val="auto"/>
                <w:sz w:val="21"/>
                <w:highlight w:val="none"/>
              </w:rPr>
            </w:pPr>
          </w:p>
        </w:tc>
        <w:tc>
          <w:tcPr>
            <w:tcW w:w="1132" w:type="dxa"/>
            <w:tcBorders>
              <w:bottom w:val="single" w:color="000000" w:sz="6" w:space="0"/>
            </w:tcBorders>
            <w:vAlign w:val="top"/>
          </w:tcPr>
          <w:p w14:paraId="153C0A78">
            <w:pPr>
              <w:rPr>
                <w:rFonts w:ascii="Arial"/>
                <w:color w:val="auto"/>
                <w:sz w:val="21"/>
                <w:highlight w:val="none"/>
              </w:rPr>
            </w:pPr>
          </w:p>
        </w:tc>
        <w:tc>
          <w:tcPr>
            <w:tcW w:w="992" w:type="dxa"/>
            <w:tcBorders>
              <w:bottom w:val="single" w:color="000000" w:sz="6" w:space="0"/>
            </w:tcBorders>
            <w:vAlign w:val="top"/>
          </w:tcPr>
          <w:p w14:paraId="01137F7E">
            <w:pPr>
              <w:rPr>
                <w:rFonts w:ascii="Arial"/>
                <w:color w:val="auto"/>
                <w:sz w:val="21"/>
                <w:highlight w:val="none"/>
              </w:rPr>
            </w:pPr>
          </w:p>
        </w:tc>
        <w:tc>
          <w:tcPr>
            <w:tcW w:w="1106" w:type="dxa"/>
            <w:tcBorders>
              <w:bottom w:val="single" w:color="000000" w:sz="6" w:space="0"/>
              <w:right w:val="single" w:color="000000" w:sz="6" w:space="0"/>
            </w:tcBorders>
            <w:vAlign w:val="top"/>
          </w:tcPr>
          <w:p w14:paraId="25B9B2AB">
            <w:pPr>
              <w:rPr>
                <w:rFonts w:ascii="Arial"/>
                <w:color w:val="auto"/>
                <w:sz w:val="21"/>
                <w:highlight w:val="none"/>
              </w:rPr>
            </w:pPr>
          </w:p>
        </w:tc>
      </w:tr>
    </w:tbl>
    <w:p w14:paraId="53870F56">
      <w:pPr>
        <w:pStyle w:val="7"/>
        <w:rPr>
          <w:color w:val="auto"/>
          <w:highlight w:val="none"/>
        </w:rPr>
      </w:pPr>
    </w:p>
    <w:p w14:paraId="11D04D65">
      <w:pPr>
        <w:rPr>
          <w:color w:val="auto"/>
          <w:highlight w:val="none"/>
        </w:rPr>
        <w:sectPr>
          <w:footerReference r:id="rId76" w:type="default"/>
          <w:pgSz w:w="11905" w:h="16840"/>
          <w:pgMar w:top="1427" w:right="1411" w:bottom="1260" w:left="1470" w:header="0" w:footer="1097" w:gutter="0"/>
          <w:pgNumType w:fmt="decimal"/>
          <w:cols w:space="720" w:num="1"/>
        </w:sectPr>
      </w:pPr>
    </w:p>
    <w:p w14:paraId="7F6C70D9">
      <w:pPr>
        <w:spacing w:before="47" w:line="219" w:lineRule="auto"/>
        <w:ind w:left="145"/>
        <w:rPr>
          <w:rFonts w:ascii="宋体" w:hAnsi="宋体" w:eastAsia="宋体" w:cs="宋体"/>
          <w:color w:val="auto"/>
          <w:sz w:val="24"/>
          <w:szCs w:val="24"/>
          <w:highlight w:val="none"/>
        </w:rPr>
      </w:pPr>
      <w:r>
        <w:rPr>
          <w:rFonts w:ascii="宋体" w:hAnsi="宋体" w:eastAsia="宋体" w:cs="宋体"/>
          <w:color w:val="auto"/>
          <w:spacing w:val="-16"/>
          <w:sz w:val="24"/>
          <w:szCs w:val="24"/>
          <w:highlight w:val="none"/>
        </w:rPr>
        <w:t>附件三：</w:t>
      </w:r>
    </w:p>
    <w:p w14:paraId="04D6288B">
      <w:pPr>
        <w:spacing w:before="182" w:line="219" w:lineRule="auto"/>
        <w:ind w:left="2954"/>
        <w:rPr>
          <w:rFonts w:ascii="宋体" w:hAnsi="宋体" w:eastAsia="宋体" w:cs="宋体"/>
          <w:color w:val="auto"/>
          <w:sz w:val="24"/>
          <w:szCs w:val="24"/>
          <w:highlight w:val="none"/>
        </w:rPr>
      </w:pPr>
      <w:r>
        <w:rPr>
          <w:rFonts w:ascii="宋体" w:hAnsi="宋体" w:eastAsia="宋体" w:cs="宋体"/>
          <w:b/>
          <w:bCs/>
          <w:color w:val="auto"/>
          <w:spacing w:val="-3"/>
          <w:sz w:val="24"/>
          <w:szCs w:val="24"/>
          <w:highlight w:val="none"/>
        </w:rPr>
        <w:t>拟投入本标段的劳动力计划表</w:t>
      </w:r>
    </w:p>
    <w:p w14:paraId="1B02556C">
      <w:pPr>
        <w:spacing w:before="182" w:line="220" w:lineRule="auto"/>
        <w:ind w:left="7577"/>
        <w:rPr>
          <w:rFonts w:ascii="宋体" w:hAnsi="宋体" w:eastAsia="宋体" w:cs="宋体"/>
          <w:color w:val="auto"/>
          <w:sz w:val="24"/>
          <w:szCs w:val="24"/>
          <w:highlight w:val="none"/>
        </w:rPr>
      </w:pPr>
      <w:r>
        <w:rPr>
          <w:rFonts w:ascii="宋体" w:hAnsi="宋体" w:eastAsia="宋体" w:cs="宋体"/>
          <w:color w:val="auto"/>
          <w:spacing w:val="-3"/>
          <w:sz w:val="24"/>
          <w:szCs w:val="24"/>
          <w:highlight w:val="none"/>
        </w:rPr>
        <w:t>单位：人</w:t>
      </w:r>
    </w:p>
    <w:p w14:paraId="7183ECB2">
      <w:pPr>
        <w:spacing w:line="145" w:lineRule="exact"/>
        <w:rPr>
          <w:color w:val="auto"/>
          <w:highlight w:val="none"/>
        </w:rPr>
      </w:pPr>
    </w:p>
    <w:tbl>
      <w:tblPr>
        <w:tblStyle w:val="31"/>
        <w:tblW w:w="9007" w:type="dxa"/>
        <w:tblInd w:w="7"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621"/>
        <w:gridCol w:w="1003"/>
        <w:gridCol w:w="1001"/>
        <w:gridCol w:w="1003"/>
        <w:gridCol w:w="998"/>
        <w:gridCol w:w="1125"/>
        <w:gridCol w:w="1123"/>
        <w:gridCol w:w="1133"/>
      </w:tblGrid>
      <w:tr w14:paraId="4CD0AF4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6" w:hRule="atLeast"/>
        </w:trPr>
        <w:tc>
          <w:tcPr>
            <w:tcW w:w="1621" w:type="dxa"/>
            <w:tcBorders>
              <w:top w:val="single" w:color="000000" w:sz="6" w:space="0"/>
              <w:left w:val="single" w:color="000000" w:sz="6" w:space="0"/>
            </w:tcBorders>
            <w:vAlign w:val="top"/>
          </w:tcPr>
          <w:p w14:paraId="6C3FB2FF">
            <w:pPr>
              <w:pStyle w:val="32"/>
              <w:spacing w:before="167" w:line="220" w:lineRule="auto"/>
              <w:ind w:left="513"/>
              <w:rPr>
                <w:color w:val="auto"/>
                <w:sz w:val="24"/>
                <w:szCs w:val="24"/>
                <w:highlight w:val="none"/>
              </w:rPr>
            </w:pPr>
            <w:r>
              <w:rPr>
                <w:color w:val="auto"/>
                <w:spacing w:val="-7"/>
                <w:sz w:val="24"/>
                <w:szCs w:val="24"/>
                <w:highlight w:val="none"/>
              </w:rPr>
              <w:t>工</w:t>
            </w:r>
            <w:r>
              <w:rPr>
                <w:color w:val="auto"/>
                <w:spacing w:val="10"/>
                <w:sz w:val="24"/>
                <w:szCs w:val="24"/>
                <w:highlight w:val="none"/>
              </w:rPr>
              <w:t xml:space="preserve"> </w:t>
            </w:r>
            <w:r>
              <w:rPr>
                <w:color w:val="auto"/>
                <w:spacing w:val="-7"/>
                <w:sz w:val="24"/>
                <w:szCs w:val="24"/>
                <w:highlight w:val="none"/>
              </w:rPr>
              <w:t>种</w:t>
            </w:r>
          </w:p>
        </w:tc>
        <w:tc>
          <w:tcPr>
            <w:tcW w:w="7386" w:type="dxa"/>
            <w:gridSpan w:val="7"/>
            <w:tcBorders>
              <w:top w:val="single" w:color="000000" w:sz="6" w:space="0"/>
              <w:right w:val="single" w:color="000000" w:sz="6" w:space="0"/>
            </w:tcBorders>
            <w:vAlign w:val="top"/>
          </w:tcPr>
          <w:p w14:paraId="27C57786">
            <w:pPr>
              <w:pStyle w:val="32"/>
              <w:spacing w:before="167" w:line="220" w:lineRule="auto"/>
              <w:ind w:left="2036"/>
              <w:rPr>
                <w:color w:val="auto"/>
                <w:sz w:val="24"/>
                <w:szCs w:val="24"/>
                <w:highlight w:val="none"/>
              </w:rPr>
            </w:pPr>
            <w:r>
              <w:rPr>
                <w:color w:val="auto"/>
                <w:spacing w:val="-1"/>
                <w:sz w:val="24"/>
                <w:szCs w:val="24"/>
                <w:highlight w:val="none"/>
              </w:rPr>
              <w:t>按工程施工阶段投入劳动力情况</w:t>
            </w:r>
          </w:p>
        </w:tc>
      </w:tr>
      <w:tr w14:paraId="4E57E79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1" w:hRule="atLeast"/>
        </w:trPr>
        <w:tc>
          <w:tcPr>
            <w:tcW w:w="1621" w:type="dxa"/>
            <w:tcBorders>
              <w:left w:val="single" w:color="000000" w:sz="6" w:space="0"/>
            </w:tcBorders>
            <w:vAlign w:val="top"/>
          </w:tcPr>
          <w:p w14:paraId="2FF5CA4F">
            <w:pPr>
              <w:rPr>
                <w:rFonts w:ascii="Arial"/>
                <w:color w:val="auto"/>
                <w:sz w:val="21"/>
                <w:highlight w:val="none"/>
              </w:rPr>
            </w:pPr>
          </w:p>
        </w:tc>
        <w:tc>
          <w:tcPr>
            <w:tcW w:w="1003" w:type="dxa"/>
            <w:vAlign w:val="top"/>
          </w:tcPr>
          <w:p w14:paraId="32669A4F">
            <w:pPr>
              <w:rPr>
                <w:rFonts w:ascii="Arial"/>
                <w:color w:val="auto"/>
                <w:sz w:val="21"/>
                <w:highlight w:val="none"/>
              </w:rPr>
            </w:pPr>
          </w:p>
        </w:tc>
        <w:tc>
          <w:tcPr>
            <w:tcW w:w="1001" w:type="dxa"/>
            <w:vAlign w:val="top"/>
          </w:tcPr>
          <w:p w14:paraId="0AA1F94C">
            <w:pPr>
              <w:rPr>
                <w:rFonts w:ascii="Arial"/>
                <w:color w:val="auto"/>
                <w:sz w:val="21"/>
                <w:highlight w:val="none"/>
              </w:rPr>
            </w:pPr>
          </w:p>
        </w:tc>
        <w:tc>
          <w:tcPr>
            <w:tcW w:w="1003" w:type="dxa"/>
            <w:vAlign w:val="top"/>
          </w:tcPr>
          <w:p w14:paraId="14148C7E">
            <w:pPr>
              <w:rPr>
                <w:rFonts w:ascii="Arial"/>
                <w:color w:val="auto"/>
                <w:sz w:val="21"/>
                <w:highlight w:val="none"/>
              </w:rPr>
            </w:pPr>
          </w:p>
        </w:tc>
        <w:tc>
          <w:tcPr>
            <w:tcW w:w="998" w:type="dxa"/>
            <w:vAlign w:val="top"/>
          </w:tcPr>
          <w:p w14:paraId="664DC699">
            <w:pPr>
              <w:rPr>
                <w:rFonts w:ascii="Arial"/>
                <w:color w:val="auto"/>
                <w:sz w:val="21"/>
                <w:highlight w:val="none"/>
              </w:rPr>
            </w:pPr>
          </w:p>
        </w:tc>
        <w:tc>
          <w:tcPr>
            <w:tcW w:w="1125" w:type="dxa"/>
            <w:vAlign w:val="top"/>
          </w:tcPr>
          <w:p w14:paraId="368CBC84">
            <w:pPr>
              <w:rPr>
                <w:rFonts w:ascii="Arial"/>
                <w:color w:val="auto"/>
                <w:sz w:val="21"/>
                <w:highlight w:val="none"/>
              </w:rPr>
            </w:pPr>
          </w:p>
        </w:tc>
        <w:tc>
          <w:tcPr>
            <w:tcW w:w="1123" w:type="dxa"/>
            <w:vAlign w:val="top"/>
          </w:tcPr>
          <w:p w14:paraId="3DA35EF1">
            <w:pPr>
              <w:rPr>
                <w:rFonts w:ascii="Arial"/>
                <w:color w:val="auto"/>
                <w:sz w:val="21"/>
                <w:highlight w:val="none"/>
              </w:rPr>
            </w:pPr>
          </w:p>
        </w:tc>
        <w:tc>
          <w:tcPr>
            <w:tcW w:w="1133" w:type="dxa"/>
            <w:tcBorders>
              <w:right w:val="single" w:color="000000" w:sz="6" w:space="0"/>
            </w:tcBorders>
            <w:vAlign w:val="top"/>
          </w:tcPr>
          <w:p w14:paraId="514F4F40">
            <w:pPr>
              <w:rPr>
                <w:rFonts w:ascii="Arial"/>
                <w:color w:val="auto"/>
                <w:sz w:val="21"/>
                <w:highlight w:val="none"/>
              </w:rPr>
            </w:pPr>
          </w:p>
        </w:tc>
      </w:tr>
      <w:tr w14:paraId="5234B93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2" w:hRule="atLeast"/>
        </w:trPr>
        <w:tc>
          <w:tcPr>
            <w:tcW w:w="1621" w:type="dxa"/>
            <w:tcBorders>
              <w:left w:val="single" w:color="000000" w:sz="6" w:space="0"/>
            </w:tcBorders>
            <w:vAlign w:val="top"/>
          </w:tcPr>
          <w:p w14:paraId="08A5A5B4">
            <w:pPr>
              <w:rPr>
                <w:rFonts w:ascii="Arial"/>
                <w:color w:val="auto"/>
                <w:sz w:val="21"/>
                <w:highlight w:val="none"/>
              </w:rPr>
            </w:pPr>
          </w:p>
        </w:tc>
        <w:tc>
          <w:tcPr>
            <w:tcW w:w="1003" w:type="dxa"/>
            <w:vAlign w:val="top"/>
          </w:tcPr>
          <w:p w14:paraId="08739C20">
            <w:pPr>
              <w:rPr>
                <w:rFonts w:ascii="Arial"/>
                <w:color w:val="auto"/>
                <w:sz w:val="21"/>
                <w:highlight w:val="none"/>
              </w:rPr>
            </w:pPr>
          </w:p>
        </w:tc>
        <w:tc>
          <w:tcPr>
            <w:tcW w:w="1001" w:type="dxa"/>
            <w:vAlign w:val="top"/>
          </w:tcPr>
          <w:p w14:paraId="46B52164">
            <w:pPr>
              <w:rPr>
                <w:rFonts w:ascii="Arial"/>
                <w:color w:val="auto"/>
                <w:sz w:val="21"/>
                <w:highlight w:val="none"/>
              </w:rPr>
            </w:pPr>
          </w:p>
        </w:tc>
        <w:tc>
          <w:tcPr>
            <w:tcW w:w="1003" w:type="dxa"/>
            <w:vAlign w:val="top"/>
          </w:tcPr>
          <w:p w14:paraId="1E15CA70">
            <w:pPr>
              <w:rPr>
                <w:rFonts w:ascii="Arial"/>
                <w:color w:val="auto"/>
                <w:sz w:val="21"/>
                <w:highlight w:val="none"/>
              </w:rPr>
            </w:pPr>
          </w:p>
        </w:tc>
        <w:tc>
          <w:tcPr>
            <w:tcW w:w="998" w:type="dxa"/>
            <w:vAlign w:val="top"/>
          </w:tcPr>
          <w:p w14:paraId="59D02E2A">
            <w:pPr>
              <w:rPr>
                <w:rFonts w:ascii="Arial"/>
                <w:color w:val="auto"/>
                <w:sz w:val="21"/>
                <w:highlight w:val="none"/>
              </w:rPr>
            </w:pPr>
          </w:p>
        </w:tc>
        <w:tc>
          <w:tcPr>
            <w:tcW w:w="1125" w:type="dxa"/>
            <w:vAlign w:val="top"/>
          </w:tcPr>
          <w:p w14:paraId="142D7292">
            <w:pPr>
              <w:rPr>
                <w:rFonts w:ascii="Arial"/>
                <w:color w:val="auto"/>
                <w:sz w:val="21"/>
                <w:highlight w:val="none"/>
              </w:rPr>
            </w:pPr>
          </w:p>
        </w:tc>
        <w:tc>
          <w:tcPr>
            <w:tcW w:w="1123" w:type="dxa"/>
            <w:vAlign w:val="top"/>
          </w:tcPr>
          <w:p w14:paraId="318E640C">
            <w:pPr>
              <w:rPr>
                <w:rFonts w:ascii="Arial"/>
                <w:color w:val="auto"/>
                <w:sz w:val="21"/>
                <w:highlight w:val="none"/>
              </w:rPr>
            </w:pPr>
          </w:p>
        </w:tc>
        <w:tc>
          <w:tcPr>
            <w:tcW w:w="1133" w:type="dxa"/>
            <w:tcBorders>
              <w:right w:val="single" w:color="000000" w:sz="6" w:space="0"/>
            </w:tcBorders>
            <w:vAlign w:val="top"/>
          </w:tcPr>
          <w:p w14:paraId="12C1ACC7">
            <w:pPr>
              <w:rPr>
                <w:rFonts w:ascii="Arial"/>
                <w:color w:val="auto"/>
                <w:sz w:val="21"/>
                <w:highlight w:val="none"/>
              </w:rPr>
            </w:pPr>
          </w:p>
        </w:tc>
      </w:tr>
      <w:tr w14:paraId="5D94C09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1" w:hRule="atLeast"/>
        </w:trPr>
        <w:tc>
          <w:tcPr>
            <w:tcW w:w="1621" w:type="dxa"/>
            <w:tcBorders>
              <w:left w:val="single" w:color="000000" w:sz="6" w:space="0"/>
            </w:tcBorders>
            <w:vAlign w:val="top"/>
          </w:tcPr>
          <w:p w14:paraId="53C5E21E">
            <w:pPr>
              <w:rPr>
                <w:rFonts w:ascii="Arial"/>
                <w:color w:val="auto"/>
                <w:sz w:val="21"/>
                <w:highlight w:val="none"/>
              </w:rPr>
            </w:pPr>
          </w:p>
        </w:tc>
        <w:tc>
          <w:tcPr>
            <w:tcW w:w="1003" w:type="dxa"/>
            <w:vAlign w:val="top"/>
          </w:tcPr>
          <w:p w14:paraId="0B5DC122">
            <w:pPr>
              <w:rPr>
                <w:rFonts w:ascii="Arial"/>
                <w:color w:val="auto"/>
                <w:sz w:val="21"/>
                <w:highlight w:val="none"/>
              </w:rPr>
            </w:pPr>
          </w:p>
        </w:tc>
        <w:tc>
          <w:tcPr>
            <w:tcW w:w="1001" w:type="dxa"/>
            <w:vAlign w:val="top"/>
          </w:tcPr>
          <w:p w14:paraId="2AC6446F">
            <w:pPr>
              <w:rPr>
                <w:rFonts w:ascii="Arial"/>
                <w:color w:val="auto"/>
                <w:sz w:val="21"/>
                <w:highlight w:val="none"/>
              </w:rPr>
            </w:pPr>
          </w:p>
        </w:tc>
        <w:tc>
          <w:tcPr>
            <w:tcW w:w="1003" w:type="dxa"/>
            <w:vAlign w:val="top"/>
          </w:tcPr>
          <w:p w14:paraId="35A8C844">
            <w:pPr>
              <w:rPr>
                <w:rFonts w:ascii="Arial"/>
                <w:color w:val="auto"/>
                <w:sz w:val="21"/>
                <w:highlight w:val="none"/>
              </w:rPr>
            </w:pPr>
          </w:p>
        </w:tc>
        <w:tc>
          <w:tcPr>
            <w:tcW w:w="998" w:type="dxa"/>
            <w:vAlign w:val="top"/>
          </w:tcPr>
          <w:p w14:paraId="4AAB00C9">
            <w:pPr>
              <w:rPr>
                <w:rFonts w:ascii="Arial"/>
                <w:color w:val="auto"/>
                <w:sz w:val="21"/>
                <w:highlight w:val="none"/>
              </w:rPr>
            </w:pPr>
          </w:p>
        </w:tc>
        <w:tc>
          <w:tcPr>
            <w:tcW w:w="1125" w:type="dxa"/>
            <w:vAlign w:val="top"/>
          </w:tcPr>
          <w:p w14:paraId="08F8F9B7">
            <w:pPr>
              <w:rPr>
                <w:rFonts w:ascii="Arial"/>
                <w:color w:val="auto"/>
                <w:sz w:val="21"/>
                <w:highlight w:val="none"/>
              </w:rPr>
            </w:pPr>
          </w:p>
        </w:tc>
        <w:tc>
          <w:tcPr>
            <w:tcW w:w="1123" w:type="dxa"/>
            <w:vAlign w:val="top"/>
          </w:tcPr>
          <w:p w14:paraId="1C2DAB45">
            <w:pPr>
              <w:rPr>
                <w:rFonts w:ascii="Arial"/>
                <w:color w:val="auto"/>
                <w:sz w:val="21"/>
                <w:highlight w:val="none"/>
              </w:rPr>
            </w:pPr>
          </w:p>
        </w:tc>
        <w:tc>
          <w:tcPr>
            <w:tcW w:w="1133" w:type="dxa"/>
            <w:tcBorders>
              <w:right w:val="single" w:color="000000" w:sz="6" w:space="0"/>
            </w:tcBorders>
            <w:vAlign w:val="top"/>
          </w:tcPr>
          <w:p w14:paraId="67516E8B">
            <w:pPr>
              <w:rPr>
                <w:rFonts w:ascii="Arial"/>
                <w:color w:val="auto"/>
                <w:sz w:val="21"/>
                <w:highlight w:val="none"/>
              </w:rPr>
            </w:pPr>
          </w:p>
        </w:tc>
      </w:tr>
      <w:tr w14:paraId="5BB2A0B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1" w:hRule="atLeast"/>
        </w:trPr>
        <w:tc>
          <w:tcPr>
            <w:tcW w:w="1621" w:type="dxa"/>
            <w:tcBorders>
              <w:left w:val="single" w:color="000000" w:sz="6" w:space="0"/>
            </w:tcBorders>
            <w:vAlign w:val="top"/>
          </w:tcPr>
          <w:p w14:paraId="0F45EB90">
            <w:pPr>
              <w:rPr>
                <w:rFonts w:ascii="Arial"/>
                <w:color w:val="auto"/>
                <w:sz w:val="21"/>
                <w:highlight w:val="none"/>
              </w:rPr>
            </w:pPr>
          </w:p>
        </w:tc>
        <w:tc>
          <w:tcPr>
            <w:tcW w:w="1003" w:type="dxa"/>
            <w:vAlign w:val="top"/>
          </w:tcPr>
          <w:p w14:paraId="64FC70B0">
            <w:pPr>
              <w:rPr>
                <w:rFonts w:ascii="Arial"/>
                <w:color w:val="auto"/>
                <w:sz w:val="21"/>
                <w:highlight w:val="none"/>
              </w:rPr>
            </w:pPr>
          </w:p>
        </w:tc>
        <w:tc>
          <w:tcPr>
            <w:tcW w:w="1001" w:type="dxa"/>
            <w:vAlign w:val="top"/>
          </w:tcPr>
          <w:p w14:paraId="1FC0D1ED">
            <w:pPr>
              <w:rPr>
                <w:rFonts w:ascii="Arial"/>
                <w:color w:val="auto"/>
                <w:sz w:val="21"/>
                <w:highlight w:val="none"/>
              </w:rPr>
            </w:pPr>
          </w:p>
        </w:tc>
        <w:tc>
          <w:tcPr>
            <w:tcW w:w="1003" w:type="dxa"/>
            <w:vAlign w:val="top"/>
          </w:tcPr>
          <w:p w14:paraId="52A591B7">
            <w:pPr>
              <w:rPr>
                <w:rFonts w:ascii="Arial"/>
                <w:color w:val="auto"/>
                <w:sz w:val="21"/>
                <w:highlight w:val="none"/>
              </w:rPr>
            </w:pPr>
          </w:p>
        </w:tc>
        <w:tc>
          <w:tcPr>
            <w:tcW w:w="998" w:type="dxa"/>
            <w:vAlign w:val="top"/>
          </w:tcPr>
          <w:p w14:paraId="7F134511">
            <w:pPr>
              <w:rPr>
                <w:rFonts w:ascii="Arial"/>
                <w:color w:val="auto"/>
                <w:sz w:val="21"/>
                <w:highlight w:val="none"/>
              </w:rPr>
            </w:pPr>
          </w:p>
        </w:tc>
        <w:tc>
          <w:tcPr>
            <w:tcW w:w="1125" w:type="dxa"/>
            <w:vAlign w:val="top"/>
          </w:tcPr>
          <w:p w14:paraId="41E48209">
            <w:pPr>
              <w:rPr>
                <w:rFonts w:ascii="Arial"/>
                <w:color w:val="auto"/>
                <w:sz w:val="21"/>
                <w:highlight w:val="none"/>
              </w:rPr>
            </w:pPr>
          </w:p>
        </w:tc>
        <w:tc>
          <w:tcPr>
            <w:tcW w:w="1123" w:type="dxa"/>
            <w:vAlign w:val="top"/>
          </w:tcPr>
          <w:p w14:paraId="70777450">
            <w:pPr>
              <w:rPr>
                <w:rFonts w:ascii="Arial"/>
                <w:color w:val="auto"/>
                <w:sz w:val="21"/>
                <w:highlight w:val="none"/>
              </w:rPr>
            </w:pPr>
          </w:p>
        </w:tc>
        <w:tc>
          <w:tcPr>
            <w:tcW w:w="1133" w:type="dxa"/>
            <w:tcBorders>
              <w:right w:val="single" w:color="000000" w:sz="6" w:space="0"/>
            </w:tcBorders>
            <w:vAlign w:val="top"/>
          </w:tcPr>
          <w:p w14:paraId="5411B921">
            <w:pPr>
              <w:rPr>
                <w:rFonts w:ascii="Arial"/>
                <w:color w:val="auto"/>
                <w:sz w:val="21"/>
                <w:highlight w:val="none"/>
              </w:rPr>
            </w:pPr>
          </w:p>
        </w:tc>
      </w:tr>
      <w:tr w14:paraId="07E2817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2" w:hRule="atLeast"/>
        </w:trPr>
        <w:tc>
          <w:tcPr>
            <w:tcW w:w="1621" w:type="dxa"/>
            <w:tcBorders>
              <w:left w:val="single" w:color="000000" w:sz="6" w:space="0"/>
            </w:tcBorders>
            <w:vAlign w:val="top"/>
          </w:tcPr>
          <w:p w14:paraId="29D9CD1D">
            <w:pPr>
              <w:rPr>
                <w:rFonts w:ascii="Arial"/>
                <w:color w:val="auto"/>
                <w:sz w:val="21"/>
                <w:highlight w:val="none"/>
              </w:rPr>
            </w:pPr>
          </w:p>
        </w:tc>
        <w:tc>
          <w:tcPr>
            <w:tcW w:w="1003" w:type="dxa"/>
            <w:vAlign w:val="top"/>
          </w:tcPr>
          <w:p w14:paraId="2A15971A">
            <w:pPr>
              <w:rPr>
                <w:rFonts w:ascii="Arial"/>
                <w:color w:val="auto"/>
                <w:sz w:val="21"/>
                <w:highlight w:val="none"/>
              </w:rPr>
            </w:pPr>
          </w:p>
        </w:tc>
        <w:tc>
          <w:tcPr>
            <w:tcW w:w="1001" w:type="dxa"/>
            <w:vAlign w:val="top"/>
          </w:tcPr>
          <w:p w14:paraId="43E3A352">
            <w:pPr>
              <w:rPr>
                <w:rFonts w:ascii="Arial"/>
                <w:color w:val="auto"/>
                <w:sz w:val="21"/>
                <w:highlight w:val="none"/>
              </w:rPr>
            </w:pPr>
          </w:p>
        </w:tc>
        <w:tc>
          <w:tcPr>
            <w:tcW w:w="1003" w:type="dxa"/>
            <w:vAlign w:val="top"/>
          </w:tcPr>
          <w:p w14:paraId="7CA4FBB2">
            <w:pPr>
              <w:rPr>
                <w:rFonts w:ascii="Arial"/>
                <w:color w:val="auto"/>
                <w:sz w:val="21"/>
                <w:highlight w:val="none"/>
              </w:rPr>
            </w:pPr>
          </w:p>
        </w:tc>
        <w:tc>
          <w:tcPr>
            <w:tcW w:w="998" w:type="dxa"/>
            <w:vAlign w:val="top"/>
          </w:tcPr>
          <w:p w14:paraId="5DE6C869">
            <w:pPr>
              <w:rPr>
                <w:rFonts w:ascii="Arial"/>
                <w:color w:val="auto"/>
                <w:sz w:val="21"/>
                <w:highlight w:val="none"/>
              </w:rPr>
            </w:pPr>
          </w:p>
        </w:tc>
        <w:tc>
          <w:tcPr>
            <w:tcW w:w="1125" w:type="dxa"/>
            <w:vAlign w:val="top"/>
          </w:tcPr>
          <w:p w14:paraId="466F9811">
            <w:pPr>
              <w:rPr>
                <w:rFonts w:ascii="Arial"/>
                <w:color w:val="auto"/>
                <w:sz w:val="21"/>
                <w:highlight w:val="none"/>
              </w:rPr>
            </w:pPr>
          </w:p>
        </w:tc>
        <w:tc>
          <w:tcPr>
            <w:tcW w:w="1123" w:type="dxa"/>
            <w:vAlign w:val="top"/>
          </w:tcPr>
          <w:p w14:paraId="2FBB35A9">
            <w:pPr>
              <w:rPr>
                <w:rFonts w:ascii="Arial"/>
                <w:color w:val="auto"/>
                <w:sz w:val="21"/>
                <w:highlight w:val="none"/>
              </w:rPr>
            </w:pPr>
          </w:p>
        </w:tc>
        <w:tc>
          <w:tcPr>
            <w:tcW w:w="1133" w:type="dxa"/>
            <w:tcBorders>
              <w:right w:val="single" w:color="000000" w:sz="6" w:space="0"/>
            </w:tcBorders>
            <w:vAlign w:val="top"/>
          </w:tcPr>
          <w:p w14:paraId="70B3EA7A">
            <w:pPr>
              <w:rPr>
                <w:rFonts w:ascii="Arial"/>
                <w:color w:val="auto"/>
                <w:sz w:val="21"/>
                <w:highlight w:val="none"/>
              </w:rPr>
            </w:pPr>
          </w:p>
        </w:tc>
      </w:tr>
      <w:tr w14:paraId="5C30412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0" w:hRule="atLeast"/>
        </w:trPr>
        <w:tc>
          <w:tcPr>
            <w:tcW w:w="1621" w:type="dxa"/>
            <w:tcBorders>
              <w:left w:val="single" w:color="000000" w:sz="6" w:space="0"/>
            </w:tcBorders>
            <w:vAlign w:val="top"/>
          </w:tcPr>
          <w:p w14:paraId="26665C98">
            <w:pPr>
              <w:rPr>
                <w:rFonts w:ascii="Arial"/>
                <w:color w:val="auto"/>
                <w:sz w:val="21"/>
                <w:highlight w:val="none"/>
              </w:rPr>
            </w:pPr>
          </w:p>
        </w:tc>
        <w:tc>
          <w:tcPr>
            <w:tcW w:w="1003" w:type="dxa"/>
            <w:vAlign w:val="top"/>
          </w:tcPr>
          <w:p w14:paraId="47D3517F">
            <w:pPr>
              <w:rPr>
                <w:rFonts w:ascii="Arial"/>
                <w:color w:val="auto"/>
                <w:sz w:val="21"/>
                <w:highlight w:val="none"/>
              </w:rPr>
            </w:pPr>
          </w:p>
        </w:tc>
        <w:tc>
          <w:tcPr>
            <w:tcW w:w="1001" w:type="dxa"/>
            <w:vAlign w:val="top"/>
          </w:tcPr>
          <w:p w14:paraId="0810E028">
            <w:pPr>
              <w:rPr>
                <w:rFonts w:ascii="Arial"/>
                <w:color w:val="auto"/>
                <w:sz w:val="21"/>
                <w:highlight w:val="none"/>
              </w:rPr>
            </w:pPr>
          </w:p>
        </w:tc>
        <w:tc>
          <w:tcPr>
            <w:tcW w:w="1003" w:type="dxa"/>
            <w:vAlign w:val="top"/>
          </w:tcPr>
          <w:p w14:paraId="5F009EC3">
            <w:pPr>
              <w:rPr>
                <w:rFonts w:ascii="Arial"/>
                <w:color w:val="auto"/>
                <w:sz w:val="21"/>
                <w:highlight w:val="none"/>
              </w:rPr>
            </w:pPr>
          </w:p>
        </w:tc>
        <w:tc>
          <w:tcPr>
            <w:tcW w:w="998" w:type="dxa"/>
            <w:vAlign w:val="top"/>
          </w:tcPr>
          <w:p w14:paraId="71D65A44">
            <w:pPr>
              <w:rPr>
                <w:rFonts w:ascii="Arial"/>
                <w:color w:val="auto"/>
                <w:sz w:val="21"/>
                <w:highlight w:val="none"/>
              </w:rPr>
            </w:pPr>
          </w:p>
        </w:tc>
        <w:tc>
          <w:tcPr>
            <w:tcW w:w="1125" w:type="dxa"/>
            <w:vAlign w:val="top"/>
          </w:tcPr>
          <w:p w14:paraId="260583B4">
            <w:pPr>
              <w:rPr>
                <w:rFonts w:ascii="Arial"/>
                <w:color w:val="auto"/>
                <w:sz w:val="21"/>
                <w:highlight w:val="none"/>
              </w:rPr>
            </w:pPr>
          </w:p>
        </w:tc>
        <w:tc>
          <w:tcPr>
            <w:tcW w:w="1123" w:type="dxa"/>
            <w:vAlign w:val="top"/>
          </w:tcPr>
          <w:p w14:paraId="338BFA43">
            <w:pPr>
              <w:rPr>
                <w:rFonts w:ascii="Arial"/>
                <w:color w:val="auto"/>
                <w:sz w:val="21"/>
                <w:highlight w:val="none"/>
              </w:rPr>
            </w:pPr>
          </w:p>
        </w:tc>
        <w:tc>
          <w:tcPr>
            <w:tcW w:w="1133" w:type="dxa"/>
            <w:tcBorders>
              <w:right w:val="single" w:color="000000" w:sz="6" w:space="0"/>
            </w:tcBorders>
            <w:vAlign w:val="top"/>
          </w:tcPr>
          <w:p w14:paraId="75E41D5F">
            <w:pPr>
              <w:rPr>
                <w:rFonts w:ascii="Arial"/>
                <w:color w:val="auto"/>
                <w:sz w:val="21"/>
                <w:highlight w:val="none"/>
              </w:rPr>
            </w:pPr>
          </w:p>
        </w:tc>
      </w:tr>
      <w:tr w14:paraId="2682B8C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1" w:hRule="atLeast"/>
        </w:trPr>
        <w:tc>
          <w:tcPr>
            <w:tcW w:w="1621" w:type="dxa"/>
            <w:tcBorders>
              <w:left w:val="single" w:color="000000" w:sz="6" w:space="0"/>
            </w:tcBorders>
            <w:vAlign w:val="top"/>
          </w:tcPr>
          <w:p w14:paraId="098759EA">
            <w:pPr>
              <w:rPr>
                <w:rFonts w:ascii="Arial"/>
                <w:color w:val="auto"/>
                <w:sz w:val="21"/>
                <w:highlight w:val="none"/>
              </w:rPr>
            </w:pPr>
          </w:p>
        </w:tc>
        <w:tc>
          <w:tcPr>
            <w:tcW w:w="1003" w:type="dxa"/>
            <w:vAlign w:val="top"/>
          </w:tcPr>
          <w:p w14:paraId="3CC42F37">
            <w:pPr>
              <w:rPr>
                <w:rFonts w:ascii="Arial"/>
                <w:color w:val="auto"/>
                <w:sz w:val="21"/>
                <w:highlight w:val="none"/>
              </w:rPr>
            </w:pPr>
          </w:p>
        </w:tc>
        <w:tc>
          <w:tcPr>
            <w:tcW w:w="1001" w:type="dxa"/>
            <w:vAlign w:val="top"/>
          </w:tcPr>
          <w:p w14:paraId="0232C4E2">
            <w:pPr>
              <w:rPr>
                <w:rFonts w:ascii="Arial"/>
                <w:color w:val="auto"/>
                <w:sz w:val="21"/>
                <w:highlight w:val="none"/>
              </w:rPr>
            </w:pPr>
          </w:p>
        </w:tc>
        <w:tc>
          <w:tcPr>
            <w:tcW w:w="1003" w:type="dxa"/>
            <w:vAlign w:val="top"/>
          </w:tcPr>
          <w:p w14:paraId="5DE012BE">
            <w:pPr>
              <w:rPr>
                <w:rFonts w:ascii="Arial"/>
                <w:color w:val="auto"/>
                <w:sz w:val="21"/>
                <w:highlight w:val="none"/>
              </w:rPr>
            </w:pPr>
          </w:p>
        </w:tc>
        <w:tc>
          <w:tcPr>
            <w:tcW w:w="998" w:type="dxa"/>
            <w:vAlign w:val="top"/>
          </w:tcPr>
          <w:p w14:paraId="4ABA6081">
            <w:pPr>
              <w:rPr>
                <w:rFonts w:ascii="Arial"/>
                <w:color w:val="auto"/>
                <w:sz w:val="21"/>
                <w:highlight w:val="none"/>
              </w:rPr>
            </w:pPr>
          </w:p>
        </w:tc>
        <w:tc>
          <w:tcPr>
            <w:tcW w:w="1125" w:type="dxa"/>
            <w:vAlign w:val="top"/>
          </w:tcPr>
          <w:p w14:paraId="5B104128">
            <w:pPr>
              <w:rPr>
                <w:rFonts w:ascii="Arial"/>
                <w:color w:val="auto"/>
                <w:sz w:val="21"/>
                <w:highlight w:val="none"/>
              </w:rPr>
            </w:pPr>
          </w:p>
        </w:tc>
        <w:tc>
          <w:tcPr>
            <w:tcW w:w="1123" w:type="dxa"/>
            <w:vAlign w:val="top"/>
          </w:tcPr>
          <w:p w14:paraId="23FB8FDB">
            <w:pPr>
              <w:rPr>
                <w:rFonts w:ascii="Arial"/>
                <w:color w:val="auto"/>
                <w:sz w:val="21"/>
                <w:highlight w:val="none"/>
              </w:rPr>
            </w:pPr>
          </w:p>
        </w:tc>
        <w:tc>
          <w:tcPr>
            <w:tcW w:w="1133" w:type="dxa"/>
            <w:tcBorders>
              <w:right w:val="single" w:color="000000" w:sz="6" w:space="0"/>
            </w:tcBorders>
            <w:vAlign w:val="top"/>
          </w:tcPr>
          <w:p w14:paraId="6DBB8A5C">
            <w:pPr>
              <w:rPr>
                <w:rFonts w:ascii="Arial"/>
                <w:color w:val="auto"/>
                <w:sz w:val="21"/>
                <w:highlight w:val="none"/>
              </w:rPr>
            </w:pPr>
          </w:p>
        </w:tc>
      </w:tr>
      <w:tr w14:paraId="133269F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2" w:hRule="atLeast"/>
        </w:trPr>
        <w:tc>
          <w:tcPr>
            <w:tcW w:w="1621" w:type="dxa"/>
            <w:tcBorders>
              <w:left w:val="single" w:color="000000" w:sz="6" w:space="0"/>
            </w:tcBorders>
            <w:vAlign w:val="top"/>
          </w:tcPr>
          <w:p w14:paraId="127ED44F">
            <w:pPr>
              <w:rPr>
                <w:rFonts w:ascii="Arial"/>
                <w:color w:val="auto"/>
                <w:sz w:val="21"/>
                <w:highlight w:val="none"/>
              </w:rPr>
            </w:pPr>
          </w:p>
        </w:tc>
        <w:tc>
          <w:tcPr>
            <w:tcW w:w="1003" w:type="dxa"/>
            <w:vAlign w:val="top"/>
          </w:tcPr>
          <w:p w14:paraId="3F318971">
            <w:pPr>
              <w:rPr>
                <w:rFonts w:ascii="Arial"/>
                <w:color w:val="auto"/>
                <w:sz w:val="21"/>
                <w:highlight w:val="none"/>
              </w:rPr>
            </w:pPr>
          </w:p>
        </w:tc>
        <w:tc>
          <w:tcPr>
            <w:tcW w:w="1001" w:type="dxa"/>
            <w:vAlign w:val="top"/>
          </w:tcPr>
          <w:p w14:paraId="66865CE7">
            <w:pPr>
              <w:rPr>
                <w:rFonts w:ascii="Arial"/>
                <w:color w:val="auto"/>
                <w:sz w:val="21"/>
                <w:highlight w:val="none"/>
              </w:rPr>
            </w:pPr>
          </w:p>
        </w:tc>
        <w:tc>
          <w:tcPr>
            <w:tcW w:w="1003" w:type="dxa"/>
            <w:vAlign w:val="top"/>
          </w:tcPr>
          <w:p w14:paraId="43C8A4AA">
            <w:pPr>
              <w:rPr>
                <w:rFonts w:ascii="Arial"/>
                <w:color w:val="auto"/>
                <w:sz w:val="21"/>
                <w:highlight w:val="none"/>
              </w:rPr>
            </w:pPr>
          </w:p>
        </w:tc>
        <w:tc>
          <w:tcPr>
            <w:tcW w:w="998" w:type="dxa"/>
            <w:vAlign w:val="top"/>
          </w:tcPr>
          <w:p w14:paraId="04CCBD3E">
            <w:pPr>
              <w:rPr>
                <w:rFonts w:ascii="Arial"/>
                <w:color w:val="auto"/>
                <w:sz w:val="21"/>
                <w:highlight w:val="none"/>
              </w:rPr>
            </w:pPr>
          </w:p>
        </w:tc>
        <w:tc>
          <w:tcPr>
            <w:tcW w:w="1125" w:type="dxa"/>
            <w:vAlign w:val="top"/>
          </w:tcPr>
          <w:p w14:paraId="61EB8D60">
            <w:pPr>
              <w:rPr>
                <w:rFonts w:ascii="Arial"/>
                <w:color w:val="auto"/>
                <w:sz w:val="21"/>
                <w:highlight w:val="none"/>
              </w:rPr>
            </w:pPr>
          </w:p>
        </w:tc>
        <w:tc>
          <w:tcPr>
            <w:tcW w:w="1123" w:type="dxa"/>
            <w:vAlign w:val="top"/>
          </w:tcPr>
          <w:p w14:paraId="044E46CB">
            <w:pPr>
              <w:rPr>
                <w:rFonts w:ascii="Arial"/>
                <w:color w:val="auto"/>
                <w:sz w:val="21"/>
                <w:highlight w:val="none"/>
              </w:rPr>
            </w:pPr>
          </w:p>
        </w:tc>
        <w:tc>
          <w:tcPr>
            <w:tcW w:w="1133" w:type="dxa"/>
            <w:tcBorders>
              <w:right w:val="single" w:color="000000" w:sz="6" w:space="0"/>
            </w:tcBorders>
            <w:vAlign w:val="top"/>
          </w:tcPr>
          <w:p w14:paraId="593DA4DB">
            <w:pPr>
              <w:rPr>
                <w:rFonts w:ascii="Arial"/>
                <w:color w:val="auto"/>
                <w:sz w:val="21"/>
                <w:highlight w:val="none"/>
              </w:rPr>
            </w:pPr>
          </w:p>
        </w:tc>
      </w:tr>
      <w:tr w14:paraId="4EF4E9E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2" w:hRule="atLeast"/>
        </w:trPr>
        <w:tc>
          <w:tcPr>
            <w:tcW w:w="1621" w:type="dxa"/>
            <w:tcBorders>
              <w:left w:val="single" w:color="000000" w:sz="6" w:space="0"/>
            </w:tcBorders>
            <w:vAlign w:val="top"/>
          </w:tcPr>
          <w:p w14:paraId="43D5AE96">
            <w:pPr>
              <w:rPr>
                <w:rFonts w:ascii="Arial"/>
                <w:color w:val="auto"/>
                <w:sz w:val="21"/>
                <w:highlight w:val="none"/>
              </w:rPr>
            </w:pPr>
          </w:p>
        </w:tc>
        <w:tc>
          <w:tcPr>
            <w:tcW w:w="1003" w:type="dxa"/>
            <w:vAlign w:val="top"/>
          </w:tcPr>
          <w:p w14:paraId="1EC11986">
            <w:pPr>
              <w:rPr>
                <w:rFonts w:ascii="Arial"/>
                <w:color w:val="auto"/>
                <w:sz w:val="21"/>
                <w:highlight w:val="none"/>
              </w:rPr>
            </w:pPr>
          </w:p>
        </w:tc>
        <w:tc>
          <w:tcPr>
            <w:tcW w:w="1001" w:type="dxa"/>
            <w:vAlign w:val="top"/>
          </w:tcPr>
          <w:p w14:paraId="700C29D1">
            <w:pPr>
              <w:rPr>
                <w:rFonts w:ascii="Arial"/>
                <w:color w:val="auto"/>
                <w:sz w:val="21"/>
                <w:highlight w:val="none"/>
              </w:rPr>
            </w:pPr>
          </w:p>
        </w:tc>
        <w:tc>
          <w:tcPr>
            <w:tcW w:w="1003" w:type="dxa"/>
            <w:vAlign w:val="top"/>
          </w:tcPr>
          <w:p w14:paraId="582D9BC9">
            <w:pPr>
              <w:rPr>
                <w:rFonts w:ascii="Arial"/>
                <w:color w:val="auto"/>
                <w:sz w:val="21"/>
                <w:highlight w:val="none"/>
              </w:rPr>
            </w:pPr>
          </w:p>
        </w:tc>
        <w:tc>
          <w:tcPr>
            <w:tcW w:w="998" w:type="dxa"/>
            <w:vAlign w:val="top"/>
          </w:tcPr>
          <w:p w14:paraId="02E119F6">
            <w:pPr>
              <w:rPr>
                <w:rFonts w:ascii="Arial"/>
                <w:color w:val="auto"/>
                <w:sz w:val="21"/>
                <w:highlight w:val="none"/>
              </w:rPr>
            </w:pPr>
          </w:p>
        </w:tc>
        <w:tc>
          <w:tcPr>
            <w:tcW w:w="1125" w:type="dxa"/>
            <w:vAlign w:val="top"/>
          </w:tcPr>
          <w:p w14:paraId="065405E5">
            <w:pPr>
              <w:rPr>
                <w:rFonts w:ascii="Arial"/>
                <w:color w:val="auto"/>
                <w:sz w:val="21"/>
                <w:highlight w:val="none"/>
              </w:rPr>
            </w:pPr>
          </w:p>
        </w:tc>
        <w:tc>
          <w:tcPr>
            <w:tcW w:w="1123" w:type="dxa"/>
            <w:vAlign w:val="top"/>
          </w:tcPr>
          <w:p w14:paraId="58728545">
            <w:pPr>
              <w:rPr>
                <w:rFonts w:ascii="Arial"/>
                <w:color w:val="auto"/>
                <w:sz w:val="21"/>
                <w:highlight w:val="none"/>
              </w:rPr>
            </w:pPr>
          </w:p>
        </w:tc>
        <w:tc>
          <w:tcPr>
            <w:tcW w:w="1133" w:type="dxa"/>
            <w:tcBorders>
              <w:right w:val="single" w:color="000000" w:sz="6" w:space="0"/>
            </w:tcBorders>
            <w:vAlign w:val="top"/>
          </w:tcPr>
          <w:p w14:paraId="637F0639">
            <w:pPr>
              <w:rPr>
                <w:rFonts w:ascii="Arial"/>
                <w:color w:val="auto"/>
                <w:sz w:val="21"/>
                <w:highlight w:val="none"/>
              </w:rPr>
            </w:pPr>
          </w:p>
        </w:tc>
      </w:tr>
      <w:tr w14:paraId="7564544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1" w:hRule="atLeast"/>
        </w:trPr>
        <w:tc>
          <w:tcPr>
            <w:tcW w:w="1621" w:type="dxa"/>
            <w:tcBorders>
              <w:left w:val="single" w:color="000000" w:sz="6" w:space="0"/>
            </w:tcBorders>
            <w:vAlign w:val="top"/>
          </w:tcPr>
          <w:p w14:paraId="49766455">
            <w:pPr>
              <w:rPr>
                <w:rFonts w:ascii="Arial"/>
                <w:color w:val="auto"/>
                <w:sz w:val="21"/>
                <w:highlight w:val="none"/>
              </w:rPr>
            </w:pPr>
          </w:p>
        </w:tc>
        <w:tc>
          <w:tcPr>
            <w:tcW w:w="1003" w:type="dxa"/>
            <w:vAlign w:val="top"/>
          </w:tcPr>
          <w:p w14:paraId="06B6515C">
            <w:pPr>
              <w:rPr>
                <w:rFonts w:ascii="Arial"/>
                <w:color w:val="auto"/>
                <w:sz w:val="21"/>
                <w:highlight w:val="none"/>
              </w:rPr>
            </w:pPr>
          </w:p>
        </w:tc>
        <w:tc>
          <w:tcPr>
            <w:tcW w:w="1001" w:type="dxa"/>
            <w:vAlign w:val="top"/>
          </w:tcPr>
          <w:p w14:paraId="25940BDC">
            <w:pPr>
              <w:rPr>
                <w:rFonts w:ascii="Arial"/>
                <w:color w:val="auto"/>
                <w:sz w:val="21"/>
                <w:highlight w:val="none"/>
              </w:rPr>
            </w:pPr>
          </w:p>
        </w:tc>
        <w:tc>
          <w:tcPr>
            <w:tcW w:w="1003" w:type="dxa"/>
            <w:vAlign w:val="top"/>
          </w:tcPr>
          <w:p w14:paraId="7F66AB35">
            <w:pPr>
              <w:rPr>
                <w:rFonts w:ascii="Arial"/>
                <w:color w:val="auto"/>
                <w:sz w:val="21"/>
                <w:highlight w:val="none"/>
              </w:rPr>
            </w:pPr>
          </w:p>
        </w:tc>
        <w:tc>
          <w:tcPr>
            <w:tcW w:w="998" w:type="dxa"/>
            <w:vAlign w:val="top"/>
          </w:tcPr>
          <w:p w14:paraId="3862364F">
            <w:pPr>
              <w:rPr>
                <w:rFonts w:ascii="Arial"/>
                <w:color w:val="auto"/>
                <w:sz w:val="21"/>
                <w:highlight w:val="none"/>
              </w:rPr>
            </w:pPr>
          </w:p>
        </w:tc>
        <w:tc>
          <w:tcPr>
            <w:tcW w:w="1125" w:type="dxa"/>
            <w:vAlign w:val="top"/>
          </w:tcPr>
          <w:p w14:paraId="02C7DA31">
            <w:pPr>
              <w:rPr>
                <w:rFonts w:ascii="Arial"/>
                <w:color w:val="auto"/>
                <w:sz w:val="21"/>
                <w:highlight w:val="none"/>
              </w:rPr>
            </w:pPr>
          </w:p>
        </w:tc>
        <w:tc>
          <w:tcPr>
            <w:tcW w:w="1123" w:type="dxa"/>
            <w:vAlign w:val="top"/>
          </w:tcPr>
          <w:p w14:paraId="0978C1D1">
            <w:pPr>
              <w:rPr>
                <w:rFonts w:ascii="Arial"/>
                <w:color w:val="auto"/>
                <w:sz w:val="21"/>
                <w:highlight w:val="none"/>
              </w:rPr>
            </w:pPr>
          </w:p>
        </w:tc>
        <w:tc>
          <w:tcPr>
            <w:tcW w:w="1133" w:type="dxa"/>
            <w:tcBorders>
              <w:right w:val="single" w:color="000000" w:sz="6" w:space="0"/>
            </w:tcBorders>
            <w:vAlign w:val="top"/>
          </w:tcPr>
          <w:p w14:paraId="70640430">
            <w:pPr>
              <w:rPr>
                <w:rFonts w:ascii="Arial"/>
                <w:color w:val="auto"/>
                <w:sz w:val="21"/>
                <w:highlight w:val="none"/>
              </w:rPr>
            </w:pPr>
          </w:p>
        </w:tc>
      </w:tr>
      <w:tr w14:paraId="781A43F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1" w:hRule="atLeast"/>
        </w:trPr>
        <w:tc>
          <w:tcPr>
            <w:tcW w:w="1621" w:type="dxa"/>
            <w:tcBorders>
              <w:left w:val="single" w:color="000000" w:sz="6" w:space="0"/>
            </w:tcBorders>
            <w:vAlign w:val="top"/>
          </w:tcPr>
          <w:p w14:paraId="0B6316C9">
            <w:pPr>
              <w:rPr>
                <w:rFonts w:ascii="Arial"/>
                <w:color w:val="auto"/>
                <w:sz w:val="21"/>
                <w:highlight w:val="none"/>
              </w:rPr>
            </w:pPr>
          </w:p>
        </w:tc>
        <w:tc>
          <w:tcPr>
            <w:tcW w:w="1003" w:type="dxa"/>
            <w:vAlign w:val="top"/>
          </w:tcPr>
          <w:p w14:paraId="549096BA">
            <w:pPr>
              <w:rPr>
                <w:rFonts w:ascii="Arial"/>
                <w:color w:val="auto"/>
                <w:sz w:val="21"/>
                <w:highlight w:val="none"/>
              </w:rPr>
            </w:pPr>
          </w:p>
        </w:tc>
        <w:tc>
          <w:tcPr>
            <w:tcW w:w="1001" w:type="dxa"/>
            <w:vAlign w:val="top"/>
          </w:tcPr>
          <w:p w14:paraId="47E06A4D">
            <w:pPr>
              <w:rPr>
                <w:rFonts w:ascii="Arial"/>
                <w:color w:val="auto"/>
                <w:sz w:val="21"/>
                <w:highlight w:val="none"/>
              </w:rPr>
            </w:pPr>
          </w:p>
        </w:tc>
        <w:tc>
          <w:tcPr>
            <w:tcW w:w="1003" w:type="dxa"/>
            <w:vAlign w:val="top"/>
          </w:tcPr>
          <w:p w14:paraId="3D46E16C">
            <w:pPr>
              <w:rPr>
                <w:rFonts w:ascii="Arial"/>
                <w:color w:val="auto"/>
                <w:sz w:val="21"/>
                <w:highlight w:val="none"/>
              </w:rPr>
            </w:pPr>
          </w:p>
        </w:tc>
        <w:tc>
          <w:tcPr>
            <w:tcW w:w="998" w:type="dxa"/>
            <w:vAlign w:val="top"/>
          </w:tcPr>
          <w:p w14:paraId="384CBA45">
            <w:pPr>
              <w:rPr>
                <w:rFonts w:ascii="Arial"/>
                <w:color w:val="auto"/>
                <w:sz w:val="21"/>
                <w:highlight w:val="none"/>
              </w:rPr>
            </w:pPr>
          </w:p>
        </w:tc>
        <w:tc>
          <w:tcPr>
            <w:tcW w:w="1125" w:type="dxa"/>
            <w:vAlign w:val="top"/>
          </w:tcPr>
          <w:p w14:paraId="654C8A40">
            <w:pPr>
              <w:rPr>
                <w:rFonts w:ascii="Arial"/>
                <w:color w:val="auto"/>
                <w:sz w:val="21"/>
                <w:highlight w:val="none"/>
              </w:rPr>
            </w:pPr>
          </w:p>
        </w:tc>
        <w:tc>
          <w:tcPr>
            <w:tcW w:w="1123" w:type="dxa"/>
            <w:vAlign w:val="top"/>
          </w:tcPr>
          <w:p w14:paraId="6C846969">
            <w:pPr>
              <w:rPr>
                <w:rFonts w:ascii="Arial"/>
                <w:color w:val="auto"/>
                <w:sz w:val="21"/>
                <w:highlight w:val="none"/>
              </w:rPr>
            </w:pPr>
          </w:p>
        </w:tc>
        <w:tc>
          <w:tcPr>
            <w:tcW w:w="1133" w:type="dxa"/>
            <w:tcBorders>
              <w:right w:val="single" w:color="000000" w:sz="6" w:space="0"/>
            </w:tcBorders>
            <w:vAlign w:val="top"/>
          </w:tcPr>
          <w:p w14:paraId="2277CA4D">
            <w:pPr>
              <w:rPr>
                <w:rFonts w:ascii="Arial"/>
                <w:color w:val="auto"/>
                <w:sz w:val="21"/>
                <w:highlight w:val="none"/>
              </w:rPr>
            </w:pPr>
          </w:p>
        </w:tc>
      </w:tr>
      <w:tr w14:paraId="5DA209A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0" w:hRule="atLeast"/>
        </w:trPr>
        <w:tc>
          <w:tcPr>
            <w:tcW w:w="1621" w:type="dxa"/>
            <w:tcBorders>
              <w:left w:val="single" w:color="000000" w:sz="6" w:space="0"/>
            </w:tcBorders>
            <w:vAlign w:val="top"/>
          </w:tcPr>
          <w:p w14:paraId="55F32D69">
            <w:pPr>
              <w:rPr>
                <w:rFonts w:ascii="Arial"/>
                <w:color w:val="auto"/>
                <w:sz w:val="21"/>
                <w:highlight w:val="none"/>
              </w:rPr>
            </w:pPr>
          </w:p>
        </w:tc>
        <w:tc>
          <w:tcPr>
            <w:tcW w:w="1003" w:type="dxa"/>
            <w:vAlign w:val="top"/>
          </w:tcPr>
          <w:p w14:paraId="3C65EEBF">
            <w:pPr>
              <w:rPr>
                <w:rFonts w:ascii="Arial"/>
                <w:color w:val="auto"/>
                <w:sz w:val="21"/>
                <w:highlight w:val="none"/>
              </w:rPr>
            </w:pPr>
          </w:p>
        </w:tc>
        <w:tc>
          <w:tcPr>
            <w:tcW w:w="1001" w:type="dxa"/>
            <w:vAlign w:val="top"/>
          </w:tcPr>
          <w:p w14:paraId="0467D5F0">
            <w:pPr>
              <w:rPr>
                <w:rFonts w:ascii="Arial"/>
                <w:color w:val="auto"/>
                <w:sz w:val="21"/>
                <w:highlight w:val="none"/>
              </w:rPr>
            </w:pPr>
          </w:p>
        </w:tc>
        <w:tc>
          <w:tcPr>
            <w:tcW w:w="1003" w:type="dxa"/>
            <w:vAlign w:val="top"/>
          </w:tcPr>
          <w:p w14:paraId="54052580">
            <w:pPr>
              <w:rPr>
                <w:rFonts w:ascii="Arial"/>
                <w:color w:val="auto"/>
                <w:sz w:val="21"/>
                <w:highlight w:val="none"/>
              </w:rPr>
            </w:pPr>
          </w:p>
        </w:tc>
        <w:tc>
          <w:tcPr>
            <w:tcW w:w="998" w:type="dxa"/>
            <w:vAlign w:val="top"/>
          </w:tcPr>
          <w:p w14:paraId="4C4BCC39">
            <w:pPr>
              <w:rPr>
                <w:rFonts w:ascii="Arial"/>
                <w:color w:val="auto"/>
                <w:sz w:val="21"/>
                <w:highlight w:val="none"/>
              </w:rPr>
            </w:pPr>
          </w:p>
        </w:tc>
        <w:tc>
          <w:tcPr>
            <w:tcW w:w="1125" w:type="dxa"/>
            <w:vAlign w:val="top"/>
          </w:tcPr>
          <w:p w14:paraId="39303E8C">
            <w:pPr>
              <w:rPr>
                <w:rFonts w:ascii="Arial"/>
                <w:color w:val="auto"/>
                <w:sz w:val="21"/>
                <w:highlight w:val="none"/>
              </w:rPr>
            </w:pPr>
          </w:p>
        </w:tc>
        <w:tc>
          <w:tcPr>
            <w:tcW w:w="1123" w:type="dxa"/>
            <w:vAlign w:val="top"/>
          </w:tcPr>
          <w:p w14:paraId="05B3A47F">
            <w:pPr>
              <w:rPr>
                <w:rFonts w:ascii="Arial"/>
                <w:color w:val="auto"/>
                <w:sz w:val="21"/>
                <w:highlight w:val="none"/>
              </w:rPr>
            </w:pPr>
          </w:p>
        </w:tc>
        <w:tc>
          <w:tcPr>
            <w:tcW w:w="1133" w:type="dxa"/>
            <w:tcBorders>
              <w:right w:val="single" w:color="000000" w:sz="6" w:space="0"/>
            </w:tcBorders>
            <w:vAlign w:val="top"/>
          </w:tcPr>
          <w:p w14:paraId="19B2C92A">
            <w:pPr>
              <w:rPr>
                <w:rFonts w:ascii="Arial"/>
                <w:color w:val="auto"/>
                <w:sz w:val="21"/>
                <w:highlight w:val="none"/>
              </w:rPr>
            </w:pPr>
          </w:p>
        </w:tc>
      </w:tr>
      <w:tr w14:paraId="5F08D24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1" w:hRule="atLeast"/>
        </w:trPr>
        <w:tc>
          <w:tcPr>
            <w:tcW w:w="1621" w:type="dxa"/>
            <w:tcBorders>
              <w:left w:val="single" w:color="000000" w:sz="6" w:space="0"/>
            </w:tcBorders>
            <w:vAlign w:val="top"/>
          </w:tcPr>
          <w:p w14:paraId="7A269894">
            <w:pPr>
              <w:rPr>
                <w:rFonts w:ascii="Arial"/>
                <w:color w:val="auto"/>
                <w:sz w:val="21"/>
                <w:highlight w:val="none"/>
              </w:rPr>
            </w:pPr>
          </w:p>
        </w:tc>
        <w:tc>
          <w:tcPr>
            <w:tcW w:w="1003" w:type="dxa"/>
            <w:vAlign w:val="top"/>
          </w:tcPr>
          <w:p w14:paraId="4C6B5803">
            <w:pPr>
              <w:rPr>
                <w:rFonts w:ascii="Arial"/>
                <w:color w:val="auto"/>
                <w:sz w:val="21"/>
                <w:highlight w:val="none"/>
              </w:rPr>
            </w:pPr>
          </w:p>
        </w:tc>
        <w:tc>
          <w:tcPr>
            <w:tcW w:w="1001" w:type="dxa"/>
            <w:vAlign w:val="top"/>
          </w:tcPr>
          <w:p w14:paraId="6FA4A36B">
            <w:pPr>
              <w:rPr>
                <w:rFonts w:ascii="Arial"/>
                <w:color w:val="auto"/>
                <w:sz w:val="21"/>
                <w:highlight w:val="none"/>
              </w:rPr>
            </w:pPr>
          </w:p>
        </w:tc>
        <w:tc>
          <w:tcPr>
            <w:tcW w:w="1003" w:type="dxa"/>
            <w:vAlign w:val="top"/>
          </w:tcPr>
          <w:p w14:paraId="133FB1DB">
            <w:pPr>
              <w:rPr>
                <w:rFonts w:ascii="Arial"/>
                <w:color w:val="auto"/>
                <w:sz w:val="21"/>
                <w:highlight w:val="none"/>
              </w:rPr>
            </w:pPr>
          </w:p>
        </w:tc>
        <w:tc>
          <w:tcPr>
            <w:tcW w:w="998" w:type="dxa"/>
            <w:vAlign w:val="top"/>
          </w:tcPr>
          <w:p w14:paraId="3BE56885">
            <w:pPr>
              <w:rPr>
                <w:rFonts w:ascii="Arial"/>
                <w:color w:val="auto"/>
                <w:sz w:val="21"/>
                <w:highlight w:val="none"/>
              </w:rPr>
            </w:pPr>
          </w:p>
        </w:tc>
        <w:tc>
          <w:tcPr>
            <w:tcW w:w="1125" w:type="dxa"/>
            <w:vAlign w:val="top"/>
          </w:tcPr>
          <w:p w14:paraId="5A785DC0">
            <w:pPr>
              <w:rPr>
                <w:rFonts w:ascii="Arial"/>
                <w:color w:val="auto"/>
                <w:sz w:val="21"/>
                <w:highlight w:val="none"/>
              </w:rPr>
            </w:pPr>
          </w:p>
        </w:tc>
        <w:tc>
          <w:tcPr>
            <w:tcW w:w="1123" w:type="dxa"/>
            <w:vAlign w:val="top"/>
          </w:tcPr>
          <w:p w14:paraId="2513B45A">
            <w:pPr>
              <w:rPr>
                <w:rFonts w:ascii="Arial"/>
                <w:color w:val="auto"/>
                <w:sz w:val="21"/>
                <w:highlight w:val="none"/>
              </w:rPr>
            </w:pPr>
          </w:p>
        </w:tc>
        <w:tc>
          <w:tcPr>
            <w:tcW w:w="1133" w:type="dxa"/>
            <w:tcBorders>
              <w:right w:val="single" w:color="000000" w:sz="6" w:space="0"/>
            </w:tcBorders>
            <w:vAlign w:val="top"/>
          </w:tcPr>
          <w:p w14:paraId="74A98565">
            <w:pPr>
              <w:rPr>
                <w:rFonts w:ascii="Arial"/>
                <w:color w:val="auto"/>
                <w:sz w:val="21"/>
                <w:highlight w:val="none"/>
              </w:rPr>
            </w:pPr>
          </w:p>
        </w:tc>
      </w:tr>
      <w:tr w14:paraId="1553630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2" w:hRule="atLeast"/>
        </w:trPr>
        <w:tc>
          <w:tcPr>
            <w:tcW w:w="1621" w:type="dxa"/>
            <w:tcBorders>
              <w:left w:val="single" w:color="000000" w:sz="6" w:space="0"/>
            </w:tcBorders>
            <w:vAlign w:val="top"/>
          </w:tcPr>
          <w:p w14:paraId="6D9D3492">
            <w:pPr>
              <w:rPr>
                <w:rFonts w:ascii="Arial"/>
                <w:color w:val="auto"/>
                <w:sz w:val="21"/>
                <w:highlight w:val="none"/>
              </w:rPr>
            </w:pPr>
          </w:p>
        </w:tc>
        <w:tc>
          <w:tcPr>
            <w:tcW w:w="1003" w:type="dxa"/>
            <w:vAlign w:val="top"/>
          </w:tcPr>
          <w:p w14:paraId="6B0D5D97">
            <w:pPr>
              <w:rPr>
                <w:rFonts w:ascii="Arial"/>
                <w:color w:val="auto"/>
                <w:sz w:val="21"/>
                <w:highlight w:val="none"/>
              </w:rPr>
            </w:pPr>
          </w:p>
        </w:tc>
        <w:tc>
          <w:tcPr>
            <w:tcW w:w="1001" w:type="dxa"/>
            <w:vAlign w:val="top"/>
          </w:tcPr>
          <w:p w14:paraId="4C815516">
            <w:pPr>
              <w:rPr>
                <w:rFonts w:ascii="Arial"/>
                <w:color w:val="auto"/>
                <w:sz w:val="21"/>
                <w:highlight w:val="none"/>
              </w:rPr>
            </w:pPr>
          </w:p>
        </w:tc>
        <w:tc>
          <w:tcPr>
            <w:tcW w:w="1003" w:type="dxa"/>
            <w:vAlign w:val="top"/>
          </w:tcPr>
          <w:p w14:paraId="42DBB51C">
            <w:pPr>
              <w:rPr>
                <w:rFonts w:ascii="Arial"/>
                <w:color w:val="auto"/>
                <w:sz w:val="21"/>
                <w:highlight w:val="none"/>
              </w:rPr>
            </w:pPr>
          </w:p>
        </w:tc>
        <w:tc>
          <w:tcPr>
            <w:tcW w:w="998" w:type="dxa"/>
            <w:vAlign w:val="top"/>
          </w:tcPr>
          <w:p w14:paraId="722B75A4">
            <w:pPr>
              <w:rPr>
                <w:rFonts w:ascii="Arial"/>
                <w:color w:val="auto"/>
                <w:sz w:val="21"/>
                <w:highlight w:val="none"/>
              </w:rPr>
            </w:pPr>
          </w:p>
        </w:tc>
        <w:tc>
          <w:tcPr>
            <w:tcW w:w="1125" w:type="dxa"/>
            <w:vAlign w:val="top"/>
          </w:tcPr>
          <w:p w14:paraId="29A1FF4A">
            <w:pPr>
              <w:rPr>
                <w:rFonts w:ascii="Arial"/>
                <w:color w:val="auto"/>
                <w:sz w:val="21"/>
                <w:highlight w:val="none"/>
              </w:rPr>
            </w:pPr>
          </w:p>
        </w:tc>
        <w:tc>
          <w:tcPr>
            <w:tcW w:w="1123" w:type="dxa"/>
            <w:vAlign w:val="top"/>
          </w:tcPr>
          <w:p w14:paraId="661E8A04">
            <w:pPr>
              <w:rPr>
                <w:rFonts w:ascii="Arial"/>
                <w:color w:val="auto"/>
                <w:sz w:val="21"/>
                <w:highlight w:val="none"/>
              </w:rPr>
            </w:pPr>
          </w:p>
        </w:tc>
        <w:tc>
          <w:tcPr>
            <w:tcW w:w="1133" w:type="dxa"/>
            <w:tcBorders>
              <w:right w:val="single" w:color="000000" w:sz="6" w:space="0"/>
            </w:tcBorders>
            <w:vAlign w:val="top"/>
          </w:tcPr>
          <w:p w14:paraId="214D6CCA">
            <w:pPr>
              <w:rPr>
                <w:rFonts w:ascii="Arial"/>
                <w:color w:val="auto"/>
                <w:sz w:val="21"/>
                <w:highlight w:val="none"/>
              </w:rPr>
            </w:pPr>
          </w:p>
        </w:tc>
      </w:tr>
      <w:tr w14:paraId="3B17C9F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1" w:hRule="atLeast"/>
        </w:trPr>
        <w:tc>
          <w:tcPr>
            <w:tcW w:w="1621" w:type="dxa"/>
            <w:tcBorders>
              <w:left w:val="single" w:color="000000" w:sz="6" w:space="0"/>
            </w:tcBorders>
            <w:vAlign w:val="top"/>
          </w:tcPr>
          <w:p w14:paraId="550EFD8D">
            <w:pPr>
              <w:rPr>
                <w:rFonts w:ascii="Arial"/>
                <w:color w:val="auto"/>
                <w:sz w:val="21"/>
                <w:highlight w:val="none"/>
              </w:rPr>
            </w:pPr>
          </w:p>
        </w:tc>
        <w:tc>
          <w:tcPr>
            <w:tcW w:w="1003" w:type="dxa"/>
            <w:vAlign w:val="top"/>
          </w:tcPr>
          <w:p w14:paraId="4BEBC23A">
            <w:pPr>
              <w:rPr>
                <w:rFonts w:ascii="Arial"/>
                <w:color w:val="auto"/>
                <w:sz w:val="21"/>
                <w:highlight w:val="none"/>
              </w:rPr>
            </w:pPr>
          </w:p>
        </w:tc>
        <w:tc>
          <w:tcPr>
            <w:tcW w:w="1001" w:type="dxa"/>
            <w:vAlign w:val="top"/>
          </w:tcPr>
          <w:p w14:paraId="76FC640B">
            <w:pPr>
              <w:rPr>
                <w:rFonts w:ascii="Arial"/>
                <w:color w:val="auto"/>
                <w:sz w:val="21"/>
                <w:highlight w:val="none"/>
              </w:rPr>
            </w:pPr>
          </w:p>
        </w:tc>
        <w:tc>
          <w:tcPr>
            <w:tcW w:w="1003" w:type="dxa"/>
            <w:vAlign w:val="top"/>
          </w:tcPr>
          <w:p w14:paraId="5FEAA5B9">
            <w:pPr>
              <w:rPr>
                <w:rFonts w:ascii="Arial"/>
                <w:color w:val="auto"/>
                <w:sz w:val="21"/>
                <w:highlight w:val="none"/>
              </w:rPr>
            </w:pPr>
          </w:p>
        </w:tc>
        <w:tc>
          <w:tcPr>
            <w:tcW w:w="998" w:type="dxa"/>
            <w:vAlign w:val="top"/>
          </w:tcPr>
          <w:p w14:paraId="586204AF">
            <w:pPr>
              <w:rPr>
                <w:rFonts w:ascii="Arial"/>
                <w:color w:val="auto"/>
                <w:sz w:val="21"/>
                <w:highlight w:val="none"/>
              </w:rPr>
            </w:pPr>
          </w:p>
        </w:tc>
        <w:tc>
          <w:tcPr>
            <w:tcW w:w="1125" w:type="dxa"/>
            <w:vAlign w:val="top"/>
          </w:tcPr>
          <w:p w14:paraId="6296D846">
            <w:pPr>
              <w:rPr>
                <w:rFonts w:ascii="Arial"/>
                <w:color w:val="auto"/>
                <w:sz w:val="21"/>
                <w:highlight w:val="none"/>
              </w:rPr>
            </w:pPr>
          </w:p>
        </w:tc>
        <w:tc>
          <w:tcPr>
            <w:tcW w:w="1123" w:type="dxa"/>
            <w:vAlign w:val="top"/>
          </w:tcPr>
          <w:p w14:paraId="45DBF6B2">
            <w:pPr>
              <w:rPr>
                <w:rFonts w:ascii="Arial"/>
                <w:color w:val="auto"/>
                <w:sz w:val="21"/>
                <w:highlight w:val="none"/>
              </w:rPr>
            </w:pPr>
          </w:p>
        </w:tc>
        <w:tc>
          <w:tcPr>
            <w:tcW w:w="1133" w:type="dxa"/>
            <w:tcBorders>
              <w:right w:val="single" w:color="000000" w:sz="6" w:space="0"/>
            </w:tcBorders>
            <w:vAlign w:val="top"/>
          </w:tcPr>
          <w:p w14:paraId="3E897371">
            <w:pPr>
              <w:rPr>
                <w:rFonts w:ascii="Arial"/>
                <w:color w:val="auto"/>
                <w:sz w:val="21"/>
                <w:highlight w:val="none"/>
              </w:rPr>
            </w:pPr>
          </w:p>
        </w:tc>
      </w:tr>
      <w:tr w14:paraId="6F754B1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2" w:hRule="atLeast"/>
        </w:trPr>
        <w:tc>
          <w:tcPr>
            <w:tcW w:w="1621" w:type="dxa"/>
            <w:tcBorders>
              <w:left w:val="single" w:color="000000" w:sz="6" w:space="0"/>
            </w:tcBorders>
            <w:vAlign w:val="top"/>
          </w:tcPr>
          <w:p w14:paraId="3238FE2C">
            <w:pPr>
              <w:rPr>
                <w:rFonts w:ascii="Arial"/>
                <w:color w:val="auto"/>
                <w:sz w:val="21"/>
                <w:highlight w:val="none"/>
              </w:rPr>
            </w:pPr>
          </w:p>
        </w:tc>
        <w:tc>
          <w:tcPr>
            <w:tcW w:w="1003" w:type="dxa"/>
            <w:vAlign w:val="top"/>
          </w:tcPr>
          <w:p w14:paraId="6E3FA567">
            <w:pPr>
              <w:rPr>
                <w:rFonts w:ascii="Arial"/>
                <w:color w:val="auto"/>
                <w:sz w:val="21"/>
                <w:highlight w:val="none"/>
              </w:rPr>
            </w:pPr>
          </w:p>
        </w:tc>
        <w:tc>
          <w:tcPr>
            <w:tcW w:w="1001" w:type="dxa"/>
            <w:vAlign w:val="top"/>
          </w:tcPr>
          <w:p w14:paraId="6611CED8">
            <w:pPr>
              <w:rPr>
                <w:rFonts w:ascii="Arial"/>
                <w:color w:val="auto"/>
                <w:sz w:val="21"/>
                <w:highlight w:val="none"/>
              </w:rPr>
            </w:pPr>
          </w:p>
        </w:tc>
        <w:tc>
          <w:tcPr>
            <w:tcW w:w="1003" w:type="dxa"/>
            <w:vAlign w:val="top"/>
          </w:tcPr>
          <w:p w14:paraId="6E390C80">
            <w:pPr>
              <w:rPr>
                <w:rFonts w:ascii="Arial"/>
                <w:color w:val="auto"/>
                <w:sz w:val="21"/>
                <w:highlight w:val="none"/>
              </w:rPr>
            </w:pPr>
          </w:p>
        </w:tc>
        <w:tc>
          <w:tcPr>
            <w:tcW w:w="998" w:type="dxa"/>
            <w:vAlign w:val="top"/>
          </w:tcPr>
          <w:p w14:paraId="2728A988">
            <w:pPr>
              <w:rPr>
                <w:rFonts w:ascii="Arial"/>
                <w:color w:val="auto"/>
                <w:sz w:val="21"/>
                <w:highlight w:val="none"/>
              </w:rPr>
            </w:pPr>
          </w:p>
        </w:tc>
        <w:tc>
          <w:tcPr>
            <w:tcW w:w="1125" w:type="dxa"/>
            <w:vAlign w:val="top"/>
          </w:tcPr>
          <w:p w14:paraId="7F9A2F23">
            <w:pPr>
              <w:rPr>
                <w:rFonts w:ascii="Arial"/>
                <w:color w:val="auto"/>
                <w:sz w:val="21"/>
                <w:highlight w:val="none"/>
              </w:rPr>
            </w:pPr>
          </w:p>
        </w:tc>
        <w:tc>
          <w:tcPr>
            <w:tcW w:w="1123" w:type="dxa"/>
            <w:vAlign w:val="top"/>
          </w:tcPr>
          <w:p w14:paraId="123FC068">
            <w:pPr>
              <w:rPr>
                <w:rFonts w:ascii="Arial"/>
                <w:color w:val="auto"/>
                <w:sz w:val="21"/>
                <w:highlight w:val="none"/>
              </w:rPr>
            </w:pPr>
          </w:p>
        </w:tc>
        <w:tc>
          <w:tcPr>
            <w:tcW w:w="1133" w:type="dxa"/>
            <w:tcBorders>
              <w:right w:val="single" w:color="000000" w:sz="6" w:space="0"/>
            </w:tcBorders>
            <w:vAlign w:val="top"/>
          </w:tcPr>
          <w:p w14:paraId="171AEE59">
            <w:pPr>
              <w:rPr>
                <w:rFonts w:ascii="Arial"/>
                <w:color w:val="auto"/>
                <w:sz w:val="21"/>
                <w:highlight w:val="none"/>
              </w:rPr>
            </w:pPr>
          </w:p>
        </w:tc>
      </w:tr>
      <w:tr w14:paraId="3F704DC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2" w:hRule="atLeast"/>
        </w:trPr>
        <w:tc>
          <w:tcPr>
            <w:tcW w:w="1621" w:type="dxa"/>
            <w:tcBorders>
              <w:left w:val="single" w:color="000000" w:sz="6" w:space="0"/>
            </w:tcBorders>
            <w:vAlign w:val="top"/>
          </w:tcPr>
          <w:p w14:paraId="437EF1AF">
            <w:pPr>
              <w:rPr>
                <w:rFonts w:ascii="Arial"/>
                <w:color w:val="auto"/>
                <w:sz w:val="21"/>
                <w:highlight w:val="none"/>
              </w:rPr>
            </w:pPr>
          </w:p>
        </w:tc>
        <w:tc>
          <w:tcPr>
            <w:tcW w:w="1003" w:type="dxa"/>
            <w:vAlign w:val="top"/>
          </w:tcPr>
          <w:p w14:paraId="12AA58F5">
            <w:pPr>
              <w:rPr>
                <w:rFonts w:ascii="Arial"/>
                <w:color w:val="auto"/>
                <w:sz w:val="21"/>
                <w:highlight w:val="none"/>
              </w:rPr>
            </w:pPr>
          </w:p>
        </w:tc>
        <w:tc>
          <w:tcPr>
            <w:tcW w:w="1001" w:type="dxa"/>
            <w:vAlign w:val="top"/>
          </w:tcPr>
          <w:p w14:paraId="1DBF7F5B">
            <w:pPr>
              <w:rPr>
                <w:rFonts w:ascii="Arial"/>
                <w:color w:val="auto"/>
                <w:sz w:val="21"/>
                <w:highlight w:val="none"/>
              </w:rPr>
            </w:pPr>
          </w:p>
        </w:tc>
        <w:tc>
          <w:tcPr>
            <w:tcW w:w="1003" w:type="dxa"/>
            <w:vAlign w:val="top"/>
          </w:tcPr>
          <w:p w14:paraId="157A9ECC">
            <w:pPr>
              <w:rPr>
                <w:rFonts w:ascii="Arial"/>
                <w:color w:val="auto"/>
                <w:sz w:val="21"/>
                <w:highlight w:val="none"/>
              </w:rPr>
            </w:pPr>
          </w:p>
        </w:tc>
        <w:tc>
          <w:tcPr>
            <w:tcW w:w="998" w:type="dxa"/>
            <w:vAlign w:val="top"/>
          </w:tcPr>
          <w:p w14:paraId="50228A17">
            <w:pPr>
              <w:rPr>
                <w:rFonts w:ascii="Arial"/>
                <w:color w:val="auto"/>
                <w:sz w:val="21"/>
                <w:highlight w:val="none"/>
              </w:rPr>
            </w:pPr>
          </w:p>
        </w:tc>
        <w:tc>
          <w:tcPr>
            <w:tcW w:w="1125" w:type="dxa"/>
            <w:vAlign w:val="top"/>
          </w:tcPr>
          <w:p w14:paraId="152C22ED">
            <w:pPr>
              <w:rPr>
                <w:rFonts w:ascii="Arial"/>
                <w:color w:val="auto"/>
                <w:sz w:val="21"/>
                <w:highlight w:val="none"/>
              </w:rPr>
            </w:pPr>
          </w:p>
        </w:tc>
        <w:tc>
          <w:tcPr>
            <w:tcW w:w="1123" w:type="dxa"/>
            <w:vAlign w:val="top"/>
          </w:tcPr>
          <w:p w14:paraId="27E865F0">
            <w:pPr>
              <w:rPr>
                <w:rFonts w:ascii="Arial"/>
                <w:color w:val="auto"/>
                <w:sz w:val="21"/>
                <w:highlight w:val="none"/>
              </w:rPr>
            </w:pPr>
          </w:p>
        </w:tc>
        <w:tc>
          <w:tcPr>
            <w:tcW w:w="1133" w:type="dxa"/>
            <w:tcBorders>
              <w:right w:val="single" w:color="000000" w:sz="6" w:space="0"/>
            </w:tcBorders>
            <w:vAlign w:val="top"/>
          </w:tcPr>
          <w:p w14:paraId="262EA6C1">
            <w:pPr>
              <w:rPr>
                <w:rFonts w:ascii="Arial"/>
                <w:color w:val="auto"/>
                <w:sz w:val="21"/>
                <w:highlight w:val="none"/>
              </w:rPr>
            </w:pPr>
          </w:p>
        </w:tc>
      </w:tr>
      <w:tr w14:paraId="544B42A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0" w:hRule="atLeast"/>
        </w:trPr>
        <w:tc>
          <w:tcPr>
            <w:tcW w:w="1621" w:type="dxa"/>
            <w:tcBorders>
              <w:left w:val="single" w:color="000000" w:sz="6" w:space="0"/>
            </w:tcBorders>
            <w:vAlign w:val="top"/>
          </w:tcPr>
          <w:p w14:paraId="142D4B11">
            <w:pPr>
              <w:rPr>
                <w:rFonts w:ascii="Arial"/>
                <w:color w:val="auto"/>
                <w:sz w:val="21"/>
                <w:highlight w:val="none"/>
              </w:rPr>
            </w:pPr>
          </w:p>
        </w:tc>
        <w:tc>
          <w:tcPr>
            <w:tcW w:w="1003" w:type="dxa"/>
            <w:vAlign w:val="top"/>
          </w:tcPr>
          <w:p w14:paraId="74FB7753">
            <w:pPr>
              <w:rPr>
                <w:rFonts w:ascii="Arial"/>
                <w:color w:val="auto"/>
                <w:sz w:val="21"/>
                <w:highlight w:val="none"/>
              </w:rPr>
            </w:pPr>
          </w:p>
        </w:tc>
        <w:tc>
          <w:tcPr>
            <w:tcW w:w="1001" w:type="dxa"/>
            <w:vAlign w:val="top"/>
          </w:tcPr>
          <w:p w14:paraId="5FF45E9D">
            <w:pPr>
              <w:rPr>
                <w:rFonts w:ascii="Arial"/>
                <w:color w:val="auto"/>
                <w:sz w:val="21"/>
                <w:highlight w:val="none"/>
              </w:rPr>
            </w:pPr>
          </w:p>
        </w:tc>
        <w:tc>
          <w:tcPr>
            <w:tcW w:w="1003" w:type="dxa"/>
            <w:vAlign w:val="top"/>
          </w:tcPr>
          <w:p w14:paraId="77CC0CD8">
            <w:pPr>
              <w:rPr>
                <w:rFonts w:ascii="Arial"/>
                <w:color w:val="auto"/>
                <w:sz w:val="21"/>
                <w:highlight w:val="none"/>
              </w:rPr>
            </w:pPr>
          </w:p>
        </w:tc>
        <w:tc>
          <w:tcPr>
            <w:tcW w:w="998" w:type="dxa"/>
            <w:vAlign w:val="top"/>
          </w:tcPr>
          <w:p w14:paraId="1B10F11E">
            <w:pPr>
              <w:rPr>
                <w:rFonts w:ascii="Arial"/>
                <w:color w:val="auto"/>
                <w:sz w:val="21"/>
                <w:highlight w:val="none"/>
              </w:rPr>
            </w:pPr>
          </w:p>
        </w:tc>
        <w:tc>
          <w:tcPr>
            <w:tcW w:w="1125" w:type="dxa"/>
            <w:vAlign w:val="top"/>
          </w:tcPr>
          <w:p w14:paraId="3951D45E">
            <w:pPr>
              <w:rPr>
                <w:rFonts w:ascii="Arial"/>
                <w:color w:val="auto"/>
                <w:sz w:val="21"/>
                <w:highlight w:val="none"/>
              </w:rPr>
            </w:pPr>
          </w:p>
        </w:tc>
        <w:tc>
          <w:tcPr>
            <w:tcW w:w="1123" w:type="dxa"/>
            <w:vAlign w:val="top"/>
          </w:tcPr>
          <w:p w14:paraId="55559A72">
            <w:pPr>
              <w:rPr>
                <w:rFonts w:ascii="Arial"/>
                <w:color w:val="auto"/>
                <w:sz w:val="21"/>
                <w:highlight w:val="none"/>
              </w:rPr>
            </w:pPr>
          </w:p>
        </w:tc>
        <w:tc>
          <w:tcPr>
            <w:tcW w:w="1133" w:type="dxa"/>
            <w:tcBorders>
              <w:right w:val="single" w:color="000000" w:sz="6" w:space="0"/>
            </w:tcBorders>
            <w:vAlign w:val="top"/>
          </w:tcPr>
          <w:p w14:paraId="09EF736E">
            <w:pPr>
              <w:rPr>
                <w:rFonts w:ascii="Arial"/>
                <w:color w:val="auto"/>
                <w:sz w:val="21"/>
                <w:highlight w:val="none"/>
              </w:rPr>
            </w:pPr>
          </w:p>
        </w:tc>
      </w:tr>
      <w:tr w14:paraId="0D296AF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86" w:hRule="atLeast"/>
        </w:trPr>
        <w:tc>
          <w:tcPr>
            <w:tcW w:w="1621" w:type="dxa"/>
            <w:tcBorders>
              <w:left w:val="single" w:color="000000" w:sz="6" w:space="0"/>
              <w:bottom w:val="single" w:color="000000" w:sz="6" w:space="0"/>
            </w:tcBorders>
            <w:vAlign w:val="top"/>
          </w:tcPr>
          <w:p w14:paraId="1A05F9DF">
            <w:pPr>
              <w:rPr>
                <w:rFonts w:ascii="Arial"/>
                <w:color w:val="auto"/>
                <w:sz w:val="21"/>
                <w:highlight w:val="none"/>
              </w:rPr>
            </w:pPr>
          </w:p>
        </w:tc>
        <w:tc>
          <w:tcPr>
            <w:tcW w:w="1003" w:type="dxa"/>
            <w:tcBorders>
              <w:bottom w:val="single" w:color="000000" w:sz="6" w:space="0"/>
            </w:tcBorders>
            <w:vAlign w:val="top"/>
          </w:tcPr>
          <w:p w14:paraId="25ACD740">
            <w:pPr>
              <w:rPr>
                <w:rFonts w:ascii="Arial"/>
                <w:color w:val="auto"/>
                <w:sz w:val="21"/>
                <w:highlight w:val="none"/>
              </w:rPr>
            </w:pPr>
          </w:p>
        </w:tc>
        <w:tc>
          <w:tcPr>
            <w:tcW w:w="1001" w:type="dxa"/>
            <w:tcBorders>
              <w:bottom w:val="single" w:color="000000" w:sz="6" w:space="0"/>
            </w:tcBorders>
            <w:vAlign w:val="top"/>
          </w:tcPr>
          <w:p w14:paraId="2ECE34D5">
            <w:pPr>
              <w:rPr>
                <w:rFonts w:ascii="Arial"/>
                <w:color w:val="auto"/>
                <w:sz w:val="21"/>
                <w:highlight w:val="none"/>
              </w:rPr>
            </w:pPr>
          </w:p>
        </w:tc>
        <w:tc>
          <w:tcPr>
            <w:tcW w:w="1003" w:type="dxa"/>
            <w:tcBorders>
              <w:bottom w:val="single" w:color="000000" w:sz="6" w:space="0"/>
            </w:tcBorders>
            <w:vAlign w:val="top"/>
          </w:tcPr>
          <w:p w14:paraId="68B88FA4">
            <w:pPr>
              <w:rPr>
                <w:rFonts w:ascii="Arial"/>
                <w:color w:val="auto"/>
                <w:sz w:val="21"/>
                <w:highlight w:val="none"/>
              </w:rPr>
            </w:pPr>
          </w:p>
        </w:tc>
        <w:tc>
          <w:tcPr>
            <w:tcW w:w="998" w:type="dxa"/>
            <w:tcBorders>
              <w:bottom w:val="single" w:color="000000" w:sz="6" w:space="0"/>
            </w:tcBorders>
            <w:vAlign w:val="top"/>
          </w:tcPr>
          <w:p w14:paraId="39DBF4DA">
            <w:pPr>
              <w:rPr>
                <w:rFonts w:ascii="Arial"/>
                <w:color w:val="auto"/>
                <w:sz w:val="21"/>
                <w:highlight w:val="none"/>
              </w:rPr>
            </w:pPr>
          </w:p>
        </w:tc>
        <w:tc>
          <w:tcPr>
            <w:tcW w:w="1125" w:type="dxa"/>
            <w:tcBorders>
              <w:bottom w:val="single" w:color="000000" w:sz="6" w:space="0"/>
            </w:tcBorders>
            <w:vAlign w:val="top"/>
          </w:tcPr>
          <w:p w14:paraId="23A3EF54">
            <w:pPr>
              <w:rPr>
                <w:rFonts w:ascii="Arial"/>
                <w:color w:val="auto"/>
                <w:sz w:val="21"/>
                <w:highlight w:val="none"/>
              </w:rPr>
            </w:pPr>
          </w:p>
        </w:tc>
        <w:tc>
          <w:tcPr>
            <w:tcW w:w="1123" w:type="dxa"/>
            <w:tcBorders>
              <w:bottom w:val="single" w:color="000000" w:sz="6" w:space="0"/>
            </w:tcBorders>
            <w:vAlign w:val="top"/>
          </w:tcPr>
          <w:p w14:paraId="65AE6AEC">
            <w:pPr>
              <w:rPr>
                <w:rFonts w:ascii="Arial"/>
                <w:color w:val="auto"/>
                <w:sz w:val="21"/>
                <w:highlight w:val="none"/>
              </w:rPr>
            </w:pPr>
          </w:p>
        </w:tc>
        <w:tc>
          <w:tcPr>
            <w:tcW w:w="1133" w:type="dxa"/>
            <w:tcBorders>
              <w:bottom w:val="single" w:color="000000" w:sz="6" w:space="0"/>
              <w:right w:val="single" w:color="000000" w:sz="6" w:space="0"/>
            </w:tcBorders>
            <w:vAlign w:val="top"/>
          </w:tcPr>
          <w:p w14:paraId="2D17BC0E">
            <w:pPr>
              <w:rPr>
                <w:rFonts w:ascii="Arial"/>
                <w:color w:val="auto"/>
                <w:sz w:val="21"/>
                <w:highlight w:val="none"/>
              </w:rPr>
            </w:pPr>
          </w:p>
        </w:tc>
      </w:tr>
    </w:tbl>
    <w:p w14:paraId="1276B83F">
      <w:pPr>
        <w:pStyle w:val="7"/>
        <w:rPr>
          <w:color w:val="auto"/>
          <w:highlight w:val="none"/>
        </w:rPr>
      </w:pPr>
    </w:p>
    <w:p w14:paraId="4361394C">
      <w:pPr>
        <w:rPr>
          <w:color w:val="auto"/>
          <w:highlight w:val="none"/>
        </w:rPr>
        <w:sectPr>
          <w:footerReference r:id="rId77" w:type="default"/>
          <w:pgSz w:w="11905" w:h="16840"/>
          <w:pgMar w:top="1427" w:right="1411" w:bottom="1260" w:left="1470" w:header="0" w:footer="1097" w:gutter="0"/>
          <w:pgNumType w:fmt="decimal"/>
          <w:cols w:space="720" w:num="1"/>
        </w:sectPr>
      </w:pPr>
    </w:p>
    <w:p w14:paraId="6326FDE6">
      <w:pPr>
        <w:spacing w:before="47" w:line="219" w:lineRule="auto"/>
        <w:ind w:left="14"/>
        <w:rPr>
          <w:rFonts w:ascii="宋体" w:hAnsi="宋体" w:eastAsia="宋体" w:cs="宋体"/>
          <w:color w:val="auto"/>
          <w:sz w:val="24"/>
          <w:szCs w:val="24"/>
          <w:highlight w:val="none"/>
        </w:rPr>
      </w:pPr>
      <w:r>
        <w:rPr>
          <w:rFonts w:ascii="宋体" w:hAnsi="宋体" w:eastAsia="宋体" w:cs="宋体"/>
          <w:color w:val="auto"/>
          <w:spacing w:val="-16"/>
          <w:sz w:val="24"/>
          <w:szCs w:val="24"/>
          <w:highlight w:val="none"/>
        </w:rPr>
        <w:t>附件四：</w:t>
      </w:r>
    </w:p>
    <w:p w14:paraId="5327A136">
      <w:pPr>
        <w:spacing w:before="181" w:line="220" w:lineRule="auto"/>
        <w:ind w:left="2340"/>
        <w:rPr>
          <w:rFonts w:ascii="宋体" w:hAnsi="宋体" w:eastAsia="宋体" w:cs="宋体"/>
          <w:color w:val="auto"/>
          <w:sz w:val="24"/>
          <w:szCs w:val="24"/>
          <w:highlight w:val="none"/>
        </w:rPr>
      </w:pPr>
      <w:r>
        <w:rPr>
          <w:rFonts w:ascii="宋体" w:hAnsi="宋体" w:eastAsia="宋体" w:cs="宋体"/>
          <w:b/>
          <w:bCs/>
          <w:color w:val="auto"/>
          <w:spacing w:val="-3"/>
          <w:sz w:val="24"/>
          <w:szCs w:val="24"/>
          <w:highlight w:val="none"/>
        </w:rPr>
        <w:t>计划开工日期、完工日期和施工进度表</w:t>
      </w:r>
    </w:p>
    <w:p w14:paraId="4555EDED">
      <w:pPr>
        <w:pStyle w:val="7"/>
        <w:spacing w:line="257" w:lineRule="auto"/>
        <w:rPr>
          <w:color w:val="auto"/>
          <w:highlight w:val="none"/>
        </w:rPr>
      </w:pPr>
    </w:p>
    <w:p w14:paraId="01A7C3EA">
      <w:pPr>
        <w:pStyle w:val="7"/>
        <w:spacing w:line="257" w:lineRule="auto"/>
        <w:rPr>
          <w:color w:val="auto"/>
          <w:highlight w:val="none"/>
        </w:rPr>
      </w:pPr>
    </w:p>
    <w:p w14:paraId="27408151">
      <w:pPr>
        <w:spacing w:before="78" w:line="467" w:lineRule="exact"/>
        <w:jc w:val="right"/>
        <w:rPr>
          <w:rFonts w:ascii="宋体" w:hAnsi="宋体" w:eastAsia="宋体" w:cs="宋体"/>
          <w:color w:val="auto"/>
          <w:sz w:val="24"/>
          <w:szCs w:val="24"/>
          <w:highlight w:val="none"/>
        </w:rPr>
      </w:pPr>
      <w:r>
        <w:rPr>
          <w:rFonts w:ascii="Times New Roman" w:hAnsi="Times New Roman" w:eastAsia="Times New Roman" w:cs="Times New Roman"/>
          <w:color w:val="auto"/>
          <w:spacing w:val="2"/>
          <w:position w:val="17"/>
          <w:sz w:val="24"/>
          <w:szCs w:val="24"/>
          <w:highlight w:val="none"/>
        </w:rPr>
        <w:t xml:space="preserve">1.  </w:t>
      </w:r>
      <w:r>
        <w:rPr>
          <w:rFonts w:ascii="宋体" w:hAnsi="宋体" w:eastAsia="宋体" w:cs="宋体"/>
          <w:color w:val="auto"/>
          <w:spacing w:val="2"/>
          <w:position w:val="17"/>
          <w:sz w:val="24"/>
          <w:szCs w:val="24"/>
          <w:highlight w:val="none"/>
        </w:rPr>
        <w:t>投标人应递交施工进度表，说明按招</w:t>
      </w:r>
      <w:r>
        <w:rPr>
          <w:rFonts w:ascii="宋体" w:hAnsi="宋体" w:eastAsia="宋体" w:cs="宋体"/>
          <w:color w:val="auto"/>
          <w:spacing w:val="1"/>
          <w:position w:val="17"/>
          <w:sz w:val="24"/>
          <w:szCs w:val="24"/>
          <w:highlight w:val="none"/>
        </w:rPr>
        <w:t>标文件要求的计划工期进行施工的各个</w:t>
      </w:r>
    </w:p>
    <w:p w14:paraId="0A97587B">
      <w:pPr>
        <w:spacing w:line="220" w:lineRule="auto"/>
        <w:rPr>
          <w:rFonts w:ascii="宋体" w:hAnsi="宋体" w:eastAsia="宋体" w:cs="宋体"/>
          <w:color w:val="auto"/>
          <w:sz w:val="24"/>
          <w:szCs w:val="24"/>
          <w:highlight w:val="none"/>
        </w:rPr>
      </w:pPr>
      <w:r>
        <w:rPr>
          <w:rFonts w:ascii="宋体" w:hAnsi="宋体" w:eastAsia="宋体" w:cs="宋体"/>
          <w:color w:val="auto"/>
          <w:spacing w:val="-8"/>
          <w:sz w:val="24"/>
          <w:szCs w:val="24"/>
          <w:highlight w:val="none"/>
        </w:rPr>
        <w:t>关键日期。</w:t>
      </w:r>
    </w:p>
    <w:p w14:paraId="4AF2E353">
      <w:pPr>
        <w:spacing w:before="180" w:line="219" w:lineRule="auto"/>
        <w:ind w:left="471"/>
        <w:rPr>
          <w:rFonts w:ascii="宋体" w:hAnsi="宋体" w:eastAsia="宋体" w:cs="宋体"/>
          <w:color w:val="auto"/>
          <w:sz w:val="24"/>
          <w:szCs w:val="24"/>
          <w:highlight w:val="none"/>
        </w:rPr>
      </w:pPr>
      <w:r>
        <w:rPr>
          <w:rFonts w:ascii="Times New Roman" w:hAnsi="Times New Roman" w:eastAsia="Times New Roman" w:cs="Times New Roman"/>
          <w:color w:val="auto"/>
          <w:spacing w:val="-2"/>
          <w:sz w:val="24"/>
          <w:szCs w:val="24"/>
          <w:highlight w:val="none"/>
        </w:rPr>
        <w:t xml:space="preserve">2.  </w:t>
      </w:r>
      <w:r>
        <w:rPr>
          <w:rFonts w:ascii="宋体" w:hAnsi="宋体" w:eastAsia="宋体" w:cs="宋体"/>
          <w:color w:val="auto"/>
          <w:spacing w:val="-2"/>
          <w:sz w:val="24"/>
          <w:szCs w:val="24"/>
          <w:highlight w:val="none"/>
        </w:rPr>
        <w:t>施工进度表可采用网络图（或横道图）表示。</w:t>
      </w:r>
    </w:p>
    <w:p w14:paraId="09494BD7">
      <w:pPr>
        <w:spacing w:line="219" w:lineRule="auto"/>
        <w:rPr>
          <w:rFonts w:ascii="宋体" w:hAnsi="宋体" w:eastAsia="宋体" w:cs="宋体"/>
          <w:color w:val="auto"/>
          <w:sz w:val="24"/>
          <w:szCs w:val="24"/>
          <w:highlight w:val="none"/>
        </w:rPr>
        <w:sectPr>
          <w:footerReference r:id="rId78" w:type="default"/>
          <w:pgSz w:w="11905" w:h="16840"/>
          <w:pgMar w:top="1427" w:right="1529" w:bottom="1260" w:left="1600" w:header="0" w:footer="1097" w:gutter="0"/>
          <w:pgNumType w:fmt="decimal"/>
          <w:cols w:space="720" w:num="1"/>
        </w:sectPr>
      </w:pPr>
    </w:p>
    <w:p w14:paraId="5F99750E">
      <w:pPr>
        <w:spacing w:before="47" w:line="219" w:lineRule="auto"/>
        <w:ind w:left="15"/>
        <w:rPr>
          <w:rFonts w:ascii="宋体" w:hAnsi="宋体" w:eastAsia="宋体" w:cs="宋体"/>
          <w:color w:val="auto"/>
          <w:sz w:val="24"/>
          <w:szCs w:val="24"/>
          <w:highlight w:val="none"/>
        </w:rPr>
      </w:pPr>
      <w:r>
        <w:rPr>
          <w:rFonts w:ascii="宋体" w:hAnsi="宋体" w:eastAsia="宋体" w:cs="宋体"/>
          <w:color w:val="auto"/>
          <w:spacing w:val="-16"/>
          <w:sz w:val="24"/>
          <w:szCs w:val="24"/>
          <w:highlight w:val="none"/>
        </w:rPr>
        <w:t>附件五：</w:t>
      </w:r>
    </w:p>
    <w:p w14:paraId="61E68D82">
      <w:pPr>
        <w:spacing w:before="182" w:line="221" w:lineRule="auto"/>
        <w:ind w:left="3666"/>
        <w:rPr>
          <w:rFonts w:ascii="宋体" w:hAnsi="宋体" w:eastAsia="宋体" w:cs="宋体"/>
          <w:color w:val="auto"/>
          <w:sz w:val="24"/>
          <w:szCs w:val="24"/>
          <w:highlight w:val="none"/>
        </w:rPr>
      </w:pPr>
      <w:r>
        <w:rPr>
          <w:rFonts w:ascii="宋体" w:hAnsi="宋体" w:eastAsia="宋体" w:cs="宋体"/>
          <w:b/>
          <w:bCs/>
          <w:color w:val="auto"/>
          <w:spacing w:val="-4"/>
          <w:sz w:val="24"/>
          <w:szCs w:val="24"/>
          <w:highlight w:val="none"/>
        </w:rPr>
        <w:t>施工总平面图</w:t>
      </w:r>
    </w:p>
    <w:p w14:paraId="690C78D1">
      <w:pPr>
        <w:spacing w:before="179" w:line="359" w:lineRule="auto"/>
        <w:ind w:firstLine="480"/>
        <w:jc w:val="both"/>
        <w:rPr>
          <w:rFonts w:ascii="宋体" w:hAnsi="宋体" w:eastAsia="宋体" w:cs="宋体"/>
          <w:color w:val="auto"/>
          <w:sz w:val="24"/>
          <w:szCs w:val="24"/>
          <w:highlight w:val="none"/>
        </w:rPr>
      </w:pPr>
      <w:r>
        <w:rPr>
          <w:rFonts w:ascii="宋体" w:hAnsi="宋体" w:eastAsia="宋体" w:cs="宋体"/>
          <w:color w:val="auto"/>
          <w:spacing w:val="-1"/>
          <w:sz w:val="24"/>
          <w:szCs w:val="24"/>
          <w:highlight w:val="none"/>
        </w:rPr>
        <w:t>投标人应递交一份施工总平面图，绘出现场临时设施布置图及表并附</w:t>
      </w:r>
      <w:r>
        <w:rPr>
          <w:rFonts w:ascii="宋体" w:hAnsi="宋体" w:eastAsia="宋体" w:cs="宋体"/>
          <w:color w:val="auto"/>
          <w:spacing w:val="-2"/>
          <w:sz w:val="24"/>
          <w:szCs w:val="24"/>
          <w:highlight w:val="none"/>
        </w:rPr>
        <w:t>文字说明，</w:t>
      </w:r>
      <w:r>
        <w:rPr>
          <w:rFonts w:ascii="宋体" w:hAnsi="宋体" w:eastAsia="宋体" w:cs="宋体"/>
          <w:color w:val="auto"/>
          <w:sz w:val="24"/>
          <w:szCs w:val="24"/>
          <w:highlight w:val="none"/>
        </w:rPr>
        <w:t xml:space="preserve"> </w:t>
      </w:r>
      <w:r>
        <w:rPr>
          <w:rFonts w:ascii="宋体" w:hAnsi="宋体" w:eastAsia="宋体" w:cs="宋体"/>
          <w:color w:val="auto"/>
          <w:spacing w:val="-10"/>
          <w:sz w:val="24"/>
          <w:szCs w:val="24"/>
          <w:highlight w:val="none"/>
        </w:rPr>
        <w:t>说明临时设施、加工车间、现场办公、设备及仓储、供电、供水、卫生、生活、</w:t>
      </w:r>
      <w:r>
        <w:rPr>
          <w:rFonts w:ascii="宋体" w:hAnsi="宋体" w:eastAsia="宋体" w:cs="宋体"/>
          <w:color w:val="auto"/>
          <w:spacing w:val="-11"/>
          <w:sz w:val="24"/>
          <w:szCs w:val="24"/>
          <w:highlight w:val="none"/>
        </w:rPr>
        <w:t>道路、</w:t>
      </w:r>
    </w:p>
    <w:p w14:paraId="55B1666B">
      <w:pPr>
        <w:spacing w:before="1" w:line="218" w:lineRule="auto"/>
        <w:ind w:left="1"/>
        <w:rPr>
          <w:rFonts w:ascii="宋体" w:hAnsi="宋体" w:eastAsia="宋体" w:cs="宋体"/>
          <w:color w:val="auto"/>
          <w:sz w:val="24"/>
          <w:szCs w:val="24"/>
          <w:highlight w:val="none"/>
        </w:rPr>
      </w:pPr>
      <w:r>
        <w:rPr>
          <w:rFonts w:ascii="宋体" w:hAnsi="宋体" w:eastAsia="宋体" w:cs="宋体"/>
          <w:color w:val="auto"/>
          <w:spacing w:val="-4"/>
          <w:sz w:val="24"/>
          <w:szCs w:val="24"/>
          <w:highlight w:val="none"/>
        </w:rPr>
        <w:t>消防等设施的情况和布置。</w:t>
      </w:r>
    </w:p>
    <w:p w14:paraId="44F8F3B7">
      <w:pPr>
        <w:spacing w:line="218" w:lineRule="auto"/>
        <w:rPr>
          <w:rFonts w:ascii="宋体" w:hAnsi="宋体" w:eastAsia="宋体" w:cs="宋体"/>
          <w:color w:val="auto"/>
          <w:sz w:val="24"/>
          <w:szCs w:val="24"/>
          <w:highlight w:val="none"/>
        </w:rPr>
        <w:sectPr>
          <w:footerReference r:id="rId79" w:type="default"/>
          <w:pgSz w:w="11905" w:h="16840"/>
          <w:pgMar w:top="1427" w:right="1462" w:bottom="1260" w:left="1599" w:header="0" w:footer="1097" w:gutter="0"/>
          <w:pgNumType w:fmt="decimal"/>
          <w:cols w:space="720" w:num="1"/>
        </w:sectPr>
      </w:pPr>
    </w:p>
    <w:p w14:paraId="0630FF2D">
      <w:pPr>
        <w:spacing w:before="47" w:line="219" w:lineRule="auto"/>
        <w:ind w:left="145"/>
        <w:rPr>
          <w:rFonts w:ascii="宋体" w:hAnsi="宋体" w:eastAsia="宋体" w:cs="宋体"/>
          <w:color w:val="auto"/>
          <w:sz w:val="24"/>
          <w:szCs w:val="24"/>
          <w:highlight w:val="none"/>
        </w:rPr>
      </w:pPr>
      <w:r>
        <w:rPr>
          <w:rFonts w:ascii="宋体" w:hAnsi="宋体" w:eastAsia="宋体" w:cs="宋体"/>
          <w:color w:val="auto"/>
          <w:spacing w:val="-16"/>
          <w:sz w:val="24"/>
          <w:szCs w:val="24"/>
          <w:highlight w:val="none"/>
        </w:rPr>
        <w:t>附件六：</w:t>
      </w:r>
    </w:p>
    <w:p w14:paraId="2F73B762">
      <w:pPr>
        <w:spacing w:before="181" w:line="220" w:lineRule="auto"/>
        <w:ind w:left="3930"/>
        <w:rPr>
          <w:rFonts w:ascii="宋体" w:hAnsi="宋体" w:eastAsia="宋体" w:cs="宋体"/>
          <w:color w:val="auto"/>
          <w:sz w:val="24"/>
          <w:szCs w:val="24"/>
          <w:highlight w:val="none"/>
        </w:rPr>
      </w:pPr>
      <w:bookmarkStart w:id="564" w:name="bookmark358"/>
      <w:bookmarkEnd w:id="564"/>
      <w:r>
        <w:rPr>
          <w:rFonts w:ascii="宋体" w:hAnsi="宋体" w:eastAsia="宋体" w:cs="宋体"/>
          <w:b/>
          <w:bCs/>
          <w:color w:val="auto"/>
          <w:spacing w:val="-6"/>
          <w:sz w:val="24"/>
          <w:szCs w:val="24"/>
          <w:highlight w:val="none"/>
        </w:rPr>
        <w:t>临时用地表</w:t>
      </w:r>
    </w:p>
    <w:p w14:paraId="62599554">
      <w:pPr>
        <w:spacing w:line="146" w:lineRule="exact"/>
        <w:rPr>
          <w:color w:val="auto"/>
          <w:highlight w:val="none"/>
        </w:rPr>
      </w:pPr>
    </w:p>
    <w:tbl>
      <w:tblPr>
        <w:tblStyle w:val="31"/>
        <w:tblW w:w="8900" w:type="dxa"/>
        <w:tblInd w:w="7"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2293"/>
        <w:gridCol w:w="2210"/>
        <w:gridCol w:w="2358"/>
        <w:gridCol w:w="2039"/>
      </w:tblGrid>
      <w:tr w14:paraId="4CEE544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9" w:hRule="atLeast"/>
        </w:trPr>
        <w:tc>
          <w:tcPr>
            <w:tcW w:w="2293" w:type="dxa"/>
            <w:tcBorders>
              <w:top w:val="single" w:color="000000" w:sz="6" w:space="0"/>
              <w:left w:val="single" w:color="000000" w:sz="6" w:space="0"/>
            </w:tcBorders>
            <w:vAlign w:val="top"/>
          </w:tcPr>
          <w:p w14:paraId="0B10C220">
            <w:pPr>
              <w:pStyle w:val="32"/>
              <w:spacing w:before="106" w:line="221" w:lineRule="auto"/>
              <w:ind w:left="729"/>
              <w:rPr>
                <w:color w:val="auto"/>
                <w:sz w:val="24"/>
                <w:szCs w:val="24"/>
                <w:highlight w:val="none"/>
              </w:rPr>
            </w:pPr>
            <w:r>
              <w:rPr>
                <w:color w:val="auto"/>
                <w:spacing w:val="-6"/>
                <w:sz w:val="24"/>
                <w:szCs w:val="24"/>
                <w:highlight w:val="none"/>
              </w:rPr>
              <w:t>用</w:t>
            </w:r>
            <w:r>
              <w:rPr>
                <w:color w:val="auto"/>
                <w:spacing w:val="3"/>
                <w:sz w:val="24"/>
                <w:szCs w:val="24"/>
                <w:highlight w:val="none"/>
              </w:rPr>
              <w:t xml:space="preserve">   </w:t>
            </w:r>
            <w:r>
              <w:rPr>
                <w:color w:val="auto"/>
                <w:spacing w:val="-6"/>
                <w:sz w:val="24"/>
                <w:szCs w:val="24"/>
                <w:highlight w:val="none"/>
              </w:rPr>
              <w:t>途</w:t>
            </w:r>
          </w:p>
        </w:tc>
        <w:tc>
          <w:tcPr>
            <w:tcW w:w="2210" w:type="dxa"/>
            <w:tcBorders>
              <w:top w:val="single" w:color="000000" w:sz="6" w:space="0"/>
            </w:tcBorders>
            <w:vAlign w:val="top"/>
          </w:tcPr>
          <w:p w14:paraId="21599E47">
            <w:pPr>
              <w:pStyle w:val="32"/>
              <w:spacing w:before="92" w:line="231" w:lineRule="auto"/>
              <w:ind w:left="497"/>
              <w:rPr>
                <w:color w:val="auto"/>
                <w:sz w:val="24"/>
                <w:szCs w:val="24"/>
                <w:highlight w:val="none"/>
              </w:rPr>
            </w:pPr>
            <w:r>
              <w:rPr>
                <w:color w:val="auto"/>
                <w:spacing w:val="-2"/>
                <w:sz w:val="24"/>
                <w:szCs w:val="24"/>
                <w:highlight w:val="none"/>
              </w:rPr>
              <w:t>面积（</w:t>
            </w:r>
            <w:r>
              <w:rPr>
                <w:rFonts w:ascii="Times New Roman" w:hAnsi="Times New Roman" w:eastAsia="Times New Roman" w:cs="Times New Roman"/>
                <w:color w:val="auto"/>
                <w:spacing w:val="-2"/>
                <w:sz w:val="24"/>
                <w:szCs w:val="24"/>
                <w:highlight w:val="none"/>
              </w:rPr>
              <w:t>m</w:t>
            </w:r>
            <w:r>
              <w:rPr>
                <w:rFonts w:ascii="Times New Roman" w:hAnsi="Times New Roman" w:eastAsia="Times New Roman" w:cs="Times New Roman"/>
                <w:color w:val="auto"/>
                <w:spacing w:val="-2"/>
                <w:position w:val="10"/>
                <w:sz w:val="15"/>
                <w:szCs w:val="15"/>
                <w:highlight w:val="none"/>
              </w:rPr>
              <w:t>2</w:t>
            </w:r>
            <w:r>
              <w:rPr>
                <w:color w:val="auto"/>
                <w:spacing w:val="-2"/>
                <w:sz w:val="24"/>
                <w:szCs w:val="24"/>
                <w:highlight w:val="none"/>
              </w:rPr>
              <w:t>）</w:t>
            </w:r>
          </w:p>
        </w:tc>
        <w:tc>
          <w:tcPr>
            <w:tcW w:w="2358" w:type="dxa"/>
            <w:tcBorders>
              <w:top w:val="single" w:color="000000" w:sz="6" w:space="0"/>
            </w:tcBorders>
            <w:vAlign w:val="top"/>
          </w:tcPr>
          <w:p w14:paraId="3398AA6A">
            <w:pPr>
              <w:pStyle w:val="32"/>
              <w:spacing w:before="106" w:line="221" w:lineRule="auto"/>
              <w:ind w:left="767"/>
              <w:rPr>
                <w:color w:val="auto"/>
                <w:sz w:val="24"/>
                <w:szCs w:val="24"/>
                <w:highlight w:val="none"/>
              </w:rPr>
            </w:pPr>
            <w:r>
              <w:rPr>
                <w:color w:val="auto"/>
                <w:spacing w:val="-5"/>
                <w:sz w:val="24"/>
                <w:szCs w:val="24"/>
                <w:highlight w:val="none"/>
              </w:rPr>
              <w:t>位</w:t>
            </w:r>
            <w:r>
              <w:rPr>
                <w:color w:val="auto"/>
                <w:spacing w:val="2"/>
                <w:sz w:val="24"/>
                <w:szCs w:val="24"/>
                <w:highlight w:val="none"/>
              </w:rPr>
              <w:t xml:space="preserve">   </w:t>
            </w:r>
            <w:r>
              <w:rPr>
                <w:color w:val="auto"/>
                <w:spacing w:val="-5"/>
                <w:sz w:val="24"/>
                <w:szCs w:val="24"/>
                <w:highlight w:val="none"/>
              </w:rPr>
              <w:t>置</w:t>
            </w:r>
          </w:p>
        </w:tc>
        <w:tc>
          <w:tcPr>
            <w:tcW w:w="2039" w:type="dxa"/>
            <w:tcBorders>
              <w:top w:val="single" w:color="000000" w:sz="6" w:space="0"/>
              <w:right w:val="single" w:color="000000" w:sz="6" w:space="0"/>
            </w:tcBorders>
            <w:vAlign w:val="top"/>
          </w:tcPr>
          <w:p w14:paraId="48951446">
            <w:pPr>
              <w:pStyle w:val="32"/>
              <w:spacing w:before="106" w:line="220" w:lineRule="auto"/>
              <w:ind w:left="561"/>
              <w:rPr>
                <w:color w:val="auto"/>
                <w:sz w:val="24"/>
                <w:szCs w:val="24"/>
                <w:highlight w:val="none"/>
              </w:rPr>
            </w:pPr>
            <w:r>
              <w:rPr>
                <w:color w:val="auto"/>
                <w:spacing w:val="-5"/>
                <w:sz w:val="24"/>
                <w:szCs w:val="24"/>
                <w:highlight w:val="none"/>
              </w:rPr>
              <w:t>需用时间</w:t>
            </w:r>
          </w:p>
        </w:tc>
      </w:tr>
      <w:tr w14:paraId="38B2875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4" w:hRule="atLeast"/>
        </w:trPr>
        <w:tc>
          <w:tcPr>
            <w:tcW w:w="2293" w:type="dxa"/>
            <w:tcBorders>
              <w:left w:val="single" w:color="000000" w:sz="6" w:space="0"/>
            </w:tcBorders>
            <w:vAlign w:val="top"/>
          </w:tcPr>
          <w:p w14:paraId="67DA669E">
            <w:pPr>
              <w:rPr>
                <w:rFonts w:ascii="Arial"/>
                <w:color w:val="auto"/>
                <w:sz w:val="21"/>
                <w:highlight w:val="none"/>
              </w:rPr>
            </w:pPr>
          </w:p>
        </w:tc>
        <w:tc>
          <w:tcPr>
            <w:tcW w:w="2210" w:type="dxa"/>
            <w:vAlign w:val="top"/>
          </w:tcPr>
          <w:p w14:paraId="19A2B7C2">
            <w:pPr>
              <w:rPr>
                <w:rFonts w:ascii="Arial"/>
                <w:color w:val="auto"/>
                <w:sz w:val="21"/>
                <w:highlight w:val="none"/>
              </w:rPr>
            </w:pPr>
          </w:p>
        </w:tc>
        <w:tc>
          <w:tcPr>
            <w:tcW w:w="2358" w:type="dxa"/>
            <w:vAlign w:val="top"/>
          </w:tcPr>
          <w:p w14:paraId="0C5C4107">
            <w:pPr>
              <w:rPr>
                <w:rFonts w:ascii="Arial"/>
                <w:color w:val="auto"/>
                <w:sz w:val="21"/>
                <w:highlight w:val="none"/>
              </w:rPr>
            </w:pPr>
          </w:p>
        </w:tc>
        <w:tc>
          <w:tcPr>
            <w:tcW w:w="2039" w:type="dxa"/>
            <w:tcBorders>
              <w:right w:val="single" w:color="000000" w:sz="6" w:space="0"/>
            </w:tcBorders>
            <w:vAlign w:val="top"/>
          </w:tcPr>
          <w:p w14:paraId="6E332CE1">
            <w:pPr>
              <w:rPr>
                <w:rFonts w:ascii="Arial"/>
                <w:color w:val="auto"/>
                <w:sz w:val="21"/>
                <w:highlight w:val="none"/>
              </w:rPr>
            </w:pPr>
          </w:p>
        </w:tc>
      </w:tr>
      <w:tr w14:paraId="4A4172E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3" w:hRule="atLeast"/>
        </w:trPr>
        <w:tc>
          <w:tcPr>
            <w:tcW w:w="2293" w:type="dxa"/>
            <w:tcBorders>
              <w:left w:val="single" w:color="000000" w:sz="6" w:space="0"/>
            </w:tcBorders>
            <w:vAlign w:val="top"/>
          </w:tcPr>
          <w:p w14:paraId="1D710BFC">
            <w:pPr>
              <w:rPr>
                <w:rFonts w:ascii="Arial"/>
                <w:color w:val="auto"/>
                <w:sz w:val="21"/>
                <w:highlight w:val="none"/>
              </w:rPr>
            </w:pPr>
          </w:p>
        </w:tc>
        <w:tc>
          <w:tcPr>
            <w:tcW w:w="2210" w:type="dxa"/>
            <w:vAlign w:val="top"/>
          </w:tcPr>
          <w:p w14:paraId="31108E05">
            <w:pPr>
              <w:rPr>
                <w:rFonts w:ascii="Arial"/>
                <w:color w:val="auto"/>
                <w:sz w:val="21"/>
                <w:highlight w:val="none"/>
              </w:rPr>
            </w:pPr>
          </w:p>
        </w:tc>
        <w:tc>
          <w:tcPr>
            <w:tcW w:w="2358" w:type="dxa"/>
            <w:vAlign w:val="top"/>
          </w:tcPr>
          <w:p w14:paraId="5506CB87">
            <w:pPr>
              <w:rPr>
                <w:rFonts w:ascii="Arial"/>
                <w:color w:val="auto"/>
                <w:sz w:val="21"/>
                <w:highlight w:val="none"/>
              </w:rPr>
            </w:pPr>
          </w:p>
        </w:tc>
        <w:tc>
          <w:tcPr>
            <w:tcW w:w="2039" w:type="dxa"/>
            <w:tcBorders>
              <w:right w:val="single" w:color="000000" w:sz="6" w:space="0"/>
            </w:tcBorders>
            <w:vAlign w:val="top"/>
          </w:tcPr>
          <w:p w14:paraId="1DCCAA1D">
            <w:pPr>
              <w:rPr>
                <w:rFonts w:ascii="Arial"/>
                <w:color w:val="auto"/>
                <w:sz w:val="21"/>
                <w:highlight w:val="none"/>
              </w:rPr>
            </w:pPr>
          </w:p>
        </w:tc>
      </w:tr>
      <w:tr w14:paraId="4C148BB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5" w:hRule="atLeast"/>
        </w:trPr>
        <w:tc>
          <w:tcPr>
            <w:tcW w:w="2293" w:type="dxa"/>
            <w:tcBorders>
              <w:left w:val="single" w:color="000000" w:sz="6" w:space="0"/>
            </w:tcBorders>
            <w:vAlign w:val="top"/>
          </w:tcPr>
          <w:p w14:paraId="7B4BC3EF">
            <w:pPr>
              <w:rPr>
                <w:rFonts w:ascii="Arial"/>
                <w:color w:val="auto"/>
                <w:sz w:val="21"/>
                <w:highlight w:val="none"/>
              </w:rPr>
            </w:pPr>
          </w:p>
        </w:tc>
        <w:tc>
          <w:tcPr>
            <w:tcW w:w="2210" w:type="dxa"/>
            <w:vAlign w:val="top"/>
          </w:tcPr>
          <w:p w14:paraId="1E30C8E3">
            <w:pPr>
              <w:rPr>
                <w:rFonts w:ascii="Arial"/>
                <w:color w:val="auto"/>
                <w:sz w:val="21"/>
                <w:highlight w:val="none"/>
              </w:rPr>
            </w:pPr>
          </w:p>
        </w:tc>
        <w:tc>
          <w:tcPr>
            <w:tcW w:w="2358" w:type="dxa"/>
            <w:vAlign w:val="top"/>
          </w:tcPr>
          <w:p w14:paraId="7B01C5EF">
            <w:pPr>
              <w:rPr>
                <w:rFonts w:ascii="Arial"/>
                <w:color w:val="auto"/>
                <w:sz w:val="21"/>
                <w:highlight w:val="none"/>
              </w:rPr>
            </w:pPr>
          </w:p>
        </w:tc>
        <w:tc>
          <w:tcPr>
            <w:tcW w:w="2039" w:type="dxa"/>
            <w:tcBorders>
              <w:right w:val="single" w:color="000000" w:sz="6" w:space="0"/>
            </w:tcBorders>
            <w:vAlign w:val="top"/>
          </w:tcPr>
          <w:p w14:paraId="15B72933">
            <w:pPr>
              <w:rPr>
                <w:rFonts w:ascii="Arial"/>
                <w:color w:val="auto"/>
                <w:sz w:val="21"/>
                <w:highlight w:val="none"/>
              </w:rPr>
            </w:pPr>
          </w:p>
        </w:tc>
      </w:tr>
      <w:tr w14:paraId="298056E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4" w:hRule="atLeast"/>
        </w:trPr>
        <w:tc>
          <w:tcPr>
            <w:tcW w:w="2293" w:type="dxa"/>
            <w:tcBorders>
              <w:left w:val="single" w:color="000000" w:sz="6" w:space="0"/>
            </w:tcBorders>
            <w:vAlign w:val="top"/>
          </w:tcPr>
          <w:p w14:paraId="746C7B50">
            <w:pPr>
              <w:rPr>
                <w:rFonts w:ascii="Arial"/>
                <w:color w:val="auto"/>
                <w:sz w:val="21"/>
                <w:highlight w:val="none"/>
              </w:rPr>
            </w:pPr>
          </w:p>
        </w:tc>
        <w:tc>
          <w:tcPr>
            <w:tcW w:w="2210" w:type="dxa"/>
            <w:vAlign w:val="top"/>
          </w:tcPr>
          <w:p w14:paraId="0A0A5D8F">
            <w:pPr>
              <w:rPr>
                <w:rFonts w:ascii="Arial"/>
                <w:color w:val="auto"/>
                <w:sz w:val="21"/>
                <w:highlight w:val="none"/>
              </w:rPr>
            </w:pPr>
          </w:p>
        </w:tc>
        <w:tc>
          <w:tcPr>
            <w:tcW w:w="2358" w:type="dxa"/>
            <w:vAlign w:val="top"/>
          </w:tcPr>
          <w:p w14:paraId="4C842BFE">
            <w:pPr>
              <w:rPr>
                <w:rFonts w:ascii="Arial"/>
                <w:color w:val="auto"/>
                <w:sz w:val="21"/>
                <w:highlight w:val="none"/>
              </w:rPr>
            </w:pPr>
          </w:p>
        </w:tc>
        <w:tc>
          <w:tcPr>
            <w:tcW w:w="2039" w:type="dxa"/>
            <w:tcBorders>
              <w:right w:val="single" w:color="000000" w:sz="6" w:space="0"/>
            </w:tcBorders>
            <w:vAlign w:val="top"/>
          </w:tcPr>
          <w:p w14:paraId="155DB938">
            <w:pPr>
              <w:rPr>
                <w:rFonts w:ascii="Arial"/>
                <w:color w:val="auto"/>
                <w:sz w:val="21"/>
                <w:highlight w:val="none"/>
              </w:rPr>
            </w:pPr>
          </w:p>
        </w:tc>
      </w:tr>
      <w:tr w14:paraId="4373B78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4" w:hRule="atLeast"/>
        </w:trPr>
        <w:tc>
          <w:tcPr>
            <w:tcW w:w="2293" w:type="dxa"/>
            <w:tcBorders>
              <w:left w:val="single" w:color="000000" w:sz="6" w:space="0"/>
            </w:tcBorders>
            <w:vAlign w:val="top"/>
          </w:tcPr>
          <w:p w14:paraId="059F5A22">
            <w:pPr>
              <w:rPr>
                <w:rFonts w:ascii="Arial"/>
                <w:color w:val="auto"/>
                <w:sz w:val="21"/>
                <w:highlight w:val="none"/>
              </w:rPr>
            </w:pPr>
          </w:p>
        </w:tc>
        <w:tc>
          <w:tcPr>
            <w:tcW w:w="2210" w:type="dxa"/>
            <w:vAlign w:val="top"/>
          </w:tcPr>
          <w:p w14:paraId="17971C4B">
            <w:pPr>
              <w:rPr>
                <w:rFonts w:ascii="Arial"/>
                <w:color w:val="auto"/>
                <w:sz w:val="21"/>
                <w:highlight w:val="none"/>
              </w:rPr>
            </w:pPr>
          </w:p>
        </w:tc>
        <w:tc>
          <w:tcPr>
            <w:tcW w:w="2358" w:type="dxa"/>
            <w:vAlign w:val="top"/>
          </w:tcPr>
          <w:p w14:paraId="0796E206">
            <w:pPr>
              <w:rPr>
                <w:rFonts w:ascii="Arial"/>
                <w:color w:val="auto"/>
                <w:sz w:val="21"/>
                <w:highlight w:val="none"/>
              </w:rPr>
            </w:pPr>
          </w:p>
        </w:tc>
        <w:tc>
          <w:tcPr>
            <w:tcW w:w="2039" w:type="dxa"/>
            <w:tcBorders>
              <w:right w:val="single" w:color="000000" w:sz="6" w:space="0"/>
            </w:tcBorders>
            <w:vAlign w:val="top"/>
          </w:tcPr>
          <w:p w14:paraId="3AFF7D8F">
            <w:pPr>
              <w:rPr>
                <w:rFonts w:ascii="Arial"/>
                <w:color w:val="auto"/>
                <w:sz w:val="21"/>
                <w:highlight w:val="none"/>
              </w:rPr>
            </w:pPr>
          </w:p>
        </w:tc>
      </w:tr>
      <w:tr w14:paraId="0B48CBB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5" w:hRule="atLeast"/>
        </w:trPr>
        <w:tc>
          <w:tcPr>
            <w:tcW w:w="2293" w:type="dxa"/>
            <w:tcBorders>
              <w:left w:val="single" w:color="000000" w:sz="6" w:space="0"/>
            </w:tcBorders>
            <w:vAlign w:val="top"/>
          </w:tcPr>
          <w:p w14:paraId="112C0550">
            <w:pPr>
              <w:rPr>
                <w:rFonts w:ascii="Arial"/>
                <w:color w:val="auto"/>
                <w:sz w:val="21"/>
                <w:highlight w:val="none"/>
              </w:rPr>
            </w:pPr>
          </w:p>
        </w:tc>
        <w:tc>
          <w:tcPr>
            <w:tcW w:w="2210" w:type="dxa"/>
            <w:vAlign w:val="top"/>
          </w:tcPr>
          <w:p w14:paraId="717C8FAB">
            <w:pPr>
              <w:rPr>
                <w:rFonts w:ascii="Arial"/>
                <w:color w:val="auto"/>
                <w:sz w:val="21"/>
                <w:highlight w:val="none"/>
              </w:rPr>
            </w:pPr>
          </w:p>
        </w:tc>
        <w:tc>
          <w:tcPr>
            <w:tcW w:w="2358" w:type="dxa"/>
            <w:vAlign w:val="top"/>
          </w:tcPr>
          <w:p w14:paraId="3DAAF97E">
            <w:pPr>
              <w:rPr>
                <w:rFonts w:ascii="Arial"/>
                <w:color w:val="auto"/>
                <w:sz w:val="21"/>
                <w:highlight w:val="none"/>
              </w:rPr>
            </w:pPr>
          </w:p>
        </w:tc>
        <w:tc>
          <w:tcPr>
            <w:tcW w:w="2039" w:type="dxa"/>
            <w:tcBorders>
              <w:right w:val="single" w:color="000000" w:sz="6" w:space="0"/>
            </w:tcBorders>
            <w:vAlign w:val="top"/>
          </w:tcPr>
          <w:p w14:paraId="2561AB92">
            <w:pPr>
              <w:rPr>
                <w:rFonts w:ascii="Arial"/>
                <w:color w:val="auto"/>
                <w:sz w:val="21"/>
                <w:highlight w:val="none"/>
              </w:rPr>
            </w:pPr>
          </w:p>
        </w:tc>
      </w:tr>
      <w:tr w14:paraId="14392B6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4" w:hRule="atLeast"/>
        </w:trPr>
        <w:tc>
          <w:tcPr>
            <w:tcW w:w="2293" w:type="dxa"/>
            <w:tcBorders>
              <w:left w:val="single" w:color="000000" w:sz="6" w:space="0"/>
            </w:tcBorders>
            <w:vAlign w:val="top"/>
          </w:tcPr>
          <w:p w14:paraId="421D3619">
            <w:pPr>
              <w:rPr>
                <w:rFonts w:ascii="Arial"/>
                <w:color w:val="auto"/>
                <w:sz w:val="21"/>
                <w:highlight w:val="none"/>
              </w:rPr>
            </w:pPr>
          </w:p>
        </w:tc>
        <w:tc>
          <w:tcPr>
            <w:tcW w:w="2210" w:type="dxa"/>
            <w:vAlign w:val="top"/>
          </w:tcPr>
          <w:p w14:paraId="6D63E00A">
            <w:pPr>
              <w:rPr>
                <w:rFonts w:ascii="Arial"/>
                <w:color w:val="auto"/>
                <w:sz w:val="21"/>
                <w:highlight w:val="none"/>
              </w:rPr>
            </w:pPr>
          </w:p>
        </w:tc>
        <w:tc>
          <w:tcPr>
            <w:tcW w:w="2358" w:type="dxa"/>
            <w:vAlign w:val="top"/>
          </w:tcPr>
          <w:p w14:paraId="43A99621">
            <w:pPr>
              <w:rPr>
                <w:rFonts w:ascii="Arial"/>
                <w:color w:val="auto"/>
                <w:sz w:val="21"/>
                <w:highlight w:val="none"/>
              </w:rPr>
            </w:pPr>
          </w:p>
        </w:tc>
        <w:tc>
          <w:tcPr>
            <w:tcW w:w="2039" w:type="dxa"/>
            <w:tcBorders>
              <w:right w:val="single" w:color="000000" w:sz="6" w:space="0"/>
            </w:tcBorders>
            <w:vAlign w:val="top"/>
          </w:tcPr>
          <w:p w14:paraId="7ADE95B7">
            <w:pPr>
              <w:rPr>
                <w:rFonts w:ascii="Arial"/>
                <w:color w:val="auto"/>
                <w:sz w:val="21"/>
                <w:highlight w:val="none"/>
              </w:rPr>
            </w:pPr>
          </w:p>
        </w:tc>
      </w:tr>
      <w:tr w14:paraId="4E92E72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4" w:hRule="atLeast"/>
        </w:trPr>
        <w:tc>
          <w:tcPr>
            <w:tcW w:w="2293" w:type="dxa"/>
            <w:tcBorders>
              <w:left w:val="single" w:color="000000" w:sz="6" w:space="0"/>
            </w:tcBorders>
            <w:vAlign w:val="top"/>
          </w:tcPr>
          <w:p w14:paraId="23DA83A1">
            <w:pPr>
              <w:rPr>
                <w:rFonts w:ascii="Arial"/>
                <w:color w:val="auto"/>
                <w:sz w:val="21"/>
                <w:highlight w:val="none"/>
              </w:rPr>
            </w:pPr>
          </w:p>
        </w:tc>
        <w:tc>
          <w:tcPr>
            <w:tcW w:w="2210" w:type="dxa"/>
            <w:vAlign w:val="top"/>
          </w:tcPr>
          <w:p w14:paraId="799B4DCD">
            <w:pPr>
              <w:rPr>
                <w:rFonts w:ascii="Arial"/>
                <w:color w:val="auto"/>
                <w:sz w:val="21"/>
                <w:highlight w:val="none"/>
              </w:rPr>
            </w:pPr>
          </w:p>
        </w:tc>
        <w:tc>
          <w:tcPr>
            <w:tcW w:w="2358" w:type="dxa"/>
            <w:vAlign w:val="top"/>
          </w:tcPr>
          <w:p w14:paraId="7186488C">
            <w:pPr>
              <w:rPr>
                <w:rFonts w:ascii="Arial"/>
                <w:color w:val="auto"/>
                <w:sz w:val="21"/>
                <w:highlight w:val="none"/>
              </w:rPr>
            </w:pPr>
          </w:p>
        </w:tc>
        <w:tc>
          <w:tcPr>
            <w:tcW w:w="2039" w:type="dxa"/>
            <w:tcBorders>
              <w:right w:val="single" w:color="000000" w:sz="6" w:space="0"/>
            </w:tcBorders>
            <w:vAlign w:val="top"/>
          </w:tcPr>
          <w:p w14:paraId="2042987C">
            <w:pPr>
              <w:rPr>
                <w:rFonts w:ascii="Arial"/>
                <w:color w:val="auto"/>
                <w:sz w:val="21"/>
                <w:highlight w:val="none"/>
              </w:rPr>
            </w:pPr>
          </w:p>
        </w:tc>
      </w:tr>
      <w:tr w14:paraId="6244A77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5" w:hRule="atLeast"/>
        </w:trPr>
        <w:tc>
          <w:tcPr>
            <w:tcW w:w="2293" w:type="dxa"/>
            <w:tcBorders>
              <w:left w:val="single" w:color="000000" w:sz="6" w:space="0"/>
            </w:tcBorders>
            <w:vAlign w:val="top"/>
          </w:tcPr>
          <w:p w14:paraId="546A4122">
            <w:pPr>
              <w:rPr>
                <w:rFonts w:ascii="Arial"/>
                <w:color w:val="auto"/>
                <w:sz w:val="21"/>
                <w:highlight w:val="none"/>
              </w:rPr>
            </w:pPr>
          </w:p>
        </w:tc>
        <w:tc>
          <w:tcPr>
            <w:tcW w:w="2210" w:type="dxa"/>
            <w:vAlign w:val="top"/>
          </w:tcPr>
          <w:p w14:paraId="4030AC4E">
            <w:pPr>
              <w:rPr>
                <w:rFonts w:ascii="Arial"/>
                <w:color w:val="auto"/>
                <w:sz w:val="21"/>
                <w:highlight w:val="none"/>
              </w:rPr>
            </w:pPr>
          </w:p>
        </w:tc>
        <w:tc>
          <w:tcPr>
            <w:tcW w:w="2358" w:type="dxa"/>
            <w:vAlign w:val="top"/>
          </w:tcPr>
          <w:p w14:paraId="49DABB4F">
            <w:pPr>
              <w:rPr>
                <w:rFonts w:ascii="Arial"/>
                <w:color w:val="auto"/>
                <w:sz w:val="21"/>
                <w:highlight w:val="none"/>
              </w:rPr>
            </w:pPr>
          </w:p>
        </w:tc>
        <w:tc>
          <w:tcPr>
            <w:tcW w:w="2039" w:type="dxa"/>
            <w:tcBorders>
              <w:right w:val="single" w:color="000000" w:sz="6" w:space="0"/>
            </w:tcBorders>
            <w:vAlign w:val="top"/>
          </w:tcPr>
          <w:p w14:paraId="7CADC8E9">
            <w:pPr>
              <w:rPr>
                <w:rFonts w:ascii="Arial"/>
                <w:color w:val="auto"/>
                <w:sz w:val="21"/>
                <w:highlight w:val="none"/>
              </w:rPr>
            </w:pPr>
          </w:p>
        </w:tc>
      </w:tr>
      <w:tr w14:paraId="532E4B2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4" w:hRule="atLeast"/>
        </w:trPr>
        <w:tc>
          <w:tcPr>
            <w:tcW w:w="2293" w:type="dxa"/>
            <w:tcBorders>
              <w:left w:val="single" w:color="000000" w:sz="6" w:space="0"/>
            </w:tcBorders>
            <w:vAlign w:val="top"/>
          </w:tcPr>
          <w:p w14:paraId="60B28E59">
            <w:pPr>
              <w:rPr>
                <w:rFonts w:ascii="Arial"/>
                <w:color w:val="auto"/>
                <w:sz w:val="21"/>
                <w:highlight w:val="none"/>
              </w:rPr>
            </w:pPr>
          </w:p>
        </w:tc>
        <w:tc>
          <w:tcPr>
            <w:tcW w:w="2210" w:type="dxa"/>
            <w:vAlign w:val="top"/>
          </w:tcPr>
          <w:p w14:paraId="34537A21">
            <w:pPr>
              <w:rPr>
                <w:rFonts w:ascii="Arial"/>
                <w:color w:val="auto"/>
                <w:sz w:val="21"/>
                <w:highlight w:val="none"/>
              </w:rPr>
            </w:pPr>
          </w:p>
        </w:tc>
        <w:tc>
          <w:tcPr>
            <w:tcW w:w="2358" w:type="dxa"/>
            <w:vAlign w:val="top"/>
          </w:tcPr>
          <w:p w14:paraId="5B2EA211">
            <w:pPr>
              <w:rPr>
                <w:rFonts w:ascii="Arial"/>
                <w:color w:val="auto"/>
                <w:sz w:val="21"/>
                <w:highlight w:val="none"/>
              </w:rPr>
            </w:pPr>
          </w:p>
        </w:tc>
        <w:tc>
          <w:tcPr>
            <w:tcW w:w="2039" w:type="dxa"/>
            <w:tcBorders>
              <w:right w:val="single" w:color="000000" w:sz="6" w:space="0"/>
            </w:tcBorders>
            <w:vAlign w:val="top"/>
          </w:tcPr>
          <w:p w14:paraId="2F6466A0">
            <w:pPr>
              <w:rPr>
                <w:rFonts w:ascii="Arial"/>
                <w:color w:val="auto"/>
                <w:sz w:val="21"/>
                <w:highlight w:val="none"/>
              </w:rPr>
            </w:pPr>
          </w:p>
        </w:tc>
      </w:tr>
      <w:tr w14:paraId="010D884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4" w:hRule="atLeast"/>
        </w:trPr>
        <w:tc>
          <w:tcPr>
            <w:tcW w:w="2293" w:type="dxa"/>
            <w:tcBorders>
              <w:left w:val="single" w:color="000000" w:sz="6" w:space="0"/>
            </w:tcBorders>
            <w:vAlign w:val="top"/>
          </w:tcPr>
          <w:p w14:paraId="2431E448">
            <w:pPr>
              <w:rPr>
                <w:rFonts w:ascii="Arial"/>
                <w:color w:val="auto"/>
                <w:sz w:val="21"/>
                <w:highlight w:val="none"/>
              </w:rPr>
            </w:pPr>
          </w:p>
        </w:tc>
        <w:tc>
          <w:tcPr>
            <w:tcW w:w="2210" w:type="dxa"/>
            <w:vAlign w:val="top"/>
          </w:tcPr>
          <w:p w14:paraId="21163238">
            <w:pPr>
              <w:rPr>
                <w:rFonts w:ascii="Arial"/>
                <w:color w:val="auto"/>
                <w:sz w:val="21"/>
                <w:highlight w:val="none"/>
              </w:rPr>
            </w:pPr>
          </w:p>
        </w:tc>
        <w:tc>
          <w:tcPr>
            <w:tcW w:w="2358" w:type="dxa"/>
            <w:vAlign w:val="top"/>
          </w:tcPr>
          <w:p w14:paraId="226DDE8E">
            <w:pPr>
              <w:rPr>
                <w:rFonts w:ascii="Arial"/>
                <w:color w:val="auto"/>
                <w:sz w:val="21"/>
                <w:highlight w:val="none"/>
              </w:rPr>
            </w:pPr>
          </w:p>
        </w:tc>
        <w:tc>
          <w:tcPr>
            <w:tcW w:w="2039" w:type="dxa"/>
            <w:tcBorders>
              <w:right w:val="single" w:color="000000" w:sz="6" w:space="0"/>
            </w:tcBorders>
            <w:vAlign w:val="top"/>
          </w:tcPr>
          <w:p w14:paraId="4D0A5B25">
            <w:pPr>
              <w:rPr>
                <w:rFonts w:ascii="Arial"/>
                <w:color w:val="auto"/>
                <w:sz w:val="21"/>
                <w:highlight w:val="none"/>
              </w:rPr>
            </w:pPr>
          </w:p>
        </w:tc>
      </w:tr>
      <w:tr w14:paraId="6CDDF98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5" w:hRule="atLeast"/>
        </w:trPr>
        <w:tc>
          <w:tcPr>
            <w:tcW w:w="2293" w:type="dxa"/>
            <w:tcBorders>
              <w:left w:val="single" w:color="000000" w:sz="6" w:space="0"/>
            </w:tcBorders>
            <w:vAlign w:val="top"/>
          </w:tcPr>
          <w:p w14:paraId="0AC7D4C7">
            <w:pPr>
              <w:rPr>
                <w:rFonts w:ascii="Arial"/>
                <w:color w:val="auto"/>
                <w:sz w:val="21"/>
                <w:highlight w:val="none"/>
              </w:rPr>
            </w:pPr>
          </w:p>
        </w:tc>
        <w:tc>
          <w:tcPr>
            <w:tcW w:w="2210" w:type="dxa"/>
            <w:vAlign w:val="top"/>
          </w:tcPr>
          <w:p w14:paraId="79B27C48">
            <w:pPr>
              <w:rPr>
                <w:rFonts w:ascii="Arial"/>
                <w:color w:val="auto"/>
                <w:sz w:val="21"/>
                <w:highlight w:val="none"/>
              </w:rPr>
            </w:pPr>
          </w:p>
        </w:tc>
        <w:tc>
          <w:tcPr>
            <w:tcW w:w="2358" w:type="dxa"/>
            <w:vAlign w:val="top"/>
          </w:tcPr>
          <w:p w14:paraId="0A4F7BF9">
            <w:pPr>
              <w:rPr>
                <w:rFonts w:ascii="Arial"/>
                <w:color w:val="auto"/>
                <w:sz w:val="21"/>
                <w:highlight w:val="none"/>
              </w:rPr>
            </w:pPr>
          </w:p>
        </w:tc>
        <w:tc>
          <w:tcPr>
            <w:tcW w:w="2039" w:type="dxa"/>
            <w:tcBorders>
              <w:right w:val="single" w:color="000000" w:sz="6" w:space="0"/>
            </w:tcBorders>
            <w:vAlign w:val="top"/>
          </w:tcPr>
          <w:p w14:paraId="1322690F">
            <w:pPr>
              <w:rPr>
                <w:rFonts w:ascii="Arial"/>
                <w:color w:val="auto"/>
                <w:sz w:val="21"/>
                <w:highlight w:val="none"/>
              </w:rPr>
            </w:pPr>
          </w:p>
        </w:tc>
      </w:tr>
      <w:tr w14:paraId="6876F46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4" w:hRule="atLeast"/>
        </w:trPr>
        <w:tc>
          <w:tcPr>
            <w:tcW w:w="2293" w:type="dxa"/>
            <w:tcBorders>
              <w:left w:val="single" w:color="000000" w:sz="6" w:space="0"/>
            </w:tcBorders>
            <w:vAlign w:val="top"/>
          </w:tcPr>
          <w:p w14:paraId="10FB2C58">
            <w:pPr>
              <w:rPr>
                <w:rFonts w:ascii="Arial"/>
                <w:color w:val="auto"/>
                <w:sz w:val="21"/>
                <w:highlight w:val="none"/>
              </w:rPr>
            </w:pPr>
          </w:p>
        </w:tc>
        <w:tc>
          <w:tcPr>
            <w:tcW w:w="2210" w:type="dxa"/>
            <w:vAlign w:val="top"/>
          </w:tcPr>
          <w:p w14:paraId="145F9D13">
            <w:pPr>
              <w:rPr>
                <w:rFonts w:ascii="Arial"/>
                <w:color w:val="auto"/>
                <w:sz w:val="21"/>
                <w:highlight w:val="none"/>
              </w:rPr>
            </w:pPr>
          </w:p>
        </w:tc>
        <w:tc>
          <w:tcPr>
            <w:tcW w:w="2358" w:type="dxa"/>
            <w:vAlign w:val="top"/>
          </w:tcPr>
          <w:p w14:paraId="7AA025D3">
            <w:pPr>
              <w:rPr>
                <w:rFonts w:ascii="Arial"/>
                <w:color w:val="auto"/>
                <w:sz w:val="21"/>
                <w:highlight w:val="none"/>
              </w:rPr>
            </w:pPr>
          </w:p>
        </w:tc>
        <w:tc>
          <w:tcPr>
            <w:tcW w:w="2039" w:type="dxa"/>
            <w:tcBorders>
              <w:right w:val="single" w:color="000000" w:sz="6" w:space="0"/>
            </w:tcBorders>
            <w:vAlign w:val="top"/>
          </w:tcPr>
          <w:p w14:paraId="137FC3C7">
            <w:pPr>
              <w:rPr>
                <w:rFonts w:ascii="Arial"/>
                <w:color w:val="auto"/>
                <w:sz w:val="21"/>
                <w:highlight w:val="none"/>
              </w:rPr>
            </w:pPr>
          </w:p>
        </w:tc>
      </w:tr>
      <w:tr w14:paraId="37FB848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4" w:hRule="atLeast"/>
        </w:trPr>
        <w:tc>
          <w:tcPr>
            <w:tcW w:w="2293" w:type="dxa"/>
            <w:tcBorders>
              <w:left w:val="single" w:color="000000" w:sz="6" w:space="0"/>
            </w:tcBorders>
            <w:vAlign w:val="top"/>
          </w:tcPr>
          <w:p w14:paraId="381509F7">
            <w:pPr>
              <w:rPr>
                <w:rFonts w:ascii="Arial"/>
                <w:color w:val="auto"/>
                <w:sz w:val="21"/>
                <w:highlight w:val="none"/>
              </w:rPr>
            </w:pPr>
          </w:p>
        </w:tc>
        <w:tc>
          <w:tcPr>
            <w:tcW w:w="2210" w:type="dxa"/>
            <w:vAlign w:val="top"/>
          </w:tcPr>
          <w:p w14:paraId="75A269FE">
            <w:pPr>
              <w:rPr>
                <w:rFonts w:ascii="Arial"/>
                <w:color w:val="auto"/>
                <w:sz w:val="21"/>
                <w:highlight w:val="none"/>
              </w:rPr>
            </w:pPr>
          </w:p>
        </w:tc>
        <w:tc>
          <w:tcPr>
            <w:tcW w:w="2358" w:type="dxa"/>
            <w:vAlign w:val="top"/>
          </w:tcPr>
          <w:p w14:paraId="2D48FEAE">
            <w:pPr>
              <w:rPr>
                <w:rFonts w:ascii="Arial"/>
                <w:color w:val="auto"/>
                <w:sz w:val="21"/>
                <w:highlight w:val="none"/>
              </w:rPr>
            </w:pPr>
          </w:p>
        </w:tc>
        <w:tc>
          <w:tcPr>
            <w:tcW w:w="2039" w:type="dxa"/>
            <w:tcBorders>
              <w:right w:val="single" w:color="000000" w:sz="6" w:space="0"/>
            </w:tcBorders>
            <w:vAlign w:val="top"/>
          </w:tcPr>
          <w:p w14:paraId="6B8FED8B">
            <w:pPr>
              <w:rPr>
                <w:rFonts w:ascii="Arial"/>
                <w:color w:val="auto"/>
                <w:sz w:val="21"/>
                <w:highlight w:val="none"/>
              </w:rPr>
            </w:pPr>
          </w:p>
        </w:tc>
      </w:tr>
      <w:tr w14:paraId="682E157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5" w:hRule="atLeast"/>
        </w:trPr>
        <w:tc>
          <w:tcPr>
            <w:tcW w:w="2293" w:type="dxa"/>
            <w:tcBorders>
              <w:left w:val="single" w:color="000000" w:sz="6" w:space="0"/>
            </w:tcBorders>
            <w:vAlign w:val="top"/>
          </w:tcPr>
          <w:p w14:paraId="6AF7CD66">
            <w:pPr>
              <w:rPr>
                <w:rFonts w:ascii="Arial"/>
                <w:color w:val="auto"/>
                <w:sz w:val="21"/>
                <w:highlight w:val="none"/>
              </w:rPr>
            </w:pPr>
          </w:p>
        </w:tc>
        <w:tc>
          <w:tcPr>
            <w:tcW w:w="2210" w:type="dxa"/>
            <w:vAlign w:val="top"/>
          </w:tcPr>
          <w:p w14:paraId="3C587EE9">
            <w:pPr>
              <w:rPr>
                <w:rFonts w:ascii="Arial"/>
                <w:color w:val="auto"/>
                <w:sz w:val="21"/>
                <w:highlight w:val="none"/>
              </w:rPr>
            </w:pPr>
          </w:p>
        </w:tc>
        <w:tc>
          <w:tcPr>
            <w:tcW w:w="2358" w:type="dxa"/>
            <w:vAlign w:val="top"/>
          </w:tcPr>
          <w:p w14:paraId="4D50AD0A">
            <w:pPr>
              <w:rPr>
                <w:rFonts w:ascii="Arial"/>
                <w:color w:val="auto"/>
                <w:sz w:val="21"/>
                <w:highlight w:val="none"/>
              </w:rPr>
            </w:pPr>
          </w:p>
        </w:tc>
        <w:tc>
          <w:tcPr>
            <w:tcW w:w="2039" w:type="dxa"/>
            <w:tcBorders>
              <w:right w:val="single" w:color="000000" w:sz="6" w:space="0"/>
            </w:tcBorders>
            <w:vAlign w:val="top"/>
          </w:tcPr>
          <w:p w14:paraId="7C6A9A7F">
            <w:pPr>
              <w:rPr>
                <w:rFonts w:ascii="Arial"/>
                <w:color w:val="auto"/>
                <w:sz w:val="21"/>
                <w:highlight w:val="none"/>
              </w:rPr>
            </w:pPr>
          </w:p>
        </w:tc>
      </w:tr>
      <w:tr w14:paraId="0621859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4" w:hRule="atLeast"/>
        </w:trPr>
        <w:tc>
          <w:tcPr>
            <w:tcW w:w="2293" w:type="dxa"/>
            <w:tcBorders>
              <w:left w:val="single" w:color="000000" w:sz="6" w:space="0"/>
            </w:tcBorders>
            <w:vAlign w:val="top"/>
          </w:tcPr>
          <w:p w14:paraId="2F29F8F8">
            <w:pPr>
              <w:rPr>
                <w:rFonts w:ascii="Arial"/>
                <w:color w:val="auto"/>
                <w:sz w:val="21"/>
                <w:highlight w:val="none"/>
              </w:rPr>
            </w:pPr>
          </w:p>
        </w:tc>
        <w:tc>
          <w:tcPr>
            <w:tcW w:w="2210" w:type="dxa"/>
            <w:vAlign w:val="top"/>
          </w:tcPr>
          <w:p w14:paraId="4E25C449">
            <w:pPr>
              <w:rPr>
                <w:rFonts w:ascii="Arial"/>
                <w:color w:val="auto"/>
                <w:sz w:val="21"/>
                <w:highlight w:val="none"/>
              </w:rPr>
            </w:pPr>
          </w:p>
        </w:tc>
        <w:tc>
          <w:tcPr>
            <w:tcW w:w="2358" w:type="dxa"/>
            <w:vAlign w:val="top"/>
          </w:tcPr>
          <w:p w14:paraId="5ACB20F1">
            <w:pPr>
              <w:rPr>
                <w:rFonts w:ascii="Arial"/>
                <w:color w:val="auto"/>
                <w:sz w:val="21"/>
                <w:highlight w:val="none"/>
              </w:rPr>
            </w:pPr>
          </w:p>
        </w:tc>
        <w:tc>
          <w:tcPr>
            <w:tcW w:w="2039" w:type="dxa"/>
            <w:tcBorders>
              <w:right w:val="single" w:color="000000" w:sz="6" w:space="0"/>
            </w:tcBorders>
            <w:vAlign w:val="top"/>
          </w:tcPr>
          <w:p w14:paraId="0D874D3B">
            <w:pPr>
              <w:rPr>
                <w:rFonts w:ascii="Arial"/>
                <w:color w:val="auto"/>
                <w:sz w:val="21"/>
                <w:highlight w:val="none"/>
              </w:rPr>
            </w:pPr>
          </w:p>
        </w:tc>
      </w:tr>
      <w:tr w14:paraId="52600CE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4" w:hRule="atLeast"/>
        </w:trPr>
        <w:tc>
          <w:tcPr>
            <w:tcW w:w="2293" w:type="dxa"/>
            <w:tcBorders>
              <w:left w:val="single" w:color="000000" w:sz="6" w:space="0"/>
            </w:tcBorders>
            <w:vAlign w:val="top"/>
          </w:tcPr>
          <w:p w14:paraId="39997484">
            <w:pPr>
              <w:rPr>
                <w:rFonts w:ascii="Arial"/>
                <w:color w:val="auto"/>
                <w:sz w:val="21"/>
                <w:highlight w:val="none"/>
              </w:rPr>
            </w:pPr>
          </w:p>
        </w:tc>
        <w:tc>
          <w:tcPr>
            <w:tcW w:w="2210" w:type="dxa"/>
            <w:vAlign w:val="top"/>
          </w:tcPr>
          <w:p w14:paraId="2465A59A">
            <w:pPr>
              <w:rPr>
                <w:rFonts w:ascii="Arial"/>
                <w:color w:val="auto"/>
                <w:sz w:val="21"/>
                <w:highlight w:val="none"/>
              </w:rPr>
            </w:pPr>
          </w:p>
        </w:tc>
        <w:tc>
          <w:tcPr>
            <w:tcW w:w="2358" w:type="dxa"/>
            <w:vAlign w:val="top"/>
          </w:tcPr>
          <w:p w14:paraId="5FF91FF0">
            <w:pPr>
              <w:rPr>
                <w:rFonts w:ascii="Arial"/>
                <w:color w:val="auto"/>
                <w:sz w:val="21"/>
                <w:highlight w:val="none"/>
              </w:rPr>
            </w:pPr>
          </w:p>
        </w:tc>
        <w:tc>
          <w:tcPr>
            <w:tcW w:w="2039" w:type="dxa"/>
            <w:tcBorders>
              <w:right w:val="single" w:color="000000" w:sz="6" w:space="0"/>
            </w:tcBorders>
            <w:vAlign w:val="top"/>
          </w:tcPr>
          <w:p w14:paraId="09E72A2B">
            <w:pPr>
              <w:rPr>
                <w:rFonts w:ascii="Arial"/>
                <w:color w:val="auto"/>
                <w:sz w:val="21"/>
                <w:highlight w:val="none"/>
              </w:rPr>
            </w:pPr>
          </w:p>
        </w:tc>
      </w:tr>
      <w:tr w14:paraId="75C0D04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5" w:hRule="atLeast"/>
        </w:trPr>
        <w:tc>
          <w:tcPr>
            <w:tcW w:w="2293" w:type="dxa"/>
            <w:tcBorders>
              <w:left w:val="single" w:color="000000" w:sz="6" w:space="0"/>
            </w:tcBorders>
            <w:vAlign w:val="top"/>
          </w:tcPr>
          <w:p w14:paraId="59E825DD">
            <w:pPr>
              <w:rPr>
                <w:rFonts w:ascii="Arial"/>
                <w:color w:val="auto"/>
                <w:sz w:val="21"/>
                <w:highlight w:val="none"/>
              </w:rPr>
            </w:pPr>
          </w:p>
        </w:tc>
        <w:tc>
          <w:tcPr>
            <w:tcW w:w="2210" w:type="dxa"/>
            <w:vAlign w:val="top"/>
          </w:tcPr>
          <w:p w14:paraId="4719793B">
            <w:pPr>
              <w:rPr>
                <w:rFonts w:ascii="Arial"/>
                <w:color w:val="auto"/>
                <w:sz w:val="21"/>
                <w:highlight w:val="none"/>
              </w:rPr>
            </w:pPr>
          </w:p>
        </w:tc>
        <w:tc>
          <w:tcPr>
            <w:tcW w:w="2358" w:type="dxa"/>
            <w:vAlign w:val="top"/>
          </w:tcPr>
          <w:p w14:paraId="4860062E">
            <w:pPr>
              <w:rPr>
                <w:rFonts w:ascii="Arial"/>
                <w:color w:val="auto"/>
                <w:sz w:val="21"/>
                <w:highlight w:val="none"/>
              </w:rPr>
            </w:pPr>
          </w:p>
        </w:tc>
        <w:tc>
          <w:tcPr>
            <w:tcW w:w="2039" w:type="dxa"/>
            <w:tcBorders>
              <w:right w:val="single" w:color="000000" w:sz="6" w:space="0"/>
            </w:tcBorders>
            <w:vAlign w:val="top"/>
          </w:tcPr>
          <w:p w14:paraId="0150C51C">
            <w:pPr>
              <w:rPr>
                <w:rFonts w:ascii="Arial"/>
                <w:color w:val="auto"/>
                <w:sz w:val="21"/>
                <w:highlight w:val="none"/>
              </w:rPr>
            </w:pPr>
          </w:p>
        </w:tc>
      </w:tr>
      <w:tr w14:paraId="0DAEA70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18" w:hRule="atLeast"/>
        </w:trPr>
        <w:tc>
          <w:tcPr>
            <w:tcW w:w="2293" w:type="dxa"/>
            <w:tcBorders>
              <w:left w:val="single" w:color="000000" w:sz="6" w:space="0"/>
              <w:bottom w:val="single" w:color="000000" w:sz="6" w:space="0"/>
            </w:tcBorders>
            <w:vAlign w:val="top"/>
          </w:tcPr>
          <w:p w14:paraId="25B92419">
            <w:pPr>
              <w:rPr>
                <w:rFonts w:ascii="Arial"/>
                <w:color w:val="auto"/>
                <w:sz w:val="21"/>
                <w:highlight w:val="none"/>
              </w:rPr>
            </w:pPr>
          </w:p>
        </w:tc>
        <w:tc>
          <w:tcPr>
            <w:tcW w:w="2210" w:type="dxa"/>
            <w:tcBorders>
              <w:bottom w:val="single" w:color="000000" w:sz="6" w:space="0"/>
            </w:tcBorders>
            <w:vAlign w:val="top"/>
          </w:tcPr>
          <w:p w14:paraId="1BC19C36">
            <w:pPr>
              <w:rPr>
                <w:rFonts w:ascii="Arial"/>
                <w:color w:val="auto"/>
                <w:sz w:val="21"/>
                <w:highlight w:val="none"/>
              </w:rPr>
            </w:pPr>
          </w:p>
        </w:tc>
        <w:tc>
          <w:tcPr>
            <w:tcW w:w="2358" w:type="dxa"/>
            <w:tcBorders>
              <w:bottom w:val="single" w:color="000000" w:sz="6" w:space="0"/>
            </w:tcBorders>
            <w:vAlign w:val="top"/>
          </w:tcPr>
          <w:p w14:paraId="4168E0C2">
            <w:pPr>
              <w:rPr>
                <w:rFonts w:ascii="Arial"/>
                <w:color w:val="auto"/>
                <w:sz w:val="21"/>
                <w:highlight w:val="none"/>
              </w:rPr>
            </w:pPr>
          </w:p>
        </w:tc>
        <w:tc>
          <w:tcPr>
            <w:tcW w:w="2039" w:type="dxa"/>
            <w:tcBorders>
              <w:bottom w:val="single" w:color="000000" w:sz="6" w:space="0"/>
              <w:right w:val="single" w:color="000000" w:sz="6" w:space="0"/>
            </w:tcBorders>
            <w:vAlign w:val="top"/>
          </w:tcPr>
          <w:p w14:paraId="47D87859">
            <w:pPr>
              <w:rPr>
                <w:rFonts w:ascii="Arial"/>
                <w:color w:val="auto"/>
                <w:sz w:val="21"/>
                <w:highlight w:val="none"/>
              </w:rPr>
            </w:pPr>
          </w:p>
        </w:tc>
      </w:tr>
    </w:tbl>
    <w:p w14:paraId="271B4B6E">
      <w:pPr>
        <w:pStyle w:val="7"/>
        <w:rPr>
          <w:color w:val="auto"/>
          <w:highlight w:val="none"/>
        </w:rPr>
      </w:pPr>
    </w:p>
    <w:p w14:paraId="058A24BB">
      <w:pPr>
        <w:rPr>
          <w:color w:val="auto"/>
          <w:highlight w:val="none"/>
        </w:rPr>
        <w:sectPr>
          <w:footerReference r:id="rId80" w:type="default"/>
          <w:pgSz w:w="11905" w:h="16840"/>
          <w:pgMar w:top="1427" w:right="1518" w:bottom="1260" w:left="1470" w:header="0" w:footer="1097" w:gutter="0"/>
          <w:pgNumType w:fmt="decimal"/>
          <w:cols w:space="720" w:num="1"/>
        </w:sectPr>
      </w:pPr>
    </w:p>
    <w:p w14:paraId="4836414E">
      <w:pPr>
        <w:spacing w:before="169" w:line="225" w:lineRule="auto"/>
        <w:ind w:left="3315"/>
        <w:outlineLvl w:val="3"/>
        <w:rPr>
          <w:rFonts w:ascii="宋体" w:hAnsi="宋体" w:eastAsia="宋体" w:cs="宋体"/>
          <w:color w:val="auto"/>
          <w:sz w:val="27"/>
          <w:szCs w:val="27"/>
          <w:highlight w:val="none"/>
        </w:rPr>
      </w:pPr>
      <w:r>
        <w:rPr>
          <w:rFonts w:ascii="宋体" w:hAnsi="宋体" w:eastAsia="宋体" w:cs="宋体"/>
          <w:b/>
          <w:bCs/>
          <w:color w:val="auto"/>
          <w:spacing w:val="6"/>
          <w:sz w:val="27"/>
          <w:szCs w:val="27"/>
          <w:highlight w:val="none"/>
        </w:rPr>
        <w:t>七、项目管理机构</w:t>
      </w:r>
    </w:p>
    <w:p w14:paraId="7ED69AD9">
      <w:pPr>
        <w:pStyle w:val="7"/>
        <w:spacing w:line="249" w:lineRule="auto"/>
        <w:rPr>
          <w:color w:val="auto"/>
          <w:highlight w:val="none"/>
        </w:rPr>
      </w:pPr>
    </w:p>
    <w:p w14:paraId="382F3B8E">
      <w:pPr>
        <w:spacing w:before="78" w:line="219" w:lineRule="auto"/>
        <w:ind w:left="53"/>
        <w:rPr>
          <w:rFonts w:ascii="宋体" w:hAnsi="宋体" w:eastAsia="宋体" w:cs="宋体"/>
          <w:color w:val="auto"/>
          <w:sz w:val="24"/>
          <w:szCs w:val="24"/>
          <w:highlight w:val="none"/>
        </w:rPr>
      </w:pPr>
      <w:r>
        <w:rPr>
          <w:rFonts w:ascii="宋体" w:hAnsi="宋体" w:eastAsia="宋体" w:cs="宋体"/>
          <w:b/>
          <w:bCs/>
          <w:color w:val="auto"/>
          <w:spacing w:val="-4"/>
          <w:sz w:val="24"/>
          <w:szCs w:val="24"/>
          <w:highlight w:val="none"/>
        </w:rPr>
        <w:t>（一）项目管理机构组成表</w:t>
      </w:r>
    </w:p>
    <w:p w14:paraId="334B7A0F">
      <w:pPr>
        <w:spacing w:line="147" w:lineRule="exact"/>
        <w:rPr>
          <w:color w:val="auto"/>
          <w:highlight w:val="none"/>
        </w:rPr>
      </w:pPr>
    </w:p>
    <w:tbl>
      <w:tblPr>
        <w:tblStyle w:val="31"/>
        <w:tblW w:w="8909" w:type="dxa"/>
        <w:tblInd w:w="7"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682"/>
        <w:gridCol w:w="683"/>
        <w:gridCol w:w="839"/>
        <w:gridCol w:w="1364"/>
        <w:gridCol w:w="848"/>
        <w:gridCol w:w="1017"/>
        <w:gridCol w:w="1211"/>
        <w:gridCol w:w="1249"/>
        <w:gridCol w:w="1016"/>
      </w:tblGrid>
      <w:tr w14:paraId="2B55740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6" w:hRule="atLeast"/>
        </w:trPr>
        <w:tc>
          <w:tcPr>
            <w:tcW w:w="682" w:type="dxa"/>
            <w:vMerge w:val="restart"/>
            <w:tcBorders>
              <w:top w:val="single" w:color="000000" w:sz="6" w:space="0"/>
              <w:left w:val="single" w:color="000000" w:sz="6" w:space="0"/>
              <w:bottom w:val="nil"/>
            </w:tcBorders>
            <w:vAlign w:val="top"/>
          </w:tcPr>
          <w:p w14:paraId="0CB0E961">
            <w:pPr>
              <w:spacing w:line="318" w:lineRule="auto"/>
              <w:rPr>
                <w:rFonts w:ascii="Arial"/>
                <w:color w:val="auto"/>
                <w:sz w:val="21"/>
                <w:highlight w:val="none"/>
              </w:rPr>
            </w:pPr>
          </w:p>
          <w:p w14:paraId="7CB83A76">
            <w:pPr>
              <w:pStyle w:val="32"/>
              <w:spacing w:before="78" w:line="220" w:lineRule="auto"/>
              <w:ind w:left="100"/>
              <w:rPr>
                <w:color w:val="auto"/>
                <w:sz w:val="24"/>
                <w:szCs w:val="24"/>
                <w:highlight w:val="none"/>
              </w:rPr>
            </w:pPr>
            <w:r>
              <w:rPr>
                <w:color w:val="auto"/>
                <w:spacing w:val="-3"/>
                <w:sz w:val="24"/>
                <w:szCs w:val="24"/>
                <w:highlight w:val="none"/>
              </w:rPr>
              <w:t>职务</w:t>
            </w:r>
          </w:p>
        </w:tc>
        <w:tc>
          <w:tcPr>
            <w:tcW w:w="683" w:type="dxa"/>
            <w:vMerge w:val="restart"/>
            <w:tcBorders>
              <w:top w:val="single" w:color="000000" w:sz="6" w:space="0"/>
              <w:bottom w:val="nil"/>
            </w:tcBorders>
            <w:vAlign w:val="top"/>
          </w:tcPr>
          <w:p w14:paraId="75232273">
            <w:pPr>
              <w:spacing w:line="318" w:lineRule="auto"/>
              <w:rPr>
                <w:rFonts w:ascii="Arial"/>
                <w:color w:val="auto"/>
                <w:sz w:val="21"/>
                <w:highlight w:val="none"/>
              </w:rPr>
            </w:pPr>
          </w:p>
          <w:p w14:paraId="67596423">
            <w:pPr>
              <w:pStyle w:val="32"/>
              <w:spacing w:before="78" w:line="220" w:lineRule="auto"/>
              <w:ind w:left="102"/>
              <w:rPr>
                <w:color w:val="auto"/>
                <w:sz w:val="24"/>
                <w:szCs w:val="24"/>
                <w:highlight w:val="none"/>
              </w:rPr>
            </w:pPr>
            <w:r>
              <w:rPr>
                <w:color w:val="auto"/>
                <w:spacing w:val="-3"/>
                <w:sz w:val="24"/>
                <w:szCs w:val="24"/>
                <w:highlight w:val="none"/>
              </w:rPr>
              <w:t>姓名</w:t>
            </w:r>
          </w:p>
        </w:tc>
        <w:tc>
          <w:tcPr>
            <w:tcW w:w="839" w:type="dxa"/>
            <w:vMerge w:val="restart"/>
            <w:tcBorders>
              <w:top w:val="single" w:color="000000" w:sz="6" w:space="0"/>
              <w:bottom w:val="nil"/>
            </w:tcBorders>
            <w:vAlign w:val="top"/>
          </w:tcPr>
          <w:p w14:paraId="2360F04E">
            <w:pPr>
              <w:spacing w:line="318" w:lineRule="auto"/>
              <w:rPr>
                <w:rFonts w:ascii="Arial"/>
                <w:color w:val="auto"/>
                <w:sz w:val="21"/>
                <w:highlight w:val="none"/>
              </w:rPr>
            </w:pPr>
          </w:p>
          <w:p w14:paraId="54310ADE">
            <w:pPr>
              <w:pStyle w:val="32"/>
              <w:spacing w:before="78" w:line="222" w:lineRule="auto"/>
              <w:ind w:left="182"/>
              <w:rPr>
                <w:color w:val="auto"/>
                <w:sz w:val="24"/>
                <w:szCs w:val="24"/>
                <w:highlight w:val="none"/>
              </w:rPr>
            </w:pPr>
            <w:r>
              <w:rPr>
                <w:color w:val="auto"/>
                <w:spacing w:val="-3"/>
                <w:sz w:val="24"/>
                <w:szCs w:val="24"/>
                <w:highlight w:val="none"/>
              </w:rPr>
              <w:t>职称</w:t>
            </w:r>
          </w:p>
        </w:tc>
        <w:tc>
          <w:tcPr>
            <w:tcW w:w="5689" w:type="dxa"/>
            <w:gridSpan w:val="5"/>
            <w:tcBorders>
              <w:top w:val="single" w:color="000000" w:sz="6" w:space="0"/>
            </w:tcBorders>
            <w:vAlign w:val="top"/>
          </w:tcPr>
          <w:p w14:paraId="1AD0F07E">
            <w:pPr>
              <w:pStyle w:val="32"/>
              <w:spacing w:before="99" w:line="220" w:lineRule="auto"/>
              <w:ind w:left="1770"/>
              <w:rPr>
                <w:color w:val="auto"/>
                <w:sz w:val="24"/>
                <w:szCs w:val="24"/>
                <w:highlight w:val="none"/>
              </w:rPr>
            </w:pPr>
            <w:r>
              <w:rPr>
                <w:color w:val="auto"/>
                <w:spacing w:val="-1"/>
                <w:sz w:val="24"/>
                <w:szCs w:val="24"/>
                <w:highlight w:val="none"/>
              </w:rPr>
              <w:t>执业或职业资格证明</w:t>
            </w:r>
          </w:p>
        </w:tc>
        <w:tc>
          <w:tcPr>
            <w:tcW w:w="1016" w:type="dxa"/>
            <w:vMerge w:val="restart"/>
            <w:tcBorders>
              <w:top w:val="single" w:color="000000" w:sz="6" w:space="0"/>
              <w:bottom w:val="nil"/>
              <w:right w:val="single" w:color="000000" w:sz="6" w:space="0"/>
            </w:tcBorders>
            <w:vAlign w:val="top"/>
          </w:tcPr>
          <w:p w14:paraId="4E721925">
            <w:pPr>
              <w:spacing w:line="319" w:lineRule="auto"/>
              <w:rPr>
                <w:rFonts w:ascii="Arial"/>
                <w:color w:val="auto"/>
                <w:sz w:val="21"/>
                <w:highlight w:val="none"/>
              </w:rPr>
            </w:pPr>
          </w:p>
          <w:p w14:paraId="6D17F086">
            <w:pPr>
              <w:pStyle w:val="32"/>
              <w:spacing w:before="78" w:line="221" w:lineRule="auto"/>
              <w:ind w:left="278"/>
              <w:rPr>
                <w:color w:val="auto"/>
                <w:sz w:val="24"/>
                <w:szCs w:val="24"/>
                <w:highlight w:val="none"/>
              </w:rPr>
            </w:pPr>
            <w:r>
              <w:rPr>
                <w:color w:val="auto"/>
                <w:spacing w:val="-4"/>
                <w:sz w:val="24"/>
                <w:szCs w:val="24"/>
                <w:highlight w:val="none"/>
              </w:rPr>
              <w:t>备注</w:t>
            </w:r>
          </w:p>
        </w:tc>
      </w:tr>
      <w:tr w14:paraId="03B10C1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1" w:hRule="atLeast"/>
        </w:trPr>
        <w:tc>
          <w:tcPr>
            <w:tcW w:w="682" w:type="dxa"/>
            <w:vMerge w:val="continue"/>
            <w:tcBorders>
              <w:top w:val="nil"/>
              <w:left w:val="single" w:color="000000" w:sz="6" w:space="0"/>
            </w:tcBorders>
            <w:vAlign w:val="top"/>
          </w:tcPr>
          <w:p w14:paraId="31762BA4">
            <w:pPr>
              <w:rPr>
                <w:rFonts w:ascii="Arial"/>
                <w:color w:val="auto"/>
                <w:sz w:val="21"/>
                <w:highlight w:val="none"/>
              </w:rPr>
            </w:pPr>
          </w:p>
        </w:tc>
        <w:tc>
          <w:tcPr>
            <w:tcW w:w="683" w:type="dxa"/>
            <w:vMerge w:val="continue"/>
            <w:tcBorders>
              <w:top w:val="nil"/>
            </w:tcBorders>
            <w:vAlign w:val="top"/>
          </w:tcPr>
          <w:p w14:paraId="6379AD15">
            <w:pPr>
              <w:rPr>
                <w:rFonts w:ascii="Arial"/>
                <w:color w:val="auto"/>
                <w:sz w:val="21"/>
                <w:highlight w:val="none"/>
              </w:rPr>
            </w:pPr>
          </w:p>
        </w:tc>
        <w:tc>
          <w:tcPr>
            <w:tcW w:w="839" w:type="dxa"/>
            <w:vMerge w:val="continue"/>
            <w:tcBorders>
              <w:top w:val="nil"/>
            </w:tcBorders>
            <w:vAlign w:val="top"/>
          </w:tcPr>
          <w:p w14:paraId="1916EC28">
            <w:pPr>
              <w:rPr>
                <w:rFonts w:ascii="Arial"/>
                <w:color w:val="auto"/>
                <w:sz w:val="21"/>
                <w:highlight w:val="none"/>
              </w:rPr>
            </w:pPr>
          </w:p>
        </w:tc>
        <w:tc>
          <w:tcPr>
            <w:tcW w:w="1364" w:type="dxa"/>
            <w:vAlign w:val="top"/>
          </w:tcPr>
          <w:p w14:paraId="3815F4A8">
            <w:pPr>
              <w:pStyle w:val="32"/>
              <w:spacing w:before="96" w:line="219" w:lineRule="auto"/>
              <w:ind w:left="204"/>
              <w:rPr>
                <w:color w:val="auto"/>
                <w:sz w:val="24"/>
                <w:szCs w:val="24"/>
                <w:highlight w:val="none"/>
              </w:rPr>
            </w:pPr>
            <w:r>
              <w:rPr>
                <w:color w:val="auto"/>
                <w:spacing w:val="-2"/>
                <w:sz w:val="24"/>
                <w:szCs w:val="24"/>
                <w:highlight w:val="none"/>
              </w:rPr>
              <w:t>证书名称</w:t>
            </w:r>
          </w:p>
        </w:tc>
        <w:tc>
          <w:tcPr>
            <w:tcW w:w="848" w:type="dxa"/>
            <w:vAlign w:val="top"/>
          </w:tcPr>
          <w:p w14:paraId="134EDA9C">
            <w:pPr>
              <w:pStyle w:val="32"/>
              <w:spacing w:before="97" w:line="220" w:lineRule="auto"/>
              <w:ind w:left="193"/>
              <w:rPr>
                <w:color w:val="auto"/>
                <w:sz w:val="24"/>
                <w:szCs w:val="24"/>
                <w:highlight w:val="none"/>
              </w:rPr>
            </w:pPr>
            <w:r>
              <w:rPr>
                <w:color w:val="auto"/>
                <w:spacing w:val="-4"/>
                <w:sz w:val="24"/>
                <w:szCs w:val="24"/>
                <w:highlight w:val="none"/>
              </w:rPr>
              <w:t>级别</w:t>
            </w:r>
          </w:p>
        </w:tc>
        <w:tc>
          <w:tcPr>
            <w:tcW w:w="1017" w:type="dxa"/>
            <w:vAlign w:val="top"/>
          </w:tcPr>
          <w:p w14:paraId="5D673C51">
            <w:pPr>
              <w:pStyle w:val="32"/>
              <w:spacing w:before="96" w:line="221" w:lineRule="auto"/>
              <w:ind w:left="276"/>
              <w:rPr>
                <w:color w:val="auto"/>
                <w:sz w:val="24"/>
                <w:szCs w:val="24"/>
                <w:highlight w:val="none"/>
              </w:rPr>
            </w:pPr>
            <w:r>
              <w:rPr>
                <w:color w:val="auto"/>
                <w:spacing w:val="-3"/>
                <w:sz w:val="24"/>
                <w:szCs w:val="24"/>
                <w:highlight w:val="none"/>
              </w:rPr>
              <w:t>证号</w:t>
            </w:r>
          </w:p>
        </w:tc>
        <w:tc>
          <w:tcPr>
            <w:tcW w:w="1211" w:type="dxa"/>
            <w:vAlign w:val="top"/>
          </w:tcPr>
          <w:p w14:paraId="595965E0">
            <w:pPr>
              <w:pStyle w:val="32"/>
              <w:spacing w:before="97" w:line="220" w:lineRule="auto"/>
              <w:ind w:left="376"/>
              <w:rPr>
                <w:color w:val="auto"/>
                <w:sz w:val="24"/>
                <w:szCs w:val="24"/>
                <w:highlight w:val="none"/>
              </w:rPr>
            </w:pPr>
            <w:r>
              <w:rPr>
                <w:color w:val="auto"/>
                <w:spacing w:val="-3"/>
                <w:sz w:val="24"/>
                <w:szCs w:val="24"/>
                <w:highlight w:val="none"/>
              </w:rPr>
              <w:t>专业</w:t>
            </w:r>
          </w:p>
        </w:tc>
        <w:tc>
          <w:tcPr>
            <w:tcW w:w="1249" w:type="dxa"/>
            <w:vAlign w:val="top"/>
          </w:tcPr>
          <w:p w14:paraId="6ADE6400">
            <w:pPr>
              <w:pStyle w:val="32"/>
              <w:spacing w:before="96" w:line="219" w:lineRule="auto"/>
              <w:ind w:left="158"/>
              <w:rPr>
                <w:color w:val="auto"/>
                <w:sz w:val="24"/>
                <w:szCs w:val="24"/>
                <w:highlight w:val="none"/>
              </w:rPr>
            </w:pPr>
            <w:r>
              <w:rPr>
                <w:color w:val="auto"/>
                <w:spacing w:val="-3"/>
                <w:sz w:val="24"/>
                <w:szCs w:val="24"/>
                <w:highlight w:val="none"/>
              </w:rPr>
              <w:t>社会保险</w:t>
            </w:r>
          </w:p>
        </w:tc>
        <w:tc>
          <w:tcPr>
            <w:tcW w:w="1016" w:type="dxa"/>
            <w:vMerge w:val="continue"/>
            <w:tcBorders>
              <w:top w:val="nil"/>
              <w:right w:val="single" w:color="000000" w:sz="6" w:space="0"/>
            </w:tcBorders>
            <w:vAlign w:val="top"/>
          </w:tcPr>
          <w:p w14:paraId="71A5A5A7">
            <w:pPr>
              <w:rPr>
                <w:rFonts w:ascii="Arial"/>
                <w:color w:val="auto"/>
                <w:sz w:val="21"/>
                <w:highlight w:val="none"/>
              </w:rPr>
            </w:pPr>
          </w:p>
        </w:tc>
      </w:tr>
      <w:tr w14:paraId="43A32BC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65" w:hRule="atLeast"/>
        </w:trPr>
        <w:tc>
          <w:tcPr>
            <w:tcW w:w="682" w:type="dxa"/>
            <w:tcBorders>
              <w:left w:val="single" w:color="000000" w:sz="6" w:space="0"/>
            </w:tcBorders>
            <w:vAlign w:val="top"/>
          </w:tcPr>
          <w:p w14:paraId="168C0172">
            <w:pPr>
              <w:rPr>
                <w:rFonts w:ascii="Arial"/>
                <w:color w:val="auto"/>
                <w:sz w:val="21"/>
                <w:highlight w:val="none"/>
              </w:rPr>
            </w:pPr>
          </w:p>
        </w:tc>
        <w:tc>
          <w:tcPr>
            <w:tcW w:w="683" w:type="dxa"/>
            <w:vAlign w:val="top"/>
          </w:tcPr>
          <w:p w14:paraId="2B29BA92">
            <w:pPr>
              <w:rPr>
                <w:rFonts w:ascii="Arial"/>
                <w:color w:val="auto"/>
                <w:sz w:val="21"/>
                <w:highlight w:val="none"/>
              </w:rPr>
            </w:pPr>
          </w:p>
        </w:tc>
        <w:tc>
          <w:tcPr>
            <w:tcW w:w="839" w:type="dxa"/>
            <w:vAlign w:val="top"/>
          </w:tcPr>
          <w:p w14:paraId="3CFBE67A">
            <w:pPr>
              <w:rPr>
                <w:rFonts w:ascii="Arial"/>
                <w:color w:val="auto"/>
                <w:sz w:val="21"/>
                <w:highlight w:val="none"/>
              </w:rPr>
            </w:pPr>
          </w:p>
        </w:tc>
        <w:tc>
          <w:tcPr>
            <w:tcW w:w="1364" w:type="dxa"/>
            <w:vAlign w:val="top"/>
          </w:tcPr>
          <w:p w14:paraId="4DD33AE4">
            <w:pPr>
              <w:rPr>
                <w:rFonts w:ascii="Arial"/>
                <w:color w:val="auto"/>
                <w:sz w:val="21"/>
                <w:highlight w:val="none"/>
              </w:rPr>
            </w:pPr>
          </w:p>
        </w:tc>
        <w:tc>
          <w:tcPr>
            <w:tcW w:w="848" w:type="dxa"/>
            <w:vAlign w:val="top"/>
          </w:tcPr>
          <w:p w14:paraId="58F709A9">
            <w:pPr>
              <w:rPr>
                <w:rFonts w:ascii="Arial"/>
                <w:color w:val="auto"/>
                <w:sz w:val="21"/>
                <w:highlight w:val="none"/>
              </w:rPr>
            </w:pPr>
          </w:p>
        </w:tc>
        <w:tc>
          <w:tcPr>
            <w:tcW w:w="1017" w:type="dxa"/>
            <w:vAlign w:val="top"/>
          </w:tcPr>
          <w:p w14:paraId="158095C5">
            <w:pPr>
              <w:rPr>
                <w:rFonts w:ascii="Arial"/>
                <w:color w:val="auto"/>
                <w:sz w:val="21"/>
                <w:highlight w:val="none"/>
              </w:rPr>
            </w:pPr>
          </w:p>
        </w:tc>
        <w:tc>
          <w:tcPr>
            <w:tcW w:w="1211" w:type="dxa"/>
            <w:vAlign w:val="top"/>
          </w:tcPr>
          <w:p w14:paraId="442D083E">
            <w:pPr>
              <w:rPr>
                <w:rFonts w:ascii="Arial"/>
                <w:color w:val="auto"/>
                <w:sz w:val="21"/>
                <w:highlight w:val="none"/>
              </w:rPr>
            </w:pPr>
          </w:p>
        </w:tc>
        <w:tc>
          <w:tcPr>
            <w:tcW w:w="1249" w:type="dxa"/>
            <w:vAlign w:val="top"/>
          </w:tcPr>
          <w:p w14:paraId="1F5BA74D">
            <w:pPr>
              <w:rPr>
                <w:rFonts w:ascii="Arial"/>
                <w:color w:val="auto"/>
                <w:sz w:val="21"/>
                <w:highlight w:val="none"/>
              </w:rPr>
            </w:pPr>
          </w:p>
        </w:tc>
        <w:tc>
          <w:tcPr>
            <w:tcW w:w="1016" w:type="dxa"/>
            <w:tcBorders>
              <w:right w:val="single" w:color="000000" w:sz="6" w:space="0"/>
            </w:tcBorders>
            <w:vAlign w:val="top"/>
          </w:tcPr>
          <w:p w14:paraId="06F6B00E">
            <w:pPr>
              <w:rPr>
                <w:rFonts w:ascii="Arial"/>
                <w:color w:val="auto"/>
                <w:sz w:val="21"/>
                <w:highlight w:val="none"/>
              </w:rPr>
            </w:pPr>
          </w:p>
        </w:tc>
      </w:tr>
      <w:tr w14:paraId="6C1675D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65" w:hRule="atLeast"/>
        </w:trPr>
        <w:tc>
          <w:tcPr>
            <w:tcW w:w="682" w:type="dxa"/>
            <w:tcBorders>
              <w:left w:val="single" w:color="000000" w:sz="6" w:space="0"/>
            </w:tcBorders>
            <w:vAlign w:val="top"/>
          </w:tcPr>
          <w:p w14:paraId="5434740F">
            <w:pPr>
              <w:rPr>
                <w:rFonts w:ascii="Arial"/>
                <w:color w:val="auto"/>
                <w:sz w:val="21"/>
                <w:highlight w:val="none"/>
              </w:rPr>
            </w:pPr>
          </w:p>
        </w:tc>
        <w:tc>
          <w:tcPr>
            <w:tcW w:w="683" w:type="dxa"/>
            <w:vAlign w:val="top"/>
          </w:tcPr>
          <w:p w14:paraId="4184F55A">
            <w:pPr>
              <w:rPr>
                <w:rFonts w:ascii="Arial"/>
                <w:color w:val="auto"/>
                <w:sz w:val="21"/>
                <w:highlight w:val="none"/>
              </w:rPr>
            </w:pPr>
          </w:p>
        </w:tc>
        <w:tc>
          <w:tcPr>
            <w:tcW w:w="839" w:type="dxa"/>
            <w:vAlign w:val="top"/>
          </w:tcPr>
          <w:p w14:paraId="7B927B52">
            <w:pPr>
              <w:rPr>
                <w:rFonts w:ascii="Arial"/>
                <w:color w:val="auto"/>
                <w:sz w:val="21"/>
                <w:highlight w:val="none"/>
              </w:rPr>
            </w:pPr>
          </w:p>
        </w:tc>
        <w:tc>
          <w:tcPr>
            <w:tcW w:w="1364" w:type="dxa"/>
            <w:vAlign w:val="top"/>
          </w:tcPr>
          <w:p w14:paraId="4A7FA0FE">
            <w:pPr>
              <w:rPr>
                <w:rFonts w:ascii="Arial"/>
                <w:color w:val="auto"/>
                <w:sz w:val="21"/>
                <w:highlight w:val="none"/>
              </w:rPr>
            </w:pPr>
          </w:p>
        </w:tc>
        <w:tc>
          <w:tcPr>
            <w:tcW w:w="848" w:type="dxa"/>
            <w:vAlign w:val="top"/>
          </w:tcPr>
          <w:p w14:paraId="619627A2">
            <w:pPr>
              <w:rPr>
                <w:rFonts w:ascii="Arial"/>
                <w:color w:val="auto"/>
                <w:sz w:val="21"/>
                <w:highlight w:val="none"/>
              </w:rPr>
            </w:pPr>
          </w:p>
        </w:tc>
        <w:tc>
          <w:tcPr>
            <w:tcW w:w="1017" w:type="dxa"/>
            <w:vAlign w:val="top"/>
          </w:tcPr>
          <w:p w14:paraId="258499AA">
            <w:pPr>
              <w:rPr>
                <w:rFonts w:ascii="Arial"/>
                <w:color w:val="auto"/>
                <w:sz w:val="21"/>
                <w:highlight w:val="none"/>
              </w:rPr>
            </w:pPr>
          </w:p>
        </w:tc>
        <w:tc>
          <w:tcPr>
            <w:tcW w:w="1211" w:type="dxa"/>
            <w:vAlign w:val="top"/>
          </w:tcPr>
          <w:p w14:paraId="67658B87">
            <w:pPr>
              <w:rPr>
                <w:rFonts w:ascii="Arial"/>
                <w:color w:val="auto"/>
                <w:sz w:val="21"/>
                <w:highlight w:val="none"/>
              </w:rPr>
            </w:pPr>
          </w:p>
        </w:tc>
        <w:tc>
          <w:tcPr>
            <w:tcW w:w="1249" w:type="dxa"/>
            <w:vAlign w:val="top"/>
          </w:tcPr>
          <w:p w14:paraId="1D9AE929">
            <w:pPr>
              <w:rPr>
                <w:rFonts w:ascii="Arial"/>
                <w:color w:val="auto"/>
                <w:sz w:val="21"/>
                <w:highlight w:val="none"/>
              </w:rPr>
            </w:pPr>
          </w:p>
        </w:tc>
        <w:tc>
          <w:tcPr>
            <w:tcW w:w="1016" w:type="dxa"/>
            <w:tcBorders>
              <w:right w:val="single" w:color="000000" w:sz="6" w:space="0"/>
            </w:tcBorders>
            <w:vAlign w:val="top"/>
          </w:tcPr>
          <w:p w14:paraId="330250F8">
            <w:pPr>
              <w:rPr>
                <w:rFonts w:ascii="Arial"/>
                <w:color w:val="auto"/>
                <w:sz w:val="21"/>
                <w:highlight w:val="none"/>
              </w:rPr>
            </w:pPr>
          </w:p>
        </w:tc>
      </w:tr>
      <w:tr w14:paraId="3AFE9DE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66" w:hRule="atLeast"/>
        </w:trPr>
        <w:tc>
          <w:tcPr>
            <w:tcW w:w="682" w:type="dxa"/>
            <w:tcBorders>
              <w:left w:val="single" w:color="000000" w:sz="6" w:space="0"/>
            </w:tcBorders>
            <w:vAlign w:val="top"/>
          </w:tcPr>
          <w:p w14:paraId="3490051C">
            <w:pPr>
              <w:rPr>
                <w:rFonts w:ascii="Arial"/>
                <w:color w:val="auto"/>
                <w:sz w:val="21"/>
                <w:highlight w:val="none"/>
              </w:rPr>
            </w:pPr>
          </w:p>
        </w:tc>
        <w:tc>
          <w:tcPr>
            <w:tcW w:w="683" w:type="dxa"/>
            <w:vAlign w:val="top"/>
          </w:tcPr>
          <w:p w14:paraId="7FFF85D8">
            <w:pPr>
              <w:rPr>
                <w:rFonts w:ascii="Arial"/>
                <w:color w:val="auto"/>
                <w:sz w:val="21"/>
                <w:highlight w:val="none"/>
              </w:rPr>
            </w:pPr>
          </w:p>
        </w:tc>
        <w:tc>
          <w:tcPr>
            <w:tcW w:w="839" w:type="dxa"/>
            <w:vAlign w:val="top"/>
          </w:tcPr>
          <w:p w14:paraId="5720CFA7">
            <w:pPr>
              <w:rPr>
                <w:rFonts w:ascii="Arial"/>
                <w:color w:val="auto"/>
                <w:sz w:val="21"/>
                <w:highlight w:val="none"/>
              </w:rPr>
            </w:pPr>
          </w:p>
        </w:tc>
        <w:tc>
          <w:tcPr>
            <w:tcW w:w="1364" w:type="dxa"/>
            <w:vAlign w:val="top"/>
          </w:tcPr>
          <w:p w14:paraId="26ED607F">
            <w:pPr>
              <w:rPr>
                <w:rFonts w:ascii="Arial"/>
                <w:color w:val="auto"/>
                <w:sz w:val="21"/>
                <w:highlight w:val="none"/>
              </w:rPr>
            </w:pPr>
          </w:p>
        </w:tc>
        <w:tc>
          <w:tcPr>
            <w:tcW w:w="848" w:type="dxa"/>
            <w:vAlign w:val="top"/>
          </w:tcPr>
          <w:p w14:paraId="1B55F1BC">
            <w:pPr>
              <w:rPr>
                <w:rFonts w:ascii="Arial"/>
                <w:color w:val="auto"/>
                <w:sz w:val="21"/>
                <w:highlight w:val="none"/>
              </w:rPr>
            </w:pPr>
          </w:p>
        </w:tc>
        <w:tc>
          <w:tcPr>
            <w:tcW w:w="1017" w:type="dxa"/>
            <w:vAlign w:val="top"/>
          </w:tcPr>
          <w:p w14:paraId="2DD26C41">
            <w:pPr>
              <w:rPr>
                <w:rFonts w:ascii="Arial"/>
                <w:color w:val="auto"/>
                <w:sz w:val="21"/>
                <w:highlight w:val="none"/>
              </w:rPr>
            </w:pPr>
          </w:p>
        </w:tc>
        <w:tc>
          <w:tcPr>
            <w:tcW w:w="1211" w:type="dxa"/>
            <w:vAlign w:val="top"/>
          </w:tcPr>
          <w:p w14:paraId="16FA66EE">
            <w:pPr>
              <w:rPr>
                <w:rFonts w:ascii="Arial"/>
                <w:color w:val="auto"/>
                <w:sz w:val="21"/>
                <w:highlight w:val="none"/>
              </w:rPr>
            </w:pPr>
          </w:p>
        </w:tc>
        <w:tc>
          <w:tcPr>
            <w:tcW w:w="1249" w:type="dxa"/>
            <w:vAlign w:val="top"/>
          </w:tcPr>
          <w:p w14:paraId="28C0278F">
            <w:pPr>
              <w:rPr>
                <w:rFonts w:ascii="Arial"/>
                <w:color w:val="auto"/>
                <w:sz w:val="21"/>
                <w:highlight w:val="none"/>
              </w:rPr>
            </w:pPr>
          </w:p>
        </w:tc>
        <w:tc>
          <w:tcPr>
            <w:tcW w:w="1016" w:type="dxa"/>
            <w:tcBorders>
              <w:right w:val="single" w:color="000000" w:sz="6" w:space="0"/>
            </w:tcBorders>
            <w:vAlign w:val="top"/>
          </w:tcPr>
          <w:p w14:paraId="7CDADB42">
            <w:pPr>
              <w:rPr>
                <w:rFonts w:ascii="Arial"/>
                <w:color w:val="auto"/>
                <w:sz w:val="21"/>
                <w:highlight w:val="none"/>
              </w:rPr>
            </w:pPr>
          </w:p>
        </w:tc>
      </w:tr>
      <w:tr w14:paraId="2A2B7BF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65" w:hRule="atLeast"/>
        </w:trPr>
        <w:tc>
          <w:tcPr>
            <w:tcW w:w="682" w:type="dxa"/>
            <w:tcBorders>
              <w:left w:val="single" w:color="000000" w:sz="6" w:space="0"/>
            </w:tcBorders>
            <w:vAlign w:val="top"/>
          </w:tcPr>
          <w:p w14:paraId="3341A5BB">
            <w:pPr>
              <w:rPr>
                <w:rFonts w:ascii="Arial"/>
                <w:color w:val="auto"/>
                <w:sz w:val="21"/>
                <w:highlight w:val="none"/>
              </w:rPr>
            </w:pPr>
          </w:p>
        </w:tc>
        <w:tc>
          <w:tcPr>
            <w:tcW w:w="683" w:type="dxa"/>
            <w:vAlign w:val="top"/>
          </w:tcPr>
          <w:p w14:paraId="3A97E8A1">
            <w:pPr>
              <w:rPr>
                <w:rFonts w:ascii="Arial"/>
                <w:color w:val="auto"/>
                <w:sz w:val="21"/>
                <w:highlight w:val="none"/>
              </w:rPr>
            </w:pPr>
          </w:p>
        </w:tc>
        <w:tc>
          <w:tcPr>
            <w:tcW w:w="839" w:type="dxa"/>
            <w:vAlign w:val="top"/>
          </w:tcPr>
          <w:p w14:paraId="70EA834E">
            <w:pPr>
              <w:rPr>
                <w:rFonts w:ascii="Arial"/>
                <w:color w:val="auto"/>
                <w:sz w:val="21"/>
                <w:highlight w:val="none"/>
              </w:rPr>
            </w:pPr>
          </w:p>
        </w:tc>
        <w:tc>
          <w:tcPr>
            <w:tcW w:w="1364" w:type="dxa"/>
            <w:vAlign w:val="top"/>
          </w:tcPr>
          <w:p w14:paraId="5594E674">
            <w:pPr>
              <w:rPr>
                <w:rFonts w:ascii="Arial"/>
                <w:color w:val="auto"/>
                <w:sz w:val="21"/>
                <w:highlight w:val="none"/>
              </w:rPr>
            </w:pPr>
          </w:p>
        </w:tc>
        <w:tc>
          <w:tcPr>
            <w:tcW w:w="848" w:type="dxa"/>
            <w:vAlign w:val="top"/>
          </w:tcPr>
          <w:p w14:paraId="47152F05">
            <w:pPr>
              <w:rPr>
                <w:rFonts w:ascii="Arial"/>
                <w:color w:val="auto"/>
                <w:sz w:val="21"/>
                <w:highlight w:val="none"/>
              </w:rPr>
            </w:pPr>
          </w:p>
        </w:tc>
        <w:tc>
          <w:tcPr>
            <w:tcW w:w="1017" w:type="dxa"/>
            <w:vAlign w:val="top"/>
          </w:tcPr>
          <w:p w14:paraId="2DD23090">
            <w:pPr>
              <w:rPr>
                <w:rFonts w:ascii="Arial"/>
                <w:color w:val="auto"/>
                <w:sz w:val="21"/>
                <w:highlight w:val="none"/>
              </w:rPr>
            </w:pPr>
          </w:p>
        </w:tc>
        <w:tc>
          <w:tcPr>
            <w:tcW w:w="1211" w:type="dxa"/>
            <w:vAlign w:val="top"/>
          </w:tcPr>
          <w:p w14:paraId="3AFA4C86">
            <w:pPr>
              <w:rPr>
                <w:rFonts w:ascii="Arial"/>
                <w:color w:val="auto"/>
                <w:sz w:val="21"/>
                <w:highlight w:val="none"/>
              </w:rPr>
            </w:pPr>
          </w:p>
        </w:tc>
        <w:tc>
          <w:tcPr>
            <w:tcW w:w="1249" w:type="dxa"/>
            <w:vAlign w:val="top"/>
          </w:tcPr>
          <w:p w14:paraId="2A60714A">
            <w:pPr>
              <w:rPr>
                <w:rFonts w:ascii="Arial"/>
                <w:color w:val="auto"/>
                <w:sz w:val="21"/>
                <w:highlight w:val="none"/>
              </w:rPr>
            </w:pPr>
          </w:p>
        </w:tc>
        <w:tc>
          <w:tcPr>
            <w:tcW w:w="1016" w:type="dxa"/>
            <w:tcBorders>
              <w:right w:val="single" w:color="000000" w:sz="6" w:space="0"/>
            </w:tcBorders>
            <w:vAlign w:val="top"/>
          </w:tcPr>
          <w:p w14:paraId="11B0CB73">
            <w:pPr>
              <w:rPr>
                <w:rFonts w:ascii="Arial"/>
                <w:color w:val="auto"/>
                <w:sz w:val="21"/>
                <w:highlight w:val="none"/>
              </w:rPr>
            </w:pPr>
          </w:p>
        </w:tc>
      </w:tr>
      <w:tr w14:paraId="4F31320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65" w:hRule="atLeast"/>
        </w:trPr>
        <w:tc>
          <w:tcPr>
            <w:tcW w:w="682" w:type="dxa"/>
            <w:tcBorders>
              <w:left w:val="single" w:color="000000" w:sz="6" w:space="0"/>
            </w:tcBorders>
            <w:vAlign w:val="top"/>
          </w:tcPr>
          <w:p w14:paraId="6BE544BD">
            <w:pPr>
              <w:rPr>
                <w:rFonts w:ascii="Arial"/>
                <w:color w:val="auto"/>
                <w:sz w:val="21"/>
                <w:highlight w:val="none"/>
              </w:rPr>
            </w:pPr>
          </w:p>
        </w:tc>
        <w:tc>
          <w:tcPr>
            <w:tcW w:w="683" w:type="dxa"/>
            <w:vAlign w:val="top"/>
          </w:tcPr>
          <w:p w14:paraId="04956853">
            <w:pPr>
              <w:rPr>
                <w:rFonts w:ascii="Arial"/>
                <w:color w:val="auto"/>
                <w:sz w:val="21"/>
                <w:highlight w:val="none"/>
              </w:rPr>
            </w:pPr>
          </w:p>
        </w:tc>
        <w:tc>
          <w:tcPr>
            <w:tcW w:w="839" w:type="dxa"/>
            <w:vAlign w:val="top"/>
          </w:tcPr>
          <w:p w14:paraId="7061DCBB">
            <w:pPr>
              <w:rPr>
                <w:rFonts w:ascii="Arial"/>
                <w:color w:val="auto"/>
                <w:sz w:val="21"/>
                <w:highlight w:val="none"/>
              </w:rPr>
            </w:pPr>
          </w:p>
        </w:tc>
        <w:tc>
          <w:tcPr>
            <w:tcW w:w="1364" w:type="dxa"/>
            <w:vAlign w:val="top"/>
          </w:tcPr>
          <w:p w14:paraId="558CE01B">
            <w:pPr>
              <w:rPr>
                <w:rFonts w:ascii="Arial"/>
                <w:color w:val="auto"/>
                <w:sz w:val="21"/>
                <w:highlight w:val="none"/>
              </w:rPr>
            </w:pPr>
          </w:p>
        </w:tc>
        <w:tc>
          <w:tcPr>
            <w:tcW w:w="848" w:type="dxa"/>
            <w:vAlign w:val="top"/>
          </w:tcPr>
          <w:p w14:paraId="3D947BAB">
            <w:pPr>
              <w:rPr>
                <w:rFonts w:ascii="Arial"/>
                <w:color w:val="auto"/>
                <w:sz w:val="21"/>
                <w:highlight w:val="none"/>
              </w:rPr>
            </w:pPr>
          </w:p>
        </w:tc>
        <w:tc>
          <w:tcPr>
            <w:tcW w:w="1017" w:type="dxa"/>
            <w:vAlign w:val="top"/>
          </w:tcPr>
          <w:p w14:paraId="470CB3F5">
            <w:pPr>
              <w:rPr>
                <w:rFonts w:ascii="Arial"/>
                <w:color w:val="auto"/>
                <w:sz w:val="21"/>
                <w:highlight w:val="none"/>
              </w:rPr>
            </w:pPr>
          </w:p>
        </w:tc>
        <w:tc>
          <w:tcPr>
            <w:tcW w:w="1211" w:type="dxa"/>
            <w:vAlign w:val="top"/>
          </w:tcPr>
          <w:p w14:paraId="4D0A1FBE">
            <w:pPr>
              <w:rPr>
                <w:rFonts w:ascii="Arial"/>
                <w:color w:val="auto"/>
                <w:sz w:val="21"/>
                <w:highlight w:val="none"/>
              </w:rPr>
            </w:pPr>
          </w:p>
        </w:tc>
        <w:tc>
          <w:tcPr>
            <w:tcW w:w="1249" w:type="dxa"/>
            <w:vAlign w:val="top"/>
          </w:tcPr>
          <w:p w14:paraId="507511FE">
            <w:pPr>
              <w:rPr>
                <w:rFonts w:ascii="Arial"/>
                <w:color w:val="auto"/>
                <w:sz w:val="21"/>
                <w:highlight w:val="none"/>
              </w:rPr>
            </w:pPr>
          </w:p>
        </w:tc>
        <w:tc>
          <w:tcPr>
            <w:tcW w:w="1016" w:type="dxa"/>
            <w:tcBorders>
              <w:right w:val="single" w:color="000000" w:sz="6" w:space="0"/>
            </w:tcBorders>
            <w:vAlign w:val="top"/>
          </w:tcPr>
          <w:p w14:paraId="1DE217EA">
            <w:pPr>
              <w:rPr>
                <w:rFonts w:ascii="Arial"/>
                <w:color w:val="auto"/>
                <w:sz w:val="21"/>
                <w:highlight w:val="none"/>
              </w:rPr>
            </w:pPr>
          </w:p>
        </w:tc>
      </w:tr>
      <w:tr w14:paraId="5335E5D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65" w:hRule="atLeast"/>
        </w:trPr>
        <w:tc>
          <w:tcPr>
            <w:tcW w:w="682" w:type="dxa"/>
            <w:tcBorders>
              <w:left w:val="single" w:color="000000" w:sz="6" w:space="0"/>
            </w:tcBorders>
            <w:vAlign w:val="top"/>
          </w:tcPr>
          <w:p w14:paraId="3BDD15DD">
            <w:pPr>
              <w:rPr>
                <w:rFonts w:ascii="Arial"/>
                <w:color w:val="auto"/>
                <w:sz w:val="21"/>
                <w:highlight w:val="none"/>
              </w:rPr>
            </w:pPr>
          </w:p>
        </w:tc>
        <w:tc>
          <w:tcPr>
            <w:tcW w:w="683" w:type="dxa"/>
            <w:vAlign w:val="top"/>
          </w:tcPr>
          <w:p w14:paraId="08C1CF06">
            <w:pPr>
              <w:rPr>
                <w:rFonts w:ascii="Arial"/>
                <w:color w:val="auto"/>
                <w:sz w:val="21"/>
                <w:highlight w:val="none"/>
              </w:rPr>
            </w:pPr>
          </w:p>
        </w:tc>
        <w:tc>
          <w:tcPr>
            <w:tcW w:w="839" w:type="dxa"/>
            <w:vAlign w:val="top"/>
          </w:tcPr>
          <w:p w14:paraId="3B917CD8">
            <w:pPr>
              <w:rPr>
                <w:rFonts w:ascii="Arial"/>
                <w:color w:val="auto"/>
                <w:sz w:val="21"/>
                <w:highlight w:val="none"/>
              </w:rPr>
            </w:pPr>
          </w:p>
        </w:tc>
        <w:tc>
          <w:tcPr>
            <w:tcW w:w="1364" w:type="dxa"/>
            <w:vAlign w:val="top"/>
          </w:tcPr>
          <w:p w14:paraId="1EA6EAF5">
            <w:pPr>
              <w:rPr>
                <w:rFonts w:ascii="Arial"/>
                <w:color w:val="auto"/>
                <w:sz w:val="21"/>
                <w:highlight w:val="none"/>
              </w:rPr>
            </w:pPr>
          </w:p>
        </w:tc>
        <w:tc>
          <w:tcPr>
            <w:tcW w:w="848" w:type="dxa"/>
            <w:vAlign w:val="top"/>
          </w:tcPr>
          <w:p w14:paraId="14AF07B9">
            <w:pPr>
              <w:rPr>
                <w:rFonts w:ascii="Arial"/>
                <w:color w:val="auto"/>
                <w:sz w:val="21"/>
                <w:highlight w:val="none"/>
              </w:rPr>
            </w:pPr>
          </w:p>
        </w:tc>
        <w:tc>
          <w:tcPr>
            <w:tcW w:w="1017" w:type="dxa"/>
            <w:vAlign w:val="top"/>
          </w:tcPr>
          <w:p w14:paraId="47D3F139">
            <w:pPr>
              <w:rPr>
                <w:rFonts w:ascii="Arial"/>
                <w:color w:val="auto"/>
                <w:sz w:val="21"/>
                <w:highlight w:val="none"/>
              </w:rPr>
            </w:pPr>
          </w:p>
        </w:tc>
        <w:tc>
          <w:tcPr>
            <w:tcW w:w="1211" w:type="dxa"/>
            <w:vAlign w:val="top"/>
          </w:tcPr>
          <w:p w14:paraId="269AE2CA">
            <w:pPr>
              <w:rPr>
                <w:rFonts w:ascii="Arial"/>
                <w:color w:val="auto"/>
                <w:sz w:val="21"/>
                <w:highlight w:val="none"/>
              </w:rPr>
            </w:pPr>
          </w:p>
        </w:tc>
        <w:tc>
          <w:tcPr>
            <w:tcW w:w="1249" w:type="dxa"/>
            <w:vAlign w:val="top"/>
          </w:tcPr>
          <w:p w14:paraId="6DFC0100">
            <w:pPr>
              <w:rPr>
                <w:rFonts w:ascii="Arial"/>
                <w:color w:val="auto"/>
                <w:sz w:val="21"/>
                <w:highlight w:val="none"/>
              </w:rPr>
            </w:pPr>
          </w:p>
        </w:tc>
        <w:tc>
          <w:tcPr>
            <w:tcW w:w="1016" w:type="dxa"/>
            <w:tcBorders>
              <w:right w:val="single" w:color="000000" w:sz="6" w:space="0"/>
            </w:tcBorders>
            <w:vAlign w:val="top"/>
          </w:tcPr>
          <w:p w14:paraId="27249D24">
            <w:pPr>
              <w:rPr>
                <w:rFonts w:ascii="Arial"/>
                <w:color w:val="auto"/>
                <w:sz w:val="21"/>
                <w:highlight w:val="none"/>
              </w:rPr>
            </w:pPr>
          </w:p>
        </w:tc>
      </w:tr>
      <w:tr w14:paraId="3927175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65" w:hRule="atLeast"/>
        </w:trPr>
        <w:tc>
          <w:tcPr>
            <w:tcW w:w="682" w:type="dxa"/>
            <w:tcBorders>
              <w:left w:val="single" w:color="000000" w:sz="6" w:space="0"/>
            </w:tcBorders>
            <w:vAlign w:val="top"/>
          </w:tcPr>
          <w:p w14:paraId="38E2F3B5">
            <w:pPr>
              <w:rPr>
                <w:rFonts w:ascii="Arial"/>
                <w:color w:val="auto"/>
                <w:sz w:val="21"/>
                <w:highlight w:val="none"/>
              </w:rPr>
            </w:pPr>
          </w:p>
        </w:tc>
        <w:tc>
          <w:tcPr>
            <w:tcW w:w="683" w:type="dxa"/>
            <w:vAlign w:val="top"/>
          </w:tcPr>
          <w:p w14:paraId="6BDAD731">
            <w:pPr>
              <w:rPr>
                <w:rFonts w:ascii="Arial"/>
                <w:color w:val="auto"/>
                <w:sz w:val="21"/>
                <w:highlight w:val="none"/>
              </w:rPr>
            </w:pPr>
          </w:p>
        </w:tc>
        <w:tc>
          <w:tcPr>
            <w:tcW w:w="839" w:type="dxa"/>
            <w:vAlign w:val="top"/>
          </w:tcPr>
          <w:p w14:paraId="2168207B">
            <w:pPr>
              <w:rPr>
                <w:rFonts w:ascii="Arial"/>
                <w:color w:val="auto"/>
                <w:sz w:val="21"/>
                <w:highlight w:val="none"/>
              </w:rPr>
            </w:pPr>
          </w:p>
        </w:tc>
        <w:tc>
          <w:tcPr>
            <w:tcW w:w="1364" w:type="dxa"/>
            <w:vAlign w:val="top"/>
          </w:tcPr>
          <w:p w14:paraId="49E4AAEF">
            <w:pPr>
              <w:rPr>
                <w:rFonts w:ascii="Arial"/>
                <w:color w:val="auto"/>
                <w:sz w:val="21"/>
                <w:highlight w:val="none"/>
              </w:rPr>
            </w:pPr>
          </w:p>
        </w:tc>
        <w:tc>
          <w:tcPr>
            <w:tcW w:w="848" w:type="dxa"/>
            <w:vAlign w:val="top"/>
          </w:tcPr>
          <w:p w14:paraId="1C3AF599">
            <w:pPr>
              <w:rPr>
                <w:rFonts w:ascii="Arial"/>
                <w:color w:val="auto"/>
                <w:sz w:val="21"/>
                <w:highlight w:val="none"/>
              </w:rPr>
            </w:pPr>
          </w:p>
        </w:tc>
        <w:tc>
          <w:tcPr>
            <w:tcW w:w="1017" w:type="dxa"/>
            <w:vAlign w:val="top"/>
          </w:tcPr>
          <w:p w14:paraId="31BA0D22">
            <w:pPr>
              <w:rPr>
                <w:rFonts w:ascii="Arial"/>
                <w:color w:val="auto"/>
                <w:sz w:val="21"/>
                <w:highlight w:val="none"/>
              </w:rPr>
            </w:pPr>
          </w:p>
        </w:tc>
        <w:tc>
          <w:tcPr>
            <w:tcW w:w="1211" w:type="dxa"/>
            <w:vAlign w:val="top"/>
          </w:tcPr>
          <w:p w14:paraId="7F0CAB1F">
            <w:pPr>
              <w:rPr>
                <w:rFonts w:ascii="Arial"/>
                <w:color w:val="auto"/>
                <w:sz w:val="21"/>
                <w:highlight w:val="none"/>
              </w:rPr>
            </w:pPr>
          </w:p>
        </w:tc>
        <w:tc>
          <w:tcPr>
            <w:tcW w:w="1249" w:type="dxa"/>
            <w:vAlign w:val="top"/>
          </w:tcPr>
          <w:p w14:paraId="154C7C7C">
            <w:pPr>
              <w:rPr>
                <w:rFonts w:ascii="Arial"/>
                <w:color w:val="auto"/>
                <w:sz w:val="21"/>
                <w:highlight w:val="none"/>
              </w:rPr>
            </w:pPr>
          </w:p>
        </w:tc>
        <w:tc>
          <w:tcPr>
            <w:tcW w:w="1016" w:type="dxa"/>
            <w:tcBorders>
              <w:right w:val="single" w:color="000000" w:sz="6" w:space="0"/>
            </w:tcBorders>
            <w:vAlign w:val="top"/>
          </w:tcPr>
          <w:p w14:paraId="6923149F">
            <w:pPr>
              <w:rPr>
                <w:rFonts w:ascii="Arial"/>
                <w:color w:val="auto"/>
                <w:sz w:val="21"/>
                <w:highlight w:val="none"/>
              </w:rPr>
            </w:pPr>
          </w:p>
        </w:tc>
      </w:tr>
      <w:tr w14:paraId="492C923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65" w:hRule="atLeast"/>
        </w:trPr>
        <w:tc>
          <w:tcPr>
            <w:tcW w:w="682" w:type="dxa"/>
            <w:tcBorders>
              <w:left w:val="single" w:color="000000" w:sz="6" w:space="0"/>
            </w:tcBorders>
            <w:vAlign w:val="top"/>
          </w:tcPr>
          <w:p w14:paraId="2610A3B3">
            <w:pPr>
              <w:rPr>
                <w:rFonts w:ascii="Arial"/>
                <w:color w:val="auto"/>
                <w:sz w:val="21"/>
                <w:highlight w:val="none"/>
              </w:rPr>
            </w:pPr>
          </w:p>
        </w:tc>
        <w:tc>
          <w:tcPr>
            <w:tcW w:w="683" w:type="dxa"/>
            <w:vAlign w:val="top"/>
          </w:tcPr>
          <w:p w14:paraId="0D50EBAC">
            <w:pPr>
              <w:rPr>
                <w:rFonts w:ascii="Arial"/>
                <w:color w:val="auto"/>
                <w:sz w:val="21"/>
                <w:highlight w:val="none"/>
              </w:rPr>
            </w:pPr>
          </w:p>
        </w:tc>
        <w:tc>
          <w:tcPr>
            <w:tcW w:w="839" w:type="dxa"/>
            <w:vAlign w:val="top"/>
          </w:tcPr>
          <w:p w14:paraId="5084B581">
            <w:pPr>
              <w:rPr>
                <w:rFonts w:ascii="Arial"/>
                <w:color w:val="auto"/>
                <w:sz w:val="21"/>
                <w:highlight w:val="none"/>
              </w:rPr>
            </w:pPr>
          </w:p>
        </w:tc>
        <w:tc>
          <w:tcPr>
            <w:tcW w:w="1364" w:type="dxa"/>
            <w:vAlign w:val="top"/>
          </w:tcPr>
          <w:p w14:paraId="7F5019A2">
            <w:pPr>
              <w:rPr>
                <w:rFonts w:ascii="Arial"/>
                <w:color w:val="auto"/>
                <w:sz w:val="21"/>
                <w:highlight w:val="none"/>
              </w:rPr>
            </w:pPr>
          </w:p>
        </w:tc>
        <w:tc>
          <w:tcPr>
            <w:tcW w:w="848" w:type="dxa"/>
            <w:vAlign w:val="top"/>
          </w:tcPr>
          <w:p w14:paraId="69BBDD8C">
            <w:pPr>
              <w:rPr>
                <w:rFonts w:ascii="Arial"/>
                <w:color w:val="auto"/>
                <w:sz w:val="21"/>
                <w:highlight w:val="none"/>
              </w:rPr>
            </w:pPr>
          </w:p>
        </w:tc>
        <w:tc>
          <w:tcPr>
            <w:tcW w:w="1017" w:type="dxa"/>
            <w:vAlign w:val="top"/>
          </w:tcPr>
          <w:p w14:paraId="3AF6FC35">
            <w:pPr>
              <w:rPr>
                <w:rFonts w:ascii="Arial"/>
                <w:color w:val="auto"/>
                <w:sz w:val="21"/>
                <w:highlight w:val="none"/>
              </w:rPr>
            </w:pPr>
          </w:p>
        </w:tc>
        <w:tc>
          <w:tcPr>
            <w:tcW w:w="1211" w:type="dxa"/>
            <w:vAlign w:val="top"/>
          </w:tcPr>
          <w:p w14:paraId="39CACD81">
            <w:pPr>
              <w:rPr>
                <w:rFonts w:ascii="Arial"/>
                <w:color w:val="auto"/>
                <w:sz w:val="21"/>
                <w:highlight w:val="none"/>
              </w:rPr>
            </w:pPr>
          </w:p>
        </w:tc>
        <w:tc>
          <w:tcPr>
            <w:tcW w:w="1249" w:type="dxa"/>
            <w:vAlign w:val="top"/>
          </w:tcPr>
          <w:p w14:paraId="73567BBB">
            <w:pPr>
              <w:rPr>
                <w:rFonts w:ascii="Arial"/>
                <w:color w:val="auto"/>
                <w:sz w:val="21"/>
                <w:highlight w:val="none"/>
              </w:rPr>
            </w:pPr>
          </w:p>
        </w:tc>
        <w:tc>
          <w:tcPr>
            <w:tcW w:w="1016" w:type="dxa"/>
            <w:tcBorders>
              <w:right w:val="single" w:color="000000" w:sz="6" w:space="0"/>
            </w:tcBorders>
            <w:vAlign w:val="top"/>
          </w:tcPr>
          <w:p w14:paraId="1AB7695F">
            <w:pPr>
              <w:rPr>
                <w:rFonts w:ascii="Arial"/>
                <w:color w:val="auto"/>
                <w:sz w:val="21"/>
                <w:highlight w:val="none"/>
              </w:rPr>
            </w:pPr>
          </w:p>
        </w:tc>
      </w:tr>
      <w:tr w14:paraId="3C5AA11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66" w:hRule="atLeast"/>
        </w:trPr>
        <w:tc>
          <w:tcPr>
            <w:tcW w:w="682" w:type="dxa"/>
            <w:tcBorders>
              <w:left w:val="single" w:color="000000" w:sz="6" w:space="0"/>
            </w:tcBorders>
            <w:vAlign w:val="top"/>
          </w:tcPr>
          <w:p w14:paraId="2E0E3509">
            <w:pPr>
              <w:rPr>
                <w:rFonts w:ascii="Arial"/>
                <w:color w:val="auto"/>
                <w:sz w:val="21"/>
                <w:highlight w:val="none"/>
              </w:rPr>
            </w:pPr>
          </w:p>
        </w:tc>
        <w:tc>
          <w:tcPr>
            <w:tcW w:w="683" w:type="dxa"/>
            <w:vAlign w:val="top"/>
          </w:tcPr>
          <w:p w14:paraId="3D97C96C">
            <w:pPr>
              <w:rPr>
                <w:rFonts w:ascii="Arial"/>
                <w:color w:val="auto"/>
                <w:sz w:val="21"/>
                <w:highlight w:val="none"/>
              </w:rPr>
            </w:pPr>
          </w:p>
        </w:tc>
        <w:tc>
          <w:tcPr>
            <w:tcW w:w="839" w:type="dxa"/>
            <w:vAlign w:val="top"/>
          </w:tcPr>
          <w:p w14:paraId="1F77C5D0">
            <w:pPr>
              <w:rPr>
                <w:rFonts w:ascii="Arial"/>
                <w:color w:val="auto"/>
                <w:sz w:val="21"/>
                <w:highlight w:val="none"/>
              </w:rPr>
            </w:pPr>
          </w:p>
        </w:tc>
        <w:tc>
          <w:tcPr>
            <w:tcW w:w="1364" w:type="dxa"/>
            <w:vAlign w:val="top"/>
          </w:tcPr>
          <w:p w14:paraId="6D026170">
            <w:pPr>
              <w:rPr>
                <w:rFonts w:ascii="Arial"/>
                <w:color w:val="auto"/>
                <w:sz w:val="21"/>
                <w:highlight w:val="none"/>
              </w:rPr>
            </w:pPr>
          </w:p>
        </w:tc>
        <w:tc>
          <w:tcPr>
            <w:tcW w:w="848" w:type="dxa"/>
            <w:vAlign w:val="top"/>
          </w:tcPr>
          <w:p w14:paraId="08C4BDE2">
            <w:pPr>
              <w:rPr>
                <w:rFonts w:ascii="Arial"/>
                <w:color w:val="auto"/>
                <w:sz w:val="21"/>
                <w:highlight w:val="none"/>
              </w:rPr>
            </w:pPr>
          </w:p>
        </w:tc>
        <w:tc>
          <w:tcPr>
            <w:tcW w:w="1017" w:type="dxa"/>
            <w:vAlign w:val="top"/>
          </w:tcPr>
          <w:p w14:paraId="1D24B26F">
            <w:pPr>
              <w:rPr>
                <w:rFonts w:ascii="Arial"/>
                <w:color w:val="auto"/>
                <w:sz w:val="21"/>
                <w:highlight w:val="none"/>
              </w:rPr>
            </w:pPr>
          </w:p>
        </w:tc>
        <w:tc>
          <w:tcPr>
            <w:tcW w:w="1211" w:type="dxa"/>
            <w:vAlign w:val="top"/>
          </w:tcPr>
          <w:p w14:paraId="4AE8224C">
            <w:pPr>
              <w:rPr>
                <w:rFonts w:ascii="Arial"/>
                <w:color w:val="auto"/>
                <w:sz w:val="21"/>
                <w:highlight w:val="none"/>
              </w:rPr>
            </w:pPr>
          </w:p>
        </w:tc>
        <w:tc>
          <w:tcPr>
            <w:tcW w:w="1249" w:type="dxa"/>
            <w:vAlign w:val="top"/>
          </w:tcPr>
          <w:p w14:paraId="0C75DEE8">
            <w:pPr>
              <w:rPr>
                <w:rFonts w:ascii="Arial"/>
                <w:color w:val="auto"/>
                <w:sz w:val="21"/>
                <w:highlight w:val="none"/>
              </w:rPr>
            </w:pPr>
          </w:p>
        </w:tc>
        <w:tc>
          <w:tcPr>
            <w:tcW w:w="1016" w:type="dxa"/>
            <w:tcBorders>
              <w:right w:val="single" w:color="000000" w:sz="6" w:space="0"/>
            </w:tcBorders>
            <w:vAlign w:val="top"/>
          </w:tcPr>
          <w:p w14:paraId="0D97B690">
            <w:pPr>
              <w:rPr>
                <w:rFonts w:ascii="Arial"/>
                <w:color w:val="auto"/>
                <w:sz w:val="21"/>
                <w:highlight w:val="none"/>
              </w:rPr>
            </w:pPr>
          </w:p>
        </w:tc>
      </w:tr>
      <w:tr w14:paraId="276406F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65" w:hRule="atLeast"/>
        </w:trPr>
        <w:tc>
          <w:tcPr>
            <w:tcW w:w="682" w:type="dxa"/>
            <w:tcBorders>
              <w:left w:val="single" w:color="000000" w:sz="6" w:space="0"/>
            </w:tcBorders>
            <w:vAlign w:val="top"/>
          </w:tcPr>
          <w:p w14:paraId="0D23B00E">
            <w:pPr>
              <w:rPr>
                <w:rFonts w:ascii="Arial"/>
                <w:color w:val="auto"/>
                <w:sz w:val="21"/>
                <w:highlight w:val="none"/>
              </w:rPr>
            </w:pPr>
          </w:p>
        </w:tc>
        <w:tc>
          <w:tcPr>
            <w:tcW w:w="683" w:type="dxa"/>
            <w:vAlign w:val="top"/>
          </w:tcPr>
          <w:p w14:paraId="57C51833">
            <w:pPr>
              <w:rPr>
                <w:rFonts w:ascii="Arial"/>
                <w:color w:val="auto"/>
                <w:sz w:val="21"/>
                <w:highlight w:val="none"/>
              </w:rPr>
            </w:pPr>
          </w:p>
        </w:tc>
        <w:tc>
          <w:tcPr>
            <w:tcW w:w="839" w:type="dxa"/>
            <w:vAlign w:val="top"/>
          </w:tcPr>
          <w:p w14:paraId="436175EC">
            <w:pPr>
              <w:rPr>
                <w:rFonts w:ascii="Arial"/>
                <w:color w:val="auto"/>
                <w:sz w:val="21"/>
                <w:highlight w:val="none"/>
              </w:rPr>
            </w:pPr>
          </w:p>
        </w:tc>
        <w:tc>
          <w:tcPr>
            <w:tcW w:w="1364" w:type="dxa"/>
            <w:vAlign w:val="top"/>
          </w:tcPr>
          <w:p w14:paraId="685F52F2">
            <w:pPr>
              <w:rPr>
                <w:rFonts w:ascii="Arial"/>
                <w:color w:val="auto"/>
                <w:sz w:val="21"/>
                <w:highlight w:val="none"/>
              </w:rPr>
            </w:pPr>
          </w:p>
        </w:tc>
        <w:tc>
          <w:tcPr>
            <w:tcW w:w="848" w:type="dxa"/>
            <w:vAlign w:val="top"/>
          </w:tcPr>
          <w:p w14:paraId="66092993">
            <w:pPr>
              <w:rPr>
                <w:rFonts w:ascii="Arial"/>
                <w:color w:val="auto"/>
                <w:sz w:val="21"/>
                <w:highlight w:val="none"/>
              </w:rPr>
            </w:pPr>
          </w:p>
        </w:tc>
        <w:tc>
          <w:tcPr>
            <w:tcW w:w="1017" w:type="dxa"/>
            <w:vAlign w:val="top"/>
          </w:tcPr>
          <w:p w14:paraId="1752EFFB">
            <w:pPr>
              <w:rPr>
                <w:rFonts w:ascii="Arial"/>
                <w:color w:val="auto"/>
                <w:sz w:val="21"/>
                <w:highlight w:val="none"/>
              </w:rPr>
            </w:pPr>
          </w:p>
        </w:tc>
        <w:tc>
          <w:tcPr>
            <w:tcW w:w="1211" w:type="dxa"/>
            <w:vAlign w:val="top"/>
          </w:tcPr>
          <w:p w14:paraId="7A04E95F">
            <w:pPr>
              <w:rPr>
                <w:rFonts w:ascii="Arial"/>
                <w:color w:val="auto"/>
                <w:sz w:val="21"/>
                <w:highlight w:val="none"/>
              </w:rPr>
            </w:pPr>
          </w:p>
        </w:tc>
        <w:tc>
          <w:tcPr>
            <w:tcW w:w="1249" w:type="dxa"/>
            <w:vAlign w:val="top"/>
          </w:tcPr>
          <w:p w14:paraId="5E04C761">
            <w:pPr>
              <w:rPr>
                <w:rFonts w:ascii="Arial"/>
                <w:color w:val="auto"/>
                <w:sz w:val="21"/>
                <w:highlight w:val="none"/>
              </w:rPr>
            </w:pPr>
          </w:p>
        </w:tc>
        <w:tc>
          <w:tcPr>
            <w:tcW w:w="1016" w:type="dxa"/>
            <w:tcBorders>
              <w:right w:val="single" w:color="000000" w:sz="6" w:space="0"/>
            </w:tcBorders>
            <w:vAlign w:val="top"/>
          </w:tcPr>
          <w:p w14:paraId="441E2714">
            <w:pPr>
              <w:rPr>
                <w:rFonts w:ascii="Arial"/>
                <w:color w:val="auto"/>
                <w:sz w:val="21"/>
                <w:highlight w:val="none"/>
              </w:rPr>
            </w:pPr>
          </w:p>
        </w:tc>
      </w:tr>
      <w:tr w14:paraId="7B00976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65" w:hRule="atLeast"/>
        </w:trPr>
        <w:tc>
          <w:tcPr>
            <w:tcW w:w="682" w:type="dxa"/>
            <w:tcBorders>
              <w:left w:val="single" w:color="000000" w:sz="6" w:space="0"/>
            </w:tcBorders>
            <w:vAlign w:val="top"/>
          </w:tcPr>
          <w:p w14:paraId="13A1F058">
            <w:pPr>
              <w:rPr>
                <w:rFonts w:ascii="Arial"/>
                <w:color w:val="auto"/>
                <w:sz w:val="21"/>
                <w:highlight w:val="none"/>
              </w:rPr>
            </w:pPr>
          </w:p>
        </w:tc>
        <w:tc>
          <w:tcPr>
            <w:tcW w:w="683" w:type="dxa"/>
            <w:vAlign w:val="top"/>
          </w:tcPr>
          <w:p w14:paraId="1F476C3F">
            <w:pPr>
              <w:rPr>
                <w:rFonts w:ascii="Arial"/>
                <w:color w:val="auto"/>
                <w:sz w:val="21"/>
                <w:highlight w:val="none"/>
              </w:rPr>
            </w:pPr>
          </w:p>
        </w:tc>
        <w:tc>
          <w:tcPr>
            <w:tcW w:w="839" w:type="dxa"/>
            <w:vAlign w:val="top"/>
          </w:tcPr>
          <w:p w14:paraId="3349B764">
            <w:pPr>
              <w:rPr>
                <w:rFonts w:ascii="Arial"/>
                <w:color w:val="auto"/>
                <w:sz w:val="21"/>
                <w:highlight w:val="none"/>
              </w:rPr>
            </w:pPr>
          </w:p>
        </w:tc>
        <w:tc>
          <w:tcPr>
            <w:tcW w:w="1364" w:type="dxa"/>
            <w:vAlign w:val="top"/>
          </w:tcPr>
          <w:p w14:paraId="721C3E80">
            <w:pPr>
              <w:rPr>
                <w:rFonts w:ascii="Arial"/>
                <w:color w:val="auto"/>
                <w:sz w:val="21"/>
                <w:highlight w:val="none"/>
              </w:rPr>
            </w:pPr>
          </w:p>
        </w:tc>
        <w:tc>
          <w:tcPr>
            <w:tcW w:w="848" w:type="dxa"/>
            <w:vAlign w:val="top"/>
          </w:tcPr>
          <w:p w14:paraId="6224028D">
            <w:pPr>
              <w:rPr>
                <w:rFonts w:ascii="Arial"/>
                <w:color w:val="auto"/>
                <w:sz w:val="21"/>
                <w:highlight w:val="none"/>
              </w:rPr>
            </w:pPr>
          </w:p>
        </w:tc>
        <w:tc>
          <w:tcPr>
            <w:tcW w:w="1017" w:type="dxa"/>
            <w:vAlign w:val="top"/>
          </w:tcPr>
          <w:p w14:paraId="2C25C91B">
            <w:pPr>
              <w:rPr>
                <w:rFonts w:ascii="Arial"/>
                <w:color w:val="auto"/>
                <w:sz w:val="21"/>
                <w:highlight w:val="none"/>
              </w:rPr>
            </w:pPr>
          </w:p>
        </w:tc>
        <w:tc>
          <w:tcPr>
            <w:tcW w:w="1211" w:type="dxa"/>
            <w:vAlign w:val="top"/>
          </w:tcPr>
          <w:p w14:paraId="0DA1113C">
            <w:pPr>
              <w:rPr>
                <w:rFonts w:ascii="Arial"/>
                <w:color w:val="auto"/>
                <w:sz w:val="21"/>
                <w:highlight w:val="none"/>
              </w:rPr>
            </w:pPr>
          </w:p>
        </w:tc>
        <w:tc>
          <w:tcPr>
            <w:tcW w:w="1249" w:type="dxa"/>
            <w:vAlign w:val="top"/>
          </w:tcPr>
          <w:p w14:paraId="340FEB72">
            <w:pPr>
              <w:rPr>
                <w:rFonts w:ascii="Arial"/>
                <w:color w:val="auto"/>
                <w:sz w:val="21"/>
                <w:highlight w:val="none"/>
              </w:rPr>
            </w:pPr>
          </w:p>
        </w:tc>
        <w:tc>
          <w:tcPr>
            <w:tcW w:w="1016" w:type="dxa"/>
            <w:tcBorders>
              <w:right w:val="single" w:color="000000" w:sz="6" w:space="0"/>
            </w:tcBorders>
            <w:vAlign w:val="top"/>
          </w:tcPr>
          <w:p w14:paraId="0B332734">
            <w:pPr>
              <w:rPr>
                <w:rFonts w:ascii="Arial"/>
                <w:color w:val="auto"/>
                <w:sz w:val="21"/>
                <w:highlight w:val="none"/>
              </w:rPr>
            </w:pPr>
          </w:p>
        </w:tc>
      </w:tr>
      <w:tr w14:paraId="17B6B0F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65" w:hRule="atLeast"/>
        </w:trPr>
        <w:tc>
          <w:tcPr>
            <w:tcW w:w="682" w:type="dxa"/>
            <w:tcBorders>
              <w:left w:val="single" w:color="000000" w:sz="6" w:space="0"/>
            </w:tcBorders>
            <w:vAlign w:val="top"/>
          </w:tcPr>
          <w:p w14:paraId="2FB64517">
            <w:pPr>
              <w:rPr>
                <w:rFonts w:ascii="Arial"/>
                <w:color w:val="auto"/>
                <w:sz w:val="21"/>
                <w:highlight w:val="none"/>
              </w:rPr>
            </w:pPr>
          </w:p>
        </w:tc>
        <w:tc>
          <w:tcPr>
            <w:tcW w:w="683" w:type="dxa"/>
            <w:vAlign w:val="top"/>
          </w:tcPr>
          <w:p w14:paraId="7227F40F">
            <w:pPr>
              <w:rPr>
                <w:rFonts w:ascii="Arial"/>
                <w:color w:val="auto"/>
                <w:sz w:val="21"/>
                <w:highlight w:val="none"/>
              </w:rPr>
            </w:pPr>
          </w:p>
        </w:tc>
        <w:tc>
          <w:tcPr>
            <w:tcW w:w="839" w:type="dxa"/>
            <w:vAlign w:val="top"/>
          </w:tcPr>
          <w:p w14:paraId="43DA8784">
            <w:pPr>
              <w:rPr>
                <w:rFonts w:ascii="Arial"/>
                <w:color w:val="auto"/>
                <w:sz w:val="21"/>
                <w:highlight w:val="none"/>
              </w:rPr>
            </w:pPr>
          </w:p>
        </w:tc>
        <w:tc>
          <w:tcPr>
            <w:tcW w:w="1364" w:type="dxa"/>
            <w:vAlign w:val="top"/>
          </w:tcPr>
          <w:p w14:paraId="52D18284">
            <w:pPr>
              <w:rPr>
                <w:rFonts w:ascii="Arial"/>
                <w:color w:val="auto"/>
                <w:sz w:val="21"/>
                <w:highlight w:val="none"/>
              </w:rPr>
            </w:pPr>
          </w:p>
        </w:tc>
        <w:tc>
          <w:tcPr>
            <w:tcW w:w="848" w:type="dxa"/>
            <w:vAlign w:val="top"/>
          </w:tcPr>
          <w:p w14:paraId="3CC1AF5C">
            <w:pPr>
              <w:rPr>
                <w:rFonts w:ascii="Arial"/>
                <w:color w:val="auto"/>
                <w:sz w:val="21"/>
                <w:highlight w:val="none"/>
              </w:rPr>
            </w:pPr>
          </w:p>
        </w:tc>
        <w:tc>
          <w:tcPr>
            <w:tcW w:w="1017" w:type="dxa"/>
            <w:vAlign w:val="top"/>
          </w:tcPr>
          <w:p w14:paraId="60527CCD">
            <w:pPr>
              <w:rPr>
                <w:rFonts w:ascii="Arial"/>
                <w:color w:val="auto"/>
                <w:sz w:val="21"/>
                <w:highlight w:val="none"/>
              </w:rPr>
            </w:pPr>
          </w:p>
        </w:tc>
        <w:tc>
          <w:tcPr>
            <w:tcW w:w="1211" w:type="dxa"/>
            <w:vAlign w:val="top"/>
          </w:tcPr>
          <w:p w14:paraId="57E2DDC5">
            <w:pPr>
              <w:rPr>
                <w:rFonts w:ascii="Arial"/>
                <w:color w:val="auto"/>
                <w:sz w:val="21"/>
                <w:highlight w:val="none"/>
              </w:rPr>
            </w:pPr>
          </w:p>
        </w:tc>
        <w:tc>
          <w:tcPr>
            <w:tcW w:w="1249" w:type="dxa"/>
            <w:vAlign w:val="top"/>
          </w:tcPr>
          <w:p w14:paraId="54CC9DC4">
            <w:pPr>
              <w:rPr>
                <w:rFonts w:ascii="Arial"/>
                <w:color w:val="auto"/>
                <w:sz w:val="21"/>
                <w:highlight w:val="none"/>
              </w:rPr>
            </w:pPr>
          </w:p>
        </w:tc>
        <w:tc>
          <w:tcPr>
            <w:tcW w:w="1016" w:type="dxa"/>
            <w:tcBorders>
              <w:right w:val="single" w:color="000000" w:sz="6" w:space="0"/>
            </w:tcBorders>
            <w:vAlign w:val="top"/>
          </w:tcPr>
          <w:p w14:paraId="17BEF07C">
            <w:pPr>
              <w:rPr>
                <w:rFonts w:ascii="Arial"/>
                <w:color w:val="auto"/>
                <w:sz w:val="21"/>
                <w:highlight w:val="none"/>
              </w:rPr>
            </w:pPr>
          </w:p>
        </w:tc>
      </w:tr>
      <w:tr w14:paraId="212FBF2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65" w:hRule="atLeast"/>
        </w:trPr>
        <w:tc>
          <w:tcPr>
            <w:tcW w:w="682" w:type="dxa"/>
            <w:tcBorders>
              <w:left w:val="single" w:color="000000" w:sz="6" w:space="0"/>
            </w:tcBorders>
            <w:vAlign w:val="top"/>
          </w:tcPr>
          <w:p w14:paraId="10074F3C">
            <w:pPr>
              <w:rPr>
                <w:rFonts w:ascii="Arial"/>
                <w:color w:val="auto"/>
                <w:sz w:val="21"/>
                <w:highlight w:val="none"/>
              </w:rPr>
            </w:pPr>
          </w:p>
        </w:tc>
        <w:tc>
          <w:tcPr>
            <w:tcW w:w="683" w:type="dxa"/>
            <w:vAlign w:val="top"/>
          </w:tcPr>
          <w:p w14:paraId="373CFEA6">
            <w:pPr>
              <w:rPr>
                <w:rFonts w:ascii="Arial"/>
                <w:color w:val="auto"/>
                <w:sz w:val="21"/>
                <w:highlight w:val="none"/>
              </w:rPr>
            </w:pPr>
          </w:p>
        </w:tc>
        <w:tc>
          <w:tcPr>
            <w:tcW w:w="839" w:type="dxa"/>
            <w:vAlign w:val="top"/>
          </w:tcPr>
          <w:p w14:paraId="5F3263C0">
            <w:pPr>
              <w:rPr>
                <w:rFonts w:ascii="Arial"/>
                <w:color w:val="auto"/>
                <w:sz w:val="21"/>
                <w:highlight w:val="none"/>
              </w:rPr>
            </w:pPr>
          </w:p>
        </w:tc>
        <w:tc>
          <w:tcPr>
            <w:tcW w:w="1364" w:type="dxa"/>
            <w:vAlign w:val="top"/>
          </w:tcPr>
          <w:p w14:paraId="1DB93FF1">
            <w:pPr>
              <w:rPr>
                <w:rFonts w:ascii="Arial"/>
                <w:color w:val="auto"/>
                <w:sz w:val="21"/>
                <w:highlight w:val="none"/>
              </w:rPr>
            </w:pPr>
          </w:p>
        </w:tc>
        <w:tc>
          <w:tcPr>
            <w:tcW w:w="848" w:type="dxa"/>
            <w:vAlign w:val="top"/>
          </w:tcPr>
          <w:p w14:paraId="592FA65F">
            <w:pPr>
              <w:rPr>
                <w:rFonts w:ascii="Arial"/>
                <w:color w:val="auto"/>
                <w:sz w:val="21"/>
                <w:highlight w:val="none"/>
              </w:rPr>
            </w:pPr>
          </w:p>
        </w:tc>
        <w:tc>
          <w:tcPr>
            <w:tcW w:w="1017" w:type="dxa"/>
            <w:vAlign w:val="top"/>
          </w:tcPr>
          <w:p w14:paraId="200A5D13">
            <w:pPr>
              <w:rPr>
                <w:rFonts w:ascii="Arial"/>
                <w:color w:val="auto"/>
                <w:sz w:val="21"/>
                <w:highlight w:val="none"/>
              </w:rPr>
            </w:pPr>
          </w:p>
        </w:tc>
        <w:tc>
          <w:tcPr>
            <w:tcW w:w="1211" w:type="dxa"/>
            <w:vAlign w:val="top"/>
          </w:tcPr>
          <w:p w14:paraId="3A08943D">
            <w:pPr>
              <w:rPr>
                <w:rFonts w:ascii="Arial"/>
                <w:color w:val="auto"/>
                <w:sz w:val="21"/>
                <w:highlight w:val="none"/>
              </w:rPr>
            </w:pPr>
          </w:p>
        </w:tc>
        <w:tc>
          <w:tcPr>
            <w:tcW w:w="1249" w:type="dxa"/>
            <w:vAlign w:val="top"/>
          </w:tcPr>
          <w:p w14:paraId="17862F25">
            <w:pPr>
              <w:rPr>
                <w:rFonts w:ascii="Arial"/>
                <w:color w:val="auto"/>
                <w:sz w:val="21"/>
                <w:highlight w:val="none"/>
              </w:rPr>
            </w:pPr>
          </w:p>
        </w:tc>
        <w:tc>
          <w:tcPr>
            <w:tcW w:w="1016" w:type="dxa"/>
            <w:tcBorders>
              <w:right w:val="single" w:color="000000" w:sz="6" w:space="0"/>
            </w:tcBorders>
            <w:vAlign w:val="top"/>
          </w:tcPr>
          <w:p w14:paraId="1F0AF519">
            <w:pPr>
              <w:rPr>
                <w:rFonts w:ascii="Arial"/>
                <w:color w:val="auto"/>
                <w:sz w:val="21"/>
                <w:highlight w:val="none"/>
              </w:rPr>
            </w:pPr>
          </w:p>
        </w:tc>
      </w:tr>
      <w:tr w14:paraId="38606B1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65" w:hRule="atLeast"/>
        </w:trPr>
        <w:tc>
          <w:tcPr>
            <w:tcW w:w="682" w:type="dxa"/>
            <w:tcBorders>
              <w:left w:val="single" w:color="000000" w:sz="6" w:space="0"/>
            </w:tcBorders>
            <w:vAlign w:val="top"/>
          </w:tcPr>
          <w:p w14:paraId="0380AB68">
            <w:pPr>
              <w:rPr>
                <w:rFonts w:ascii="Arial"/>
                <w:color w:val="auto"/>
                <w:sz w:val="21"/>
                <w:highlight w:val="none"/>
              </w:rPr>
            </w:pPr>
          </w:p>
        </w:tc>
        <w:tc>
          <w:tcPr>
            <w:tcW w:w="683" w:type="dxa"/>
            <w:vAlign w:val="top"/>
          </w:tcPr>
          <w:p w14:paraId="730DA4E3">
            <w:pPr>
              <w:rPr>
                <w:rFonts w:ascii="Arial"/>
                <w:color w:val="auto"/>
                <w:sz w:val="21"/>
                <w:highlight w:val="none"/>
              </w:rPr>
            </w:pPr>
          </w:p>
        </w:tc>
        <w:tc>
          <w:tcPr>
            <w:tcW w:w="839" w:type="dxa"/>
            <w:vAlign w:val="top"/>
          </w:tcPr>
          <w:p w14:paraId="6C9A0F1D">
            <w:pPr>
              <w:rPr>
                <w:rFonts w:ascii="Arial"/>
                <w:color w:val="auto"/>
                <w:sz w:val="21"/>
                <w:highlight w:val="none"/>
              </w:rPr>
            </w:pPr>
          </w:p>
        </w:tc>
        <w:tc>
          <w:tcPr>
            <w:tcW w:w="1364" w:type="dxa"/>
            <w:vAlign w:val="top"/>
          </w:tcPr>
          <w:p w14:paraId="2C93ABE3">
            <w:pPr>
              <w:rPr>
                <w:rFonts w:ascii="Arial"/>
                <w:color w:val="auto"/>
                <w:sz w:val="21"/>
                <w:highlight w:val="none"/>
              </w:rPr>
            </w:pPr>
          </w:p>
        </w:tc>
        <w:tc>
          <w:tcPr>
            <w:tcW w:w="848" w:type="dxa"/>
            <w:vAlign w:val="top"/>
          </w:tcPr>
          <w:p w14:paraId="3D0F0CF6">
            <w:pPr>
              <w:rPr>
                <w:rFonts w:ascii="Arial"/>
                <w:color w:val="auto"/>
                <w:sz w:val="21"/>
                <w:highlight w:val="none"/>
              </w:rPr>
            </w:pPr>
          </w:p>
        </w:tc>
        <w:tc>
          <w:tcPr>
            <w:tcW w:w="1017" w:type="dxa"/>
            <w:vAlign w:val="top"/>
          </w:tcPr>
          <w:p w14:paraId="58FBB4C6">
            <w:pPr>
              <w:rPr>
                <w:rFonts w:ascii="Arial"/>
                <w:color w:val="auto"/>
                <w:sz w:val="21"/>
                <w:highlight w:val="none"/>
              </w:rPr>
            </w:pPr>
          </w:p>
        </w:tc>
        <w:tc>
          <w:tcPr>
            <w:tcW w:w="1211" w:type="dxa"/>
            <w:vAlign w:val="top"/>
          </w:tcPr>
          <w:p w14:paraId="16C9A75F">
            <w:pPr>
              <w:rPr>
                <w:rFonts w:ascii="Arial"/>
                <w:color w:val="auto"/>
                <w:sz w:val="21"/>
                <w:highlight w:val="none"/>
              </w:rPr>
            </w:pPr>
          </w:p>
        </w:tc>
        <w:tc>
          <w:tcPr>
            <w:tcW w:w="1249" w:type="dxa"/>
            <w:vAlign w:val="top"/>
          </w:tcPr>
          <w:p w14:paraId="208517E0">
            <w:pPr>
              <w:rPr>
                <w:rFonts w:ascii="Arial"/>
                <w:color w:val="auto"/>
                <w:sz w:val="21"/>
                <w:highlight w:val="none"/>
              </w:rPr>
            </w:pPr>
          </w:p>
        </w:tc>
        <w:tc>
          <w:tcPr>
            <w:tcW w:w="1016" w:type="dxa"/>
            <w:tcBorders>
              <w:right w:val="single" w:color="000000" w:sz="6" w:space="0"/>
            </w:tcBorders>
            <w:vAlign w:val="top"/>
          </w:tcPr>
          <w:p w14:paraId="2886D182">
            <w:pPr>
              <w:rPr>
                <w:rFonts w:ascii="Arial"/>
                <w:color w:val="auto"/>
                <w:sz w:val="21"/>
                <w:highlight w:val="none"/>
              </w:rPr>
            </w:pPr>
          </w:p>
        </w:tc>
      </w:tr>
      <w:tr w14:paraId="5CF4D9E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79" w:hRule="atLeast"/>
        </w:trPr>
        <w:tc>
          <w:tcPr>
            <w:tcW w:w="682" w:type="dxa"/>
            <w:tcBorders>
              <w:left w:val="single" w:color="000000" w:sz="6" w:space="0"/>
              <w:bottom w:val="single" w:color="000000" w:sz="6" w:space="0"/>
            </w:tcBorders>
            <w:vAlign w:val="top"/>
          </w:tcPr>
          <w:p w14:paraId="37897C5A">
            <w:pPr>
              <w:rPr>
                <w:rFonts w:ascii="Arial"/>
                <w:color w:val="auto"/>
                <w:sz w:val="21"/>
                <w:highlight w:val="none"/>
              </w:rPr>
            </w:pPr>
          </w:p>
        </w:tc>
        <w:tc>
          <w:tcPr>
            <w:tcW w:w="683" w:type="dxa"/>
            <w:tcBorders>
              <w:bottom w:val="single" w:color="000000" w:sz="6" w:space="0"/>
            </w:tcBorders>
            <w:vAlign w:val="top"/>
          </w:tcPr>
          <w:p w14:paraId="3B4358A9">
            <w:pPr>
              <w:rPr>
                <w:rFonts w:ascii="Arial"/>
                <w:color w:val="auto"/>
                <w:sz w:val="21"/>
                <w:highlight w:val="none"/>
              </w:rPr>
            </w:pPr>
          </w:p>
        </w:tc>
        <w:tc>
          <w:tcPr>
            <w:tcW w:w="839" w:type="dxa"/>
            <w:tcBorders>
              <w:bottom w:val="single" w:color="000000" w:sz="6" w:space="0"/>
            </w:tcBorders>
            <w:vAlign w:val="top"/>
          </w:tcPr>
          <w:p w14:paraId="1B45A51E">
            <w:pPr>
              <w:rPr>
                <w:rFonts w:ascii="Arial"/>
                <w:color w:val="auto"/>
                <w:sz w:val="21"/>
                <w:highlight w:val="none"/>
              </w:rPr>
            </w:pPr>
          </w:p>
        </w:tc>
        <w:tc>
          <w:tcPr>
            <w:tcW w:w="1364" w:type="dxa"/>
            <w:tcBorders>
              <w:bottom w:val="single" w:color="000000" w:sz="6" w:space="0"/>
            </w:tcBorders>
            <w:vAlign w:val="top"/>
          </w:tcPr>
          <w:p w14:paraId="73A936D2">
            <w:pPr>
              <w:rPr>
                <w:rFonts w:ascii="Arial"/>
                <w:color w:val="auto"/>
                <w:sz w:val="21"/>
                <w:highlight w:val="none"/>
              </w:rPr>
            </w:pPr>
          </w:p>
        </w:tc>
        <w:tc>
          <w:tcPr>
            <w:tcW w:w="848" w:type="dxa"/>
            <w:tcBorders>
              <w:bottom w:val="single" w:color="000000" w:sz="6" w:space="0"/>
            </w:tcBorders>
            <w:vAlign w:val="top"/>
          </w:tcPr>
          <w:p w14:paraId="108180CD">
            <w:pPr>
              <w:rPr>
                <w:rFonts w:ascii="Arial"/>
                <w:color w:val="auto"/>
                <w:sz w:val="21"/>
                <w:highlight w:val="none"/>
              </w:rPr>
            </w:pPr>
          </w:p>
        </w:tc>
        <w:tc>
          <w:tcPr>
            <w:tcW w:w="1017" w:type="dxa"/>
            <w:tcBorders>
              <w:bottom w:val="single" w:color="000000" w:sz="6" w:space="0"/>
            </w:tcBorders>
            <w:vAlign w:val="top"/>
          </w:tcPr>
          <w:p w14:paraId="6DBC79A7">
            <w:pPr>
              <w:rPr>
                <w:rFonts w:ascii="Arial"/>
                <w:color w:val="auto"/>
                <w:sz w:val="21"/>
                <w:highlight w:val="none"/>
              </w:rPr>
            </w:pPr>
          </w:p>
        </w:tc>
        <w:tc>
          <w:tcPr>
            <w:tcW w:w="1211" w:type="dxa"/>
            <w:tcBorders>
              <w:bottom w:val="single" w:color="000000" w:sz="6" w:space="0"/>
            </w:tcBorders>
            <w:vAlign w:val="top"/>
          </w:tcPr>
          <w:p w14:paraId="356E549A">
            <w:pPr>
              <w:rPr>
                <w:rFonts w:ascii="Arial"/>
                <w:color w:val="auto"/>
                <w:sz w:val="21"/>
                <w:highlight w:val="none"/>
              </w:rPr>
            </w:pPr>
          </w:p>
        </w:tc>
        <w:tc>
          <w:tcPr>
            <w:tcW w:w="1249" w:type="dxa"/>
            <w:tcBorders>
              <w:bottom w:val="single" w:color="000000" w:sz="6" w:space="0"/>
            </w:tcBorders>
            <w:vAlign w:val="top"/>
          </w:tcPr>
          <w:p w14:paraId="1150C430">
            <w:pPr>
              <w:rPr>
                <w:rFonts w:ascii="Arial"/>
                <w:color w:val="auto"/>
                <w:sz w:val="21"/>
                <w:highlight w:val="none"/>
              </w:rPr>
            </w:pPr>
          </w:p>
        </w:tc>
        <w:tc>
          <w:tcPr>
            <w:tcW w:w="1016" w:type="dxa"/>
            <w:tcBorders>
              <w:bottom w:val="single" w:color="000000" w:sz="6" w:space="0"/>
              <w:right w:val="single" w:color="000000" w:sz="6" w:space="0"/>
            </w:tcBorders>
            <w:vAlign w:val="top"/>
          </w:tcPr>
          <w:p w14:paraId="75E3B7AB">
            <w:pPr>
              <w:rPr>
                <w:rFonts w:ascii="Arial"/>
                <w:color w:val="auto"/>
                <w:sz w:val="21"/>
                <w:highlight w:val="none"/>
              </w:rPr>
            </w:pPr>
          </w:p>
        </w:tc>
      </w:tr>
    </w:tbl>
    <w:p w14:paraId="7C6FDC1A">
      <w:pPr>
        <w:spacing w:before="36" w:line="359" w:lineRule="auto"/>
        <w:ind w:left="48" w:firstLine="478"/>
        <w:rPr>
          <w:rFonts w:ascii="宋体" w:hAnsi="宋体" w:eastAsia="宋体" w:cs="宋体"/>
          <w:color w:val="auto"/>
          <w:sz w:val="24"/>
          <w:szCs w:val="24"/>
          <w:highlight w:val="none"/>
        </w:rPr>
      </w:pPr>
      <w:r>
        <w:rPr>
          <w:rFonts w:ascii="宋体" w:hAnsi="宋体" w:eastAsia="宋体" w:cs="宋体"/>
          <w:color w:val="auto"/>
          <w:spacing w:val="-3"/>
          <w:sz w:val="24"/>
          <w:szCs w:val="24"/>
          <w:highlight w:val="none"/>
        </w:rPr>
        <w:t>注：拟派项目管理机构主要人员必须在浙江省水利厅“浙江省水利建设市场信息”</w:t>
      </w:r>
      <w:r>
        <w:rPr>
          <w:rFonts w:ascii="宋体" w:hAnsi="宋体" w:eastAsia="宋体" w:cs="宋体"/>
          <w:color w:val="auto"/>
          <w:spacing w:val="6"/>
          <w:sz w:val="24"/>
          <w:szCs w:val="24"/>
          <w:highlight w:val="none"/>
        </w:rPr>
        <w:t xml:space="preserve"> </w:t>
      </w:r>
      <w:r>
        <w:rPr>
          <w:rFonts w:ascii="宋体" w:hAnsi="宋体" w:eastAsia="宋体" w:cs="宋体"/>
          <w:color w:val="auto"/>
          <w:spacing w:val="-3"/>
          <w:sz w:val="24"/>
          <w:szCs w:val="24"/>
          <w:highlight w:val="none"/>
        </w:rPr>
        <w:t>上已经公示。投标人应在“十、原件的复制件”中提供</w:t>
      </w:r>
      <w:r>
        <w:rPr>
          <w:rFonts w:ascii="宋体" w:hAnsi="宋体" w:eastAsia="宋体" w:cs="宋体"/>
          <w:color w:val="auto"/>
          <w:spacing w:val="130"/>
          <w:sz w:val="24"/>
          <w:szCs w:val="24"/>
          <w:highlight w:val="none"/>
        </w:rPr>
        <w:t xml:space="preserve"> </w:t>
      </w:r>
      <w:r>
        <w:rPr>
          <w:rFonts w:ascii="宋体" w:hAnsi="宋体" w:eastAsia="宋体" w:cs="宋体"/>
          <w:color w:val="auto"/>
          <w:spacing w:val="-3"/>
          <w:sz w:val="24"/>
          <w:szCs w:val="24"/>
          <w:highlight w:val="none"/>
        </w:rPr>
        <w:t>“浙江省水利工程建设管理</w:t>
      </w:r>
    </w:p>
    <w:p w14:paraId="5EE78C10">
      <w:pPr>
        <w:spacing w:before="1" w:line="219" w:lineRule="auto"/>
        <w:ind w:left="51"/>
        <w:rPr>
          <w:rFonts w:ascii="宋体" w:hAnsi="宋体" w:eastAsia="宋体" w:cs="宋体"/>
          <w:color w:val="auto"/>
          <w:sz w:val="24"/>
          <w:szCs w:val="24"/>
          <w:highlight w:val="none"/>
        </w:rPr>
      </w:pPr>
      <w:r>
        <w:rPr>
          <w:rFonts w:ascii="宋体" w:hAnsi="宋体" w:eastAsia="宋体" w:cs="宋体"/>
          <w:color w:val="auto"/>
          <w:spacing w:val="-2"/>
          <w:sz w:val="24"/>
          <w:szCs w:val="24"/>
          <w:highlight w:val="none"/>
        </w:rPr>
        <w:t>系统（透明工程）”的打印件，打印件应含有“浙江水利透明工程”水印。</w:t>
      </w:r>
    </w:p>
    <w:p w14:paraId="61999829">
      <w:pPr>
        <w:spacing w:line="219" w:lineRule="auto"/>
        <w:rPr>
          <w:rFonts w:ascii="宋体" w:hAnsi="宋体" w:eastAsia="宋体" w:cs="宋体"/>
          <w:color w:val="auto"/>
          <w:sz w:val="24"/>
          <w:szCs w:val="24"/>
          <w:highlight w:val="none"/>
        </w:rPr>
        <w:sectPr>
          <w:footerReference r:id="rId81" w:type="default"/>
          <w:pgSz w:w="11905" w:h="16840"/>
          <w:pgMar w:top="1431" w:right="1288" w:bottom="1260" w:left="1550" w:header="0" w:footer="1097" w:gutter="0"/>
          <w:pgNumType w:fmt="decimal"/>
          <w:cols w:space="720" w:num="1"/>
        </w:sectPr>
      </w:pPr>
    </w:p>
    <w:p w14:paraId="33AC6387">
      <w:pPr>
        <w:spacing w:before="47" w:line="219" w:lineRule="auto"/>
        <w:ind w:left="53"/>
        <w:rPr>
          <w:rFonts w:ascii="宋体" w:hAnsi="宋体" w:eastAsia="宋体" w:cs="宋体"/>
          <w:color w:val="auto"/>
          <w:sz w:val="24"/>
          <w:szCs w:val="24"/>
          <w:highlight w:val="none"/>
        </w:rPr>
      </w:pPr>
      <w:bookmarkStart w:id="565" w:name="bookmark359"/>
      <w:bookmarkEnd w:id="565"/>
      <w:r>
        <w:rPr>
          <w:rFonts w:ascii="宋体" w:hAnsi="宋体" w:eastAsia="宋体" w:cs="宋体"/>
          <w:b/>
          <w:bCs/>
          <w:color w:val="auto"/>
          <w:spacing w:val="-5"/>
          <w:sz w:val="24"/>
          <w:szCs w:val="24"/>
          <w:highlight w:val="none"/>
        </w:rPr>
        <w:t>（二）主要人员简历表</w:t>
      </w:r>
    </w:p>
    <w:p w14:paraId="72F3264D">
      <w:pPr>
        <w:spacing w:line="147" w:lineRule="exact"/>
        <w:rPr>
          <w:color w:val="auto"/>
          <w:highlight w:val="none"/>
        </w:rPr>
      </w:pPr>
    </w:p>
    <w:tbl>
      <w:tblPr>
        <w:tblStyle w:val="31"/>
        <w:tblW w:w="8848" w:type="dxa"/>
        <w:tblInd w:w="7"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208"/>
        <w:gridCol w:w="325"/>
        <w:gridCol w:w="1243"/>
        <w:gridCol w:w="763"/>
        <w:gridCol w:w="1252"/>
        <w:gridCol w:w="110"/>
        <w:gridCol w:w="1319"/>
        <w:gridCol w:w="1309"/>
        <w:gridCol w:w="1319"/>
      </w:tblGrid>
      <w:tr w14:paraId="1B03737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9" w:hRule="atLeast"/>
        </w:trPr>
        <w:tc>
          <w:tcPr>
            <w:tcW w:w="1533" w:type="dxa"/>
            <w:gridSpan w:val="2"/>
            <w:tcBorders>
              <w:top w:val="single" w:color="000000" w:sz="6" w:space="0"/>
              <w:left w:val="single" w:color="000000" w:sz="6" w:space="0"/>
            </w:tcBorders>
            <w:vAlign w:val="top"/>
          </w:tcPr>
          <w:p w14:paraId="28237076">
            <w:pPr>
              <w:pStyle w:val="32"/>
              <w:spacing w:before="105" w:line="220" w:lineRule="auto"/>
              <w:ind w:left="285"/>
              <w:rPr>
                <w:color w:val="auto"/>
                <w:sz w:val="24"/>
                <w:szCs w:val="24"/>
                <w:highlight w:val="none"/>
              </w:rPr>
            </w:pPr>
            <w:r>
              <w:rPr>
                <w:color w:val="auto"/>
                <w:spacing w:val="-5"/>
                <w:sz w:val="24"/>
                <w:szCs w:val="24"/>
                <w:highlight w:val="none"/>
              </w:rPr>
              <w:t>姓</w:t>
            </w:r>
            <w:r>
              <w:rPr>
                <w:color w:val="auto"/>
                <w:spacing w:val="3"/>
                <w:sz w:val="24"/>
                <w:szCs w:val="24"/>
                <w:highlight w:val="none"/>
              </w:rPr>
              <w:t xml:space="preserve">    </w:t>
            </w:r>
            <w:r>
              <w:rPr>
                <w:color w:val="auto"/>
                <w:spacing w:val="-5"/>
                <w:sz w:val="24"/>
                <w:szCs w:val="24"/>
                <w:highlight w:val="none"/>
              </w:rPr>
              <w:t>名</w:t>
            </w:r>
          </w:p>
        </w:tc>
        <w:tc>
          <w:tcPr>
            <w:tcW w:w="1243" w:type="dxa"/>
            <w:tcBorders>
              <w:top w:val="single" w:color="000000" w:sz="6" w:space="0"/>
            </w:tcBorders>
            <w:vAlign w:val="top"/>
          </w:tcPr>
          <w:p w14:paraId="3C542B11">
            <w:pPr>
              <w:rPr>
                <w:rFonts w:ascii="Arial"/>
                <w:color w:val="auto"/>
                <w:sz w:val="21"/>
                <w:highlight w:val="none"/>
              </w:rPr>
            </w:pPr>
          </w:p>
        </w:tc>
        <w:tc>
          <w:tcPr>
            <w:tcW w:w="763" w:type="dxa"/>
            <w:tcBorders>
              <w:top w:val="single" w:color="000000" w:sz="6" w:space="0"/>
            </w:tcBorders>
            <w:vAlign w:val="top"/>
          </w:tcPr>
          <w:p w14:paraId="63B4E123">
            <w:pPr>
              <w:pStyle w:val="32"/>
              <w:spacing w:before="105" w:line="220" w:lineRule="auto"/>
              <w:ind w:left="146"/>
              <w:rPr>
                <w:color w:val="auto"/>
                <w:sz w:val="24"/>
                <w:szCs w:val="24"/>
                <w:highlight w:val="none"/>
              </w:rPr>
            </w:pPr>
            <w:r>
              <w:rPr>
                <w:color w:val="auto"/>
                <w:spacing w:val="-3"/>
                <w:sz w:val="24"/>
                <w:szCs w:val="24"/>
                <w:highlight w:val="none"/>
              </w:rPr>
              <w:t>年龄</w:t>
            </w:r>
          </w:p>
        </w:tc>
        <w:tc>
          <w:tcPr>
            <w:tcW w:w="1252" w:type="dxa"/>
            <w:tcBorders>
              <w:top w:val="single" w:color="000000" w:sz="6" w:space="0"/>
            </w:tcBorders>
            <w:vAlign w:val="top"/>
          </w:tcPr>
          <w:p w14:paraId="6F40D157">
            <w:pPr>
              <w:rPr>
                <w:rFonts w:ascii="Arial"/>
                <w:color w:val="auto"/>
                <w:sz w:val="21"/>
                <w:highlight w:val="none"/>
              </w:rPr>
            </w:pPr>
          </w:p>
        </w:tc>
        <w:tc>
          <w:tcPr>
            <w:tcW w:w="2738" w:type="dxa"/>
            <w:gridSpan w:val="3"/>
            <w:tcBorders>
              <w:top w:val="single" w:color="000000" w:sz="6" w:space="0"/>
            </w:tcBorders>
            <w:vAlign w:val="top"/>
          </w:tcPr>
          <w:p w14:paraId="5477041C">
            <w:pPr>
              <w:pStyle w:val="32"/>
              <w:spacing w:before="106" w:line="221" w:lineRule="auto"/>
              <w:ind w:left="663"/>
              <w:rPr>
                <w:color w:val="auto"/>
                <w:sz w:val="24"/>
                <w:szCs w:val="24"/>
                <w:highlight w:val="none"/>
              </w:rPr>
            </w:pPr>
            <w:r>
              <w:rPr>
                <w:color w:val="auto"/>
                <w:spacing w:val="-8"/>
                <w:sz w:val="24"/>
                <w:szCs w:val="24"/>
                <w:highlight w:val="none"/>
              </w:rPr>
              <w:t>学</w:t>
            </w:r>
            <w:r>
              <w:rPr>
                <w:color w:val="auto"/>
                <w:spacing w:val="1"/>
                <w:sz w:val="24"/>
                <w:szCs w:val="24"/>
                <w:highlight w:val="none"/>
              </w:rPr>
              <w:t xml:space="preserve">        </w:t>
            </w:r>
            <w:r>
              <w:rPr>
                <w:color w:val="auto"/>
                <w:spacing w:val="-8"/>
                <w:sz w:val="24"/>
                <w:szCs w:val="24"/>
                <w:highlight w:val="none"/>
              </w:rPr>
              <w:t>历</w:t>
            </w:r>
          </w:p>
        </w:tc>
        <w:tc>
          <w:tcPr>
            <w:tcW w:w="1319" w:type="dxa"/>
            <w:tcBorders>
              <w:top w:val="single" w:color="000000" w:sz="6" w:space="0"/>
              <w:right w:val="single" w:color="000000" w:sz="6" w:space="0"/>
            </w:tcBorders>
            <w:vAlign w:val="top"/>
          </w:tcPr>
          <w:p w14:paraId="7DEADFF3">
            <w:pPr>
              <w:rPr>
                <w:rFonts w:ascii="Arial"/>
                <w:color w:val="auto"/>
                <w:sz w:val="21"/>
                <w:highlight w:val="none"/>
              </w:rPr>
            </w:pPr>
          </w:p>
        </w:tc>
      </w:tr>
      <w:tr w14:paraId="1122DDA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4" w:hRule="atLeast"/>
        </w:trPr>
        <w:tc>
          <w:tcPr>
            <w:tcW w:w="1533" w:type="dxa"/>
            <w:gridSpan w:val="2"/>
            <w:tcBorders>
              <w:left w:val="single" w:color="000000" w:sz="6" w:space="0"/>
            </w:tcBorders>
            <w:vAlign w:val="top"/>
          </w:tcPr>
          <w:p w14:paraId="00F3FF55">
            <w:pPr>
              <w:pStyle w:val="32"/>
              <w:spacing w:before="102" w:line="220" w:lineRule="auto"/>
              <w:ind w:left="285"/>
              <w:rPr>
                <w:color w:val="auto"/>
                <w:sz w:val="24"/>
                <w:szCs w:val="24"/>
                <w:highlight w:val="none"/>
              </w:rPr>
            </w:pPr>
            <w:r>
              <w:rPr>
                <w:color w:val="auto"/>
                <w:spacing w:val="-2"/>
                <w:sz w:val="24"/>
                <w:szCs w:val="24"/>
                <w:highlight w:val="none"/>
              </w:rPr>
              <w:t>执业资格</w:t>
            </w:r>
          </w:p>
        </w:tc>
        <w:tc>
          <w:tcPr>
            <w:tcW w:w="3258" w:type="dxa"/>
            <w:gridSpan w:val="3"/>
            <w:vAlign w:val="top"/>
          </w:tcPr>
          <w:p w14:paraId="7DF7C2FB">
            <w:pPr>
              <w:rPr>
                <w:rFonts w:ascii="Arial"/>
                <w:color w:val="auto"/>
                <w:sz w:val="21"/>
                <w:highlight w:val="none"/>
              </w:rPr>
            </w:pPr>
          </w:p>
        </w:tc>
        <w:tc>
          <w:tcPr>
            <w:tcW w:w="2738" w:type="dxa"/>
            <w:gridSpan w:val="3"/>
            <w:vAlign w:val="top"/>
          </w:tcPr>
          <w:p w14:paraId="48B62586">
            <w:pPr>
              <w:pStyle w:val="32"/>
              <w:spacing w:before="102" w:line="219" w:lineRule="auto"/>
              <w:ind w:left="183"/>
              <w:rPr>
                <w:color w:val="auto"/>
                <w:sz w:val="24"/>
                <w:szCs w:val="24"/>
                <w:highlight w:val="none"/>
              </w:rPr>
            </w:pPr>
            <w:r>
              <w:rPr>
                <w:color w:val="auto"/>
                <w:spacing w:val="-2"/>
                <w:sz w:val="24"/>
                <w:szCs w:val="24"/>
                <w:highlight w:val="none"/>
              </w:rPr>
              <w:t>安全生产考核合格证书</w:t>
            </w:r>
          </w:p>
        </w:tc>
        <w:tc>
          <w:tcPr>
            <w:tcW w:w="1319" w:type="dxa"/>
            <w:tcBorders>
              <w:right w:val="single" w:color="000000" w:sz="6" w:space="0"/>
            </w:tcBorders>
            <w:vAlign w:val="top"/>
          </w:tcPr>
          <w:p w14:paraId="08BC23B6">
            <w:pPr>
              <w:rPr>
                <w:rFonts w:ascii="Arial"/>
                <w:color w:val="auto"/>
                <w:sz w:val="21"/>
                <w:highlight w:val="none"/>
              </w:rPr>
            </w:pPr>
          </w:p>
        </w:tc>
      </w:tr>
      <w:tr w14:paraId="2B5A51C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3" w:hRule="atLeast"/>
        </w:trPr>
        <w:tc>
          <w:tcPr>
            <w:tcW w:w="1533" w:type="dxa"/>
            <w:gridSpan w:val="2"/>
            <w:tcBorders>
              <w:left w:val="single" w:color="000000" w:sz="6" w:space="0"/>
            </w:tcBorders>
            <w:vAlign w:val="top"/>
          </w:tcPr>
          <w:p w14:paraId="66E691D0">
            <w:pPr>
              <w:pStyle w:val="32"/>
              <w:spacing w:before="103" w:line="222" w:lineRule="auto"/>
              <w:ind w:left="286"/>
              <w:rPr>
                <w:color w:val="auto"/>
                <w:sz w:val="24"/>
                <w:szCs w:val="24"/>
                <w:highlight w:val="none"/>
              </w:rPr>
            </w:pPr>
            <w:r>
              <w:rPr>
                <w:color w:val="auto"/>
                <w:spacing w:val="-6"/>
                <w:sz w:val="24"/>
                <w:szCs w:val="24"/>
                <w:highlight w:val="none"/>
              </w:rPr>
              <w:t>职</w:t>
            </w:r>
            <w:r>
              <w:rPr>
                <w:color w:val="auto"/>
                <w:spacing w:val="2"/>
                <w:sz w:val="24"/>
                <w:szCs w:val="24"/>
                <w:highlight w:val="none"/>
              </w:rPr>
              <w:t xml:space="preserve">    </w:t>
            </w:r>
            <w:r>
              <w:rPr>
                <w:color w:val="auto"/>
                <w:spacing w:val="-6"/>
                <w:sz w:val="24"/>
                <w:szCs w:val="24"/>
                <w:highlight w:val="none"/>
              </w:rPr>
              <w:t>称</w:t>
            </w:r>
          </w:p>
        </w:tc>
        <w:tc>
          <w:tcPr>
            <w:tcW w:w="1243" w:type="dxa"/>
            <w:vAlign w:val="top"/>
          </w:tcPr>
          <w:p w14:paraId="41083918">
            <w:pPr>
              <w:rPr>
                <w:rFonts w:ascii="Arial"/>
                <w:color w:val="auto"/>
                <w:sz w:val="21"/>
                <w:highlight w:val="none"/>
              </w:rPr>
            </w:pPr>
          </w:p>
        </w:tc>
        <w:tc>
          <w:tcPr>
            <w:tcW w:w="763" w:type="dxa"/>
            <w:vAlign w:val="top"/>
          </w:tcPr>
          <w:p w14:paraId="0F9EC83C">
            <w:pPr>
              <w:pStyle w:val="32"/>
              <w:spacing w:before="103" w:line="220" w:lineRule="auto"/>
              <w:ind w:left="146"/>
              <w:rPr>
                <w:color w:val="auto"/>
                <w:sz w:val="24"/>
                <w:szCs w:val="24"/>
                <w:highlight w:val="none"/>
              </w:rPr>
            </w:pPr>
            <w:r>
              <w:rPr>
                <w:color w:val="auto"/>
                <w:spacing w:val="-3"/>
                <w:sz w:val="24"/>
                <w:szCs w:val="24"/>
                <w:highlight w:val="none"/>
              </w:rPr>
              <w:t>职务</w:t>
            </w:r>
          </w:p>
        </w:tc>
        <w:tc>
          <w:tcPr>
            <w:tcW w:w="1252" w:type="dxa"/>
            <w:vAlign w:val="top"/>
          </w:tcPr>
          <w:p w14:paraId="3A873411">
            <w:pPr>
              <w:rPr>
                <w:rFonts w:ascii="Arial"/>
                <w:color w:val="auto"/>
                <w:sz w:val="21"/>
                <w:highlight w:val="none"/>
              </w:rPr>
            </w:pPr>
          </w:p>
        </w:tc>
        <w:tc>
          <w:tcPr>
            <w:tcW w:w="2738" w:type="dxa"/>
            <w:gridSpan w:val="3"/>
            <w:vAlign w:val="top"/>
          </w:tcPr>
          <w:p w14:paraId="055F15DE">
            <w:pPr>
              <w:pStyle w:val="32"/>
              <w:spacing w:before="103" w:line="219" w:lineRule="auto"/>
              <w:ind w:left="538"/>
              <w:rPr>
                <w:color w:val="auto"/>
                <w:sz w:val="24"/>
                <w:szCs w:val="24"/>
                <w:highlight w:val="none"/>
              </w:rPr>
            </w:pPr>
            <w:r>
              <w:rPr>
                <w:color w:val="auto"/>
                <w:spacing w:val="-2"/>
                <w:sz w:val="24"/>
                <w:szCs w:val="24"/>
                <w:highlight w:val="none"/>
              </w:rPr>
              <w:t>拟在本合同任职</w:t>
            </w:r>
          </w:p>
        </w:tc>
        <w:tc>
          <w:tcPr>
            <w:tcW w:w="1319" w:type="dxa"/>
            <w:tcBorders>
              <w:right w:val="single" w:color="000000" w:sz="6" w:space="0"/>
            </w:tcBorders>
            <w:vAlign w:val="top"/>
          </w:tcPr>
          <w:p w14:paraId="62640EAE">
            <w:pPr>
              <w:rPr>
                <w:rFonts w:ascii="Arial"/>
                <w:color w:val="auto"/>
                <w:sz w:val="21"/>
                <w:highlight w:val="none"/>
              </w:rPr>
            </w:pPr>
          </w:p>
        </w:tc>
      </w:tr>
      <w:tr w14:paraId="154D6A0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5" w:hRule="atLeast"/>
        </w:trPr>
        <w:tc>
          <w:tcPr>
            <w:tcW w:w="1533" w:type="dxa"/>
            <w:gridSpan w:val="2"/>
            <w:tcBorders>
              <w:left w:val="single" w:color="000000" w:sz="6" w:space="0"/>
            </w:tcBorders>
            <w:vAlign w:val="top"/>
          </w:tcPr>
          <w:p w14:paraId="20834171">
            <w:pPr>
              <w:pStyle w:val="32"/>
              <w:spacing w:before="104" w:line="220" w:lineRule="auto"/>
              <w:ind w:left="290"/>
              <w:rPr>
                <w:color w:val="auto"/>
                <w:sz w:val="24"/>
                <w:szCs w:val="24"/>
                <w:highlight w:val="none"/>
              </w:rPr>
            </w:pPr>
            <w:r>
              <w:rPr>
                <w:color w:val="auto"/>
                <w:spacing w:val="-3"/>
                <w:sz w:val="24"/>
                <w:szCs w:val="24"/>
                <w:highlight w:val="none"/>
              </w:rPr>
              <w:t>毕业学校</w:t>
            </w:r>
          </w:p>
        </w:tc>
        <w:tc>
          <w:tcPr>
            <w:tcW w:w="7315" w:type="dxa"/>
            <w:gridSpan w:val="7"/>
            <w:tcBorders>
              <w:right w:val="single" w:color="000000" w:sz="6" w:space="0"/>
            </w:tcBorders>
            <w:vAlign w:val="top"/>
          </w:tcPr>
          <w:p w14:paraId="44E8D0FA">
            <w:pPr>
              <w:pStyle w:val="32"/>
              <w:spacing w:before="104" w:line="220" w:lineRule="auto"/>
              <w:ind w:left="1442"/>
              <w:rPr>
                <w:color w:val="auto"/>
                <w:sz w:val="24"/>
                <w:szCs w:val="24"/>
                <w:highlight w:val="none"/>
              </w:rPr>
            </w:pPr>
            <w:r>
              <w:rPr>
                <w:color w:val="auto"/>
                <w:spacing w:val="-2"/>
                <w:sz w:val="24"/>
                <w:szCs w:val="24"/>
                <w:highlight w:val="none"/>
              </w:rPr>
              <w:t>年毕业于</w:t>
            </w:r>
            <w:r>
              <w:rPr>
                <w:color w:val="auto"/>
                <w:spacing w:val="1"/>
                <w:sz w:val="24"/>
                <w:szCs w:val="24"/>
                <w:highlight w:val="none"/>
              </w:rPr>
              <w:t xml:space="preserve">                 </w:t>
            </w:r>
            <w:r>
              <w:rPr>
                <w:color w:val="auto"/>
                <w:spacing w:val="-2"/>
                <w:sz w:val="24"/>
                <w:szCs w:val="24"/>
                <w:highlight w:val="none"/>
              </w:rPr>
              <w:t>学校         专业</w:t>
            </w:r>
          </w:p>
        </w:tc>
      </w:tr>
      <w:tr w14:paraId="7AAD66F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3" w:hRule="atLeast"/>
        </w:trPr>
        <w:tc>
          <w:tcPr>
            <w:tcW w:w="8848" w:type="dxa"/>
            <w:gridSpan w:val="9"/>
            <w:tcBorders>
              <w:left w:val="single" w:color="000000" w:sz="6" w:space="0"/>
              <w:right w:val="single" w:color="000000" w:sz="6" w:space="0"/>
            </w:tcBorders>
            <w:vAlign w:val="top"/>
          </w:tcPr>
          <w:p w14:paraId="17522DE5">
            <w:pPr>
              <w:pStyle w:val="32"/>
              <w:spacing w:before="105" w:line="220" w:lineRule="auto"/>
              <w:ind w:left="3466"/>
              <w:rPr>
                <w:color w:val="auto"/>
                <w:sz w:val="24"/>
                <w:szCs w:val="24"/>
                <w:highlight w:val="none"/>
              </w:rPr>
            </w:pPr>
            <w:r>
              <w:rPr>
                <w:color w:val="auto"/>
                <w:spacing w:val="-2"/>
                <w:sz w:val="24"/>
                <w:szCs w:val="24"/>
                <w:highlight w:val="none"/>
              </w:rPr>
              <w:t>主要施工管理经历</w:t>
            </w:r>
          </w:p>
        </w:tc>
      </w:tr>
      <w:tr w14:paraId="162E483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4" w:hRule="atLeast"/>
        </w:trPr>
        <w:tc>
          <w:tcPr>
            <w:tcW w:w="1208" w:type="dxa"/>
            <w:tcBorders>
              <w:left w:val="single" w:color="000000" w:sz="6" w:space="0"/>
            </w:tcBorders>
            <w:vAlign w:val="top"/>
          </w:tcPr>
          <w:p w14:paraId="381309B2">
            <w:pPr>
              <w:pStyle w:val="32"/>
              <w:spacing w:before="107" w:line="222" w:lineRule="auto"/>
              <w:ind w:left="374"/>
              <w:rPr>
                <w:color w:val="auto"/>
                <w:sz w:val="24"/>
                <w:szCs w:val="24"/>
                <w:highlight w:val="none"/>
              </w:rPr>
            </w:pPr>
            <w:r>
              <w:rPr>
                <w:color w:val="auto"/>
                <w:spacing w:val="-6"/>
                <w:sz w:val="24"/>
                <w:szCs w:val="24"/>
                <w:highlight w:val="none"/>
              </w:rPr>
              <w:t>时间</w:t>
            </w:r>
          </w:p>
        </w:tc>
        <w:tc>
          <w:tcPr>
            <w:tcW w:w="3693" w:type="dxa"/>
            <w:gridSpan w:val="5"/>
            <w:vAlign w:val="top"/>
          </w:tcPr>
          <w:p w14:paraId="63D19B01">
            <w:pPr>
              <w:pStyle w:val="32"/>
              <w:spacing w:before="107" w:line="220" w:lineRule="auto"/>
              <w:ind w:left="892"/>
              <w:rPr>
                <w:color w:val="auto"/>
                <w:sz w:val="24"/>
                <w:szCs w:val="24"/>
                <w:highlight w:val="none"/>
              </w:rPr>
            </w:pPr>
            <w:r>
              <w:rPr>
                <w:color w:val="auto"/>
                <w:spacing w:val="-2"/>
                <w:sz w:val="24"/>
                <w:szCs w:val="24"/>
                <w:highlight w:val="none"/>
              </w:rPr>
              <w:t>参加过的类似项目</w:t>
            </w:r>
          </w:p>
        </w:tc>
        <w:tc>
          <w:tcPr>
            <w:tcW w:w="1319" w:type="dxa"/>
            <w:vAlign w:val="top"/>
          </w:tcPr>
          <w:p w14:paraId="224CE55B">
            <w:pPr>
              <w:pStyle w:val="32"/>
              <w:spacing w:before="107" w:line="220" w:lineRule="auto"/>
              <w:ind w:left="189"/>
              <w:rPr>
                <w:color w:val="auto"/>
                <w:sz w:val="24"/>
                <w:szCs w:val="24"/>
                <w:highlight w:val="none"/>
              </w:rPr>
            </w:pPr>
            <w:r>
              <w:rPr>
                <w:color w:val="auto"/>
                <w:spacing w:val="-2"/>
                <w:sz w:val="24"/>
                <w:szCs w:val="24"/>
                <w:highlight w:val="none"/>
              </w:rPr>
              <w:t>担任职务</w:t>
            </w:r>
          </w:p>
        </w:tc>
        <w:tc>
          <w:tcPr>
            <w:tcW w:w="2628" w:type="dxa"/>
            <w:gridSpan w:val="2"/>
            <w:tcBorders>
              <w:right w:val="single" w:color="000000" w:sz="6" w:space="0"/>
            </w:tcBorders>
            <w:vAlign w:val="top"/>
          </w:tcPr>
          <w:p w14:paraId="0F20FB12">
            <w:pPr>
              <w:pStyle w:val="32"/>
              <w:spacing w:before="108" w:line="220" w:lineRule="auto"/>
              <w:ind w:left="363"/>
              <w:rPr>
                <w:color w:val="auto"/>
                <w:sz w:val="24"/>
                <w:szCs w:val="24"/>
                <w:highlight w:val="none"/>
              </w:rPr>
            </w:pPr>
            <w:r>
              <w:rPr>
                <w:color w:val="auto"/>
                <w:spacing w:val="-2"/>
                <w:sz w:val="24"/>
                <w:szCs w:val="24"/>
                <w:highlight w:val="none"/>
              </w:rPr>
              <w:t>发包人及联系电话</w:t>
            </w:r>
          </w:p>
        </w:tc>
      </w:tr>
      <w:tr w14:paraId="7E70594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5" w:hRule="atLeast"/>
        </w:trPr>
        <w:tc>
          <w:tcPr>
            <w:tcW w:w="1208" w:type="dxa"/>
            <w:tcBorders>
              <w:left w:val="single" w:color="000000" w:sz="6" w:space="0"/>
            </w:tcBorders>
            <w:vAlign w:val="top"/>
          </w:tcPr>
          <w:p w14:paraId="6B0C488B">
            <w:pPr>
              <w:rPr>
                <w:rFonts w:ascii="Arial"/>
                <w:color w:val="auto"/>
                <w:sz w:val="21"/>
                <w:highlight w:val="none"/>
              </w:rPr>
            </w:pPr>
          </w:p>
        </w:tc>
        <w:tc>
          <w:tcPr>
            <w:tcW w:w="3693" w:type="dxa"/>
            <w:gridSpan w:val="5"/>
            <w:vAlign w:val="top"/>
          </w:tcPr>
          <w:p w14:paraId="45B535F5">
            <w:pPr>
              <w:rPr>
                <w:rFonts w:ascii="Arial"/>
                <w:color w:val="auto"/>
                <w:sz w:val="21"/>
                <w:highlight w:val="none"/>
              </w:rPr>
            </w:pPr>
          </w:p>
        </w:tc>
        <w:tc>
          <w:tcPr>
            <w:tcW w:w="1319" w:type="dxa"/>
            <w:vAlign w:val="top"/>
          </w:tcPr>
          <w:p w14:paraId="654C4AEC">
            <w:pPr>
              <w:rPr>
                <w:rFonts w:ascii="Arial"/>
                <w:color w:val="auto"/>
                <w:sz w:val="21"/>
                <w:highlight w:val="none"/>
              </w:rPr>
            </w:pPr>
          </w:p>
        </w:tc>
        <w:tc>
          <w:tcPr>
            <w:tcW w:w="2628" w:type="dxa"/>
            <w:gridSpan w:val="2"/>
            <w:tcBorders>
              <w:right w:val="single" w:color="000000" w:sz="6" w:space="0"/>
            </w:tcBorders>
            <w:vAlign w:val="top"/>
          </w:tcPr>
          <w:p w14:paraId="309FF460">
            <w:pPr>
              <w:rPr>
                <w:rFonts w:ascii="Arial"/>
                <w:color w:val="auto"/>
                <w:sz w:val="21"/>
                <w:highlight w:val="none"/>
              </w:rPr>
            </w:pPr>
          </w:p>
        </w:tc>
      </w:tr>
      <w:tr w14:paraId="06E1966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4" w:hRule="atLeast"/>
        </w:trPr>
        <w:tc>
          <w:tcPr>
            <w:tcW w:w="1208" w:type="dxa"/>
            <w:tcBorders>
              <w:left w:val="single" w:color="000000" w:sz="6" w:space="0"/>
            </w:tcBorders>
            <w:vAlign w:val="top"/>
          </w:tcPr>
          <w:p w14:paraId="7B97CDBD">
            <w:pPr>
              <w:rPr>
                <w:rFonts w:ascii="Arial"/>
                <w:color w:val="auto"/>
                <w:sz w:val="21"/>
                <w:highlight w:val="none"/>
              </w:rPr>
            </w:pPr>
          </w:p>
        </w:tc>
        <w:tc>
          <w:tcPr>
            <w:tcW w:w="3693" w:type="dxa"/>
            <w:gridSpan w:val="5"/>
            <w:vAlign w:val="top"/>
          </w:tcPr>
          <w:p w14:paraId="465AB672">
            <w:pPr>
              <w:rPr>
                <w:rFonts w:ascii="Arial"/>
                <w:color w:val="auto"/>
                <w:sz w:val="21"/>
                <w:highlight w:val="none"/>
              </w:rPr>
            </w:pPr>
          </w:p>
        </w:tc>
        <w:tc>
          <w:tcPr>
            <w:tcW w:w="1319" w:type="dxa"/>
            <w:vAlign w:val="top"/>
          </w:tcPr>
          <w:p w14:paraId="1AEE9996">
            <w:pPr>
              <w:rPr>
                <w:rFonts w:ascii="Arial"/>
                <w:color w:val="auto"/>
                <w:sz w:val="21"/>
                <w:highlight w:val="none"/>
              </w:rPr>
            </w:pPr>
          </w:p>
        </w:tc>
        <w:tc>
          <w:tcPr>
            <w:tcW w:w="2628" w:type="dxa"/>
            <w:gridSpan w:val="2"/>
            <w:tcBorders>
              <w:right w:val="single" w:color="000000" w:sz="6" w:space="0"/>
            </w:tcBorders>
            <w:vAlign w:val="top"/>
          </w:tcPr>
          <w:p w14:paraId="11A0A681">
            <w:pPr>
              <w:rPr>
                <w:rFonts w:ascii="Arial"/>
                <w:color w:val="auto"/>
                <w:sz w:val="21"/>
                <w:highlight w:val="none"/>
              </w:rPr>
            </w:pPr>
          </w:p>
        </w:tc>
      </w:tr>
      <w:tr w14:paraId="53E782D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4" w:hRule="atLeast"/>
        </w:trPr>
        <w:tc>
          <w:tcPr>
            <w:tcW w:w="1208" w:type="dxa"/>
            <w:tcBorders>
              <w:left w:val="single" w:color="000000" w:sz="6" w:space="0"/>
            </w:tcBorders>
            <w:vAlign w:val="top"/>
          </w:tcPr>
          <w:p w14:paraId="0B70A542">
            <w:pPr>
              <w:rPr>
                <w:rFonts w:ascii="Arial"/>
                <w:color w:val="auto"/>
                <w:sz w:val="21"/>
                <w:highlight w:val="none"/>
              </w:rPr>
            </w:pPr>
          </w:p>
        </w:tc>
        <w:tc>
          <w:tcPr>
            <w:tcW w:w="3693" w:type="dxa"/>
            <w:gridSpan w:val="5"/>
            <w:vAlign w:val="top"/>
          </w:tcPr>
          <w:p w14:paraId="3E9BDAFF">
            <w:pPr>
              <w:rPr>
                <w:rFonts w:ascii="Arial"/>
                <w:color w:val="auto"/>
                <w:sz w:val="21"/>
                <w:highlight w:val="none"/>
              </w:rPr>
            </w:pPr>
          </w:p>
        </w:tc>
        <w:tc>
          <w:tcPr>
            <w:tcW w:w="1319" w:type="dxa"/>
            <w:vAlign w:val="top"/>
          </w:tcPr>
          <w:p w14:paraId="58C185F3">
            <w:pPr>
              <w:rPr>
                <w:rFonts w:ascii="Arial"/>
                <w:color w:val="auto"/>
                <w:sz w:val="21"/>
                <w:highlight w:val="none"/>
              </w:rPr>
            </w:pPr>
          </w:p>
        </w:tc>
        <w:tc>
          <w:tcPr>
            <w:tcW w:w="2628" w:type="dxa"/>
            <w:gridSpan w:val="2"/>
            <w:tcBorders>
              <w:right w:val="single" w:color="000000" w:sz="6" w:space="0"/>
            </w:tcBorders>
            <w:vAlign w:val="top"/>
          </w:tcPr>
          <w:p w14:paraId="6278C4A8">
            <w:pPr>
              <w:rPr>
                <w:rFonts w:ascii="Arial"/>
                <w:color w:val="auto"/>
                <w:sz w:val="21"/>
                <w:highlight w:val="none"/>
              </w:rPr>
            </w:pPr>
          </w:p>
        </w:tc>
      </w:tr>
      <w:tr w14:paraId="5C7DB54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5" w:hRule="atLeast"/>
        </w:trPr>
        <w:tc>
          <w:tcPr>
            <w:tcW w:w="1208" w:type="dxa"/>
            <w:tcBorders>
              <w:left w:val="single" w:color="000000" w:sz="6" w:space="0"/>
            </w:tcBorders>
            <w:vAlign w:val="top"/>
          </w:tcPr>
          <w:p w14:paraId="2D380EB3">
            <w:pPr>
              <w:rPr>
                <w:rFonts w:ascii="Arial"/>
                <w:color w:val="auto"/>
                <w:sz w:val="21"/>
                <w:highlight w:val="none"/>
              </w:rPr>
            </w:pPr>
          </w:p>
        </w:tc>
        <w:tc>
          <w:tcPr>
            <w:tcW w:w="3693" w:type="dxa"/>
            <w:gridSpan w:val="5"/>
            <w:vAlign w:val="top"/>
          </w:tcPr>
          <w:p w14:paraId="03521868">
            <w:pPr>
              <w:rPr>
                <w:rFonts w:ascii="Arial"/>
                <w:color w:val="auto"/>
                <w:sz w:val="21"/>
                <w:highlight w:val="none"/>
              </w:rPr>
            </w:pPr>
          </w:p>
        </w:tc>
        <w:tc>
          <w:tcPr>
            <w:tcW w:w="1319" w:type="dxa"/>
            <w:vAlign w:val="top"/>
          </w:tcPr>
          <w:p w14:paraId="699055E5">
            <w:pPr>
              <w:rPr>
                <w:rFonts w:ascii="Arial"/>
                <w:color w:val="auto"/>
                <w:sz w:val="21"/>
                <w:highlight w:val="none"/>
              </w:rPr>
            </w:pPr>
          </w:p>
        </w:tc>
        <w:tc>
          <w:tcPr>
            <w:tcW w:w="2628" w:type="dxa"/>
            <w:gridSpan w:val="2"/>
            <w:tcBorders>
              <w:right w:val="single" w:color="000000" w:sz="6" w:space="0"/>
            </w:tcBorders>
            <w:vAlign w:val="top"/>
          </w:tcPr>
          <w:p w14:paraId="4AD870CD">
            <w:pPr>
              <w:rPr>
                <w:rFonts w:ascii="Arial"/>
                <w:color w:val="auto"/>
                <w:sz w:val="21"/>
                <w:highlight w:val="none"/>
              </w:rPr>
            </w:pPr>
          </w:p>
        </w:tc>
      </w:tr>
      <w:tr w14:paraId="1986BBA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4" w:hRule="atLeast"/>
        </w:trPr>
        <w:tc>
          <w:tcPr>
            <w:tcW w:w="1208" w:type="dxa"/>
            <w:tcBorders>
              <w:left w:val="single" w:color="000000" w:sz="6" w:space="0"/>
            </w:tcBorders>
            <w:vAlign w:val="top"/>
          </w:tcPr>
          <w:p w14:paraId="29B8F014">
            <w:pPr>
              <w:rPr>
                <w:rFonts w:ascii="Arial"/>
                <w:color w:val="auto"/>
                <w:sz w:val="21"/>
                <w:highlight w:val="none"/>
              </w:rPr>
            </w:pPr>
          </w:p>
        </w:tc>
        <w:tc>
          <w:tcPr>
            <w:tcW w:w="3693" w:type="dxa"/>
            <w:gridSpan w:val="5"/>
            <w:vAlign w:val="top"/>
          </w:tcPr>
          <w:p w14:paraId="46763627">
            <w:pPr>
              <w:rPr>
                <w:rFonts w:ascii="Arial"/>
                <w:color w:val="auto"/>
                <w:sz w:val="21"/>
                <w:highlight w:val="none"/>
              </w:rPr>
            </w:pPr>
          </w:p>
        </w:tc>
        <w:tc>
          <w:tcPr>
            <w:tcW w:w="1319" w:type="dxa"/>
            <w:vAlign w:val="top"/>
          </w:tcPr>
          <w:p w14:paraId="16CE9F09">
            <w:pPr>
              <w:rPr>
                <w:rFonts w:ascii="Arial"/>
                <w:color w:val="auto"/>
                <w:sz w:val="21"/>
                <w:highlight w:val="none"/>
              </w:rPr>
            </w:pPr>
          </w:p>
        </w:tc>
        <w:tc>
          <w:tcPr>
            <w:tcW w:w="2628" w:type="dxa"/>
            <w:gridSpan w:val="2"/>
            <w:tcBorders>
              <w:right w:val="single" w:color="000000" w:sz="6" w:space="0"/>
            </w:tcBorders>
            <w:vAlign w:val="top"/>
          </w:tcPr>
          <w:p w14:paraId="26FFA585">
            <w:pPr>
              <w:rPr>
                <w:rFonts w:ascii="Arial"/>
                <w:color w:val="auto"/>
                <w:sz w:val="21"/>
                <w:highlight w:val="none"/>
              </w:rPr>
            </w:pPr>
          </w:p>
        </w:tc>
      </w:tr>
      <w:tr w14:paraId="5FE02A3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4" w:hRule="atLeast"/>
        </w:trPr>
        <w:tc>
          <w:tcPr>
            <w:tcW w:w="1208" w:type="dxa"/>
            <w:tcBorders>
              <w:left w:val="single" w:color="000000" w:sz="6" w:space="0"/>
            </w:tcBorders>
            <w:vAlign w:val="top"/>
          </w:tcPr>
          <w:p w14:paraId="74AEAAEB">
            <w:pPr>
              <w:rPr>
                <w:rFonts w:ascii="Arial"/>
                <w:color w:val="auto"/>
                <w:sz w:val="21"/>
                <w:highlight w:val="none"/>
              </w:rPr>
            </w:pPr>
          </w:p>
        </w:tc>
        <w:tc>
          <w:tcPr>
            <w:tcW w:w="3693" w:type="dxa"/>
            <w:gridSpan w:val="5"/>
            <w:vAlign w:val="top"/>
          </w:tcPr>
          <w:p w14:paraId="57DD7373">
            <w:pPr>
              <w:rPr>
                <w:rFonts w:ascii="Arial"/>
                <w:color w:val="auto"/>
                <w:sz w:val="21"/>
                <w:highlight w:val="none"/>
              </w:rPr>
            </w:pPr>
          </w:p>
        </w:tc>
        <w:tc>
          <w:tcPr>
            <w:tcW w:w="1319" w:type="dxa"/>
            <w:vAlign w:val="top"/>
          </w:tcPr>
          <w:p w14:paraId="395B4D98">
            <w:pPr>
              <w:rPr>
                <w:rFonts w:ascii="Arial"/>
                <w:color w:val="auto"/>
                <w:sz w:val="21"/>
                <w:highlight w:val="none"/>
              </w:rPr>
            </w:pPr>
          </w:p>
        </w:tc>
        <w:tc>
          <w:tcPr>
            <w:tcW w:w="2628" w:type="dxa"/>
            <w:gridSpan w:val="2"/>
            <w:tcBorders>
              <w:right w:val="single" w:color="000000" w:sz="6" w:space="0"/>
            </w:tcBorders>
            <w:vAlign w:val="top"/>
          </w:tcPr>
          <w:p w14:paraId="4925762E">
            <w:pPr>
              <w:rPr>
                <w:rFonts w:ascii="Arial"/>
                <w:color w:val="auto"/>
                <w:sz w:val="21"/>
                <w:highlight w:val="none"/>
              </w:rPr>
            </w:pPr>
          </w:p>
        </w:tc>
      </w:tr>
      <w:tr w14:paraId="171D254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5" w:hRule="atLeast"/>
        </w:trPr>
        <w:tc>
          <w:tcPr>
            <w:tcW w:w="1208" w:type="dxa"/>
            <w:tcBorders>
              <w:left w:val="single" w:color="000000" w:sz="6" w:space="0"/>
            </w:tcBorders>
            <w:vAlign w:val="top"/>
          </w:tcPr>
          <w:p w14:paraId="3FEFF16B">
            <w:pPr>
              <w:rPr>
                <w:rFonts w:ascii="Arial"/>
                <w:color w:val="auto"/>
                <w:sz w:val="21"/>
                <w:highlight w:val="none"/>
              </w:rPr>
            </w:pPr>
          </w:p>
        </w:tc>
        <w:tc>
          <w:tcPr>
            <w:tcW w:w="3693" w:type="dxa"/>
            <w:gridSpan w:val="5"/>
            <w:vAlign w:val="top"/>
          </w:tcPr>
          <w:p w14:paraId="480E392A">
            <w:pPr>
              <w:rPr>
                <w:rFonts w:ascii="Arial"/>
                <w:color w:val="auto"/>
                <w:sz w:val="21"/>
                <w:highlight w:val="none"/>
              </w:rPr>
            </w:pPr>
          </w:p>
        </w:tc>
        <w:tc>
          <w:tcPr>
            <w:tcW w:w="1319" w:type="dxa"/>
            <w:vAlign w:val="top"/>
          </w:tcPr>
          <w:p w14:paraId="1F37A981">
            <w:pPr>
              <w:rPr>
                <w:rFonts w:ascii="Arial"/>
                <w:color w:val="auto"/>
                <w:sz w:val="21"/>
                <w:highlight w:val="none"/>
              </w:rPr>
            </w:pPr>
          </w:p>
        </w:tc>
        <w:tc>
          <w:tcPr>
            <w:tcW w:w="2628" w:type="dxa"/>
            <w:gridSpan w:val="2"/>
            <w:tcBorders>
              <w:right w:val="single" w:color="000000" w:sz="6" w:space="0"/>
            </w:tcBorders>
            <w:vAlign w:val="top"/>
          </w:tcPr>
          <w:p w14:paraId="49381D9F">
            <w:pPr>
              <w:rPr>
                <w:rFonts w:ascii="Arial"/>
                <w:color w:val="auto"/>
                <w:sz w:val="21"/>
                <w:highlight w:val="none"/>
              </w:rPr>
            </w:pPr>
          </w:p>
        </w:tc>
      </w:tr>
      <w:tr w14:paraId="5C15269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4" w:hRule="atLeast"/>
        </w:trPr>
        <w:tc>
          <w:tcPr>
            <w:tcW w:w="1208" w:type="dxa"/>
            <w:tcBorders>
              <w:left w:val="single" w:color="000000" w:sz="6" w:space="0"/>
            </w:tcBorders>
            <w:vAlign w:val="top"/>
          </w:tcPr>
          <w:p w14:paraId="5F4161C0">
            <w:pPr>
              <w:rPr>
                <w:rFonts w:ascii="Arial"/>
                <w:color w:val="auto"/>
                <w:sz w:val="21"/>
                <w:highlight w:val="none"/>
              </w:rPr>
            </w:pPr>
          </w:p>
        </w:tc>
        <w:tc>
          <w:tcPr>
            <w:tcW w:w="3693" w:type="dxa"/>
            <w:gridSpan w:val="5"/>
            <w:vAlign w:val="top"/>
          </w:tcPr>
          <w:p w14:paraId="489DA960">
            <w:pPr>
              <w:rPr>
                <w:rFonts w:ascii="Arial"/>
                <w:color w:val="auto"/>
                <w:sz w:val="21"/>
                <w:highlight w:val="none"/>
              </w:rPr>
            </w:pPr>
          </w:p>
        </w:tc>
        <w:tc>
          <w:tcPr>
            <w:tcW w:w="1319" w:type="dxa"/>
            <w:vAlign w:val="top"/>
          </w:tcPr>
          <w:p w14:paraId="43B86EF6">
            <w:pPr>
              <w:rPr>
                <w:rFonts w:ascii="Arial"/>
                <w:color w:val="auto"/>
                <w:sz w:val="21"/>
                <w:highlight w:val="none"/>
              </w:rPr>
            </w:pPr>
          </w:p>
        </w:tc>
        <w:tc>
          <w:tcPr>
            <w:tcW w:w="2628" w:type="dxa"/>
            <w:gridSpan w:val="2"/>
            <w:tcBorders>
              <w:right w:val="single" w:color="000000" w:sz="6" w:space="0"/>
            </w:tcBorders>
            <w:vAlign w:val="top"/>
          </w:tcPr>
          <w:p w14:paraId="27E0B677">
            <w:pPr>
              <w:rPr>
                <w:rFonts w:ascii="Arial"/>
                <w:color w:val="auto"/>
                <w:sz w:val="21"/>
                <w:highlight w:val="none"/>
              </w:rPr>
            </w:pPr>
          </w:p>
        </w:tc>
      </w:tr>
      <w:tr w14:paraId="02DCACA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4" w:hRule="atLeast"/>
        </w:trPr>
        <w:tc>
          <w:tcPr>
            <w:tcW w:w="1208" w:type="dxa"/>
            <w:tcBorders>
              <w:left w:val="single" w:color="000000" w:sz="6" w:space="0"/>
            </w:tcBorders>
            <w:vAlign w:val="top"/>
          </w:tcPr>
          <w:p w14:paraId="35BDA2CE">
            <w:pPr>
              <w:rPr>
                <w:rFonts w:ascii="Arial"/>
                <w:color w:val="auto"/>
                <w:sz w:val="21"/>
                <w:highlight w:val="none"/>
              </w:rPr>
            </w:pPr>
          </w:p>
        </w:tc>
        <w:tc>
          <w:tcPr>
            <w:tcW w:w="3693" w:type="dxa"/>
            <w:gridSpan w:val="5"/>
            <w:vAlign w:val="top"/>
          </w:tcPr>
          <w:p w14:paraId="434308C2">
            <w:pPr>
              <w:rPr>
                <w:rFonts w:ascii="Arial"/>
                <w:color w:val="auto"/>
                <w:sz w:val="21"/>
                <w:highlight w:val="none"/>
              </w:rPr>
            </w:pPr>
          </w:p>
        </w:tc>
        <w:tc>
          <w:tcPr>
            <w:tcW w:w="1319" w:type="dxa"/>
            <w:vAlign w:val="top"/>
          </w:tcPr>
          <w:p w14:paraId="5A30DA45">
            <w:pPr>
              <w:rPr>
                <w:rFonts w:ascii="Arial"/>
                <w:color w:val="auto"/>
                <w:sz w:val="21"/>
                <w:highlight w:val="none"/>
              </w:rPr>
            </w:pPr>
          </w:p>
        </w:tc>
        <w:tc>
          <w:tcPr>
            <w:tcW w:w="2628" w:type="dxa"/>
            <w:gridSpan w:val="2"/>
            <w:tcBorders>
              <w:right w:val="single" w:color="000000" w:sz="6" w:space="0"/>
            </w:tcBorders>
            <w:vAlign w:val="top"/>
          </w:tcPr>
          <w:p w14:paraId="50ACFE6F">
            <w:pPr>
              <w:rPr>
                <w:rFonts w:ascii="Arial"/>
                <w:color w:val="auto"/>
                <w:sz w:val="21"/>
                <w:highlight w:val="none"/>
              </w:rPr>
            </w:pPr>
          </w:p>
        </w:tc>
      </w:tr>
      <w:tr w14:paraId="3CA5A56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5" w:hRule="atLeast"/>
        </w:trPr>
        <w:tc>
          <w:tcPr>
            <w:tcW w:w="1208" w:type="dxa"/>
            <w:tcBorders>
              <w:left w:val="single" w:color="000000" w:sz="6" w:space="0"/>
            </w:tcBorders>
            <w:vAlign w:val="top"/>
          </w:tcPr>
          <w:p w14:paraId="260E7C70">
            <w:pPr>
              <w:rPr>
                <w:rFonts w:ascii="Arial"/>
                <w:color w:val="auto"/>
                <w:sz w:val="21"/>
                <w:highlight w:val="none"/>
              </w:rPr>
            </w:pPr>
          </w:p>
        </w:tc>
        <w:tc>
          <w:tcPr>
            <w:tcW w:w="3693" w:type="dxa"/>
            <w:gridSpan w:val="5"/>
            <w:vAlign w:val="top"/>
          </w:tcPr>
          <w:p w14:paraId="51CBBEF8">
            <w:pPr>
              <w:rPr>
                <w:rFonts w:ascii="Arial"/>
                <w:color w:val="auto"/>
                <w:sz w:val="21"/>
                <w:highlight w:val="none"/>
              </w:rPr>
            </w:pPr>
          </w:p>
        </w:tc>
        <w:tc>
          <w:tcPr>
            <w:tcW w:w="1319" w:type="dxa"/>
            <w:vAlign w:val="top"/>
          </w:tcPr>
          <w:p w14:paraId="14A659F4">
            <w:pPr>
              <w:rPr>
                <w:rFonts w:ascii="Arial"/>
                <w:color w:val="auto"/>
                <w:sz w:val="21"/>
                <w:highlight w:val="none"/>
              </w:rPr>
            </w:pPr>
          </w:p>
        </w:tc>
        <w:tc>
          <w:tcPr>
            <w:tcW w:w="2628" w:type="dxa"/>
            <w:gridSpan w:val="2"/>
            <w:tcBorders>
              <w:right w:val="single" w:color="000000" w:sz="6" w:space="0"/>
            </w:tcBorders>
            <w:vAlign w:val="top"/>
          </w:tcPr>
          <w:p w14:paraId="283A8C94">
            <w:pPr>
              <w:rPr>
                <w:rFonts w:ascii="Arial"/>
                <w:color w:val="auto"/>
                <w:sz w:val="21"/>
                <w:highlight w:val="none"/>
              </w:rPr>
            </w:pPr>
          </w:p>
        </w:tc>
      </w:tr>
      <w:tr w14:paraId="08A11A1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4" w:hRule="atLeast"/>
        </w:trPr>
        <w:tc>
          <w:tcPr>
            <w:tcW w:w="1208" w:type="dxa"/>
            <w:tcBorders>
              <w:left w:val="single" w:color="000000" w:sz="6" w:space="0"/>
            </w:tcBorders>
            <w:vAlign w:val="top"/>
          </w:tcPr>
          <w:p w14:paraId="64804DAE">
            <w:pPr>
              <w:rPr>
                <w:rFonts w:ascii="Arial"/>
                <w:color w:val="auto"/>
                <w:sz w:val="21"/>
                <w:highlight w:val="none"/>
              </w:rPr>
            </w:pPr>
          </w:p>
        </w:tc>
        <w:tc>
          <w:tcPr>
            <w:tcW w:w="3693" w:type="dxa"/>
            <w:gridSpan w:val="5"/>
            <w:vAlign w:val="top"/>
          </w:tcPr>
          <w:p w14:paraId="1A495199">
            <w:pPr>
              <w:rPr>
                <w:rFonts w:ascii="Arial"/>
                <w:color w:val="auto"/>
                <w:sz w:val="21"/>
                <w:highlight w:val="none"/>
              </w:rPr>
            </w:pPr>
          </w:p>
        </w:tc>
        <w:tc>
          <w:tcPr>
            <w:tcW w:w="1319" w:type="dxa"/>
            <w:vAlign w:val="top"/>
          </w:tcPr>
          <w:p w14:paraId="1D7C2178">
            <w:pPr>
              <w:rPr>
                <w:rFonts w:ascii="Arial"/>
                <w:color w:val="auto"/>
                <w:sz w:val="21"/>
                <w:highlight w:val="none"/>
              </w:rPr>
            </w:pPr>
          </w:p>
        </w:tc>
        <w:tc>
          <w:tcPr>
            <w:tcW w:w="2628" w:type="dxa"/>
            <w:gridSpan w:val="2"/>
            <w:tcBorders>
              <w:right w:val="single" w:color="000000" w:sz="6" w:space="0"/>
            </w:tcBorders>
            <w:vAlign w:val="top"/>
          </w:tcPr>
          <w:p w14:paraId="6376E1CF">
            <w:pPr>
              <w:rPr>
                <w:rFonts w:ascii="Arial"/>
                <w:color w:val="auto"/>
                <w:sz w:val="21"/>
                <w:highlight w:val="none"/>
              </w:rPr>
            </w:pPr>
          </w:p>
        </w:tc>
      </w:tr>
      <w:tr w14:paraId="030378D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4" w:hRule="atLeast"/>
        </w:trPr>
        <w:tc>
          <w:tcPr>
            <w:tcW w:w="1208" w:type="dxa"/>
            <w:tcBorders>
              <w:left w:val="single" w:color="000000" w:sz="6" w:space="0"/>
            </w:tcBorders>
            <w:vAlign w:val="top"/>
          </w:tcPr>
          <w:p w14:paraId="60FDB48F">
            <w:pPr>
              <w:rPr>
                <w:rFonts w:ascii="Arial"/>
                <w:color w:val="auto"/>
                <w:sz w:val="21"/>
                <w:highlight w:val="none"/>
              </w:rPr>
            </w:pPr>
          </w:p>
        </w:tc>
        <w:tc>
          <w:tcPr>
            <w:tcW w:w="3693" w:type="dxa"/>
            <w:gridSpan w:val="5"/>
            <w:vAlign w:val="top"/>
          </w:tcPr>
          <w:p w14:paraId="3172CDC6">
            <w:pPr>
              <w:rPr>
                <w:rFonts w:ascii="Arial"/>
                <w:color w:val="auto"/>
                <w:sz w:val="21"/>
                <w:highlight w:val="none"/>
              </w:rPr>
            </w:pPr>
          </w:p>
        </w:tc>
        <w:tc>
          <w:tcPr>
            <w:tcW w:w="1319" w:type="dxa"/>
            <w:vAlign w:val="top"/>
          </w:tcPr>
          <w:p w14:paraId="4547F1FF">
            <w:pPr>
              <w:rPr>
                <w:rFonts w:ascii="Arial"/>
                <w:color w:val="auto"/>
                <w:sz w:val="21"/>
                <w:highlight w:val="none"/>
              </w:rPr>
            </w:pPr>
          </w:p>
        </w:tc>
        <w:tc>
          <w:tcPr>
            <w:tcW w:w="2628" w:type="dxa"/>
            <w:gridSpan w:val="2"/>
            <w:tcBorders>
              <w:right w:val="single" w:color="000000" w:sz="6" w:space="0"/>
            </w:tcBorders>
            <w:vAlign w:val="top"/>
          </w:tcPr>
          <w:p w14:paraId="44D9DC89">
            <w:pPr>
              <w:rPr>
                <w:rFonts w:ascii="Arial"/>
                <w:color w:val="auto"/>
                <w:sz w:val="21"/>
                <w:highlight w:val="none"/>
              </w:rPr>
            </w:pPr>
          </w:p>
        </w:tc>
      </w:tr>
      <w:tr w14:paraId="1DFDD8B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18" w:hRule="atLeast"/>
        </w:trPr>
        <w:tc>
          <w:tcPr>
            <w:tcW w:w="1208" w:type="dxa"/>
            <w:tcBorders>
              <w:left w:val="single" w:color="000000" w:sz="6" w:space="0"/>
              <w:bottom w:val="single" w:color="000000" w:sz="6" w:space="0"/>
            </w:tcBorders>
            <w:vAlign w:val="top"/>
          </w:tcPr>
          <w:p w14:paraId="0C601CD5">
            <w:pPr>
              <w:rPr>
                <w:rFonts w:ascii="Arial"/>
                <w:color w:val="auto"/>
                <w:sz w:val="21"/>
                <w:highlight w:val="none"/>
              </w:rPr>
            </w:pPr>
          </w:p>
        </w:tc>
        <w:tc>
          <w:tcPr>
            <w:tcW w:w="3693" w:type="dxa"/>
            <w:gridSpan w:val="5"/>
            <w:tcBorders>
              <w:bottom w:val="single" w:color="000000" w:sz="6" w:space="0"/>
            </w:tcBorders>
            <w:vAlign w:val="top"/>
          </w:tcPr>
          <w:p w14:paraId="31B5E8D5">
            <w:pPr>
              <w:rPr>
                <w:rFonts w:ascii="Arial"/>
                <w:color w:val="auto"/>
                <w:sz w:val="21"/>
                <w:highlight w:val="none"/>
              </w:rPr>
            </w:pPr>
          </w:p>
        </w:tc>
        <w:tc>
          <w:tcPr>
            <w:tcW w:w="1319" w:type="dxa"/>
            <w:tcBorders>
              <w:bottom w:val="single" w:color="000000" w:sz="6" w:space="0"/>
            </w:tcBorders>
            <w:vAlign w:val="top"/>
          </w:tcPr>
          <w:p w14:paraId="251A3C39">
            <w:pPr>
              <w:rPr>
                <w:rFonts w:ascii="Arial"/>
                <w:color w:val="auto"/>
                <w:sz w:val="21"/>
                <w:highlight w:val="none"/>
              </w:rPr>
            </w:pPr>
          </w:p>
        </w:tc>
        <w:tc>
          <w:tcPr>
            <w:tcW w:w="2628" w:type="dxa"/>
            <w:gridSpan w:val="2"/>
            <w:tcBorders>
              <w:bottom w:val="single" w:color="000000" w:sz="6" w:space="0"/>
              <w:right w:val="single" w:color="000000" w:sz="6" w:space="0"/>
            </w:tcBorders>
            <w:vAlign w:val="top"/>
          </w:tcPr>
          <w:p w14:paraId="6F4BEC84">
            <w:pPr>
              <w:rPr>
                <w:rFonts w:ascii="Arial"/>
                <w:color w:val="auto"/>
                <w:sz w:val="21"/>
                <w:highlight w:val="none"/>
              </w:rPr>
            </w:pPr>
          </w:p>
        </w:tc>
      </w:tr>
    </w:tbl>
    <w:p w14:paraId="755C7248">
      <w:pPr>
        <w:spacing w:before="36" w:line="467" w:lineRule="exact"/>
        <w:ind w:left="46"/>
        <w:rPr>
          <w:rFonts w:ascii="宋体" w:hAnsi="宋体" w:eastAsia="宋体" w:cs="宋体"/>
          <w:color w:val="auto"/>
          <w:sz w:val="24"/>
          <w:szCs w:val="24"/>
          <w:highlight w:val="none"/>
        </w:rPr>
      </w:pPr>
      <w:r>
        <w:rPr>
          <w:rFonts w:ascii="宋体" w:hAnsi="宋体" w:eastAsia="宋体" w:cs="宋体"/>
          <w:color w:val="auto"/>
          <w:spacing w:val="-10"/>
          <w:position w:val="17"/>
          <w:sz w:val="24"/>
          <w:szCs w:val="24"/>
          <w:highlight w:val="none"/>
        </w:rPr>
        <w:t>注：主要人员指项目负责人、技术负责人、专职安全生产管理人员、施工员、质检员、</w:t>
      </w:r>
    </w:p>
    <w:p w14:paraId="37D8C17E">
      <w:pPr>
        <w:spacing w:before="1" w:line="220" w:lineRule="auto"/>
        <w:ind w:left="51"/>
        <w:rPr>
          <w:rFonts w:ascii="宋体" w:hAnsi="宋体" w:eastAsia="宋体" w:cs="宋体"/>
          <w:color w:val="auto"/>
          <w:sz w:val="24"/>
          <w:szCs w:val="24"/>
          <w:highlight w:val="none"/>
        </w:rPr>
      </w:pPr>
      <w:r>
        <w:rPr>
          <w:rFonts w:ascii="宋体" w:hAnsi="宋体" w:eastAsia="宋体" w:cs="宋体"/>
          <w:color w:val="auto"/>
          <w:spacing w:val="-10"/>
          <w:sz w:val="24"/>
          <w:szCs w:val="24"/>
          <w:highlight w:val="none"/>
        </w:rPr>
        <w:t>安全员。</w:t>
      </w:r>
    </w:p>
    <w:p w14:paraId="2B878E95">
      <w:pPr>
        <w:spacing w:line="220" w:lineRule="auto"/>
        <w:rPr>
          <w:rFonts w:ascii="宋体" w:hAnsi="宋体" w:eastAsia="宋体" w:cs="宋体"/>
          <w:color w:val="auto"/>
          <w:sz w:val="24"/>
          <w:szCs w:val="24"/>
          <w:highlight w:val="none"/>
        </w:rPr>
        <w:sectPr>
          <w:footerReference r:id="rId82" w:type="default"/>
          <w:pgSz w:w="11905" w:h="16840"/>
          <w:pgMar w:top="1427" w:right="1490" w:bottom="1260" w:left="1550" w:header="0" w:footer="1097" w:gutter="0"/>
          <w:pgNumType w:fmt="decimal"/>
          <w:cols w:space="720" w:num="1"/>
        </w:sectPr>
      </w:pPr>
    </w:p>
    <w:p w14:paraId="5D431184">
      <w:pPr>
        <w:spacing w:before="169" w:line="225" w:lineRule="auto"/>
        <w:ind w:left="3120"/>
        <w:outlineLvl w:val="3"/>
        <w:rPr>
          <w:rFonts w:ascii="宋体" w:hAnsi="宋体" w:eastAsia="宋体" w:cs="宋体"/>
          <w:strike/>
          <w:dstrike w:val="0"/>
          <w:color w:val="auto"/>
          <w:sz w:val="27"/>
          <w:szCs w:val="27"/>
          <w:highlight w:val="none"/>
        </w:rPr>
      </w:pPr>
      <w:bookmarkStart w:id="566" w:name="bookmark360"/>
      <w:bookmarkEnd w:id="566"/>
      <w:r>
        <w:rPr>
          <w:rFonts w:ascii="宋体" w:hAnsi="宋体" w:eastAsia="宋体" w:cs="宋体"/>
          <w:b/>
          <w:bCs/>
          <w:strike/>
          <w:dstrike w:val="0"/>
          <w:color w:val="auto"/>
          <w:spacing w:val="6"/>
          <w:sz w:val="27"/>
          <w:szCs w:val="27"/>
          <w:highlight w:val="none"/>
        </w:rPr>
        <w:t>八、拟分包项目情况表</w:t>
      </w:r>
    </w:p>
    <w:p w14:paraId="12AC2ADE">
      <w:pPr>
        <w:spacing w:before="53"/>
        <w:rPr>
          <w:strike/>
          <w:dstrike w:val="0"/>
          <w:color w:val="auto"/>
          <w:highlight w:val="none"/>
        </w:rPr>
      </w:pPr>
    </w:p>
    <w:tbl>
      <w:tblPr>
        <w:tblStyle w:val="31"/>
        <w:tblW w:w="8901" w:type="dxa"/>
        <w:tblInd w:w="7"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109"/>
        <w:gridCol w:w="2546"/>
        <w:gridCol w:w="2972"/>
        <w:gridCol w:w="2274"/>
      </w:tblGrid>
      <w:tr w14:paraId="1AF65EB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9" w:hRule="atLeast"/>
        </w:trPr>
        <w:tc>
          <w:tcPr>
            <w:tcW w:w="1109" w:type="dxa"/>
            <w:tcBorders>
              <w:top w:val="single" w:color="000000" w:sz="6" w:space="0"/>
              <w:left w:val="single" w:color="000000" w:sz="6" w:space="0"/>
            </w:tcBorders>
            <w:vAlign w:val="top"/>
          </w:tcPr>
          <w:p w14:paraId="56940A72">
            <w:pPr>
              <w:pStyle w:val="32"/>
              <w:spacing w:before="121" w:line="221" w:lineRule="auto"/>
              <w:ind w:left="313"/>
              <w:rPr>
                <w:strike/>
                <w:dstrike w:val="0"/>
                <w:color w:val="auto"/>
                <w:sz w:val="24"/>
                <w:szCs w:val="24"/>
                <w:highlight w:val="none"/>
              </w:rPr>
            </w:pPr>
            <w:r>
              <w:rPr>
                <w:strike/>
                <w:dstrike w:val="0"/>
                <w:color w:val="auto"/>
                <w:spacing w:val="-3"/>
                <w:sz w:val="24"/>
                <w:szCs w:val="24"/>
                <w:highlight w:val="none"/>
              </w:rPr>
              <w:t>序号</w:t>
            </w:r>
          </w:p>
        </w:tc>
        <w:tc>
          <w:tcPr>
            <w:tcW w:w="2546" w:type="dxa"/>
            <w:tcBorders>
              <w:top w:val="single" w:color="000000" w:sz="6" w:space="0"/>
            </w:tcBorders>
            <w:vAlign w:val="top"/>
          </w:tcPr>
          <w:p w14:paraId="5FB3EAD4">
            <w:pPr>
              <w:pStyle w:val="32"/>
              <w:spacing w:before="121" w:line="219" w:lineRule="auto"/>
              <w:ind w:left="317"/>
              <w:rPr>
                <w:strike/>
                <w:dstrike w:val="0"/>
                <w:color w:val="auto"/>
                <w:sz w:val="24"/>
                <w:szCs w:val="24"/>
                <w:highlight w:val="none"/>
              </w:rPr>
            </w:pPr>
            <w:r>
              <w:rPr>
                <w:strike/>
                <w:dstrike w:val="0"/>
                <w:color w:val="auto"/>
                <w:spacing w:val="-2"/>
                <w:sz w:val="24"/>
                <w:szCs w:val="24"/>
                <w:highlight w:val="none"/>
              </w:rPr>
              <w:t>拟分包的工程项目</w:t>
            </w:r>
          </w:p>
        </w:tc>
        <w:tc>
          <w:tcPr>
            <w:tcW w:w="2972" w:type="dxa"/>
            <w:tcBorders>
              <w:top w:val="single" w:color="000000" w:sz="6" w:space="0"/>
            </w:tcBorders>
            <w:vAlign w:val="top"/>
          </w:tcPr>
          <w:p w14:paraId="48BC1B12">
            <w:pPr>
              <w:pStyle w:val="32"/>
              <w:spacing w:before="121" w:line="220" w:lineRule="auto"/>
              <w:ind w:left="1016"/>
              <w:rPr>
                <w:strike/>
                <w:dstrike w:val="0"/>
                <w:color w:val="auto"/>
                <w:sz w:val="24"/>
                <w:szCs w:val="24"/>
                <w:highlight w:val="none"/>
              </w:rPr>
            </w:pPr>
            <w:r>
              <w:rPr>
                <w:strike/>
                <w:dstrike w:val="0"/>
                <w:color w:val="auto"/>
                <w:spacing w:val="-3"/>
                <w:sz w:val="24"/>
                <w:szCs w:val="24"/>
                <w:highlight w:val="none"/>
              </w:rPr>
              <w:t>主要内容</w:t>
            </w:r>
          </w:p>
        </w:tc>
        <w:tc>
          <w:tcPr>
            <w:tcW w:w="2274" w:type="dxa"/>
            <w:tcBorders>
              <w:top w:val="single" w:color="000000" w:sz="6" w:space="0"/>
              <w:right w:val="single" w:color="000000" w:sz="6" w:space="0"/>
            </w:tcBorders>
            <w:vAlign w:val="top"/>
          </w:tcPr>
          <w:p w14:paraId="1D7EAEEC">
            <w:pPr>
              <w:pStyle w:val="32"/>
              <w:spacing w:before="122" w:line="218" w:lineRule="auto"/>
              <w:ind w:left="186"/>
              <w:rPr>
                <w:strike/>
                <w:dstrike w:val="0"/>
                <w:color w:val="auto"/>
                <w:sz w:val="24"/>
                <w:szCs w:val="24"/>
                <w:highlight w:val="none"/>
              </w:rPr>
            </w:pPr>
            <w:r>
              <w:rPr>
                <w:strike/>
                <w:dstrike w:val="0"/>
                <w:color w:val="auto"/>
                <w:spacing w:val="-3"/>
                <w:sz w:val="24"/>
                <w:szCs w:val="24"/>
                <w:highlight w:val="none"/>
              </w:rPr>
              <w:t>预计造价（万元）</w:t>
            </w:r>
          </w:p>
        </w:tc>
      </w:tr>
      <w:tr w14:paraId="775BCFB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3" w:hRule="atLeast"/>
        </w:trPr>
        <w:tc>
          <w:tcPr>
            <w:tcW w:w="1109" w:type="dxa"/>
            <w:tcBorders>
              <w:left w:val="single" w:color="000000" w:sz="6" w:space="0"/>
            </w:tcBorders>
            <w:vAlign w:val="top"/>
          </w:tcPr>
          <w:p w14:paraId="6416E0FB">
            <w:pPr>
              <w:rPr>
                <w:rFonts w:ascii="Arial"/>
                <w:strike/>
                <w:dstrike w:val="0"/>
                <w:color w:val="auto"/>
                <w:sz w:val="21"/>
                <w:highlight w:val="none"/>
              </w:rPr>
            </w:pPr>
          </w:p>
        </w:tc>
        <w:tc>
          <w:tcPr>
            <w:tcW w:w="2546" w:type="dxa"/>
            <w:vAlign w:val="top"/>
          </w:tcPr>
          <w:p w14:paraId="233382A6">
            <w:pPr>
              <w:rPr>
                <w:rFonts w:ascii="Arial"/>
                <w:strike/>
                <w:dstrike w:val="0"/>
                <w:color w:val="auto"/>
                <w:sz w:val="21"/>
                <w:highlight w:val="none"/>
              </w:rPr>
            </w:pPr>
          </w:p>
        </w:tc>
        <w:tc>
          <w:tcPr>
            <w:tcW w:w="2972" w:type="dxa"/>
            <w:vAlign w:val="top"/>
          </w:tcPr>
          <w:p w14:paraId="208B737C">
            <w:pPr>
              <w:rPr>
                <w:rFonts w:ascii="Arial"/>
                <w:strike/>
                <w:dstrike w:val="0"/>
                <w:color w:val="auto"/>
                <w:sz w:val="21"/>
                <w:highlight w:val="none"/>
              </w:rPr>
            </w:pPr>
          </w:p>
        </w:tc>
        <w:tc>
          <w:tcPr>
            <w:tcW w:w="2274" w:type="dxa"/>
            <w:tcBorders>
              <w:right w:val="single" w:color="000000" w:sz="6" w:space="0"/>
            </w:tcBorders>
            <w:vAlign w:val="top"/>
          </w:tcPr>
          <w:p w14:paraId="3A22212F">
            <w:pPr>
              <w:rPr>
                <w:rFonts w:ascii="Arial"/>
                <w:strike/>
                <w:dstrike w:val="0"/>
                <w:color w:val="auto"/>
                <w:sz w:val="21"/>
                <w:highlight w:val="none"/>
              </w:rPr>
            </w:pPr>
          </w:p>
        </w:tc>
      </w:tr>
      <w:tr w14:paraId="16AA570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3" w:hRule="atLeast"/>
        </w:trPr>
        <w:tc>
          <w:tcPr>
            <w:tcW w:w="1109" w:type="dxa"/>
            <w:tcBorders>
              <w:left w:val="single" w:color="000000" w:sz="6" w:space="0"/>
            </w:tcBorders>
            <w:vAlign w:val="top"/>
          </w:tcPr>
          <w:p w14:paraId="6FAF5D8F">
            <w:pPr>
              <w:rPr>
                <w:rFonts w:ascii="Arial"/>
                <w:strike/>
                <w:dstrike w:val="0"/>
                <w:color w:val="auto"/>
                <w:sz w:val="21"/>
                <w:highlight w:val="none"/>
              </w:rPr>
            </w:pPr>
          </w:p>
        </w:tc>
        <w:tc>
          <w:tcPr>
            <w:tcW w:w="2546" w:type="dxa"/>
            <w:vAlign w:val="top"/>
          </w:tcPr>
          <w:p w14:paraId="0D4CF1FF">
            <w:pPr>
              <w:rPr>
                <w:rFonts w:ascii="Arial"/>
                <w:strike/>
                <w:dstrike w:val="0"/>
                <w:color w:val="auto"/>
                <w:sz w:val="21"/>
                <w:highlight w:val="none"/>
              </w:rPr>
            </w:pPr>
          </w:p>
        </w:tc>
        <w:tc>
          <w:tcPr>
            <w:tcW w:w="2972" w:type="dxa"/>
            <w:vAlign w:val="top"/>
          </w:tcPr>
          <w:p w14:paraId="491DB2D7">
            <w:pPr>
              <w:rPr>
                <w:rFonts w:ascii="Arial"/>
                <w:strike/>
                <w:dstrike w:val="0"/>
                <w:color w:val="auto"/>
                <w:sz w:val="21"/>
                <w:highlight w:val="none"/>
              </w:rPr>
            </w:pPr>
          </w:p>
        </w:tc>
        <w:tc>
          <w:tcPr>
            <w:tcW w:w="2274" w:type="dxa"/>
            <w:tcBorders>
              <w:right w:val="single" w:color="000000" w:sz="6" w:space="0"/>
            </w:tcBorders>
            <w:vAlign w:val="top"/>
          </w:tcPr>
          <w:p w14:paraId="6BACE0F5">
            <w:pPr>
              <w:rPr>
                <w:rFonts w:ascii="Arial"/>
                <w:strike/>
                <w:dstrike w:val="0"/>
                <w:color w:val="auto"/>
                <w:sz w:val="21"/>
                <w:highlight w:val="none"/>
              </w:rPr>
            </w:pPr>
          </w:p>
        </w:tc>
      </w:tr>
      <w:tr w14:paraId="65764DD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5" w:hRule="atLeast"/>
        </w:trPr>
        <w:tc>
          <w:tcPr>
            <w:tcW w:w="1109" w:type="dxa"/>
            <w:tcBorders>
              <w:left w:val="single" w:color="000000" w:sz="6" w:space="0"/>
            </w:tcBorders>
            <w:vAlign w:val="top"/>
          </w:tcPr>
          <w:p w14:paraId="5B9DC808">
            <w:pPr>
              <w:rPr>
                <w:rFonts w:ascii="Arial"/>
                <w:strike/>
                <w:dstrike w:val="0"/>
                <w:color w:val="auto"/>
                <w:sz w:val="21"/>
                <w:highlight w:val="none"/>
              </w:rPr>
            </w:pPr>
          </w:p>
        </w:tc>
        <w:tc>
          <w:tcPr>
            <w:tcW w:w="2546" w:type="dxa"/>
            <w:vAlign w:val="top"/>
          </w:tcPr>
          <w:p w14:paraId="2DFA0469">
            <w:pPr>
              <w:rPr>
                <w:rFonts w:ascii="Arial"/>
                <w:strike/>
                <w:dstrike w:val="0"/>
                <w:color w:val="auto"/>
                <w:sz w:val="21"/>
                <w:highlight w:val="none"/>
              </w:rPr>
            </w:pPr>
          </w:p>
        </w:tc>
        <w:tc>
          <w:tcPr>
            <w:tcW w:w="2972" w:type="dxa"/>
            <w:vAlign w:val="top"/>
          </w:tcPr>
          <w:p w14:paraId="1B33894B">
            <w:pPr>
              <w:rPr>
                <w:rFonts w:ascii="Arial"/>
                <w:strike/>
                <w:dstrike w:val="0"/>
                <w:color w:val="auto"/>
                <w:sz w:val="21"/>
                <w:highlight w:val="none"/>
              </w:rPr>
            </w:pPr>
          </w:p>
        </w:tc>
        <w:tc>
          <w:tcPr>
            <w:tcW w:w="2274" w:type="dxa"/>
            <w:tcBorders>
              <w:right w:val="single" w:color="000000" w:sz="6" w:space="0"/>
            </w:tcBorders>
            <w:vAlign w:val="top"/>
          </w:tcPr>
          <w:p w14:paraId="3E3B8919">
            <w:pPr>
              <w:rPr>
                <w:rFonts w:ascii="Arial"/>
                <w:strike/>
                <w:dstrike w:val="0"/>
                <w:color w:val="auto"/>
                <w:sz w:val="21"/>
                <w:highlight w:val="none"/>
              </w:rPr>
            </w:pPr>
          </w:p>
        </w:tc>
      </w:tr>
      <w:tr w14:paraId="755E06F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3" w:hRule="atLeast"/>
        </w:trPr>
        <w:tc>
          <w:tcPr>
            <w:tcW w:w="1109" w:type="dxa"/>
            <w:tcBorders>
              <w:left w:val="single" w:color="000000" w:sz="6" w:space="0"/>
            </w:tcBorders>
            <w:vAlign w:val="top"/>
          </w:tcPr>
          <w:p w14:paraId="3478E597">
            <w:pPr>
              <w:rPr>
                <w:rFonts w:ascii="Arial"/>
                <w:strike/>
                <w:dstrike w:val="0"/>
                <w:color w:val="auto"/>
                <w:sz w:val="21"/>
                <w:highlight w:val="none"/>
              </w:rPr>
            </w:pPr>
          </w:p>
        </w:tc>
        <w:tc>
          <w:tcPr>
            <w:tcW w:w="2546" w:type="dxa"/>
            <w:vAlign w:val="top"/>
          </w:tcPr>
          <w:p w14:paraId="582B8ECB">
            <w:pPr>
              <w:rPr>
                <w:rFonts w:ascii="Arial"/>
                <w:strike/>
                <w:dstrike w:val="0"/>
                <w:color w:val="auto"/>
                <w:sz w:val="21"/>
                <w:highlight w:val="none"/>
              </w:rPr>
            </w:pPr>
          </w:p>
        </w:tc>
        <w:tc>
          <w:tcPr>
            <w:tcW w:w="2972" w:type="dxa"/>
            <w:vAlign w:val="top"/>
          </w:tcPr>
          <w:p w14:paraId="66CAB767">
            <w:pPr>
              <w:rPr>
                <w:rFonts w:ascii="Arial"/>
                <w:strike/>
                <w:dstrike w:val="0"/>
                <w:color w:val="auto"/>
                <w:sz w:val="21"/>
                <w:highlight w:val="none"/>
              </w:rPr>
            </w:pPr>
          </w:p>
        </w:tc>
        <w:tc>
          <w:tcPr>
            <w:tcW w:w="2274" w:type="dxa"/>
            <w:tcBorders>
              <w:right w:val="single" w:color="000000" w:sz="6" w:space="0"/>
            </w:tcBorders>
            <w:vAlign w:val="top"/>
          </w:tcPr>
          <w:p w14:paraId="1C4BF560">
            <w:pPr>
              <w:rPr>
                <w:rFonts w:ascii="Arial"/>
                <w:strike/>
                <w:dstrike w:val="0"/>
                <w:color w:val="auto"/>
                <w:sz w:val="21"/>
                <w:highlight w:val="none"/>
              </w:rPr>
            </w:pPr>
          </w:p>
        </w:tc>
      </w:tr>
      <w:tr w14:paraId="4F05E1A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3" w:hRule="atLeast"/>
        </w:trPr>
        <w:tc>
          <w:tcPr>
            <w:tcW w:w="1109" w:type="dxa"/>
            <w:tcBorders>
              <w:left w:val="single" w:color="000000" w:sz="6" w:space="0"/>
            </w:tcBorders>
            <w:vAlign w:val="top"/>
          </w:tcPr>
          <w:p w14:paraId="45873332">
            <w:pPr>
              <w:rPr>
                <w:rFonts w:ascii="Arial"/>
                <w:strike/>
                <w:dstrike w:val="0"/>
                <w:color w:val="auto"/>
                <w:sz w:val="21"/>
                <w:highlight w:val="none"/>
              </w:rPr>
            </w:pPr>
          </w:p>
        </w:tc>
        <w:tc>
          <w:tcPr>
            <w:tcW w:w="2546" w:type="dxa"/>
            <w:vAlign w:val="top"/>
          </w:tcPr>
          <w:p w14:paraId="52FF24C5">
            <w:pPr>
              <w:rPr>
                <w:rFonts w:ascii="Arial"/>
                <w:strike/>
                <w:dstrike w:val="0"/>
                <w:color w:val="auto"/>
                <w:sz w:val="21"/>
                <w:highlight w:val="none"/>
              </w:rPr>
            </w:pPr>
          </w:p>
        </w:tc>
        <w:tc>
          <w:tcPr>
            <w:tcW w:w="2972" w:type="dxa"/>
            <w:vAlign w:val="top"/>
          </w:tcPr>
          <w:p w14:paraId="4E4C2B18">
            <w:pPr>
              <w:rPr>
                <w:rFonts w:ascii="Arial"/>
                <w:strike/>
                <w:dstrike w:val="0"/>
                <w:color w:val="auto"/>
                <w:sz w:val="21"/>
                <w:highlight w:val="none"/>
              </w:rPr>
            </w:pPr>
          </w:p>
        </w:tc>
        <w:tc>
          <w:tcPr>
            <w:tcW w:w="2274" w:type="dxa"/>
            <w:tcBorders>
              <w:right w:val="single" w:color="000000" w:sz="6" w:space="0"/>
            </w:tcBorders>
            <w:vAlign w:val="top"/>
          </w:tcPr>
          <w:p w14:paraId="1B04C9EA">
            <w:pPr>
              <w:rPr>
                <w:rFonts w:ascii="Arial"/>
                <w:strike/>
                <w:dstrike w:val="0"/>
                <w:color w:val="auto"/>
                <w:sz w:val="21"/>
                <w:highlight w:val="none"/>
              </w:rPr>
            </w:pPr>
          </w:p>
        </w:tc>
      </w:tr>
      <w:tr w14:paraId="5181370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5" w:hRule="atLeast"/>
        </w:trPr>
        <w:tc>
          <w:tcPr>
            <w:tcW w:w="1109" w:type="dxa"/>
            <w:tcBorders>
              <w:left w:val="single" w:color="000000" w:sz="6" w:space="0"/>
            </w:tcBorders>
            <w:vAlign w:val="top"/>
          </w:tcPr>
          <w:p w14:paraId="41BBA4D7">
            <w:pPr>
              <w:rPr>
                <w:rFonts w:ascii="Arial"/>
                <w:strike/>
                <w:dstrike w:val="0"/>
                <w:color w:val="auto"/>
                <w:sz w:val="21"/>
                <w:highlight w:val="none"/>
              </w:rPr>
            </w:pPr>
          </w:p>
        </w:tc>
        <w:tc>
          <w:tcPr>
            <w:tcW w:w="2546" w:type="dxa"/>
            <w:vAlign w:val="top"/>
          </w:tcPr>
          <w:p w14:paraId="7070EAF0">
            <w:pPr>
              <w:rPr>
                <w:rFonts w:ascii="Arial"/>
                <w:strike/>
                <w:dstrike w:val="0"/>
                <w:color w:val="auto"/>
                <w:sz w:val="21"/>
                <w:highlight w:val="none"/>
              </w:rPr>
            </w:pPr>
          </w:p>
        </w:tc>
        <w:tc>
          <w:tcPr>
            <w:tcW w:w="2972" w:type="dxa"/>
            <w:vAlign w:val="top"/>
          </w:tcPr>
          <w:p w14:paraId="299A7B28">
            <w:pPr>
              <w:rPr>
                <w:rFonts w:ascii="Arial"/>
                <w:strike/>
                <w:dstrike w:val="0"/>
                <w:color w:val="auto"/>
                <w:sz w:val="21"/>
                <w:highlight w:val="none"/>
              </w:rPr>
            </w:pPr>
          </w:p>
        </w:tc>
        <w:tc>
          <w:tcPr>
            <w:tcW w:w="2274" w:type="dxa"/>
            <w:tcBorders>
              <w:right w:val="single" w:color="000000" w:sz="6" w:space="0"/>
            </w:tcBorders>
            <w:vAlign w:val="top"/>
          </w:tcPr>
          <w:p w14:paraId="1D813A74">
            <w:pPr>
              <w:rPr>
                <w:rFonts w:ascii="Arial"/>
                <w:strike/>
                <w:dstrike w:val="0"/>
                <w:color w:val="auto"/>
                <w:sz w:val="21"/>
                <w:highlight w:val="none"/>
              </w:rPr>
            </w:pPr>
          </w:p>
        </w:tc>
      </w:tr>
      <w:tr w14:paraId="5C8A3F8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4" w:hRule="atLeast"/>
        </w:trPr>
        <w:tc>
          <w:tcPr>
            <w:tcW w:w="1109" w:type="dxa"/>
            <w:tcBorders>
              <w:left w:val="single" w:color="000000" w:sz="6" w:space="0"/>
            </w:tcBorders>
            <w:vAlign w:val="top"/>
          </w:tcPr>
          <w:p w14:paraId="4CDA5517">
            <w:pPr>
              <w:rPr>
                <w:rFonts w:ascii="Arial"/>
                <w:strike/>
                <w:dstrike w:val="0"/>
                <w:color w:val="auto"/>
                <w:sz w:val="21"/>
                <w:highlight w:val="none"/>
              </w:rPr>
            </w:pPr>
          </w:p>
        </w:tc>
        <w:tc>
          <w:tcPr>
            <w:tcW w:w="2546" w:type="dxa"/>
            <w:vAlign w:val="top"/>
          </w:tcPr>
          <w:p w14:paraId="55A15904">
            <w:pPr>
              <w:rPr>
                <w:rFonts w:ascii="Arial"/>
                <w:strike/>
                <w:dstrike w:val="0"/>
                <w:color w:val="auto"/>
                <w:sz w:val="21"/>
                <w:highlight w:val="none"/>
              </w:rPr>
            </w:pPr>
          </w:p>
        </w:tc>
        <w:tc>
          <w:tcPr>
            <w:tcW w:w="2972" w:type="dxa"/>
            <w:vAlign w:val="top"/>
          </w:tcPr>
          <w:p w14:paraId="2D619060">
            <w:pPr>
              <w:rPr>
                <w:rFonts w:ascii="Arial"/>
                <w:strike/>
                <w:dstrike w:val="0"/>
                <w:color w:val="auto"/>
                <w:sz w:val="21"/>
                <w:highlight w:val="none"/>
              </w:rPr>
            </w:pPr>
          </w:p>
        </w:tc>
        <w:tc>
          <w:tcPr>
            <w:tcW w:w="2274" w:type="dxa"/>
            <w:tcBorders>
              <w:right w:val="single" w:color="000000" w:sz="6" w:space="0"/>
            </w:tcBorders>
            <w:vAlign w:val="top"/>
          </w:tcPr>
          <w:p w14:paraId="4BE0C2D0">
            <w:pPr>
              <w:rPr>
                <w:rFonts w:ascii="Arial"/>
                <w:strike/>
                <w:dstrike w:val="0"/>
                <w:color w:val="auto"/>
                <w:sz w:val="21"/>
                <w:highlight w:val="none"/>
              </w:rPr>
            </w:pPr>
          </w:p>
        </w:tc>
      </w:tr>
      <w:tr w14:paraId="46A6F7F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4" w:hRule="atLeast"/>
        </w:trPr>
        <w:tc>
          <w:tcPr>
            <w:tcW w:w="1109" w:type="dxa"/>
            <w:tcBorders>
              <w:left w:val="single" w:color="000000" w:sz="6" w:space="0"/>
            </w:tcBorders>
            <w:vAlign w:val="top"/>
          </w:tcPr>
          <w:p w14:paraId="0B353D14">
            <w:pPr>
              <w:rPr>
                <w:rFonts w:ascii="Arial"/>
                <w:strike/>
                <w:dstrike w:val="0"/>
                <w:color w:val="auto"/>
                <w:sz w:val="21"/>
                <w:highlight w:val="none"/>
              </w:rPr>
            </w:pPr>
          </w:p>
        </w:tc>
        <w:tc>
          <w:tcPr>
            <w:tcW w:w="2546" w:type="dxa"/>
            <w:vAlign w:val="top"/>
          </w:tcPr>
          <w:p w14:paraId="4FDF4CD2">
            <w:pPr>
              <w:rPr>
                <w:rFonts w:ascii="Arial"/>
                <w:strike/>
                <w:dstrike w:val="0"/>
                <w:color w:val="auto"/>
                <w:sz w:val="21"/>
                <w:highlight w:val="none"/>
              </w:rPr>
            </w:pPr>
          </w:p>
        </w:tc>
        <w:tc>
          <w:tcPr>
            <w:tcW w:w="2972" w:type="dxa"/>
            <w:vAlign w:val="top"/>
          </w:tcPr>
          <w:p w14:paraId="45B7DEE7">
            <w:pPr>
              <w:rPr>
                <w:rFonts w:ascii="Arial"/>
                <w:strike/>
                <w:dstrike w:val="0"/>
                <w:color w:val="auto"/>
                <w:sz w:val="21"/>
                <w:highlight w:val="none"/>
              </w:rPr>
            </w:pPr>
          </w:p>
        </w:tc>
        <w:tc>
          <w:tcPr>
            <w:tcW w:w="2274" w:type="dxa"/>
            <w:tcBorders>
              <w:right w:val="single" w:color="000000" w:sz="6" w:space="0"/>
            </w:tcBorders>
            <w:vAlign w:val="top"/>
          </w:tcPr>
          <w:p w14:paraId="6690A290">
            <w:pPr>
              <w:rPr>
                <w:rFonts w:ascii="Arial"/>
                <w:strike/>
                <w:dstrike w:val="0"/>
                <w:color w:val="auto"/>
                <w:sz w:val="21"/>
                <w:highlight w:val="none"/>
              </w:rPr>
            </w:pPr>
          </w:p>
        </w:tc>
      </w:tr>
      <w:tr w14:paraId="0422414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5" w:hRule="atLeast"/>
        </w:trPr>
        <w:tc>
          <w:tcPr>
            <w:tcW w:w="1109" w:type="dxa"/>
            <w:tcBorders>
              <w:left w:val="single" w:color="000000" w:sz="6" w:space="0"/>
            </w:tcBorders>
            <w:vAlign w:val="top"/>
          </w:tcPr>
          <w:p w14:paraId="4A74D1BA">
            <w:pPr>
              <w:rPr>
                <w:rFonts w:ascii="Arial"/>
                <w:strike/>
                <w:dstrike w:val="0"/>
                <w:color w:val="auto"/>
                <w:sz w:val="21"/>
                <w:highlight w:val="none"/>
              </w:rPr>
            </w:pPr>
          </w:p>
        </w:tc>
        <w:tc>
          <w:tcPr>
            <w:tcW w:w="2546" w:type="dxa"/>
            <w:vAlign w:val="top"/>
          </w:tcPr>
          <w:p w14:paraId="46A6AAF9">
            <w:pPr>
              <w:rPr>
                <w:rFonts w:ascii="Arial"/>
                <w:strike/>
                <w:dstrike w:val="0"/>
                <w:color w:val="auto"/>
                <w:sz w:val="21"/>
                <w:highlight w:val="none"/>
              </w:rPr>
            </w:pPr>
          </w:p>
        </w:tc>
        <w:tc>
          <w:tcPr>
            <w:tcW w:w="2972" w:type="dxa"/>
            <w:vAlign w:val="top"/>
          </w:tcPr>
          <w:p w14:paraId="54137572">
            <w:pPr>
              <w:rPr>
                <w:rFonts w:ascii="Arial"/>
                <w:strike/>
                <w:dstrike w:val="0"/>
                <w:color w:val="auto"/>
                <w:sz w:val="21"/>
                <w:highlight w:val="none"/>
              </w:rPr>
            </w:pPr>
          </w:p>
        </w:tc>
        <w:tc>
          <w:tcPr>
            <w:tcW w:w="2274" w:type="dxa"/>
            <w:tcBorders>
              <w:right w:val="single" w:color="000000" w:sz="6" w:space="0"/>
            </w:tcBorders>
            <w:vAlign w:val="top"/>
          </w:tcPr>
          <w:p w14:paraId="152E40D8">
            <w:pPr>
              <w:rPr>
                <w:rFonts w:ascii="Arial"/>
                <w:strike/>
                <w:dstrike w:val="0"/>
                <w:color w:val="auto"/>
                <w:sz w:val="21"/>
                <w:highlight w:val="none"/>
              </w:rPr>
            </w:pPr>
          </w:p>
        </w:tc>
      </w:tr>
      <w:tr w14:paraId="0C5B848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4" w:hRule="atLeast"/>
        </w:trPr>
        <w:tc>
          <w:tcPr>
            <w:tcW w:w="1109" w:type="dxa"/>
            <w:tcBorders>
              <w:left w:val="single" w:color="000000" w:sz="6" w:space="0"/>
            </w:tcBorders>
            <w:vAlign w:val="top"/>
          </w:tcPr>
          <w:p w14:paraId="6FB513E9">
            <w:pPr>
              <w:rPr>
                <w:rFonts w:ascii="Arial"/>
                <w:strike/>
                <w:dstrike w:val="0"/>
                <w:color w:val="auto"/>
                <w:sz w:val="21"/>
                <w:highlight w:val="none"/>
              </w:rPr>
            </w:pPr>
          </w:p>
        </w:tc>
        <w:tc>
          <w:tcPr>
            <w:tcW w:w="2546" w:type="dxa"/>
            <w:vAlign w:val="top"/>
          </w:tcPr>
          <w:p w14:paraId="65F4281D">
            <w:pPr>
              <w:rPr>
                <w:rFonts w:ascii="Arial"/>
                <w:strike/>
                <w:dstrike w:val="0"/>
                <w:color w:val="auto"/>
                <w:sz w:val="21"/>
                <w:highlight w:val="none"/>
              </w:rPr>
            </w:pPr>
          </w:p>
        </w:tc>
        <w:tc>
          <w:tcPr>
            <w:tcW w:w="2972" w:type="dxa"/>
            <w:vAlign w:val="top"/>
          </w:tcPr>
          <w:p w14:paraId="69A79343">
            <w:pPr>
              <w:rPr>
                <w:rFonts w:ascii="Arial"/>
                <w:strike/>
                <w:dstrike w:val="0"/>
                <w:color w:val="auto"/>
                <w:sz w:val="21"/>
                <w:highlight w:val="none"/>
              </w:rPr>
            </w:pPr>
          </w:p>
        </w:tc>
        <w:tc>
          <w:tcPr>
            <w:tcW w:w="2274" w:type="dxa"/>
            <w:tcBorders>
              <w:right w:val="single" w:color="000000" w:sz="6" w:space="0"/>
            </w:tcBorders>
            <w:vAlign w:val="top"/>
          </w:tcPr>
          <w:p w14:paraId="6B064333">
            <w:pPr>
              <w:rPr>
                <w:rFonts w:ascii="Arial"/>
                <w:strike/>
                <w:dstrike w:val="0"/>
                <w:color w:val="auto"/>
                <w:sz w:val="21"/>
                <w:highlight w:val="none"/>
              </w:rPr>
            </w:pPr>
          </w:p>
        </w:tc>
      </w:tr>
      <w:tr w14:paraId="28EADAD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4" w:hRule="atLeast"/>
        </w:trPr>
        <w:tc>
          <w:tcPr>
            <w:tcW w:w="1109" w:type="dxa"/>
            <w:tcBorders>
              <w:left w:val="single" w:color="000000" w:sz="6" w:space="0"/>
            </w:tcBorders>
            <w:vAlign w:val="top"/>
          </w:tcPr>
          <w:p w14:paraId="44C86864">
            <w:pPr>
              <w:rPr>
                <w:rFonts w:ascii="Arial"/>
                <w:strike/>
                <w:dstrike w:val="0"/>
                <w:color w:val="auto"/>
                <w:sz w:val="21"/>
                <w:highlight w:val="none"/>
              </w:rPr>
            </w:pPr>
          </w:p>
        </w:tc>
        <w:tc>
          <w:tcPr>
            <w:tcW w:w="2546" w:type="dxa"/>
            <w:vAlign w:val="top"/>
          </w:tcPr>
          <w:p w14:paraId="68A36D81">
            <w:pPr>
              <w:rPr>
                <w:rFonts w:ascii="Arial"/>
                <w:strike/>
                <w:dstrike w:val="0"/>
                <w:color w:val="auto"/>
                <w:sz w:val="21"/>
                <w:highlight w:val="none"/>
              </w:rPr>
            </w:pPr>
          </w:p>
        </w:tc>
        <w:tc>
          <w:tcPr>
            <w:tcW w:w="2972" w:type="dxa"/>
            <w:vAlign w:val="top"/>
          </w:tcPr>
          <w:p w14:paraId="471CE358">
            <w:pPr>
              <w:rPr>
                <w:rFonts w:ascii="Arial"/>
                <w:strike/>
                <w:dstrike w:val="0"/>
                <w:color w:val="auto"/>
                <w:sz w:val="21"/>
                <w:highlight w:val="none"/>
              </w:rPr>
            </w:pPr>
          </w:p>
        </w:tc>
        <w:tc>
          <w:tcPr>
            <w:tcW w:w="2274" w:type="dxa"/>
            <w:tcBorders>
              <w:right w:val="single" w:color="000000" w:sz="6" w:space="0"/>
            </w:tcBorders>
            <w:vAlign w:val="top"/>
          </w:tcPr>
          <w:p w14:paraId="3E616033">
            <w:pPr>
              <w:rPr>
                <w:rFonts w:ascii="Arial"/>
                <w:strike/>
                <w:dstrike w:val="0"/>
                <w:color w:val="auto"/>
                <w:sz w:val="21"/>
                <w:highlight w:val="none"/>
              </w:rPr>
            </w:pPr>
          </w:p>
        </w:tc>
      </w:tr>
      <w:tr w14:paraId="3443100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5" w:hRule="atLeast"/>
        </w:trPr>
        <w:tc>
          <w:tcPr>
            <w:tcW w:w="1109" w:type="dxa"/>
            <w:tcBorders>
              <w:left w:val="single" w:color="000000" w:sz="6" w:space="0"/>
            </w:tcBorders>
            <w:vAlign w:val="top"/>
          </w:tcPr>
          <w:p w14:paraId="1A78DC87">
            <w:pPr>
              <w:rPr>
                <w:rFonts w:ascii="Arial"/>
                <w:strike/>
                <w:dstrike w:val="0"/>
                <w:color w:val="auto"/>
                <w:sz w:val="21"/>
                <w:highlight w:val="none"/>
              </w:rPr>
            </w:pPr>
          </w:p>
        </w:tc>
        <w:tc>
          <w:tcPr>
            <w:tcW w:w="2546" w:type="dxa"/>
            <w:vAlign w:val="top"/>
          </w:tcPr>
          <w:p w14:paraId="133E6DCB">
            <w:pPr>
              <w:rPr>
                <w:rFonts w:ascii="Arial"/>
                <w:strike/>
                <w:dstrike w:val="0"/>
                <w:color w:val="auto"/>
                <w:sz w:val="21"/>
                <w:highlight w:val="none"/>
              </w:rPr>
            </w:pPr>
          </w:p>
        </w:tc>
        <w:tc>
          <w:tcPr>
            <w:tcW w:w="2972" w:type="dxa"/>
            <w:vAlign w:val="top"/>
          </w:tcPr>
          <w:p w14:paraId="18FACADE">
            <w:pPr>
              <w:rPr>
                <w:rFonts w:ascii="Arial"/>
                <w:strike/>
                <w:dstrike w:val="0"/>
                <w:color w:val="auto"/>
                <w:sz w:val="21"/>
                <w:highlight w:val="none"/>
              </w:rPr>
            </w:pPr>
          </w:p>
        </w:tc>
        <w:tc>
          <w:tcPr>
            <w:tcW w:w="2274" w:type="dxa"/>
            <w:tcBorders>
              <w:right w:val="single" w:color="000000" w:sz="6" w:space="0"/>
            </w:tcBorders>
            <w:vAlign w:val="top"/>
          </w:tcPr>
          <w:p w14:paraId="158A2132">
            <w:pPr>
              <w:rPr>
                <w:rFonts w:ascii="Arial"/>
                <w:strike/>
                <w:dstrike w:val="0"/>
                <w:color w:val="auto"/>
                <w:sz w:val="21"/>
                <w:highlight w:val="none"/>
              </w:rPr>
            </w:pPr>
          </w:p>
        </w:tc>
      </w:tr>
      <w:tr w14:paraId="1BFA21F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3" w:hRule="atLeast"/>
        </w:trPr>
        <w:tc>
          <w:tcPr>
            <w:tcW w:w="1109" w:type="dxa"/>
            <w:tcBorders>
              <w:left w:val="single" w:color="000000" w:sz="6" w:space="0"/>
            </w:tcBorders>
            <w:vAlign w:val="top"/>
          </w:tcPr>
          <w:p w14:paraId="094252B5">
            <w:pPr>
              <w:rPr>
                <w:rFonts w:ascii="Arial"/>
                <w:strike/>
                <w:dstrike w:val="0"/>
                <w:color w:val="auto"/>
                <w:sz w:val="21"/>
                <w:highlight w:val="none"/>
              </w:rPr>
            </w:pPr>
          </w:p>
        </w:tc>
        <w:tc>
          <w:tcPr>
            <w:tcW w:w="2546" w:type="dxa"/>
            <w:vAlign w:val="top"/>
          </w:tcPr>
          <w:p w14:paraId="6146340B">
            <w:pPr>
              <w:rPr>
                <w:rFonts w:ascii="Arial"/>
                <w:strike/>
                <w:dstrike w:val="0"/>
                <w:color w:val="auto"/>
                <w:sz w:val="21"/>
                <w:highlight w:val="none"/>
              </w:rPr>
            </w:pPr>
          </w:p>
        </w:tc>
        <w:tc>
          <w:tcPr>
            <w:tcW w:w="2972" w:type="dxa"/>
            <w:vAlign w:val="top"/>
          </w:tcPr>
          <w:p w14:paraId="13CBB8D1">
            <w:pPr>
              <w:rPr>
                <w:rFonts w:ascii="Arial"/>
                <w:strike/>
                <w:dstrike w:val="0"/>
                <w:color w:val="auto"/>
                <w:sz w:val="21"/>
                <w:highlight w:val="none"/>
              </w:rPr>
            </w:pPr>
          </w:p>
        </w:tc>
        <w:tc>
          <w:tcPr>
            <w:tcW w:w="2274" w:type="dxa"/>
            <w:tcBorders>
              <w:right w:val="single" w:color="000000" w:sz="6" w:space="0"/>
            </w:tcBorders>
            <w:vAlign w:val="top"/>
          </w:tcPr>
          <w:p w14:paraId="500E5AE8">
            <w:pPr>
              <w:rPr>
                <w:rFonts w:ascii="Arial"/>
                <w:strike/>
                <w:dstrike w:val="0"/>
                <w:color w:val="auto"/>
                <w:sz w:val="21"/>
                <w:highlight w:val="none"/>
              </w:rPr>
            </w:pPr>
          </w:p>
        </w:tc>
      </w:tr>
      <w:tr w14:paraId="44923FD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48" w:hRule="atLeast"/>
        </w:trPr>
        <w:tc>
          <w:tcPr>
            <w:tcW w:w="1109" w:type="dxa"/>
            <w:tcBorders>
              <w:left w:val="single" w:color="000000" w:sz="6" w:space="0"/>
              <w:bottom w:val="single" w:color="000000" w:sz="6" w:space="0"/>
            </w:tcBorders>
            <w:vAlign w:val="top"/>
          </w:tcPr>
          <w:p w14:paraId="69EB42B8">
            <w:pPr>
              <w:rPr>
                <w:rFonts w:ascii="Arial"/>
                <w:strike/>
                <w:dstrike w:val="0"/>
                <w:color w:val="auto"/>
                <w:sz w:val="21"/>
                <w:highlight w:val="none"/>
              </w:rPr>
            </w:pPr>
          </w:p>
        </w:tc>
        <w:tc>
          <w:tcPr>
            <w:tcW w:w="2546" w:type="dxa"/>
            <w:tcBorders>
              <w:bottom w:val="single" w:color="000000" w:sz="6" w:space="0"/>
            </w:tcBorders>
            <w:vAlign w:val="top"/>
          </w:tcPr>
          <w:p w14:paraId="39C568E3">
            <w:pPr>
              <w:rPr>
                <w:rFonts w:ascii="Arial"/>
                <w:strike/>
                <w:dstrike w:val="0"/>
                <w:color w:val="auto"/>
                <w:sz w:val="21"/>
                <w:highlight w:val="none"/>
              </w:rPr>
            </w:pPr>
          </w:p>
        </w:tc>
        <w:tc>
          <w:tcPr>
            <w:tcW w:w="2972" w:type="dxa"/>
            <w:tcBorders>
              <w:bottom w:val="single" w:color="000000" w:sz="6" w:space="0"/>
            </w:tcBorders>
            <w:vAlign w:val="top"/>
          </w:tcPr>
          <w:p w14:paraId="0BB31F3C">
            <w:pPr>
              <w:rPr>
                <w:rFonts w:ascii="Arial"/>
                <w:strike/>
                <w:dstrike w:val="0"/>
                <w:color w:val="auto"/>
                <w:sz w:val="21"/>
                <w:highlight w:val="none"/>
              </w:rPr>
            </w:pPr>
          </w:p>
        </w:tc>
        <w:tc>
          <w:tcPr>
            <w:tcW w:w="2274" w:type="dxa"/>
            <w:tcBorders>
              <w:bottom w:val="single" w:color="000000" w:sz="6" w:space="0"/>
              <w:right w:val="single" w:color="000000" w:sz="6" w:space="0"/>
            </w:tcBorders>
            <w:vAlign w:val="top"/>
          </w:tcPr>
          <w:p w14:paraId="4D46B858">
            <w:pPr>
              <w:rPr>
                <w:rFonts w:ascii="Arial"/>
                <w:strike/>
                <w:dstrike w:val="0"/>
                <w:color w:val="auto"/>
                <w:sz w:val="21"/>
                <w:highlight w:val="none"/>
              </w:rPr>
            </w:pPr>
          </w:p>
        </w:tc>
      </w:tr>
    </w:tbl>
    <w:p w14:paraId="20BDD1F0">
      <w:pPr>
        <w:pStyle w:val="7"/>
        <w:rPr>
          <w:color w:val="auto"/>
          <w:highlight w:val="none"/>
        </w:rPr>
      </w:pPr>
    </w:p>
    <w:p w14:paraId="67C0842E">
      <w:pPr>
        <w:rPr>
          <w:color w:val="auto"/>
          <w:highlight w:val="none"/>
        </w:rPr>
        <w:sectPr>
          <w:footerReference r:id="rId83" w:type="default"/>
          <w:pgSz w:w="11905" w:h="16840"/>
          <w:pgMar w:top="1431" w:right="1518" w:bottom="1260" w:left="1470" w:header="0" w:footer="1097" w:gutter="0"/>
          <w:pgNumType w:fmt="decimal"/>
          <w:cols w:space="720" w:num="1"/>
        </w:sectPr>
      </w:pPr>
    </w:p>
    <w:p w14:paraId="0877E77D">
      <w:pPr>
        <w:spacing w:before="169" w:line="226" w:lineRule="auto"/>
        <w:ind w:left="3305"/>
        <w:outlineLvl w:val="3"/>
        <w:rPr>
          <w:rFonts w:ascii="宋体" w:hAnsi="宋体" w:eastAsia="宋体" w:cs="宋体"/>
          <w:color w:val="auto"/>
          <w:sz w:val="27"/>
          <w:szCs w:val="27"/>
          <w:highlight w:val="none"/>
        </w:rPr>
      </w:pPr>
      <w:r>
        <w:rPr>
          <w:rFonts w:ascii="宋体" w:hAnsi="宋体" w:eastAsia="宋体" w:cs="宋体"/>
          <w:b/>
          <w:bCs/>
          <w:color w:val="auto"/>
          <w:spacing w:val="5"/>
          <w:sz w:val="27"/>
          <w:szCs w:val="27"/>
          <w:highlight w:val="none"/>
        </w:rPr>
        <w:t>九、资格审查资料</w:t>
      </w:r>
    </w:p>
    <w:p w14:paraId="1F63AC6B">
      <w:pPr>
        <w:pStyle w:val="7"/>
        <w:spacing w:line="248" w:lineRule="auto"/>
        <w:rPr>
          <w:color w:val="auto"/>
          <w:highlight w:val="none"/>
        </w:rPr>
      </w:pPr>
    </w:p>
    <w:p w14:paraId="2EC77951">
      <w:pPr>
        <w:spacing w:before="78" w:line="219" w:lineRule="auto"/>
        <w:ind w:left="35"/>
        <w:rPr>
          <w:rFonts w:ascii="宋体" w:hAnsi="宋体" w:eastAsia="宋体" w:cs="宋体"/>
          <w:color w:val="auto"/>
          <w:sz w:val="24"/>
          <w:szCs w:val="24"/>
          <w:highlight w:val="none"/>
        </w:rPr>
      </w:pPr>
      <w:r>
        <w:rPr>
          <w:rFonts w:ascii="宋体" w:hAnsi="宋体" w:eastAsia="宋体" w:cs="宋体"/>
          <w:b/>
          <w:bCs/>
          <w:color w:val="auto"/>
          <w:spacing w:val="-5"/>
          <w:sz w:val="24"/>
          <w:szCs w:val="24"/>
          <w:highlight w:val="none"/>
        </w:rPr>
        <w:t>（一）投标人基本情况表</w:t>
      </w:r>
    </w:p>
    <w:p w14:paraId="0FB53DBC">
      <w:pPr>
        <w:spacing w:line="147" w:lineRule="exact"/>
        <w:rPr>
          <w:color w:val="auto"/>
          <w:highlight w:val="none"/>
        </w:rPr>
      </w:pPr>
    </w:p>
    <w:tbl>
      <w:tblPr>
        <w:tblStyle w:val="31"/>
        <w:tblW w:w="8828" w:type="dxa"/>
        <w:tblInd w:w="7"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442"/>
        <w:gridCol w:w="283"/>
        <w:gridCol w:w="642"/>
        <w:gridCol w:w="1090"/>
        <w:gridCol w:w="1175"/>
        <w:gridCol w:w="785"/>
        <w:gridCol w:w="829"/>
        <w:gridCol w:w="969"/>
        <w:gridCol w:w="874"/>
        <w:gridCol w:w="739"/>
      </w:tblGrid>
      <w:tr w14:paraId="7A9B110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9" w:hRule="atLeast"/>
        </w:trPr>
        <w:tc>
          <w:tcPr>
            <w:tcW w:w="1442" w:type="dxa"/>
            <w:tcBorders>
              <w:top w:val="single" w:color="000000" w:sz="6" w:space="0"/>
              <w:left w:val="single" w:color="000000" w:sz="6" w:space="0"/>
            </w:tcBorders>
            <w:vAlign w:val="top"/>
          </w:tcPr>
          <w:p w14:paraId="3C1F3337">
            <w:pPr>
              <w:pStyle w:val="32"/>
              <w:spacing w:before="62" w:line="220" w:lineRule="auto"/>
              <w:ind w:left="125"/>
              <w:rPr>
                <w:color w:val="auto"/>
                <w:sz w:val="24"/>
                <w:szCs w:val="24"/>
                <w:highlight w:val="none"/>
              </w:rPr>
            </w:pPr>
            <w:r>
              <w:rPr>
                <w:color w:val="auto"/>
                <w:spacing w:val="-2"/>
                <w:sz w:val="24"/>
                <w:szCs w:val="24"/>
                <w:highlight w:val="none"/>
              </w:rPr>
              <w:t>投标人名称</w:t>
            </w:r>
          </w:p>
        </w:tc>
        <w:tc>
          <w:tcPr>
            <w:tcW w:w="7386" w:type="dxa"/>
            <w:gridSpan w:val="9"/>
            <w:tcBorders>
              <w:top w:val="single" w:color="000000" w:sz="6" w:space="0"/>
              <w:right w:val="single" w:color="000000" w:sz="6" w:space="0"/>
            </w:tcBorders>
            <w:vAlign w:val="top"/>
          </w:tcPr>
          <w:p w14:paraId="409F416A">
            <w:pPr>
              <w:rPr>
                <w:rFonts w:ascii="Arial"/>
                <w:color w:val="auto"/>
                <w:sz w:val="21"/>
                <w:highlight w:val="none"/>
              </w:rPr>
            </w:pPr>
          </w:p>
        </w:tc>
      </w:tr>
      <w:tr w14:paraId="14B7D61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4" w:hRule="atLeast"/>
        </w:trPr>
        <w:tc>
          <w:tcPr>
            <w:tcW w:w="1442" w:type="dxa"/>
            <w:tcBorders>
              <w:left w:val="single" w:color="000000" w:sz="6" w:space="0"/>
            </w:tcBorders>
            <w:vAlign w:val="top"/>
          </w:tcPr>
          <w:p w14:paraId="0A679B70">
            <w:pPr>
              <w:pStyle w:val="32"/>
              <w:spacing w:before="57" w:line="221" w:lineRule="auto"/>
              <w:ind w:left="242"/>
              <w:rPr>
                <w:color w:val="auto"/>
                <w:sz w:val="24"/>
                <w:szCs w:val="24"/>
                <w:highlight w:val="none"/>
              </w:rPr>
            </w:pPr>
            <w:r>
              <w:rPr>
                <w:color w:val="auto"/>
                <w:spacing w:val="-2"/>
                <w:sz w:val="24"/>
                <w:szCs w:val="24"/>
                <w:highlight w:val="none"/>
              </w:rPr>
              <w:t>注册地址</w:t>
            </w:r>
          </w:p>
        </w:tc>
        <w:tc>
          <w:tcPr>
            <w:tcW w:w="3190" w:type="dxa"/>
            <w:gridSpan w:val="4"/>
            <w:vAlign w:val="top"/>
          </w:tcPr>
          <w:p w14:paraId="5B733FED">
            <w:pPr>
              <w:rPr>
                <w:rFonts w:ascii="Arial"/>
                <w:color w:val="auto"/>
                <w:sz w:val="21"/>
                <w:highlight w:val="none"/>
              </w:rPr>
            </w:pPr>
          </w:p>
        </w:tc>
        <w:tc>
          <w:tcPr>
            <w:tcW w:w="1614" w:type="dxa"/>
            <w:gridSpan w:val="2"/>
            <w:vAlign w:val="top"/>
          </w:tcPr>
          <w:p w14:paraId="439BA89A">
            <w:pPr>
              <w:pStyle w:val="32"/>
              <w:spacing w:before="57" w:line="220" w:lineRule="auto"/>
              <w:ind w:left="353"/>
              <w:rPr>
                <w:color w:val="auto"/>
                <w:sz w:val="24"/>
                <w:szCs w:val="24"/>
                <w:highlight w:val="none"/>
              </w:rPr>
            </w:pPr>
            <w:r>
              <w:rPr>
                <w:color w:val="auto"/>
                <w:spacing w:val="-6"/>
                <w:sz w:val="24"/>
                <w:szCs w:val="24"/>
                <w:highlight w:val="none"/>
              </w:rPr>
              <w:t>邮政编码</w:t>
            </w:r>
          </w:p>
        </w:tc>
        <w:tc>
          <w:tcPr>
            <w:tcW w:w="2582" w:type="dxa"/>
            <w:gridSpan w:val="3"/>
            <w:tcBorders>
              <w:right w:val="single" w:color="000000" w:sz="6" w:space="0"/>
            </w:tcBorders>
            <w:vAlign w:val="top"/>
          </w:tcPr>
          <w:p w14:paraId="19D6C815">
            <w:pPr>
              <w:rPr>
                <w:rFonts w:ascii="Arial"/>
                <w:color w:val="auto"/>
                <w:sz w:val="21"/>
                <w:highlight w:val="none"/>
              </w:rPr>
            </w:pPr>
          </w:p>
        </w:tc>
      </w:tr>
      <w:tr w14:paraId="1D564A2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4" w:hRule="atLeast"/>
        </w:trPr>
        <w:tc>
          <w:tcPr>
            <w:tcW w:w="1442" w:type="dxa"/>
            <w:vMerge w:val="restart"/>
            <w:tcBorders>
              <w:left w:val="single" w:color="000000" w:sz="6" w:space="0"/>
              <w:bottom w:val="nil"/>
            </w:tcBorders>
            <w:vAlign w:val="top"/>
          </w:tcPr>
          <w:p w14:paraId="2BAF9859">
            <w:pPr>
              <w:pStyle w:val="32"/>
              <w:spacing w:before="318" w:line="221" w:lineRule="auto"/>
              <w:ind w:left="243"/>
              <w:rPr>
                <w:color w:val="auto"/>
                <w:sz w:val="24"/>
                <w:szCs w:val="24"/>
                <w:highlight w:val="none"/>
              </w:rPr>
            </w:pPr>
            <w:r>
              <w:rPr>
                <w:color w:val="auto"/>
                <w:spacing w:val="-2"/>
                <w:sz w:val="24"/>
                <w:szCs w:val="24"/>
                <w:highlight w:val="none"/>
              </w:rPr>
              <w:t>联系方式</w:t>
            </w:r>
          </w:p>
        </w:tc>
        <w:tc>
          <w:tcPr>
            <w:tcW w:w="925" w:type="dxa"/>
            <w:gridSpan w:val="2"/>
            <w:vAlign w:val="top"/>
          </w:tcPr>
          <w:p w14:paraId="7703F03D">
            <w:pPr>
              <w:pStyle w:val="32"/>
              <w:spacing w:before="57" w:line="222" w:lineRule="auto"/>
              <w:ind w:left="106"/>
              <w:rPr>
                <w:color w:val="auto"/>
                <w:sz w:val="24"/>
                <w:szCs w:val="24"/>
                <w:highlight w:val="none"/>
              </w:rPr>
            </w:pPr>
            <w:r>
              <w:rPr>
                <w:color w:val="auto"/>
                <w:spacing w:val="-3"/>
                <w:sz w:val="24"/>
                <w:szCs w:val="24"/>
                <w:highlight w:val="none"/>
              </w:rPr>
              <w:t>联系人</w:t>
            </w:r>
          </w:p>
        </w:tc>
        <w:tc>
          <w:tcPr>
            <w:tcW w:w="2265" w:type="dxa"/>
            <w:gridSpan w:val="2"/>
            <w:vAlign w:val="top"/>
          </w:tcPr>
          <w:p w14:paraId="4A5BE962">
            <w:pPr>
              <w:rPr>
                <w:rFonts w:ascii="Arial"/>
                <w:color w:val="auto"/>
                <w:sz w:val="21"/>
                <w:highlight w:val="none"/>
              </w:rPr>
            </w:pPr>
          </w:p>
        </w:tc>
        <w:tc>
          <w:tcPr>
            <w:tcW w:w="1614" w:type="dxa"/>
            <w:gridSpan w:val="2"/>
            <w:vAlign w:val="top"/>
          </w:tcPr>
          <w:p w14:paraId="096113A2">
            <w:pPr>
              <w:pStyle w:val="32"/>
              <w:spacing w:before="57" w:line="222" w:lineRule="auto"/>
              <w:ind w:left="483"/>
              <w:rPr>
                <w:color w:val="auto"/>
                <w:sz w:val="24"/>
                <w:szCs w:val="24"/>
                <w:highlight w:val="none"/>
              </w:rPr>
            </w:pPr>
            <w:r>
              <w:rPr>
                <w:color w:val="auto"/>
                <w:spacing w:val="-19"/>
                <w:sz w:val="24"/>
                <w:szCs w:val="24"/>
                <w:highlight w:val="none"/>
              </w:rPr>
              <w:t>电</w:t>
            </w:r>
            <w:r>
              <w:rPr>
                <w:color w:val="auto"/>
                <w:spacing w:val="4"/>
                <w:sz w:val="24"/>
                <w:szCs w:val="24"/>
                <w:highlight w:val="none"/>
              </w:rPr>
              <w:t xml:space="preserve">  </w:t>
            </w:r>
            <w:r>
              <w:rPr>
                <w:color w:val="auto"/>
                <w:spacing w:val="-19"/>
                <w:sz w:val="24"/>
                <w:szCs w:val="24"/>
                <w:highlight w:val="none"/>
              </w:rPr>
              <w:t>话</w:t>
            </w:r>
          </w:p>
        </w:tc>
        <w:tc>
          <w:tcPr>
            <w:tcW w:w="2582" w:type="dxa"/>
            <w:gridSpan w:val="3"/>
            <w:tcBorders>
              <w:right w:val="single" w:color="000000" w:sz="6" w:space="0"/>
            </w:tcBorders>
            <w:vAlign w:val="top"/>
          </w:tcPr>
          <w:p w14:paraId="58E3695A">
            <w:pPr>
              <w:rPr>
                <w:rFonts w:ascii="Arial"/>
                <w:color w:val="auto"/>
                <w:sz w:val="21"/>
                <w:highlight w:val="none"/>
              </w:rPr>
            </w:pPr>
          </w:p>
        </w:tc>
      </w:tr>
      <w:tr w14:paraId="7B79AFE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5" w:hRule="atLeast"/>
        </w:trPr>
        <w:tc>
          <w:tcPr>
            <w:tcW w:w="1442" w:type="dxa"/>
            <w:vMerge w:val="continue"/>
            <w:tcBorders>
              <w:top w:val="nil"/>
              <w:left w:val="single" w:color="000000" w:sz="6" w:space="0"/>
            </w:tcBorders>
            <w:vAlign w:val="top"/>
          </w:tcPr>
          <w:p w14:paraId="03E5594A">
            <w:pPr>
              <w:rPr>
                <w:rFonts w:ascii="Arial"/>
                <w:color w:val="auto"/>
                <w:sz w:val="21"/>
                <w:highlight w:val="none"/>
              </w:rPr>
            </w:pPr>
          </w:p>
        </w:tc>
        <w:tc>
          <w:tcPr>
            <w:tcW w:w="925" w:type="dxa"/>
            <w:gridSpan w:val="2"/>
            <w:vAlign w:val="top"/>
          </w:tcPr>
          <w:p w14:paraId="18F6427A">
            <w:pPr>
              <w:pStyle w:val="32"/>
              <w:spacing w:before="59" w:line="219" w:lineRule="auto"/>
              <w:ind w:left="163"/>
              <w:rPr>
                <w:color w:val="auto"/>
                <w:sz w:val="24"/>
                <w:szCs w:val="24"/>
                <w:highlight w:val="none"/>
              </w:rPr>
            </w:pPr>
            <w:r>
              <w:rPr>
                <w:color w:val="auto"/>
                <w:spacing w:val="-4"/>
                <w:sz w:val="24"/>
                <w:szCs w:val="24"/>
                <w:highlight w:val="none"/>
              </w:rPr>
              <w:t>传</w:t>
            </w:r>
            <w:r>
              <w:rPr>
                <w:color w:val="auto"/>
                <w:spacing w:val="12"/>
                <w:sz w:val="24"/>
                <w:szCs w:val="24"/>
                <w:highlight w:val="none"/>
              </w:rPr>
              <w:t xml:space="preserve"> </w:t>
            </w:r>
            <w:r>
              <w:rPr>
                <w:color w:val="auto"/>
                <w:spacing w:val="-4"/>
                <w:sz w:val="24"/>
                <w:szCs w:val="24"/>
                <w:highlight w:val="none"/>
              </w:rPr>
              <w:t>真</w:t>
            </w:r>
          </w:p>
        </w:tc>
        <w:tc>
          <w:tcPr>
            <w:tcW w:w="2265" w:type="dxa"/>
            <w:gridSpan w:val="2"/>
            <w:vAlign w:val="top"/>
          </w:tcPr>
          <w:p w14:paraId="42B6B8A1">
            <w:pPr>
              <w:rPr>
                <w:rFonts w:ascii="Arial"/>
                <w:color w:val="auto"/>
                <w:sz w:val="21"/>
                <w:highlight w:val="none"/>
              </w:rPr>
            </w:pPr>
          </w:p>
        </w:tc>
        <w:tc>
          <w:tcPr>
            <w:tcW w:w="1614" w:type="dxa"/>
            <w:gridSpan w:val="2"/>
            <w:vAlign w:val="top"/>
          </w:tcPr>
          <w:p w14:paraId="019A6E5F">
            <w:pPr>
              <w:pStyle w:val="32"/>
              <w:spacing w:before="59" w:line="220" w:lineRule="auto"/>
              <w:ind w:left="363"/>
              <w:rPr>
                <w:color w:val="auto"/>
                <w:sz w:val="24"/>
                <w:szCs w:val="24"/>
                <w:highlight w:val="none"/>
              </w:rPr>
            </w:pPr>
            <w:r>
              <w:rPr>
                <w:color w:val="auto"/>
                <w:spacing w:val="-8"/>
                <w:sz w:val="24"/>
                <w:szCs w:val="24"/>
                <w:highlight w:val="none"/>
              </w:rPr>
              <w:t>电子信箱</w:t>
            </w:r>
          </w:p>
        </w:tc>
        <w:tc>
          <w:tcPr>
            <w:tcW w:w="2582" w:type="dxa"/>
            <w:gridSpan w:val="3"/>
            <w:tcBorders>
              <w:right w:val="single" w:color="000000" w:sz="6" w:space="0"/>
            </w:tcBorders>
            <w:vAlign w:val="top"/>
          </w:tcPr>
          <w:p w14:paraId="5949D992">
            <w:pPr>
              <w:rPr>
                <w:rFonts w:ascii="Arial"/>
                <w:color w:val="auto"/>
                <w:sz w:val="21"/>
                <w:highlight w:val="none"/>
              </w:rPr>
            </w:pPr>
          </w:p>
        </w:tc>
      </w:tr>
      <w:tr w14:paraId="4B5A463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4" w:hRule="atLeast"/>
        </w:trPr>
        <w:tc>
          <w:tcPr>
            <w:tcW w:w="1442" w:type="dxa"/>
            <w:tcBorders>
              <w:left w:val="single" w:color="000000" w:sz="6" w:space="0"/>
            </w:tcBorders>
            <w:vAlign w:val="top"/>
          </w:tcPr>
          <w:p w14:paraId="71A313D7">
            <w:pPr>
              <w:pStyle w:val="32"/>
              <w:spacing w:before="59" w:line="220" w:lineRule="auto"/>
              <w:ind w:left="246"/>
              <w:rPr>
                <w:color w:val="auto"/>
                <w:sz w:val="24"/>
                <w:szCs w:val="24"/>
                <w:highlight w:val="none"/>
              </w:rPr>
            </w:pPr>
            <w:r>
              <w:rPr>
                <w:color w:val="auto"/>
                <w:spacing w:val="-3"/>
                <w:sz w:val="24"/>
                <w:szCs w:val="24"/>
                <w:highlight w:val="none"/>
              </w:rPr>
              <w:t>企业性质</w:t>
            </w:r>
          </w:p>
        </w:tc>
        <w:tc>
          <w:tcPr>
            <w:tcW w:w="2015" w:type="dxa"/>
            <w:gridSpan w:val="3"/>
            <w:vAlign w:val="top"/>
          </w:tcPr>
          <w:p w14:paraId="0419537B">
            <w:pPr>
              <w:rPr>
                <w:rFonts w:ascii="Arial"/>
                <w:color w:val="auto"/>
                <w:sz w:val="21"/>
                <w:highlight w:val="none"/>
              </w:rPr>
            </w:pPr>
          </w:p>
        </w:tc>
        <w:tc>
          <w:tcPr>
            <w:tcW w:w="2789" w:type="dxa"/>
            <w:gridSpan w:val="3"/>
            <w:vAlign w:val="top"/>
          </w:tcPr>
          <w:p w14:paraId="3E352894">
            <w:pPr>
              <w:pStyle w:val="32"/>
              <w:spacing w:before="59" w:line="220" w:lineRule="auto"/>
              <w:ind w:left="683"/>
              <w:rPr>
                <w:color w:val="auto"/>
                <w:sz w:val="24"/>
                <w:szCs w:val="24"/>
                <w:highlight w:val="none"/>
              </w:rPr>
            </w:pPr>
            <w:r>
              <w:rPr>
                <w:color w:val="auto"/>
                <w:spacing w:val="-2"/>
                <w:sz w:val="24"/>
                <w:szCs w:val="24"/>
                <w:highlight w:val="none"/>
              </w:rPr>
              <w:t>上级主管单位</w:t>
            </w:r>
          </w:p>
        </w:tc>
        <w:tc>
          <w:tcPr>
            <w:tcW w:w="2582" w:type="dxa"/>
            <w:gridSpan w:val="3"/>
            <w:tcBorders>
              <w:right w:val="single" w:color="000000" w:sz="6" w:space="0"/>
            </w:tcBorders>
            <w:vAlign w:val="top"/>
          </w:tcPr>
          <w:p w14:paraId="296D360F">
            <w:pPr>
              <w:rPr>
                <w:rFonts w:ascii="Arial"/>
                <w:color w:val="auto"/>
                <w:sz w:val="21"/>
                <w:highlight w:val="none"/>
              </w:rPr>
            </w:pPr>
          </w:p>
        </w:tc>
      </w:tr>
      <w:tr w14:paraId="5FEB97C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4" w:hRule="atLeast"/>
        </w:trPr>
        <w:tc>
          <w:tcPr>
            <w:tcW w:w="1442" w:type="dxa"/>
            <w:tcBorders>
              <w:left w:val="single" w:color="000000" w:sz="6" w:space="0"/>
            </w:tcBorders>
            <w:vAlign w:val="top"/>
          </w:tcPr>
          <w:p w14:paraId="53F2A7A9">
            <w:pPr>
              <w:pStyle w:val="32"/>
              <w:spacing w:before="59" w:line="220" w:lineRule="auto"/>
              <w:ind w:left="123"/>
              <w:rPr>
                <w:color w:val="auto"/>
                <w:sz w:val="24"/>
                <w:szCs w:val="24"/>
                <w:highlight w:val="none"/>
              </w:rPr>
            </w:pPr>
            <w:r>
              <w:rPr>
                <w:color w:val="auto"/>
                <w:spacing w:val="-2"/>
                <w:sz w:val="24"/>
                <w:szCs w:val="24"/>
                <w:highlight w:val="none"/>
              </w:rPr>
              <w:t>法定代表人</w:t>
            </w:r>
          </w:p>
        </w:tc>
        <w:tc>
          <w:tcPr>
            <w:tcW w:w="925" w:type="dxa"/>
            <w:gridSpan w:val="2"/>
            <w:vAlign w:val="top"/>
          </w:tcPr>
          <w:p w14:paraId="063B033D">
            <w:pPr>
              <w:pStyle w:val="32"/>
              <w:spacing w:before="59" w:line="220" w:lineRule="auto"/>
              <w:ind w:left="225"/>
              <w:rPr>
                <w:color w:val="auto"/>
                <w:sz w:val="24"/>
                <w:szCs w:val="24"/>
                <w:highlight w:val="none"/>
              </w:rPr>
            </w:pPr>
            <w:r>
              <w:rPr>
                <w:color w:val="auto"/>
                <w:spacing w:val="-3"/>
                <w:sz w:val="24"/>
                <w:szCs w:val="24"/>
                <w:highlight w:val="none"/>
              </w:rPr>
              <w:t>姓名</w:t>
            </w:r>
          </w:p>
        </w:tc>
        <w:tc>
          <w:tcPr>
            <w:tcW w:w="1090" w:type="dxa"/>
            <w:vAlign w:val="top"/>
          </w:tcPr>
          <w:p w14:paraId="77B79EC7">
            <w:pPr>
              <w:rPr>
                <w:rFonts w:ascii="Arial"/>
                <w:color w:val="auto"/>
                <w:sz w:val="21"/>
                <w:highlight w:val="none"/>
              </w:rPr>
            </w:pPr>
          </w:p>
        </w:tc>
        <w:tc>
          <w:tcPr>
            <w:tcW w:w="1175" w:type="dxa"/>
            <w:vAlign w:val="top"/>
          </w:tcPr>
          <w:p w14:paraId="3049A4C4">
            <w:pPr>
              <w:pStyle w:val="32"/>
              <w:spacing w:before="59" w:line="220" w:lineRule="auto"/>
              <w:ind w:left="114"/>
              <w:rPr>
                <w:color w:val="auto"/>
                <w:sz w:val="24"/>
                <w:szCs w:val="24"/>
                <w:highlight w:val="none"/>
              </w:rPr>
            </w:pPr>
            <w:r>
              <w:rPr>
                <w:color w:val="auto"/>
                <w:spacing w:val="-2"/>
                <w:sz w:val="24"/>
                <w:szCs w:val="24"/>
                <w:highlight w:val="none"/>
              </w:rPr>
              <w:t>技术职称</w:t>
            </w:r>
          </w:p>
        </w:tc>
        <w:tc>
          <w:tcPr>
            <w:tcW w:w="1614" w:type="dxa"/>
            <w:gridSpan w:val="2"/>
            <w:vAlign w:val="top"/>
          </w:tcPr>
          <w:p w14:paraId="22866A43">
            <w:pPr>
              <w:rPr>
                <w:rFonts w:ascii="Arial"/>
                <w:color w:val="auto"/>
                <w:sz w:val="21"/>
                <w:highlight w:val="none"/>
              </w:rPr>
            </w:pPr>
          </w:p>
        </w:tc>
        <w:tc>
          <w:tcPr>
            <w:tcW w:w="969" w:type="dxa"/>
            <w:vAlign w:val="top"/>
          </w:tcPr>
          <w:p w14:paraId="57D522D0">
            <w:pPr>
              <w:pStyle w:val="32"/>
              <w:spacing w:before="59" w:line="222" w:lineRule="auto"/>
              <w:ind w:left="283"/>
              <w:rPr>
                <w:color w:val="auto"/>
                <w:sz w:val="24"/>
                <w:szCs w:val="24"/>
                <w:highlight w:val="none"/>
              </w:rPr>
            </w:pPr>
            <w:r>
              <w:rPr>
                <w:color w:val="auto"/>
                <w:spacing w:val="-10"/>
                <w:sz w:val="24"/>
                <w:szCs w:val="24"/>
                <w:highlight w:val="none"/>
              </w:rPr>
              <w:t>电话</w:t>
            </w:r>
          </w:p>
        </w:tc>
        <w:tc>
          <w:tcPr>
            <w:tcW w:w="1613" w:type="dxa"/>
            <w:gridSpan w:val="2"/>
            <w:tcBorders>
              <w:right w:val="single" w:color="000000" w:sz="6" w:space="0"/>
            </w:tcBorders>
            <w:vAlign w:val="top"/>
          </w:tcPr>
          <w:p w14:paraId="45502404">
            <w:pPr>
              <w:rPr>
                <w:rFonts w:ascii="Arial"/>
                <w:color w:val="auto"/>
                <w:sz w:val="21"/>
                <w:highlight w:val="none"/>
              </w:rPr>
            </w:pPr>
          </w:p>
        </w:tc>
      </w:tr>
      <w:tr w14:paraId="02C516B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5" w:hRule="atLeast"/>
        </w:trPr>
        <w:tc>
          <w:tcPr>
            <w:tcW w:w="1442" w:type="dxa"/>
            <w:tcBorders>
              <w:left w:val="single" w:color="000000" w:sz="6" w:space="0"/>
            </w:tcBorders>
            <w:vAlign w:val="top"/>
          </w:tcPr>
          <w:p w14:paraId="73322EFA">
            <w:pPr>
              <w:pStyle w:val="32"/>
              <w:spacing w:before="61" w:line="220" w:lineRule="auto"/>
              <w:ind w:left="123"/>
              <w:rPr>
                <w:color w:val="auto"/>
                <w:sz w:val="24"/>
                <w:szCs w:val="24"/>
                <w:highlight w:val="none"/>
              </w:rPr>
            </w:pPr>
            <w:r>
              <w:rPr>
                <w:color w:val="auto"/>
                <w:spacing w:val="-2"/>
                <w:sz w:val="24"/>
                <w:szCs w:val="24"/>
                <w:highlight w:val="none"/>
              </w:rPr>
              <w:t>技术负责人</w:t>
            </w:r>
          </w:p>
        </w:tc>
        <w:tc>
          <w:tcPr>
            <w:tcW w:w="925" w:type="dxa"/>
            <w:gridSpan w:val="2"/>
            <w:vAlign w:val="top"/>
          </w:tcPr>
          <w:p w14:paraId="6DE3DF39">
            <w:pPr>
              <w:pStyle w:val="32"/>
              <w:spacing w:before="61" w:line="220" w:lineRule="auto"/>
              <w:ind w:left="225"/>
              <w:rPr>
                <w:color w:val="auto"/>
                <w:sz w:val="24"/>
                <w:szCs w:val="24"/>
                <w:highlight w:val="none"/>
              </w:rPr>
            </w:pPr>
            <w:r>
              <w:rPr>
                <w:color w:val="auto"/>
                <w:spacing w:val="-3"/>
                <w:sz w:val="24"/>
                <w:szCs w:val="24"/>
                <w:highlight w:val="none"/>
              </w:rPr>
              <w:t>姓名</w:t>
            </w:r>
          </w:p>
        </w:tc>
        <w:tc>
          <w:tcPr>
            <w:tcW w:w="1090" w:type="dxa"/>
            <w:vAlign w:val="top"/>
          </w:tcPr>
          <w:p w14:paraId="3B78DADF">
            <w:pPr>
              <w:rPr>
                <w:rFonts w:ascii="Arial"/>
                <w:color w:val="auto"/>
                <w:sz w:val="21"/>
                <w:highlight w:val="none"/>
              </w:rPr>
            </w:pPr>
          </w:p>
        </w:tc>
        <w:tc>
          <w:tcPr>
            <w:tcW w:w="1175" w:type="dxa"/>
            <w:vAlign w:val="top"/>
          </w:tcPr>
          <w:p w14:paraId="38DA1023">
            <w:pPr>
              <w:pStyle w:val="32"/>
              <w:spacing w:before="61" w:line="220" w:lineRule="auto"/>
              <w:ind w:left="114"/>
              <w:rPr>
                <w:color w:val="auto"/>
                <w:sz w:val="24"/>
                <w:szCs w:val="24"/>
                <w:highlight w:val="none"/>
              </w:rPr>
            </w:pPr>
            <w:r>
              <w:rPr>
                <w:color w:val="auto"/>
                <w:spacing w:val="-2"/>
                <w:sz w:val="24"/>
                <w:szCs w:val="24"/>
                <w:highlight w:val="none"/>
              </w:rPr>
              <w:t>技术职称</w:t>
            </w:r>
          </w:p>
        </w:tc>
        <w:tc>
          <w:tcPr>
            <w:tcW w:w="1614" w:type="dxa"/>
            <w:gridSpan w:val="2"/>
            <w:vAlign w:val="top"/>
          </w:tcPr>
          <w:p w14:paraId="2CFD86AC">
            <w:pPr>
              <w:rPr>
                <w:rFonts w:ascii="Arial"/>
                <w:color w:val="auto"/>
                <w:sz w:val="21"/>
                <w:highlight w:val="none"/>
              </w:rPr>
            </w:pPr>
          </w:p>
        </w:tc>
        <w:tc>
          <w:tcPr>
            <w:tcW w:w="969" w:type="dxa"/>
            <w:vAlign w:val="top"/>
          </w:tcPr>
          <w:p w14:paraId="40B50963">
            <w:pPr>
              <w:pStyle w:val="32"/>
              <w:spacing w:before="61" w:line="222" w:lineRule="auto"/>
              <w:ind w:left="283"/>
              <w:rPr>
                <w:color w:val="auto"/>
                <w:sz w:val="24"/>
                <w:szCs w:val="24"/>
                <w:highlight w:val="none"/>
              </w:rPr>
            </w:pPr>
            <w:r>
              <w:rPr>
                <w:color w:val="auto"/>
                <w:spacing w:val="-10"/>
                <w:sz w:val="24"/>
                <w:szCs w:val="24"/>
                <w:highlight w:val="none"/>
              </w:rPr>
              <w:t>电话</w:t>
            </w:r>
          </w:p>
        </w:tc>
        <w:tc>
          <w:tcPr>
            <w:tcW w:w="1613" w:type="dxa"/>
            <w:gridSpan w:val="2"/>
            <w:tcBorders>
              <w:right w:val="single" w:color="000000" w:sz="6" w:space="0"/>
            </w:tcBorders>
            <w:vAlign w:val="top"/>
          </w:tcPr>
          <w:p w14:paraId="6D1F5AFA">
            <w:pPr>
              <w:rPr>
                <w:rFonts w:ascii="Arial"/>
                <w:color w:val="auto"/>
                <w:sz w:val="21"/>
                <w:highlight w:val="none"/>
              </w:rPr>
            </w:pPr>
          </w:p>
        </w:tc>
      </w:tr>
      <w:tr w14:paraId="4252160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4" w:hRule="atLeast"/>
        </w:trPr>
        <w:tc>
          <w:tcPr>
            <w:tcW w:w="2367" w:type="dxa"/>
            <w:gridSpan w:val="3"/>
            <w:tcBorders>
              <w:left w:val="single" w:color="000000" w:sz="6" w:space="0"/>
            </w:tcBorders>
            <w:vAlign w:val="top"/>
          </w:tcPr>
          <w:p w14:paraId="0B1A91E4">
            <w:pPr>
              <w:pStyle w:val="32"/>
              <w:spacing w:before="61" w:line="221" w:lineRule="auto"/>
              <w:ind w:left="709"/>
              <w:rPr>
                <w:color w:val="auto"/>
                <w:sz w:val="24"/>
                <w:szCs w:val="24"/>
                <w:highlight w:val="none"/>
              </w:rPr>
            </w:pPr>
            <w:r>
              <w:rPr>
                <w:color w:val="auto"/>
                <w:spacing w:val="-3"/>
                <w:sz w:val="24"/>
                <w:szCs w:val="24"/>
                <w:highlight w:val="none"/>
              </w:rPr>
              <w:t>成立时间</w:t>
            </w:r>
          </w:p>
        </w:tc>
        <w:tc>
          <w:tcPr>
            <w:tcW w:w="2265" w:type="dxa"/>
            <w:gridSpan w:val="2"/>
            <w:vAlign w:val="top"/>
          </w:tcPr>
          <w:p w14:paraId="0323C4C3">
            <w:pPr>
              <w:rPr>
                <w:rFonts w:ascii="Arial"/>
                <w:color w:val="auto"/>
                <w:sz w:val="21"/>
                <w:highlight w:val="none"/>
              </w:rPr>
            </w:pPr>
          </w:p>
        </w:tc>
        <w:tc>
          <w:tcPr>
            <w:tcW w:w="3457" w:type="dxa"/>
            <w:gridSpan w:val="4"/>
            <w:vAlign w:val="top"/>
          </w:tcPr>
          <w:p w14:paraId="67A09FFF">
            <w:pPr>
              <w:pStyle w:val="32"/>
              <w:spacing w:before="61" w:line="220" w:lineRule="auto"/>
              <w:ind w:left="787"/>
              <w:rPr>
                <w:color w:val="auto"/>
                <w:sz w:val="24"/>
                <w:szCs w:val="24"/>
                <w:highlight w:val="none"/>
              </w:rPr>
            </w:pPr>
            <w:r>
              <w:rPr>
                <w:color w:val="auto"/>
                <w:spacing w:val="-4"/>
                <w:sz w:val="24"/>
                <w:szCs w:val="24"/>
                <w:highlight w:val="none"/>
              </w:rPr>
              <w:t>员工总人数（人）</w:t>
            </w:r>
          </w:p>
        </w:tc>
        <w:tc>
          <w:tcPr>
            <w:tcW w:w="739" w:type="dxa"/>
            <w:tcBorders>
              <w:right w:val="single" w:color="000000" w:sz="6" w:space="0"/>
            </w:tcBorders>
            <w:vAlign w:val="top"/>
          </w:tcPr>
          <w:p w14:paraId="7A8AB29E">
            <w:pPr>
              <w:rPr>
                <w:rFonts w:ascii="Arial"/>
                <w:color w:val="auto"/>
                <w:sz w:val="21"/>
                <w:highlight w:val="none"/>
              </w:rPr>
            </w:pPr>
          </w:p>
        </w:tc>
      </w:tr>
      <w:tr w14:paraId="2F21C55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4" w:hRule="atLeast"/>
        </w:trPr>
        <w:tc>
          <w:tcPr>
            <w:tcW w:w="2367" w:type="dxa"/>
            <w:gridSpan w:val="3"/>
            <w:tcBorders>
              <w:left w:val="single" w:color="000000" w:sz="6" w:space="0"/>
            </w:tcBorders>
            <w:vAlign w:val="top"/>
          </w:tcPr>
          <w:p w14:paraId="49E481F3">
            <w:pPr>
              <w:pStyle w:val="32"/>
              <w:spacing w:before="61" w:line="220" w:lineRule="auto"/>
              <w:ind w:left="471"/>
              <w:rPr>
                <w:color w:val="auto"/>
                <w:sz w:val="24"/>
                <w:szCs w:val="24"/>
                <w:highlight w:val="none"/>
              </w:rPr>
            </w:pPr>
            <w:r>
              <w:rPr>
                <w:color w:val="auto"/>
                <w:spacing w:val="-2"/>
                <w:sz w:val="24"/>
                <w:szCs w:val="24"/>
                <w:highlight w:val="none"/>
              </w:rPr>
              <w:t>企业资质等级</w:t>
            </w:r>
          </w:p>
        </w:tc>
        <w:tc>
          <w:tcPr>
            <w:tcW w:w="2265" w:type="dxa"/>
            <w:gridSpan w:val="2"/>
            <w:vAlign w:val="top"/>
          </w:tcPr>
          <w:p w14:paraId="7B0E1FBE">
            <w:pPr>
              <w:rPr>
                <w:rFonts w:ascii="Arial"/>
                <w:color w:val="auto"/>
                <w:sz w:val="21"/>
                <w:highlight w:val="none"/>
              </w:rPr>
            </w:pPr>
          </w:p>
        </w:tc>
        <w:tc>
          <w:tcPr>
            <w:tcW w:w="785" w:type="dxa"/>
            <w:vMerge w:val="restart"/>
            <w:tcBorders>
              <w:bottom w:val="nil"/>
            </w:tcBorders>
            <w:vAlign w:val="top"/>
          </w:tcPr>
          <w:p w14:paraId="63584850">
            <w:pPr>
              <w:spacing w:line="254" w:lineRule="auto"/>
              <w:rPr>
                <w:rFonts w:ascii="Arial"/>
                <w:color w:val="auto"/>
                <w:sz w:val="21"/>
                <w:highlight w:val="none"/>
              </w:rPr>
            </w:pPr>
          </w:p>
          <w:p w14:paraId="0DEFE97D">
            <w:pPr>
              <w:spacing w:line="254" w:lineRule="auto"/>
              <w:rPr>
                <w:rFonts w:ascii="Arial"/>
                <w:color w:val="auto"/>
                <w:sz w:val="21"/>
                <w:highlight w:val="none"/>
              </w:rPr>
            </w:pPr>
          </w:p>
          <w:p w14:paraId="67125BAD">
            <w:pPr>
              <w:spacing w:line="255" w:lineRule="auto"/>
              <w:rPr>
                <w:rFonts w:ascii="Arial"/>
                <w:color w:val="auto"/>
                <w:sz w:val="21"/>
                <w:highlight w:val="none"/>
              </w:rPr>
            </w:pPr>
          </w:p>
          <w:p w14:paraId="6F844B45">
            <w:pPr>
              <w:spacing w:line="255" w:lineRule="auto"/>
              <w:rPr>
                <w:rFonts w:ascii="Arial"/>
                <w:color w:val="auto"/>
                <w:sz w:val="21"/>
                <w:highlight w:val="none"/>
              </w:rPr>
            </w:pPr>
          </w:p>
          <w:p w14:paraId="5CFBC0A0">
            <w:pPr>
              <w:pStyle w:val="32"/>
              <w:spacing w:before="78" w:line="220" w:lineRule="auto"/>
              <w:ind w:left="161"/>
              <w:rPr>
                <w:color w:val="auto"/>
                <w:sz w:val="24"/>
                <w:szCs w:val="24"/>
                <w:highlight w:val="none"/>
              </w:rPr>
            </w:pPr>
            <w:r>
              <w:rPr>
                <w:color w:val="auto"/>
                <w:spacing w:val="-3"/>
                <w:sz w:val="24"/>
                <w:szCs w:val="24"/>
                <w:highlight w:val="none"/>
              </w:rPr>
              <w:t>其中</w:t>
            </w:r>
          </w:p>
        </w:tc>
        <w:tc>
          <w:tcPr>
            <w:tcW w:w="2672" w:type="dxa"/>
            <w:gridSpan w:val="3"/>
            <w:vAlign w:val="top"/>
          </w:tcPr>
          <w:p w14:paraId="7A45174B">
            <w:pPr>
              <w:pStyle w:val="32"/>
              <w:spacing w:before="61" w:line="220" w:lineRule="auto"/>
              <w:ind w:left="390"/>
              <w:rPr>
                <w:color w:val="auto"/>
                <w:sz w:val="24"/>
                <w:szCs w:val="24"/>
                <w:highlight w:val="none"/>
              </w:rPr>
            </w:pPr>
            <w:r>
              <w:rPr>
                <w:color w:val="auto"/>
                <w:spacing w:val="-4"/>
                <w:sz w:val="24"/>
                <w:szCs w:val="24"/>
                <w:highlight w:val="none"/>
              </w:rPr>
              <w:t>项目负责人（人）</w:t>
            </w:r>
          </w:p>
        </w:tc>
        <w:tc>
          <w:tcPr>
            <w:tcW w:w="739" w:type="dxa"/>
            <w:tcBorders>
              <w:right w:val="single" w:color="000000" w:sz="6" w:space="0"/>
            </w:tcBorders>
            <w:vAlign w:val="top"/>
          </w:tcPr>
          <w:p w14:paraId="7A3D8911">
            <w:pPr>
              <w:rPr>
                <w:rFonts w:ascii="Arial"/>
                <w:color w:val="auto"/>
                <w:sz w:val="21"/>
                <w:highlight w:val="none"/>
              </w:rPr>
            </w:pPr>
          </w:p>
        </w:tc>
      </w:tr>
      <w:tr w14:paraId="702DA78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5" w:hRule="atLeast"/>
        </w:trPr>
        <w:tc>
          <w:tcPr>
            <w:tcW w:w="2367" w:type="dxa"/>
            <w:gridSpan w:val="3"/>
            <w:tcBorders>
              <w:left w:val="single" w:color="000000" w:sz="6" w:space="0"/>
            </w:tcBorders>
            <w:vAlign w:val="top"/>
          </w:tcPr>
          <w:p w14:paraId="6BEB53E4">
            <w:pPr>
              <w:pStyle w:val="32"/>
              <w:spacing w:before="63" w:line="219" w:lineRule="auto"/>
              <w:ind w:left="232"/>
              <w:rPr>
                <w:color w:val="auto"/>
                <w:sz w:val="24"/>
                <w:szCs w:val="24"/>
                <w:highlight w:val="none"/>
              </w:rPr>
            </w:pPr>
            <w:r>
              <w:rPr>
                <w:color w:val="auto"/>
                <w:spacing w:val="-2"/>
                <w:sz w:val="24"/>
                <w:szCs w:val="24"/>
                <w:highlight w:val="none"/>
              </w:rPr>
              <w:t>统一社会信用代码</w:t>
            </w:r>
          </w:p>
        </w:tc>
        <w:tc>
          <w:tcPr>
            <w:tcW w:w="2265" w:type="dxa"/>
            <w:gridSpan w:val="2"/>
            <w:vAlign w:val="top"/>
          </w:tcPr>
          <w:p w14:paraId="57FC1AB5">
            <w:pPr>
              <w:rPr>
                <w:rFonts w:ascii="Arial"/>
                <w:color w:val="auto"/>
                <w:sz w:val="21"/>
                <w:highlight w:val="none"/>
              </w:rPr>
            </w:pPr>
          </w:p>
        </w:tc>
        <w:tc>
          <w:tcPr>
            <w:tcW w:w="785" w:type="dxa"/>
            <w:vMerge w:val="continue"/>
            <w:tcBorders>
              <w:top w:val="nil"/>
              <w:bottom w:val="nil"/>
            </w:tcBorders>
            <w:vAlign w:val="top"/>
          </w:tcPr>
          <w:p w14:paraId="641211A6">
            <w:pPr>
              <w:rPr>
                <w:rFonts w:ascii="Arial"/>
                <w:color w:val="auto"/>
                <w:sz w:val="21"/>
                <w:highlight w:val="none"/>
              </w:rPr>
            </w:pPr>
          </w:p>
        </w:tc>
        <w:tc>
          <w:tcPr>
            <w:tcW w:w="2672" w:type="dxa"/>
            <w:gridSpan w:val="3"/>
            <w:vAlign w:val="top"/>
          </w:tcPr>
          <w:p w14:paraId="62EEC9B5">
            <w:pPr>
              <w:pStyle w:val="32"/>
              <w:spacing w:before="63" w:line="220" w:lineRule="auto"/>
              <w:ind w:left="273"/>
              <w:rPr>
                <w:color w:val="auto"/>
                <w:sz w:val="24"/>
                <w:szCs w:val="24"/>
                <w:highlight w:val="none"/>
              </w:rPr>
            </w:pPr>
            <w:r>
              <w:rPr>
                <w:color w:val="auto"/>
                <w:spacing w:val="-4"/>
                <w:sz w:val="24"/>
                <w:szCs w:val="24"/>
                <w:highlight w:val="none"/>
              </w:rPr>
              <w:t>高级职称人员（人）</w:t>
            </w:r>
          </w:p>
        </w:tc>
        <w:tc>
          <w:tcPr>
            <w:tcW w:w="739" w:type="dxa"/>
            <w:tcBorders>
              <w:right w:val="single" w:color="000000" w:sz="6" w:space="0"/>
            </w:tcBorders>
            <w:vAlign w:val="top"/>
          </w:tcPr>
          <w:p w14:paraId="6442A298">
            <w:pPr>
              <w:rPr>
                <w:rFonts w:ascii="Arial"/>
                <w:color w:val="auto"/>
                <w:sz w:val="21"/>
                <w:highlight w:val="none"/>
              </w:rPr>
            </w:pPr>
          </w:p>
        </w:tc>
      </w:tr>
      <w:tr w14:paraId="0D52B40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4" w:hRule="atLeast"/>
        </w:trPr>
        <w:tc>
          <w:tcPr>
            <w:tcW w:w="2367" w:type="dxa"/>
            <w:gridSpan w:val="3"/>
            <w:tcBorders>
              <w:left w:val="single" w:color="000000" w:sz="6" w:space="0"/>
            </w:tcBorders>
            <w:vAlign w:val="top"/>
          </w:tcPr>
          <w:p w14:paraId="535DE92E">
            <w:pPr>
              <w:pStyle w:val="32"/>
              <w:spacing w:before="63" w:line="221" w:lineRule="auto"/>
              <w:ind w:left="707"/>
              <w:rPr>
                <w:color w:val="auto"/>
                <w:sz w:val="24"/>
                <w:szCs w:val="24"/>
                <w:highlight w:val="none"/>
              </w:rPr>
            </w:pPr>
            <w:r>
              <w:rPr>
                <w:color w:val="auto"/>
                <w:spacing w:val="-2"/>
                <w:sz w:val="24"/>
                <w:szCs w:val="24"/>
                <w:highlight w:val="none"/>
              </w:rPr>
              <w:t>注册资金</w:t>
            </w:r>
          </w:p>
        </w:tc>
        <w:tc>
          <w:tcPr>
            <w:tcW w:w="2265" w:type="dxa"/>
            <w:gridSpan w:val="2"/>
            <w:vAlign w:val="top"/>
          </w:tcPr>
          <w:p w14:paraId="42C5C52A">
            <w:pPr>
              <w:rPr>
                <w:rFonts w:ascii="Arial"/>
                <w:color w:val="auto"/>
                <w:sz w:val="21"/>
                <w:highlight w:val="none"/>
              </w:rPr>
            </w:pPr>
          </w:p>
        </w:tc>
        <w:tc>
          <w:tcPr>
            <w:tcW w:w="785" w:type="dxa"/>
            <w:vMerge w:val="continue"/>
            <w:tcBorders>
              <w:top w:val="nil"/>
              <w:bottom w:val="nil"/>
            </w:tcBorders>
            <w:vAlign w:val="top"/>
          </w:tcPr>
          <w:p w14:paraId="0CF325AD">
            <w:pPr>
              <w:rPr>
                <w:rFonts w:ascii="Arial"/>
                <w:color w:val="auto"/>
                <w:sz w:val="21"/>
                <w:highlight w:val="none"/>
              </w:rPr>
            </w:pPr>
          </w:p>
        </w:tc>
        <w:tc>
          <w:tcPr>
            <w:tcW w:w="2672" w:type="dxa"/>
            <w:gridSpan w:val="3"/>
            <w:vAlign w:val="top"/>
          </w:tcPr>
          <w:p w14:paraId="1CAFFA43">
            <w:pPr>
              <w:pStyle w:val="32"/>
              <w:spacing w:before="63" w:line="220" w:lineRule="auto"/>
              <w:ind w:left="289"/>
              <w:rPr>
                <w:color w:val="auto"/>
                <w:sz w:val="24"/>
                <w:szCs w:val="24"/>
                <w:highlight w:val="none"/>
              </w:rPr>
            </w:pPr>
            <w:r>
              <w:rPr>
                <w:color w:val="auto"/>
                <w:spacing w:val="-5"/>
                <w:sz w:val="24"/>
                <w:szCs w:val="24"/>
                <w:highlight w:val="none"/>
              </w:rPr>
              <w:t>中级职称人员（人）</w:t>
            </w:r>
          </w:p>
        </w:tc>
        <w:tc>
          <w:tcPr>
            <w:tcW w:w="739" w:type="dxa"/>
            <w:tcBorders>
              <w:right w:val="single" w:color="000000" w:sz="6" w:space="0"/>
            </w:tcBorders>
            <w:vAlign w:val="top"/>
          </w:tcPr>
          <w:p w14:paraId="757A0CD8">
            <w:pPr>
              <w:rPr>
                <w:rFonts w:ascii="Arial"/>
                <w:color w:val="auto"/>
                <w:sz w:val="21"/>
                <w:highlight w:val="none"/>
              </w:rPr>
            </w:pPr>
          </w:p>
        </w:tc>
      </w:tr>
      <w:tr w14:paraId="166DA3A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4" w:hRule="atLeast"/>
        </w:trPr>
        <w:tc>
          <w:tcPr>
            <w:tcW w:w="2367" w:type="dxa"/>
            <w:gridSpan w:val="3"/>
            <w:tcBorders>
              <w:left w:val="single" w:color="000000" w:sz="6" w:space="0"/>
            </w:tcBorders>
            <w:vAlign w:val="top"/>
          </w:tcPr>
          <w:p w14:paraId="3DE6A361">
            <w:pPr>
              <w:pStyle w:val="32"/>
              <w:spacing w:before="63" w:line="219" w:lineRule="auto"/>
              <w:ind w:left="227"/>
              <w:rPr>
                <w:color w:val="auto"/>
                <w:sz w:val="24"/>
                <w:szCs w:val="24"/>
                <w:highlight w:val="none"/>
              </w:rPr>
            </w:pPr>
            <w:r>
              <w:rPr>
                <w:color w:val="auto"/>
                <w:spacing w:val="-2"/>
                <w:sz w:val="24"/>
                <w:szCs w:val="24"/>
                <w:highlight w:val="none"/>
              </w:rPr>
              <w:t>基本账户开户银行</w:t>
            </w:r>
          </w:p>
        </w:tc>
        <w:tc>
          <w:tcPr>
            <w:tcW w:w="2265" w:type="dxa"/>
            <w:gridSpan w:val="2"/>
            <w:vAlign w:val="top"/>
          </w:tcPr>
          <w:p w14:paraId="7311A817">
            <w:pPr>
              <w:rPr>
                <w:rFonts w:ascii="Arial"/>
                <w:color w:val="auto"/>
                <w:sz w:val="21"/>
                <w:highlight w:val="none"/>
              </w:rPr>
            </w:pPr>
          </w:p>
        </w:tc>
        <w:tc>
          <w:tcPr>
            <w:tcW w:w="785" w:type="dxa"/>
            <w:vMerge w:val="continue"/>
            <w:tcBorders>
              <w:top w:val="nil"/>
              <w:bottom w:val="nil"/>
            </w:tcBorders>
            <w:vAlign w:val="top"/>
          </w:tcPr>
          <w:p w14:paraId="5EB36CCC">
            <w:pPr>
              <w:rPr>
                <w:rFonts w:ascii="Arial"/>
                <w:color w:val="auto"/>
                <w:sz w:val="21"/>
                <w:highlight w:val="none"/>
              </w:rPr>
            </w:pPr>
          </w:p>
        </w:tc>
        <w:tc>
          <w:tcPr>
            <w:tcW w:w="2672" w:type="dxa"/>
            <w:gridSpan w:val="3"/>
            <w:vAlign w:val="top"/>
          </w:tcPr>
          <w:p w14:paraId="602E542E">
            <w:pPr>
              <w:pStyle w:val="32"/>
              <w:spacing w:before="64" w:line="221" w:lineRule="auto"/>
              <w:ind w:left="265"/>
              <w:rPr>
                <w:color w:val="auto"/>
                <w:sz w:val="24"/>
                <w:szCs w:val="24"/>
                <w:highlight w:val="none"/>
              </w:rPr>
            </w:pPr>
            <w:r>
              <w:rPr>
                <w:color w:val="auto"/>
                <w:spacing w:val="-3"/>
                <w:sz w:val="24"/>
                <w:szCs w:val="24"/>
                <w:highlight w:val="none"/>
              </w:rPr>
              <w:t>初级职称人员（人）</w:t>
            </w:r>
          </w:p>
        </w:tc>
        <w:tc>
          <w:tcPr>
            <w:tcW w:w="739" w:type="dxa"/>
            <w:tcBorders>
              <w:right w:val="single" w:color="000000" w:sz="6" w:space="0"/>
            </w:tcBorders>
            <w:vAlign w:val="top"/>
          </w:tcPr>
          <w:p w14:paraId="37902CBA">
            <w:pPr>
              <w:rPr>
                <w:rFonts w:ascii="Arial"/>
                <w:color w:val="auto"/>
                <w:sz w:val="21"/>
                <w:highlight w:val="none"/>
              </w:rPr>
            </w:pPr>
          </w:p>
        </w:tc>
      </w:tr>
      <w:tr w14:paraId="458E404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5" w:hRule="atLeast"/>
        </w:trPr>
        <w:tc>
          <w:tcPr>
            <w:tcW w:w="2367" w:type="dxa"/>
            <w:gridSpan w:val="3"/>
            <w:tcBorders>
              <w:left w:val="single" w:color="000000" w:sz="6" w:space="0"/>
            </w:tcBorders>
            <w:vAlign w:val="top"/>
          </w:tcPr>
          <w:p w14:paraId="0135486F">
            <w:pPr>
              <w:pStyle w:val="32"/>
              <w:spacing w:before="65" w:line="221" w:lineRule="auto"/>
              <w:ind w:left="891"/>
              <w:rPr>
                <w:color w:val="auto"/>
                <w:sz w:val="24"/>
                <w:szCs w:val="24"/>
                <w:highlight w:val="none"/>
              </w:rPr>
            </w:pPr>
            <w:r>
              <w:rPr>
                <w:color w:val="auto"/>
                <w:spacing w:val="-7"/>
                <w:sz w:val="24"/>
                <w:szCs w:val="24"/>
                <w:highlight w:val="none"/>
              </w:rPr>
              <w:t>账</w:t>
            </w:r>
            <w:r>
              <w:rPr>
                <w:color w:val="auto"/>
                <w:spacing w:val="15"/>
                <w:sz w:val="24"/>
                <w:szCs w:val="24"/>
                <w:highlight w:val="none"/>
              </w:rPr>
              <w:t xml:space="preserve"> </w:t>
            </w:r>
            <w:r>
              <w:rPr>
                <w:color w:val="auto"/>
                <w:spacing w:val="-7"/>
                <w:sz w:val="24"/>
                <w:szCs w:val="24"/>
                <w:highlight w:val="none"/>
              </w:rPr>
              <w:t>号</w:t>
            </w:r>
          </w:p>
        </w:tc>
        <w:tc>
          <w:tcPr>
            <w:tcW w:w="2265" w:type="dxa"/>
            <w:gridSpan w:val="2"/>
            <w:vAlign w:val="top"/>
          </w:tcPr>
          <w:p w14:paraId="0564AECF">
            <w:pPr>
              <w:rPr>
                <w:rFonts w:ascii="Arial"/>
                <w:color w:val="auto"/>
                <w:sz w:val="21"/>
                <w:highlight w:val="none"/>
              </w:rPr>
            </w:pPr>
          </w:p>
        </w:tc>
        <w:tc>
          <w:tcPr>
            <w:tcW w:w="785" w:type="dxa"/>
            <w:vMerge w:val="continue"/>
            <w:tcBorders>
              <w:top w:val="nil"/>
            </w:tcBorders>
            <w:vAlign w:val="top"/>
          </w:tcPr>
          <w:p w14:paraId="5EE3BDD5">
            <w:pPr>
              <w:rPr>
                <w:rFonts w:ascii="Arial"/>
                <w:color w:val="auto"/>
                <w:sz w:val="21"/>
                <w:highlight w:val="none"/>
              </w:rPr>
            </w:pPr>
          </w:p>
        </w:tc>
        <w:tc>
          <w:tcPr>
            <w:tcW w:w="2672" w:type="dxa"/>
            <w:gridSpan w:val="3"/>
            <w:vAlign w:val="top"/>
          </w:tcPr>
          <w:p w14:paraId="5AF50800">
            <w:pPr>
              <w:pStyle w:val="32"/>
              <w:spacing w:before="65" w:line="221" w:lineRule="auto"/>
              <w:ind w:left="747"/>
              <w:rPr>
                <w:color w:val="auto"/>
                <w:sz w:val="24"/>
                <w:szCs w:val="24"/>
                <w:highlight w:val="none"/>
              </w:rPr>
            </w:pPr>
            <w:r>
              <w:rPr>
                <w:color w:val="auto"/>
                <w:spacing w:val="-5"/>
                <w:sz w:val="24"/>
                <w:szCs w:val="24"/>
                <w:highlight w:val="none"/>
              </w:rPr>
              <w:t>技工（人）</w:t>
            </w:r>
          </w:p>
        </w:tc>
        <w:tc>
          <w:tcPr>
            <w:tcW w:w="739" w:type="dxa"/>
            <w:tcBorders>
              <w:right w:val="single" w:color="000000" w:sz="6" w:space="0"/>
            </w:tcBorders>
            <w:vAlign w:val="top"/>
          </w:tcPr>
          <w:p w14:paraId="67A52617">
            <w:pPr>
              <w:rPr>
                <w:rFonts w:ascii="Arial"/>
                <w:color w:val="auto"/>
                <w:sz w:val="21"/>
                <w:highlight w:val="none"/>
              </w:rPr>
            </w:pPr>
          </w:p>
        </w:tc>
      </w:tr>
      <w:tr w14:paraId="39CD3AC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4" w:hRule="atLeast"/>
        </w:trPr>
        <w:tc>
          <w:tcPr>
            <w:tcW w:w="4632" w:type="dxa"/>
            <w:gridSpan w:val="5"/>
            <w:tcBorders>
              <w:left w:val="single" w:color="000000" w:sz="6" w:space="0"/>
            </w:tcBorders>
            <w:vAlign w:val="top"/>
          </w:tcPr>
          <w:p w14:paraId="5C1EAC0C">
            <w:pPr>
              <w:pStyle w:val="32"/>
              <w:spacing w:before="65" w:line="220" w:lineRule="auto"/>
              <w:ind w:left="704"/>
              <w:rPr>
                <w:color w:val="auto"/>
                <w:sz w:val="24"/>
                <w:szCs w:val="24"/>
                <w:highlight w:val="none"/>
              </w:rPr>
            </w:pPr>
            <w:r>
              <w:rPr>
                <w:color w:val="auto"/>
                <w:spacing w:val="-2"/>
                <w:sz w:val="24"/>
                <w:szCs w:val="24"/>
                <w:highlight w:val="none"/>
              </w:rPr>
              <w:t>最近</w:t>
            </w:r>
            <w:r>
              <w:rPr>
                <w:rFonts w:ascii="Times New Roman" w:hAnsi="Times New Roman" w:eastAsia="Times New Roman" w:cs="Times New Roman"/>
                <w:color w:val="auto"/>
                <w:spacing w:val="-2"/>
                <w:sz w:val="24"/>
                <w:szCs w:val="24"/>
                <w:highlight w:val="none"/>
              </w:rPr>
              <w:t>5</w:t>
            </w:r>
            <w:r>
              <w:rPr>
                <w:color w:val="auto"/>
                <w:spacing w:val="-2"/>
                <w:sz w:val="24"/>
                <w:szCs w:val="24"/>
                <w:highlight w:val="none"/>
              </w:rPr>
              <w:t>年完成的营业额（万元）</w:t>
            </w:r>
          </w:p>
        </w:tc>
        <w:tc>
          <w:tcPr>
            <w:tcW w:w="4196" w:type="dxa"/>
            <w:gridSpan w:val="5"/>
            <w:tcBorders>
              <w:right w:val="single" w:color="000000" w:sz="6" w:space="0"/>
            </w:tcBorders>
            <w:vAlign w:val="top"/>
          </w:tcPr>
          <w:p w14:paraId="15609F59">
            <w:pPr>
              <w:pStyle w:val="32"/>
              <w:spacing w:before="65" w:line="220" w:lineRule="auto"/>
              <w:ind w:left="1623"/>
              <w:rPr>
                <w:color w:val="auto"/>
                <w:sz w:val="24"/>
                <w:szCs w:val="24"/>
                <w:highlight w:val="none"/>
              </w:rPr>
            </w:pPr>
            <w:r>
              <w:rPr>
                <w:color w:val="auto"/>
                <w:spacing w:val="-3"/>
                <w:sz w:val="24"/>
                <w:szCs w:val="24"/>
                <w:highlight w:val="none"/>
              </w:rPr>
              <w:t>经营范围</w:t>
            </w:r>
          </w:p>
        </w:tc>
      </w:tr>
      <w:tr w14:paraId="05F3C47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4" w:hRule="atLeast"/>
        </w:trPr>
        <w:tc>
          <w:tcPr>
            <w:tcW w:w="2367" w:type="dxa"/>
            <w:gridSpan w:val="3"/>
            <w:tcBorders>
              <w:left w:val="single" w:color="000000" w:sz="6" w:space="0"/>
            </w:tcBorders>
            <w:vAlign w:val="top"/>
          </w:tcPr>
          <w:p w14:paraId="1896732B">
            <w:pPr>
              <w:pStyle w:val="32"/>
              <w:tabs>
                <w:tab w:val="left" w:pos="964"/>
              </w:tabs>
              <w:spacing w:before="65" w:line="220" w:lineRule="auto"/>
              <w:ind w:left="244"/>
              <w:rPr>
                <w:color w:val="auto"/>
                <w:sz w:val="24"/>
                <w:szCs w:val="24"/>
                <w:highlight w:val="none"/>
              </w:rPr>
            </w:pPr>
            <w:r>
              <w:rPr>
                <w:color w:val="auto"/>
                <w:sz w:val="24"/>
                <w:szCs w:val="24"/>
                <w:highlight w:val="none"/>
                <w:u w:val="single" w:color="auto"/>
              </w:rPr>
              <w:tab/>
            </w:r>
            <w:r>
              <w:rPr>
                <w:color w:val="auto"/>
                <w:spacing w:val="-110"/>
                <w:sz w:val="24"/>
                <w:szCs w:val="24"/>
                <w:highlight w:val="none"/>
              </w:rPr>
              <w:t xml:space="preserve"> </w:t>
            </w:r>
            <w:r>
              <w:rPr>
                <w:color w:val="auto"/>
                <w:sz w:val="24"/>
                <w:szCs w:val="24"/>
                <w:highlight w:val="none"/>
              </w:rPr>
              <w:t>年</w:t>
            </w:r>
          </w:p>
        </w:tc>
        <w:tc>
          <w:tcPr>
            <w:tcW w:w="2265" w:type="dxa"/>
            <w:gridSpan w:val="2"/>
            <w:vAlign w:val="top"/>
          </w:tcPr>
          <w:p w14:paraId="6EB466E4">
            <w:pPr>
              <w:rPr>
                <w:rFonts w:ascii="Arial"/>
                <w:color w:val="auto"/>
                <w:sz w:val="21"/>
                <w:highlight w:val="none"/>
              </w:rPr>
            </w:pPr>
          </w:p>
        </w:tc>
        <w:tc>
          <w:tcPr>
            <w:tcW w:w="4196" w:type="dxa"/>
            <w:gridSpan w:val="5"/>
            <w:vMerge w:val="restart"/>
            <w:tcBorders>
              <w:bottom w:val="nil"/>
              <w:right w:val="single" w:color="000000" w:sz="6" w:space="0"/>
            </w:tcBorders>
            <w:vAlign w:val="top"/>
          </w:tcPr>
          <w:p w14:paraId="3E0C35DE">
            <w:pPr>
              <w:rPr>
                <w:rFonts w:ascii="Arial"/>
                <w:color w:val="auto"/>
                <w:sz w:val="21"/>
                <w:highlight w:val="none"/>
              </w:rPr>
            </w:pPr>
          </w:p>
        </w:tc>
      </w:tr>
      <w:tr w14:paraId="08F5523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5" w:hRule="atLeast"/>
        </w:trPr>
        <w:tc>
          <w:tcPr>
            <w:tcW w:w="2367" w:type="dxa"/>
            <w:gridSpan w:val="3"/>
            <w:tcBorders>
              <w:left w:val="single" w:color="000000" w:sz="6" w:space="0"/>
            </w:tcBorders>
            <w:vAlign w:val="top"/>
          </w:tcPr>
          <w:p w14:paraId="605A1D0A">
            <w:pPr>
              <w:pStyle w:val="32"/>
              <w:tabs>
                <w:tab w:val="left" w:pos="1006"/>
              </w:tabs>
              <w:spacing w:before="67" w:line="220" w:lineRule="auto"/>
              <w:ind w:left="287"/>
              <w:rPr>
                <w:color w:val="auto"/>
                <w:sz w:val="24"/>
                <w:szCs w:val="24"/>
                <w:highlight w:val="none"/>
              </w:rPr>
            </w:pPr>
            <w:r>
              <w:rPr>
                <w:color w:val="auto"/>
                <w:sz w:val="24"/>
                <w:szCs w:val="24"/>
                <w:highlight w:val="none"/>
                <w:u w:val="single" w:color="auto"/>
              </w:rPr>
              <w:tab/>
            </w:r>
            <w:r>
              <w:rPr>
                <w:color w:val="auto"/>
                <w:spacing w:val="-110"/>
                <w:sz w:val="24"/>
                <w:szCs w:val="24"/>
                <w:highlight w:val="none"/>
              </w:rPr>
              <w:t xml:space="preserve"> </w:t>
            </w:r>
            <w:r>
              <w:rPr>
                <w:color w:val="auto"/>
                <w:sz w:val="24"/>
                <w:szCs w:val="24"/>
                <w:highlight w:val="none"/>
              </w:rPr>
              <w:t>年</w:t>
            </w:r>
          </w:p>
        </w:tc>
        <w:tc>
          <w:tcPr>
            <w:tcW w:w="2265" w:type="dxa"/>
            <w:gridSpan w:val="2"/>
            <w:vAlign w:val="top"/>
          </w:tcPr>
          <w:p w14:paraId="4148C4DF">
            <w:pPr>
              <w:rPr>
                <w:rFonts w:ascii="Arial"/>
                <w:color w:val="auto"/>
                <w:sz w:val="21"/>
                <w:highlight w:val="none"/>
              </w:rPr>
            </w:pPr>
          </w:p>
        </w:tc>
        <w:tc>
          <w:tcPr>
            <w:tcW w:w="4196" w:type="dxa"/>
            <w:gridSpan w:val="5"/>
            <w:vMerge w:val="continue"/>
            <w:tcBorders>
              <w:top w:val="nil"/>
              <w:bottom w:val="nil"/>
              <w:right w:val="single" w:color="000000" w:sz="6" w:space="0"/>
            </w:tcBorders>
            <w:vAlign w:val="top"/>
          </w:tcPr>
          <w:p w14:paraId="4F4F5BDB">
            <w:pPr>
              <w:rPr>
                <w:rFonts w:ascii="Arial"/>
                <w:color w:val="auto"/>
                <w:sz w:val="21"/>
                <w:highlight w:val="none"/>
              </w:rPr>
            </w:pPr>
          </w:p>
        </w:tc>
      </w:tr>
      <w:tr w14:paraId="210CD26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4" w:hRule="atLeast"/>
        </w:trPr>
        <w:tc>
          <w:tcPr>
            <w:tcW w:w="2367" w:type="dxa"/>
            <w:gridSpan w:val="3"/>
            <w:tcBorders>
              <w:left w:val="single" w:color="000000" w:sz="6" w:space="0"/>
            </w:tcBorders>
            <w:vAlign w:val="top"/>
          </w:tcPr>
          <w:p w14:paraId="342CB47C">
            <w:pPr>
              <w:pStyle w:val="32"/>
              <w:tabs>
                <w:tab w:val="left" w:pos="1006"/>
              </w:tabs>
              <w:spacing w:before="67" w:line="220" w:lineRule="auto"/>
              <w:ind w:left="287"/>
              <w:rPr>
                <w:color w:val="auto"/>
                <w:sz w:val="24"/>
                <w:szCs w:val="24"/>
                <w:highlight w:val="none"/>
              </w:rPr>
            </w:pPr>
            <w:r>
              <w:rPr>
                <w:color w:val="auto"/>
                <w:sz w:val="24"/>
                <w:szCs w:val="24"/>
                <w:highlight w:val="none"/>
                <w:u w:val="single" w:color="auto"/>
              </w:rPr>
              <w:tab/>
            </w:r>
            <w:r>
              <w:rPr>
                <w:color w:val="auto"/>
                <w:spacing w:val="-110"/>
                <w:sz w:val="24"/>
                <w:szCs w:val="24"/>
                <w:highlight w:val="none"/>
              </w:rPr>
              <w:t xml:space="preserve"> </w:t>
            </w:r>
            <w:r>
              <w:rPr>
                <w:color w:val="auto"/>
                <w:sz w:val="24"/>
                <w:szCs w:val="24"/>
                <w:highlight w:val="none"/>
              </w:rPr>
              <w:t>年</w:t>
            </w:r>
          </w:p>
        </w:tc>
        <w:tc>
          <w:tcPr>
            <w:tcW w:w="2265" w:type="dxa"/>
            <w:gridSpan w:val="2"/>
            <w:vAlign w:val="top"/>
          </w:tcPr>
          <w:p w14:paraId="32168114">
            <w:pPr>
              <w:rPr>
                <w:rFonts w:ascii="Arial"/>
                <w:color w:val="auto"/>
                <w:sz w:val="21"/>
                <w:highlight w:val="none"/>
              </w:rPr>
            </w:pPr>
          </w:p>
        </w:tc>
        <w:tc>
          <w:tcPr>
            <w:tcW w:w="4196" w:type="dxa"/>
            <w:gridSpan w:val="5"/>
            <w:vMerge w:val="continue"/>
            <w:tcBorders>
              <w:top w:val="nil"/>
              <w:bottom w:val="nil"/>
              <w:right w:val="single" w:color="000000" w:sz="6" w:space="0"/>
            </w:tcBorders>
            <w:vAlign w:val="top"/>
          </w:tcPr>
          <w:p w14:paraId="3BB48898">
            <w:pPr>
              <w:rPr>
                <w:rFonts w:ascii="Arial"/>
                <w:color w:val="auto"/>
                <w:sz w:val="21"/>
                <w:highlight w:val="none"/>
              </w:rPr>
            </w:pPr>
          </w:p>
        </w:tc>
      </w:tr>
      <w:tr w14:paraId="637FDC7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4" w:hRule="atLeast"/>
        </w:trPr>
        <w:tc>
          <w:tcPr>
            <w:tcW w:w="2367" w:type="dxa"/>
            <w:gridSpan w:val="3"/>
            <w:tcBorders>
              <w:left w:val="single" w:color="000000" w:sz="6" w:space="0"/>
            </w:tcBorders>
            <w:vAlign w:val="top"/>
          </w:tcPr>
          <w:p w14:paraId="33D30D73">
            <w:pPr>
              <w:pStyle w:val="32"/>
              <w:tabs>
                <w:tab w:val="left" w:pos="1006"/>
              </w:tabs>
              <w:spacing w:before="67" w:line="220" w:lineRule="auto"/>
              <w:ind w:left="287"/>
              <w:rPr>
                <w:color w:val="auto"/>
                <w:sz w:val="24"/>
                <w:szCs w:val="24"/>
                <w:highlight w:val="none"/>
              </w:rPr>
            </w:pPr>
            <w:r>
              <w:rPr>
                <w:color w:val="auto"/>
                <w:sz w:val="24"/>
                <w:szCs w:val="24"/>
                <w:highlight w:val="none"/>
                <w:u w:val="single" w:color="auto"/>
              </w:rPr>
              <w:tab/>
            </w:r>
            <w:r>
              <w:rPr>
                <w:color w:val="auto"/>
                <w:spacing w:val="-110"/>
                <w:sz w:val="24"/>
                <w:szCs w:val="24"/>
                <w:highlight w:val="none"/>
              </w:rPr>
              <w:t xml:space="preserve"> </w:t>
            </w:r>
            <w:r>
              <w:rPr>
                <w:color w:val="auto"/>
                <w:sz w:val="24"/>
                <w:szCs w:val="24"/>
                <w:highlight w:val="none"/>
              </w:rPr>
              <w:t>年</w:t>
            </w:r>
          </w:p>
        </w:tc>
        <w:tc>
          <w:tcPr>
            <w:tcW w:w="2265" w:type="dxa"/>
            <w:gridSpan w:val="2"/>
            <w:vAlign w:val="top"/>
          </w:tcPr>
          <w:p w14:paraId="7FB82983">
            <w:pPr>
              <w:rPr>
                <w:rFonts w:ascii="Arial"/>
                <w:color w:val="auto"/>
                <w:sz w:val="21"/>
                <w:highlight w:val="none"/>
              </w:rPr>
            </w:pPr>
          </w:p>
        </w:tc>
        <w:tc>
          <w:tcPr>
            <w:tcW w:w="4196" w:type="dxa"/>
            <w:gridSpan w:val="5"/>
            <w:vMerge w:val="continue"/>
            <w:tcBorders>
              <w:top w:val="nil"/>
              <w:bottom w:val="nil"/>
              <w:right w:val="single" w:color="000000" w:sz="6" w:space="0"/>
            </w:tcBorders>
            <w:vAlign w:val="top"/>
          </w:tcPr>
          <w:p w14:paraId="4B11F4A3">
            <w:pPr>
              <w:rPr>
                <w:rFonts w:ascii="Arial"/>
                <w:color w:val="auto"/>
                <w:sz w:val="21"/>
                <w:highlight w:val="none"/>
              </w:rPr>
            </w:pPr>
          </w:p>
        </w:tc>
      </w:tr>
      <w:tr w14:paraId="41EAFAE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5" w:hRule="atLeast"/>
        </w:trPr>
        <w:tc>
          <w:tcPr>
            <w:tcW w:w="2367" w:type="dxa"/>
            <w:gridSpan w:val="3"/>
            <w:tcBorders>
              <w:left w:val="single" w:color="000000" w:sz="6" w:space="0"/>
            </w:tcBorders>
            <w:vAlign w:val="top"/>
          </w:tcPr>
          <w:p w14:paraId="02FDD962">
            <w:pPr>
              <w:pStyle w:val="32"/>
              <w:tabs>
                <w:tab w:val="left" w:pos="1006"/>
              </w:tabs>
              <w:spacing w:before="69" w:line="220" w:lineRule="auto"/>
              <w:ind w:left="287"/>
              <w:rPr>
                <w:color w:val="auto"/>
                <w:sz w:val="24"/>
                <w:szCs w:val="24"/>
                <w:highlight w:val="none"/>
              </w:rPr>
            </w:pPr>
            <w:r>
              <w:rPr>
                <w:color w:val="auto"/>
                <w:sz w:val="24"/>
                <w:szCs w:val="24"/>
                <w:highlight w:val="none"/>
                <w:u w:val="single" w:color="auto"/>
              </w:rPr>
              <w:tab/>
            </w:r>
            <w:r>
              <w:rPr>
                <w:color w:val="auto"/>
                <w:spacing w:val="-110"/>
                <w:sz w:val="24"/>
                <w:szCs w:val="24"/>
                <w:highlight w:val="none"/>
              </w:rPr>
              <w:t xml:space="preserve"> </w:t>
            </w:r>
            <w:r>
              <w:rPr>
                <w:color w:val="auto"/>
                <w:sz w:val="24"/>
                <w:szCs w:val="24"/>
                <w:highlight w:val="none"/>
              </w:rPr>
              <w:t>年</w:t>
            </w:r>
          </w:p>
        </w:tc>
        <w:tc>
          <w:tcPr>
            <w:tcW w:w="2265" w:type="dxa"/>
            <w:gridSpan w:val="2"/>
            <w:vAlign w:val="top"/>
          </w:tcPr>
          <w:p w14:paraId="5AA5FDD3">
            <w:pPr>
              <w:rPr>
                <w:rFonts w:ascii="Arial"/>
                <w:color w:val="auto"/>
                <w:sz w:val="21"/>
                <w:highlight w:val="none"/>
              </w:rPr>
            </w:pPr>
          </w:p>
        </w:tc>
        <w:tc>
          <w:tcPr>
            <w:tcW w:w="4196" w:type="dxa"/>
            <w:gridSpan w:val="5"/>
            <w:vMerge w:val="continue"/>
            <w:tcBorders>
              <w:top w:val="nil"/>
              <w:right w:val="single" w:color="000000" w:sz="6" w:space="0"/>
            </w:tcBorders>
            <w:vAlign w:val="top"/>
          </w:tcPr>
          <w:p w14:paraId="64AF0FBF">
            <w:pPr>
              <w:rPr>
                <w:rFonts w:ascii="Arial"/>
                <w:color w:val="auto"/>
                <w:sz w:val="21"/>
                <w:highlight w:val="none"/>
              </w:rPr>
            </w:pPr>
          </w:p>
        </w:tc>
      </w:tr>
      <w:tr w14:paraId="7B1EA0E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4" w:hRule="atLeast"/>
        </w:trPr>
        <w:tc>
          <w:tcPr>
            <w:tcW w:w="4632" w:type="dxa"/>
            <w:gridSpan w:val="5"/>
            <w:tcBorders>
              <w:left w:val="single" w:color="000000" w:sz="6" w:space="0"/>
            </w:tcBorders>
            <w:vAlign w:val="top"/>
          </w:tcPr>
          <w:p w14:paraId="1A883FD3">
            <w:pPr>
              <w:pStyle w:val="32"/>
              <w:spacing w:before="69" w:line="220" w:lineRule="auto"/>
              <w:ind w:left="410"/>
              <w:rPr>
                <w:color w:val="auto"/>
                <w:sz w:val="24"/>
                <w:szCs w:val="24"/>
                <w:highlight w:val="none"/>
              </w:rPr>
            </w:pPr>
            <w:r>
              <w:rPr>
                <w:color w:val="auto"/>
                <w:spacing w:val="-3"/>
                <w:sz w:val="24"/>
                <w:szCs w:val="24"/>
                <w:highlight w:val="none"/>
              </w:rPr>
              <w:t>能承担的年最大建安工作量（万元）</w:t>
            </w:r>
          </w:p>
        </w:tc>
        <w:tc>
          <w:tcPr>
            <w:tcW w:w="4196" w:type="dxa"/>
            <w:gridSpan w:val="5"/>
            <w:tcBorders>
              <w:right w:val="single" w:color="000000" w:sz="6" w:space="0"/>
            </w:tcBorders>
            <w:vAlign w:val="top"/>
          </w:tcPr>
          <w:p w14:paraId="59189D8E">
            <w:pPr>
              <w:rPr>
                <w:rFonts w:ascii="Arial"/>
                <w:color w:val="auto"/>
                <w:sz w:val="21"/>
                <w:highlight w:val="none"/>
              </w:rPr>
            </w:pPr>
          </w:p>
        </w:tc>
      </w:tr>
      <w:tr w14:paraId="2E06434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9" w:hRule="atLeast"/>
        </w:trPr>
        <w:tc>
          <w:tcPr>
            <w:tcW w:w="1725" w:type="dxa"/>
            <w:gridSpan w:val="2"/>
            <w:tcBorders>
              <w:left w:val="single" w:color="000000" w:sz="6" w:space="0"/>
              <w:bottom w:val="single" w:color="000000" w:sz="6" w:space="0"/>
            </w:tcBorders>
            <w:vAlign w:val="top"/>
          </w:tcPr>
          <w:p w14:paraId="2997C07E">
            <w:pPr>
              <w:pStyle w:val="32"/>
              <w:spacing w:before="70" w:line="221" w:lineRule="auto"/>
              <w:ind w:left="508"/>
              <w:rPr>
                <w:color w:val="auto"/>
                <w:sz w:val="24"/>
                <w:szCs w:val="24"/>
                <w:highlight w:val="none"/>
              </w:rPr>
            </w:pPr>
            <w:r>
              <w:rPr>
                <w:color w:val="auto"/>
                <w:spacing w:val="-7"/>
                <w:sz w:val="24"/>
                <w:szCs w:val="24"/>
                <w:highlight w:val="none"/>
              </w:rPr>
              <w:t>备</w:t>
            </w:r>
            <w:r>
              <w:rPr>
                <w:color w:val="auto"/>
                <w:spacing w:val="5"/>
                <w:sz w:val="24"/>
                <w:szCs w:val="24"/>
                <w:highlight w:val="none"/>
              </w:rPr>
              <w:t xml:space="preserve">  </w:t>
            </w:r>
            <w:r>
              <w:rPr>
                <w:color w:val="auto"/>
                <w:spacing w:val="-7"/>
                <w:sz w:val="24"/>
                <w:szCs w:val="24"/>
                <w:highlight w:val="none"/>
              </w:rPr>
              <w:t>注</w:t>
            </w:r>
          </w:p>
        </w:tc>
        <w:tc>
          <w:tcPr>
            <w:tcW w:w="7103" w:type="dxa"/>
            <w:gridSpan w:val="8"/>
            <w:tcBorders>
              <w:bottom w:val="single" w:color="000000" w:sz="6" w:space="0"/>
              <w:right w:val="single" w:color="000000" w:sz="6" w:space="0"/>
            </w:tcBorders>
            <w:vAlign w:val="top"/>
          </w:tcPr>
          <w:p w14:paraId="71B631E3">
            <w:pPr>
              <w:rPr>
                <w:rFonts w:ascii="Arial"/>
                <w:color w:val="auto"/>
                <w:sz w:val="21"/>
                <w:highlight w:val="none"/>
              </w:rPr>
            </w:pPr>
          </w:p>
        </w:tc>
      </w:tr>
    </w:tbl>
    <w:p w14:paraId="0EE1383E">
      <w:pPr>
        <w:spacing w:before="34" w:line="219" w:lineRule="auto"/>
        <w:ind w:left="28"/>
        <w:rPr>
          <w:rFonts w:ascii="宋体" w:hAnsi="宋体" w:eastAsia="宋体" w:cs="宋体"/>
          <w:color w:val="auto"/>
          <w:sz w:val="24"/>
          <w:szCs w:val="24"/>
          <w:highlight w:val="none"/>
        </w:rPr>
      </w:pPr>
      <w:r>
        <w:rPr>
          <w:rFonts w:ascii="宋体" w:hAnsi="宋体" w:eastAsia="宋体" w:cs="宋体"/>
          <w:color w:val="auto"/>
          <w:spacing w:val="-2"/>
          <w:sz w:val="24"/>
          <w:szCs w:val="24"/>
          <w:highlight w:val="none"/>
        </w:rPr>
        <w:t>注：相关材料复制件在“十、原件的复制件”中提供。</w:t>
      </w:r>
    </w:p>
    <w:p w14:paraId="5371745F">
      <w:pPr>
        <w:spacing w:line="219" w:lineRule="auto"/>
        <w:rPr>
          <w:rFonts w:ascii="宋体" w:hAnsi="宋体" w:eastAsia="宋体" w:cs="宋体"/>
          <w:color w:val="auto"/>
          <w:sz w:val="24"/>
          <w:szCs w:val="24"/>
          <w:highlight w:val="none"/>
        </w:rPr>
        <w:sectPr>
          <w:footerReference r:id="rId84" w:type="default"/>
          <w:pgSz w:w="11905" w:h="16840"/>
          <w:pgMar w:top="1431" w:right="1492" w:bottom="1260" w:left="1568" w:header="0" w:footer="1097" w:gutter="0"/>
          <w:pgNumType w:fmt="decimal"/>
          <w:cols w:space="720" w:num="1"/>
        </w:sectPr>
      </w:pPr>
    </w:p>
    <w:p w14:paraId="4B71911C">
      <w:pPr>
        <w:spacing w:before="47" w:line="220" w:lineRule="auto"/>
        <w:ind w:left="25"/>
        <w:rPr>
          <w:rFonts w:ascii="宋体" w:hAnsi="宋体" w:eastAsia="宋体" w:cs="宋体"/>
          <w:strike/>
          <w:dstrike w:val="0"/>
          <w:color w:val="auto"/>
          <w:sz w:val="24"/>
          <w:szCs w:val="24"/>
          <w:highlight w:val="none"/>
        </w:rPr>
      </w:pPr>
      <w:r>
        <w:rPr>
          <w:rFonts w:ascii="宋体" w:hAnsi="宋体" w:eastAsia="宋体" w:cs="宋体"/>
          <w:b/>
          <w:bCs/>
          <w:strike/>
          <w:dstrike w:val="0"/>
          <w:color w:val="auto"/>
          <w:spacing w:val="-5"/>
          <w:sz w:val="24"/>
          <w:szCs w:val="24"/>
          <w:highlight w:val="none"/>
        </w:rPr>
        <w:t>（二）近年财务状况</w:t>
      </w:r>
    </w:p>
    <w:p w14:paraId="65EF2F80">
      <w:pPr>
        <w:spacing w:before="180" w:line="220" w:lineRule="auto"/>
        <w:ind w:left="3810"/>
        <w:rPr>
          <w:rFonts w:ascii="宋体" w:hAnsi="宋体" w:eastAsia="宋体" w:cs="宋体"/>
          <w:strike/>
          <w:dstrike w:val="0"/>
          <w:color w:val="auto"/>
          <w:sz w:val="24"/>
          <w:szCs w:val="24"/>
          <w:highlight w:val="none"/>
        </w:rPr>
      </w:pPr>
      <w:r>
        <w:rPr>
          <w:rFonts w:ascii="宋体" w:hAnsi="宋体" w:eastAsia="宋体" w:cs="宋体"/>
          <w:b/>
          <w:bCs/>
          <w:strike/>
          <w:dstrike w:val="0"/>
          <w:color w:val="auto"/>
          <w:spacing w:val="-4"/>
          <w:sz w:val="24"/>
          <w:szCs w:val="24"/>
          <w:highlight w:val="none"/>
        </w:rPr>
        <w:t>财务状况表</w:t>
      </w:r>
    </w:p>
    <w:p w14:paraId="36351B52">
      <w:pPr>
        <w:spacing w:line="146" w:lineRule="exact"/>
        <w:rPr>
          <w:strike/>
          <w:dstrike w:val="0"/>
          <w:color w:val="auto"/>
          <w:highlight w:val="none"/>
        </w:rPr>
      </w:pPr>
    </w:p>
    <w:tbl>
      <w:tblPr>
        <w:tblStyle w:val="31"/>
        <w:tblW w:w="8776" w:type="dxa"/>
        <w:tblInd w:w="7"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2199"/>
        <w:gridCol w:w="1158"/>
        <w:gridCol w:w="1803"/>
        <w:gridCol w:w="1803"/>
        <w:gridCol w:w="1813"/>
      </w:tblGrid>
      <w:tr w14:paraId="54E31FE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2" w:hRule="atLeast"/>
        </w:trPr>
        <w:tc>
          <w:tcPr>
            <w:tcW w:w="2199" w:type="dxa"/>
            <w:tcBorders>
              <w:top w:val="single" w:color="000000" w:sz="6" w:space="0"/>
              <w:left w:val="single" w:color="000000" w:sz="6" w:space="0"/>
            </w:tcBorders>
            <w:vAlign w:val="top"/>
          </w:tcPr>
          <w:p w14:paraId="60FB9730">
            <w:pPr>
              <w:pStyle w:val="32"/>
              <w:spacing w:before="113" w:line="220" w:lineRule="auto"/>
              <w:ind w:left="624"/>
              <w:rPr>
                <w:strike/>
                <w:dstrike w:val="0"/>
                <w:color w:val="auto"/>
                <w:sz w:val="24"/>
                <w:szCs w:val="24"/>
                <w:highlight w:val="none"/>
              </w:rPr>
            </w:pPr>
            <w:r>
              <w:rPr>
                <w:strike/>
                <w:dstrike w:val="0"/>
                <w:color w:val="auto"/>
                <w:spacing w:val="-3"/>
                <w:sz w:val="24"/>
                <w:szCs w:val="24"/>
                <w:highlight w:val="none"/>
              </w:rPr>
              <w:t>项目名称</w:t>
            </w:r>
          </w:p>
        </w:tc>
        <w:tc>
          <w:tcPr>
            <w:tcW w:w="1158" w:type="dxa"/>
            <w:tcBorders>
              <w:top w:val="single" w:color="000000" w:sz="6" w:space="0"/>
            </w:tcBorders>
            <w:vAlign w:val="top"/>
          </w:tcPr>
          <w:p w14:paraId="63F2853B">
            <w:pPr>
              <w:pStyle w:val="32"/>
              <w:spacing w:before="113" w:line="220" w:lineRule="auto"/>
              <w:ind w:left="346"/>
              <w:rPr>
                <w:strike/>
                <w:dstrike w:val="0"/>
                <w:color w:val="auto"/>
                <w:sz w:val="24"/>
                <w:szCs w:val="24"/>
                <w:highlight w:val="none"/>
              </w:rPr>
            </w:pPr>
            <w:r>
              <w:rPr>
                <w:strike/>
                <w:dstrike w:val="0"/>
                <w:color w:val="auto"/>
                <w:spacing w:val="-3"/>
                <w:sz w:val="24"/>
                <w:szCs w:val="24"/>
                <w:highlight w:val="none"/>
              </w:rPr>
              <w:t>单位</w:t>
            </w:r>
          </w:p>
        </w:tc>
        <w:tc>
          <w:tcPr>
            <w:tcW w:w="1803" w:type="dxa"/>
            <w:tcBorders>
              <w:top w:val="single" w:color="000000" w:sz="6" w:space="0"/>
            </w:tcBorders>
            <w:vAlign w:val="top"/>
          </w:tcPr>
          <w:p w14:paraId="211DB688">
            <w:pPr>
              <w:pStyle w:val="32"/>
              <w:tabs>
                <w:tab w:val="left" w:pos="1139"/>
              </w:tabs>
              <w:spacing w:before="113" w:line="220" w:lineRule="auto"/>
              <w:ind w:left="419"/>
              <w:rPr>
                <w:strike/>
                <w:dstrike w:val="0"/>
                <w:color w:val="auto"/>
                <w:sz w:val="24"/>
                <w:szCs w:val="24"/>
                <w:highlight w:val="none"/>
              </w:rPr>
            </w:pPr>
            <w:r>
              <w:rPr>
                <w:strike/>
                <w:dstrike w:val="0"/>
                <w:color w:val="auto"/>
                <w:sz w:val="24"/>
                <w:szCs w:val="24"/>
                <w:highlight w:val="none"/>
                <w:u w:val="single" w:color="auto"/>
              </w:rPr>
              <w:tab/>
            </w:r>
            <w:r>
              <w:rPr>
                <w:strike/>
                <w:dstrike w:val="0"/>
                <w:color w:val="auto"/>
                <w:spacing w:val="-110"/>
                <w:sz w:val="24"/>
                <w:szCs w:val="24"/>
                <w:highlight w:val="none"/>
              </w:rPr>
              <w:t xml:space="preserve"> </w:t>
            </w:r>
            <w:r>
              <w:rPr>
                <w:strike/>
                <w:dstrike w:val="0"/>
                <w:color w:val="auto"/>
                <w:sz w:val="24"/>
                <w:szCs w:val="24"/>
                <w:highlight w:val="none"/>
              </w:rPr>
              <w:t>年</w:t>
            </w:r>
          </w:p>
        </w:tc>
        <w:tc>
          <w:tcPr>
            <w:tcW w:w="1803" w:type="dxa"/>
            <w:tcBorders>
              <w:top w:val="single" w:color="000000" w:sz="6" w:space="0"/>
            </w:tcBorders>
            <w:vAlign w:val="top"/>
          </w:tcPr>
          <w:p w14:paraId="02636240">
            <w:pPr>
              <w:pStyle w:val="32"/>
              <w:tabs>
                <w:tab w:val="left" w:pos="1141"/>
              </w:tabs>
              <w:spacing w:before="113" w:line="220" w:lineRule="auto"/>
              <w:ind w:left="422"/>
              <w:rPr>
                <w:strike/>
                <w:dstrike w:val="0"/>
                <w:color w:val="auto"/>
                <w:sz w:val="24"/>
                <w:szCs w:val="24"/>
                <w:highlight w:val="none"/>
              </w:rPr>
            </w:pPr>
            <w:r>
              <w:rPr>
                <w:strike/>
                <w:dstrike w:val="0"/>
                <w:color w:val="auto"/>
                <w:sz w:val="24"/>
                <w:szCs w:val="24"/>
                <w:highlight w:val="none"/>
                <w:u w:val="single" w:color="auto"/>
              </w:rPr>
              <w:tab/>
            </w:r>
            <w:r>
              <w:rPr>
                <w:strike/>
                <w:dstrike w:val="0"/>
                <w:color w:val="auto"/>
                <w:spacing w:val="-110"/>
                <w:sz w:val="24"/>
                <w:szCs w:val="24"/>
                <w:highlight w:val="none"/>
              </w:rPr>
              <w:t xml:space="preserve"> </w:t>
            </w:r>
            <w:r>
              <w:rPr>
                <w:strike/>
                <w:dstrike w:val="0"/>
                <w:color w:val="auto"/>
                <w:sz w:val="24"/>
                <w:szCs w:val="24"/>
                <w:highlight w:val="none"/>
              </w:rPr>
              <w:t>年</w:t>
            </w:r>
          </w:p>
        </w:tc>
        <w:tc>
          <w:tcPr>
            <w:tcW w:w="1813" w:type="dxa"/>
            <w:tcBorders>
              <w:top w:val="single" w:color="000000" w:sz="6" w:space="0"/>
              <w:right w:val="single" w:color="000000" w:sz="6" w:space="0"/>
            </w:tcBorders>
            <w:vAlign w:val="top"/>
          </w:tcPr>
          <w:p w14:paraId="7957658C">
            <w:pPr>
              <w:pStyle w:val="32"/>
              <w:tabs>
                <w:tab w:val="left" w:pos="1145"/>
              </w:tabs>
              <w:spacing w:before="113" w:line="220" w:lineRule="auto"/>
              <w:ind w:left="425"/>
              <w:rPr>
                <w:strike/>
                <w:dstrike w:val="0"/>
                <w:color w:val="auto"/>
                <w:sz w:val="24"/>
                <w:szCs w:val="24"/>
                <w:highlight w:val="none"/>
              </w:rPr>
            </w:pPr>
            <w:r>
              <w:rPr>
                <w:strike/>
                <w:dstrike w:val="0"/>
                <w:color w:val="auto"/>
                <w:sz w:val="24"/>
                <w:szCs w:val="24"/>
                <w:highlight w:val="none"/>
                <w:u w:val="single" w:color="auto"/>
              </w:rPr>
              <w:tab/>
            </w:r>
            <w:r>
              <w:rPr>
                <w:strike/>
                <w:dstrike w:val="0"/>
                <w:color w:val="auto"/>
                <w:spacing w:val="-110"/>
                <w:sz w:val="24"/>
                <w:szCs w:val="24"/>
                <w:highlight w:val="none"/>
              </w:rPr>
              <w:t xml:space="preserve"> </w:t>
            </w:r>
            <w:r>
              <w:rPr>
                <w:strike/>
                <w:dstrike w:val="0"/>
                <w:color w:val="auto"/>
                <w:sz w:val="24"/>
                <w:szCs w:val="24"/>
                <w:highlight w:val="none"/>
              </w:rPr>
              <w:t>年</w:t>
            </w:r>
          </w:p>
        </w:tc>
      </w:tr>
      <w:tr w14:paraId="4C4052E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16" w:hRule="atLeast"/>
        </w:trPr>
        <w:tc>
          <w:tcPr>
            <w:tcW w:w="2199" w:type="dxa"/>
            <w:tcBorders>
              <w:left w:val="single" w:color="000000" w:sz="6" w:space="0"/>
            </w:tcBorders>
            <w:vAlign w:val="top"/>
          </w:tcPr>
          <w:p w14:paraId="55DA34D6">
            <w:pPr>
              <w:pStyle w:val="32"/>
              <w:spacing w:before="109" w:line="221" w:lineRule="auto"/>
              <w:ind w:left="115"/>
              <w:rPr>
                <w:strike/>
                <w:dstrike w:val="0"/>
                <w:color w:val="auto"/>
                <w:sz w:val="24"/>
                <w:szCs w:val="24"/>
                <w:highlight w:val="none"/>
              </w:rPr>
            </w:pPr>
            <w:r>
              <w:rPr>
                <w:strike/>
                <w:dstrike w:val="0"/>
                <w:color w:val="auto"/>
                <w:spacing w:val="-4"/>
                <w:sz w:val="24"/>
                <w:szCs w:val="24"/>
                <w:highlight w:val="none"/>
              </w:rPr>
              <w:t>一、注册资金</w:t>
            </w:r>
          </w:p>
        </w:tc>
        <w:tc>
          <w:tcPr>
            <w:tcW w:w="1158" w:type="dxa"/>
            <w:vAlign w:val="top"/>
          </w:tcPr>
          <w:p w14:paraId="61E1F80A">
            <w:pPr>
              <w:rPr>
                <w:rFonts w:ascii="Arial"/>
                <w:strike/>
                <w:dstrike w:val="0"/>
                <w:color w:val="auto"/>
                <w:sz w:val="21"/>
                <w:highlight w:val="none"/>
              </w:rPr>
            </w:pPr>
          </w:p>
        </w:tc>
        <w:tc>
          <w:tcPr>
            <w:tcW w:w="1803" w:type="dxa"/>
            <w:vAlign w:val="top"/>
          </w:tcPr>
          <w:p w14:paraId="21DC3CFD">
            <w:pPr>
              <w:rPr>
                <w:rFonts w:ascii="Arial"/>
                <w:strike/>
                <w:dstrike w:val="0"/>
                <w:color w:val="auto"/>
                <w:sz w:val="21"/>
                <w:highlight w:val="none"/>
              </w:rPr>
            </w:pPr>
          </w:p>
        </w:tc>
        <w:tc>
          <w:tcPr>
            <w:tcW w:w="1803" w:type="dxa"/>
            <w:vAlign w:val="top"/>
          </w:tcPr>
          <w:p w14:paraId="13FCABA3">
            <w:pPr>
              <w:rPr>
                <w:rFonts w:ascii="Arial"/>
                <w:strike/>
                <w:dstrike w:val="0"/>
                <w:color w:val="auto"/>
                <w:sz w:val="21"/>
                <w:highlight w:val="none"/>
              </w:rPr>
            </w:pPr>
          </w:p>
        </w:tc>
        <w:tc>
          <w:tcPr>
            <w:tcW w:w="1813" w:type="dxa"/>
            <w:tcBorders>
              <w:right w:val="single" w:color="000000" w:sz="6" w:space="0"/>
            </w:tcBorders>
            <w:vAlign w:val="top"/>
          </w:tcPr>
          <w:p w14:paraId="46A92DA4">
            <w:pPr>
              <w:rPr>
                <w:rFonts w:ascii="Arial"/>
                <w:strike/>
                <w:dstrike w:val="0"/>
                <w:color w:val="auto"/>
                <w:sz w:val="21"/>
                <w:highlight w:val="none"/>
              </w:rPr>
            </w:pPr>
          </w:p>
        </w:tc>
      </w:tr>
      <w:tr w14:paraId="3F24638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16" w:hRule="atLeast"/>
        </w:trPr>
        <w:tc>
          <w:tcPr>
            <w:tcW w:w="2199" w:type="dxa"/>
            <w:tcBorders>
              <w:left w:val="single" w:color="000000" w:sz="6" w:space="0"/>
            </w:tcBorders>
            <w:vAlign w:val="top"/>
          </w:tcPr>
          <w:p w14:paraId="230A3D41">
            <w:pPr>
              <w:pStyle w:val="32"/>
              <w:spacing w:before="110" w:line="220" w:lineRule="auto"/>
              <w:ind w:left="115"/>
              <w:rPr>
                <w:strike/>
                <w:dstrike w:val="0"/>
                <w:color w:val="auto"/>
                <w:sz w:val="24"/>
                <w:szCs w:val="24"/>
                <w:highlight w:val="none"/>
              </w:rPr>
            </w:pPr>
            <w:r>
              <w:rPr>
                <w:strike/>
                <w:dstrike w:val="0"/>
                <w:color w:val="auto"/>
                <w:spacing w:val="-3"/>
                <w:sz w:val="24"/>
                <w:szCs w:val="24"/>
                <w:highlight w:val="none"/>
              </w:rPr>
              <w:t>二、净资产</w:t>
            </w:r>
          </w:p>
        </w:tc>
        <w:tc>
          <w:tcPr>
            <w:tcW w:w="1158" w:type="dxa"/>
            <w:vAlign w:val="top"/>
          </w:tcPr>
          <w:p w14:paraId="05F92FCA">
            <w:pPr>
              <w:rPr>
                <w:rFonts w:ascii="Arial"/>
                <w:strike/>
                <w:dstrike w:val="0"/>
                <w:color w:val="auto"/>
                <w:sz w:val="21"/>
                <w:highlight w:val="none"/>
              </w:rPr>
            </w:pPr>
          </w:p>
        </w:tc>
        <w:tc>
          <w:tcPr>
            <w:tcW w:w="1803" w:type="dxa"/>
            <w:vAlign w:val="top"/>
          </w:tcPr>
          <w:p w14:paraId="62848AA1">
            <w:pPr>
              <w:rPr>
                <w:rFonts w:ascii="Arial"/>
                <w:strike/>
                <w:dstrike w:val="0"/>
                <w:color w:val="auto"/>
                <w:sz w:val="21"/>
                <w:highlight w:val="none"/>
              </w:rPr>
            </w:pPr>
          </w:p>
        </w:tc>
        <w:tc>
          <w:tcPr>
            <w:tcW w:w="1803" w:type="dxa"/>
            <w:vAlign w:val="top"/>
          </w:tcPr>
          <w:p w14:paraId="75D5889B">
            <w:pPr>
              <w:rPr>
                <w:rFonts w:ascii="Arial"/>
                <w:strike/>
                <w:dstrike w:val="0"/>
                <w:color w:val="auto"/>
                <w:sz w:val="21"/>
                <w:highlight w:val="none"/>
              </w:rPr>
            </w:pPr>
          </w:p>
        </w:tc>
        <w:tc>
          <w:tcPr>
            <w:tcW w:w="1813" w:type="dxa"/>
            <w:tcBorders>
              <w:right w:val="single" w:color="000000" w:sz="6" w:space="0"/>
            </w:tcBorders>
            <w:vAlign w:val="top"/>
          </w:tcPr>
          <w:p w14:paraId="631CC61C">
            <w:pPr>
              <w:rPr>
                <w:rFonts w:ascii="Arial"/>
                <w:strike/>
                <w:dstrike w:val="0"/>
                <w:color w:val="auto"/>
                <w:sz w:val="21"/>
                <w:highlight w:val="none"/>
              </w:rPr>
            </w:pPr>
          </w:p>
        </w:tc>
      </w:tr>
      <w:tr w14:paraId="0C0A174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16" w:hRule="atLeast"/>
        </w:trPr>
        <w:tc>
          <w:tcPr>
            <w:tcW w:w="2199" w:type="dxa"/>
            <w:tcBorders>
              <w:left w:val="single" w:color="000000" w:sz="6" w:space="0"/>
            </w:tcBorders>
            <w:vAlign w:val="top"/>
          </w:tcPr>
          <w:p w14:paraId="5EE73198">
            <w:pPr>
              <w:pStyle w:val="32"/>
              <w:spacing w:before="112" w:line="220" w:lineRule="auto"/>
              <w:ind w:left="111"/>
              <w:rPr>
                <w:strike/>
                <w:dstrike w:val="0"/>
                <w:color w:val="auto"/>
                <w:sz w:val="24"/>
                <w:szCs w:val="24"/>
                <w:highlight w:val="none"/>
              </w:rPr>
            </w:pPr>
            <w:r>
              <w:rPr>
                <w:strike/>
                <w:dstrike w:val="0"/>
                <w:color w:val="auto"/>
                <w:spacing w:val="-2"/>
                <w:sz w:val="24"/>
                <w:szCs w:val="24"/>
                <w:highlight w:val="none"/>
              </w:rPr>
              <w:t>三、总资产</w:t>
            </w:r>
          </w:p>
        </w:tc>
        <w:tc>
          <w:tcPr>
            <w:tcW w:w="1158" w:type="dxa"/>
            <w:vAlign w:val="top"/>
          </w:tcPr>
          <w:p w14:paraId="52929F7A">
            <w:pPr>
              <w:rPr>
                <w:rFonts w:ascii="Arial"/>
                <w:strike/>
                <w:dstrike w:val="0"/>
                <w:color w:val="auto"/>
                <w:sz w:val="21"/>
                <w:highlight w:val="none"/>
              </w:rPr>
            </w:pPr>
          </w:p>
        </w:tc>
        <w:tc>
          <w:tcPr>
            <w:tcW w:w="1803" w:type="dxa"/>
            <w:vAlign w:val="top"/>
          </w:tcPr>
          <w:p w14:paraId="74C8424D">
            <w:pPr>
              <w:rPr>
                <w:rFonts w:ascii="Arial"/>
                <w:strike/>
                <w:dstrike w:val="0"/>
                <w:color w:val="auto"/>
                <w:sz w:val="21"/>
                <w:highlight w:val="none"/>
              </w:rPr>
            </w:pPr>
          </w:p>
        </w:tc>
        <w:tc>
          <w:tcPr>
            <w:tcW w:w="1803" w:type="dxa"/>
            <w:vAlign w:val="top"/>
          </w:tcPr>
          <w:p w14:paraId="3E737F8C">
            <w:pPr>
              <w:rPr>
                <w:rFonts w:ascii="Arial"/>
                <w:strike/>
                <w:dstrike w:val="0"/>
                <w:color w:val="auto"/>
                <w:sz w:val="21"/>
                <w:highlight w:val="none"/>
              </w:rPr>
            </w:pPr>
          </w:p>
        </w:tc>
        <w:tc>
          <w:tcPr>
            <w:tcW w:w="1813" w:type="dxa"/>
            <w:tcBorders>
              <w:right w:val="single" w:color="000000" w:sz="6" w:space="0"/>
            </w:tcBorders>
            <w:vAlign w:val="top"/>
          </w:tcPr>
          <w:p w14:paraId="1057E537">
            <w:pPr>
              <w:rPr>
                <w:rFonts w:ascii="Arial"/>
                <w:strike/>
                <w:dstrike w:val="0"/>
                <w:color w:val="auto"/>
                <w:sz w:val="21"/>
                <w:highlight w:val="none"/>
              </w:rPr>
            </w:pPr>
          </w:p>
        </w:tc>
      </w:tr>
      <w:tr w14:paraId="4638522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16" w:hRule="atLeast"/>
        </w:trPr>
        <w:tc>
          <w:tcPr>
            <w:tcW w:w="2199" w:type="dxa"/>
            <w:tcBorders>
              <w:left w:val="single" w:color="000000" w:sz="6" w:space="0"/>
            </w:tcBorders>
            <w:vAlign w:val="top"/>
          </w:tcPr>
          <w:p w14:paraId="36496CF1">
            <w:pPr>
              <w:pStyle w:val="32"/>
              <w:spacing w:before="114" w:line="220" w:lineRule="auto"/>
              <w:ind w:left="134"/>
              <w:rPr>
                <w:strike/>
                <w:dstrike w:val="0"/>
                <w:color w:val="auto"/>
                <w:sz w:val="24"/>
                <w:szCs w:val="24"/>
                <w:highlight w:val="none"/>
              </w:rPr>
            </w:pPr>
            <w:r>
              <w:rPr>
                <w:strike/>
                <w:dstrike w:val="0"/>
                <w:color w:val="auto"/>
                <w:spacing w:val="-5"/>
                <w:sz w:val="24"/>
                <w:szCs w:val="24"/>
                <w:highlight w:val="none"/>
              </w:rPr>
              <w:t>四、固定资产</w:t>
            </w:r>
          </w:p>
        </w:tc>
        <w:tc>
          <w:tcPr>
            <w:tcW w:w="1158" w:type="dxa"/>
            <w:vAlign w:val="top"/>
          </w:tcPr>
          <w:p w14:paraId="480707E2">
            <w:pPr>
              <w:rPr>
                <w:rFonts w:ascii="Arial"/>
                <w:strike/>
                <w:dstrike w:val="0"/>
                <w:color w:val="auto"/>
                <w:sz w:val="21"/>
                <w:highlight w:val="none"/>
              </w:rPr>
            </w:pPr>
          </w:p>
        </w:tc>
        <w:tc>
          <w:tcPr>
            <w:tcW w:w="1803" w:type="dxa"/>
            <w:vAlign w:val="top"/>
          </w:tcPr>
          <w:p w14:paraId="0D4A9095">
            <w:pPr>
              <w:rPr>
                <w:rFonts w:ascii="Arial"/>
                <w:strike/>
                <w:dstrike w:val="0"/>
                <w:color w:val="auto"/>
                <w:sz w:val="21"/>
                <w:highlight w:val="none"/>
              </w:rPr>
            </w:pPr>
          </w:p>
        </w:tc>
        <w:tc>
          <w:tcPr>
            <w:tcW w:w="1803" w:type="dxa"/>
            <w:vAlign w:val="top"/>
          </w:tcPr>
          <w:p w14:paraId="43C2C6C2">
            <w:pPr>
              <w:rPr>
                <w:rFonts w:ascii="Arial"/>
                <w:strike/>
                <w:dstrike w:val="0"/>
                <w:color w:val="auto"/>
                <w:sz w:val="21"/>
                <w:highlight w:val="none"/>
              </w:rPr>
            </w:pPr>
          </w:p>
        </w:tc>
        <w:tc>
          <w:tcPr>
            <w:tcW w:w="1813" w:type="dxa"/>
            <w:tcBorders>
              <w:right w:val="single" w:color="000000" w:sz="6" w:space="0"/>
            </w:tcBorders>
            <w:vAlign w:val="top"/>
          </w:tcPr>
          <w:p w14:paraId="3698DAD5">
            <w:pPr>
              <w:rPr>
                <w:rFonts w:ascii="Arial"/>
                <w:strike/>
                <w:dstrike w:val="0"/>
                <w:color w:val="auto"/>
                <w:sz w:val="21"/>
                <w:highlight w:val="none"/>
              </w:rPr>
            </w:pPr>
          </w:p>
        </w:tc>
      </w:tr>
      <w:tr w14:paraId="77DCB44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16" w:hRule="atLeast"/>
        </w:trPr>
        <w:tc>
          <w:tcPr>
            <w:tcW w:w="2199" w:type="dxa"/>
            <w:tcBorders>
              <w:left w:val="single" w:color="000000" w:sz="6" w:space="0"/>
            </w:tcBorders>
            <w:vAlign w:val="top"/>
          </w:tcPr>
          <w:p w14:paraId="72C76E4D">
            <w:pPr>
              <w:pStyle w:val="32"/>
              <w:spacing w:before="117" w:line="220" w:lineRule="auto"/>
              <w:ind w:left="115"/>
              <w:rPr>
                <w:strike/>
                <w:dstrike w:val="0"/>
                <w:color w:val="auto"/>
                <w:sz w:val="24"/>
                <w:szCs w:val="24"/>
                <w:highlight w:val="none"/>
              </w:rPr>
            </w:pPr>
            <w:r>
              <w:rPr>
                <w:strike/>
                <w:dstrike w:val="0"/>
                <w:color w:val="auto"/>
                <w:spacing w:val="-2"/>
                <w:sz w:val="24"/>
                <w:szCs w:val="24"/>
                <w:highlight w:val="none"/>
              </w:rPr>
              <w:t>五、流动资产</w:t>
            </w:r>
          </w:p>
        </w:tc>
        <w:tc>
          <w:tcPr>
            <w:tcW w:w="1158" w:type="dxa"/>
            <w:vAlign w:val="top"/>
          </w:tcPr>
          <w:p w14:paraId="13706AB3">
            <w:pPr>
              <w:rPr>
                <w:rFonts w:ascii="Arial"/>
                <w:strike/>
                <w:dstrike w:val="0"/>
                <w:color w:val="auto"/>
                <w:sz w:val="21"/>
                <w:highlight w:val="none"/>
              </w:rPr>
            </w:pPr>
          </w:p>
        </w:tc>
        <w:tc>
          <w:tcPr>
            <w:tcW w:w="1803" w:type="dxa"/>
            <w:vAlign w:val="top"/>
          </w:tcPr>
          <w:p w14:paraId="3E3BD507">
            <w:pPr>
              <w:rPr>
                <w:rFonts w:ascii="Arial"/>
                <w:strike/>
                <w:dstrike w:val="0"/>
                <w:color w:val="auto"/>
                <w:sz w:val="21"/>
                <w:highlight w:val="none"/>
              </w:rPr>
            </w:pPr>
          </w:p>
        </w:tc>
        <w:tc>
          <w:tcPr>
            <w:tcW w:w="1803" w:type="dxa"/>
            <w:vAlign w:val="top"/>
          </w:tcPr>
          <w:p w14:paraId="473D450B">
            <w:pPr>
              <w:rPr>
                <w:rFonts w:ascii="Arial"/>
                <w:strike/>
                <w:dstrike w:val="0"/>
                <w:color w:val="auto"/>
                <w:sz w:val="21"/>
                <w:highlight w:val="none"/>
              </w:rPr>
            </w:pPr>
          </w:p>
        </w:tc>
        <w:tc>
          <w:tcPr>
            <w:tcW w:w="1813" w:type="dxa"/>
            <w:tcBorders>
              <w:right w:val="single" w:color="000000" w:sz="6" w:space="0"/>
            </w:tcBorders>
            <w:vAlign w:val="top"/>
          </w:tcPr>
          <w:p w14:paraId="39553A16">
            <w:pPr>
              <w:rPr>
                <w:rFonts w:ascii="Arial"/>
                <w:strike/>
                <w:dstrike w:val="0"/>
                <w:color w:val="auto"/>
                <w:sz w:val="21"/>
                <w:highlight w:val="none"/>
              </w:rPr>
            </w:pPr>
          </w:p>
        </w:tc>
      </w:tr>
      <w:tr w14:paraId="43849A6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18" w:hRule="atLeast"/>
        </w:trPr>
        <w:tc>
          <w:tcPr>
            <w:tcW w:w="2199" w:type="dxa"/>
            <w:tcBorders>
              <w:left w:val="single" w:color="000000" w:sz="6" w:space="0"/>
            </w:tcBorders>
            <w:vAlign w:val="top"/>
          </w:tcPr>
          <w:p w14:paraId="5A89BBB2">
            <w:pPr>
              <w:pStyle w:val="32"/>
              <w:spacing w:before="119" w:line="220" w:lineRule="auto"/>
              <w:ind w:left="113"/>
              <w:rPr>
                <w:strike/>
                <w:dstrike w:val="0"/>
                <w:color w:val="auto"/>
                <w:sz w:val="24"/>
                <w:szCs w:val="24"/>
                <w:highlight w:val="none"/>
              </w:rPr>
            </w:pPr>
            <w:r>
              <w:rPr>
                <w:strike/>
                <w:dstrike w:val="0"/>
                <w:color w:val="auto"/>
                <w:spacing w:val="-2"/>
                <w:sz w:val="24"/>
                <w:szCs w:val="24"/>
                <w:highlight w:val="none"/>
              </w:rPr>
              <w:t>六、流动负债</w:t>
            </w:r>
          </w:p>
        </w:tc>
        <w:tc>
          <w:tcPr>
            <w:tcW w:w="1158" w:type="dxa"/>
            <w:vAlign w:val="top"/>
          </w:tcPr>
          <w:p w14:paraId="617CCBEE">
            <w:pPr>
              <w:rPr>
                <w:rFonts w:ascii="Arial"/>
                <w:strike/>
                <w:dstrike w:val="0"/>
                <w:color w:val="auto"/>
                <w:sz w:val="21"/>
                <w:highlight w:val="none"/>
              </w:rPr>
            </w:pPr>
          </w:p>
        </w:tc>
        <w:tc>
          <w:tcPr>
            <w:tcW w:w="1803" w:type="dxa"/>
            <w:vAlign w:val="top"/>
          </w:tcPr>
          <w:p w14:paraId="4E00DD9C">
            <w:pPr>
              <w:rPr>
                <w:rFonts w:ascii="Arial"/>
                <w:strike/>
                <w:dstrike w:val="0"/>
                <w:color w:val="auto"/>
                <w:sz w:val="21"/>
                <w:highlight w:val="none"/>
              </w:rPr>
            </w:pPr>
          </w:p>
        </w:tc>
        <w:tc>
          <w:tcPr>
            <w:tcW w:w="1803" w:type="dxa"/>
            <w:vAlign w:val="top"/>
          </w:tcPr>
          <w:p w14:paraId="188C2961">
            <w:pPr>
              <w:rPr>
                <w:rFonts w:ascii="Arial"/>
                <w:strike/>
                <w:dstrike w:val="0"/>
                <w:color w:val="auto"/>
                <w:sz w:val="21"/>
                <w:highlight w:val="none"/>
              </w:rPr>
            </w:pPr>
          </w:p>
        </w:tc>
        <w:tc>
          <w:tcPr>
            <w:tcW w:w="1813" w:type="dxa"/>
            <w:tcBorders>
              <w:right w:val="single" w:color="000000" w:sz="6" w:space="0"/>
            </w:tcBorders>
            <w:vAlign w:val="top"/>
          </w:tcPr>
          <w:p w14:paraId="44A312AB">
            <w:pPr>
              <w:rPr>
                <w:rFonts w:ascii="Arial"/>
                <w:strike/>
                <w:dstrike w:val="0"/>
                <w:color w:val="auto"/>
                <w:sz w:val="21"/>
                <w:highlight w:val="none"/>
              </w:rPr>
            </w:pPr>
          </w:p>
        </w:tc>
      </w:tr>
      <w:tr w14:paraId="3590B14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17" w:hRule="atLeast"/>
        </w:trPr>
        <w:tc>
          <w:tcPr>
            <w:tcW w:w="2199" w:type="dxa"/>
            <w:tcBorders>
              <w:left w:val="single" w:color="000000" w:sz="6" w:space="0"/>
            </w:tcBorders>
            <w:vAlign w:val="top"/>
          </w:tcPr>
          <w:p w14:paraId="779BDC4F">
            <w:pPr>
              <w:pStyle w:val="32"/>
              <w:spacing w:before="118" w:line="220" w:lineRule="auto"/>
              <w:ind w:left="110"/>
              <w:rPr>
                <w:strike/>
                <w:dstrike w:val="0"/>
                <w:color w:val="auto"/>
                <w:sz w:val="24"/>
                <w:szCs w:val="24"/>
                <w:highlight w:val="none"/>
              </w:rPr>
            </w:pPr>
            <w:r>
              <w:rPr>
                <w:strike/>
                <w:dstrike w:val="0"/>
                <w:color w:val="auto"/>
                <w:spacing w:val="-2"/>
                <w:sz w:val="24"/>
                <w:szCs w:val="24"/>
                <w:highlight w:val="none"/>
              </w:rPr>
              <w:t>七、负债合计</w:t>
            </w:r>
          </w:p>
        </w:tc>
        <w:tc>
          <w:tcPr>
            <w:tcW w:w="1158" w:type="dxa"/>
            <w:vAlign w:val="top"/>
          </w:tcPr>
          <w:p w14:paraId="18BFA421">
            <w:pPr>
              <w:rPr>
                <w:rFonts w:ascii="Arial"/>
                <w:strike/>
                <w:dstrike w:val="0"/>
                <w:color w:val="auto"/>
                <w:sz w:val="21"/>
                <w:highlight w:val="none"/>
              </w:rPr>
            </w:pPr>
          </w:p>
        </w:tc>
        <w:tc>
          <w:tcPr>
            <w:tcW w:w="1803" w:type="dxa"/>
            <w:vAlign w:val="top"/>
          </w:tcPr>
          <w:p w14:paraId="52923178">
            <w:pPr>
              <w:rPr>
                <w:rFonts w:ascii="Arial"/>
                <w:strike/>
                <w:dstrike w:val="0"/>
                <w:color w:val="auto"/>
                <w:sz w:val="21"/>
                <w:highlight w:val="none"/>
              </w:rPr>
            </w:pPr>
          </w:p>
        </w:tc>
        <w:tc>
          <w:tcPr>
            <w:tcW w:w="1803" w:type="dxa"/>
            <w:vAlign w:val="top"/>
          </w:tcPr>
          <w:p w14:paraId="64CE4CA8">
            <w:pPr>
              <w:rPr>
                <w:rFonts w:ascii="Arial"/>
                <w:strike/>
                <w:dstrike w:val="0"/>
                <w:color w:val="auto"/>
                <w:sz w:val="21"/>
                <w:highlight w:val="none"/>
              </w:rPr>
            </w:pPr>
          </w:p>
        </w:tc>
        <w:tc>
          <w:tcPr>
            <w:tcW w:w="1813" w:type="dxa"/>
            <w:tcBorders>
              <w:right w:val="single" w:color="000000" w:sz="6" w:space="0"/>
            </w:tcBorders>
            <w:vAlign w:val="top"/>
          </w:tcPr>
          <w:p w14:paraId="3C644DE3">
            <w:pPr>
              <w:rPr>
                <w:rFonts w:ascii="Arial"/>
                <w:strike/>
                <w:dstrike w:val="0"/>
                <w:color w:val="auto"/>
                <w:sz w:val="21"/>
                <w:highlight w:val="none"/>
              </w:rPr>
            </w:pPr>
          </w:p>
        </w:tc>
      </w:tr>
      <w:tr w14:paraId="733FED8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17" w:hRule="atLeast"/>
        </w:trPr>
        <w:tc>
          <w:tcPr>
            <w:tcW w:w="2199" w:type="dxa"/>
            <w:tcBorders>
              <w:left w:val="single" w:color="000000" w:sz="6" w:space="0"/>
            </w:tcBorders>
            <w:vAlign w:val="top"/>
          </w:tcPr>
          <w:p w14:paraId="1DDF24DD">
            <w:pPr>
              <w:pStyle w:val="32"/>
              <w:spacing w:before="119" w:line="220" w:lineRule="auto"/>
              <w:ind w:left="115"/>
              <w:rPr>
                <w:strike/>
                <w:dstrike w:val="0"/>
                <w:color w:val="auto"/>
                <w:sz w:val="24"/>
                <w:szCs w:val="24"/>
                <w:highlight w:val="none"/>
              </w:rPr>
            </w:pPr>
            <w:r>
              <w:rPr>
                <w:strike/>
                <w:dstrike w:val="0"/>
                <w:color w:val="auto"/>
                <w:spacing w:val="-2"/>
                <w:sz w:val="24"/>
                <w:szCs w:val="24"/>
                <w:highlight w:val="none"/>
              </w:rPr>
              <w:t>八、营业收入</w:t>
            </w:r>
          </w:p>
        </w:tc>
        <w:tc>
          <w:tcPr>
            <w:tcW w:w="1158" w:type="dxa"/>
            <w:vAlign w:val="top"/>
          </w:tcPr>
          <w:p w14:paraId="414B8AD0">
            <w:pPr>
              <w:rPr>
                <w:rFonts w:ascii="Arial"/>
                <w:strike/>
                <w:dstrike w:val="0"/>
                <w:color w:val="auto"/>
                <w:sz w:val="21"/>
                <w:highlight w:val="none"/>
              </w:rPr>
            </w:pPr>
          </w:p>
        </w:tc>
        <w:tc>
          <w:tcPr>
            <w:tcW w:w="1803" w:type="dxa"/>
            <w:vAlign w:val="top"/>
          </w:tcPr>
          <w:p w14:paraId="20E9AE53">
            <w:pPr>
              <w:rPr>
                <w:rFonts w:ascii="Arial"/>
                <w:strike/>
                <w:dstrike w:val="0"/>
                <w:color w:val="auto"/>
                <w:sz w:val="21"/>
                <w:highlight w:val="none"/>
              </w:rPr>
            </w:pPr>
          </w:p>
        </w:tc>
        <w:tc>
          <w:tcPr>
            <w:tcW w:w="1803" w:type="dxa"/>
            <w:vAlign w:val="top"/>
          </w:tcPr>
          <w:p w14:paraId="2C1FFF73">
            <w:pPr>
              <w:rPr>
                <w:rFonts w:ascii="Arial"/>
                <w:strike/>
                <w:dstrike w:val="0"/>
                <w:color w:val="auto"/>
                <w:sz w:val="21"/>
                <w:highlight w:val="none"/>
              </w:rPr>
            </w:pPr>
          </w:p>
        </w:tc>
        <w:tc>
          <w:tcPr>
            <w:tcW w:w="1813" w:type="dxa"/>
            <w:tcBorders>
              <w:right w:val="single" w:color="000000" w:sz="6" w:space="0"/>
            </w:tcBorders>
            <w:vAlign w:val="top"/>
          </w:tcPr>
          <w:p w14:paraId="18AF4DB3">
            <w:pPr>
              <w:rPr>
                <w:rFonts w:ascii="Arial"/>
                <w:strike/>
                <w:dstrike w:val="0"/>
                <w:color w:val="auto"/>
                <w:sz w:val="21"/>
                <w:highlight w:val="none"/>
              </w:rPr>
            </w:pPr>
          </w:p>
        </w:tc>
      </w:tr>
      <w:tr w14:paraId="474F7C4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16" w:hRule="atLeast"/>
        </w:trPr>
        <w:tc>
          <w:tcPr>
            <w:tcW w:w="2199" w:type="dxa"/>
            <w:tcBorders>
              <w:left w:val="single" w:color="000000" w:sz="6" w:space="0"/>
            </w:tcBorders>
            <w:vAlign w:val="top"/>
          </w:tcPr>
          <w:p w14:paraId="5C03AFD2">
            <w:pPr>
              <w:pStyle w:val="32"/>
              <w:spacing w:before="121" w:line="220" w:lineRule="auto"/>
              <w:ind w:left="117"/>
              <w:rPr>
                <w:strike/>
                <w:dstrike w:val="0"/>
                <w:color w:val="auto"/>
                <w:sz w:val="24"/>
                <w:szCs w:val="24"/>
                <w:highlight w:val="none"/>
              </w:rPr>
            </w:pPr>
            <w:r>
              <w:rPr>
                <w:strike/>
                <w:dstrike w:val="0"/>
                <w:color w:val="auto"/>
                <w:spacing w:val="-3"/>
                <w:sz w:val="24"/>
                <w:szCs w:val="24"/>
                <w:highlight w:val="none"/>
              </w:rPr>
              <w:t>九、净利润</w:t>
            </w:r>
          </w:p>
        </w:tc>
        <w:tc>
          <w:tcPr>
            <w:tcW w:w="1158" w:type="dxa"/>
            <w:vAlign w:val="top"/>
          </w:tcPr>
          <w:p w14:paraId="614A743F">
            <w:pPr>
              <w:rPr>
                <w:rFonts w:ascii="Arial"/>
                <w:strike/>
                <w:dstrike w:val="0"/>
                <w:color w:val="auto"/>
                <w:sz w:val="21"/>
                <w:highlight w:val="none"/>
              </w:rPr>
            </w:pPr>
          </w:p>
        </w:tc>
        <w:tc>
          <w:tcPr>
            <w:tcW w:w="1803" w:type="dxa"/>
            <w:vAlign w:val="top"/>
          </w:tcPr>
          <w:p w14:paraId="2228320F">
            <w:pPr>
              <w:rPr>
                <w:rFonts w:ascii="Arial"/>
                <w:strike/>
                <w:dstrike w:val="0"/>
                <w:color w:val="auto"/>
                <w:sz w:val="21"/>
                <w:highlight w:val="none"/>
              </w:rPr>
            </w:pPr>
          </w:p>
        </w:tc>
        <w:tc>
          <w:tcPr>
            <w:tcW w:w="1803" w:type="dxa"/>
            <w:vAlign w:val="top"/>
          </w:tcPr>
          <w:p w14:paraId="2563C95E">
            <w:pPr>
              <w:rPr>
                <w:rFonts w:ascii="Arial"/>
                <w:strike/>
                <w:dstrike w:val="0"/>
                <w:color w:val="auto"/>
                <w:sz w:val="21"/>
                <w:highlight w:val="none"/>
              </w:rPr>
            </w:pPr>
          </w:p>
        </w:tc>
        <w:tc>
          <w:tcPr>
            <w:tcW w:w="1813" w:type="dxa"/>
            <w:tcBorders>
              <w:right w:val="single" w:color="000000" w:sz="6" w:space="0"/>
            </w:tcBorders>
            <w:vAlign w:val="top"/>
          </w:tcPr>
          <w:p w14:paraId="48D8C86E">
            <w:pPr>
              <w:rPr>
                <w:rFonts w:ascii="Arial"/>
                <w:strike/>
                <w:dstrike w:val="0"/>
                <w:color w:val="auto"/>
                <w:sz w:val="21"/>
                <w:highlight w:val="none"/>
              </w:rPr>
            </w:pPr>
          </w:p>
        </w:tc>
      </w:tr>
      <w:tr w14:paraId="26DAC95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1" w:hRule="atLeast"/>
        </w:trPr>
        <w:tc>
          <w:tcPr>
            <w:tcW w:w="2199" w:type="dxa"/>
            <w:tcBorders>
              <w:left w:val="single" w:color="000000" w:sz="6" w:space="0"/>
              <w:bottom w:val="single" w:color="000000" w:sz="6" w:space="0"/>
            </w:tcBorders>
            <w:vAlign w:val="top"/>
          </w:tcPr>
          <w:p w14:paraId="3D390084">
            <w:pPr>
              <w:spacing w:line="241" w:lineRule="auto"/>
              <w:rPr>
                <w:rFonts w:ascii="Arial"/>
                <w:strike/>
                <w:dstrike w:val="0"/>
                <w:color w:val="auto"/>
                <w:sz w:val="21"/>
                <w:highlight w:val="none"/>
              </w:rPr>
            </w:pPr>
          </w:p>
          <w:p w14:paraId="74938BF0">
            <w:pPr>
              <w:spacing w:before="69" w:line="75" w:lineRule="exact"/>
              <w:ind w:left="878"/>
              <w:rPr>
                <w:rFonts w:ascii="Times New Roman" w:hAnsi="Times New Roman" w:eastAsia="Times New Roman" w:cs="Times New Roman"/>
                <w:strike/>
                <w:dstrike w:val="0"/>
                <w:color w:val="auto"/>
                <w:sz w:val="24"/>
                <w:szCs w:val="24"/>
                <w:highlight w:val="none"/>
              </w:rPr>
            </w:pPr>
            <w:r>
              <w:rPr>
                <w:rFonts w:ascii="Times New Roman" w:hAnsi="Times New Roman" w:eastAsia="Times New Roman" w:cs="Times New Roman"/>
                <w:strike/>
                <w:dstrike w:val="0"/>
                <w:color w:val="auto"/>
                <w:spacing w:val="-7"/>
                <w:position w:val="1"/>
                <w:sz w:val="24"/>
                <w:szCs w:val="24"/>
                <w:highlight w:val="none"/>
              </w:rPr>
              <w:t>……</w:t>
            </w:r>
          </w:p>
        </w:tc>
        <w:tc>
          <w:tcPr>
            <w:tcW w:w="1158" w:type="dxa"/>
            <w:tcBorders>
              <w:bottom w:val="single" w:color="000000" w:sz="6" w:space="0"/>
            </w:tcBorders>
            <w:vAlign w:val="top"/>
          </w:tcPr>
          <w:p w14:paraId="48E443F2">
            <w:pPr>
              <w:rPr>
                <w:rFonts w:ascii="Arial"/>
                <w:strike/>
                <w:dstrike w:val="0"/>
                <w:color w:val="auto"/>
                <w:sz w:val="21"/>
                <w:highlight w:val="none"/>
              </w:rPr>
            </w:pPr>
          </w:p>
        </w:tc>
        <w:tc>
          <w:tcPr>
            <w:tcW w:w="1803" w:type="dxa"/>
            <w:tcBorders>
              <w:bottom w:val="single" w:color="000000" w:sz="6" w:space="0"/>
            </w:tcBorders>
            <w:vAlign w:val="top"/>
          </w:tcPr>
          <w:p w14:paraId="3B5F8C50">
            <w:pPr>
              <w:rPr>
                <w:rFonts w:ascii="Arial"/>
                <w:strike/>
                <w:dstrike w:val="0"/>
                <w:color w:val="auto"/>
                <w:sz w:val="21"/>
                <w:highlight w:val="none"/>
              </w:rPr>
            </w:pPr>
          </w:p>
        </w:tc>
        <w:tc>
          <w:tcPr>
            <w:tcW w:w="1803" w:type="dxa"/>
            <w:tcBorders>
              <w:bottom w:val="single" w:color="000000" w:sz="6" w:space="0"/>
            </w:tcBorders>
            <w:vAlign w:val="top"/>
          </w:tcPr>
          <w:p w14:paraId="1C4BB1D6">
            <w:pPr>
              <w:rPr>
                <w:rFonts w:ascii="Arial"/>
                <w:strike/>
                <w:dstrike w:val="0"/>
                <w:color w:val="auto"/>
                <w:sz w:val="21"/>
                <w:highlight w:val="none"/>
              </w:rPr>
            </w:pPr>
          </w:p>
        </w:tc>
        <w:tc>
          <w:tcPr>
            <w:tcW w:w="1813" w:type="dxa"/>
            <w:tcBorders>
              <w:bottom w:val="single" w:color="000000" w:sz="6" w:space="0"/>
              <w:right w:val="single" w:color="000000" w:sz="6" w:space="0"/>
            </w:tcBorders>
            <w:vAlign w:val="top"/>
          </w:tcPr>
          <w:p w14:paraId="236C5A44">
            <w:pPr>
              <w:rPr>
                <w:rFonts w:ascii="Arial"/>
                <w:strike/>
                <w:dstrike w:val="0"/>
                <w:color w:val="auto"/>
                <w:sz w:val="21"/>
                <w:highlight w:val="none"/>
              </w:rPr>
            </w:pPr>
          </w:p>
        </w:tc>
      </w:tr>
    </w:tbl>
    <w:p w14:paraId="6823A485">
      <w:pPr>
        <w:pStyle w:val="7"/>
        <w:rPr>
          <w:color w:val="auto"/>
          <w:highlight w:val="none"/>
        </w:rPr>
      </w:pPr>
    </w:p>
    <w:p w14:paraId="262D9939">
      <w:pPr>
        <w:rPr>
          <w:color w:val="auto"/>
          <w:highlight w:val="none"/>
        </w:rPr>
        <w:sectPr>
          <w:footerReference r:id="rId85" w:type="default"/>
          <w:pgSz w:w="11905" w:h="16840"/>
          <w:pgMar w:top="1427" w:right="1529" w:bottom="1260" w:left="1578" w:header="0" w:footer="1097" w:gutter="0"/>
          <w:pgNumType w:fmt="decimal"/>
          <w:cols w:space="720" w:num="1"/>
        </w:sectPr>
      </w:pPr>
    </w:p>
    <w:p w14:paraId="4E995576">
      <w:pPr>
        <w:spacing w:before="47" w:line="220" w:lineRule="auto"/>
        <w:ind w:left="25"/>
        <w:rPr>
          <w:rFonts w:ascii="宋体" w:hAnsi="宋体" w:eastAsia="宋体" w:cs="宋体"/>
          <w:strike/>
          <w:dstrike w:val="0"/>
          <w:color w:val="auto"/>
          <w:sz w:val="24"/>
          <w:szCs w:val="24"/>
          <w:highlight w:val="none"/>
        </w:rPr>
      </w:pPr>
      <w:r>
        <w:rPr>
          <w:rFonts w:ascii="宋体" w:hAnsi="宋体" w:eastAsia="宋体" w:cs="宋体"/>
          <w:b/>
          <w:bCs/>
          <w:strike/>
          <w:dstrike w:val="0"/>
          <w:color w:val="auto"/>
          <w:spacing w:val="-4"/>
          <w:sz w:val="24"/>
          <w:szCs w:val="24"/>
          <w:highlight w:val="none"/>
        </w:rPr>
        <w:t>（三）近年完成的类似项目情况表</w:t>
      </w:r>
    </w:p>
    <w:p w14:paraId="4BF59820">
      <w:pPr>
        <w:spacing w:before="180" w:line="220" w:lineRule="auto"/>
        <w:ind w:left="2965"/>
        <w:rPr>
          <w:rFonts w:ascii="宋体" w:hAnsi="宋体" w:eastAsia="宋体" w:cs="宋体"/>
          <w:strike/>
          <w:dstrike w:val="0"/>
          <w:color w:val="auto"/>
          <w:sz w:val="24"/>
          <w:szCs w:val="24"/>
          <w:highlight w:val="none"/>
        </w:rPr>
      </w:pPr>
      <w:r>
        <w:rPr>
          <w:rFonts w:ascii="宋体" w:hAnsi="宋体" w:eastAsia="宋体" w:cs="宋体"/>
          <w:b/>
          <w:bCs/>
          <w:strike/>
          <w:dstrike w:val="0"/>
          <w:color w:val="auto"/>
          <w:spacing w:val="-3"/>
          <w:sz w:val="24"/>
          <w:szCs w:val="24"/>
          <w:highlight w:val="none"/>
        </w:rPr>
        <w:t>近年完成的类似项目情况表</w:t>
      </w:r>
    </w:p>
    <w:p w14:paraId="2DC6B2F3">
      <w:pPr>
        <w:spacing w:before="180" w:line="220" w:lineRule="auto"/>
        <w:ind w:left="1898"/>
        <w:rPr>
          <w:rFonts w:ascii="宋体" w:hAnsi="宋体" w:eastAsia="宋体" w:cs="宋体"/>
          <w:strike/>
          <w:dstrike w:val="0"/>
          <w:color w:val="auto"/>
          <w:sz w:val="24"/>
          <w:szCs w:val="24"/>
          <w:highlight w:val="none"/>
        </w:rPr>
      </w:pPr>
      <w:r>
        <w:rPr>
          <w:rFonts w:ascii="宋体" w:hAnsi="宋体" w:eastAsia="宋体" w:cs="宋体"/>
          <w:strike/>
          <w:dstrike w:val="0"/>
          <w:color w:val="auto"/>
          <w:spacing w:val="-6"/>
          <w:sz w:val="24"/>
          <w:szCs w:val="24"/>
          <w:highlight w:val="none"/>
        </w:rPr>
        <w:t>（近年指</w:t>
      </w:r>
      <w:r>
        <w:rPr>
          <w:rFonts w:ascii="宋体" w:hAnsi="宋体" w:eastAsia="宋体" w:cs="宋体"/>
          <w:strike/>
          <w:dstrike w:val="0"/>
          <w:color w:val="auto"/>
          <w:spacing w:val="-96"/>
          <w:sz w:val="24"/>
          <w:szCs w:val="24"/>
          <w:highlight w:val="none"/>
        </w:rPr>
        <w:t xml:space="preserve"> </w:t>
      </w:r>
      <w:r>
        <w:rPr>
          <w:rFonts w:ascii="宋体" w:hAnsi="宋体" w:eastAsia="宋体" w:cs="宋体"/>
          <w:strike/>
          <w:dstrike w:val="0"/>
          <w:color w:val="auto"/>
          <w:spacing w:val="24"/>
          <w:sz w:val="24"/>
          <w:szCs w:val="24"/>
          <w:highlight w:val="none"/>
          <w:u w:val="single" w:color="auto"/>
        </w:rPr>
        <w:t xml:space="preserve">     </w:t>
      </w:r>
      <w:r>
        <w:rPr>
          <w:rFonts w:ascii="宋体" w:hAnsi="宋体" w:eastAsia="宋体" w:cs="宋体"/>
          <w:strike/>
          <w:dstrike w:val="0"/>
          <w:color w:val="auto"/>
          <w:spacing w:val="-110"/>
          <w:sz w:val="24"/>
          <w:szCs w:val="24"/>
          <w:highlight w:val="none"/>
        </w:rPr>
        <w:t xml:space="preserve"> </w:t>
      </w:r>
      <w:r>
        <w:rPr>
          <w:rFonts w:ascii="宋体" w:hAnsi="宋体" w:eastAsia="宋体" w:cs="宋体"/>
          <w:strike/>
          <w:dstrike w:val="0"/>
          <w:color w:val="auto"/>
          <w:spacing w:val="-6"/>
          <w:sz w:val="24"/>
          <w:szCs w:val="24"/>
          <w:highlight w:val="none"/>
        </w:rPr>
        <w:t>年</w:t>
      </w:r>
      <w:r>
        <w:rPr>
          <w:rFonts w:ascii="宋体" w:hAnsi="宋体" w:eastAsia="宋体" w:cs="宋体"/>
          <w:strike/>
          <w:dstrike w:val="0"/>
          <w:color w:val="auto"/>
          <w:spacing w:val="-6"/>
          <w:sz w:val="24"/>
          <w:szCs w:val="24"/>
          <w:highlight w:val="none"/>
          <w:u w:val="single" w:color="auto"/>
        </w:rPr>
        <w:t xml:space="preserve">   </w:t>
      </w:r>
      <w:r>
        <w:rPr>
          <w:rFonts w:ascii="宋体" w:hAnsi="宋体" w:eastAsia="宋体" w:cs="宋体"/>
          <w:strike/>
          <w:dstrike w:val="0"/>
          <w:color w:val="auto"/>
          <w:spacing w:val="-104"/>
          <w:sz w:val="24"/>
          <w:szCs w:val="24"/>
          <w:highlight w:val="none"/>
        </w:rPr>
        <w:t xml:space="preserve"> </w:t>
      </w:r>
      <w:r>
        <w:rPr>
          <w:rFonts w:ascii="宋体" w:hAnsi="宋体" w:eastAsia="宋体" w:cs="宋体"/>
          <w:strike/>
          <w:dstrike w:val="0"/>
          <w:color w:val="auto"/>
          <w:spacing w:val="-6"/>
          <w:sz w:val="24"/>
          <w:szCs w:val="24"/>
          <w:highlight w:val="none"/>
        </w:rPr>
        <w:t>月</w:t>
      </w:r>
      <w:r>
        <w:rPr>
          <w:rFonts w:ascii="宋体" w:hAnsi="宋体" w:eastAsia="宋体" w:cs="宋体"/>
          <w:strike/>
          <w:dstrike w:val="0"/>
          <w:color w:val="auto"/>
          <w:spacing w:val="-6"/>
          <w:sz w:val="24"/>
          <w:szCs w:val="24"/>
          <w:highlight w:val="none"/>
          <w:u w:val="single" w:color="auto"/>
        </w:rPr>
        <w:t xml:space="preserve">   </w:t>
      </w:r>
      <w:r>
        <w:rPr>
          <w:rFonts w:ascii="宋体" w:hAnsi="宋体" w:eastAsia="宋体" w:cs="宋体"/>
          <w:strike/>
          <w:dstrike w:val="0"/>
          <w:color w:val="auto"/>
          <w:spacing w:val="-70"/>
          <w:sz w:val="24"/>
          <w:szCs w:val="24"/>
          <w:highlight w:val="none"/>
        </w:rPr>
        <w:t xml:space="preserve"> </w:t>
      </w:r>
      <w:r>
        <w:rPr>
          <w:rFonts w:ascii="宋体" w:hAnsi="宋体" w:eastAsia="宋体" w:cs="宋体"/>
          <w:strike/>
          <w:dstrike w:val="0"/>
          <w:color w:val="auto"/>
          <w:spacing w:val="-6"/>
          <w:sz w:val="24"/>
          <w:szCs w:val="24"/>
          <w:highlight w:val="none"/>
        </w:rPr>
        <w:t>日至投标截止时间）</w:t>
      </w:r>
    </w:p>
    <w:p w14:paraId="30D32A74">
      <w:pPr>
        <w:spacing w:line="146" w:lineRule="exact"/>
        <w:rPr>
          <w:strike/>
          <w:dstrike w:val="0"/>
          <w:color w:val="auto"/>
          <w:highlight w:val="none"/>
        </w:rPr>
      </w:pPr>
    </w:p>
    <w:tbl>
      <w:tblPr>
        <w:tblStyle w:val="31"/>
        <w:tblW w:w="8776" w:type="dxa"/>
        <w:tblInd w:w="7"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2205"/>
        <w:gridCol w:w="6571"/>
      </w:tblGrid>
      <w:tr w14:paraId="5DED210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9" w:hRule="atLeast"/>
        </w:trPr>
        <w:tc>
          <w:tcPr>
            <w:tcW w:w="2205" w:type="dxa"/>
            <w:tcBorders>
              <w:top w:val="single" w:color="000000" w:sz="6" w:space="0"/>
              <w:left w:val="single" w:color="000000" w:sz="6" w:space="0"/>
            </w:tcBorders>
            <w:vAlign w:val="top"/>
          </w:tcPr>
          <w:p w14:paraId="51C6BFFF">
            <w:pPr>
              <w:pStyle w:val="32"/>
              <w:spacing w:before="121" w:line="222" w:lineRule="auto"/>
              <w:ind w:left="624"/>
              <w:rPr>
                <w:strike/>
                <w:dstrike w:val="0"/>
                <w:color w:val="auto"/>
                <w:sz w:val="24"/>
                <w:szCs w:val="24"/>
                <w:highlight w:val="none"/>
              </w:rPr>
            </w:pPr>
            <w:r>
              <w:rPr>
                <w:strike/>
                <w:dstrike w:val="0"/>
                <w:color w:val="auto"/>
                <w:spacing w:val="-2"/>
                <w:sz w:val="24"/>
                <w:szCs w:val="24"/>
                <w:highlight w:val="none"/>
              </w:rPr>
              <w:t>合同名称</w:t>
            </w:r>
          </w:p>
        </w:tc>
        <w:tc>
          <w:tcPr>
            <w:tcW w:w="6571" w:type="dxa"/>
            <w:tcBorders>
              <w:top w:val="single" w:color="000000" w:sz="6" w:space="0"/>
              <w:right w:val="single" w:color="000000" w:sz="6" w:space="0"/>
            </w:tcBorders>
            <w:vAlign w:val="top"/>
          </w:tcPr>
          <w:p w14:paraId="563A0C3E">
            <w:pPr>
              <w:rPr>
                <w:rFonts w:ascii="Arial"/>
                <w:strike/>
                <w:dstrike w:val="0"/>
                <w:color w:val="auto"/>
                <w:sz w:val="21"/>
                <w:highlight w:val="none"/>
              </w:rPr>
            </w:pPr>
          </w:p>
        </w:tc>
      </w:tr>
      <w:tr w14:paraId="6286852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4" w:hRule="atLeast"/>
        </w:trPr>
        <w:tc>
          <w:tcPr>
            <w:tcW w:w="2205" w:type="dxa"/>
            <w:tcBorders>
              <w:left w:val="single" w:color="000000" w:sz="6" w:space="0"/>
            </w:tcBorders>
            <w:vAlign w:val="top"/>
          </w:tcPr>
          <w:p w14:paraId="2601EE82">
            <w:pPr>
              <w:pStyle w:val="32"/>
              <w:spacing w:before="117" w:line="220" w:lineRule="auto"/>
              <w:ind w:left="264"/>
              <w:rPr>
                <w:strike/>
                <w:dstrike w:val="0"/>
                <w:color w:val="auto"/>
                <w:sz w:val="24"/>
                <w:szCs w:val="24"/>
                <w:highlight w:val="none"/>
              </w:rPr>
            </w:pPr>
            <w:r>
              <w:rPr>
                <w:strike/>
                <w:dstrike w:val="0"/>
                <w:color w:val="auto"/>
                <w:spacing w:val="-2"/>
                <w:sz w:val="24"/>
                <w:szCs w:val="24"/>
                <w:highlight w:val="none"/>
              </w:rPr>
              <w:t>合同项目所在地</w:t>
            </w:r>
          </w:p>
        </w:tc>
        <w:tc>
          <w:tcPr>
            <w:tcW w:w="6571" w:type="dxa"/>
            <w:tcBorders>
              <w:right w:val="single" w:color="000000" w:sz="6" w:space="0"/>
            </w:tcBorders>
            <w:vAlign w:val="top"/>
          </w:tcPr>
          <w:p w14:paraId="0641A35F">
            <w:pPr>
              <w:rPr>
                <w:rFonts w:ascii="Arial"/>
                <w:strike/>
                <w:dstrike w:val="0"/>
                <w:color w:val="auto"/>
                <w:sz w:val="21"/>
                <w:highlight w:val="none"/>
              </w:rPr>
            </w:pPr>
          </w:p>
        </w:tc>
      </w:tr>
      <w:tr w14:paraId="41D07FB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5" w:hRule="atLeast"/>
        </w:trPr>
        <w:tc>
          <w:tcPr>
            <w:tcW w:w="2205" w:type="dxa"/>
            <w:tcBorders>
              <w:left w:val="single" w:color="000000" w:sz="6" w:space="0"/>
            </w:tcBorders>
            <w:vAlign w:val="top"/>
          </w:tcPr>
          <w:p w14:paraId="4ABE7834">
            <w:pPr>
              <w:pStyle w:val="32"/>
              <w:spacing w:before="118" w:line="220" w:lineRule="auto"/>
              <w:ind w:left="507"/>
              <w:rPr>
                <w:strike/>
                <w:dstrike w:val="0"/>
                <w:color w:val="auto"/>
                <w:sz w:val="24"/>
                <w:szCs w:val="24"/>
                <w:highlight w:val="none"/>
              </w:rPr>
            </w:pPr>
            <w:r>
              <w:rPr>
                <w:strike/>
                <w:dstrike w:val="0"/>
                <w:color w:val="auto"/>
                <w:spacing w:val="-3"/>
                <w:sz w:val="24"/>
                <w:szCs w:val="24"/>
                <w:highlight w:val="none"/>
              </w:rPr>
              <w:t>发包人名称</w:t>
            </w:r>
          </w:p>
        </w:tc>
        <w:tc>
          <w:tcPr>
            <w:tcW w:w="6571" w:type="dxa"/>
            <w:tcBorders>
              <w:right w:val="single" w:color="000000" w:sz="6" w:space="0"/>
            </w:tcBorders>
            <w:vAlign w:val="top"/>
          </w:tcPr>
          <w:p w14:paraId="20BF8305">
            <w:pPr>
              <w:rPr>
                <w:rFonts w:ascii="Arial"/>
                <w:strike/>
                <w:dstrike w:val="0"/>
                <w:color w:val="auto"/>
                <w:sz w:val="21"/>
                <w:highlight w:val="none"/>
              </w:rPr>
            </w:pPr>
          </w:p>
        </w:tc>
      </w:tr>
      <w:tr w14:paraId="6950622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3" w:hRule="atLeast"/>
        </w:trPr>
        <w:tc>
          <w:tcPr>
            <w:tcW w:w="2205" w:type="dxa"/>
            <w:tcBorders>
              <w:left w:val="single" w:color="000000" w:sz="6" w:space="0"/>
            </w:tcBorders>
            <w:vAlign w:val="top"/>
          </w:tcPr>
          <w:p w14:paraId="1263ABCA">
            <w:pPr>
              <w:pStyle w:val="32"/>
              <w:spacing w:before="119" w:line="220" w:lineRule="auto"/>
              <w:ind w:left="507"/>
              <w:rPr>
                <w:strike/>
                <w:dstrike w:val="0"/>
                <w:color w:val="auto"/>
                <w:sz w:val="24"/>
                <w:szCs w:val="24"/>
                <w:highlight w:val="none"/>
              </w:rPr>
            </w:pPr>
            <w:r>
              <w:rPr>
                <w:strike/>
                <w:dstrike w:val="0"/>
                <w:color w:val="auto"/>
                <w:spacing w:val="-3"/>
                <w:sz w:val="24"/>
                <w:szCs w:val="24"/>
                <w:highlight w:val="none"/>
              </w:rPr>
              <w:t>发包人地址</w:t>
            </w:r>
          </w:p>
        </w:tc>
        <w:tc>
          <w:tcPr>
            <w:tcW w:w="6571" w:type="dxa"/>
            <w:tcBorders>
              <w:right w:val="single" w:color="000000" w:sz="6" w:space="0"/>
            </w:tcBorders>
            <w:vAlign w:val="top"/>
          </w:tcPr>
          <w:p w14:paraId="69BF3A53">
            <w:pPr>
              <w:rPr>
                <w:rFonts w:ascii="Arial"/>
                <w:strike/>
                <w:dstrike w:val="0"/>
                <w:color w:val="auto"/>
                <w:sz w:val="21"/>
                <w:highlight w:val="none"/>
              </w:rPr>
            </w:pPr>
          </w:p>
        </w:tc>
      </w:tr>
      <w:tr w14:paraId="1A28026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4" w:hRule="atLeast"/>
        </w:trPr>
        <w:tc>
          <w:tcPr>
            <w:tcW w:w="2205" w:type="dxa"/>
            <w:tcBorders>
              <w:left w:val="single" w:color="000000" w:sz="6" w:space="0"/>
            </w:tcBorders>
            <w:vAlign w:val="top"/>
          </w:tcPr>
          <w:p w14:paraId="1DA5E151">
            <w:pPr>
              <w:pStyle w:val="32"/>
              <w:spacing w:before="120" w:line="220" w:lineRule="auto"/>
              <w:ind w:left="507"/>
              <w:rPr>
                <w:strike/>
                <w:dstrike w:val="0"/>
                <w:color w:val="auto"/>
                <w:sz w:val="24"/>
                <w:szCs w:val="24"/>
                <w:highlight w:val="none"/>
              </w:rPr>
            </w:pPr>
            <w:r>
              <w:rPr>
                <w:strike/>
                <w:dstrike w:val="0"/>
                <w:color w:val="auto"/>
                <w:spacing w:val="-3"/>
                <w:sz w:val="24"/>
                <w:szCs w:val="24"/>
                <w:highlight w:val="none"/>
              </w:rPr>
              <w:t>发包人电话</w:t>
            </w:r>
          </w:p>
        </w:tc>
        <w:tc>
          <w:tcPr>
            <w:tcW w:w="6571" w:type="dxa"/>
            <w:tcBorders>
              <w:right w:val="single" w:color="000000" w:sz="6" w:space="0"/>
            </w:tcBorders>
            <w:vAlign w:val="top"/>
          </w:tcPr>
          <w:p w14:paraId="2A1F0ED3">
            <w:pPr>
              <w:rPr>
                <w:rFonts w:ascii="Arial"/>
                <w:strike/>
                <w:dstrike w:val="0"/>
                <w:color w:val="auto"/>
                <w:sz w:val="21"/>
                <w:highlight w:val="none"/>
              </w:rPr>
            </w:pPr>
          </w:p>
        </w:tc>
      </w:tr>
      <w:tr w14:paraId="7B3B014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5" w:hRule="atLeast"/>
        </w:trPr>
        <w:tc>
          <w:tcPr>
            <w:tcW w:w="2205" w:type="dxa"/>
            <w:tcBorders>
              <w:left w:val="single" w:color="000000" w:sz="6" w:space="0"/>
            </w:tcBorders>
            <w:vAlign w:val="top"/>
          </w:tcPr>
          <w:p w14:paraId="370EA60E">
            <w:pPr>
              <w:pStyle w:val="32"/>
              <w:spacing w:before="121" w:line="218" w:lineRule="auto"/>
              <w:ind w:left="503"/>
              <w:rPr>
                <w:strike/>
                <w:dstrike w:val="0"/>
                <w:color w:val="auto"/>
                <w:sz w:val="24"/>
                <w:szCs w:val="24"/>
                <w:highlight w:val="none"/>
              </w:rPr>
            </w:pPr>
            <w:r>
              <w:rPr>
                <w:strike/>
                <w:dstrike w:val="0"/>
                <w:color w:val="auto"/>
                <w:spacing w:val="-2"/>
                <w:sz w:val="24"/>
                <w:szCs w:val="24"/>
                <w:highlight w:val="none"/>
              </w:rPr>
              <w:t>签约合同价</w:t>
            </w:r>
          </w:p>
        </w:tc>
        <w:tc>
          <w:tcPr>
            <w:tcW w:w="6571" w:type="dxa"/>
            <w:tcBorders>
              <w:right w:val="single" w:color="000000" w:sz="6" w:space="0"/>
            </w:tcBorders>
            <w:vAlign w:val="top"/>
          </w:tcPr>
          <w:p w14:paraId="1E8BD5D5">
            <w:pPr>
              <w:rPr>
                <w:rFonts w:ascii="Arial"/>
                <w:strike/>
                <w:dstrike w:val="0"/>
                <w:color w:val="auto"/>
                <w:sz w:val="21"/>
                <w:highlight w:val="none"/>
              </w:rPr>
            </w:pPr>
          </w:p>
        </w:tc>
      </w:tr>
      <w:tr w14:paraId="0EDAE5F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4" w:hRule="atLeast"/>
        </w:trPr>
        <w:tc>
          <w:tcPr>
            <w:tcW w:w="2205" w:type="dxa"/>
            <w:tcBorders>
              <w:left w:val="single" w:color="000000" w:sz="6" w:space="0"/>
            </w:tcBorders>
            <w:vAlign w:val="top"/>
          </w:tcPr>
          <w:p w14:paraId="10164048">
            <w:pPr>
              <w:pStyle w:val="32"/>
              <w:spacing w:before="122" w:line="220" w:lineRule="auto"/>
              <w:ind w:left="624"/>
              <w:rPr>
                <w:strike/>
                <w:dstrike w:val="0"/>
                <w:color w:val="auto"/>
                <w:sz w:val="24"/>
                <w:szCs w:val="24"/>
                <w:highlight w:val="none"/>
              </w:rPr>
            </w:pPr>
            <w:r>
              <w:rPr>
                <w:strike/>
                <w:dstrike w:val="0"/>
                <w:color w:val="auto"/>
                <w:spacing w:val="-2"/>
                <w:sz w:val="24"/>
                <w:szCs w:val="24"/>
                <w:highlight w:val="none"/>
              </w:rPr>
              <w:t>开工日期</w:t>
            </w:r>
          </w:p>
        </w:tc>
        <w:tc>
          <w:tcPr>
            <w:tcW w:w="6571" w:type="dxa"/>
            <w:tcBorders>
              <w:right w:val="single" w:color="000000" w:sz="6" w:space="0"/>
            </w:tcBorders>
            <w:vAlign w:val="top"/>
          </w:tcPr>
          <w:p w14:paraId="138AEC71">
            <w:pPr>
              <w:rPr>
                <w:rFonts w:ascii="Arial"/>
                <w:strike/>
                <w:dstrike w:val="0"/>
                <w:color w:val="auto"/>
                <w:sz w:val="21"/>
                <w:highlight w:val="none"/>
              </w:rPr>
            </w:pPr>
          </w:p>
        </w:tc>
      </w:tr>
      <w:tr w14:paraId="412B768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4" w:hRule="atLeast"/>
        </w:trPr>
        <w:tc>
          <w:tcPr>
            <w:tcW w:w="2205" w:type="dxa"/>
            <w:tcBorders>
              <w:left w:val="single" w:color="000000" w:sz="6" w:space="0"/>
            </w:tcBorders>
            <w:vAlign w:val="top"/>
          </w:tcPr>
          <w:p w14:paraId="322E88FF">
            <w:pPr>
              <w:pStyle w:val="32"/>
              <w:spacing w:before="122" w:line="220" w:lineRule="auto"/>
              <w:ind w:left="625"/>
              <w:rPr>
                <w:strike/>
                <w:dstrike w:val="0"/>
                <w:color w:val="auto"/>
                <w:sz w:val="24"/>
                <w:szCs w:val="24"/>
                <w:highlight w:val="none"/>
              </w:rPr>
            </w:pPr>
            <w:r>
              <w:rPr>
                <w:strike/>
                <w:dstrike w:val="0"/>
                <w:color w:val="auto"/>
                <w:spacing w:val="-3"/>
                <w:sz w:val="24"/>
                <w:szCs w:val="24"/>
                <w:highlight w:val="none"/>
              </w:rPr>
              <w:t>完工日期</w:t>
            </w:r>
          </w:p>
        </w:tc>
        <w:tc>
          <w:tcPr>
            <w:tcW w:w="6571" w:type="dxa"/>
            <w:tcBorders>
              <w:right w:val="single" w:color="000000" w:sz="6" w:space="0"/>
            </w:tcBorders>
            <w:vAlign w:val="top"/>
          </w:tcPr>
          <w:p w14:paraId="1433E08F">
            <w:pPr>
              <w:rPr>
                <w:rFonts w:ascii="Arial"/>
                <w:strike/>
                <w:dstrike w:val="0"/>
                <w:color w:val="auto"/>
                <w:sz w:val="21"/>
                <w:highlight w:val="none"/>
              </w:rPr>
            </w:pPr>
          </w:p>
        </w:tc>
      </w:tr>
      <w:tr w14:paraId="5A211CD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5" w:hRule="atLeast"/>
        </w:trPr>
        <w:tc>
          <w:tcPr>
            <w:tcW w:w="2205" w:type="dxa"/>
            <w:tcBorders>
              <w:left w:val="single" w:color="000000" w:sz="6" w:space="0"/>
            </w:tcBorders>
            <w:vAlign w:val="top"/>
          </w:tcPr>
          <w:p w14:paraId="093A1ECE">
            <w:pPr>
              <w:pStyle w:val="32"/>
              <w:spacing w:before="122" w:line="220" w:lineRule="auto"/>
              <w:ind w:left="503"/>
              <w:rPr>
                <w:strike/>
                <w:dstrike w:val="0"/>
                <w:color w:val="auto"/>
                <w:sz w:val="24"/>
                <w:szCs w:val="24"/>
                <w:highlight w:val="none"/>
              </w:rPr>
            </w:pPr>
            <w:r>
              <w:rPr>
                <w:strike/>
                <w:dstrike w:val="0"/>
                <w:color w:val="auto"/>
                <w:spacing w:val="-2"/>
                <w:sz w:val="24"/>
                <w:szCs w:val="24"/>
                <w:highlight w:val="none"/>
              </w:rPr>
              <w:t>承担的工作</w:t>
            </w:r>
          </w:p>
        </w:tc>
        <w:tc>
          <w:tcPr>
            <w:tcW w:w="6571" w:type="dxa"/>
            <w:tcBorders>
              <w:right w:val="single" w:color="000000" w:sz="6" w:space="0"/>
            </w:tcBorders>
            <w:vAlign w:val="top"/>
          </w:tcPr>
          <w:p w14:paraId="3EBE0A0F">
            <w:pPr>
              <w:rPr>
                <w:rFonts w:ascii="Arial"/>
                <w:strike/>
                <w:dstrike w:val="0"/>
                <w:color w:val="auto"/>
                <w:sz w:val="21"/>
                <w:highlight w:val="none"/>
              </w:rPr>
            </w:pPr>
          </w:p>
        </w:tc>
      </w:tr>
      <w:tr w14:paraId="4410723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4" w:hRule="atLeast"/>
        </w:trPr>
        <w:tc>
          <w:tcPr>
            <w:tcW w:w="2205" w:type="dxa"/>
            <w:tcBorders>
              <w:left w:val="single" w:color="000000" w:sz="6" w:space="0"/>
            </w:tcBorders>
            <w:vAlign w:val="top"/>
          </w:tcPr>
          <w:p w14:paraId="65E445EF">
            <w:pPr>
              <w:pStyle w:val="32"/>
              <w:spacing w:before="124" w:line="220" w:lineRule="auto"/>
              <w:ind w:left="626"/>
              <w:rPr>
                <w:strike/>
                <w:dstrike w:val="0"/>
                <w:color w:val="auto"/>
                <w:sz w:val="24"/>
                <w:szCs w:val="24"/>
                <w:highlight w:val="none"/>
              </w:rPr>
            </w:pPr>
            <w:r>
              <w:rPr>
                <w:strike/>
                <w:dstrike w:val="0"/>
                <w:color w:val="auto"/>
                <w:spacing w:val="-3"/>
                <w:sz w:val="24"/>
                <w:szCs w:val="24"/>
                <w:highlight w:val="none"/>
              </w:rPr>
              <w:t>工程质量</w:t>
            </w:r>
          </w:p>
        </w:tc>
        <w:tc>
          <w:tcPr>
            <w:tcW w:w="6571" w:type="dxa"/>
            <w:tcBorders>
              <w:right w:val="single" w:color="000000" w:sz="6" w:space="0"/>
            </w:tcBorders>
            <w:vAlign w:val="top"/>
          </w:tcPr>
          <w:p w14:paraId="1B67C995">
            <w:pPr>
              <w:rPr>
                <w:rFonts w:ascii="Arial"/>
                <w:strike/>
                <w:dstrike w:val="0"/>
                <w:color w:val="auto"/>
                <w:sz w:val="21"/>
                <w:highlight w:val="none"/>
              </w:rPr>
            </w:pPr>
          </w:p>
        </w:tc>
      </w:tr>
      <w:tr w14:paraId="511BF9E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4" w:hRule="atLeast"/>
        </w:trPr>
        <w:tc>
          <w:tcPr>
            <w:tcW w:w="2205" w:type="dxa"/>
            <w:tcBorders>
              <w:left w:val="single" w:color="000000" w:sz="6" w:space="0"/>
            </w:tcBorders>
            <w:vAlign w:val="top"/>
          </w:tcPr>
          <w:p w14:paraId="4B125F74">
            <w:pPr>
              <w:pStyle w:val="32"/>
              <w:spacing w:before="124" w:line="220" w:lineRule="auto"/>
              <w:ind w:left="507"/>
              <w:rPr>
                <w:strike/>
                <w:dstrike w:val="0"/>
                <w:color w:val="auto"/>
                <w:sz w:val="24"/>
                <w:szCs w:val="24"/>
                <w:highlight w:val="none"/>
              </w:rPr>
            </w:pPr>
            <w:r>
              <w:rPr>
                <w:strike/>
                <w:dstrike w:val="0"/>
                <w:color w:val="auto"/>
                <w:spacing w:val="-3"/>
                <w:sz w:val="24"/>
                <w:szCs w:val="24"/>
                <w:highlight w:val="none"/>
              </w:rPr>
              <w:t>项目负责人</w:t>
            </w:r>
          </w:p>
        </w:tc>
        <w:tc>
          <w:tcPr>
            <w:tcW w:w="6571" w:type="dxa"/>
            <w:tcBorders>
              <w:right w:val="single" w:color="000000" w:sz="6" w:space="0"/>
            </w:tcBorders>
            <w:vAlign w:val="top"/>
          </w:tcPr>
          <w:p w14:paraId="13E61DE2">
            <w:pPr>
              <w:rPr>
                <w:rFonts w:ascii="Arial"/>
                <w:strike/>
                <w:dstrike w:val="0"/>
                <w:color w:val="auto"/>
                <w:sz w:val="21"/>
                <w:highlight w:val="none"/>
              </w:rPr>
            </w:pPr>
          </w:p>
        </w:tc>
      </w:tr>
      <w:tr w14:paraId="3EABE0F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5" w:hRule="atLeast"/>
        </w:trPr>
        <w:tc>
          <w:tcPr>
            <w:tcW w:w="2205" w:type="dxa"/>
            <w:tcBorders>
              <w:left w:val="single" w:color="000000" w:sz="6" w:space="0"/>
            </w:tcBorders>
            <w:vAlign w:val="top"/>
          </w:tcPr>
          <w:p w14:paraId="63F720A3">
            <w:pPr>
              <w:pStyle w:val="32"/>
              <w:spacing w:before="124" w:line="220" w:lineRule="auto"/>
              <w:ind w:left="267"/>
              <w:rPr>
                <w:strike/>
                <w:dstrike w:val="0"/>
                <w:color w:val="auto"/>
                <w:sz w:val="24"/>
                <w:szCs w:val="24"/>
                <w:highlight w:val="none"/>
              </w:rPr>
            </w:pPr>
            <w:r>
              <w:rPr>
                <w:strike/>
                <w:dstrike w:val="0"/>
                <w:color w:val="auto"/>
                <w:spacing w:val="-2"/>
                <w:sz w:val="24"/>
                <w:szCs w:val="24"/>
                <w:highlight w:val="none"/>
              </w:rPr>
              <w:t>项目技术负责人</w:t>
            </w:r>
          </w:p>
        </w:tc>
        <w:tc>
          <w:tcPr>
            <w:tcW w:w="6571" w:type="dxa"/>
            <w:tcBorders>
              <w:right w:val="single" w:color="000000" w:sz="6" w:space="0"/>
            </w:tcBorders>
            <w:vAlign w:val="top"/>
          </w:tcPr>
          <w:p w14:paraId="5A54BBE6">
            <w:pPr>
              <w:rPr>
                <w:rFonts w:ascii="Arial"/>
                <w:strike/>
                <w:dstrike w:val="0"/>
                <w:color w:val="auto"/>
                <w:sz w:val="21"/>
                <w:highlight w:val="none"/>
              </w:rPr>
            </w:pPr>
          </w:p>
        </w:tc>
      </w:tr>
      <w:tr w14:paraId="2E71FF8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7" w:hRule="atLeast"/>
        </w:trPr>
        <w:tc>
          <w:tcPr>
            <w:tcW w:w="2205" w:type="dxa"/>
            <w:tcBorders>
              <w:left w:val="single" w:color="000000" w:sz="6" w:space="0"/>
            </w:tcBorders>
            <w:vAlign w:val="top"/>
          </w:tcPr>
          <w:p w14:paraId="7A6237BF">
            <w:pPr>
              <w:pStyle w:val="32"/>
              <w:spacing w:before="44" w:line="467" w:lineRule="exact"/>
              <w:ind w:left="144"/>
              <w:rPr>
                <w:strike/>
                <w:dstrike w:val="0"/>
                <w:color w:val="auto"/>
                <w:sz w:val="24"/>
                <w:szCs w:val="24"/>
                <w:highlight w:val="none"/>
              </w:rPr>
            </w:pPr>
            <w:r>
              <w:rPr>
                <w:strike/>
                <w:dstrike w:val="0"/>
                <w:color w:val="auto"/>
                <w:spacing w:val="-2"/>
                <w:position w:val="17"/>
                <w:sz w:val="24"/>
                <w:szCs w:val="24"/>
                <w:highlight w:val="none"/>
              </w:rPr>
              <w:t>监理人和总监理工</w:t>
            </w:r>
          </w:p>
          <w:p w14:paraId="25509FF6">
            <w:pPr>
              <w:pStyle w:val="32"/>
              <w:spacing w:line="219" w:lineRule="auto"/>
              <w:ind w:left="382"/>
              <w:rPr>
                <w:strike/>
                <w:dstrike w:val="0"/>
                <w:color w:val="auto"/>
                <w:sz w:val="24"/>
                <w:szCs w:val="24"/>
                <w:highlight w:val="none"/>
              </w:rPr>
            </w:pPr>
            <w:r>
              <w:rPr>
                <w:strike/>
                <w:dstrike w:val="0"/>
                <w:color w:val="auto"/>
                <w:spacing w:val="-2"/>
                <w:sz w:val="24"/>
                <w:szCs w:val="24"/>
                <w:highlight w:val="none"/>
              </w:rPr>
              <w:t>程师以及电话</w:t>
            </w:r>
          </w:p>
        </w:tc>
        <w:tc>
          <w:tcPr>
            <w:tcW w:w="6571" w:type="dxa"/>
            <w:tcBorders>
              <w:right w:val="single" w:color="000000" w:sz="6" w:space="0"/>
            </w:tcBorders>
            <w:vAlign w:val="top"/>
          </w:tcPr>
          <w:p w14:paraId="29096B1E">
            <w:pPr>
              <w:rPr>
                <w:rFonts w:ascii="Arial"/>
                <w:strike/>
                <w:dstrike w:val="0"/>
                <w:color w:val="auto"/>
                <w:sz w:val="21"/>
                <w:highlight w:val="none"/>
              </w:rPr>
            </w:pPr>
          </w:p>
        </w:tc>
      </w:tr>
      <w:tr w14:paraId="5901CC5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819" w:hRule="atLeast"/>
        </w:trPr>
        <w:tc>
          <w:tcPr>
            <w:tcW w:w="2205" w:type="dxa"/>
            <w:tcBorders>
              <w:left w:val="single" w:color="000000" w:sz="6" w:space="0"/>
            </w:tcBorders>
            <w:vAlign w:val="top"/>
          </w:tcPr>
          <w:p w14:paraId="138C1A95">
            <w:pPr>
              <w:spacing w:line="319" w:lineRule="auto"/>
              <w:rPr>
                <w:rFonts w:ascii="Arial"/>
                <w:strike/>
                <w:dstrike w:val="0"/>
                <w:color w:val="auto"/>
                <w:sz w:val="21"/>
                <w:highlight w:val="none"/>
              </w:rPr>
            </w:pPr>
          </w:p>
          <w:p w14:paraId="673A3191">
            <w:pPr>
              <w:spacing w:line="319" w:lineRule="auto"/>
              <w:rPr>
                <w:rFonts w:ascii="Arial"/>
                <w:strike/>
                <w:dstrike w:val="0"/>
                <w:color w:val="auto"/>
                <w:sz w:val="21"/>
                <w:highlight w:val="none"/>
              </w:rPr>
            </w:pPr>
          </w:p>
          <w:p w14:paraId="233FCB38">
            <w:pPr>
              <w:pStyle w:val="32"/>
              <w:spacing w:before="78" w:line="220" w:lineRule="auto"/>
              <w:ind w:left="384"/>
              <w:rPr>
                <w:strike/>
                <w:dstrike w:val="0"/>
                <w:color w:val="auto"/>
                <w:sz w:val="24"/>
                <w:szCs w:val="24"/>
                <w:highlight w:val="none"/>
              </w:rPr>
            </w:pPr>
            <w:r>
              <w:rPr>
                <w:strike/>
                <w:dstrike w:val="0"/>
                <w:color w:val="auto"/>
                <w:spacing w:val="-2"/>
                <w:sz w:val="24"/>
                <w:szCs w:val="24"/>
                <w:highlight w:val="none"/>
              </w:rPr>
              <w:t>合同项目描述</w:t>
            </w:r>
          </w:p>
        </w:tc>
        <w:tc>
          <w:tcPr>
            <w:tcW w:w="6571" w:type="dxa"/>
            <w:tcBorders>
              <w:right w:val="single" w:color="000000" w:sz="6" w:space="0"/>
            </w:tcBorders>
            <w:vAlign w:val="top"/>
          </w:tcPr>
          <w:p w14:paraId="4C3CE3DE">
            <w:pPr>
              <w:rPr>
                <w:rFonts w:ascii="Arial"/>
                <w:strike/>
                <w:dstrike w:val="0"/>
                <w:color w:val="auto"/>
                <w:sz w:val="21"/>
                <w:highlight w:val="none"/>
              </w:rPr>
            </w:pPr>
          </w:p>
        </w:tc>
      </w:tr>
      <w:tr w14:paraId="0541DE8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417" w:hRule="atLeast"/>
        </w:trPr>
        <w:tc>
          <w:tcPr>
            <w:tcW w:w="2205" w:type="dxa"/>
            <w:tcBorders>
              <w:left w:val="single" w:color="000000" w:sz="6" w:space="0"/>
              <w:bottom w:val="single" w:color="000000" w:sz="6" w:space="0"/>
            </w:tcBorders>
            <w:vAlign w:val="top"/>
          </w:tcPr>
          <w:p w14:paraId="17EF4512">
            <w:pPr>
              <w:spacing w:line="434" w:lineRule="auto"/>
              <w:rPr>
                <w:rFonts w:ascii="Arial"/>
                <w:strike/>
                <w:dstrike w:val="0"/>
                <w:color w:val="auto"/>
                <w:sz w:val="21"/>
                <w:highlight w:val="none"/>
              </w:rPr>
            </w:pPr>
          </w:p>
          <w:p w14:paraId="6046905D">
            <w:pPr>
              <w:pStyle w:val="32"/>
              <w:spacing w:before="78" w:line="221" w:lineRule="auto"/>
              <w:ind w:left="866"/>
              <w:rPr>
                <w:strike/>
                <w:dstrike w:val="0"/>
                <w:color w:val="auto"/>
                <w:sz w:val="24"/>
                <w:szCs w:val="24"/>
                <w:highlight w:val="none"/>
              </w:rPr>
            </w:pPr>
            <w:r>
              <w:rPr>
                <w:strike/>
                <w:dstrike w:val="0"/>
                <w:color w:val="auto"/>
                <w:spacing w:val="-4"/>
                <w:sz w:val="24"/>
                <w:szCs w:val="24"/>
                <w:highlight w:val="none"/>
              </w:rPr>
              <w:t>备注</w:t>
            </w:r>
          </w:p>
        </w:tc>
        <w:tc>
          <w:tcPr>
            <w:tcW w:w="6571" w:type="dxa"/>
            <w:tcBorders>
              <w:bottom w:val="single" w:color="000000" w:sz="6" w:space="0"/>
              <w:right w:val="single" w:color="000000" w:sz="6" w:space="0"/>
            </w:tcBorders>
            <w:vAlign w:val="top"/>
          </w:tcPr>
          <w:p w14:paraId="73D0D258">
            <w:pPr>
              <w:pStyle w:val="32"/>
              <w:spacing w:before="48" w:line="359" w:lineRule="auto"/>
              <w:ind w:left="112" w:right="102"/>
              <w:jc w:val="both"/>
              <w:rPr>
                <w:strike/>
                <w:dstrike w:val="0"/>
                <w:color w:val="auto"/>
                <w:sz w:val="24"/>
                <w:szCs w:val="24"/>
                <w:highlight w:val="none"/>
              </w:rPr>
            </w:pPr>
            <w:r>
              <w:rPr>
                <w:strike/>
                <w:dstrike w:val="0"/>
                <w:color w:val="auto"/>
                <w:spacing w:val="4"/>
                <w:sz w:val="24"/>
                <w:szCs w:val="24"/>
                <w:highlight w:val="none"/>
              </w:rPr>
              <w:t>合同项目描述内容至少包括项目概况、本合同在项目中的地</w:t>
            </w:r>
            <w:r>
              <w:rPr>
                <w:strike/>
                <w:dstrike w:val="0"/>
                <w:color w:val="auto"/>
                <w:sz w:val="24"/>
                <w:szCs w:val="24"/>
                <w:highlight w:val="none"/>
              </w:rPr>
              <w:t xml:space="preserve"> </w:t>
            </w:r>
            <w:r>
              <w:rPr>
                <w:strike/>
                <w:dstrike w:val="0"/>
                <w:color w:val="auto"/>
                <w:spacing w:val="4"/>
                <w:sz w:val="24"/>
                <w:szCs w:val="24"/>
                <w:highlight w:val="none"/>
              </w:rPr>
              <w:t>位（部位、合同价格所占比例）和合同工程完工验收鉴定书</w:t>
            </w:r>
          </w:p>
          <w:p w14:paraId="5243233B">
            <w:pPr>
              <w:pStyle w:val="32"/>
              <w:spacing w:line="219" w:lineRule="auto"/>
              <w:ind w:left="113"/>
              <w:rPr>
                <w:strike/>
                <w:dstrike w:val="0"/>
                <w:color w:val="auto"/>
                <w:sz w:val="24"/>
                <w:szCs w:val="24"/>
                <w:highlight w:val="none"/>
              </w:rPr>
            </w:pPr>
            <w:r>
              <w:rPr>
                <w:strike/>
                <w:dstrike w:val="0"/>
                <w:color w:val="auto"/>
                <w:spacing w:val="-6"/>
                <w:sz w:val="24"/>
                <w:szCs w:val="24"/>
                <w:highlight w:val="none"/>
              </w:rPr>
              <w:t>有关验收结论。</w:t>
            </w:r>
          </w:p>
        </w:tc>
      </w:tr>
    </w:tbl>
    <w:p w14:paraId="49431A8C">
      <w:pPr>
        <w:spacing w:before="36" w:line="219" w:lineRule="auto"/>
        <w:ind w:left="18"/>
        <w:rPr>
          <w:rFonts w:ascii="宋体" w:hAnsi="宋体" w:eastAsia="宋体" w:cs="宋体"/>
          <w:strike/>
          <w:dstrike w:val="0"/>
          <w:color w:val="auto"/>
          <w:sz w:val="24"/>
          <w:szCs w:val="24"/>
          <w:highlight w:val="none"/>
        </w:rPr>
      </w:pPr>
      <w:r>
        <w:rPr>
          <w:rFonts w:ascii="宋体" w:hAnsi="宋体" w:eastAsia="宋体" w:cs="宋体"/>
          <w:strike/>
          <w:dstrike w:val="0"/>
          <w:color w:val="auto"/>
          <w:spacing w:val="-2"/>
          <w:sz w:val="24"/>
          <w:szCs w:val="24"/>
          <w:highlight w:val="none"/>
        </w:rPr>
        <w:t>注：相关材料复制件在“十、原件的复制件”中提供。</w:t>
      </w:r>
    </w:p>
    <w:p w14:paraId="0C003FC7">
      <w:pPr>
        <w:spacing w:line="219" w:lineRule="auto"/>
        <w:rPr>
          <w:rFonts w:ascii="宋体" w:hAnsi="宋体" w:eastAsia="宋体" w:cs="宋体"/>
          <w:strike/>
          <w:dstrike w:val="0"/>
          <w:color w:val="auto"/>
          <w:sz w:val="24"/>
          <w:szCs w:val="24"/>
          <w:highlight w:val="none"/>
        </w:rPr>
        <w:sectPr>
          <w:footerReference r:id="rId86" w:type="default"/>
          <w:pgSz w:w="11905" w:h="16840"/>
          <w:pgMar w:top="1427" w:right="1529" w:bottom="1260" w:left="1578" w:header="0" w:footer="1097" w:gutter="0"/>
          <w:pgNumType w:fmt="decimal"/>
          <w:cols w:space="720" w:num="1"/>
        </w:sectPr>
      </w:pPr>
    </w:p>
    <w:p w14:paraId="564DC446">
      <w:pPr>
        <w:spacing w:before="47" w:line="220" w:lineRule="auto"/>
        <w:ind w:left="25"/>
        <w:rPr>
          <w:rFonts w:ascii="宋体" w:hAnsi="宋体" w:eastAsia="宋体" w:cs="宋体"/>
          <w:strike/>
          <w:dstrike w:val="0"/>
          <w:color w:val="auto"/>
          <w:sz w:val="24"/>
          <w:szCs w:val="24"/>
          <w:highlight w:val="none"/>
        </w:rPr>
      </w:pPr>
      <w:r>
        <w:rPr>
          <w:rFonts w:ascii="宋体" w:hAnsi="宋体" w:eastAsia="宋体" w:cs="宋体"/>
          <w:b/>
          <w:bCs/>
          <w:strike/>
          <w:dstrike w:val="0"/>
          <w:color w:val="auto"/>
          <w:spacing w:val="-4"/>
          <w:sz w:val="24"/>
          <w:szCs w:val="24"/>
          <w:highlight w:val="none"/>
        </w:rPr>
        <w:t>（四）正在施工的和新承接的项目情况表</w:t>
      </w:r>
    </w:p>
    <w:p w14:paraId="313FB12A">
      <w:pPr>
        <w:spacing w:before="180" w:line="220" w:lineRule="auto"/>
        <w:ind w:left="2609"/>
        <w:rPr>
          <w:rFonts w:ascii="宋体" w:hAnsi="宋体" w:eastAsia="宋体" w:cs="宋体"/>
          <w:strike/>
          <w:dstrike w:val="0"/>
          <w:color w:val="auto"/>
          <w:sz w:val="24"/>
          <w:szCs w:val="24"/>
          <w:highlight w:val="none"/>
        </w:rPr>
      </w:pPr>
      <w:r>
        <w:rPr>
          <w:rFonts w:ascii="宋体" w:hAnsi="宋体" w:eastAsia="宋体" w:cs="宋体"/>
          <w:b/>
          <w:bCs/>
          <w:strike/>
          <w:dstrike w:val="0"/>
          <w:color w:val="auto"/>
          <w:spacing w:val="-3"/>
          <w:sz w:val="24"/>
          <w:szCs w:val="24"/>
          <w:highlight w:val="none"/>
        </w:rPr>
        <w:t>正在施工的和新承接的项目情况表</w:t>
      </w:r>
    </w:p>
    <w:p w14:paraId="3A764323">
      <w:pPr>
        <w:spacing w:line="146" w:lineRule="exact"/>
        <w:rPr>
          <w:strike/>
          <w:dstrike w:val="0"/>
          <w:color w:val="auto"/>
          <w:highlight w:val="none"/>
        </w:rPr>
      </w:pPr>
    </w:p>
    <w:tbl>
      <w:tblPr>
        <w:tblStyle w:val="31"/>
        <w:tblW w:w="8776" w:type="dxa"/>
        <w:tblInd w:w="7"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2205"/>
        <w:gridCol w:w="6571"/>
      </w:tblGrid>
      <w:tr w14:paraId="5C2B6AE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9" w:hRule="atLeast"/>
        </w:trPr>
        <w:tc>
          <w:tcPr>
            <w:tcW w:w="2205" w:type="dxa"/>
            <w:tcBorders>
              <w:top w:val="single" w:color="000000" w:sz="6" w:space="0"/>
              <w:left w:val="single" w:color="000000" w:sz="6" w:space="0"/>
            </w:tcBorders>
            <w:vAlign w:val="top"/>
          </w:tcPr>
          <w:p w14:paraId="404CC20D">
            <w:pPr>
              <w:pStyle w:val="32"/>
              <w:spacing w:before="121" w:line="222" w:lineRule="auto"/>
              <w:ind w:left="624"/>
              <w:rPr>
                <w:strike/>
                <w:dstrike w:val="0"/>
                <w:color w:val="auto"/>
                <w:sz w:val="24"/>
                <w:szCs w:val="24"/>
                <w:highlight w:val="none"/>
              </w:rPr>
            </w:pPr>
            <w:r>
              <w:rPr>
                <w:strike/>
                <w:dstrike w:val="0"/>
                <w:color w:val="auto"/>
                <w:spacing w:val="-2"/>
                <w:sz w:val="24"/>
                <w:szCs w:val="24"/>
                <w:highlight w:val="none"/>
              </w:rPr>
              <w:t>合同名称</w:t>
            </w:r>
          </w:p>
        </w:tc>
        <w:tc>
          <w:tcPr>
            <w:tcW w:w="6571" w:type="dxa"/>
            <w:tcBorders>
              <w:top w:val="single" w:color="000000" w:sz="6" w:space="0"/>
              <w:right w:val="single" w:color="000000" w:sz="6" w:space="0"/>
            </w:tcBorders>
            <w:vAlign w:val="top"/>
          </w:tcPr>
          <w:p w14:paraId="08A4FC11">
            <w:pPr>
              <w:rPr>
                <w:rFonts w:ascii="Arial"/>
                <w:strike/>
                <w:dstrike w:val="0"/>
                <w:color w:val="auto"/>
                <w:sz w:val="21"/>
                <w:highlight w:val="none"/>
              </w:rPr>
            </w:pPr>
          </w:p>
        </w:tc>
      </w:tr>
      <w:tr w14:paraId="123F59D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4" w:hRule="atLeast"/>
        </w:trPr>
        <w:tc>
          <w:tcPr>
            <w:tcW w:w="2205" w:type="dxa"/>
            <w:tcBorders>
              <w:left w:val="single" w:color="000000" w:sz="6" w:space="0"/>
            </w:tcBorders>
            <w:vAlign w:val="top"/>
          </w:tcPr>
          <w:p w14:paraId="1C502ECC">
            <w:pPr>
              <w:pStyle w:val="32"/>
              <w:spacing w:before="117" w:line="220" w:lineRule="auto"/>
              <w:ind w:left="264"/>
              <w:rPr>
                <w:strike/>
                <w:dstrike w:val="0"/>
                <w:color w:val="auto"/>
                <w:sz w:val="24"/>
                <w:szCs w:val="24"/>
                <w:highlight w:val="none"/>
              </w:rPr>
            </w:pPr>
            <w:r>
              <w:rPr>
                <w:strike/>
                <w:dstrike w:val="0"/>
                <w:color w:val="auto"/>
                <w:spacing w:val="-2"/>
                <w:sz w:val="24"/>
                <w:szCs w:val="24"/>
                <w:highlight w:val="none"/>
              </w:rPr>
              <w:t>合同项目所在地</w:t>
            </w:r>
          </w:p>
        </w:tc>
        <w:tc>
          <w:tcPr>
            <w:tcW w:w="6571" w:type="dxa"/>
            <w:tcBorders>
              <w:right w:val="single" w:color="000000" w:sz="6" w:space="0"/>
            </w:tcBorders>
            <w:vAlign w:val="top"/>
          </w:tcPr>
          <w:p w14:paraId="02E29D78">
            <w:pPr>
              <w:rPr>
                <w:rFonts w:ascii="Arial"/>
                <w:strike/>
                <w:dstrike w:val="0"/>
                <w:color w:val="auto"/>
                <w:sz w:val="21"/>
                <w:highlight w:val="none"/>
              </w:rPr>
            </w:pPr>
          </w:p>
        </w:tc>
      </w:tr>
      <w:tr w14:paraId="26C985C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3" w:hRule="atLeast"/>
        </w:trPr>
        <w:tc>
          <w:tcPr>
            <w:tcW w:w="2205" w:type="dxa"/>
            <w:tcBorders>
              <w:left w:val="single" w:color="000000" w:sz="6" w:space="0"/>
            </w:tcBorders>
            <w:vAlign w:val="top"/>
          </w:tcPr>
          <w:p w14:paraId="5012B9AA">
            <w:pPr>
              <w:pStyle w:val="32"/>
              <w:spacing w:before="118" w:line="220" w:lineRule="auto"/>
              <w:ind w:left="507"/>
              <w:rPr>
                <w:strike/>
                <w:dstrike w:val="0"/>
                <w:color w:val="auto"/>
                <w:sz w:val="24"/>
                <w:szCs w:val="24"/>
                <w:highlight w:val="none"/>
              </w:rPr>
            </w:pPr>
            <w:r>
              <w:rPr>
                <w:strike/>
                <w:dstrike w:val="0"/>
                <w:color w:val="auto"/>
                <w:spacing w:val="-3"/>
                <w:sz w:val="24"/>
                <w:szCs w:val="24"/>
                <w:highlight w:val="none"/>
              </w:rPr>
              <w:t>发包人名称</w:t>
            </w:r>
          </w:p>
        </w:tc>
        <w:tc>
          <w:tcPr>
            <w:tcW w:w="6571" w:type="dxa"/>
            <w:tcBorders>
              <w:right w:val="single" w:color="000000" w:sz="6" w:space="0"/>
            </w:tcBorders>
            <w:vAlign w:val="top"/>
          </w:tcPr>
          <w:p w14:paraId="6973508F">
            <w:pPr>
              <w:rPr>
                <w:rFonts w:ascii="Arial"/>
                <w:strike/>
                <w:dstrike w:val="0"/>
                <w:color w:val="auto"/>
                <w:sz w:val="21"/>
                <w:highlight w:val="none"/>
              </w:rPr>
            </w:pPr>
          </w:p>
        </w:tc>
      </w:tr>
      <w:tr w14:paraId="75C6724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5" w:hRule="atLeast"/>
        </w:trPr>
        <w:tc>
          <w:tcPr>
            <w:tcW w:w="2205" w:type="dxa"/>
            <w:tcBorders>
              <w:left w:val="single" w:color="000000" w:sz="6" w:space="0"/>
            </w:tcBorders>
            <w:vAlign w:val="top"/>
          </w:tcPr>
          <w:p w14:paraId="1F4FE0E2">
            <w:pPr>
              <w:pStyle w:val="32"/>
              <w:spacing w:before="121" w:line="220" w:lineRule="auto"/>
              <w:ind w:left="507"/>
              <w:rPr>
                <w:strike/>
                <w:dstrike w:val="0"/>
                <w:color w:val="auto"/>
                <w:sz w:val="24"/>
                <w:szCs w:val="24"/>
                <w:highlight w:val="none"/>
              </w:rPr>
            </w:pPr>
            <w:r>
              <w:rPr>
                <w:strike/>
                <w:dstrike w:val="0"/>
                <w:color w:val="auto"/>
                <w:spacing w:val="-3"/>
                <w:sz w:val="24"/>
                <w:szCs w:val="24"/>
                <w:highlight w:val="none"/>
              </w:rPr>
              <w:t>发包人地址</w:t>
            </w:r>
          </w:p>
        </w:tc>
        <w:tc>
          <w:tcPr>
            <w:tcW w:w="6571" w:type="dxa"/>
            <w:tcBorders>
              <w:right w:val="single" w:color="000000" w:sz="6" w:space="0"/>
            </w:tcBorders>
            <w:vAlign w:val="top"/>
          </w:tcPr>
          <w:p w14:paraId="30739CFF">
            <w:pPr>
              <w:rPr>
                <w:rFonts w:ascii="Arial"/>
                <w:strike/>
                <w:dstrike w:val="0"/>
                <w:color w:val="auto"/>
                <w:sz w:val="21"/>
                <w:highlight w:val="none"/>
              </w:rPr>
            </w:pPr>
          </w:p>
        </w:tc>
      </w:tr>
      <w:tr w14:paraId="3AB5042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4" w:hRule="atLeast"/>
        </w:trPr>
        <w:tc>
          <w:tcPr>
            <w:tcW w:w="2205" w:type="dxa"/>
            <w:tcBorders>
              <w:left w:val="single" w:color="000000" w:sz="6" w:space="0"/>
            </w:tcBorders>
            <w:vAlign w:val="top"/>
          </w:tcPr>
          <w:p w14:paraId="0ABD03A1">
            <w:pPr>
              <w:pStyle w:val="32"/>
              <w:spacing w:before="120" w:line="220" w:lineRule="auto"/>
              <w:ind w:left="507"/>
              <w:rPr>
                <w:strike/>
                <w:dstrike w:val="0"/>
                <w:color w:val="auto"/>
                <w:sz w:val="24"/>
                <w:szCs w:val="24"/>
                <w:highlight w:val="none"/>
              </w:rPr>
            </w:pPr>
            <w:r>
              <w:rPr>
                <w:strike/>
                <w:dstrike w:val="0"/>
                <w:color w:val="auto"/>
                <w:spacing w:val="-3"/>
                <w:sz w:val="24"/>
                <w:szCs w:val="24"/>
                <w:highlight w:val="none"/>
              </w:rPr>
              <w:t>发包人电话</w:t>
            </w:r>
          </w:p>
        </w:tc>
        <w:tc>
          <w:tcPr>
            <w:tcW w:w="6571" w:type="dxa"/>
            <w:tcBorders>
              <w:right w:val="single" w:color="000000" w:sz="6" w:space="0"/>
            </w:tcBorders>
            <w:vAlign w:val="top"/>
          </w:tcPr>
          <w:p w14:paraId="1B20F97F">
            <w:pPr>
              <w:rPr>
                <w:rFonts w:ascii="Arial"/>
                <w:strike/>
                <w:dstrike w:val="0"/>
                <w:color w:val="auto"/>
                <w:sz w:val="21"/>
                <w:highlight w:val="none"/>
              </w:rPr>
            </w:pPr>
          </w:p>
        </w:tc>
      </w:tr>
      <w:tr w14:paraId="14D64C1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4" w:hRule="atLeast"/>
        </w:trPr>
        <w:tc>
          <w:tcPr>
            <w:tcW w:w="2205" w:type="dxa"/>
            <w:tcBorders>
              <w:left w:val="single" w:color="000000" w:sz="6" w:space="0"/>
            </w:tcBorders>
            <w:vAlign w:val="top"/>
          </w:tcPr>
          <w:p w14:paraId="6B16F524">
            <w:pPr>
              <w:pStyle w:val="32"/>
              <w:spacing w:before="121" w:line="218" w:lineRule="auto"/>
              <w:ind w:left="503"/>
              <w:rPr>
                <w:strike/>
                <w:dstrike w:val="0"/>
                <w:color w:val="auto"/>
                <w:sz w:val="24"/>
                <w:szCs w:val="24"/>
                <w:highlight w:val="none"/>
              </w:rPr>
            </w:pPr>
            <w:r>
              <w:rPr>
                <w:strike/>
                <w:dstrike w:val="0"/>
                <w:color w:val="auto"/>
                <w:spacing w:val="-2"/>
                <w:sz w:val="24"/>
                <w:szCs w:val="24"/>
                <w:highlight w:val="none"/>
              </w:rPr>
              <w:t>签约合同价</w:t>
            </w:r>
          </w:p>
        </w:tc>
        <w:tc>
          <w:tcPr>
            <w:tcW w:w="6571" w:type="dxa"/>
            <w:tcBorders>
              <w:right w:val="single" w:color="000000" w:sz="6" w:space="0"/>
            </w:tcBorders>
            <w:vAlign w:val="top"/>
          </w:tcPr>
          <w:p w14:paraId="181C1DA3">
            <w:pPr>
              <w:rPr>
                <w:rFonts w:ascii="Arial"/>
                <w:strike/>
                <w:dstrike w:val="0"/>
                <w:color w:val="auto"/>
                <w:sz w:val="21"/>
                <w:highlight w:val="none"/>
              </w:rPr>
            </w:pPr>
          </w:p>
        </w:tc>
      </w:tr>
      <w:tr w14:paraId="765ED58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5" w:hRule="atLeast"/>
        </w:trPr>
        <w:tc>
          <w:tcPr>
            <w:tcW w:w="2205" w:type="dxa"/>
            <w:tcBorders>
              <w:left w:val="single" w:color="000000" w:sz="6" w:space="0"/>
            </w:tcBorders>
            <w:vAlign w:val="top"/>
          </w:tcPr>
          <w:p w14:paraId="0742EA3D">
            <w:pPr>
              <w:pStyle w:val="32"/>
              <w:spacing w:before="123" w:line="220" w:lineRule="auto"/>
              <w:ind w:left="624"/>
              <w:rPr>
                <w:strike/>
                <w:dstrike w:val="0"/>
                <w:color w:val="auto"/>
                <w:sz w:val="24"/>
                <w:szCs w:val="24"/>
                <w:highlight w:val="none"/>
              </w:rPr>
            </w:pPr>
            <w:r>
              <w:rPr>
                <w:strike/>
                <w:dstrike w:val="0"/>
                <w:color w:val="auto"/>
                <w:spacing w:val="-2"/>
                <w:sz w:val="24"/>
                <w:szCs w:val="24"/>
                <w:highlight w:val="none"/>
              </w:rPr>
              <w:t>开工日期</w:t>
            </w:r>
          </w:p>
        </w:tc>
        <w:tc>
          <w:tcPr>
            <w:tcW w:w="6571" w:type="dxa"/>
            <w:tcBorders>
              <w:right w:val="single" w:color="000000" w:sz="6" w:space="0"/>
            </w:tcBorders>
            <w:vAlign w:val="top"/>
          </w:tcPr>
          <w:p w14:paraId="0781F45A">
            <w:pPr>
              <w:rPr>
                <w:rFonts w:ascii="Arial"/>
                <w:strike/>
                <w:dstrike w:val="0"/>
                <w:color w:val="auto"/>
                <w:sz w:val="21"/>
                <w:highlight w:val="none"/>
              </w:rPr>
            </w:pPr>
          </w:p>
        </w:tc>
      </w:tr>
      <w:tr w14:paraId="3E6C0E8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4" w:hRule="atLeast"/>
        </w:trPr>
        <w:tc>
          <w:tcPr>
            <w:tcW w:w="2205" w:type="dxa"/>
            <w:tcBorders>
              <w:left w:val="single" w:color="000000" w:sz="6" w:space="0"/>
            </w:tcBorders>
            <w:vAlign w:val="top"/>
          </w:tcPr>
          <w:p w14:paraId="1D6B95A1">
            <w:pPr>
              <w:pStyle w:val="32"/>
              <w:spacing w:before="122" w:line="220" w:lineRule="auto"/>
              <w:ind w:left="383"/>
              <w:rPr>
                <w:strike/>
                <w:dstrike w:val="0"/>
                <w:color w:val="auto"/>
                <w:sz w:val="24"/>
                <w:szCs w:val="24"/>
                <w:highlight w:val="none"/>
              </w:rPr>
            </w:pPr>
            <w:r>
              <w:rPr>
                <w:strike/>
                <w:dstrike w:val="0"/>
                <w:color w:val="auto"/>
                <w:spacing w:val="-2"/>
                <w:sz w:val="24"/>
                <w:szCs w:val="24"/>
                <w:highlight w:val="none"/>
              </w:rPr>
              <w:t>计划完工日期</w:t>
            </w:r>
          </w:p>
        </w:tc>
        <w:tc>
          <w:tcPr>
            <w:tcW w:w="6571" w:type="dxa"/>
            <w:tcBorders>
              <w:right w:val="single" w:color="000000" w:sz="6" w:space="0"/>
            </w:tcBorders>
            <w:vAlign w:val="top"/>
          </w:tcPr>
          <w:p w14:paraId="37AEFB3C">
            <w:pPr>
              <w:rPr>
                <w:rFonts w:ascii="Arial"/>
                <w:strike/>
                <w:dstrike w:val="0"/>
                <w:color w:val="auto"/>
                <w:sz w:val="21"/>
                <w:highlight w:val="none"/>
              </w:rPr>
            </w:pPr>
          </w:p>
        </w:tc>
      </w:tr>
      <w:tr w14:paraId="542324D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4" w:hRule="atLeast"/>
        </w:trPr>
        <w:tc>
          <w:tcPr>
            <w:tcW w:w="2205" w:type="dxa"/>
            <w:tcBorders>
              <w:left w:val="single" w:color="000000" w:sz="6" w:space="0"/>
            </w:tcBorders>
            <w:vAlign w:val="top"/>
          </w:tcPr>
          <w:p w14:paraId="2521E5AA">
            <w:pPr>
              <w:pStyle w:val="32"/>
              <w:spacing w:before="122" w:line="220" w:lineRule="auto"/>
              <w:ind w:left="503"/>
              <w:rPr>
                <w:strike/>
                <w:dstrike w:val="0"/>
                <w:color w:val="auto"/>
                <w:sz w:val="24"/>
                <w:szCs w:val="24"/>
                <w:highlight w:val="none"/>
              </w:rPr>
            </w:pPr>
            <w:r>
              <w:rPr>
                <w:strike/>
                <w:dstrike w:val="0"/>
                <w:color w:val="auto"/>
                <w:spacing w:val="-2"/>
                <w:sz w:val="24"/>
                <w:szCs w:val="24"/>
                <w:highlight w:val="none"/>
              </w:rPr>
              <w:t>承担的工作</w:t>
            </w:r>
          </w:p>
        </w:tc>
        <w:tc>
          <w:tcPr>
            <w:tcW w:w="6571" w:type="dxa"/>
            <w:tcBorders>
              <w:right w:val="single" w:color="000000" w:sz="6" w:space="0"/>
            </w:tcBorders>
            <w:vAlign w:val="top"/>
          </w:tcPr>
          <w:p w14:paraId="72B0FAFF">
            <w:pPr>
              <w:rPr>
                <w:rFonts w:ascii="Arial"/>
                <w:strike/>
                <w:dstrike w:val="0"/>
                <w:color w:val="auto"/>
                <w:sz w:val="21"/>
                <w:highlight w:val="none"/>
              </w:rPr>
            </w:pPr>
          </w:p>
        </w:tc>
      </w:tr>
      <w:tr w14:paraId="05EFF2B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5" w:hRule="atLeast"/>
        </w:trPr>
        <w:tc>
          <w:tcPr>
            <w:tcW w:w="2205" w:type="dxa"/>
            <w:tcBorders>
              <w:left w:val="single" w:color="000000" w:sz="6" w:space="0"/>
            </w:tcBorders>
            <w:vAlign w:val="top"/>
          </w:tcPr>
          <w:p w14:paraId="0332BC86">
            <w:pPr>
              <w:pStyle w:val="32"/>
              <w:spacing w:before="125" w:line="220" w:lineRule="auto"/>
              <w:ind w:left="626"/>
              <w:rPr>
                <w:strike/>
                <w:dstrike w:val="0"/>
                <w:color w:val="auto"/>
                <w:sz w:val="24"/>
                <w:szCs w:val="24"/>
                <w:highlight w:val="none"/>
              </w:rPr>
            </w:pPr>
            <w:r>
              <w:rPr>
                <w:strike/>
                <w:dstrike w:val="0"/>
                <w:color w:val="auto"/>
                <w:spacing w:val="-3"/>
                <w:sz w:val="24"/>
                <w:szCs w:val="24"/>
                <w:highlight w:val="none"/>
              </w:rPr>
              <w:t>工程质量</w:t>
            </w:r>
          </w:p>
        </w:tc>
        <w:tc>
          <w:tcPr>
            <w:tcW w:w="6571" w:type="dxa"/>
            <w:tcBorders>
              <w:right w:val="single" w:color="000000" w:sz="6" w:space="0"/>
            </w:tcBorders>
            <w:vAlign w:val="top"/>
          </w:tcPr>
          <w:p w14:paraId="725BCA4C">
            <w:pPr>
              <w:rPr>
                <w:rFonts w:ascii="Arial"/>
                <w:strike/>
                <w:dstrike w:val="0"/>
                <w:color w:val="auto"/>
                <w:sz w:val="21"/>
                <w:highlight w:val="none"/>
              </w:rPr>
            </w:pPr>
          </w:p>
        </w:tc>
      </w:tr>
      <w:tr w14:paraId="66569E5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4" w:hRule="atLeast"/>
        </w:trPr>
        <w:tc>
          <w:tcPr>
            <w:tcW w:w="2205" w:type="dxa"/>
            <w:tcBorders>
              <w:left w:val="single" w:color="000000" w:sz="6" w:space="0"/>
            </w:tcBorders>
            <w:vAlign w:val="top"/>
          </w:tcPr>
          <w:p w14:paraId="673877CD">
            <w:pPr>
              <w:pStyle w:val="32"/>
              <w:spacing w:before="124" w:line="220" w:lineRule="auto"/>
              <w:ind w:left="507"/>
              <w:rPr>
                <w:strike/>
                <w:dstrike w:val="0"/>
                <w:color w:val="auto"/>
                <w:sz w:val="24"/>
                <w:szCs w:val="24"/>
                <w:highlight w:val="none"/>
              </w:rPr>
            </w:pPr>
            <w:r>
              <w:rPr>
                <w:strike/>
                <w:dstrike w:val="0"/>
                <w:color w:val="auto"/>
                <w:spacing w:val="-3"/>
                <w:sz w:val="24"/>
                <w:szCs w:val="24"/>
                <w:highlight w:val="none"/>
              </w:rPr>
              <w:t>项目负责人</w:t>
            </w:r>
          </w:p>
        </w:tc>
        <w:tc>
          <w:tcPr>
            <w:tcW w:w="6571" w:type="dxa"/>
            <w:tcBorders>
              <w:right w:val="single" w:color="000000" w:sz="6" w:space="0"/>
            </w:tcBorders>
            <w:vAlign w:val="top"/>
          </w:tcPr>
          <w:p w14:paraId="32D2BC97">
            <w:pPr>
              <w:rPr>
                <w:rFonts w:ascii="Arial"/>
                <w:strike/>
                <w:dstrike w:val="0"/>
                <w:color w:val="auto"/>
                <w:sz w:val="21"/>
                <w:highlight w:val="none"/>
              </w:rPr>
            </w:pPr>
          </w:p>
        </w:tc>
      </w:tr>
      <w:tr w14:paraId="3F0E9FE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4" w:hRule="atLeast"/>
        </w:trPr>
        <w:tc>
          <w:tcPr>
            <w:tcW w:w="2205" w:type="dxa"/>
            <w:tcBorders>
              <w:left w:val="single" w:color="000000" w:sz="6" w:space="0"/>
            </w:tcBorders>
            <w:vAlign w:val="top"/>
          </w:tcPr>
          <w:p w14:paraId="7D93FC0E">
            <w:pPr>
              <w:pStyle w:val="32"/>
              <w:spacing w:before="124" w:line="220" w:lineRule="auto"/>
              <w:ind w:left="504"/>
              <w:rPr>
                <w:strike/>
                <w:dstrike w:val="0"/>
                <w:color w:val="auto"/>
                <w:sz w:val="24"/>
                <w:szCs w:val="24"/>
                <w:highlight w:val="none"/>
              </w:rPr>
            </w:pPr>
            <w:r>
              <w:rPr>
                <w:strike/>
                <w:dstrike w:val="0"/>
                <w:color w:val="auto"/>
                <w:spacing w:val="-2"/>
                <w:sz w:val="24"/>
                <w:szCs w:val="24"/>
                <w:highlight w:val="none"/>
              </w:rPr>
              <w:t>技术负责人</w:t>
            </w:r>
          </w:p>
        </w:tc>
        <w:tc>
          <w:tcPr>
            <w:tcW w:w="6571" w:type="dxa"/>
            <w:tcBorders>
              <w:right w:val="single" w:color="000000" w:sz="6" w:space="0"/>
            </w:tcBorders>
            <w:vAlign w:val="top"/>
          </w:tcPr>
          <w:p w14:paraId="7FD2482D">
            <w:pPr>
              <w:rPr>
                <w:rFonts w:ascii="Arial"/>
                <w:strike/>
                <w:dstrike w:val="0"/>
                <w:color w:val="auto"/>
                <w:sz w:val="21"/>
                <w:highlight w:val="none"/>
              </w:rPr>
            </w:pPr>
          </w:p>
        </w:tc>
      </w:tr>
      <w:tr w14:paraId="235335D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8" w:hRule="atLeast"/>
        </w:trPr>
        <w:tc>
          <w:tcPr>
            <w:tcW w:w="2205" w:type="dxa"/>
            <w:tcBorders>
              <w:left w:val="single" w:color="000000" w:sz="6" w:space="0"/>
            </w:tcBorders>
            <w:vAlign w:val="top"/>
          </w:tcPr>
          <w:p w14:paraId="09D4F966">
            <w:pPr>
              <w:pStyle w:val="32"/>
              <w:spacing w:before="45" w:line="467" w:lineRule="exact"/>
              <w:ind w:left="144"/>
              <w:rPr>
                <w:strike/>
                <w:dstrike w:val="0"/>
                <w:color w:val="auto"/>
                <w:sz w:val="24"/>
                <w:szCs w:val="24"/>
                <w:highlight w:val="none"/>
              </w:rPr>
            </w:pPr>
            <w:r>
              <w:rPr>
                <w:strike/>
                <w:dstrike w:val="0"/>
                <w:color w:val="auto"/>
                <w:spacing w:val="-2"/>
                <w:position w:val="17"/>
                <w:sz w:val="24"/>
                <w:szCs w:val="24"/>
                <w:highlight w:val="none"/>
              </w:rPr>
              <w:t>监理人和总监理工</w:t>
            </w:r>
          </w:p>
          <w:p w14:paraId="0D03AF8A">
            <w:pPr>
              <w:pStyle w:val="32"/>
              <w:spacing w:line="219" w:lineRule="auto"/>
              <w:ind w:left="382"/>
              <w:rPr>
                <w:strike/>
                <w:dstrike w:val="0"/>
                <w:color w:val="auto"/>
                <w:sz w:val="24"/>
                <w:szCs w:val="24"/>
                <w:highlight w:val="none"/>
              </w:rPr>
            </w:pPr>
            <w:r>
              <w:rPr>
                <w:strike/>
                <w:dstrike w:val="0"/>
                <w:color w:val="auto"/>
                <w:spacing w:val="-2"/>
                <w:sz w:val="24"/>
                <w:szCs w:val="24"/>
                <w:highlight w:val="none"/>
              </w:rPr>
              <w:t>程师以及电话</w:t>
            </w:r>
          </w:p>
        </w:tc>
        <w:tc>
          <w:tcPr>
            <w:tcW w:w="6571" w:type="dxa"/>
            <w:tcBorders>
              <w:right w:val="single" w:color="000000" w:sz="6" w:space="0"/>
            </w:tcBorders>
            <w:vAlign w:val="top"/>
          </w:tcPr>
          <w:p w14:paraId="70960677">
            <w:pPr>
              <w:rPr>
                <w:rFonts w:ascii="Arial"/>
                <w:strike/>
                <w:dstrike w:val="0"/>
                <w:color w:val="auto"/>
                <w:sz w:val="21"/>
                <w:highlight w:val="none"/>
              </w:rPr>
            </w:pPr>
          </w:p>
        </w:tc>
      </w:tr>
      <w:tr w14:paraId="742BC65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954" w:hRule="atLeast"/>
        </w:trPr>
        <w:tc>
          <w:tcPr>
            <w:tcW w:w="2205" w:type="dxa"/>
            <w:tcBorders>
              <w:left w:val="single" w:color="000000" w:sz="6" w:space="0"/>
            </w:tcBorders>
            <w:vAlign w:val="top"/>
          </w:tcPr>
          <w:p w14:paraId="5D6D1093">
            <w:pPr>
              <w:spacing w:line="353" w:lineRule="auto"/>
              <w:rPr>
                <w:rFonts w:ascii="Arial"/>
                <w:strike/>
                <w:dstrike w:val="0"/>
                <w:color w:val="auto"/>
                <w:sz w:val="21"/>
                <w:highlight w:val="none"/>
              </w:rPr>
            </w:pPr>
          </w:p>
          <w:p w14:paraId="239BDBD6">
            <w:pPr>
              <w:spacing w:line="353" w:lineRule="auto"/>
              <w:rPr>
                <w:rFonts w:ascii="Arial"/>
                <w:strike/>
                <w:dstrike w:val="0"/>
                <w:color w:val="auto"/>
                <w:sz w:val="21"/>
                <w:highlight w:val="none"/>
              </w:rPr>
            </w:pPr>
          </w:p>
          <w:p w14:paraId="5A11C2CB">
            <w:pPr>
              <w:pStyle w:val="32"/>
              <w:spacing w:before="78" w:line="220" w:lineRule="auto"/>
              <w:ind w:left="627"/>
              <w:rPr>
                <w:strike/>
                <w:dstrike w:val="0"/>
                <w:color w:val="auto"/>
                <w:sz w:val="24"/>
                <w:szCs w:val="24"/>
                <w:highlight w:val="none"/>
              </w:rPr>
            </w:pPr>
            <w:r>
              <w:rPr>
                <w:strike/>
                <w:dstrike w:val="0"/>
                <w:color w:val="auto"/>
                <w:spacing w:val="-3"/>
                <w:sz w:val="24"/>
                <w:szCs w:val="24"/>
                <w:highlight w:val="none"/>
              </w:rPr>
              <w:t>项目描述</w:t>
            </w:r>
          </w:p>
        </w:tc>
        <w:tc>
          <w:tcPr>
            <w:tcW w:w="6571" w:type="dxa"/>
            <w:tcBorders>
              <w:right w:val="single" w:color="000000" w:sz="6" w:space="0"/>
            </w:tcBorders>
            <w:vAlign w:val="top"/>
          </w:tcPr>
          <w:p w14:paraId="4B36393F">
            <w:pPr>
              <w:rPr>
                <w:rFonts w:ascii="Arial"/>
                <w:strike/>
                <w:dstrike w:val="0"/>
                <w:color w:val="auto"/>
                <w:sz w:val="21"/>
                <w:highlight w:val="none"/>
              </w:rPr>
            </w:pPr>
          </w:p>
        </w:tc>
      </w:tr>
      <w:tr w14:paraId="2C2A949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49" w:hRule="atLeast"/>
        </w:trPr>
        <w:tc>
          <w:tcPr>
            <w:tcW w:w="2205" w:type="dxa"/>
            <w:tcBorders>
              <w:left w:val="single" w:color="000000" w:sz="6" w:space="0"/>
              <w:bottom w:val="single" w:color="000000" w:sz="6" w:space="0"/>
            </w:tcBorders>
            <w:vAlign w:val="top"/>
          </w:tcPr>
          <w:p w14:paraId="556BF853">
            <w:pPr>
              <w:spacing w:line="252" w:lineRule="auto"/>
              <w:rPr>
                <w:rFonts w:ascii="Arial"/>
                <w:strike/>
                <w:dstrike w:val="0"/>
                <w:color w:val="auto"/>
                <w:sz w:val="21"/>
                <w:highlight w:val="none"/>
              </w:rPr>
            </w:pPr>
          </w:p>
          <w:p w14:paraId="7000CF5E">
            <w:pPr>
              <w:pStyle w:val="32"/>
              <w:spacing w:before="78" w:line="221" w:lineRule="auto"/>
              <w:ind w:left="866"/>
              <w:rPr>
                <w:strike/>
                <w:dstrike w:val="0"/>
                <w:color w:val="auto"/>
                <w:sz w:val="24"/>
                <w:szCs w:val="24"/>
                <w:highlight w:val="none"/>
              </w:rPr>
            </w:pPr>
            <w:r>
              <w:rPr>
                <w:strike/>
                <w:dstrike w:val="0"/>
                <w:color w:val="auto"/>
                <w:spacing w:val="-4"/>
                <w:sz w:val="24"/>
                <w:szCs w:val="24"/>
                <w:highlight w:val="none"/>
              </w:rPr>
              <w:t>备注</w:t>
            </w:r>
          </w:p>
        </w:tc>
        <w:tc>
          <w:tcPr>
            <w:tcW w:w="6571" w:type="dxa"/>
            <w:tcBorders>
              <w:bottom w:val="single" w:color="000000" w:sz="6" w:space="0"/>
              <w:right w:val="single" w:color="000000" w:sz="6" w:space="0"/>
            </w:tcBorders>
            <w:vAlign w:val="top"/>
          </w:tcPr>
          <w:p w14:paraId="40BEADC1">
            <w:pPr>
              <w:pStyle w:val="32"/>
              <w:spacing w:before="97" w:line="467" w:lineRule="exact"/>
              <w:ind w:left="116"/>
              <w:rPr>
                <w:strike/>
                <w:dstrike w:val="0"/>
                <w:color w:val="auto"/>
                <w:sz w:val="24"/>
                <w:szCs w:val="24"/>
                <w:highlight w:val="none"/>
              </w:rPr>
            </w:pPr>
            <w:r>
              <w:rPr>
                <w:strike/>
                <w:dstrike w:val="0"/>
                <w:color w:val="auto"/>
                <w:spacing w:val="-4"/>
                <w:position w:val="17"/>
                <w:sz w:val="24"/>
                <w:szCs w:val="24"/>
                <w:highlight w:val="none"/>
              </w:rPr>
              <w:t>项目描述内容至少包括项目概况、本合同在项</w:t>
            </w:r>
            <w:r>
              <w:rPr>
                <w:strike/>
                <w:dstrike w:val="0"/>
                <w:color w:val="auto"/>
                <w:spacing w:val="-5"/>
                <w:position w:val="17"/>
                <w:sz w:val="24"/>
                <w:szCs w:val="24"/>
                <w:highlight w:val="none"/>
              </w:rPr>
              <w:t>目中的地位（部</w:t>
            </w:r>
          </w:p>
          <w:p w14:paraId="5B9B475F">
            <w:pPr>
              <w:pStyle w:val="32"/>
              <w:spacing w:line="218" w:lineRule="auto"/>
              <w:ind w:left="112"/>
              <w:rPr>
                <w:strike/>
                <w:dstrike w:val="0"/>
                <w:color w:val="auto"/>
                <w:sz w:val="24"/>
                <w:szCs w:val="24"/>
                <w:highlight w:val="none"/>
              </w:rPr>
            </w:pPr>
            <w:r>
              <w:rPr>
                <w:strike/>
                <w:dstrike w:val="0"/>
                <w:color w:val="auto"/>
                <w:spacing w:val="-4"/>
                <w:sz w:val="24"/>
                <w:szCs w:val="24"/>
                <w:highlight w:val="none"/>
              </w:rPr>
              <w:t>位、合同价格所占比例）。</w:t>
            </w:r>
          </w:p>
        </w:tc>
      </w:tr>
    </w:tbl>
    <w:p w14:paraId="72A9DE94">
      <w:pPr>
        <w:spacing w:before="35" w:line="219" w:lineRule="auto"/>
        <w:ind w:left="18"/>
        <w:rPr>
          <w:rFonts w:ascii="宋体" w:hAnsi="宋体" w:eastAsia="宋体" w:cs="宋体"/>
          <w:strike/>
          <w:dstrike w:val="0"/>
          <w:color w:val="auto"/>
          <w:sz w:val="24"/>
          <w:szCs w:val="24"/>
          <w:highlight w:val="none"/>
        </w:rPr>
      </w:pPr>
      <w:r>
        <w:rPr>
          <w:rFonts w:ascii="宋体" w:hAnsi="宋体" w:eastAsia="宋体" w:cs="宋体"/>
          <w:strike/>
          <w:dstrike w:val="0"/>
          <w:color w:val="auto"/>
          <w:spacing w:val="-2"/>
          <w:sz w:val="24"/>
          <w:szCs w:val="24"/>
          <w:highlight w:val="none"/>
        </w:rPr>
        <w:t>注：相关材料复制件在“十、原件的复制件”中提供。</w:t>
      </w:r>
    </w:p>
    <w:p w14:paraId="10DFBC99">
      <w:pPr>
        <w:spacing w:line="219" w:lineRule="auto"/>
        <w:rPr>
          <w:rFonts w:ascii="宋体" w:hAnsi="宋体" w:eastAsia="宋体" w:cs="宋体"/>
          <w:strike/>
          <w:dstrike w:val="0"/>
          <w:color w:val="auto"/>
          <w:sz w:val="24"/>
          <w:szCs w:val="24"/>
          <w:highlight w:val="none"/>
        </w:rPr>
        <w:sectPr>
          <w:footerReference r:id="rId87" w:type="default"/>
          <w:pgSz w:w="11905" w:h="16840"/>
          <w:pgMar w:top="1427" w:right="1529" w:bottom="1260" w:left="1578" w:header="0" w:footer="1097" w:gutter="0"/>
          <w:pgNumType w:fmt="decimal"/>
          <w:cols w:space="720" w:num="1"/>
        </w:sectPr>
      </w:pPr>
    </w:p>
    <w:p w14:paraId="25294695">
      <w:pPr>
        <w:spacing w:before="47" w:line="220" w:lineRule="auto"/>
        <w:ind w:left="35"/>
        <w:rPr>
          <w:rFonts w:ascii="宋体" w:hAnsi="宋体" w:eastAsia="宋体" w:cs="宋体"/>
          <w:strike/>
          <w:dstrike w:val="0"/>
          <w:color w:val="auto"/>
          <w:sz w:val="24"/>
          <w:szCs w:val="24"/>
          <w:highlight w:val="none"/>
        </w:rPr>
      </w:pPr>
      <w:r>
        <w:rPr>
          <w:rFonts w:ascii="宋体" w:hAnsi="宋体" w:eastAsia="宋体" w:cs="宋体"/>
          <w:b/>
          <w:bCs/>
          <w:strike/>
          <w:dstrike w:val="0"/>
          <w:color w:val="auto"/>
          <w:spacing w:val="-4"/>
          <w:sz w:val="24"/>
          <w:szCs w:val="24"/>
          <w:highlight w:val="none"/>
        </w:rPr>
        <w:t>（五）近年发生的诉讼及仲裁情况表</w:t>
      </w:r>
    </w:p>
    <w:p w14:paraId="05A2A685">
      <w:pPr>
        <w:spacing w:before="180" w:line="220" w:lineRule="auto"/>
        <w:ind w:left="2854"/>
        <w:rPr>
          <w:rFonts w:ascii="宋体" w:hAnsi="宋体" w:eastAsia="宋体" w:cs="宋体"/>
          <w:strike/>
          <w:dstrike w:val="0"/>
          <w:color w:val="auto"/>
          <w:sz w:val="24"/>
          <w:szCs w:val="24"/>
          <w:highlight w:val="none"/>
        </w:rPr>
      </w:pPr>
      <w:r>
        <w:rPr>
          <w:rFonts w:ascii="宋体" w:hAnsi="宋体" w:eastAsia="宋体" w:cs="宋体"/>
          <w:b/>
          <w:bCs/>
          <w:strike/>
          <w:dstrike w:val="0"/>
          <w:color w:val="auto"/>
          <w:spacing w:val="-3"/>
          <w:sz w:val="24"/>
          <w:szCs w:val="24"/>
          <w:highlight w:val="none"/>
        </w:rPr>
        <w:t>近年发生的诉讼及仲裁情况表</w:t>
      </w:r>
    </w:p>
    <w:p w14:paraId="1CFFE466">
      <w:pPr>
        <w:spacing w:before="180" w:line="220" w:lineRule="auto"/>
        <w:ind w:left="1908"/>
        <w:rPr>
          <w:rFonts w:ascii="宋体" w:hAnsi="宋体" w:eastAsia="宋体" w:cs="宋体"/>
          <w:strike/>
          <w:dstrike w:val="0"/>
          <w:color w:val="auto"/>
          <w:sz w:val="24"/>
          <w:szCs w:val="24"/>
          <w:highlight w:val="none"/>
        </w:rPr>
      </w:pPr>
      <w:r>
        <w:rPr>
          <w:rFonts w:ascii="宋体" w:hAnsi="宋体" w:eastAsia="宋体" w:cs="宋体"/>
          <w:strike/>
          <w:dstrike w:val="0"/>
          <w:color w:val="auto"/>
          <w:spacing w:val="-8"/>
          <w:sz w:val="24"/>
          <w:szCs w:val="24"/>
          <w:highlight w:val="none"/>
        </w:rPr>
        <w:t>（近年指</w:t>
      </w:r>
      <w:r>
        <w:rPr>
          <w:rFonts w:ascii="宋体" w:hAnsi="宋体" w:eastAsia="宋体" w:cs="宋体"/>
          <w:strike/>
          <w:dstrike w:val="0"/>
          <w:color w:val="auto"/>
          <w:spacing w:val="-102"/>
          <w:sz w:val="24"/>
          <w:szCs w:val="24"/>
          <w:highlight w:val="none"/>
        </w:rPr>
        <w:t xml:space="preserve"> </w:t>
      </w:r>
      <w:r>
        <w:rPr>
          <w:rFonts w:ascii="宋体" w:hAnsi="宋体" w:eastAsia="宋体" w:cs="宋体"/>
          <w:strike/>
          <w:dstrike w:val="0"/>
          <w:color w:val="auto"/>
          <w:spacing w:val="24"/>
          <w:sz w:val="24"/>
          <w:szCs w:val="24"/>
          <w:highlight w:val="none"/>
          <w:u w:val="single" w:color="auto"/>
        </w:rPr>
        <w:t xml:space="preserve">     </w:t>
      </w:r>
      <w:r>
        <w:rPr>
          <w:rFonts w:ascii="宋体" w:hAnsi="宋体" w:eastAsia="宋体" w:cs="宋体"/>
          <w:strike/>
          <w:dstrike w:val="0"/>
          <w:color w:val="auto"/>
          <w:spacing w:val="-110"/>
          <w:sz w:val="24"/>
          <w:szCs w:val="24"/>
          <w:highlight w:val="none"/>
        </w:rPr>
        <w:t xml:space="preserve"> </w:t>
      </w:r>
      <w:r>
        <w:rPr>
          <w:rFonts w:ascii="宋体" w:hAnsi="宋体" w:eastAsia="宋体" w:cs="宋体"/>
          <w:strike/>
          <w:dstrike w:val="0"/>
          <w:color w:val="auto"/>
          <w:spacing w:val="-8"/>
          <w:sz w:val="24"/>
          <w:szCs w:val="24"/>
          <w:highlight w:val="none"/>
        </w:rPr>
        <w:t>年</w:t>
      </w:r>
      <w:r>
        <w:rPr>
          <w:rFonts w:ascii="宋体" w:hAnsi="宋体" w:eastAsia="宋体" w:cs="宋体"/>
          <w:strike/>
          <w:dstrike w:val="0"/>
          <w:color w:val="auto"/>
          <w:spacing w:val="-120"/>
          <w:sz w:val="24"/>
          <w:szCs w:val="24"/>
          <w:highlight w:val="none"/>
        </w:rPr>
        <w:t xml:space="preserve"> </w:t>
      </w:r>
      <w:r>
        <w:rPr>
          <w:rFonts w:ascii="宋体" w:hAnsi="宋体" w:eastAsia="宋体" w:cs="宋体"/>
          <w:strike/>
          <w:dstrike w:val="0"/>
          <w:color w:val="auto"/>
          <w:sz w:val="24"/>
          <w:szCs w:val="24"/>
          <w:highlight w:val="none"/>
          <w:u w:val="single" w:color="auto"/>
        </w:rPr>
        <w:t xml:space="preserve">   </w:t>
      </w:r>
      <w:r>
        <w:rPr>
          <w:rFonts w:ascii="宋体" w:hAnsi="宋体" w:eastAsia="宋体" w:cs="宋体"/>
          <w:strike/>
          <w:dstrike w:val="0"/>
          <w:color w:val="auto"/>
          <w:spacing w:val="-104"/>
          <w:sz w:val="24"/>
          <w:szCs w:val="24"/>
          <w:highlight w:val="none"/>
        </w:rPr>
        <w:t xml:space="preserve"> </w:t>
      </w:r>
      <w:r>
        <w:rPr>
          <w:rFonts w:ascii="宋体" w:hAnsi="宋体" w:eastAsia="宋体" w:cs="宋体"/>
          <w:strike/>
          <w:dstrike w:val="0"/>
          <w:color w:val="auto"/>
          <w:spacing w:val="-8"/>
          <w:sz w:val="24"/>
          <w:szCs w:val="24"/>
          <w:highlight w:val="none"/>
        </w:rPr>
        <w:t>月</w:t>
      </w:r>
      <w:r>
        <w:rPr>
          <w:rFonts w:ascii="宋体" w:hAnsi="宋体" w:eastAsia="宋体" w:cs="宋体"/>
          <w:strike/>
          <w:dstrike w:val="0"/>
          <w:color w:val="auto"/>
          <w:spacing w:val="-120"/>
          <w:sz w:val="24"/>
          <w:szCs w:val="24"/>
          <w:highlight w:val="none"/>
        </w:rPr>
        <w:t xml:space="preserve"> </w:t>
      </w:r>
      <w:r>
        <w:rPr>
          <w:rFonts w:ascii="宋体" w:hAnsi="宋体" w:eastAsia="宋体" w:cs="宋体"/>
          <w:strike/>
          <w:dstrike w:val="0"/>
          <w:color w:val="auto"/>
          <w:sz w:val="24"/>
          <w:szCs w:val="24"/>
          <w:highlight w:val="none"/>
          <w:u w:val="single" w:color="auto"/>
        </w:rPr>
        <w:t xml:space="preserve">   </w:t>
      </w:r>
      <w:r>
        <w:rPr>
          <w:rFonts w:ascii="宋体" w:hAnsi="宋体" w:eastAsia="宋体" w:cs="宋体"/>
          <w:strike/>
          <w:dstrike w:val="0"/>
          <w:color w:val="auto"/>
          <w:spacing w:val="-70"/>
          <w:sz w:val="24"/>
          <w:szCs w:val="24"/>
          <w:highlight w:val="none"/>
        </w:rPr>
        <w:t xml:space="preserve"> </w:t>
      </w:r>
      <w:r>
        <w:rPr>
          <w:rFonts w:ascii="宋体" w:hAnsi="宋体" w:eastAsia="宋体" w:cs="宋体"/>
          <w:strike/>
          <w:dstrike w:val="0"/>
          <w:color w:val="auto"/>
          <w:spacing w:val="-8"/>
          <w:sz w:val="24"/>
          <w:szCs w:val="24"/>
          <w:highlight w:val="none"/>
        </w:rPr>
        <w:t>日至投标截止时间）</w:t>
      </w:r>
    </w:p>
    <w:p w14:paraId="5F78D3B6">
      <w:pPr>
        <w:spacing w:line="146" w:lineRule="exact"/>
        <w:rPr>
          <w:strike/>
          <w:dstrike w:val="0"/>
          <w:color w:val="auto"/>
          <w:highlight w:val="none"/>
        </w:rPr>
      </w:pPr>
    </w:p>
    <w:tbl>
      <w:tblPr>
        <w:tblStyle w:val="31"/>
        <w:tblW w:w="8812" w:type="dxa"/>
        <w:tblInd w:w="7"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902"/>
        <w:gridCol w:w="2215"/>
        <w:gridCol w:w="1655"/>
        <w:gridCol w:w="1342"/>
        <w:gridCol w:w="1344"/>
        <w:gridCol w:w="1354"/>
      </w:tblGrid>
      <w:tr w14:paraId="65DC6FE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42" w:hRule="atLeast"/>
        </w:trPr>
        <w:tc>
          <w:tcPr>
            <w:tcW w:w="902" w:type="dxa"/>
            <w:tcBorders>
              <w:top w:val="single" w:color="000000" w:sz="6" w:space="0"/>
              <w:left w:val="single" w:color="000000" w:sz="6" w:space="0"/>
            </w:tcBorders>
            <w:vAlign w:val="top"/>
          </w:tcPr>
          <w:p w14:paraId="0471DB4B">
            <w:pPr>
              <w:pStyle w:val="32"/>
              <w:spacing w:before="273" w:line="221" w:lineRule="auto"/>
              <w:ind w:left="211"/>
              <w:rPr>
                <w:strike/>
                <w:dstrike w:val="0"/>
                <w:color w:val="auto"/>
                <w:sz w:val="24"/>
                <w:szCs w:val="24"/>
                <w:highlight w:val="none"/>
              </w:rPr>
            </w:pPr>
            <w:r>
              <w:rPr>
                <w:strike/>
                <w:dstrike w:val="0"/>
                <w:color w:val="auto"/>
                <w:spacing w:val="-3"/>
                <w:sz w:val="24"/>
                <w:szCs w:val="24"/>
                <w:highlight w:val="none"/>
              </w:rPr>
              <w:t>序号</w:t>
            </w:r>
          </w:p>
        </w:tc>
        <w:tc>
          <w:tcPr>
            <w:tcW w:w="2215" w:type="dxa"/>
            <w:tcBorders>
              <w:top w:val="single" w:color="000000" w:sz="6" w:space="0"/>
            </w:tcBorders>
            <w:vAlign w:val="top"/>
          </w:tcPr>
          <w:p w14:paraId="05515539">
            <w:pPr>
              <w:pStyle w:val="32"/>
              <w:spacing w:before="272" w:line="220" w:lineRule="auto"/>
              <w:ind w:left="268"/>
              <w:rPr>
                <w:strike/>
                <w:dstrike w:val="0"/>
                <w:color w:val="auto"/>
                <w:sz w:val="24"/>
                <w:szCs w:val="24"/>
                <w:highlight w:val="none"/>
              </w:rPr>
            </w:pPr>
            <w:r>
              <w:rPr>
                <w:strike/>
                <w:dstrike w:val="0"/>
                <w:color w:val="auto"/>
                <w:spacing w:val="-2"/>
                <w:sz w:val="24"/>
                <w:szCs w:val="24"/>
                <w:highlight w:val="none"/>
              </w:rPr>
              <w:t>诉讼或仲裁事项</w:t>
            </w:r>
          </w:p>
        </w:tc>
        <w:tc>
          <w:tcPr>
            <w:tcW w:w="1655" w:type="dxa"/>
            <w:tcBorders>
              <w:top w:val="single" w:color="000000" w:sz="6" w:space="0"/>
            </w:tcBorders>
            <w:vAlign w:val="top"/>
          </w:tcPr>
          <w:p w14:paraId="287E6EBD">
            <w:pPr>
              <w:pStyle w:val="32"/>
              <w:spacing w:before="40" w:line="467" w:lineRule="exact"/>
              <w:ind w:left="113"/>
              <w:rPr>
                <w:strike/>
                <w:dstrike w:val="0"/>
                <w:color w:val="auto"/>
                <w:sz w:val="24"/>
                <w:szCs w:val="24"/>
                <w:highlight w:val="none"/>
              </w:rPr>
            </w:pPr>
            <w:r>
              <w:rPr>
                <w:strike/>
                <w:dstrike w:val="0"/>
                <w:color w:val="auto"/>
                <w:spacing w:val="-2"/>
                <w:position w:val="17"/>
                <w:sz w:val="24"/>
                <w:szCs w:val="24"/>
                <w:highlight w:val="none"/>
              </w:rPr>
              <w:t>诉讼或仲裁中</w:t>
            </w:r>
          </w:p>
          <w:p w14:paraId="6E90F185">
            <w:pPr>
              <w:pStyle w:val="32"/>
              <w:spacing w:before="1" w:line="220" w:lineRule="auto"/>
              <w:ind w:left="493"/>
              <w:rPr>
                <w:strike/>
                <w:dstrike w:val="0"/>
                <w:color w:val="auto"/>
                <w:sz w:val="24"/>
                <w:szCs w:val="24"/>
                <w:highlight w:val="none"/>
              </w:rPr>
            </w:pPr>
            <w:r>
              <w:rPr>
                <w:strike/>
                <w:dstrike w:val="0"/>
                <w:color w:val="auto"/>
                <w:spacing w:val="-7"/>
                <w:sz w:val="24"/>
                <w:szCs w:val="24"/>
                <w:highlight w:val="none"/>
              </w:rPr>
              <w:t>的地位</w:t>
            </w:r>
          </w:p>
        </w:tc>
        <w:tc>
          <w:tcPr>
            <w:tcW w:w="1342" w:type="dxa"/>
            <w:tcBorders>
              <w:top w:val="single" w:color="000000" w:sz="6" w:space="0"/>
            </w:tcBorders>
            <w:vAlign w:val="top"/>
          </w:tcPr>
          <w:p w14:paraId="008E23C0">
            <w:pPr>
              <w:pStyle w:val="32"/>
              <w:spacing w:before="272" w:line="222" w:lineRule="auto"/>
              <w:ind w:left="442"/>
              <w:rPr>
                <w:strike/>
                <w:dstrike w:val="0"/>
                <w:color w:val="auto"/>
                <w:sz w:val="24"/>
                <w:szCs w:val="24"/>
                <w:highlight w:val="none"/>
              </w:rPr>
            </w:pPr>
            <w:r>
              <w:rPr>
                <w:strike/>
                <w:dstrike w:val="0"/>
                <w:color w:val="auto"/>
                <w:spacing w:val="-3"/>
                <w:sz w:val="24"/>
                <w:szCs w:val="24"/>
                <w:highlight w:val="none"/>
              </w:rPr>
              <w:t>缘由</w:t>
            </w:r>
          </w:p>
        </w:tc>
        <w:tc>
          <w:tcPr>
            <w:tcW w:w="1344" w:type="dxa"/>
            <w:tcBorders>
              <w:top w:val="single" w:color="000000" w:sz="6" w:space="0"/>
            </w:tcBorders>
            <w:vAlign w:val="top"/>
          </w:tcPr>
          <w:p w14:paraId="49A9B10D">
            <w:pPr>
              <w:pStyle w:val="32"/>
              <w:spacing w:before="273" w:line="220" w:lineRule="auto"/>
              <w:ind w:left="449"/>
              <w:rPr>
                <w:strike/>
                <w:dstrike w:val="0"/>
                <w:color w:val="auto"/>
                <w:sz w:val="24"/>
                <w:szCs w:val="24"/>
                <w:highlight w:val="none"/>
              </w:rPr>
            </w:pPr>
            <w:r>
              <w:rPr>
                <w:strike/>
                <w:dstrike w:val="0"/>
                <w:color w:val="auto"/>
                <w:spacing w:val="-4"/>
                <w:sz w:val="24"/>
                <w:szCs w:val="24"/>
                <w:highlight w:val="none"/>
              </w:rPr>
              <w:t>结果</w:t>
            </w:r>
          </w:p>
        </w:tc>
        <w:tc>
          <w:tcPr>
            <w:tcW w:w="1354" w:type="dxa"/>
            <w:tcBorders>
              <w:top w:val="single" w:color="000000" w:sz="6" w:space="0"/>
              <w:right w:val="single" w:color="000000" w:sz="6" w:space="0"/>
            </w:tcBorders>
            <w:vAlign w:val="top"/>
          </w:tcPr>
          <w:p w14:paraId="151E3DAE">
            <w:pPr>
              <w:pStyle w:val="32"/>
              <w:spacing w:before="273" w:line="221" w:lineRule="auto"/>
              <w:ind w:left="446"/>
              <w:rPr>
                <w:strike/>
                <w:dstrike w:val="0"/>
                <w:color w:val="auto"/>
                <w:sz w:val="24"/>
                <w:szCs w:val="24"/>
                <w:highlight w:val="none"/>
              </w:rPr>
            </w:pPr>
            <w:r>
              <w:rPr>
                <w:strike/>
                <w:dstrike w:val="0"/>
                <w:color w:val="auto"/>
                <w:spacing w:val="-4"/>
                <w:sz w:val="24"/>
                <w:szCs w:val="24"/>
                <w:highlight w:val="none"/>
              </w:rPr>
              <w:t>备注</w:t>
            </w:r>
          </w:p>
        </w:tc>
      </w:tr>
      <w:tr w14:paraId="76470B6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44" w:hRule="atLeast"/>
        </w:trPr>
        <w:tc>
          <w:tcPr>
            <w:tcW w:w="902" w:type="dxa"/>
            <w:tcBorders>
              <w:left w:val="single" w:color="000000" w:sz="6" w:space="0"/>
            </w:tcBorders>
            <w:vAlign w:val="top"/>
          </w:tcPr>
          <w:p w14:paraId="6AA1D206">
            <w:pPr>
              <w:pStyle w:val="32"/>
              <w:spacing w:before="163" w:line="186" w:lineRule="exact"/>
              <w:ind w:left="336"/>
              <w:rPr>
                <w:strike/>
                <w:dstrike w:val="0"/>
                <w:color w:val="auto"/>
                <w:sz w:val="24"/>
                <w:szCs w:val="24"/>
                <w:highlight w:val="none"/>
              </w:rPr>
            </w:pPr>
            <w:r>
              <w:rPr>
                <w:strike/>
                <w:dstrike w:val="0"/>
                <w:color w:val="auto"/>
                <w:position w:val="-5"/>
                <w:sz w:val="24"/>
                <w:szCs w:val="24"/>
                <w:highlight w:val="none"/>
              </w:rPr>
              <w:t>一</w:t>
            </w:r>
          </w:p>
        </w:tc>
        <w:tc>
          <w:tcPr>
            <w:tcW w:w="2215" w:type="dxa"/>
            <w:vAlign w:val="top"/>
          </w:tcPr>
          <w:p w14:paraId="253C2A6F">
            <w:pPr>
              <w:pStyle w:val="32"/>
              <w:spacing w:before="74" w:line="220" w:lineRule="auto"/>
              <w:ind w:left="628"/>
              <w:rPr>
                <w:strike/>
                <w:dstrike w:val="0"/>
                <w:color w:val="auto"/>
                <w:sz w:val="24"/>
                <w:szCs w:val="24"/>
                <w:highlight w:val="none"/>
              </w:rPr>
            </w:pPr>
            <w:r>
              <w:rPr>
                <w:strike/>
                <w:dstrike w:val="0"/>
                <w:color w:val="auto"/>
                <w:spacing w:val="-2"/>
                <w:sz w:val="24"/>
                <w:szCs w:val="24"/>
                <w:highlight w:val="none"/>
              </w:rPr>
              <w:t>诉讼事项</w:t>
            </w:r>
          </w:p>
        </w:tc>
        <w:tc>
          <w:tcPr>
            <w:tcW w:w="1655" w:type="dxa"/>
            <w:vAlign w:val="top"/>
          </w:tcPr>
          <w:p w14:paraId="4A80E8DD">
            <w:pPr>
              <w:rPr>
                <w:rFonts w:ascii="Arial"/>
                <w:strike/>
                <w:dstrike w:val="0"/>
                <w:color w:val="auto"/>
                <w:sz w:val="21"/>
                <w:highlight w:val="none"/>
              </w:rPr>
            </w:pPr>
          </w:p>
        </w:tc>
        <w:tc>
          <w:tcPr>
            <w:tcW w:w="1342" w:type="dxa"/>
            <w:vAlign w:val="top"/>
          </w:tcPr>
          <w:p w14:paraId="346969E2">
            <w:pPr>
              <w:rPr>
                <w:rFonts w:ascii="Arial"/>
                <w:strike/>
                <w:dstrike w:val="0"/>
                <w:color w:val="auto"/>
                <w:sz w:val="21"/>
                <w:highlight w:val="none"/>
              </w:rPr>
            </w:pPr>
          </w:p>
        </w:tc>
        <w:tc>
          <w:tcPr>
            <w:tcW w:w="1344" w:type="dxa"/>
            <w:vAlign w:val="top"/>
          </w:tcPr>
          <w:p w14:paraId="6294402B">
            <w:pPr>
              <w:rPr>
                <w:rFonts w:ascii="Arial"/>
                <w:strike/>
                <w:dstrike w:val="0"/>
                <w:color w:val="auto"/>
                <w:sz w:val="21"/>
                <w:highlight w:val="none"/>
              </w:rPr>
            </w:pPr>
          </w:p>
        </w:tc>
        <w:tc>
          <w:tcPr>
            <w:tcW w:w="1354" w:type="dxa"/>
            <w:tcBorders>
              <w:right w:val="single" w:color="000000" w:sz="6" w:space="0"/>
            </w:tcBorders>
            <w:vAlign w:val="top"/>
          </w:tcPr>
          <w:p w14:paraId="14E5B43A">
            <w:pPr>
              <w:rPr>
                <w:rFonts w:ascii="Arial"/>
                <w:strike/>
                <w:dstrike w:val="0"/>
                <w:color w:val="auto"/>
                <w:sz w:val="21"/>
                <w:highlight w:val="none"/>
              </w:rPr>
            </w:pPr>
          </w:p>
        </w:tc>
      </w:tr>
      <w:tr w14:paraId="5D0CF52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45" w:hRule="atLeast"/>
        </w:trPr>
        <w:tc>
          <w:tcPr>
            <w:tcW w:w="902" w:type="dxa"/>
            <w:tcBorders>
              <w:left w:val="single" w:color="000000" w:sz="6" w:space="0"/>
            </w:tcBorders>
            <w:vAlign w:val="top"/>
          </w:tcPr>
          <w:p w14:paraId="64AC3954">
            <w:pPr>
              <w:rPr>
                <w:rFonts w:ascii="Arial"/>
                <w:strike/>
                <w:dstrike w:val="0"/>
                <w:color w:val="auto"/>
                <w:sz w:val="21"/>
                <w:highlight w:val="none"/>
              </w:rPr>
            </w:pPr>
          </w:p>
        </w:tc>
        <w:tc>
          <w:tcPr>
            <w:tcW w:w="2215" w:type="dxa"/>
            <w:vAlign w:val="top"/>
          </w:tcPr>
          <w:p w14:paraId="6805041A">
            <w:pPr>
              <w:rPr>
                <w:rFonts w:ascii="Arial"/>
                <w:strike/>
                <w:dstrike w:val="0"/>
                <w:color w:val="auto"/>
                <w:sz w:val="21"/>
                <w:highlight w:val="none"/>
              </w:rPr>
            </w:pPr>
          </w:p>
        </w:tc>
        <w:tc>
          <w:tcPr>
            <w:tcW w:w="1655" w:type="dxa"/>
            <w:vAlign w:val="top"/>
          </w:tcPr>
          <w:p w14:paraId="4323AE6D">
            <w:pPr>
              <w:rPr>
                <w:rFonts w:ascii="Arial"/>
                <w:strike/>
                <w:dstrike w:val="0"/>
                <w:color w:val="auto"/>
                <w:sz w:val="21"/>
                <w:highlight w:val="none"/>
              </w:rPr>
            </w:pPr>
          </w:p>
        </w:tc>
        <w:tc>
          <w:tcPr>
            <w:tcW w:w="1342" w:type="dxa"/>
            <w:vAlign w:val="top"/>
          </w:tcPr>
          <w:p w14:paraId="094542DD">
            <w:pPr>
              <w:rPr>
                <w:rFonts w:ascii="Arial"/>
                <w:strike/>
                <w:dstrike w:val="0"/>
                <w:color w:val="auto"/>
                <w:sz w:val="21"/>
                <w:highlight w:val="none"/>
              </w:rPr>
            </w:pPr>
          </w:p>
        </w:tc>
        <w:tc>
          <w:tcPr>
            <w:tcW w:w="1344" w:type="dxa"/>
            <w:vAlign w:val="top"/>
          </w:tcPr>
          <w:p w14:paraId="0146E5FE">
            <w:pPr>
              <w:rPr>
                <w:rFonts w:ascii="Arial"/>
                <w:strike/>
                <w:dstrike w:val="0"/>
                <w:color w:val="auto"/>
                <w:sz w:val="21"/>
                <w:highlight w:val="none"/>
              </w:rPr>
            </w:pPr>
          </w:p>
        </w:tc>
        <w:tc>
          <w:tcPr>
            <w:tcW w:w="1354" w:type="dxa"/>
            <w:tcBorders>
              <w:right w:val="single" w:color="000000" w:sz="6" w:space="0"/>
            </w:tcBorders>
            <w:vAlign w:val="top"/>
          </w:tcPr>
          <w:p w14:paraId="39C5F21B">
            <w:pPr>
              <w:rPr>
                <w:rFonts w:ascii="Arial"/>
                <w:strike/>
                <w:dstrike w:val="0"/>
                <w:color w:val="auto"/>
                <w:sz w:val="21"/>
                <w:highlight w:val="none"/>
              </w:rPr>
            </w:pPr>
          </w:p>
        </w:tc>
      </w:tr>
      <w:tr w14:paraId="54989CA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43" w:hRule="atLeast"/>
        </w:trPr>
        <w:tc>
          <w:tcPr>
            <w:tcW w:w="902" w:type="dxa"/>
            <w:tcBorders>
              <w:left w:val="single" w:color="000000" w:sz="6" w:space="0"/>
            </w:tcBorders>
            <w:vAlign w:val="top"/>
          </w:tcPr>
          <w:p w14:paraId="60345A40">
            <w:pPr>
              <w:rPr>
                <w:rFonts w:ascii="Arial"/>
                <w:strike/>
                <w:dstrike w:val="0"/>
                <w:color w:val="auto"/>
                <w:sz w:val="21"/>
                <w:highlight w:val="none"/>
              </w:rPr>
            </w:pPr>
          </w:p>
        </w:tc>
        <w:tc>
          <w:tcPr>
            <w:tcW w:w="2215" w:type="dxa"/>
            <w:vAlign w:val="top"/>
          </w:tcPr>
          <w:p w14:paraId="16EEC233">
            <w:pPr>
              <w:rPr>
                <w:rFonts w:ascii="Arial"/>
                <w:strike/>
                <w:dstrike w:val="0"/>
                <w:color w:val="auto"/>
                <w:sz w:val="21"/>
                <w:highlight w:val="none"/>
              </w:rPr>
            </w:pPr>
          </w:p>
        </w:tc>
        <w:tc>
          <w:tcPr>
            <w:tcW w:w="1655" w:type="dxa"/>
            <w:vAlign w:val="top"/>
          </w:tcPr>
          <w:p w14:paraId="3C4EB17E">
            <w:pPr>
              <w:rPr>
                <w:rFonts w:ascii="Arial"/>
                <w:strike/>
                <w:dstrike w:val="0"/>
                <w:color w:val="auto"/>
                <w:sz w:val="21"/>
                <w:highlight w:val="none"/>
              </w:rPr>
            </w:pPr>
          </w:p>
        </w:tc>
        <w:tc>
          <w:tcPr>
            <w:tcW w:w="1342" w:type="dxa"/>
            <w:vAlign w:val="top"/>
          </w:tcPr>
          <w:p w14:paraId="27F4D227">
            <w:pPr>
              <w:rPr>
                <w:rFonts w:ascii="Arial"/>
                <w:strike/>
                <w:dstrike w:val="0"/>
                <w:color w:val="auto"/>
                <w:sz w:val="21"/>
                <w:highlight w:val="none"/>
              </w:rPr>
            </w:pPr>
          </w:p>
        </w:tc>
        <w:tc>
          <w:tcPr>
            <w:tcW w:w="1344" w:type="dxa"/>
            <w:vAlign w:val="top"/>
          </w:tcPr>
          <w:p w14:paraId="3F8915DA">
            <w:pPr>
              <w:rPr>
                <w:rFonts w:ascii="Arial"/>
                <w:strike/>
                <w:dstrike w:val="0"/>
                <w:color w:val="auto"/>
                <w:sz w:val="21"/>
                <w:highlight w:val="none"/>
              </w:rPr>
            </w:pPr>
          </w:p>
        </w:tc>
        <w:tc>
          <w:tcPr>
            <w:tcW w:w="1354" w:type="dxa"/>
            <w:tcBorders>
              <w:right w:val="single" w:color="000000" w:sz="6" w:space="0"/>
            </w:tcBorders>
            <w:vAlign w:val="top"/>
          </w:tcPr>
          <w:p w14:paraId="64BAA40D">
            <w:pPr>
              <w:rPr>
                <w:rFonts w:ascii="Arial"/>
                <w:strike/>
                <w:dstrike w:val="0"/>
                <w:color w:val="auto"/>
                <w:sz w:val="21"/>
                <w:highlight w:val="none"/>
              </w:rPr>
            </w:pPr>
          </w:p>
        </w:tc>
      </w:tr>
      <w:tr w14:paraId="124DF13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44" w:hRule="atLeast"/>
        </w:trPr>
        <w:tc>
          <w:tcPr>
            <w:tcW w:w="902" w:type="dxa"/>
            <w:tcBorders>
              <w:left w:val="single" w:color="000000" w:sz="6" w:space="0"/>
            </w:tcBorders>
            <w:vAlign w:val="top"/>
          </w:tcPr>
          <w:p w14:paraId="69A8EF2C">
            <w:pPr>
              <w:rPr>
                <w:rFonts w:ascii="Arial"/>
                <w:strike/>
                <w:dstrike w:val="0"/>
                <w:color w:val="auto"/>
                <w:sz w:val="21"/>
                <w:highlight w:val="none"/>
              </w:rPr>
            </w:pPr>
          </w:p>
        </w:tc>
        <w:tc>
          <w:tcPr>
            <w:tcW w:w="2215" w:type="dxa"/>
            <w:vAlign w:val="top"/>
          </w:tcPr>
          <w:p w14:paraId="40430643">
            <w:pPr>
              <w:rPr>
                <w:rFonts w:ascii="Arial"/>
                <w:strike/>
                <w:dstrike w:val="0"/>
                <w:color w:val="auto"/>
                <w:sz w:val="21"/>
                <w:highlight w:val="none"/>
              </w:rPr>
            </w:pPr>
          </w:p>
        </w:tc>
        <w:tc>
          <w:tcPr>
            <w:tcW w:w="1655" w:type="dxa"/>
            <w:vAlign w:val="top"/>
          </w:tcPr>
          <w:p w14:paraId="0197334A">
            <w:pPr>
              <w:rPr>
                <w:rFonts w:ascii="Arial"/>
                <w:strike/>
                <w:dstrike w:val="0"/>
                <w:color w:val="auto"/>
                <w:sz w:val="21"/>
                <w:highlight w:val="none"/>
              </w:rPr>
            </w:pPr>
          </w:p>
        </w:tc>
        <w:tc>
          <w:tcPr>
            <w:tcW w:w="1342" w:type="dxa"/>
            <w:vAlign w:val="top"/>
          </w:tcPr>
          <w:p w14:paraId="5CC6D74C">
            <w:pPr>
              <w:rPr>
                <w:rFonts w:ascii="Arial"/>
                <w:strike/>
                <w:dstrike w:val="0"/>
                <w:color w:val="auto"/>
                <w:sz w:val="21"/>
                <w:highlight w:val="none"/>
              </w:rPr>
            </w:pPr>
          </w:p>
        </w:tc>
        <w:tc>
          <w:tcPr>
            <w:tcW w:w="1344" w:type="dxa"/>
            <w:vAlign w:val="top"/>
          </w:tcPr>
          <w:p w14:paraId="39A115C5">
            <w:pPr>
              <w:rPr>
                <w:rFonts w:ascii="Arial"/>
                <w:strike/>
                <w:dstrike w:val="0"/>
                <w:color w:val="auto"/>
                <w:sz w:val="21"/>
                <w:highlight w:val="none"/>
              </w:rPr>
            </w:pPr>
          </w:p>
        </w:tc>
        <w:tc>
          <w:tcPr>
            <w:tcW w:w="1354" w:type="dxa"/>
            <w:tcBorders>
              <w:right w:val="single" w:color="000000" w:sz="6" w:space="0"/>
            </w:tcBorders>
            <w:vAlign w:val="top"/>
          </w:tcPr>
          <w:p w14:paraId="5CCE1B7F">
            <w:pPr>
              <w:rPr>
                <w:rFonts w:ascii="Arial"/>
                <w:strike/>
                <w:dstrike w:val="0"/>
                <w:color w:val="auto"/>
                <w:sz w:val="21"/>
                <w:highlight w:val="none"/>
              </w:rPr>
            </w:pPr>
          </w:p>
        </w:tc>
      </w:tr>
      <w:tr w14:paraId="705BCB5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45" w:hRule="atLeast"/>
        </w:trPr>
        <w:tc>
          <w:tcPr>
            <w:tcW w:w="902" w:type="dxa"/>
            <w:tcBorders>
              <w:left w:val="single" w:color="000000" w:sz="6" w:space="0"/>
            </w:tcBorders>
            <w:vAlign w:val="top"/>
          </w:tcPr>
          <w:p w14:paraId="526041D6">
            <w:pPr>
              <w:rPr>
                <w:rFonts w:ascii="Arial"/>
                <w:strike/>
                <w:dstrike w:val="0"/>
                <w:color w:val="auto"/>
                <w:sz w:val="21"/>
                <w:highlight w:val="none"/>
              </w:rPr>
            </w:pPr>
          </w:p>
        </w:tc>
        <w:tc>
          <w:tcPr>
            <w:tcW w:w="2215" w:type="dxa"/>
            <w:vAlign w:val="top"/>
          </w:tcPr>
          <w:p w14:paraId="20738727">
            <w:pPr>
              <w:rPr>
                <w:rFonts w:ascii="Arial"/>
                <w:strike/>
                <w:dstrike w:val="0"/>
                <w:color w:val="auto"/>
                <w:sz w:val="21"/>
                <w:highlight w:val="none"/>
              </w:rPr>
            </w:pPr>
          </w:p>
        </w:tc>
        <w:tc>
          <w:tcPr>
            <w:tcW w:w="1655" w:type="dxa"/>
            <w:vAlign w:val="top"/>
          </w:tcPr>
          <w:p w14:paraId="5D4D6464">
            <w:pPr>
              <w:rPr>
                <w:rFonts w:ascii="Arial"/>
                <w:strike/>
                <w:dstrike w:val="0"/>
                <w:color w:val="auto"/>
                <w:sz w:val="21"/>
                <w:highlight w:val="none"/>
              </w:rPr>
            </w:pPr>
          </w:p>
        </w:tc>
        <w:tc>
          <w:tcPr>
            <w:tcW w:w="1342" w:type="dxa"/>
            <w:vAlign w:val="top"/>
          </w:tcPr>
          <w:p w14:paraId="49076D1E">
            <w:pPr>
              <w:rPr>
                <w:rFonts w:ascii="Arial"/>
                <w:strike/>
                <w:dstrike w:val="0"/>
                <w:color w:val="auto"/>
                <w:sz w:val="21"/>
                <w:highlight w:val="none"/>
              </w:rPr>
            </w:pPr>
          </w:p>
        </w:tc>
        <w:tc>
          <w:tcPr>
            <w:tcW w:w="1344" w:type="dxa"/>
            <w:vAlign w:val="top"/>
          </w:tcPr>
          <w:p w14:paraId="43029FA2">
            <w:pPr>
              <w:rPr>
                <w:rFonts w:ascii="Arial"/>
                <w:strike/>
                <w:dstrike w:val="0"/>
                <w:color w:val="auto"/>
                <w:sz w:val="21"/>
                <w:highlight w:val="none"/>
              </w:rPr>
            </w:pPr>
          </w:p>
        </w:tc>
        <w:tc>
          <w:tcPr>
            <w:tcW w:w="1354" w:type="dxa"/>
            <w:tcBorders>
              <w:right w:val="single" w:color="000000" w:sz="6" w:space="0"/>
            </w:tcBorders>
            <w:vAlign w:val="top"/>
          </w:tcPr>
          <w:p w14:paraId="6786562E">
            <w:pPr>
              <w:rPr>
                <w:rFonts w:ascii="Arial"/>
                <w:strike/>
                <w:dstrike w:val="0"/>
                <w:color w:val="auto"/>
                <w:sz w:val="21"/>
                <w:highlight w:val="none"/>
              </w:rPr>
            </w:pPr>
          </w:p>
        </w:tc>
      </w:tr>
      <w:tr w14:paraId="6D1319A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44" w:hRule="atLeast"/>
        </w:trPr>
        <w:tc>
          <w:tcPr>
            <w:tcW w:w="902" w:type="dxa"/>
            <w:tcBorders>
              <w:left w:val="single" w:color="000000" w:sz="6" w:space="0"/>
            </w:tcBorders>
            <w:vAlign w:val="top"/>
          </w:tcPr>
          <w:p w14:paraId="048AEEB8">
            <w:pPr>
              <w:rPr>
                <w:rFonts w:ascii="Arial"/>
                <w:strike/>
                <w:dstrike w:val="0"/>
                <w:color w:val="auto"/>
                <w:sz w:val="21"/>
                <w:highlight w:val="none"/>
              </w:rPr>
            </w:pPr>
          </w:p>
        </w:tc>
        <w:tc>
          <w:tcPr>
            <w:tcW w:w="2215" w:type="dxa"/>
            <w:vAlign w:val="top"/>
          </w:tcPr>
          <w:p w14:paraId="064B5897">
            <w:pPr>
              <w:rPr>
                <w:rFonts w:ascii="Arial"/>
                <w:strike/>
                <w:dstrike w:val="0"/>
                <w:color w:val="auto"/>
                <w:sz w:val="21"/>
                <w:highlight w:val="none"/>
              </w:rPr>
            </w:pPr>
          </w:p>
        </w:tc>
        <w:tc>
          <w:tcPr>
            <w:tcW w:w="1655" w:type="dxa"/>
            <w:vAlign w:val="top"/>
          </w:tcPr>
          <w:p w14:paraId="29F6B675">
            <w:pPr>
              <w:rPr>
                <w:rFonts w:ascii="Arial"/>
                <w:strike/>
                <w:dstrike w:val="0"/>
                <w:color w:val="auto"/>
                <w:sz w:val="21"/>
                <w:highlight w:val="none"/>
              </w:rPr>
            </w:pPr>
          </w:p>
        </w:tc>
        <w:tc>
          <w:tcPr>
            <w:tcW w:w="1342" w:type="dxa"/>
            <w:vAlign w:val="top"/>
          </w:tcPr>
          <w:p w14:paraId="5C649B88">
            <w:pPr>
              <w:rPr>
                <w:rFonts w:ascii="Arial"/>
                <w:strike/>
                <w:dstrike w:val="0"/>
                <w:color w:val="auto"/>
                <w:sz w:val="21"/>
                <w:highlight w:val="none"/>
              </w:rPr>
            </w:pPr>
          </w:p>
        </w:tc>
        <w:tc>
          <w:tcPr>
            <w:tcW w:w="1344" w:type="dxa"/>
            <w:vAlign w:val="top"/>
          </w:tcPr>
          <w:p w14:paraId="442C996D">
            <w:pPr>
              <w:rPr>
                <w:rFonts w:ascii="Arial"/>
                <w:strike/>
                <w:dstrike w:val="0"/>
                <w:color w:val="auto"/>
                <w:sz w:val="21"/>
                <w:highlight w:val="none"/>
              </w:rPr>
            </w:pPr>
          </w:p>
        </w:tc>
        <w:tc>
          <w:tcPr>
            <w:tcW w:w="1354" w:type="dxa"/>
            <w:tcBorders>
              <w:right w:val="single" w:color="000000" w:sz="6" w:space="0"/>
            </w:tcBorders>
            <w:vAlign w:val="top"/>
          </w:tcPr>
          <w:p w14:paraId="665E0B02">
            <w:pPr>
              <w:rPr>
                <w:rFonts w:ascii="Arial"/>
                <w:strike/>
                <w:dstrike w:val="0"/>
                <w:color w:val="auto"/>
                <w:sz w:val="21"/>
                <w:highlight w:val="none"/>
              </w:rPr>
            </w:pPr>
          </w:p>
        </w:tc>
      </w:tr>
      <w:tr w14:paraId="4DFA195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44" w:hRule="atLeast"/>
        </w:trPr>
        <w:tc>
          <w:tcPr>
            <w:tcW w:w="902" w:type="dxa"/>
            <w:tcBorders>
              <w:left w:val="single" w:color="000000" w:sz="6" w:space="0"/>
            </w:tcBorders>
            <w:vAlign w:val="top"/>
          </w:tcPr>
          <w:p w14:paraId="723D1A60">
            <w:pPr>
              <w:rPr>
                <w:rFonts w:ascii="Arial"/>
                <w:strike/>
                <w:dstrike w:val="0"/>
                <w:color w:val="auto"/>
                <w:sz w:val="21"/>
                <w:highlight w:val="none"/>
              </w:rPr>
            </w:pPr>
          </w:p>
        </w:tc>
        <w:tc>
          <w:tcPr>
            <w:tcW w:w="2215" w:type="dxa"/>
            <w:vAlign w:val="top"/>
          </w:tcPr>
          <w:p w14:paraId="711CD8A1">
            <w:pPr>
              <w:rPr>
                <w:rFonts w:ascii="Arial"/>
                <w:strike/>
                <w:dstrike w:val="0"/>
                <w:color w:val="auto"/>
                <w:sz w:val="21"/>
                <w:highlight w:val="none"/>
              </w:rPr>
            </w:pPr>
          </w:p>
        </w:tc>
        <w:tc>
          <w:tcPr>
            <w:tcW w:w="1655" w:type="dxa"/>
            <w:vAlign w:val="top"/>
          </w:tcPr>
          <w:p w14:paraId="0D8ACF08">
            <w:pPr>
              <w:rPr>
                <w:rFonts w:ascii="Arial"/>
                <w:strike/>
                <w:dstrike w:val="0"/>
                <w:color w:val="auto"/>
                <w:sz w:val="21"/>
                <w:highlight w:val="none"/>
              </w:rPr>
            </w:pPr>
          </w:p>
        </w:tc>
        <w:tc>
          <w:tcPr>
            <w:tcW w:w="1342" w:type="dxa"/>
            <w:vAlign w:val="top"/>
          </w:tcPr>
          <w:p w14:paraId="55913335">
            <w:pPr>
              <w:rPr>
                <w:rFonts w:ascii="Arial"/>
                <w:strike/>
                <w:dstrike w:val="0"/>
                <w:color w:val="auto"/>
                <w:sz w:val="21"/>
                <w:highlight w:val="none"/>
              </w:rPr>
            </w:pPr>
          </w:p>
        </w:tc>
        <w:tc>
          <w:tcPr>
            <w:tcW w:w="1344" w:type="dxa"/>
            <w:vAlign w:val="top"/>
          </w:tcPr>
          <w:p w14:paraId="41F784CB">
            <w:pPr>
              <w:rPr>
                <w:rFonts w:ascii="Arial"/>
                <w:strike/>
                <w:dstrike w:val="0"/>
                <w:color w:val="auto"/>
                <w:sz w:val="21"/>
                <w:highlight w:val="none"/>
              </w:rPr>
            </w:pPr>
          </w:p>
        </w:tc>
        <w:tc>
          <w:tcPr>
            <w:tcW w:w="1354" w:type="dxa"/>
            <w:tcBorders>
              <w:right w:val="single" w:color="000000" w:sz="6" w:space="0"/>
            </w:tcBorders>
            <w:vAlign w:val="top"/>
          </w:tcPr>
          <w:p w14:paraId="1B564E0D">
            <w:pPr>
              <w:rPr>
                <w:rFonts w:ascii="Arial"/>
                <w:strike/>
                <w:dstrike w:val="0"/>
                <w:color w:val="auto"/>
                <w:sz w:val="21"/>
                <w:highlight w:val="none"/>
              </w:rPr>
            </w:pPr>
          </w:p>
        </w:tc>
      </w:tr>
      <w:tr w14:paraId="4831AAF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45" w:hRule="atLeast"/>
        </w:trPr>
        <w:tc>
          <w:tcPr>
            <w:tcW w:w="902" w:type="dxa"/>
            <w:tcBorders>
              <w:left w:val="single" w:color="000000" w:sz="6" w:space="0"/>
            </w:tcBorders>
            <w:vAlign w:val="top"/>
          </w:tcPr>
          <w:p w14:paraId="007FDA30">
            <w:pPr>
              <w:rPr>
                <w:rFonts w:ascii="Arial"/>
                <w:strike/>
                <w:dstrike w:val="0"/>
                <w:color w:val="auto"/>
                <w:sz w:val="21"/>
                <w:highlight w:val="none"/>
              </w:rPr>
            </w:pPr>
          </w:p>
        </w:tc>
        <w:tc>
          <w:tcPr>
            <w:tcW w:w="2215" w:type="dxa"/>
            <w:vAlign w:val="top"/>
          </w:tcPr>
          <w:p w14:paraId="5CD06A57">
            <w:pPr>
              <w:rPr>
                <w:rFonts w:ascii="Arial"/>
                <w:strike/>
                <w:dstrike w:val="0"/>
                <w:color w:val="auto"/>
                <w:sz w:val="21"/>
                <w:highlight w:val="none"/>
              </w:rPr>
            </w:pPr>
          </w:p>
        </w:tc>
        <w:tc>
          <w:tcPr>
            <w:tcW w:w="1655" w:type="dxa"/>
            <w:vAlign w:val="top"/>
          </w:tcPr>
          <w:p w14:paraId="0FEF6F00">
            <w:pPr>
              <w:rPr>
                <w:rFonts w:ascii="Arial"/>
                <w:strike/>
                <w:dstrike w:val="0"/>
                <w:color w:val="auto"/>
                <w:sz w:val="21"/>
                <w:highlight w:val="none"/>
              </w:rPr>
            </w:pPr>
          </w:p>
        </w:tc>
        <w:tc>
          <w:tcPr>
            <w:tcW w:w="1342" w:type="dxa"/>
            <w:vAlign w:val="top"/>
          </w:tcPr>
          <w:p w14:paraId="3DB233F6">
            <w:pPr>
              <w:rPr>
                <w:rFonts w:ascii="Arial"/>
                <w:strike/>
                <w:dstrike w:val="0"/>
                <w:color w:val="auto"/>
                <w:sz w:val="21"/>
                <w:highlight w:val="none"/>
              </w:rPr>
            </w:pPr>
          </w:p>
        </w:tc>
        <w:tc>
          <w:tcPr>
            <w:tcW w:w="1344" w:type="dxa"/>
            <w:vAlign w:val="top"/>
          </w:tcPr>
          <w:p w14:paraId="0872216C">
            <w:pPr>
              <w:rPr>
                <w:rFonts w:ascii="Arial"/>
                <w:strike/>
                <w:dstrike w:val="0"/>
                <w:color w:val="auto"/>
                <w:sz w:val="21"/>
                <w:highlight w:val="none"/>
              </w:rPr>
            </w:pPr>
          </w:p>
        </w:tc>
        <w:tc>
          <w:tcPr>
            <w:tcW w:w="1354" w:type="dxa"/>
            <w:tcBorders>
              <w:right w:val="single" w:color="000000" w:sz="6" w:space="0"/>
            </w:tcBorders>
            <w:vAlign w:val="top"/>
          </w:tcPr>
          <w:p w14:paraId="195B2015">
            <w:pPr>
              <w:rPr>
                <w:rFonts w:ascii="Arial"/>
                <w:strike/>
                <w:dstrike w:val="0"/>
                <w:color w:val="auto"/>
                <w:sz w:val="21"/>
                <w:highlight w:val="none"/>
              </w:rPr>
            </w:pPr>
          </w:p>
        </w:tc>
      </w:tr>
      <w:tr w14:paraId="2CBD8CE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44" w:hRule="atLeast"/>
        </w:trPr>
        <w:tc>
          <w:tcPr>
            <w:tcW w:w="902" w:type="dxa"/>
            <w:tcBorders>
              <w:left w:val="single" w:color="000000" w:sz="6" w:space="0"/>
            </w:tcBorders>
            <w:vAlign w:val="top"/>
          </w:tcPr>
          <w:p w14:paraId="530EF7EB">
            <w:pPr>
              <w:rPr>
                <w:rFonts w:ascii="Arial"/>
                <w:strike/>
                <w:dstrike w:val="0"/>
                <w:color w:val="auto"/>
                <w:sz w:val="21"/>
                <w:highlight w:val="none"/>
              </w:rPr>
            </w:pPr>
          </w:p>
        </w:tc>
        <w:tc>
          <w:tcPr>
            <w:tcW w:w="2215" w:type="dxa"/>
            <w:vAlign w:val="top"/>
          </w:tcPr>
          <w:p w14:paraId="1976CC89">
            <w:pPr>
              <w:rPr>
                <w:rFonts w:ascii="Arial"/>
                <w:strike/>
                <w:dstrike w:val="0"/>
                <w:color w:val="auto"/>
                <w:sz w:val="21"/>
                <w:highlight w:val="none"/>
              </w:rPr>
            </w:pPr>
          </w:p>
        </w:tc>
        <w:tc>
          <w:tcPr>
            <w:tcW w:w="1655" w:type="dxa"/>
            <w:vAlign w:val="top"/>
          </w:tcPr>
          <w:p w14:paraId="6A894775">
            <w:pPr>
              <w:rPr>
                <w:rFonts w:ascii="Arial"/>
                <w:strike/>
                <w:dstrike w:val="0"/>
                <w:color w:val="auto"/>
                <w:sz w:val="21"/>
                <w:highlight w:val="none"/>
              </w:rPr>
            </w:pPr>
          </w:p>
        </w:tc>
        <w:tc>
          <w:tcPr>
            <w:tcW w:w="1342" w:type="dxa"/>
            <w:vAlign w:val="top"/>
          </w:tcPr>
          <w:p w14:paraId="2CCA8DEE">
            <w:pPr>
              <w:rPr>
                <w:rFonts w:ascii="Arial"/>
                <w:strike/>
                <w:dstrike w:val="0"/>
                <w:color w:val="auto"/>
                <w:sz w:val="21"/>
                <w:highlight w:val="none"/>
              </w:rPr>
            </w:pPr>
          </w:p>
        </w:tc>
        <w:tc>
          <w:tcPr>
            <w:tcW w:w="1344" w:type="dxa"/>
            <w:vAlign w:val="top"/>
          </w:tcPr>
          <w:p w14:paraId="225C40AA">
            <w:pPr>
              <w:rPr>
                <w:rFonts w:ascii="Arial"/>
                <w:strike/>
                <w:dstrike w:val="0"/>
                <w:color w:val="auto"/>
                <w:sz w:val="21"/>
                <w:highlight w:val="none"/>
              </w:rPr>
            </w:pPr>
          </w:p>
        </w:tc>
        <w:tc>
          <w:tcPr>
            <w:tcW w:w="1354" w:type="dxa"/>
            <w:tcBorders>
              <w:right w:val="single" w:color="000000" w:sz="6" w:space="0"/>
            </w:tcBorders>
            <w:vAlign w:val="top"/>
          </w:tcPr>
          <w:p w14:paraId="46095B6A">
            <w:pPr>
              <w:rPr>
                <w:rFonts w:ascii="Arial"/>
                <w:strike/>
                <w:dstrike w:val="0"/>
                <w:color w:val="auto"/>
                <w:sz w:val="21"/>
                <w:highlight w:val="none"/>
              </w:rPr>
            </w:pPr>
          </w:p>
        </w:tc>
      </w:tr>
      <w:tr w14:paraId="4AA2FB1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44" w:hRule="atLeast"/>
        </w:trPr>
        <w:tc>
          <w:tcPr>
            <w:tcW w:w="902" w:type="dxa"/>
            <w:tcBorders>
              <w:left w:val="single" w:color="000000" w:sz="6" w:space="0"/>
            </w:tcBorders>
            <w:vAlign w:val="top"/>
          </w:tcPr>
          <w:p w14:paraId="53C93B9A">
            <w:pPr>
              <w:pStyle w:val="32"/>
              <w:spacing w:before="125" w:line="178" w:lineRule="auto"/>
              <w:ind w:left="336"/>
              <w:rPr>
                <w:strike/>
                <w:dstrike w:val="0"/>
                <w:color w:val="auto"/>
                <w:sz w:val="24"/>
                <w:szCs w:val="24"/>
                <w:highlight w:val="none"/>
              </w:rPr>
            </w:pPr>
            <w:r>
              <w:rPr>
                <w:strike/>
                <w:dstrike w:val="0"/>
                <w:color w:val="auto"/>
                <w:sz w:val="24"/>
                <w:szCs w:val="24"/>
                <w:highlight w:val="none"/>
              </w:rPr>
              <w:t>二</w:t>
            </w:r>
          </w:p>
        </w:tc>
        <w:tc>
          <w:tcPr>
            <w:tcW w:w="2215" w:type="dxa"/>
            <w:vAlign w:val="top"/>
          </w:tcPr>
          <w:p w14:paraId="4AE09042">
            <w:pPr>
              <w:pStyle w:val="32"/>
              <w:spacing w:before="80" w:line="220" w:lineRule="auto"/>
              <w:ind w:left="628"/>
              <w:rPr>
                <w:strike/>
                <w:dstrike w:val="0"/>
                <w:color w:val="auto"/>
                <w:sz w:val="24"/>
                <w:szCs w:val="24"/>
                <w:highlight w:val="none"/>
              </w:rPr>
            </w:pPr>
            <w:r>
              <w:rPr>
                <w:strike/>
                <w:dstrike w:val="0"/>
                <w:color w:val="auto"/>
                <w:spacing w:val="-2"/>
                <w:sz w:val="24"/>
                <w:szCs w:val="24"/>
                <w:highlight w:val="none"/>
              </w:rPr>
              <w:t>仲裁事项</w:t>
            </w:r>
          </w:p>
        </w:tc>
        <w:tc>
          <w:tcPr>
            <w:tcW w:w="1655" w:type="dxa"/>
            <w:vAlign w:val="top"/>
          </w:tcPr>
          <w:p w14:paraId="6A656229">
            <w:pPr>
              <w:rPr>
                <w:rFonts w:ascii="Arial"/>
                <w:strike/>
                <w:dstrike w:val="0"/>
                <w:color w:val="auto"/>
                <w:sz w:val="21"/>
                <w:highlight w:val="none"/>
              </w:rPr>
            </w:pPr>
          </w:p>
        </w:tc>
        <w:tc>
          <w:tcPr>
            <w:tcW w:w="1342" w:type="dxa"/>
            <w:vAlign w:val="top"/>
          </w:tcPr>
          <w:p w14:paraId="26EA591E">
            <w:pPr>
              <w:rPr>
                <w:rFonts w:ascii="Arial"/>
                <w:strike/>
                <w:dstrike w:val="0"/>
                <w:color w:val="auto"/>
                <w:sz w:val="21"/>
                <w:highlight w:val="none"/>
              </w:rPr>
            </w:pPr>
          </w:p>
        </w:tc>
        <w:tc>
          <w:tcPr>
            <w:tcW w:w="1344" w:type="dxa"/>
            <w:vAlign w:val="top"/>
          </w:tcPr>
          <w:p w14:paraId="39B93F41">
            <w:pPr>
              <w:rPr>
                <w:rFonts w:ascii="Arial"/>
                <w:strike/>
                <w:dstrike w:val="0"/>
                <w:color w:val="auto"/>
                <w:sz w:val="21"/>
                <w:highlight w:val="none"/>
              </w:rPr>
            </w:pPr>
          </w:p>
        </w:tc>
        <w:tc>
          <w:tcPr>
            <w:tcW w:w="1354" w:type="dxa"/>
            <w:tcBorders>
              <w:right w:val="single" w:color="000000" w:sz="6" w:space="0"/>
            </w:tcBorders>
            <w:vAlign w:val="top"/>
          </w:tcPr>
          <w:p w14:paraId="147B77E3">
            <w:pPr>
              <w:rPr>
                <w:rFonts w:ascii="Arial"/>
                <w:strike/>
                <w:dstrike w:val="0"/>
                <w:color w:val="auto"/>
                <w:sz w:val="21"/>
                <w:highlight w:val="none"/>
              </w:rPr>
            </w:pPr>
          </w:p>
        </w:tc>
      </w:tr>
      <w:tr w14:paraId="4E51AA0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45" w:hRule="atLeast"/>
        </w:trPr>
        <w:tc>
          <w:tcPr>
            <w:tcW w:w="902" w:type="dxa"/>
            <w:tcBorders>
              <w:left w:val="single" w:color="000000" w:sz="6" w:space="0"/>
            </w:tcBorders>
            <w:vAlign w:val="top"/>
          </w:tcPr>
          <w:p w14:paraId="1A24A153">
            <w:pPr>
              <w:rPr>
                <w:rFonts w:ascii="Arial"/>
                <w:strike/>
                <w:dstrike w:val="0"/>
                <w:color w:val="auto"/>
                <w:sz w:val="21"/>
                <w:highlight w:val="none"/>
              </w:rPr>
            </w:pPr>
          </w:p>
        </w:tc>
        <w:tc>
          <w:tcPr>
            <w:tcW w:w="2215" w:type="dxa"/>
            <w:vAlign w:val="top"/>
          </w:tcPr>
          <w:p w14:paraId="529D4203">
            <w:pPr>
              <w:rPr>
                <w:rFonts w:ascii="Arial"/>
                <w:strike/>
                <w:dstrike w:val="0"/>
                <w:color w:val="auto"/>
                <w:sz w:val="21"/>
                <w:highlight w:val="none"/>
              </w:rPr>
            </w:pPr>
          </w:p>
        </w:tc>
        <w:tc>
          <w:tcPr>
            <w:tcW w:w="1655" w:type="dxa"/>
            <w:vAlign w:val="top"/>
          </w:tcPr>
          <w:p w14:paraId="072154BD">
            <w:pPr>
              <w:rPr>
                <w:rFonts w:ascii="Arial"/>
                <w:strike/>
                <w:dstrike w:val="0"/>
                <w:color w:val="auto"/>
                <w:sz w:val="21"/>
                <w:highlight w:val="none"/>
              </w:rPr>
            </w:pPr>
          </w:p>
        </w:tc>
        <w:tc>
          <w:tcPr>
            <w:tcW w:w="1342" w:type="dxa"/>
            <w:vAlign w:val="top"/>
          </w:tcPr>
          <w:p w14:paraId="6CA067D3">
            <w:pPr>
              <w:rPr>
                <w:rFonts w:ascii="Arial"/>
                <w:strike/>
                <w:dstrike w:val="0"/>
                <w:color w:val="auto"/>
                <w:sz w:val="21"/>
                <w:highlight w:val="none"/>
              </w:rPr>
            </w:pPr>
          </w:p>
        </w:tc>
        <w:tc>
          <w:tcPr>
            <w:tcW w:w="1344" w:type="dxa"/>
            <w:vAlign w:val="top"/>
          </w:tcPr>
          <w:p w14:paraId="7B0972B0">
            <w:pPr>
              <w:rPr>
                <w:rFonts w:ascii="Arial"/>
                <w:strike/>
                <w:dstrike w:val="0"/>
                <w:color w:val="auto"/>
                <w:sz w:val="21"/>
                <w:highlight w:val="none"/>
              </w:rPr>
            </w:pPr>
          </w:p>
        </w:tc>
        <w:tc>
          <w:tcPr>
            <w:tcW w:w="1354" w:type="dxa"/>
            <w:tcBorders>
              <w:right w:val="single" w:color="000000" w:sz="6" w:space="0"/>
            </w:tcBorders>
            <w:vAlign w:val="top"/>
          </w:tcPr>
          <w:p w14:paraId="5376643A">
            <w:pPr>
              <w:rPr>
                <w:rFonts w:ascii="Arial"/>
                <w:strike/>
                <w:dstrike w:val="0"/>
                <w:color w:val="auto"/>
                <w:sz w:val="21"/>
                <w:highlight w:val="none"/>
              </w:rPr>
            </w:pPr>
          </w:p>
        </w:tc>
      </w:tr>
      <w:tr w14:paraId="6B6FA00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44" w:hRule="atLeast"/>
        </w:trPr>
        <w:tc>
          <w:tcPr>
            <w:tcW w:w="902" w:type="dxa"/>
            <w:tcBorders>
              <w:left w:val="single" w:color="000000" w:sz="6" w:space="0"/>
            </w:tcBorders>
            <w:vAlign w:val="top"/>
          </w:tcPr>
          <w:p w14:paraId="0E7AB36B">
            <w:pPr>
              <w:rPr>
                <w:rFonts w:ascii="Arial"/>
                <w:strike/>
                <w:dstrike w:val="0"/>
                <w:color w:val="auto"/>
                <w:sz w:val="21"/>
                <w:highlight w:val="none"/>
              </w:rPr>
            </w:pPr>
          </w:p>
        </w:tc>
        <w:tc>
          <w:tcPr>
            <w:tcW w:w="2215" w:type="dxa"/>
            <w:vAlign w:val="top"/>
          </w:tcPr>
          <w:p w14:paraId="44F765F0">
            <w:pPr>
              <w:rPr>
                <w:rFonts w:ascii="Arial"/>
                <w:strike/>
                <w:dstrike w:val="0"/>
                <w:color w:val="auto"/>
                <w:sz w:val="21"/>
                <w:highlight w:val="none"/>
              </w:rPr>
            </w:pPr>
          </w:p>
        </w:tc>
        <w:tc>
          <w:tcPr>
            <w:tcW w:w="1655" w:type="dxa"/>
            <w:vAlign w:val="top"/>
          </w:tcPr>
          <w:p w14:paraId="2221C3ED">
            <w:pPr>
              <w:rPr>
                <w:rFonts w:ascii="Arial"/>
                <w:strike/>
                <w:dstrike w:val="0"/>
                <w:color w:val="auto"/>
                <w:sz w:val="21"/>
                <w:highlight w:val="none"/>
              </w:rPr>
            </w:pPr>
          </w:p>
        </w:tc>
        <w:tc>
          <w:tcPr>
            <w:tcW w:w="1342" w:type="dxa"/>
            <w:vAlign w:val="top"/>
          </w:tcPr>
          <w:p w14:paraId="1C402C3C">
            <w:pPr>
              <w:rPr>
                <w:rFonts w:ascii="Arial"/>
                <w:strike/>
                <w:dstrike w:val="0"/>
                <w:color w:val="auto"/>
                <w:sz w:val="21"/>
                <w:highlight w:val="none"/>
              </w:rPr>
            </w:pPr>
          </w:p>
        </w:tc>
        <w:tc>
          <w:tcPr>
            <w:tcW w:w="1344" w:type="dxa"/>
            <w:vAlign w:val="top"/>
          </w:tcPr>
          <w:p w14:paraId="07EB4191">
            <w:pPr>
              <w:rPr>
                <w:rFonts w:ascii="Arial"/>
                <w:strike/>
                <w:dstrike w:val="0"/>
                <w:color w:val="auto"/>
                <w:sz w:val="21"/>
                <w:highlight w:val="none"/>
              </w:rPr>
            </w:pPr>
          </w:p>
        </w:tc>
        <w:tc>
          <w:tcPr>
            <w:tcW w:w="1354" w:type="dxa"/>
            <w:tcBorders>
              <w:right w:val="single" w:color="000000" w:sz="6" w:space="0"/>
            </w:tcBorders>
            <w:vAlign w:val="top"/>
          </w:tcPr>
          <w:p w14:paraId="7A4FD490">
            <w:pPr>
              <w:rPr>
                <w:rFonts w:ascii="Arial"/>
                <w:strike/>
                <w:dstrike w:val="0"/>
                <w:color w:val="auto"/>
                <w:sz w:val="21"/>
                <w:highlight w:val="none"/>
              </w:rPr>
            </w:pPr>
          </w:p>
        </w:tc>
      </w:tr>
      <w:tr w14:paraId="37CFDD6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44" w:hRule="atLeast"/>
        </w:trPr>
        <w:tc>
          <w:tcPr>
            <w:tcW w:w="902" w:type="dxa"/>
            <w:tcBorders>
              <w:left w:val="single" w:color="000000" w:sz="6" w:space="0"/>
            </w:tcBorders>
            <w:vAlign w:val="top"/>
          </w:tcPr>
          <w:p w14:paraId="1867E898">
            <w:pPr>
              <w:rPr>
                <w:rFonts w:ascii="Arial"/>
                <w:strike/>
                <w:dstrike w:val="0"/>
                <w:color w:val="auto"/>
                <w:sz w:val="21"/>
                <w:highlight w:val="none"/>
              </w:rPr>
            </w:pPr>
          </w:p>
        </w:tc>
        <w:tc>
          <w:tcPr>
            <w:tcW w:w="2215" w:type="dxa"/>
            <w:vAlign w:val="top"/>
          </w:tcPr>
          <w:p w14:paraId="16FD152C">
            <w:pPr>
              <w:rPr>
                <w:rFonts w:ascii="Arial"/>
                <w:strike/>
                <w:dstrike w:val="0"/>
                <w:color w:val="auto"/>
                <w:sz w:val="21"/>
                <w:highlight w:val="none"/>
              </w:rPr>
            </w:pPr>
          </w:p>
        </w:tc>
        <w:tc>
          <w:tcPr>
            <w:tcW w:w="1655" w:type="dxa"/>
            <w:vAlign w:val="top"/>
          </w:tcPr>
          <w:p w14:paraId="1E75FBE4">
            <w:pPr>
              <w:rPr>
                <w:rFonts w:ascii="Arial"/>
                <w:strike/>
                <w:dstrike w:val="0"/>
                <w:color w:val="auto"/>
                <w:sz w:val="21"/>
                <w:highlight w:val="none"/>
              </w:rPr>
            </w:pPr>
          </w:p>
        </w:tc>
        <w:tc>
          <w:tcPr>
            <w:tcW w:w="1342" w:type="dxa"/>
            <w:vAlign w:val="top"/>
          </w:tcPr>
          <w:p w14:paraId="29D5790E">
            <w:pPr>
              <w:rPr>
                <w:rFonts w:ascii="Arial"/>
                <w:strike/>
                <w:dstrike w:val="0"/>
                <w:color w:val="auto"/>
                <w:sz w:val="21"/>
                <w:highlight w:val="none"/>
              </w:rPr>
            </w:pPr>
          </w:p>
        </w:tc>
        <w:tc>
          <w:tcPr>
            <w:tcW w:w="1344" w:type="dxa"/>
            <w:vAlign w:val="top"/>
          </w:tcPr>
          <w:p w14:paraId="2B637BCB">
            <w:pPr>
              <w:rPr>
                <w:rFonts w:ascii="Arial"/>
                <w:strike/>
                <w:dstrike w:val="0"/>
                <w:color w:val="auto"/>
                <w:sz w:val="21"/>
                <w:highlight w:val="none"/>
              </w:rPr>
            </w:pPr>
          </w:p>
        </w:tc>
        <w:tc>
          <w:tcPr>
            <w:tcW w:w="1354" w:type="dxa"/>
            <w:tcBorders>
              <w:right w:val="single" w:color="000000" w:sz="6" w:space="0"/>
            </w:tcBorders>
            <w:vAlign w:val="top"/>
          </w:tcPr>
          <w:p w14:paraId="5B0438B6">
            <w:pPr>
              <w:rPr>
                <w:rFonts w:ascii="Arial"/>
                <w:strike/>
                <w:dstrike w:val="0"/>
                <w:color w:val="auto"/>
                <w:sz w:val="21"/>
                <w:highlight w:val="none"/>
              </w:rPr>
            </w:pPr>
          </w:p>
        </w:tc>
      </w:tr>
      <w:tr w14:paraId="19A84CA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45" w:hRule="atLeast"/>
        </w:trPr>
        <w:tc>
          <w:tcPr>
            <w:tcW w:w="902" w:type="dxa"/>
            <w:tcBorders>
              <w:left w:val="single" w:color="000000" w:sz="6" w:space="0"/>
            </w:tcBorders>
            <w:vAlign w:val="top"/>
          </w:tcPr>
          <w:p w14:paraId="1AADDB90">
            <w:pPr>
              <w:rPr>
                <w:rFonts w:ascii="Arial"/>
                <w:strike/>
                <w:dstrike w:val="0"/>
                <w:color w:val="auto"/>
                <w:sz w:val="21"/>
                <w:highlight w:val="none"/>
              </w:rPr>
            </w:pPr>
          </w:p>
        </w:tc>
        <w:tc>
          <w:tcPr>
            <w:tcW w:w="2215" w:type="dxa"/>
            <w:vAlign w:val="top"/>
          </w:tcPr>
          <w:p w14:paraId="36257284">
            <w:pPr>
              <w:rPr>
                <w:rFonts w:ascii="Arial"/>
                <w:strike/>
                <w:dstrike w:val="0"/>
                <w:color w:val="auto"/>
                <w:sz w:val="21"/>
                <w:highlight w:val="none"/>
              </w:rPr>
            </w:pPr>
          </w:p>
        </w:tc>
        <w:tc>
          <w:tcPr>
            <w:tcW w:w="1655" w:type="dxa"/>
            <w:vAlign w:val="top"/>
          </w:tcPr>
          <w:p w14:paraId="23977332">
            <w:pPr>
              <w:rPr>
                <w:rFonts w:ascii="Arial"/>
                <w:strike/>
                <w:dstrike w:val="0"/>
                <w:color w:val="auto"/>
                <w:sz w:val="21"/>
                <w:highlight w:val="none"/>
              </w:rPr>
            </w:pPr>
          </w:p>
        </w:tc>
        <w:tc>
          <w:tcPr>
            <w:tcW w:w="1342" w:type="dxa"/>
            <w:vAlign w:val="top"/>
          </w:tcPr>
          <w:p w14:paraId="24419F0B">
            <w:pPr>
              <w:rPr>
                <w:rFonts w:ascii="Arial"/>
                <w:strike/>
                <w:dstrike w:val="0"/>
                <w:color w:val="auto"/>
                <w:sz w:val="21"/>
                <w:highlight w:val="none"/>
              </w:rPr>
            </w:pPr>
          </w:p>
        </w:tc>
        <w:tc>
          <w:tcPr>
            <w:tcW w:w="1344" w:type="dxa"/>
            <w:vAlign w:val="top"/>
          </w:tcPr>
          <w:p w14:paraId="222065AB">
            <w:pPr>
              <w:rPr>
                <w:rFonts w:ascii="Arial"/>
                <w:strike/>
                <w:dstrike w:val="0"/>
                <w:color w:val="auto"/>
                <w:sz w:val="21"/>
                <w:highlight w:val="none"/>
              </w:rPr>
            </w:pPr>
          </w:p>
        </w:tc>
        <w:tc>
          <w:tcPr>
            <w:tcW w:w="1354" w:type="dxa"/>
            <w:tcBorders>
              <w:right w:val="single" w:color="000000" w:sz="6" w:space="0"/>
            </w:tcBorders>
            <w:vAlign w:val="top"/>
          </w:tcPr>
          <w:p w14:paraId="7331E0E5">
            <w:pPr>
              <w:rPr>
                <w:rFonts w:ascii="Arial"/>
                <w:strike/>
                <w:dstrike w:val="0"/>
                <w:color w:val="auto"/>
                <w:sz w:val="21"/>
                <w:highlight w:val="none"/>
              </w:rPr>
            </w:pPr>
          </w:p>
        </w:tc>
      </w:tr>
      <w:tr w14:paraId="74B36B6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44" w:hRule="atLeast"/>
        </w:trPr>
        <w:tc>
          <w:tcPr>
            <w:tcW w:w="902" w:type="dxa"/>
            <w:tcBorders>
              <w:left w:val="single" w:color="000000" w:sz="6" w:space="0"/>
            </w:tcBorders>
            <w:vAlign w:val="top"/>
          </w:tcPr>
          <w:p w14:paraId="124CFB35">
            <w:pPr>
              <w:rPr>
                <w:rFonts w:ascii="Arial"/>
                <w:strike/>
                <w:dstrike w:val="0"/>
                <w:color w:val="auto"/>
                <w:sz w:val="21"/>
                <w:highlight w:val="none"/>
              </w:rPr>
            </w:pPr>
          </w:p>
        </w:tc>
        <w:tc>
          <w:tcPr>
            <w:tcW w:w="2215" w:type="dxa"/>
            <w:vAlign w:val="top"/>
          </w:tcPr>
          <w:p w14:paraId="3B26D0D4">
            <w:pPr>
              <w:rPr>
                <w:rFonts w:ascii="Arial"/>
                <w:strike/>
                <w:dstrike w:val="0"/>
                <w:color w:val="auto"/>
                <w:sz w:val="21"/>
                <w:highlight w:val="none"/>
              </w:rPr>
            </w:pPr>
          </w:p>
        </w:tc>
        <w:tc>
          <w:tcPr>
            <w:tcW w:w="1655" w:type="dxa"/>
            <w:vAlign w:val="top"/>
          </w:tcPr>
          <w:p w14:paraId="6CBD8ABD">
            <w:pPr>
              <w:rPr>
                <w:rFonts w:ascii="Arial"/>
                <w:strike/>
                <w:dstrike w:val="0"/>
                <w:color w:val="auto"/>
                <w:sz w:val="21"/>
                <w:highlight w:val="none"/>
              </w:rPr>
            </w:pPr>
          </w:p>
        </w:tc>
        <w:tc>
          <w:tcPr>
            <w:tcW w:w="1342" w:type="dxa"/>
            <w:vAlign w:val="top"/>
          </w:tcPr>
          <w:p w14:paraId="48D6553A">
            <w:pPr>
              <w:rPr>
                <w:rFonts w:ascii="Arial"/>
                <w:strike/>
                <w:dstrike w:val="0"/>
                <w:color w:val="auto"/>
                <w:sz w:val="21"/>
                <w:highlight w:val="none"/>
              </w:rPr>
            </w:pPr>
          </w:p>
        </w:tc>
        <w:tc>
          <w:tcPr>
            <w:tcW w:w="1344" w:type="dxa"/>
            <w:vAlign w:val="top"/>
          </w:tcPr>
          <w:p w14:paraId="17C64225">
            <w:pPr>
              <w:rPr>
                <w:rFonts w:ascii="Arial"/>
                <w:strike/>
                <w:dstrike w:val="0"/>
                <w:color w:val="auto"/>
                <w:sz w:val="21"/>
                <w:highlight w:val="none"/>
              </w:rPr>
            </w:pPr>
          </w:p>
        </w:tc>
        <w:tc>
          <w:tcPr>
            <w:tcW w:w="1354" w:type="dxa"/>
            <w:tcBorders>
              <w:right w:val="single" w:color="000000" w:sz="6" w:space="0"/>
            </w:tcBorders>
            <w:vAlign w:val="top"/>
          </w:tcPr>
          <w:p w14:paraId="36EF5C07">
            <w:pPr>
              <w:rPr>
                <w:rFonts w:ascii="Arial"/>
                <w:strike/>
                <w:dstrike w:val="0"/>
                <w:color w:val="auto"/>
                <w:sz w:val="21"/>
                <w:highlight w:val="none"/>
              </w:rPr>
            </w:pPr>
          </w:p>
        </w:tc>
      </w:tr>
      <w:tr w14:paraId="70A580B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44" w:hRule="atLeast"/>
        </w:trPr>
        <w:tc>
          <w:tcPr>
            <w:tcW w:w="902" w:type="dxa"/>
            <w:tcBorders>
              <w:left w:val="single" w:color="000000" w:sz="6" w:space="0"/>
            </w:tcBorders>
            <w:vAlign w:val="top"/>
          </w:tcPr>
          <w:p w14:paraId="3C6811D3">
            <w:pPr>
              <w:rPr>
                <w:rFonts w:ascii="Arial"/>
                <w:strike/>
                <w:dstrike w:val="0"/>
                <w:color w:val="auto"/>
                <w:sz w:val="21"/>
                <w:highlight w:val="none"/>
              </w:rPr>
            </w:pPr>
          </w:p>
        </w:tc>
        <w:tc>
          <w:tcPr>
            <w:tcW w:w="2215" w:type="dxa"/>
            <w:vAlign w:val="top"/>
          </w:tcPr>
          <w:p w14:paraId="7C74B870">
            <w:pPr>
              <w:rPr>
                <w:rFonts w:ascii="Arial"/>
                <w:strike/>
                <w:dstrike w:val="0"/>
                <w:color w:val="auto"/>
                <w:sz w:val="21"/>
                <w:highlight w:val="none"/>
              </w:rPr>
            </w:pPr>
          </w:p>
        </w:tc>
        <w:tc>
          <w:tcPr>
            <w:tcW w:w="1655" w:type="dxa"/>
            <w:vAlign w:val="top"/>
          </w:tcPr>
          <w:p w14:paraId="075CF020">
            <w:pPr>
              <w:rPr>
                <w:rFonts w:ascii="Arial"/>
                <w:strike/>
                <w:dstrike w:val="0"/>
                <w:color w:val="auto"/>
                <w:sz w:val="21"/>
                <w:highlight w:val="none"/>
              </w:rPr>
            </w:pPr>
          </w:p>
        </w:tc>
        <w:tc>
          <w:tcPr>
            <w:tcW w:w="1342" w:type="dxa"/>
            <w:vAlign w:val="top"/>
          </w:tcPr>
          <w:p w14:paraId="6C177834">
            <w:pPr>
              <w:rPr>
                <w:rFonts w:ascii="Arial"/>
                <w:strike/>
                <w:dstrike w:val="0"/>
                <w:color w:val="auto"/>
                <w:sz w:val="21"/>
                <w:highlight w:val="none"/>
              </w:rPr>
            </w:pPr>
          </w:p>
        </w:tc>
        <w:tc>
          <w:tcPr>
            <w:tcW w:w="1344" w:type="dxa"/>
            <w:vAlign w:val="top"/>
          </w:tcPr>
          <w:p w14:paraId="72D18A82">
            <w:pPr>
              <w:rPr>
                <w:rFonts w:ascii="Arial"/>
                <w:strike/>
                <w:dstrike w:val="0"/>
                <w:color w:val="auto"/>
                <w:sz w:val="21"/>
                <w:highlight w:val="none"/>
              </w:rPr>
            </w:pPr>
          </w:p>
        </w:tc>
        <w:tc>
          <w:tcPr>
            <w:tcW w:w="1354" w:type="dxa"/>
            <w:tcBorders>
              <w:right w:val="single" w:color="000000" w:sz="6" w:space="0"/>
            </w:tcBorders>
            <w:vAlign w:val="top"/>
          </w:tcPr>
          <w:p w14:paraId="7ACA9AE4">
            <w:pPr>
              <w:rPr>
                <w:rFonts w:ascii="Arial"/>
                <w:strike/>
                <w:dstrike w:val="0"/>
                <w:color w:val="auto"/>
                <w:sz w:val="21"/>
                <w:highlight w:val="none"/>
              </w:rPr>
            </w:pPr>
          </w:p>
        </w:tc>
      </w:tr>
      <w:tr w14:paraId="6D4A83F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45" w:hRule="atLeast"/>
        </w:trPr>
        <w:tc>
          <w:tcPr>
            <w:tcW w:w="902" w:type="dxa"/>
            <w:tcBorders>
              <w:left w:val="single" w:color="000000" w:sz="6" w:space="0"/>
            </w:tcBorders>
            <w:vAlign w:val="top"/>
          </w:tcPr>
          <w:p w14:paraId="26AF9565">
            <w:pPr>
              <w:rPr>
                <w:rFonts w:ascii="Arial"/>
                <w:strike/>
                <w:dstrike w:val="0"/>
                <w:color w:val="auto"/>
                <w:sz w:val="21"/>
                <w:highlight w:val="none"/>
              </w:rPr>
            </w:pPr>
          </w:p>
        </w:tc>
        <w:tc>
          <w:tcPr>
            <w:tcW w:w="2215" w:type="dxa"/>
            <w:vAlign w:val="top"/>
          </w:tcPr>
          <w:p w14:paraId="7B1F0CE5">
            <w:pPr>
              <w:rPr>
                <w:rFonts w:ascii="Arial"/>
                <w:strike/>
                <w:dstrike w:val="0"/>
                <w:color w:val="auto"/>
                <w:sz w:val="21"/>
                <w:highlight w:val="none"/>
              </w:rPr>
            </w:pPr>
          </w:p>
        </w:tc>
        <w:tc>
          <w:tcPr>
            <w:tcW w:w="1655" w:type="dxa"/>
            <w:vAlign w:val="top"/>
          </w:tcPr>
          <w:p w14:paraId="54B15F28">
            <w:pPr>
              <w:rPr>
                <w:rFonts w:ascii="Arial"/>
                <w:strike/>
                <w:dstrike w:val="0"/>
                <w:color w:val="auto"/>
                <w:sz w:val="21"/>
                <w:highlight w:val="none"/>
              </w:rPr>
            </w:pPr>
          </w:p>
        </w:tc>
        <w:tc>
          <w:tcPr>
            <w:tcW w:w="1342" w:type="dxa"/>
            <w:vAlign w:val="top"/>
          </w:tcPr>
          <w:p w14:paraId="79F8F3AC">
            <w:pPr>
              <w:rPr>
                <w:rFonts w:ascii="Arial"/>
                <w:strike/>
                <w:dstrike w:val="0"/>
                <w:color w:val="auto"/>
                <w:sz w:val="21"/>
                <w:highlight w:val="none"/>
              </w:rPr>
            </w:pPr>
          </w:p>
        </w:tc>
        <w:tc>
          <w:tcPr>
            <w:tcW w:w="1344" w:type="dxa"/>
            <w:vAlign w:val="top"/>
          </w:tcPr>
          <w:p w14:paraId="331FA872">
            <w:pPr>
              <w:rPr>
                <w:rFonts w:ascii="Arial"/>
                <w:strike/>
                <w:dstrike w:val="0"/>
                <w:color w:val="auto"/>
                <w:sz w:val="21"/>
                <w:highlight w:val="none"/>
              </w:rPr>
            </w:pPr>
          </w:p>
        </w:tc>
        <w:tc>
          <w:tcPr>
            <w:tcW w:w="1354" w:type="dxa"/>
            <w:tcBorders>
              <w:right w:val="single" w:color="000000" w:sz="6" w:space="0"/>
            </w:tcBorders>
            <w:vAlign w:val="top"/>
          </w:tcPr>
          <w:p w14:paraId="5B217249">
            <w:pPr>
              <w:rPr>
                <w:rFonts w:ascii="Arial"/>
                <w:strike/>
                <w:dstrike w:val="0"/>
                <w:color w:val="auto"/>
                <w:sz w:val="21"/>
                <w:highlight w:val="none"/>
              </w:rPr>
            </w:pPr>
          </w:p>
        </w:tc>
      </w:tr>
      <w:tr w14:paraId="1E8B195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44" w:hRule="atLeast"/>
        </w:trPr>
        <w:tc>
          <w:tcPr>
            <w:tcW w:w="902" w:type="dxa"/>
            <w:tcBorders>
              <w:left w:val="single" w:color="000000" w:sz="6" w:space="0"/>
            </w:tcBorders>
            <w:vAlign w:val="top"/>
          </w:tcPr>
          <w:p w14:paraId="77832929">
            <w:pPr>
              <w:rPr>
                <w:rFonts w:ascii="Arial"/>
                <w:strike/>
                <w:dstrike w:val="0"/>
                <w:color w:val="auto"/>
                <w:sz w:val="21"/>
                <w:highlight w:val="none"/>
              </w:rPr>
            </w:pPr>
          </w:p>
        </w:tc>
        <w:tc>
          <w:tcPr>
            <w:tcW w:w="2215" w:type="dxa"/>
            <w:vAlign w:val="top"/>
          </w:tcPr>
          <w:p w14:paraId="3F8D7D24">
            <w:pPr>
              <w:rPr>
                <w:rFonts w:ascii="Arial"/>
                <w:strike/>
                <w:dstrike w:val="0"/>
                <w:color w:val="auto"/>
                <w:sz w:val="21"/>
                <w:highlight w:val="none"/>
              </w:rPr>
            </w:pPr>
          </w:p>
        </w:tc>
        <w:tc>
          <w:tcPr>
            <w:tcW w:w="1655" w:type="dxa"/>
            <w:vAlign w:val="top"/>
          </w:tcPr>
          <w:p w14:paraId="1642A8A3">
            <w:pPr>
              <w:rPr>
                <w:rFonts w:ascii="Arial"/>
                <w:strike/>
                <w:dstrike w:val="0"/>
                <w:color w:val="auto"/>
                <w:sz w:val="21"/>
                <w:highlight w:val="none"/>
              </w:rPr>
            </w:pPr>
          </w:p>
        </w:tc>
        <w:tc>
          <w:tcPr>
            <w:tcW w:w="1342" w:type="dxa"/>
            <w:vAlign w:val="top"/>
          </w:tcPr>
          <w:p w14:paraId="26A7C270">
            <w:pPr>
              <w:rPr>
                <w:rFonts w:ascii="Arial"/>
                <w:strike/>
                <w:dstrike w:val="0"/>
                <w:color w:val="auto"/>
                <w:sz w:val="21"/>
                <w:highlight w:val="none"/>
              </w:rPr>
            </w:pPr>
          </w:p>
        </w:tc>
        <w:tc>
          <w:tcPr>
            <w:tcW w:w="1344" w:type="dxa"/>
            <w:vAlign w:val="top"/>
          </w:tcPr>
          <w:p w14:paraId="08C8434C">
            <w:pPr>
              <w:rPr>
                <w:rFonts w:ascii="Arial"/>
                <w:strike/>
                <w:dstrike w:val="0"/>
                <w:color w:val="auto"/>
                <w:sz w:val="21"/>
                <w:highlight w:val="none"/>
              </w:rPr>
            </w:pPr>
          </w:p>
        </w:tc>
        <w:tc>
          <w:tcPr>
            <w:tcW w:w="1354" w:type="dxa"/>
            <w:tcBorders>
              <w:right w:val="single" w:color="000000" w:sz="6" w:space="0"/>
            </w:tcBorders>
            <w:vAlign w:val="top"/>
          </w:tcPr>
          <w:p w14:paraId="5C40501D">
            <w:pPr>
              <w:rPr>
                <w:rFonts w:ascii="Arial"/>
                <w:strike/>
                <w:dstrike w:val="0"/>
                <w:color w:val="auto"/>
                <w:sz w:val="21"/>
                <w:highlight w:val="none"/>
              </w:rPr>
            </w:pPr>
          </w:p>
        </w:tc>
      </w:tr>
      <w:tr w14:paraId="50FF4DD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58" w:hRule="atLeast"/>
        </w:trPr>
        <w:tc>
          <w:tcPr>
            <w:tcW w:w="902" w:type="dxa"/>
            <w:tcBorders>
              <w:left w:val="single" w:color="000000" w:sz="6" w:space="0"/>
              <w:bottom w:val="single" w:color="000000" w:sz="6" w:space="0"/>
            </w:tcBorders>
            <w:vAlign w:val="top"/>
          </w:tcPr>
          <w:p w14:paraId="52C8A675">
            <w:pPr>
              <w:rPr>
                <w:rFonts w:ascii="Arial"/>
                <w:strike/>
                <w:dstrike w:val="0"/>
                <w:color w:val="auto"/>
                <w:sz w:val="21"/>
                <w:highlight w:val="none"/>
              </w:rPr>
            </w:pPr>
          </w:p>
        </w:tc>
        <w:tc>
          <w:tcPr>
            <w:tcW w:w="2215" w:type="dxa"/>
            <w:tcBorders>
              <w:bottom w:val="single" w:color="000000" w:sz="6" w:space="0"/>
            </w:tcBorders>
            <w:vAlign w:val="top"/>
          </w:tcPr>
          <w:p w14:paraId="200C03B5">
            <w:pPr>
              <w:rPr>
                <w:rFonts w:ascii="Arial"/>
                <w:strike/>
                <w:dstrike w:val="0"/>
                <w:color w:val="auto"/>
                <w:sz w:val="21"/>
                <w:highlight w:val="none"/>
              </w:rPr>
            </w:pPr>
          </w:p>
        </w:tc>
        <w:tc>
          <w:tcPr>
            <w:tcW w:w="1655" w:type="dxa"/>
            <w:tcBorders>
              <w:bottom w:val="single" w:color="000000" w:sz="6" w:space="0"/>
            </w:tcBorders>
            <w:vAlign w:val="top"/>
          </w:tcPr>
          <w:p w14:paraId="79EEFBD6">
            <w:pPr>
              <w:rPr>
                <w:rFonts w:ascii="Arial"/>
                <w:strike/>
                <w:dstrike w:val="0"/>
                <w:color w:val="auto"/>
                <w:sz w:val="21"/>
                <w:highlight w:val="none"/>
              </w:rPr>
            </w:pPr>
          </w:p>
        </w:tc>
        <w:tc>
          <w:tcPr>
            <w:tcW w:w="1342" w:type="dxa"/>
            <w:tcBorders>
              <w:bottom w:val="single" w:color="000000" w:sz="6" w:space="0"/>
            </w:tcBorders>
            <w:vAlign w:val="top"/>
          </w:tcPr>
          <w:p w14:paraId="74AF2610">
            <w:pPr>
              <w:rPr>
                <w:rFonts w:ascii="Arial"/>
                <w:strike/>
                <w:dstrike w:val="0"/>
                <w:color w:val="auto"/>
                <w:sz w:val="21"/>
                <w:highlight w:val="none"/>
              </w:rPr>
            </w:pPr>
          </w:p>
        </w:tc>
        <w:tc>
          <w:tcPr>
            <w:tcW w:w="1344" w:type="dxa"/>
            <w:tcBorders>
              <w:bottom w:val="single" w:color="000000" w:sz="6" w:space="0"/>
            </w:tcBorders>
            <w:vAlign w:val="top"/>
          </w:tcPr>
          <w:p w14:paraId="792B5282">
            <w:pPr>
              <w:rPr>
                <w:rFonts w:ascii="Arial"/>
                <w:strike/>
                <w:dstrike w:val="0"/>
                <w:color w:val="auto"/>
                <w:sz w:val="21"/>
                <w:highlight w:val="none"/>
              </w:rPr>
            </w:pPr>
          </w:p>
        </w:tc>
        <w:tc>
          <w:tcPr>
            <w:tcW w:w="1354" w:type="dxa"/>
            <w:tcBorders>
              <w:bottom w:val="single" w:color="000000" w:sz="6" w:space="0"/>
              <w:right w:val="single" w:color="000000" w:sz="6" w:space="0"/>
            </w:tcBorders>
            <w:vAlign w:val="top"/>
          </w:tcPr>
          <w:p w14:paraId="5706758A">
            <w:pPr>
              <w:rPr>
                <w:rFonts w:ascii="Arial"/>
                <w:strike/>
                <w:dstrike w:val="0"/>
                <w:color w:val="auto"/>
                <w:sz w:val="21"/>
                <w:highlight w:val="none"/>
              </w:rPr>
            </w:pPr>
          </w:p>
        </w:tc>
      </w:tr>
    </w:tbl>
    <w:p w14:paraId="69721CA9">
      <w:pPr>
        <w:spacing w:before="36" w:line="219" w:lineRule="auto"/>
        <w:ind w:left="508"/>
        <w:rPr>
          <w:rFonts w:ascii="宋体" w:hAnsi="宋体" w:eastAsia="宋体" w:cs="宋体"/>
          <w:strike/>
          <w:dstrike w:val="0"/>
          <w:color w:val="auto"/>
          <w:sz w:val="24"/>
          <w:szCs w:val="24"/>
          <w:highlight w:val="none"/>
        </w:rPr>
      </w:pPr>
      <w:r>
        <w:rPr>
          <w:rFonts w:ascii="宋体" w:hAnsi="宋体" w:eastAsia="宋体" w:cs="宋体"/>
          <w:strike/>
          <w:dstrike w:val="0"/>
          <w:color w:val="auto"/>
          <w:spacing w:val="-2"/>
          <w:sz w:val="24"/>
          <w:szCs w:val="24"/>
          <w:highlight w:val="none"/>
        </w:rPr>
        <w:t>注：相关材料复制件在“十、原件的复制件”提供。</w:t>
      </w:r>
    </w:p>
    <w:p w14:paraId="5003730F">
      <w:pPr>
        <w:spacing w:line="219" w:lineRule="auto"/>
        <w:rPr>
          <w:rFonts w:ascii="宋体" w:hAnsi="宋体" w:eastAsia="宋体" w:cs="宋体"/>
          <w:color w:val="auto"/>
          <w:sz w:val="24"/>
          <w:szCs w:val="24"/>
          <w:highlight w:val="none"/>
        </w:rPr>
        <w:sectPr>
          <w:footerReference r:id="rId88" w:type="default"/>
          <w:pgSz w:w="11905" w:h="16840"/>
          <w:pgMar w:top="1427" w:right="1508" w:bottom="1260" w:left="1568" w:header="0" w:footer="1097" w:gutter="0"/>
          <w:pgNumType w:fmt="decimal"/>
          <w:cols w:space="720" w:num="1"/>
        </w:sectPr>
      </w:pPr>
    </w:p>
    <w:p w14:paraId="5E69A9B4">
      <w:pPr>
        <w:spacing w:before="47" w:line="220" w:lineRule="auto"/>
        <w:ind w:left="35"/>
        <w:rPr>
          <w:rFonts w:ascii="宋体" w:hAnsi="宋体" w:eastAsia="宋体" w:cs="宋体"/>
          <w:color w:val="auto"/>
          <w:sz w:val="24"/>
          <w:szCs w:val="24"/>
          <w:highlight w:val="none"/>
        </w:rPr>
      </w:pPr>
      <w:bookmarkStart w:id="567" w:name="bookmark361"/>
      <w:bookmarkEnd w:id="567"/>
      <w:r>
        <w:rPr>
          <w:rFonts w:ascii="宋体" w:hAnsi="宋体" w:eastAsia="宋体" w:cs="宋体"/>
          <w:b/>
          <w:bCs/>
          <w:color w:val="auto"/>
          <w:spacing w:val="-5"/>
          <w:sz w:val="24"/>
          <w:szCs w:val="24"/>
          <w:highlight w:val="none"/>
        </w:rPr>
        <w:t>（六）资格审查自审表</w:t>
      </w:r>
    </w:p>
    <w:p w14:paraId="45022D3F">
      <w:pPr>
        <w:spacing w:before="180" w:line="220" w:lineRule="auto"/>
        <w:ind w:left="3588"/>
        <w:rPr>
          <w:rFonts w:ascii="宋体" w:hAnsi="宋体" w:eastAsia="宋体" w:cs="宋体"/>
          <w:color w:val="auto"/>
          <w:sz w:val="24"/>
          <w:szCs w:val="24"/>
          <w:highlight w:val="none"/>
        </w:rPr>
      </w:pPr>
      <w:r>
        <w:rPr>
          <w:rFonts w:ascii="宋体" w:hAnsi="宋体" w:eastAsia="宋体" w:cs="宋体"/>
          <w:b/>
          <w:bCs/>
          <w:color w:val="auto"/>
          <w:spacing w:val="-5"/>
          <w:sz w:val="24"/>
          <w:szCs w:val="24"/>
          <w:highlight w:val="none"/>
        </w:rPr>
        <w:t>资格审查自审表</w:t>
      </w:r>
    </w:p>
    <w:p w14:paraId="707A1C14">
      <w:pPr>
        <w:spacing w:line="146" w:lineRule="exact"/>
        <w:rPr>
          <w:color w:val="auto"/>
          <w:highlight w:val="none"/>
        </w:rPr>
      </w:pPr>
    </w:p>
    <w:tbl>
      <w:tblPr>
        <w:tblStyle w:val="31"/>
        <w:tblW w:w="8812" w:type="dxa"/>
        <w:tblInd w:w="7"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610"/>
        <w:gridCol w:w="4741"/>
        <w:gridCol w:w="969"/>
        <w:gridCol w:w="969"/>
        <w:gridCol w:w="1523"/>
      </w:tblGrid>
      <w:tr w14:paraId="34FA0C1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43" w:hRule="atLeast"/>
        </w:trPr>
        <w:tc>
          <w:tcPr>
            <w:tcW w:w="610" w:type="dxa"/>
            <w:tcBorders>
              <w:top w:val="single" w:color="000000" w:sz="6" w:space="0"/>
              <w:left w:val="single" w:color="000000" w:sz="6" w:space="0"/>
            </w:tcBorders>
            <w:vAlign w:val="top"/>
          </w:tcPr>
          <w:p w14:paraId="064C4A29">
            <w:pPr>
              <w:pStyle w:val="32"/>
              <w:spacing w:before="273" w:line="221" w:lineRule="auto"/>
              <w:ind w:left="65"/>
              <w:rPr>
                <w:color w:val="auto"/>
                <w:sz w:val="24"/>
                <w:szCs w:val="24"/>
                <w:highlight w:val="none"/>
              </w:rPr>
            </w:pPr>
            <w:r>
              <w:rPr>
                <w:color w:val="auto"/>
                <w:spacing w:val="-3"/>
                <w:sz w:val="24"/>
                <w:szCs w:val="24"/>
                <w:highlight w:val="none"/>
              </w:rPr>
              <w:t>序号</w:t>
            </w:r>
          </w:p>
        </w:tc>
        <w:tc>
          <w:tcPr>
            <w:tcW w:w="4741" w:type="dxa"/>
            <w:tcBorders>
              <w:top w:val="single" w:color="000000" w:sz="6" w:space="0"/>
            </w:tcBorders>
            <w:vAlign w:val="top"/>
          </w:tcPr>
          <w:p w14:paraId="2EE89DFA">
            <w:pPr>
              <w:pStyle w:val="32"/>
              <w:spacing w:before="272" w:line="220" w:lineRule="auto"/>
              <w:ind w:left="1547"/>
              <w:rPr>
                <w:color w:val="auto"/>
                <w:sz w:val="24"/>
                <w:szCs w:val="24"/>
                <w:highlight w:val="none"/>
              </w:rPr>
            </w:pPr>
            <w:r>
              <w:rPr>
                <w:color w:val="auto"/>
                <w:spacing w:val="-16"/>
                <w:sz w:val="24"/>
                <w:szCs w:val="24"/>
                <w:highlight w:val="none"/>
              </w:rPr>
              <w:t>审</w:t>
            </w:r>
            <w:r>
              <w:rPr>
                <w:color w:val="auto"/>
                <w:spacing w:val="6"/>
                <w:sz w:val="24"/>
                <w:szCs w:val="24"/>
                <w:highlight w:val="none"/>
              </w:rPr>
              <w:t xml:space="preserve">  </w:t>
            </w:r>
            <w:r>
              <w:rPr>
                <w:color w:val="auto"/>
                <w:spacing w:val="-16"/>
                <w:sz w:val="24"/>
                <w:szCs w:val="24"/>
                <w:highlight w:val="none"/>
              </w:rPr>
              <w:t>查</w:t>
            </w:r>
            <w:r>
              <w:rPr>
                <w:color w:val="auto"/>
                <w:spacing w:val="14"/>
                <w:sz w:val="24"/>
                <w:szCs w:val="24"/>
                <w:highlight w:val="none"/>
              </w:rPr>
              <w:t xml:space="preserve">  </w:t>
            </w:r>
            <w:r>
              <w:rPr>
                <w:color w:val="auto"/>
                <w:spacing w:val="-16"/>
                <w:sz w:val="24"/>
                <w:szCs w:val="24"/>
                <w:highlight w:val="none"/>
              </w:rPr>
              <w:t>因</w:t>
            </w:r>
            <w:r>
              <w:rPr>
                <w:color w:val="auto"/>
                <w:spacing w:val="6"/>
                <w:sz w:val="24"/>
                <w:szCs w:val="24"/>
                <w:highlight w:val="none"/>
              </w:rPr>
              <w:t xml:space="preserve">  </w:t>
            </w:r>
            <w:r>
              <w:rPr>
                <w:color w:val="auto"/>
                <w:spacing w:val="-16"/>
                <w:sz w:val="24"/>
                <w:szCs w:val="24"/>
                <w:highlight w:val="none"/>
              </w:rPr>
              <w:t>素</w:t>
            </w:r>
          </w:p>
        </w:tc>
        <w:tc>
          <w:tcPr>
            <w:tcW w:w="969" w:type="dxa"/>
            <w:tcBorders>
              <w:top w:val="single" w:color="000000" w:sz="6" w:space="0"/>
            </w:tcBorders>
            <w:vAlign w:val="top"/>
          </w:tcPr>
          <w:p w14:paraId="1E10B78E">
            <w:pPr>
              <w:pStyle w:val="32"/>
              <w:spacing w:before="40" w:line="467" w:lineRule="exact"/>
              <w:ind w:left="265"/>
              <w:rPr>
                <w:color w:val="auto"/>
                <w:sz w:val="24"/>
                <w:szCs w:val="24"/>
                <w:highlight w:val="none"/>
              </w:rPr>
            </w:pPr>
            <w:r>
              <w:rPr>
                <w:color w:val="auto"/>
                <w:spacing w:val="-6"/>
                <w:position w:val="17"/>
                <w:sz w:val="24"/>
                <w:szCs w:val="24"/>
                <w:highlight w:val="none"/>
              </w:rPr>
              <w:t>审查</w:t>
            </w:r>
          </w:p>
          <w:p w14:paraId="4DEEDF77">
            <w:pPr>
              <w:pStyle w:val="32"/>
              <w:spacing w:line="220" w:lineRule="auto"/>
              <w:ind w:left="254"/>
              <w:rPr>
                <w:color w:val="auto"/>
                <w:sz w:val="24"/>
                <w:szCs w:val="24"/>
                <w:highlight w:val="none"/>
              </w:rPr>
            </w:pPr>
            <w:r>
              <w:rPr>
                <w:color w:val="auto"/>
                <w:spacing w:val="-3"/>
                <w:sz w:val="24"/>
                <w:szCs w:val="24"/>
                <w:highlight w:val="none"/>
              </w:rPr>
              <w:t>标准</w:t>
            </w:r>
          </w:p>
        </w:tc>
        <w:tc>
          <w:tcPr>
            <w:tcW w:w="969" w:type="dxa"/>
            <w:tcBorders>
              <w:top w:val="single" w:color="000000" w:sz="6" w:space="0"/>
            </w:tcBorders>
            <w:vAlign w:val="top"/>
          </w:tcPr>
          <w:p w14:paraId="0E6125BA">
            <w:pPr>
              <w:pStyle w:val="32"/>
              <w:spacing w:before="40" w:line="467" w:lineRule="exact"/>
              <w:ind w:left="268"/>
              <w:rPr>
                <w:color w:val="auto"/>
                <w:sz w:val="24"/>
                <w:szCs w:val="24"/>
                <w:highlight w:val="none"/>
              </w:rPr>
            </w:pPr>
            <w:r>
              <w:rPr>
                <w:color w:val="auto"/>
                <w:spacing w:val="-6"/>
                <w:position w:val="17"/>
                <w:sz w:val="24"/>
                <w:szCs w:val="24"/>
                <w:highlight w:val="none"/>
              </w:rPr>
              <w:t>审查</w:t>
            </w:r>
          </w:p>
          <w:p w14:paraId="397C7935">
            <w:pPr>
              <w:pStyle w:val="32"/>
              <w:spacing w:line="220" w:lineRule="auto"/>
              <w:ind w:left="262"/>
              <w:rPr>
                <w:color w:val="auto"/>
                <w:sz w:val="24"/>
                <w:szCs w:val="24"/>
                <w:highlight w:val="none"/>
              </w:rPr>
            </w:pPr>
            <w:r>
              <w:rPr>
                <w:color w:val="auto"/>
                <w:spacing w:val="-4"/>
                <w:sz w:val="24"/>
                <w:szCs w:val="24"/>
                <w:highlight w:val="none"/>
              </w:rPr>
              <w:t>结果</w:t>
            </w:r>
          </w:p>
        </w:tc>
        <w:tc>
          <w:tcPr>
            <w:tcW w:w="1523" w:type="dxa"/>
            <w:tcBorders>
              <w:top w:val="single" w:color="000000" w:sz="6" w:space="0"/>
              <w:right w:val="single" w:color="000000" w:sz="6" w:space="0"/>
            </w:tcBorders>
            <w:vAlign w:val="top"/>
          </w:tcPr>
          <w:p w14:paraId="39AE1B13">
            <w:pPr>
              <w:pStyle w:val="32"/>
              <w:spacing w:before="40" w:line="467" w:lineRule="exact"/>
              <w:ind w:left="66"/>
              <w:rPr>
                <w:color w:val="auto"/>
                <w:sz w:val="24"/>
                <w:szCs w:val="24"/>
                <w:highlight w:val="none"/>
              </w:rPr>
            </w:pPr>
            <w:r>
              <w:rPr>
                <w:color w:val="auto"/>
                <w:spacing w:val="-4"/>
                <w:position w:val="17"/>
                <w:sz w:val="24"/>
                <w:szCs w:val="24"/>
                <w:highlight w:val="none"/>
              </w:rPr>
              <w:t>引用的证明材</w:t>
            </w:r>
          </w:p>
          <w:p w14:paraId="51DEB031">
            <w:pPr>
              <w:pStyle w:val="32"/>
              <w:spacing w:line="220" w:lineRule="auto"/>
              <w:ind w:left="168"/>
              <w:rPr>
                <w:color w:val="auto"/>
                <w:sz w:val="24"/>
                <w:szCs w:val="24"/>
                <w:highlight w:val="none"/>
              </w:rPr>
            </w:pPr>
            <w:r>
              <w:rPr>
                <w:color w:val="auto"/>
                <w:spacing w:val="-2"/>
                <w:sz w:val="24"/>
                <w:szCs w:val="24"/>
                <w:highlight w:val="none"/>
              </w:rPr>
              <w:t>料对应页码</w:t>
            </w:r>
          </w:p>
        </w:tc>
      </w:tr>
      <w:tr w14:paraId="09B9CD3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59" w:hRule="atLeast"/>
        </w:trPr>
        <w:tc>
          <w:tcPr>
            <w:tcW w:w="610" w:type="dxa"/>
            <w:tcBorders>
              <w:left w:val="single" w:color="000000" w:sz="6" w:space="0"/>
            </w:tcBorders>
            <w:vAlign w:val="top"/>
          </w:tcPr>
          <w:p w14:paraId="342A2DC3">
            <w:pPr>
              <w:spacing w:before="130" w:line="188" w:lineRule="auto"/>
              <w:ind w:left="252"/>
              <w:rPr>
                <w:rFonts w:ascii="Times New Roman" w:hAnsi="Times New Roman" w:eastAsia="Times New Roman" w:cs="Times New Roman"/>
                <w:color w:val="auto"/>
                <w:sz w:val="24"/>
                <w:szCs w:val="24"/>
                <w:highlight w:val="none"/>
              </w:rPr>
            </w:pPr>
            <w:r>
              <w:rPr>
                <w:rFonts w:ascii="Times New Roman" w:hAnsi="Times New Roman" w:eastAsia="Times New Roman" w:cs="Times New Roman"/>
                <w:b/>
                <w:bCs/>
                <w:color w:val="auto"/>
                <w:sz w:val="24"/>
                <w:szCs w:val="24"/>
                <w:highlight w:val="none"/>
              </w:rPr>
              <w:t>1</w:t>
            </w:r>
          </w:p>
        </w:tc>
        <w:tc>
          <w:tcPr>
            <w:tcW w:w="4741" w:type="dxa"/>
            <w:vAlign w:val="top"/>
          </w:tcPr>
          <w:p w14:paraId="4B697146">
            <w:pPr>
              <w:pStyle w:val="32"/>
              <w:spacing w:before="79" w:line="230" w:lineRule="auto"/>
              <w:ind w:left="10"/>
              <w:rPr>
                <w:color w:val="auto"/>
                <w:sz w:val="24"/>
                <w:szCs w:val="24"/>
                <w:highlight w:val="none"/>
              </w:rPr>
            </w:pPr>
            <w:r>
              <w:rPr>
                <w:b/>
                <w:bCs/>
                <w:color w:val="auto"/>
                <w:spacing w:val="-6"/>
                <w:sz w:val="24"/>
                <w:szCs w:val="24"/>
                <w:highlight w:val="none"/>
              </w:rPr>
              <w:t>企业</w:t>
            </w:r>
          </w:p>
        </w:tc>
        <w:tc>
          <w:tcPr>
            <w:tcW w:w="969" w:type="dxa"/>
            <w:vAlign w:val="top"/>
          </w:tcPr>
          <w:p w14:paraId="254AC38B">
            <w:pPr>
              <w:rPr>
                <w:rFonts w:ascii="Arial"/>
                <w:color w:val="auto"/>
                <w:sz w:val="21"/>
                <w:highlight w:val="none"/>
              </w:rPr>
            </w:pPr>
          </w:p>
        </w:tc>
        <w:tc>
          <w:tcPr>
            <w:tcW w:w="969" w:type="dxa"/>
            <w:vAlign w:val="top"/>
          </w:tcPr>
          <w:p w14:paraId="5EF648BB">
            <w:pPr>
              <w:rPr>
                <w:rFonts w:ascii="Arial"/>
                <w:color w:val="auto"/>
                <w:sz w:val="21"/>
                <w:highlight w:val="none"/>
              </w:rPr>
            </w:pPr>
          </w:p>
        </w:tc>
        <w:tc>
          <w:tcPr>
            <w:tcW w:w="1523" w:type="dxa"/>
            <w:tcBorders>
              <w:right w:val="single" w:color="000000" w:sz="6" w:space="0"/>
            </w:tcBorders>
            <w:vAlign w:val="top"/>
          </w:tcPr>
          <w:p w14:paraId="043FD85F">
            <w:pPr>
              <w:rPr>
                <w:rFonts w:ascii="Arial"/>
                <w:color w:val="auto"/>
                <w:sz w:val="21"/>
                <w:highlight w:val="none"/>
              </w:rPr>
            </w:pPr>
          </w:p>
        </w:tc>
      </w:tr>
      <w:tr w14:paraId="738EB6B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59" w:hRule="atLeast"/>
        </w:trPr>
        <w:tc>
          <w:tcPr>
            <w:tcW w:w="610" w:type="dxa"/>
            <w:tcBorders>
              <w:left w:val="single" w:color="000000" w:sz="6" w:space="0"/>
            </w:tcBorders>
            <w:vAlign w:val="top"/>
          </w:tcPr>
          <w:p w14:paraId="3281E6FC">
            <w:pPr>
              <w:rPr>
                <w:rFonts w:ascii="Arial"/>
                <w:color w:val="auto"/>
                <w:sz w:val="21"/>
                <w:highlight w:val="none"/>
              </w:rPr>
            </w:pPr>
          </w:p>
        </w:tc>
        <w:tc>
          <w:tcPr>
            <w:tcW w:w="4741" w:type="dxa"/>
            <w:vAlign w:val="top"/>
          </w:tcPr>
          <w:p w14:paraId="480BF767">
            <w:pPr>
              <w:rPr>
                <w:rFonts w:ascii="Arial"/>
                <w:color w:val="auto"/>
                <w:sz w:val="21"/>
                <w:highlight w:val="none"/>
              </w:rPr>
            </w:pPr>
          </w:p>
        </w:tc>
        <w:tc>
          <w:tcPr>
            <w:tcW w:w="969" w:type="dxa"/>
            <w:vAlign w:val="top"/>
          </w:tcPr>
          <w:p w14:paraId="42F6ABD1">
            <w:pPr>
              <w:rPr>
                <w:rFonts w:ascii="Arial"/>
                <w:color w:val="auto"/>
                <w:sz w:val="21"/>
                <w:highlight w:val="none"/>
              </w:rPr>
            </w:pPr>
          </w:p>
        </w:tc>
        <w:tc>
          <w:tcPr>
            <w:tcW w:w="969" w:type="dxa"/>
            <w:vAlign w:val="top"/>
          </w:tcPr>
          <w:p w14:paraId="08D2DB89">
            <w:pPr>
              <w:rPr>
                <w:rFonts w:ascii="Arial"/>
                <w:color w:val="auto"/>
                <w:sz w:val="21"/>
                <w:highlight w:val="none"/>
              </w:rPr>
            </w:pPr>
          </w:p>
        </w:tc>
        <w:tc>
          <w:tcPr>
            <w:tcW w:w="1523" w:type="dxa"/>
            <w:tcBorders>
              <w:right w:val="single" w:color="000000" w:sz="6" w:space="0"/>
            </w:tcBorders>
            <w:vAlign w:val="top"/>
          </w:tcPr>
          <w:p w14:paraId="709ACDF6">
            <w:pPr>
              <w:rPr>
                <w:rFonts w:ascii="Arial"/>
                <w:color w:val="auto"/>
                <w:sz w:val="21"/>
                <w:highlight w:val="none"/>
              </w:rPr>
            </w:pPr>
          </w:p>
        </w:tc>
      </w:tr>
      <w:tr w14:paraId="3AF84B5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58" w:hRule="atLeast"/>
        </w:trPr>
        <w:tc>
          <w:tcPr>
            <w:tcW w:w="610" w:type="dxa"/>
            <w:tcBorders>
              <w:left w:val="single" w:color="000000" w:sz="6" w:space="0"/>
            </w:tcBorders>
            <w:vAlign w:val="top"/>
          </w:tcPr>
          <w:p w14:paraId="6444CB4D">
            <w:pPr>
              <w:rPr>
                <w:rFonts w:ascii="Arial"/>
                <w:color w:val="auto"/>
                <w:sz w:val="21"/>
                <w:highlight w:val="none"/>
              </w:rPr>
            </w:pPr>
          </w:p>
        </w:tc>
        <w:tc>
          <w:tcPr>
            <w:tcW w:w="4741" w:type="dxa"/>
            <w:vAlign w:val="top"/>
          </w:tcPr>
          <w:p w14:paraId="7C8F7C0D">
            <w:pPr>
              <w:rPr>
                <w:rFonts w:ascii="Arial"/>
                <w:color w:val="auto"/>
                <w:sz w:val="21"/>
                <w:highlight w:val="none"/>
              </w:rPr>
            </w:pPr>
          </w:p>
        </w:tc>
        <w:tc>
          <w:tcPr>
            <w:tcW w:w="969" w:type="dxa"/>
            <w:vAlign w:val="top"/>
          </w:tcPr>
          <w:p w14:paraId="46F3DBDF">
            <w:pPr>
              <w:rPr>
                <w:rFonts w:ascii="Arial"/>
                <w:color w:val="auto"/>
                <w:sz w:val="21"/>
                <w:highlight w:val="none"/>
              </w:rPr>
            </w:pPr>
          </w:p>
        </w:tc>
        <w:tc>
          <w:tcPr>
            <w:tcW w:w="969" w:type="dxa"/>
            <w:vAlign w:val="top"/>
          </w:tcPr>
          <w:p w14:paraId="3B6872D1">
            <w:pPr>
              <w:rPr>
                <w:rFonts w:ascii="Arial"/>
                <w:color w:val="auto"/>
                <w:sz w:val="21"/>
                <w:highlight w:val="none"/>
              </w:rPr>
            </w:pPr>
          </w:p>
        </w:tc>
        <w:tc>
          <w:tcPr>
            <w:tcW w:w="1523" w:type="dxa"/>
            <w:tcBorders>
              <w:right w:val="single" w:color="000000" w:sz="6" w:space="0"/>
            </w:tcBorders>
            <w:vAlign w:val="top"/>
          </w:tcPr>
          <w:p w14:paraId="60A73CEE">
            <w:pPr>
              <w:rPr>
                <w:rFonts w:ascii="Arial"/>
                <w:color w:val="auto"/>
                <w:sz w:val="21"/>
                <w:highlight w:val="none"/>
              </w:rPr>
            </w:pPr>
          </w:p>
        </w:tc>
      </w:tr>
      <w:tr w14:paraId="6A36727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0" w:hRule="atLeast"/>
        </w:trPr>
        <w:tc>
          <w:tcPr>
            <w:tcW w:w="610" w:type="dxa"/>
            <w:tcBorders>
              <w:left w:val="single" w:color="000000" w:sz="6" w:space="0"/>
            </w:tcBorders>
            <w:vAlign w:val="top"/>
          </w:tcPr>
          <w:p w14:paraId="1872F8A5">
            <w:pPr>
              <w:rPr>
                <w:rFonts w:ascii="Arial"/>
                <w:color w:val="auto"/>
                <w:sz w:val="21"/>
                <w:highlight w:val="none"/>
              </w:rPr>
            </w:pPr>
          </w:p>
        </w:tc>
        <w:tc>
          <w:tcPr>
            <w:tcW w:w="4741" w:type="dxa"/>
            <w:vAlign w:val="top"/>
          </w:tcPr>
          <w:p w14:paraId="431BDDD5">
            <w:pPr>
              <w:rPr>
                <w:rFonts w:ascii="Arial"/>
                <w:color w:val="auto"/>
                <w:sz w:val="21"/>
                <w:highlight w:val="none"/>
              </w:rPr>
            </w:pPr>
          </w:p>
        </w:tc>
        <w:tc>
          <w:tcPr>
            <w:tcW w:w="969" w:type="dxa"/>
            <w:vAlign w:val="top"/>
          </w:tcPr>
          <w:p w14:paraId="5649CC83">
            <w:pPr>
              <w:rPr>
                <w:rFonts w:ascii="Arial"/>
                <w:color w:val="auto"/>
                <w:sz w:val="21"/>
                <w:highlight w:val="none"/>
              </w:rPr>
            </w:pPr>
          </w:p>
        </w:tc>
        <w:tc>
          <w:tcPr>
            <w:tcW w:w="969" w:type="dxa"/>
            <w:vAlign w:val="top"/>
          </w:tcPr>
          <w:p w14:paraId="5594DE3B">
            <w:pPr>
              <w:rPr>
                <w:rFonts w:ascii="Arial"/>
                <w:color w:val="auto"/>
                <w:sz w:val="21"/>
                <w:highlight w:val="none"/>
              </w:rPr>
            </w:pPr>
          </w:p>
        </w:tc>
        <w:tc>
          <w:tcPr>
            <w:tcW w:w="1523" w:type="dxa"/>
            <w:tcBorders>
              <w:right w:val="single" w:color="000000" w:sz="6" w:space="0"/>
            </w:tcBorders>
            <w:vAlign w:val="top"/>
          </w:tcPr>
          <w:p w14:paraId="14B9448B">
            <w:pPr>
              <w:rPr>
                <w:rFonts w:ascii="Arial"/>
                <w:color w:val="auto"/>
                <w:sz w:val="21"/>
                <w:highlight w:val="none"/>
              </w:rPr>
            </w:pPr>
          </w:p>
        </w:tc>
      </w:tr>
      <w:tr w14:paraId="1757053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59" w:hRule="atLeast"/>
        </w:trPr>
        <w:tc>
          <w:tcPr>
            <w:tcW w:w="610" w:type="dxa"/>
            <w:tcBorders>
              <w:left w:val="single" w:color="000000" w:sz="6" w:space="0"/>
            </w:tcBorders>
            <w:vAlign w:val="top"/>
          </w:tcPr>
          <w:p w14:paraId="51D1F781">
            <w:pPr>
              <w:spacing w:before="133" w:line="188" w:lineRule="auto"/>
              <w:ind w:left="242"/>
              <w:rPr>
                <w:rFonts w:ascii="Times New Roman" w:hAnsi="Times New Roman" w:eastAsia="Times New Roman" w:cs="Times New Roman"/>
                <w:color w:val="auto"/>
                <w:sz w:val="24"/>
                <w:szCs w:val="24"/>
                <w:highlight w:val="none"/>
              </w:rPr>
            </w:pPr>
            <w:r>
              <w:rPr>
                <w:rFonts w:ascii="Times New Roman" w:hAnsi="Times New Roman" w:eastAsia="Times New Roman" w:cs="Times New Roman"/>
                <w:b/>
                <w:bCs/>
                <w:color w:val="auto"/>
                <w:sz w:val="24"/>
                <w:szCs w:val="24"/>
                <w:highlight w:val="none"/>
              </w:rPr>
              <w:t>2</w:t>
            </w:r>
          </w:p>
        </w:tc>
        <w:tc>
          <w:tcPr>
            <w:tcW w:w="4741" w:type="dxa"/>
            <w:vAlign w:val="top"/>
          </w:tcPr>
          <w:p w14:paraId="6113C094">
            <w:pPr>
              <w:pStyle w:val="32"/>
              <w:spacing w:before="83" w:line="219" w:lineRule="auto"/>
              <w:ind w:left="6"/>
              <w:rPr>
                <w:color w:val="auto"/>
                <w:sz w:val="24"/>
                <w:szCs w:val="24"/>
                <w:highlight w:val="none"/>
              </w:rPr>
            </w:pPr>
            <w:r>
              <w:rPr>
                <w:b/>
                <w:bCs/>
                <w:color w:val="auto"/>
                <w:spacing w:val="-3"/>
                <w:sz w:val="24"/>
                <w:szCs w:val="24"/>
                <w:highlight w:val="none"/>
              </w:rPr>
              <w:t>拟派项目组主要人员</w:t>
            </w:r>
          </w:p>
        </w:tc>
        <w:tc>
          <w:tcPr>
            <w:tcW w:w="969" w:type="dxa"/>
            <w:vAlign w:val="top"/>
          </w:tcPr>
          <w:p w14:paraId="59CE1CED">
            <w:pPr>
              <w:rPr>
                <w:rFonts w:ascii="Arial"/>
                <w:color w:val="auto"/>
                <w:sz w:val="21"/>
                <w:highlight w:val="none"/>
              </w:rPr>
            </w:pPr>
          </w:p>
        </w:tc>
        <w:tc>
          <w:tcPr>
            <w:tcW w:w="969" w:type="dxa"/>
            <w:vAlign w:val="top"/>
          </w:tcPr>
          <w:p w14:paraId="2D9CBE17">
            <w:pPr>
              <w:rPr>
                <w:rFonts w:ascii="Arial"/>
                <w:color w:val="auto"/>
                <w:sz w:val="21"/>
                <w:highlight w:val="none"/>
              </w:rPr>
            </w:pPr>
          </w:p>
        </w:tc>
        <w:tc>
          <w:tcPr>
            <w:tcW w:w="1523" w:type="dxa"/>
            <w:tcBorders>
              <w:right w:val="single" w:color="000000" w:sz="6" w:space="0"/>
            </w:tcBorders>
            <w:vAlign w:val="top"/>
          </w:tcPr>
          <w:p w14:paraId="003818C0">
            <w:pPr>
              <w:rPr>
                <w:rFonts w:ascii="Arial"/>
                <w:color w:val="auto"/>
                <w:sz w:val="21"/>
                <w:highlight w:val="none"/>
              </w:rPr>
            </w:pPr>
          </w:p>
        </w:tc>
      </w:tr>
      <w:tr w14:paraId="319FC95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0" w:hRule="atLeast"/>
        </w:trPr>
        <w:tc>
          <w:tcPr>
            <w:tcW w:w="610" w:type="dxa"/>
            <w:tcBorders>
              <w:left w:val="single" w:color="000000" w:sz="6" w:space="0"/>
            </w:tcBorders>
            <w:vAlign w:val="top"/>
          </w:tcPr>
          <w:p w14:paraId="166DBA6F">
            <w:pPr>
              <w:rPr>
                <w:rFonts w:ascii="Arial"/>
                <w:color w:val="auto"/>
                <w:sz w:val="21"/>
                <w:highlight w:val="none"/>
              </w:rPr>
            </w:pPr>
          </w:p>
        </w:tc>
        <w:tc>
          <w:tcPr>
            <w:tcW w:w="4741" w:type="dxa"/>
            <w:vAlign w:val="top"/>
          </w:tcPr>
          <w:p w14:paraId="7444C2B8">
            <w:pPr>
              <w:rPr>
                <w:rFonts w:ascii="Arial"/>
                <w:color w:val="auto"/>
                <w:sz w:val="21"/>
                <w:highlight w:val="none"/>
              </w:rPr>
            </w:pPr>
          </w:p>
        </w:tc>
        <w:tc>
          <w:tcPr>
            <w:tcW w:w="969" w:type="dxa"/>
            <w:vAlign w:val="top"/>
          </w:tcPr>
          <w:p w14:paraId="1A8D8B02">
            <w:pPr>
              <w:rPr>
                <w:rFonts w:ascii="Arial"/>
                <w:color w:val="auto"/>
                <w:sz w:val="21"/>
                <w:highlight w:val="none"/>
              </w:rPr>
            </w:pPr>
          </w:p>
        </w:tc>
        <w:tc>
          <w:tcPr>
            <w:tcW w:w="969" w:type="dxa"/>
            <w:vAlign w:val="top"/>
          </w:tcPr>
          <w:p w14:paraId="1B5E4751">
            <w:pPr>
              <w:rPr>
                <w:rFonts w:ascii="Arial"/>
                <w:color w:val="auto"/>
                <w:sz w:val="21"/>
                <w:highlight w:val="none"/>
              </w:rPr>
            </w:pPr>
          </w:p>
        </w:tc>
        <w:tc>
          <w:tcPr>
            <w:tcW w:w="1523" w:type="dxa"/>
            <w:tcBorders>
              <w:right w:val="single" w:color="000000" w:sz="6" w:space="0"/>
            </w:tcBorders>
            <w:vAlign w:val="top"/>
          </w:tcPr>
          <w:p w14:paraId="75DCC0B7">
            <w:pPr>
              <w:rPr>
                <w:rFonts w:ascii="Arial"/>
                <w:color w:val="auto"/>
                <w:sz w:val="21"/>
                <w:highlight w:val="none"/>
              </w:rPr>
            </w:pPr>
          </w:p>
        </w:tc>
      </w:tr>
      <w:tr w14:paraId="5B41DC5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0" w:hRule="atLeast"/>
        </w:trPr>
        <w:tc>
          <w:tcPr>
            <w:tcW w:w="610" w:type="dxa"/>
            <w:tcBorders>
              <w:left w:val="single" w:color="000000" w:sz="6" w:space="0"/>
            </w:tcBorders>
            <w:vAlign w:val="top"/>
          </w:tcPr>
          <w:p w14:paraId="370AB824">
            <w:pPr>
              <w:rPr>
                <w:rFonts w:ascii="Arial"/>
                <w:color w:val="auto"/>
                <w:sz w:val="21"/>
                <w:highlight w:val="none"/>
              </w:rPr>
            </w:pPr>
          </w:p>
        </w:tc>
        <w:tc>
          <w:tcPr>
            <w:tcW w:w="4741" w:type="dxa"/>
            <w:vAlign w:val="top"/>
          </w:tcPr>
          <w:p w14:paraId="17B72E72">
            <w:pPr>
              <w:rPr>
                <w:rFonts w:ascii="Arial"/>
                <w:color w:val="auto"/>
                <w:sz w:val="21"/>
                <w:highlight w:val="none"/>
              </w:rPr>
            </w:pPr>
          </w:p>
        </w:tc>
        <w:tc>
          <w:tcPr>
            <w:tcW w:w="969" w:type="dxa"/>
            <w:vAlign w:val="top"/>
          </w:tcPr>
          <w:p w14:paraId="715FCBCD">
            <w:pPr>
              <w:rPr>
                <w:rFonts w:ascii="Arial"/>
                <w:color w:val="auto"/>
                <w:sz w:val="21"/>
                <w:highlight w:val="none"/>
              </w:rPr>
            </w:pPr>
          </w:p>
        </w:tc>
        <w:tc>
          <w:tcPr>
            <w:tcW w:w="969" w:type="dxa"/>
            <w:vAlign w:val="top"/>
          </w:tcPr>
          <w:p w14:paraId="3CE26AB8">
            <w:pPr>
              <w:rPr>
                <w:rFonts w:ascii="Arial"/>
                <w:color w:val="auto"/>
                <w:sz w:val="21"/>
                <w:highlight w:val="none"/>
              </w:rPr>
            </w:pPr>
          </w:p>
        </w:tc>
        <w:tc>
          <w:tcPr>
            <w:tcW w:w="1523" w:type="dxa"/>
            <w:tcBorders>
              <w:right w:val="single" w:color="000000" w:sz="6" w:space="0"/>
            </w:tcBorders>
            <w:vAlign w:val="top"/>
          </w:tcPr>
          <w:p w14:paraId="4C7FCE06">
            <w:pPr>
              <w:rPr>
                <w:rFonts w:ascii="Arial"/>
                <w:color w:val="auto"/>
                <w:sz w:val="21"/>
                <w:highlight w:val="none"/>
              </w:rPr>
            </w:pPr>
          </w:p>
        </w:tc>
      </w:tr>
      <w:tr w14:paraId="651AC48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0" w:hRule="atLeast"/>
        </w:trPr>
        <w:tc>
          <w:tcPr>
            <w:tcW w:w="610" w:type="dxa"/>
            <w:tcBorders>
              <w:left w:val="single" w:color="000000" w:sz="6" w:space="0"/>
            </w:tcBorders>
            <w:vAlign w:val="top"/>
          </w:tcPr>
          <w:p w14:paraId="58BCD10B">
            <w:pPr>
              <w:rPr>
                <w:rFonts w:ascii="Arial"/>
                <w:color w:val="auto"/>
                <w:sz w:val="21"/>
                <w:highlight w:val="none"/>
              </w:rPr>
            </w:pPr>
          </w:p>
        </w:tc>
        <w:tc>
          <w:tcPr>
            <w:tcW w:w="4741" w:type="dxa"/>
            <w:vAlign w:val="top"/>
          </w:tcPr>
          <w:p w14:paraId="42F9FA71">
            <w:pPr>
              <w:rPr>
                <w:rFonts w:ascii="Arial"/>
                <w:color w:val="auto"/>
                <w:sz w:val="21"/>
                <w:highlight w:val="none"/>
              </w:rPr>
            </w:pPr>
          </w:p>
        </w:tc>
        <w:tc>
          <w:tcPr>
            <w:tcW w:w="969" w:type="dxa"/>
            <w:vAlign w:val="top"/>
          </w:tcPr>
          <w:p w14:paraId="6F146D9E">
            <w:pPr>
              <w:rPr>
                <w:rFonts w:ascii="Arial"/>
                <w:color w:val="auto"/>
                <w:sz w:val="21"/>
                <w:highlight w:val="none"/>
              </w:rPr>
            </w:pPr>
          </w:p>
        </w:tc>
        <w:tc>
          <w:tcPr>
            <w:tcW w:w="969" w:type="dxa"/>
            <w:vAlign w:val="top"/>
          </w:tcPr>
          <w:p w14:paraId="5FE58447">
            <w:pPr>
              <w:rPr>
                <w:rFonts w:ascii="Arial"/>
                <w:color w:val="auto"/>
                <w:sz w:val="21"/>
                <w:highlight w:val="none"/>
              </w:rPr>
            </w:pPr>
          </w:p>
        </w:tc>
        <w:tc>
          <w:tcPr>
            <w:tcW w:w="1523" w:type="dxa"/>
            <w:tcBorders>
              <w:right w:val="single" w:color="000000" w:sz="6" w:space="0"/>
            </w:tcBorders>
            <w:vAlign w:val="top"/>
          </w:tcPr>
          <w:p w14:paraId="6A90C5D0">
            <w:pPr>
              <w:rPr>
                <w:rFonts w:ascii="Arial"/>
                <w:color w:val="auto"/>
                <w:sz w:val="21"/>
                <w:highlight w:val="none"/>
              </w:rPr>
            </w:pPr>
          </w:p>
        </w:tc>
      </w:tr>
      <w:tr w14:paraId="382FEBE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58" w:hRule="atLeast"/>
        </w:trPr>
        <w:tc>
          <w:tcPr>
            <w:tcW w:w="610" w:type="dxa"/>
            <w:tcBorders>
              <w:left w:val="single" w:color="000000" w:sz="6" w:space="0"/>
            </w:tcBorders>
            <w:vAlign w:val="top"/>
          </w:tcPr>
          <w:p w14:paraId="7A24BA8E">
            <w:pPr>
              <w:spacing w:before="135" w:line="188" w:lineRule="auto"/>
              <w:ind w:left="240"/>
              <w:rPr>
                <w:rFonts w:ascii="Times New Roman" w:hAnsi="Times New Roman" w:eastAsia="Times New Roman" w:cs="Times New Roman"/>
                <w:color w:val="auto"/>
                <w:sz w:val="24"/>
                <w:szCs w:val="24"/>
                <w:highlight w:val="none"/>
              </w:rPr>
            </w:pPr>
            <w:r>
              <w:rPr>
                <w:rFonts w:ascii="Times New Roman" w:hAnsi="Times New Roman" w:eastAsia="Times New Roman" w:cs="Times New Roman"/>
                <w:b/>
                <w:bCs/>
                <w:color w:val="auto"/>
                <w:sz w:val="24"/>
                <w:szCs w:val="24"/>
                <w:highlight w:val="none"/>
              </w:rPr>
              <w:t>3</w:t>
            </w:r>
          </w:p>
        </w:tc>
        <w:tc>
          <w:tcPr>
            <w:tcW w:w="4741" w:type="dxa"/>
            <w:vAlign w:val="top"/>
          </w:tcPr>
          <w:p w14:paraId="44FCBF21">
            <w:pPr>
              <w:pStyle w:val="32"/>
              <w:spacing w:before="85" w:line="220" w:lineRule="auto"/>
              <w:ind w:left="7"/>
              <w:rPr>
                <w:color w:val="auto"/>
                <w:sz w:val="24"/>
                <w:szCs w:val="24"/>
                <w:highlight w:val="none"/>
              </w:rPr>
            </w:pPr>
            <w:r>
              <w:rPr>
                <w:b/>
                <w:bCs/>
                <w:color w:val="auto"/>
                <w:spacing w:val="-5"/>
                <w:sz w:val="24"/>
                <w:szCs w:val="24"/>
                <w:highlight w:val="none"/>
              </w:rPr>
              <w:t>其他</w:t>
            </w:r>
          </w:p>
        </w:tc>
        <w:tc>
          <w:tcPr>
            <w:tcW w:w="969" w:type="dxa"/>
            <w:vAlign w:val="top"/>
          </w:tcPr>
          <w:p w14:paraId="5E9B57C8">
            <w:pPr>
              <w:rPr>
                <w:rFonts w:ascii="Arial"/>
                <w:color w:val="auto"/>
                <w:sz w:val="21"/>
                <w:highlight w:val="none"/>
              </w:rPr>
            </w:pPr>
          </w:p>
        </w:tc>
        <w:tc>
          <w:tcPr>
            <w:tcW w:w="969" w:type="dxa"/>
            <w:vAlign w:val="top"/>
          </w:tcPr>
          <w:p w14:paraId="7CEA3928">
            <w:pPr>
              <w:rPr>
                <w:rFonts w:ascii="Arial"/>
                <w:color w:val="auto"/>
                <w:sz w:val="21"/>
                <w:highlight w:val="none"/>
              </w:rPr>
            </w:pPr>
          </w:p>
        </w:tc>
        <w:tc>
          <w:tcPr>
            <w:tcW w:w="1523" w:type="dxa"/>
            <w:tcBorders>
              <w:right w:val="single" w:color="000000" w:sz="6" w:space="0"/>
            </w:tcBorders>
            <w:vAlign w:val="top"/>
          </w:tcPr>
          <w:p w14:paraId="4EC30905">
            <w:pPr>
              <w:rPr>
                <w:rFonts w:ascii="Arial"/>
                <w:color w:val="auto"/>
                <w:sz w:val="21"/>
                <w:highlight w:val="none"/>
              </w:rPr>
            </w:pPr>
          </w:p>
        </w:tc>
      </w:tr>
      <w:tr w14:paraId="00433EA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59" w:hRule="atLeast"/>
        </w:trPr>
        <w:tc>
          <w:tcPr>
            <w:tcW w:w="610" w:type="dxa"/>
            <w:tcBorders>
              <w:left w:val="single" w:color="000000" w:sz="6" w:space="0"/>
            </w:tcBorders>
            <w:vAlign w:val="top"/>
          </w:tcPr>
          <w:p w14:paraId="5B12F863">
            <w:pPr>
              <w:rPr>
                <w:rFonts w:ascii="Arial"/>
                <w:color w:val="auto"/>
                <w:sz w:val="21"/>
                <w:highlight w:val="none"/>
              </w:rPr>
            </w:pPr>
          </w:p>
        </w:tc>
        <w:tc>
          <w:tcPr>
            <w:tcW w:w="4741" w:type="dxa"/>
            <w:vAlign w:val="top"/>
          </w:tcPr>
          <w:p w14:paraId="592A9359">
            <w:pPr>
              <w:rPr>
                <w:rFonts w:ascii="Arial"/>
                <w:color w:val="auto"/>
                <w:sz w:val="21"/>
                <w:highlight w:val="none"/>
              </w:rPr>
            </w:pPr>
          </w:p>
        </w:tc>
        <w:tc>
          <w:tcPr>
            <w:tcW w:w="969" w:type="dxa"/>
            <w:vAlign w:val="top"/>
          </w:tcPr>
          <w:p w14:paraId="6C159440">
            <w:pPr>
              <w:rPr>
                <w:rFonts w:ascii="Arial"/>
                <w:color w:val="auto"/>
                <w:sz w:val="21"/>
                <w:highlight w:val="none"/>
              </w:rPr>
            </w:pPr>
          </w:p>
        </w:tc>
        <w:tc>
          <w:tcPr>
            <w:tcW w:w="969" w:type="dxa"/>
            <w:vAlign w:val="top"/>
          </w:tcPr>
          <w:p w14:paraId="37D37AD5">
            <w:pPr>
              <w:rPr>
                <w:rFonts w:ascii="Arial"/>
                <w:color w:val="auto"/>
                <w:sz w:val="21"/>
                <w:highlight w:val="none"/>
              </w:rPr>
            </w:pPr>
          </w:p>
        </w:tc>
        <w:tc>
          <w:tcPr>
            <w:tcW w:w="1523" w:type="dxa"/>
            <w:tcBorders>
              <w:right w:val="single" w:color="000000" w:sz="6" w:space="0"/>
            </w:tcBorders>
            <w:vAlign w:val="top"/>
          </w:tcPr>
          <w:p w14:paraId="190F0653">
            <w:pPr>
              <w:rPr>
                <w:rFonts w:ascii="Arial"/>
                <w:color w:val="auto"/>
                <w:sz w:val="21"/>
                <w:highlight w:val="none"/>
              </w:rPr>
            </w:pPr>
          </w:p>
        </w:tc>
      </w:tr>
      <w:tr w14:paraId="23690BC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0" w:hRule="atLeast"/>
        </w:trPr>
        <w:tc>
          <w:tcPr>
            <w:tcW w:w="610" w:type="dxa"/>
            <w:tcBorders>
              <w:left w:val="single" w:color="000000" w:sz="6" w:space="0"/>
            </w:tcBorders>
            <w:vAlign w:val="top"/>
          </w:tcPr>
          <w:p w14:paraId="64EA3DD4">
            <w:pPr>
              <w:rPr>
                <w:rFonts w:ascii="Arial"/>
                <w:color w:val="auto"/>
                <w:sz w:val="21"/>
                <w:highlight w:val="none"/>
              </w:rPr>
            </w:pPr>
          </w:p>
        </w:tc>
        <w:tc>
          <w:tcPr>
            <w:tcW w:w="4741" w:type="dxa"/>
            <w:vAlign w:val="top"/>
          </w:tcPr>
          <w:p w14:paraId="47E9831D">
            <w:pPr>
              <w:rPr>
                <w:rFonts w:ascii="Arial"/>
                <w:color w:val="auto"/>
                <w:sz w:val="21"/>
                <w:highlight w:val="none"/>
              </w:rPr>
            </w:pPr>
          </w:p>
        </w:tc>
        <w:tc>
          <w:tcPr>
            <w:tcW w:w="969" w:type="dxa"/>
            <w:vAlign w:val="top"/>
          </w:tcPr>
          <w:p w14:paraId="37510203">
            <w:pPr>
              <w:rPr>
                <w:rFonts w:ascii="Arial"/>
                <w:color w:val="auto"/>
                <w:sz w:val="21"/>
                <w:highlight w:val="none"/>
              </w:rPr>
            </w:pPr>
          </w:p>
        </w:tc>
        <w:tc>
          <w:tcPr>
            <w:tcW w:w="969" w:type="dxa"/>
            <w:vAlign w:val="top"/>
          </w:tcPr>
          <w:p w14:paraId="3DE3B638">
            <w:pPr>
              <w:rPr>
                <w:rFonts w:ascii="Arial"/>
                <w:color w:val="auto"/>
                <w:sz w:val="21"/>
                <w:highlight w:val="none"/>
              </w:rPr>
            </w:pPr>
          </w:p>
        </w:tc>
        <w:tc>
          <w:tcPr>
            <w:tcW w:w="1523" w:type="dxa"/>
            <w:tcBorders>
              <w:right w:val="single" w:color="000000" w:sz="6" w:space="0"/>
            </w:tcBorders>
            <w:vAlign w:val="top"/>
          </w:tcPr>
          <w:p w14:paraId="5258C799">
            <w:pPr>
              <w:rPr>
                <w:rFonts w:ascii="Arial"/>
                <w:color w:val="auto"/>
                <w:sz w:val="21"/>
                <w:highlight w:val="none"/>
              </w:rPr>
            </w:pPr>
          </w:p>
        </w:tc>
      </w:tr>
      <w:tr w14:paraId="7B8B349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59" w:hRule="atLeast"/>
        </w:trPr>
        <w:tc>
          <w:tcPr>
            <w:tcW w:w="610" w:type="dxa"/>
            <w:tcBorders>
              <w:left w:val="single" w:color="000000" w:sz="6" w:space="0"/>
            </w:tcBorders>
            <w:vAlign w:val="top"/>
          </w:tcPr>
          <w:p w14:paraId="1A0CAEB5">
            <w:pPr>
              <w:rPr>
                <w:rFonts w:ascii="Arial"/>
                <w:color w:val="auto"/>
                <w:sz w:val="21"/>
                <w:highlight w:val="none"/>
              </w:rPr>
            </w:pPr>
          </w:p>
        </w:tc>
        <w:tc>
          <w:tcPr>
            <w:tcW w:w="4741" w:type="dxa"/>
            <w:vAlign w:val="top"/>
          </w:tcPr>
          <w:p w14:paraId="68CEFF18">
            <w:pPr>
              <w:rPr>
                <w:rFonts w:ascii="Arial"/>
                <w:color w:val="auto"/>
                <w:sz w:val="21"/>
                <w:highlight w:val="none"/>
              </w:rPr>
            </w:pPr>
          </w:p>
        </w:tc>
        <w:tc>
          <w:tcPr>
            <w:tcW w:w="969" w:type="dxa"/>
            <w:vAlign w:val="top"/>
          </w:tcPr>
          <w:p w14:paraId="148DAC38">
            <w:pPr>
              <w:rPr>
                <w:rFonts w:ascii="Arial"/>
                <w:color w:val="auto"/>
                <w:sz w:val="21"/>
                <w:highlight w:val="none"/>
              </w:rPr>
            </w:pPr>
          </w:p>
        </w:tc>
        <w:tc>
          <w:tcPr>
            <w:tcW w:w="969" w:type="dxa"/>
            <w:vAlign w:val="top"/>
          </w:tcPr>
          <w:p w14:paraId="25A2D98B">
            <w:pPr>
              <w:rPr>
                <w:rFonts w:ascii="Arial"/>
                <w:color w:val="auto"/>
                <w:sz w:val="21"/>
                <w:highlight w:val="none"/>
              </w:rPr>
            </w:pPr>
          </w:p>
        </w:tc>
        <w:tc>
          <w:tcPr>
            <w:tcW w:w="1523" w:type="dxa"/>
            <w:tcBorders>
              <w:right w:val="single" w:color="000000" w:sz="6" w:space="0"/>
            </w:tcBorders>
            <w:vAlign w:val="top"/>
          </w:tcPr>
          <w:p w14:paraId="37D28F73">
            <w:pPr>
              <w:rPr>
                <w:rFonts w:ascii="Arial"/>
                <w:color w:val="auto"/>
                <w:sz w:val="21"/>
                <w:highlight w:val="none"/>
              </w:rPr>
            </w:pPr>
          </w:p>
        </w:tc>
      </w:tr>
      <w:tr w14:paraId="26FB44D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0" w:hRule="atLeast"/>
        </w:trPr>
        <w:tc>
          <w:tcPr>
            <w:tcW w:w="610" w:type="dxa"/>
            <w:tcBorders>
              <w:left w:val="single" w:color="000000" w:sz="6" w:space="0"/>
            </w:tcBorders>
            <w:vAlign w:val="top"/>
          </w:tcPr>
          <w:p w14:paraId="59E4511A">
            <w:pPr>
              <w:rPr>
                <w:rFonts w:ascii="Arial"/>
                <w:color w:val="auto"/>
                <w:sz w:val="21"/>
                <w:highlight w:val="none"/>
              </w:rPr>
            </w:pPr>
          </w:p>
        </w:tc>
        <w:tc>
          <w:tcPr>
            <w:tcW w:w="4741" w:type="dxa"/>
            <w:vAlign w:val="top"/>
          </w:tcPr>
          <w:p w14:paraId="31D3743D">
            <w:pPr>
              <w:rPr>
                <w:rFonts w:ascii="Arial"/>
                <w:color w:val="auto"/>
                <w:sz w:val="21"/>
                <w:highlight w:val="none"/>
              </w:rPr>
            </w:pPr>
          </w:p>
        </w:tc>
        <w:tc>
          <w:tcPr>
            <w:tcW w:w="969" w:type="dxa"/>
            <w:vAlign w:val="top"/>
          </w:tcPr>
          <w:p w14:paraId="3A773C55">
            <w:pPr>
              <w:rPr>
                <w:rFonts w:ascii="Arial"/>
                <w:color w:val="auto"/>
                <w:sz w:val="21"/>
                <w:highlight w:val="none"/>
              </w:rPr>
            </w:pPr>
          </w:p>
        </w:tc>
        <w:tc>
          <w:tcPr>
            <w:tcW w:w="969" w:type="dxa"/>
            <w:vAlign w:val="top"/>
          </w:tcPr>
          <w:p w14:paraId="6173764A">
            <w:pPr>
              <w:rPr>
                <w:rFonts w:ascii="Arial"/>
                <w:color w:val="auto"/>
                <w:sz w:val="21"/>
                <w:highlight w:val="none"/>
              </w:rPr>
            </w:pPr>
          </w:p>
        </w:tc>
        <w:tc>
          <w:tcPr>
            <w:tcW w:w="1523" w:type="dxa"/>
            <w:tcBorders>
              <w:right w:val="single" w:color="000000" w:sz="6" w:space="0"/>
            </w:tcBorders>
            <w:vAlign w:val="top"/>
          </w:tcPr>
          <w:p w14:paraId="3D03D423">
            <w:pPr>
              <w:rPr>
                <w:rFonts w:ascii="Arial"/>
                <w:color w:val="auto"/>
                <w:sz w:val="21"/>
                <w:highlight w:val="none"/>
              </w:rPr>
            </w:pPr>
          </w:p>
        </w:tc>
      </w:tr>
      <w:tr w14:paraId="347D9EC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0" w:hRule="atLeast"/>
        </w:trPr>
        <w:tc>
          <w:tcPr>
            <w:tcW w:w="610" w:type="dxa"/>
            <w:tcBorders>
              <w:left w:val="single" w:color="000000" w:sz="6" w:space="0"/>
            </w:tcBorders>
            <w:vAlign w:val="top"/>
          </w:tcPr>
          <w:p w14:paraId="03AD3D2F">
            <w:pPr>
              <w:rPr>
                <w:rFonts w:ascii="Arial"/>
                <w:color w:val="auto"/>
                <w:sz w:val="21"/>
                <w:highlight w:val="none"/>
              </w:rPr>
            </w:pPr>
          </w:p>
        </w:tc>
        <w:tc>
          <w:tcPr>
            <w:tcW w:w="4741" w:type="dxa"/>
            <w:vAlign w:val="top"/>
          </w:tcPr>
          <w:p w14:paraId="720D62D2">
            <w:pPr>
              <w:rPr>
                <w:rFonts w:ascii="Arial"/>
                <w:color w:val="auto"/>
                <w:sz w:val="21"/>
                <w:highlight w:val="none"/>
              </w:rPr>
            </w:pPr>
          </w:p>
        </w:tc>
        <w:tc>
          <w:tcPr>
            <w:tcW w:w="969" w:type="dxa"/>
            <w:vAlign w:val="top"/>
          </w:tcPr>
          <w:p w14:paraId="11116631">
            <w:pPr>
              <w:rPr>
                <w:rFonts w:ascii="Arial"/>
                <w:color w:val="auto"/>
                <w:sz w:val="21"/>
                <w:highlight w:val="none"/>
              </w:rPr>
            </w:pPr>
          </w:p>
        </w:tc>
        <w:tc>
          <w:tcPr>
            <w:tcW w:w="969" w:type="dxa"/>
            <w:vAlign w:val="top"/>
          </w:tcPr>
          <w:p w14:paraId="3C791483">
            <w:pPr>
              <w:rPr>
                <w:rFonts w:ascii="Arial"/>
                <w:color w:val="auto"/>
                <w:sz w:val="21"/>
                <w:highlight w:val="none"/>
              </w:rPr>
            </w:pPr>
          </w:p>
        </w:tc>
        <w:tc>
          <w:tcPr>
            <w:tcW w:w="1523" w:type="dxa"/>
            <w:tcBorders>
              <w:right w:val="single" w:color="000000" w:sz="6" w:space="0"/>
            </w:tcBorders>
            <w:vAlign w:val="top"/>
          </w:tcPr>
          <w:p w14:paraId="3F0F339A">
            <w:pPr>
              <w:rPr>
                <w:rFonts w:ascii="Arial"/>
                <w:color w:val="auto"/>
                <w:sz w:val="21"/>
                <w:highlight w:val="none"/>
              </w:rPr>
            </w:pPr>
          </w:p>
        </w:tc>
      </w:tr>
      <w:tr w14:paraId="23B7619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58" w:hRule="atLeast"/>
        </w:trPr>
        <w:tc>
          <w:tcPr>
            <w:tcW w:w="610" w:type="dxa"/>
            <w:tcBorders>
              <w:left w:val="single" w:color="000000" w:sz="6" w:space="0"/>
            </w:tcBorders>
            <w:vAlign w:val="top"/>
          </w:tcPr>
          <w:p w14:paraId="21346B04">
            <w:pPr>
              <w:rPr>
                <w:rFonts w:ascii="Arial"/>
                <w:color w:val="auto"/>
                <w:sz w:val="21"/>
                <w:highlight w:val="none"/>
              </w:rPr>
            </w:pPr>
          </w:p>
        </w:tc>
        <w:tc>
          <w:tcPr>
            <w:tcW w:w="4741" w:type="dxa"/>
            <w:vAlign w:val="top"/>
          </w:tcPr>
          <w:p w14:paraId="4AF955A8">
            <w:pPr>
              <w:rPr>
                <w:rFonts w:ascii="Arial"/>
                <w:color w:val="auto"/>
                <w:sz w:val="21"/>
                <w:highlight w:val="none"/>
              </w:rPr>
            </w:pPr>
          </w:p>
        </w:tc>
        <w:tc>
          <w:tcPr>
            <w:tcW w:w="969" w:type="dxa"/>
            <w:vAlign w:val="top"/>
          </w:tcPr>
          <w:p w14:paraId="535E6A50">
            <w:pPr>
              <w:rPr>
                <w:rFonts w:ascii="Arial"/>
                <w:color w:val="auto"/>
                <w:sz w:val="21"/>
                <w:highlight w:val="none"/>
              </w:rPr>
            </w:pPr>
          </w:p>
        </w:tc>
        <w:tc>
          <w:tcPr>
            <w:tcW w:w="969" w:type="dxa"/>
            <w:vAlign w:val="top"/>
          </w:tcPr>
          <w:p w14:paraId="3BA3A755">
            <w:pPr>
              <w:rPr>
                <w:rFonts w:ascii="Arial"/>
                <w:color w:val="auto"/>
                <w:sz w:val="21"/>
                <w:highlight w:val="none"/>
              </w:rPr>
            </w:pPr>
          </w:p>
        </w:tc>
        <w:tc>
          <w:tcPr>
            <w:tcW w:w="1523" w:type="dxa"/>
            <w:tcBorders>
              <w:right w:val="single" w:color="000000" w:sz="6" w:space="0"/>
            </w:tcBorders>
            <w:vAlign w:val="top"/>
          </w:tcPr>
          <w:p w14:paraId="62C353AD">
            <w:pPr>
              <w:rPr>
                <w:rFonts w:ascii="Arial"/>
                <w:color w:val="auto"/>
                <w:sz w:val="21"/>
                <w:highlight w:val="none"/>
              </w:rPr>
            </w:pPr>
          </w:p>
        </w:tc>
      </w:tr>
      <w:tr w14:paraId="7F8CACD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59" w:hRule="atLeast"/>
        </w:trPr>
        <w:tc>
          <w:tcPr>
            <w:tcW w:w="610" w:type="dxa"/>
            <w:tcBorders>
              <w:left w:val="single" w:color="000000" w:sz="6" w:space="0"/>
            </w:tcBorders>
            <w:vAlign w:val="top"/>
          </w:tcPr>
          <w:p w14:paraId="0D78922A">
            <w:pPr>
              <w:rPr>
                <w:rFonts w:ascii="Arial"/>
                <w:color w:val="auto"/>
                <w:sz w:val="21"/>
                <w:highlight w:val="none"/>
              </w:rPr>
            </w:pPr>
          </w:p>
        </w:tc>
        <w:tc>
          <w:tcPr>
            <w:tcW w:w="4741" w:type="dxa"/>
            <w:vAlign w:val="top"/>
          </w:tcPr>
          <w:p w14:paraId="219A0D37">
            <w:pPr>
              <w:rPr>
                <w:rFonts w:ascii="Arial"/>
                <w:color w:val="auto"/>
                <w:sz w:val="21"/>
                <w:highlight w:val="none"/>
              </w:rPr>
            </w:pPr>
          </w:p>
        </w:tc>
        <w:tc>
          <w:tcPr>
            <w:tcW w:w="969" w:type="dxa"/>
            <w:vAlign w:val="top"/>
          </w:tcPr>
          <w:p w14:paraId="6BEBFDA6">
            <w:pPr>
              <w:rPr>
                <w:rFonts w:ascii="Arial"/>
                <w:color w:val="auto"/>
                <w:sz w:val="21"/>
                <w:highlight w:val="none"/>
              </w:rPr>
            </w:pPr>
          </w:p>
        </w:tc>
        <w:tc>
          <w:tcPr>
            <w:tcW w:w="969" w:type="dxa"/>
            <w:vAlign w:val="top"/>
          </w:tcPr>
          <w:p w14:paraId="6FEC03BB">
            <w:pPr>
              <w:rPr>
                <w:rFonts w:ascii="Arial"/>
                <w:color w:val="auto"/>
                <w:sz w:val="21"/>
                <w:highlight w:val="none"/>
              </w:rPr>
            </w:pPr>
          </w:p>
        </w:tc>
        <w:tc>
          <w:tcPr>
            <w:tcW w:w="1523" w:type="dxa"/>
            <w:tcBorders>
              <w:right w:val="single" w:color="000000" w:sz="6" w:space="0"/>
            </w:tcBorders>
            <w:vAlign w:val="top"/>
          </w:tcPr>
          <w:p w14:paraId="0965F8A8">
            <w:pPr>
              <w:rPr>
                <w:rFonts w:ascii="Arial"/>
                <w:color w:val="auto"/>
                <w:sz w:val="21"/>
                <w:highlight w:val="none"/>
              </w:rPr>
            </w:pPr>
          </w:p>
        </w:tc>
      </w:tr>
      <w:tr w14:paraId="320325F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0" w:hRule="atLeast"/>
        </w:trPr>
        <w:tc>
          <w:tcPr>
            <w:tcW w:w="610" w:type="dxa"/>
            <w:tcBorders>
              <w:left w:val="single" w:color="000000" w:sz="6" w:space="0"/>
            </w:tcBorders>
            <w:vAlign w:val="top"/>
          </w:tcPr>
          <w:p w14:paraId="64FF2862">
            <w:pPr>
              <w:rPr>
                <w:rFonts w:ascii="Arial"/>
                <w:color w:val="auto"/>
                <w:sz w:val="21"/>
                <w:highlight w:val="none"/>
              </w:rPr>
            </w:pPr>
          </w:p>
        </w:tc>
        <w:tc>
          <w:tcPr>
            <w:tcW w:w="4741" w:type="dxa"/>
            <w:vAlign w:val="top"/>
          </w:tcPr>
          <w:p w14:paraId="3E3F3B31">
            <w:pPr>
              <w:rPr>
                <w:rFonts w:ascii="Arial"/>
                <w:color w:val="auto"/>
                <w:sz w:val="21"/>
                <w:highlight w:val="none"/>
              </w:rPr>
            </w:pPr>
          </w:p>
        </w:tc>
        <w:tc>
          <w:tcPr>
            <w:tcW w:w="969" w:type="dxa"/>
            <w:vAlign w:val="top"/>
          </w:tcPr>
          <w:p w14:paraId="190DD141">
            <w:pPr>
              <w:rPr>
                <w:rFonts w:ascii="Arial"/>
                <w:color w:val="auto"/>
                <w:sz w:val="21"/>
                <w:highlight w:val="none"/>
              </w:rPr>
            </w:pPr>
          </w:p>
        </w:tc>
        <w:tc>
          <w:tcPr>
            <w:tcW w:w="969" w:type="dxa"/>
            <w:vAlign w:val="top"/>
          </w:tcPr>
          <w:p w14:paraId="48CEAB3D">
            <w:pPr>
              <w:rPr>
                <w:rFonts w:ascii="Arial"/>
                <w:color w:val="auto"/>
                <w:sz w:val="21"/>
                <w:highlight w:val="none"/>
              </w:rPr>
            </w:pPr>
          </w:p>
        </w:tc>
        <w:tc>
          <w:tcPr>
            <w:tcW w:w="1523" w:type="dxa"/>
            <w:tcBorders>
              <w:right w:val="single" w:color="000000" w:sz="6" w:space="0"/>
            </w:tcBorders>
            <w:vAlign w:val="top"/>
          </w:tcPr>
          <w:p w14:paraId="4589B7D9">
            <w:pPr>
              <w:rPr>
                <w:rFonts w:ascii="Arial"/>
                <w:color w:val="auto"/>
                <w:sz w:val="21"/>
                <w:highlight w:val="none"/>
              </w:rPr>
            </w:pPr>
          </w:p>
        </w:tc>
      </w:tr>
      <w:tr w14:paraId="7F25338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59" w:hRule="atLeast"/>
        </w:trPr>
        <w:tc>
          <w:tcPr>
            <w:tcW w:w="610" w:type="dxa"/>
            <w:tcBorders>
              <w:left w:val="single" w:color="000000" w:sz="6" w:space="0"/>
            </w:tcBorders>
            <w:vAlign w:val="top"/>
          </w:tcPr>
          <w:p w14:paraId="1F9A8A60">
            <w:pPr>
              <w:rPr>
                <w:rFonts w:ascii="Arial"/>
                <w:color w:val="auto"/>
                <w:sz w:val="21"/>
                <w:highlight w:val="none"/>
              </w:rPr>
            </w:pPr>
          </w:p>
        </w:tc>
        <w:tc>
          <w:tcPr>
            <w:tcW w:w="4741" w:type="dxa"/>
            <w:vAlign w:val="top"/>
          </w:tcPr>
          <w:p w14:paraId="011A9459">
            <w:pPr>
              <w:rPr>
                <w:rFonts w:ascii="Arial"/>
                <w:color w:val="auto"/>
                <w:sz w:val="21"/>
                <w:highlight w:val="none"/>
              </w:rPr>
            </w:pPr>
          </w:p>
        </w:tc>
        <w:tc>
          <w:tcPr>
            <w:tcW w:w="969" w:type="dxa"/>
            <w:vAlign w:val="top"/>
          </w:tcPr>
          <w:p w14:paraId="2D5DFB64">
            <w:pPr>
              <w:rPr>
                <w:rFonts w:ascii="Arial"/>
                <w:color w:val="auto"/>
                <w:sz w:val="21"/>
                <w:highlight w:val="none"/>
              </w:rPr>
            </w:pPr>
          </w:p>
        </w:tc>
        <w:tc>
          <w:tcPr>
            <w:tcW w:w="969" w:type="dxa"/>
            <w:vAlign w:val="top"/>
          </w:tcPr>
          <w:p w14:paraId="648C9C1B">
            <w:pPr>
              <w:rPr>
                <w:rFonts w:ascii="Arial"/>
                <w:color w:val="auto"/>
                <w:sz w:val="21"/>
                <w:highlight w:val="none"/>
              </w:rPr>
            </w:pPr>
          </w:p>
        </w:tc>
        <w:tc>
          <w:tcPr>
            <w:tcW w:w="1523" w:type="dxa"/>
            <w:tcBorders>
              <w:right w:val="single" w:color="000000" w:sz="6" w:space="0"/>
            </w:tcBorders>
            <w:vAlign w:val="top"/>
          </w:tcPr>
          <w:p w14:paraId="167EB5C0">
            <w:pPr>
              <w:rPr>
                <w:rFonts w:ascii="Arial"/>
                <w:color w:val="auto"/>
                <w:sz w:val="21"/>
                <w:highlight w:val="none"/>
              </w:rPr>
            </w:pPr>
          </w:p>
        </w:tc>
      </w:tr>
      <w:tr w14:paraId="3DA298E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59" w:hRule="atLeast"/>
        </w:trPr>
        <w:tc>
          <w:tcPr>
            <w:tcW w:w="610" w:type="dxa"/>
            <w:tcBorders>
              <w:left w:val="single" w:color="000000" w:sz="6" w:space="0"/>
            </w:tcBorders>
            <w:vAlign w:val="top"/>
          </w:tcPr>
          <w:p w14:paraId="111C4B96">
            <w:pPr>
              <w:rPr>
                <w:rFonts w:ascii="Arial"/>
                <w:color w:val="auto"/>
                <w:sz w:val="21"/>
                <w:highlight w:val="none"/>
              </w:rPr>
            </w:pPr>
          </w:p>
        </w:tc>
        <w:tc>
          <w:tcPr>
            <w:tcW w:w="4741" w:type="dxa"/>
            <w:vAlign w:val="top"/>
          </w:tcPr>
          <w:p w14:paraId="2ECAA57A">
            <w:pPr>
              <w:rPr>
                <w:rFonts w:ascii="Arial"/>
                <w:color w:val="auto"/>
                <w:sz w:val="21"/>
                <w:highlight w:val="none"/>
              </w:rPr>
            </w:pPr>
          </w:p>
        </w:tc>
        <w:tc>
          <w:tcPr>
            <w:tcW w:w="969" w:type="dxa"/>
            <w:vAlign w:val="top"/>
          </w:tcPr>
          <w:p w14:paraId="6E80C46A">
            <w:pPr>
              <w:rPr>
                <w:rFonts w:ascii="Arial"/>
                <w:color w:val="auto"/>
                <w:sz w:val="21"/>
                <w:highlight w:val="none"/>
              </w:rPr>
            </w:pPr>
          </w:p>
        </w:tc>
        <w:tc>
          <w:tcPr>
            <w:tcW w:w="969" w:type="dxa"/>
            <w:vAlign w:val="top"/>
          </w:tcPr>
          <w:p w14:paraId="71B4C81B">
            <w:pPr>
              <w:rPr>
                <w:rFonts w:ascii="Arial"/>
                <w:color w:val="auto"/>
                <w:sz w:val="21"/>
                <w:highlight w:val="none"/>
              </w:rPr>
            </w:pPr>
          </w:p>
        </w:tc>
        <w:tc>
          <w:tcPr>
            <w:tcW w:w="1523" w:type="dxa"/>
            <w:tcBorders>
              <w:right w:val="single" w:color="000000" w:sz="6" w:space="0"/>
            </w:tcBorders>
            <w:vAlign w:val="top"/>
          </w:tcPr>
          <w:p w14:paraId="5A6896DE">
            <w:pPr>
              <w:rPr>
                <w:rFonts w:ascii="Arial"/>
                <w:color w:val="auto"/>
                <w:sz w:val="21"/>
                <w:highlight w:val="none"/>
              </w:rPr>
            </w:pPr>
          </w:p>
        </w:tc>
      </w:tr>
      <w:tr w14:paraId="0627463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3" w:hRule="atLeast"/>
        </w:trPr>
        <w:tc>
          <w:tcPr>
            <w:tcW w:w="610" w:type="dxa"/>
            <w:tcBorders>
              <w:left w:val="single" w:color="000000" w:sz="6" w:space="0"/>
              <w:bottom w:val="single" w:color="000000" w:sz="6" w:space="0"/>
            </w:tcBorders>
            <w:vAlign w:val="top"/>
          </w:tcPr>
          <w:p w14:paraId="5EFADB37">
            <w:pPr>
              <w:rPr>
                <w:rFonts w:ascii="Arial"/>
                <w:color w:val="auto"/>
                <w:sz w:val="21"/>
                <w:highlight w:val="none"/>
              </w:rPr>
            </w:pPr>
          </w:p>
        </w:tc>
        <w:tc>
          <w:tcPr>
            <w:tcW w:w="4741" w:type="dxa"/>
            <w:tcBorders>
              <w:bottom w:val="single" w:color="000000" w:sz="6" w:space="0"/>
            </w:tcBorders>
            <w:vAlign w:val="top"/>
          </w:tcPr>
          <w:p w14:paraId="4E385D0B">
            <w:pPr>
              <w:rPr>
                <w:rFonts w:ascii="Arial"/>
                <w:color w:val="auto"/>
                <w:sz w:val="21"/>
                <w:highlight w:val="none"/>
              </w:rPr>
            </w:pPr>
          </w:p>
        </w:tc>
        <w:tc>
          <w:tcPr>
            <w:tcW w:w="969" w:type="dxa"/>
            <w:tcBorders>
              <w:bottom w:val="single" w:color="000000" w:sz="6" w:space="0"/>
            </w:tcBorders>
            <w:vAlign w:val="top"/>
          </w:tcPr>
          <w:p w14:paraId="7051CC89">
            <w:pPr>
              <w:rPr>
                <w:rFonts w:ascii="Arial"/>
                <w:color w:val="auto"/>
                <w:sz w:val="21"/>
                <w:highlight w:val="none"/>
              </w:rPr>
            </w:pPr>
          </w:p>
        </w:tc>
        <w:tc>
          <w:tcPr>
            <w:tcW w:w="969" w:type="dxa"/>
            <w:tcBorders>
              <w:bottom w:val="single" w:color="000000" w:sz="6" w:space="0"/>
            </w:tcBorders>
            <w:vAlign w:val="top"/>
          </w:tcPr>
          <w:p w14:paraId="6B72E3EC">
            <w:pPr>
              <w:rPr>
                <w:rFonts w:ascii="Arial"/>
                <w:color w:val="auto"/>
                <w:sz w:val="21"/>
                <w:highlight w:val="none"/>
              </w:rPr>
            </w:pPr>
          </w:p>
        </w:tc>
        <w:tc>
          <w:tcPr>
            <w:tcW w:w="1523" w:type="dxa"/>
            <w:tcBorders>
              <w:bottom w:val="single" w:color="000000" w:sz="6" w:space="0"/>
              <w:right w:val="single" w:color="000000" w:sz="6" w:space="0"/>
            </w:tcBorders>
            <w:vAlign w:val="top"/>
          </w:tcPr>
          <w:p w14:paraId="6A78DFD1">
            <w:pPr>
              <w:rPr>
                <w:rFonts w:ascii="Arial"/>
                <w:color w:val="auto"/>
                <w:sz w:val="21"/>
                <w:highlight w:val="none"/>
              </w:rPr>
            </w:pPr>
          </w:p>
        </w:tc>
      </w:tr>
    </w:tbl>
    <w:p w14:paraId="3452847F">
      <w:pPr>
        <w:pStyle w:val="7"/>
        <w:rPr>
          <w:color w:val="auto"/>
          <w:highlight w:val="none"/>
        </w:rPr>
      </w:pPr>
    </w:p>
    <w:p w14:paraId="08BBC88A">
      <w:pPr>
        <w:rPr>
          <w:color w:val="auto"/>
          <w:highlight w:val="none"/>
        </w:rPr>
        <w:sectPr>
          <w:footerReference r:id="rId89" w:type="default"/>
          <w:pgSz w:w="11905" w:h="16840"/>
          <w:pgMar w:top="1427" w:right="1508" w:bottom="1260" w:left="1568" w:header="0" w:footer="1097" w:gutter="0"/>
          <w:pgNumType w:fmt="decimal"/>
          <w:cols w:space="720" w:num="1"/>
        </w:sectPr>
      </w:pPr>
    </w:p>
    <w:p w14:paraId="62B28B27">
      <w:pPr>
        <w:spacing w:before="56" w:line="226" w:lineRule="auto"/>
        <w:ind w:left="3082"/>
        <w:rPr>
          <w:rFonts w:ascii="宋体" w:hAnsi="宋体" w:eastAsia="宋体" w:cs="宋体"/>
          <w:color w:val="auto"/>
          <w:sz w:val="27"/>
          <w:szCs w:val="27"/>
          <w:highlight w:val="none"/>
        </w:rPr>
      </w:pPr>
      <w:bookmarkStart w:id="568" w:name="bookmark362"/>
      <w:bookmarkEnd w:id="568"/>
      <w:r>
        <w:rPr>
          <w:rFonts w:ascii="宋体" w:hAnsi="宋体" w:eastAsia="宋体" w:cs="宋体"/>
          <w:b/>
          <w:bCs/>
          <w:color w:val="auto"/>
          <w:spacing w:val="6"/>
          <w:sz w:val="27"/>
          <w:szCs w:val="27"/>
          <w:highlight w:val="none"/>
        </w:rPr>
        <w:t>十、原件的复制件</w:t>
      </w:r>
    </w:p>
    <w:p w14:paraId="375F0BFA">
      <w:pPr>
        <w:pStyle w:val="7"/>
        <w:spacing w:line="330" w:lineRule="auto"/>
        <w:rPr>
          <w:color w:val="auto"/>
          <w:highlight w:val="none"/>
        </w:rPr>
      </w:pPr>
    </w:p>
    <w:p w14:paraId="3265C1A5">
      <w:pPr>
        <w:pStyle w:val="7"/>
        <w:spacing w:line="330" w:lineRule="auto"/>
        <w:rPr>
          <w:color w:val="auto"/>
          <w:highlight w:val="none"/>
        </w:rPr>
      </w:pPr>
    </w:p>
    <w:p w14:paraId="454F043A">
      <w:pPr>
        <w:spacing w:before="78" w:line="219" w:lineRule="auto"/>
        <w:ind w:left="297"/>
        <w:rPr>
          <w:rFonts w:ascii="宋体" w:hAnsi="宋体" w:eastAsia="宋体" w:cs="宋体"/>
          <w:strike/>
          <w:dstrike w:val="0"/>
          <w:color w:val="auto"/>
          <w:sz w:val="24"/>
          <w:szCs w:val="24"/>
          <w:highlight w:val="none"/>
        </w:rPr>
      </w:pPr>
      <w:r>
        <w:rPr>
          <w:rFonts w:ascii="宋体" w:hAnsi="宋体" w:eastAsia="宋体" w:cs="宋体"/>
          <w:strike/>
          <w:dstrike w:val="0"/>
          <w:color w:val="auto"/>
          <w:spacing w:val="-1"/>
          <w:sz w:val="24"/>
          <w:szCs w:val="24"/>
          <w:highlight w:val="none"/>
        </w:rPr>
        <w:t>（</w:t>
      </w:r>
      <w:r>
        <w:rPr>
          <w:rFonts w:ascii="Times New Roman" w:hAnsi="Times New Roman" w:eastAsia="Times New Roman" w:cs="Times New Roman"/>
          <w:strike/>
          <w:dstrike w:val="0"/>
          <w:color w:val="auto"/>
          <w:spacing w:val="-1"/>
          <w:sz w:val="24"/>
          <w:szCs w:val="24"/>
          <w:highlight w:val="none"/>
        </w:rPr>
        <w:t>1</w:t>
      </w:r>
      <w:r>
        <w:rPr>
          <w:rFonts w:ascii="宋体" w:hAnsi="宋体" w:eastAsia="宋体" w:cs="宋体"/>
          <w:strike/>
          <w:dstrike w:val="0"/>
          <w:color w:val="auto"/>
          <w:spacing w:val="-1"/>
          <w:sz w:val="24"/>
          <w:szCs w:val="24"/>
          <w:highlight w:val="none"/>
        </w:rPr>
        <w:t>） 需要备查的原件清单详见投标人须知前</w:t>
      </w:r>
      <w:r>
        <w:rPr>
          <w:rFonts w:ascii="宋体" w:hAnsi="宋体" w:eastAsia="宋体" w:cs="宋体"/>
          <w:strike/>
          <w:dstrike w:val="0"/>
          <w:color w:val="auto"/>
          <w:spacing w:val="-2"/>
          <w:sz w:val="24"/>
          <w:szCs w:val="24"/>
          <w:highlight w:val="none"/>
        </w:rPr>
        <w:t>附表第</w:t>
      </w:r>
      <w:r>
        <w:rPr>
          <w:rFonts w:ascii="Times New Roman" w:hAnsi="Times New Roman" w:eastAsia="Times New Roman" w:cs="Times New Roman"/>
          <w:strike/>
          <w:dstrike w:val="0"/>
          <w:color w:val="auto"/>
          <w:spacing w:val="-2"/>
          <w:sz w:val="24"/>
          <w:szCs w:val="24"/>
          <w:highlight w:val="none"/>
        </w:rPr>
        <w:t>10.3</w:t>
      </w:r>
      <w:r>
        <w:rPr>
          <w:rFonts w:ascii="宋体" w:hAnsi="宋体" w:eastAsia="宋体" w:cs="宋体"/>
          <w:strike/>
          <w:dstrike w:val="0"/>
          <w:color w:val="auto"/>
          <w:spacing w:val="-2"/>
          <w:sz w:val="24"/>
          <w:szCs w:val="24"/>
          <w:highlight w:val="none"/>
        </w:rPr>
        <w:t>款规定。</w:t>
      </w:r>
    </w:p>
    <w:p w14:paraId="3D25BE8E">
      <w:pPr>
        <w:spacing w:before="181" w:line="220" w:lineRule="auto"/>
        <w:jc w:val="right"/>
        <w:rPr>
          <w:rFonts w:ascii="宋体" w:hAnsi="宋体" w:eastAsia="宋体" w:cs="宋体"/>
          <w:color w:val="auto"/>
          <w:sz w:val="24"/>
          <w:szCs w:val="24"/>
          <w:highlight w:val="none"/>
        </w:rPr>
      </w:pPr>
      <w:r>
        <w:rPr>
          <w:rFonts w:ascii="宋体" w:hAnsi="宋体" w:eastAsia="宋体" w:cs="宋体"/>
          <w:color w:val="auto"/>
          <w:spacing w:val="-1"/>
          <w:sz w:val="24"/>
          <w:szCs w:val="24"/>
          <w:highlight w:val="none"/>
        </w:rPr>
        <w:t>（</w:t>
      </w:r>
      <w:r>
        <w:rPr>
          <w:rFonts w:ascii="Times New Roman" w:hAnsi="Times New Roman" w:eastAsia="Times New Roman" w:cs="Times New Roman"/>
          <w:color w:val="auto"/>
          <w:spacing w:val="-1"/>
          <w:sz w:val="24"/>
          <w:szCs w:val="24"/>
          <w:highlight w:val="none"/>
        </w:rPr>
        <w:t>2</w:t>
      </w:r>
      <w:r>
        <w:rPr>
          <w:rFonts w:ascii="宋体" w:hAnsi="宋体" w:eastAsia="宋体" w:cs="宋体"/>
          <w:color w:val="auto"/>
          <w:spacing w:val="-1"/>
          <w:sz w:val="24"/>
          <w:szCs w:val="24"/>
          <w:highlight w:val="none"/>
        </w:rPr>
        <w:t>）投标人须将上述原件的复制件及其它认为必须的复制件装订入投标文件中。</w:t>
      </w:r>
    </w:p>
    <w:p w14:paraId="2F840850">
      <w:pPr>
        <w:spacing w:line="220" w:lineRule="auto"/>
        <w:rPr>
          <w:rFonts w:ascii="宋体" w:hAnsi="宋体" w:eastAsia="宋体" w:cs="宋体"/>
          <w:color w:val="auto"/>
          <w:sz w:val="24"/>
          <w:szCs w:val="24"/>
          <w:highlight w:val="none"/>
        </w:rPr>
        <w:sectPr>
          <w:footerReference r:id="rId90" w:type="default"/>
          <w:pgSz w:w="11905" w:h="16840"/>
          <w:pgMar w:top="1424" w:right="1324" w:bottom="1260" w:left="1785" w:header="0" w:footer="1097" w:gutter="0"/>
          <w:pgNumType w:fmt="decimal"/>
          <w:cols w:space="720" w:num="1"/>
        </w:sectPr>
      </w:pPr>
    </w:p>
    <w:p w14:paraId="367E35C1">
      <w:pPr>
        <w:spacing w:before="169" w:line="225" w:lineRule="auto"/>
        <w:ind w:left="3223"/>
        <w:rPr>
          <w:rFonts w:ascii="宋体" w:hAnsi="宋体" w:eastAsia="宋体" w:cs="宋体"/>
          <w:color w:val="auto"/>
          <w:sz w:val="27"/>
          <w:szCs w:val="27"/>
          <w:highlight w:val="none"/>
        </w:rPr>
      </w:pPr>
      <w:r>
        <w:rPr>
          <w:rFonts w:ascii="宋体" w:hAnsi="宋体" w:eastAsia="宋体" w:cs="宋体"/>
          <w:b/>
          <w:bCs/>
          <w:color w:val="auto"/>
          <w:spacing w:val="4"/>
          <w:sz w:val="27"/>
          <w:szCs w:val="27"/>
          <w:highlight w:val="none"/>
        </w:rPr>
        <w:t>十一、其他材料</w:t>
      </w:r>
    </w:p>
    <w:p w14:paraId="4C5D4F8F">
      <w:pPr>
        <w:pStyle w:val="7"/>
        <w:spacing w:line="330" w:lineRule="auto"/>
        <w:rPr>
          <w:color w:val="auto"/>
          <w:highlight w:val="none"/>
        </w:rPr>
      </w:pPr>
    </w:p>
    <w:p w14:paraId="5F918AB2">
      <w:pPr>
        <w:pStyle w:val="7"/>
        <w:spacing w:line="331" w:lineRule="auto"/>
        <w:rPr>
          <w:color w:val="auto"/>
          <w:highlight w:val="none"/>
        </w:rPr>
      </w:pPr>
    </w:p>
    <w:p w14:paraId="6D58A2ED">
      <w:pPr>
        <w:spacing w:before="78" w:line="219" w:lineRule="auto"/>
        <w:ind w:left="288"/>
        <w:rPr>
          <w:rFonts w:ascii="宋体" w:hAnsi="宋体" w:eastAsia="宋体" w:cs="宋体"/>
          <w:color w:val="auto"/>
          <w:sz w:val="24"/>
          <w:szCs w:val="24"/>
          <w:highlight w:val="none"/>
        </w:rPr>
      </w:pPr>
      <w:r>
        <w:rPr>
          <w:rFonts w:ascii="宋体" w:hAnsi="宋体" w:eastAsia="宋体" w:cs="宋体"/>
          <w:color w:val="auto"/>
          <w:spacing w:val="-4"/>
          <w:sz w:val="24"/>
          <w:szCs w:val="24"/>
          <w:highlight w:val="none"/>
        </w:rPr>
        <w:t>（</w:t>
      </w:r>
      <w:r>
        <w:rPr>
          <w:rFonts w:ascii="Times New Roman" w:hAnsi="Times New Roman" w:eastAsia="Times New Roman" w:cs="Times New Roman"/>
          <w:color w:val="auto"/>
          <w:spacing w:val="-4"/>
          <w:sz w:val="24"/>
          <w:szCs w:val="24"/>
          <w:highlight w:val="none"/>
        </w:rPr>
        <w:t>1</w:t>
      </w:r>
      <w:r>
        <w:rPr>
          <w:rFonts w:ascii="宋体" w:hAnsi="宋体" w:eastAsia="宋体" w:cs="宋体"/>
          <w:color w:val="auto"/>
          <w:spacing w:val="-4"/>
          <w:sz w:val="24"/>
          <w:szCs w:val="24"/>
          <w:highlight w:val="none"/>
        </w:rPr>
        <w:t>）投标承诺书</w:t>
      </w:r>
    </w:p>
    <w:p w14:paraId="7599B834">
      <w:pPr>
        <w:spacing w:before="182" w:line="467" w:lineRule="exact"/>
        <w:ind w:left="288"/>
        <w:rPr>
          <w:rFonts w:ascii="宋体" w:hAnsi="宋体" w:eastAsia="宋体" w:cs="宋体"/>
          <w:strike/>
          <w:dstrike w:val="0"/>
          <w:color w:val="auto"/>
          <w:sz w:val="24"/>
          <w:szCs w:val="24"/>
          <w:highlight w:val="none"/>
        </w:rPr>
      </w:pPr>
      <w:r>
        <w:rPr>
          <w:rFonts w:ascii="宋体" w:hAnsi="宋体" w:eastAsia="宋体" w:cs="宋体"/>
          <w:strike/>
          <w:dstrike w:val="0"/>
          <w:color w:val="auto"/>
          <w:spacing w:val="-3"/>
          <w:position w:val="17"/>
          <w:sz w:val="24"/>
          <w:szCs w:val="24"/>
          <w:highlight w:val="none"/>
        </w:rPr>
        <w:t>（</w:t>
      </w:r>
      <w:r>
        <w:rPr>
          <w:rFonts w:ascii="Times New Roman" w:hAnsi="Times New Roman" w:eastAsia="Times New Roman" w:cs="Times New Roman"/>
          <w:strike/>
          <w:dstrike w:val="0"/>
          <w:color w:val="auto"/>
          <w:spacing w:val="-3"/>
          <w:position w:val="17"/>
          <w:sz w:val="24"/>
          <w:szCs w:val="24"/>
          <w:highlight w:val="none"/>
        </w:rPr>
        <w:t>2</w:t>
      </w:r>
      <w:r>
        <w:rPr>
          <w:rFonts w:ascii="宋体" w:hAnsi="宋体" w:eastAsia="宋体" w:cs="宋体"/>
          <w:strike/>
          <w:dstrike w:val="0"/>
          <w:color w:val="auto"/>
          <w:spacing w:val="-3"/>
          <w:position w:val="17"/>
          <w:sz w:val="24"/>
          <w:szCs w:val="24"/>
          <w:highlight w:val="none"/>
        </w:rPr>
        <w:t>）中小企业声明函（如有）</w:t>
      </w:r>
    </w:p>
    <w:p w14:paraId="787A41CB">
      <w:pPr>
        <w:spacing w:before="1" w:line="218" w:lineRule="auto"/>
        <w:ind w:left="288"/>
        <w:rPr>
          <w:rFonts w:ascii="宋体" w:hAnsi="宋体" w:eastAsia="宋体" w:cs="宋体"/>
          <w:color w:val="auto"/>
          <w:sz w:val="24"/>
          <w:szCs w:val="24"/>
          <w:highlight w:val="none"/>
        </w:rPr>
      </w:pPr>
      <w:r>
        <w:rPr>
          <w:rFonts w:ascii="宋体" w:hAnsi="宋体" w:eastAsia="宋体" w:cs="宋体"/>
          <w:color w:val="auto"/>
          <w:spacing w:val="-4"/>
          <w:sz w:val="24"/>
          <w:szCs w:val="24"/>
          <w:highlight w:val="none"/>
        </w:rPr>
        <w:t>（</w:t>
      </w:r>
      <w:r>
        <w:rPr>
          <w:rFonts w:ascii="Times New Roman" w:hAnsi="Times New Roman" w:eastAsia="Times New Roman" w:cs="Times New Roman"/>
          <w:color w:val="auto"/>
          <w:spacing w:val="-4"/>
          <w:sz w:val="24"/>
          <w:szCs w:val="24"/>
          <w:highlight w:val="none"/>
        </w:rPr>
        <w:t>3</w:t>
      </w:r>
      <w:r>
        <w:rPr>
          <w:rFonts w:ascii="宋体" w:hAnsi="宋体" w:eastAsia="宋体" w:cs="宋体"/>
          <w:color w:val="auto"/>
          <w:spacing w:val="-4"/>
          <w:sz w:val="24"/>
          <w:szCs w:val="24"/>
          <w:highlight w:val="none"/>
        </w:rPr>
        <w:t>）其他材料</w:t>
      </w:r>
    </w:p>
    <w:p w14:paraId="5CFD4B58">
      <w:pPr>
        <w:spacing w:line="218" w:lineRule="auto"/>
        <w:rPr>
          <w:rFonts w:ascii="宋体" w:hAnsi="宋体" w:eastAsia="宋体" w:cs="宋体"/>
          <w:color w:val="auto"/>
          <w:sz w:val="24"/>
          <w:szCs w:val="24"/>
          <w:highlight w:val="none"/>
        </w:rPr>
        <w:sectPr>
          <w:footerReference r:id="rId91" w:type="default"/>
          <w:pgSz w:w="11905" w:h="16840"/>
          <w:pgMar w:top="1431" w:right="1529" w:bottom="1260" w:left="1785" w:header="0" w:footer="1097" w:gutter="0"/>
          <w:pgNumType w:fmt="decimal"/>
          <w:cols w:space="720" w:num="1"/>
        </w:sectPr>
      </w:pPr>
    </w:p>
    <w:p w14:paraId="7855D60A">
      <w:pPr>
        <w:spacing w:before="87" w:line="219" w:lineRule="auto"/>
        <w:ind w:left="2870"/>
        <w:rPr>
          <w:rFonts w:ascii="宋体" w:hAnsi="宋体" w:eastAsia="宋体" w:cs="宋体"/>
          <w:color w:val="auto"/>
          <w:sz w:val="44"/>
          <w:szCs w:val="44"/>
          <w:highlight w:val="none"/>
        </w:rPr>
      </w:pPr>
      <w:r>
        <w:rPr>
          <w:rFonts w:ascii="宋体" w:hAnsi="宋体" w:eastAsia="宋体" w:cs="宋体"/>
          <w:b/>
          <w:bCs/>
          <w:color w:val="auto"/>
          <w:spacing w:val="-20"/>
          <w:sz w:val="44"/>
          <w:szCs w:val="44"/>
          <w:highlight w:val="none"/>
        </w:rPr>
        <w:t>投</w:t>
      </w:r>
      <w:r>
        <w:rPr>
          <w:rFonts w:ascii="宋体" w:hAnsi="宋体" w:eastAsia="宋体" w:cs="宋体"/>
          <w:color w:val="auto"/>
          <w:spacing w:val="22"/>
          <w:sz w:val="44"/>
          <w:szCs w:val="44"/>
          <w:highlight w:val="none"/>
        </w:rPr>
        <w:t xml:space="preserve"> </w:t>
      </w:r>
      <w:r>
        <w:rPr>
          <w:rFonts w:ascii="宋体" w:hAnsi="宋体" w:eastAsia="宋体" w:cs="宋体"/>
          <w:b/>
          <w:bCs/>
          <w:color w:val="auto"/>
          <w:spacing w:val="-20"/>
          <w:sz w:val="44"/>
          <w:szCs w:val="44"/>
          <w:highlight w:val="none"/>
        </w:rPr>
        <w:t>标</w:t>
      </w:r>
      <w:r>
        <w:rPr>
          <w:rFonts w:ascii="宋体" w:hAnsi="宋体" w:eastAsia="宋体" w:cs="宋体"/>
          <w:color w:val="auto"/>
          <w:spacing w:val="19"/>
          <w:sz w:val="44"/>
          <w:szCs w:val="44"/>
          <w:highlight w:val="none"/>
        </w:rPr>
        <w:t xml:space="preserve"> </w:t>
      </w:r>
      <w:r>
        <w:rPr>
          <w:rFonts w:ascii="宋体" w:hAnsi="宋体" w:eastAsia="宋体" w:cs="宋体"/>
          <w:b/>
          <w:bCs/>
          <w:color w:val="auto"/>
          <w:spacing w:val="-20"/>
          <w:sz w:val="44"/>
          <w:szCs w:val="44"/>
          <w:highlight w:val="none"/>
        </w:rPr>
        <w:t>承</w:t>
      </w:r>
      <w:r>
        <w:rPr>
          <w:rFonts w:ascii="宋体" w:hAnsi="宋体" w:eastAsia="宋体" w:cs="宋体"/>
          <w:color w:val="auto"/>
          <w:spacing w:val="20"/>
          <w:sz w:val="44"/>
          <w:szCs w:val="44"/>
          <w:highlight w:val="none"/>
        </w:rPr>
        <w:t xml:space="preserve"> </w:t>
      </w:r>
      <w:r>
        <w:rPr>
          <w:rFonts w:ascii="宋体" w:hAnsi="宋体" w:eastAsia="宋体" w:cs="宋体"/>
          <w:b/>
          <w:bCs/>
          <w:color w:val="auto"/>
          <w:spacing w:val="-20"/>
          <w:sz w:val="44"/>
          <w:szCs w:val="44"/>
          <w:highlight w:val="none"/>
        </w:rPr>
        <w:t>诺</w:t>
      </w:r>
      <w:r>
        <w:rPr>
          <w:rFonts w:ascii="宋体" w:hAnsi="宋体" w:eastAsia="宋体" w:cs="宋体"/>
          <w:color w:val="auto"/>
          <w:spacing w:val="28"/>
          <w:sz w:val="44"/>
          <w:szCs w:val="44"/>
          <w:highlight w:val="none"/>
        </w:rPr>
        <w:t xml:space="preserve"> </w:t>
      </w:r>
      <w:r>
        <w:rPr>
          <w:rFonts w:ascii="宋体" w:hAnsi="宋体" w:eastAsia="宋体" w:cs="宋体"/>
          <w:b/>
          <w:bCs/>
          <w:color w:val="auto"/>
          <w:spacing w:val="-20"/>
          <w:sz w:val="44"/>
          <w:szCs w:val="44"/>
          <w:highlight w:val="none"/>
        </w:rPr>
        <w:t>书</w:t>
      </w:r>
    </w:p>
    <w:p w14:paraId="6FBBE948">
      <w:pPr>
        <w:tabs>
          <w:tab w:val="left" w:pos="2760"/>
        </w:tabs>
        <w:spacing w:before="305" w:line="22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u w:val="single" w:color="auto"/>
        </w:rPr>
        <w:tab/>
      </w:r>
      <w:r>
        <w:rPr>
          <w:rFonts w:ascii="宋体" w:hAnsi="宋体" w:eastAsia="宋体" w:cs="宋体"/>
          <w:color w:val="auto"/>
          <w:spacing w:val="15"/>
          <w:sz w:val="24"/>
          <w:szCs w:val="24"/>
          <w:highlight w:val="none"/>
        </w:rPr>
        <w:t xml:space="preserve"> </w:t>
      </w:r>
      <w:r>
        <w:rPr>
          <w:rFonts w:ascii="宋体" w:hAnsi="宋体" w:eastAsia="宋体" w:cs="宋体"/>
          <w:color w:val="auto"/>
          <w:spacing w:val="-24"/>
          <w:sz w:val="24"/>
          <w:szCs w:val="24"/>
          <w:highlight w:val="none"/>
        </w:rPr>
        <w:t>（招标人名称</w:t>
      </w:r>
      <w:r>
        <w:rPr>
          <w:rFonts w:ascii="宋体" w:hAnsi="宋体" w:eastAsia="宋体" w:cs="宋体"/>
          <w:color w:val="auto"/>
          <w:spacing w:val="-12"/>
          <w:sz w:val="24"/>
          <w:szCs w:val="24"/>
          <w:highlight w:val="none"/>
        </w:rPr>
        <w:t>）：</w:t>
      </w:r>
    </w:p>
    <w:p w14:paraId="554E69B5">
      <w:pPr>
        <w:spacing w:before="290" w:line="219" w:lineRule="auto"/>
        <w:ind w:left="492"/>
        <w:rPr>
          <w:rFonts w:ascii="宋体" w:hAnsi="宋体" w:eastAsia="宋体" w:cs="宋体"/>
          <w:color w:val="auto"/>
          <w:sz w:val="24"/>
          <w:szCs w:val="24"/>
          <w:highlight w:val="none"/>
        </w:rPr>
      </w:pPr>
      <w:r>
        <w:rPr>
          <w:rFonts w:ascii="宋体" w:hAnsi="宋体" w:eastAsia="宋体" w:cs="宋体"/>
          <w:color w:val="auto"/>
          <w:spacing w:val="-7"/>
          <w:sz w:val="24"/>
          <w:szCs w:val="24"/>
          <w:highlight w:val="none"/>
        </w:rPr>
        <w:t>本投标人</w:t>
      </w:r>
      <w:r>
        <w:rPr>
          <w:rFonts w:ascii="宋体" w:hAnsi="宋体" w:eastAsia="宋体" w:cs="宋体"/>
          <w:color w:val="auto"/>
          <w:spacing w:val="-7"/>
          <w:sz w:val="24"/>
          <w:szCs w:val="24"/>
          <w:highlight w:val="none"/>
          <w:u w:val="single" w:color="auto"/>
        </w:rPr>
        <w:t xml:space="preserve">                              </w:t>
      </w:r>
      <w:r>
        <w:rPr>
          <w:rFonts w:ascii="宋体" w:hAnsi="宋体" w:eastAsia="宋体" w:cs="宋体"/>
          <w:color w:val="auto"/>
          <w:spacing w:val="31"/>
          <w:sz w:val="24"/>
          <w:szCs w:val="24"/>
          <w:highlight w:val="none"/>
        </w:rPr>
        <w:t xml:space="preserve"> </w:t>
      </w:r>
      <w:r>
        <w:rPr>
          <w:rFonts w:ascii="宋体" w:hAnsi="宋体" w:eastAsia="宋体" w:cs="宋体"/>
          <w:color w:val="auto"/>
          <w:spacing w:val="-7"/>
          <w:sz w:val="24"/>
          <w:szCs w:val="24"/>
          <w:highlight w:val="none"/>
        </w:rPr>
        <w:t>（投标人名称）郑重承诺：</w:t>
      </w:r>
    </w:p>
    <w:p w14:paraId="7C5FCD13">
      <w:pPr>
        <w:spacing w:before="158" w:line="338" w:lineRule="auto"/>
        <w:ind w:left="10" w:firstLine="500"/>
        <w:rPr>
          <w:rFonts w:ascii="宋体" w:hAnsi="宋体" w:eastAsia="宋体" w:cs="宋体"/>
          <w:color w:val="auto"/>
          <w:sz w:val="24"/>
          <w:szCs w:val="24"/>
          <w:highlight w:val="none"/>
        </w:rPr>
      </w:pPr>
      <w:r>
        <w:rPr>
          <w:rFonts w:ascii="Times New Roman" w:hAnsi="Times New Roman" w:eastAsia="Times New Roman" w:cs="Times New Roman"/>
          <w:color w:val="auto"/>
          <w:spacing w:val="-15"/>
          <w:sz w:val="24"/>
          <w:szCs w:val="24"/>
          <w:highlight w:val="none"/>
        </w:rPr>
        <w:t>1</w:t>
      </w:r>
      <w:r>
        <w:rPr>
          <w:rFonts w:ascii="宋体" w:hAnsi="宋体" w:eastAsia="宋体" w:cs="宋体"/>
          <w:color w:val="auto"/>
          <w:spacing w:val="-15"/>
          <w:sz w:val="24"/>
          <w:szCs w:val="24"/>
          <w:highlight w:val="none"/>
        </w:rPr>
        <w:t>、拟派本招标项目</w:t>
      </w:r>
      <w:r>
        <w:rPr>
          <w:rFonts w:ascii="宋体" w:hAnsi="宋体" w:eastAsia="宋体" w:cs="宋体"/>
          <w:color w:val="auto"/>
          <w:spacing w:val="-74"/>
          <w:sz w:val="24"/>
          <w:szCs w:val="24"/>
          <w:highlight w:val="none"/>
        </w:rPr>
        <w:t xml:space="preserve"> </w:t>
      </w:r>
      <w:r>
        <w:rPr>
          <w:rFonts w:ascii="宋体" w:hAnsi="宋体" w:eastAsia="宋体" w:cs="宋体"/>
          <w:color w:val="auto"/>
          <w:spacing w:val="-15"/>
          <w:sz w:val="24"/>
          <w:szCs w:val="24"/>
          <w:highlight w:val="none"/>
          <w:u w:val="single" w:color="auto"/>
        </w:rPr>
        <w:t xml:space="preserve">                      </w:t>
      </w:r>
      <w:r>
        <w:rPr>
          <w:rFonts w:ascii="宋体" w:hAnsi="宋体" w:eastAsia="宋体" w:cs="宋体"/>
          <w:color w:val="auto"/>
          <w:spacing w:val="-15"/>
          <w:sz w:val="24"/>
          <w:szCs w:val="24"/>
          <w:highlight w:val="none"/>
        </w:rPr>
        <w:t xml:space="preserve"> （招标项目名称</w:t>
      </w:r>
      <w:r>
        <w:rPr>
          <w:rFonts w:ascii="宋体" w:hAnsi="宋体" w:eastAsia="宋体" w:cs="宋体"/>
          <w:color w:val="auto"/>
          <w:spacing w:val="-23"/>
          <w:sz w:val="24"/>
          <w:szCs w:val="24"/>
          <w:highlight w:val="none"/>
        </w:rPr>
        <w:t>）</w:t>
      </w:r>
      <w:r>
        <w:rPr>
          <w:rFonts w:ascii="宋体" w:hAnsi="宋体" w:eastAsia="宋体" w:cs="宋体"/>
          <w:color w:val="auto"/>
          <w:spacing w:val="17"/>
          <w:sz w:val="24"/>
          <w:szCs w:val="24"/>
          <w:highlight w:val="none"/>
        </w:rPr>
        <w:t xml:space="preserve"> </w:t>
      </w:r>
      <w:r>
        <w:rPr>
          <w:rFonts w:ascii="宋体" w:hAnsi="宋体" w:eastAsia="宋体" w:cs="宋体"/>
          <w:color w:val="auto"/>
          <w:spacing w:val="1"/>
          <w:sz w:val="24"/>
          <w:szCs w:val="24"/>
          <w:highlight w:val="none"/>
          <w:u w:val="single" w:color="auto"/>
        </w:rPr>
        <w:t xml:space="preserve">  </w:t>
      </w:r>
      <w:r>
        <w:rPr>
          <w:rFonts w:hint="eastAsia" w:ascii="宋体" w:hAnsi="宋体" w:eastAsia="宋体" w:cs="宋体"/>
          <w:color w:val="auto"/>
          <w:spacing w:val="1"/>
          <w:sz w:val="24"/>
          <w:szCs w:val="24"/>
          <w:highlight w:val="none"/>
          <w:u w:val="single" w:color="auto"/>
          <w:lang w:val="en-US" w:eastAsia="zh-CN"/>
        </w:rPr>
        <w:t>/</w:t>
      </w:r>
      <w:r>
        <w:rPr>
          <w:rFonts w:ascii="宋体" w:hAnsi="宋体" w:eastAsia="宋体" w:cs="宋体"/>
          <w:color w:val="auto"/>
          <w:spacing w:val="1"/>
          <w:sz w:val="24"/>
          <w:szCs w:val="24"/>
          <w:highlight w:val="none"/>
          <w:u w:val="single" w:color="auto"/>
        </w:rPr>
        <w:t xml:space="preserve">   </w:t>
      </w:r>
      <w:r>
        <w:rPr>
          <w:rFonts w:ascii="宋体" w:hAnsi="宋体" w:eastAsia="宋体" w:cs="宋体"/>
          <w:color w:val="auto"/>
          <w:spacing w:val="17"/>
          <w:sz w:val="24"/>
          <w:szCs w:val="24"/>
          <w:highlight w:val="none"/>
        </w:rPr>
        <w:t xml:space="preserve"> </w:t>
      </w:r>
      <w:r>
        <w:rPr>
          <w:rFonts w:ascii="宋体" w:hAnsi="宋体" w:eastAsia="宋体" w:cs="宋体"/>
          <w:color w:val="auto"/>
          <w:spacing w:val="-23"/>
          <w:sz w:val="24"/>
          <w:szCs w:val="24"/>
          <w:highlight w:val="none"/>
        </w:rPr>
        <w:t>（</w:t>
      </w:r>
      <w:r>
        <w:rPr>
          <w:rFonts w:ascii="宋体" w:hAnsi="宋体" w:eastAsia="宋体" w:cs="宋体"/>
          <w:color w:val="auto"/>
          <w:spacing w:val="-15"/>
          <w:sz w:val="24"/>
          <w:szCs w:val="24"/>
          <w:highlight w:val="none"/>
        </w:rPr>
        <w:t>标段名称）</w:t>
      </w:r>
      <w:r>
        <w:rPr>
          <w:rFonts w:ascii="宋体" w:hAnsi="宋体" w:eastAsia="宋体" w:cs="宋体"/>
          <w:color w:val="auto"/>
          <w:sz w:val="24"/>
          <w:szCs w:val="24"/>
          <w:highlight w:val="none"/>
        </w:rPr>
        <w:t xml:space="preserve"> </w:t>
      </w:r>
      <w:r>
        <w:rPr>
          <w:rFonts w:ascii="宋体" w:hAnsi="宋体" w:eastAsia="宋体" w:cs="宋体"/>
          <w:color w:val="auto"/>
          <w:spacing w:val="-13"/>
          <w:sz w:val="24"/>
          <w:szCs w:val="24"/>
          <w:highlight w:val="none"/>
        </w:rPr>
        <w:t>的项目负责人</w:t>
      </w:r>
      <w:r>
        <w:rPr>
          <w:rFonts w:ascii="宋体" w:hAnsi="宋体" w:eastAsia="宋体" w:cs="宋体"/>
          <w:color w:val="auto"/>
          <w:sz w:val="24"/>
          <w:szCs w:val="24"/>
          <w:highlight w:val="none"/>
          <w:u w:val="single" w:color="auto"/>
        </w:rPr>
        <w:t xml:space="preserve">          </w:t>
      </w:r>
      <w:r>
        <w:rPr>
          <w:rFonts w:ascii="宋体" w:hAnsi="宋体" w:eastAsia="宋体" w:cs="宋体"/>
          <w:color w:val="auto"/>
          <w:spacing w:val="-13"/>
          <w:sz w:val="24"/>
          <w:szCs w:val="24"/>
          <w:highlight w:val="none"/>
        </w:rPr>
        <w:t xml:space="preserve"> （姓名</w:t>
      </w:r>
      <w:r>
        <w:rPr>
          <w:rFonts w:ascii="宋体" w:hAnsi="宋体" w:eastAsia="宋体" w:cs="宋体"/>
          <w:color w:val="auto"/>
          <w:spacing w:val="-17"/>
          <w:sz w:val="24"/>
          <w:szCs w:val="24"/>
          <w:highlight w:val="none"/>
        </w:rPr>
        <w:t>）（</w:t>
      </w:r>
      <w:r>
        <w:rPr>
          <w:rFonts w:ascii="宋体" w:hAnsi="宋体" w:eastAsia="宋体" w:cs="宋体"/>
          <w:color w:val="auto"/>
          <w:spacing w:val="-13"/>
          <w:sz w:val="24"/>
          <w:szCs w:val="24"/>
          <w:highlight w:val="none"/>
        </w:rPr>
        <w:t>建造师注册证书号</w:t>
      </w:r>
      <w:r>
        <w:rPr>
          <w:rFonts w:ascii="宋体" w:hAnsi="宋体" w:eastAsia="宋体" w:cs="宋体"/>
          <w:color w:val="auto"/>
          <w:spacing w:val="-17"/>
          <w:sz w:val="24"/>
          <w:szCs w:val="24"/>
          <w:highlight w:val="none"/>
        </w:rPr>
        <w:t>：</w:t>
      </w:r>
      <w:r>
        <w:rPr>
          <w:rFonts w:ascii="宋体" w:hAnsi="宋体" w:eastAsia="宋体" w:cs="宋体"/>
          <w:color w:val="auto"/>
          <w:spacing w:val="56"/>
          <w:sz w:val="24"/>
          <w:szCs w:val="24"/>
          <w:highlight w:val="none"/>
        </w:rPr>
        <w:t xml:space="preserve"> </w:t>
      </w:r>
      <w:r>
        <w:rPr>
          <w:rFonts w:ascii="宋体" w:hAnsi="宋体" w:eastAsia="宋体" w:cs="宋体"/>
          <w:color w:val="auto"/>
          <w:sz w:val="24"/>
          <w:szCs w:val="24"/>
          <w:highlight w:val="none"/>
          <w:u w:val="single" w:color="auto"/>
        </w:rPr>
        <w:t xml:space="preserve">             </w:t>
      </w:r>
      <w:r>
        <w:rPr>
          <w:rFonts w:ascii="宋体" w:hAnsi="宋体" w:eastAsia="宋体" w:cs="宋体"/>
          <w:color w:val="auto"/>
          <w:spacing w:val="-85"/>
          <w:sz w:val="24"/>
          <w:szCs w:val="24"/>
          <w:highlight w:val="none"/>
        </w:rPr>
        <w:t xml:space="preserve"> </w:t>
      </w:r>
      <w:r>
        <w:rPr>
          <w:rFonts w:ascii="宋体" w:hAnsi="宋体" w:eastAsia="宋体" w:cs="宋体"/>
          <w:color w:val="auto"/>
          <w:spacing w:val="-17"/>
          <w:sz w:val="24"/>
          <w:szCs w:val="24"/>
          <w:highlight w:val="none"/>
        </w:rPr>
        <w:t>）</w:t>
      </w:r>
      <w:r>
        <w:rPr>
          <w:rFonts w:ascii="宋体" w:hAnsi="宋体" w:eastAsia="宋体" w:cs="宋体"/>
          <w:color w:val="auto"/>
          <w:spacing w:val="-13"/>
          <w:sz w:val="24"/>
          <w:szCs w:val="24"/>
          <w:highlight w:val="none"/>
        </w:rPr>
        <w:t>在投标截</w:t>
      </w:r>
      <w:r>
        <w:rPr>
          <w:rFonts w:ascii="宋体" w:hAnsi="宋体" w:eastAsia="宋体" w:cs="宋体"/>
          <w:color w:val="auto"/>
          <w:spacing w:val="-3"/>
          <w:sz w:val="24"/>
          <w:szCs w:val="24"/>
          <w:highlight w:val="none"/>
        </w:rPr>
        <w:t>止时间无在其他任何在建合同工程上担任项目负责人（包括工程总承包</w:t>
      </w:r>
      <w:r>
        <w:rPr>
          <w:rFonts w:ascii="宋体" w:hAnsi="宋体" w:eastAsia="宋体" w:cs="宋体"/>
          <w:color w:val="auto"/>
          <w:spacing w:val="-4"/>
          <w:sz w:val="24"/>
          <w:szCs w:val="24"/>
          <w:highlight w:val="none"/>
        </w:rPr>
        <w:t>项目中的施工</w:t>
      </w:r>
      <w:r>
        <w:rPr>
          <w:rFonts w:ascii="宋体" w:hAnsi="宋体" w:eastAsia="宋体" w:cs="宋体"/>
          <w:color w:val="auto"/>
          <w:spacing w:val="-6"/>
          <w:sz w:val="24"/>
          <w:szCs w:val="24"/>
          <w:highlight w:val="none"/>
        </w:rPr>
        <w:t>负责人）</w:t>
      </w:r>
      <w:r>
        <w:rPr>
          <w:rFonts w:ascii="宋体" w:hAnsi="宋体" w:eastAsia="宋体" w:cs="宋体"/>
          <w:color w:val="auto"/>
          <w:spacing w:val="-13"/>
          <w:sz w:val="24"/>
          <w:szCs w:val="24"/>
          <w:highlight w:val="none"/>
        </w:rPr>
        <w:t xml:space="preserve"> </w:t>
      </w:r>
      <w:r>
        <w:rPr>
          <w:rFonts w:ascii="宋体" w:hAnsi="宋体" w:eastAsia="宋体" w:cs="宋体"/>
          <w:color w:val="auto"/>
          <w:spacing w:val="-6"/>
          <w:sz w:val="24"/>
          <w:szCs w:val="24"/>
          <w:highlight w:val="none"/>
        </w:rPr>
        <w:t>的情形。在建合同工程的开始时间为合同工程中标通知书发出之日（不通过</w:t>
      </w:r>
      <w:r>
        <w:rPr>
          <w:rFonts w:ascii="宋体" w:hAnsi="宋体" w:eastAsia="宋体" w:cs="宋体"/>
          <w:color w:val="auto"/>
          <w:spacing w:val="-10"/>
          <w:sz w:val="24"/>
          <w:szCs w:val="24"/>
          <w:highlight w:val="none"/>
        </w:rPr>
        <w:t>招标方式的，开始时间为合同签订之日</w:t>
      </w:r>
      <w:r>
        <w:rPr>
          <w:rFonts w:ascii="宋体" w:hAnsi="宋体" w:eastAsia="宋体" w:cs="宋体"/>
          <w:color w:val="auto"/>
          <w:spacing w:val="-6"/>
          <w:sz w:val="24"/>
          <w:szCs w:val="24"/>
          <w:highlight w:val="none"/>
        </w:rPr>
        <w:t>），</w:t>
      </w:r>
      <w:r>
        <w:rPr>
          <w:rFonts w:ascii="宋体" w:hAnsi="宋体" w:eastAsia="宋体" w:cs="宋体"/>
          <w:color w:val="auto"/>
          <w:spacing w:val="-10"/>
          <w:sz w:val="24"/>
          <w:szCs w:val="24"/>
          <w:highlight w:val="none"/>
        </w:rPr>
        <w:t>结束时间为该合同通过验收或合同解除之</w:t>
      </w:r>
    </w:p>
    <w:p w14:paraId="66BE64D2">
      <w:pPr>
        <w:spacing w:before="1" w:line="224" w:lineRule="auto"/>
        <w:ind w:left="50"/>
        <w:rPr>
          <w:rFonts w:ascii="宋体" w:hAnsi="宋体" w:eastAsia="宋体" w:cs="宋体"/>
          <w:color w:val="auto"/>
          <w:sz w:val="24"/>
          <w:szCs w:val="24"/>
          <w:highlight w:val="none"/>
        </w:rPr>
      </w:pPr>
      <w:r>
        <w:rPr>
          <w:rFonts w:ascii="宋体" w:hAnsi="宋体" w:eastAsia="宋体" w:cs="宋体"/>
          <w:color w:val="auto"/>
          <w:spacing w:val="-22"/>
          <w:sz w:val="24"/>
          <w:szCs w:val="24"/>
          <w:highlight w:val="none"/>
        </w:rPr>
        <w:t>日。</w:t>
      </w:r>
    </w:p>
    <w:p w14:paraId="4728D11C">
      <w:pPr>
        <w:spacing w:before="150" w:line="338" w:lineRule="auto"/>
        <w:ind w:left="12" w:right="104" w:firstLine="475"/>
        <w:rPr>
          <w:rFonts w:ascii="宋体" w:hAnsi="宋体" w:eastAsia="宋体" w:cs="宋体"/>
          <w:color w:val="auto"/>
          <w:sz w:val="24"/>
          <w:szCs w:val="24"/>
          <w:highlight w:val="none"/>
        </w:rPr>
      </w:pPr>
      <w:r>
        <w:rPr>
          <w:rFonts w:ascii="Times New Roman" w:hAnsi="Times New Roman" w:eastAsia="Times New Roman" w:cs="Times New Roman"/>
          <w:color w:val="auto"/>
          <w:spacing w:val="-9"/>
          <w:sz w:val="24"/>
          <w:szCs w:val="24"/>
          <w:highlight w:val="none"/>
        </w:rPr>
        <w:t>2</w:t>
      </w:r>
      <w:r>
        <w:rPr>
          <w:rFonts w:ascii="宋体" w:hAnsi="宋体" w:eastAsia="宋体" w:cs="宋体"/>
          <w:color w:val="auto"/>
          <w:spacing w:val="-9"/>
          <w:sz w:val="24"/>
          <w:szCs w:val="24"/>
          <w:highlight w:val="none"/>
        </w:rPr>
        <w:t>、投标人及法定代表人（身份证号码</w:t>
      </w:r>
      <w:r>
        <w:rPr>
          <w:rFonts w:ascii="宋体" w:hAnsi="宋体" w:eastAsia="宋体" w:cs="宋体"/>
          <w:color w:val="auto"/>
          <w:spacing w:val="-8"/>
          <w:sz w:val="24"/>
          <w:szCs w:val="24"/>
          <w:highlight w:val="none"/>
        </w:rPr>
        <w:t>：</w:t>
      </w:r>
      <w:r>
        <w:rPr>
          <w:rFonts w:ascii="宋体" w:hAnsi="宋体" w:eastAsia="宋体" w:cs="宋体"/>
          <w:color w:val="auto"/>
          <w:spacing w:val="56"/>
          <w:sz w:val="24"/>
          <w:szCs w:val="24"/>
          <w:highlight w:val="none"/>
        </w:rPr>
        <w:t xml:space="preserve"> </w:t>
      </w:r>
      <w:r>
        <w:rPr>
          <w:rFonts w:ascii="宋体" w:hAnsi="宋体" w:eastAsia="宋体" w:cs="宋体"/>
          <w:color w:val="auto"/>
          <w:sz w:val="24"/>
          <w:szCs w:val="24"/>
          <w:highlight w:val="none"/>
          <w:u w:val="single" w:color="auto"/>
        </w:rPr>
        <w:t xml:space="preserve">                  </w:t>
      </w:r>
      <w:r>
        <w:rPr>
          <w:rFonts w:ascii="宋体" w:hAnsi="宋体" w:eastAsia="宋体" w:cs="宋体"/>
          <w:color w:val="auto"/>
          <w:spacing w:val="-85"/>
          <w:sz w:val="24"/>
          <w:szCs w:val="24"/>
          <w:highlight w:val="none"/>
        </w:rPr>
        <w:t xml:space="preserve"> </w:t>
      </w:r>
      <w:r>
        <w:rPr>
          <w:rFonts w:ascii="宋体" w:hAnsi="宋体" w:eastAsia="宋体" w:cs="宋体"/>
          <w:color w:val="auto"/>
          <w:spacing w:val="-8"/>
          <w:sz w:val="24"/>
          <w:szCs w:val="24"/>
          <w:highlight w:val="none"/>
        </w:rPr>
        <w:t>）</w:t>
      </w:r>
      <w:r>
        <w:rPr>
          <w:rFonts w:ascii="宋体" w:hAnsi="宋体" w:eastAsia="宋体" w:cs="宋体"/>
          <w:color w:val="auto"/>
          <w:spacing w:val="-9"/>
          <w:sz w:val="24"/>
          <w:szCs w:val="24"/>
          <w:highlight w:val="none"/>
        </w:rPr>
        <w:t>、拟派本招标项</w:t>
      </w:r>
      <w:r>
        <w:rPr>
          <w:rFonts w:ascii="宋体" w:hAnsi="宋体" w:eastAsia="宋体" w:cs="宋体"/>
          <w:color w:val="auto"/>
          <w:sz w:val="24"/>
          <w:szCs w:val="24"/>
          <w:highlight w:val="none"/>
        </w:rPr>
        <w:t xml:space="preserve"> </w:t>
      </w:r>
      <w:r>
        <w:rPr>
          <w:rFonts w:ascii="宋体" w:hAnsi="宋体" w:eastAsia="宋体" w:cs="宋体"/>
          <w:color w:val="auto"/>
          <w:spacing w:val="-14"/>
          <w:sz w:val="24"/>
          <w:szCs w:val="24"/>
          <w:highlight w:val="none"/>
        </w:rPr>
        <w:t>目项目负责人（身份证号码</w:t>
      </w:r>
      <w:r>
        <w:rPr>
          <w:rFonts w:ascii="宋体" w:hAnsi="宋体" w:eastAsia="宋体" w:cs="宋体"/>
          <w:color w:val="auto"/>
          <w:spacing w:val="-16"/>
          <w:sz w:val="24"/>
          <w:szCs w:val="24"/>
          <w:highlight w:val="none"/>
        </w:rPr>
        <w:t>：</w:t>
      </w:r>
      <w:r>
        <w:rPr>
          <w:rFonts w:ascii="宋体" w:hAnsi="宋体" w:eastAsia="宋体" w:cs="宋体"/>
          <w:color w:val="auto"/>
          <w:spacing w:val="24"/>
          <w:sz w:val="24"/>
          <w:szCs w:val="24"/>
          <w:highlight w:val="none"/>
        </w:rPr>
        <w:t xml:space="preserve"> </w:t>
      </w:r>
      <w:r>
        <w:rPr>
          <w:rFonts w:ascii="宋体" w:hAnsi="宋体" w:eastAsia="宋体" w:cs="宋体"/>
          <w:color w:val="auto"/>
          <w:sz w:val="24"/>
          <w:szCs w:val="24"/>
          <w:highlight w:val="none"/>
          <w:u w:val="single" w:color="auto"/>
        </w:rPr>
        <w:t xml:space="preserve">                  </w:t>
      </w:r>
      <w:r>
        <w:rPr>
          <w:rFonts w:ascii="宋体" w:hAnsi="宋体" w:eastAsia="宋体" w:cs="宋体"/>
          <w:color w:val="auto"/>
          <w:spacing w:val="-16"/>
          <w:sz w:val="24"/>
          <w:szCs w:val="24"/>
          <w:highlight w:val="none"/>
        </w:rPr>
        <w:t>）</w:t>
      </w:r>
      <w:r>
        <w:rPr>
          <w:rFonts w:ascii="宋体" w:hAnsi="宋体" w:eastAsia="宋体" w:cs="宋体"/>
          <w:color w:val="auto"/>
          <w:spacing w:val="-14"/>
          <w:sz w:val="24"/>
          <w:szCs w:val="24"/>
          <w:highlight w:val="none"/>
        </w:rPr>
        <w:t>自</w:t>
      </w:r>
      <w:r>
        <w:rPr>
          <w:rFonts w:ascii="宋体" w:hAnsi="宋体" w:eastAsia="宋体" w:cs="宋体"/>
          <w:color w:val="auto"/>
          <w:spacing w:val="-79"/>
          <w:sz w:val="24"/>
          <w:szCs w:val="24"/>
          <w:highlight w:val="none"/>
        </w:rPr>
        <w:t xml:space="preserve"> </w:t>
      </w:r>
      <w:r>
        <w:rPr>
          <w:rFonts w:ascii="宋体" w:hAnsi="宋体" w:eastAsia="宋体" w:cs="宋体"/>
          <w:color w:val="auto"/>
          <w:sz w:val="24"/>
          <w:szCs w:val="24"/>
          <w:highlight w:val="none"/>
          <w:u w:val="single" w:color="auto"/>
        </w:rPr>
        <w:t xml:space="preserve">     </w:t>
      </w:r>
      <w:r>
        <w:rPr>
          <w:rFonts w:ascii="宋体" w:hAnsi="宋体" w:eastAsia="宋体" w:cs="宋体"/>
          <w:color w:val="auto"/>
          <w:spacing w:val="-110"/>
          <w:sz w:val="24"/>
          <w:szCs w:val="24"/>
          <w:highlight w:val="none"/>
        </w:rPr>
        <w:t xml:space="preserve"> </w:t>
      </w:r>
      <w:r>
        <w:rPr>
          <w:rFonts w:ascii="宋体" w:hAnsi="宋体" w:eastAsia="宋体" w:cs="宋体"/>
          <w:color w:val="auto"/>
          <w:spacing w:val="-14"/>
          <w:sz w:val="24"/>
          <w:szCs w:val="24"/>
          <w:highlight w:val="none"/>
        </w:rPr>
        <w:t>年</w:t>
      </w:r>
      <w:r>
        <w:rPr>
          <w:rFonts w:ascii="宋体" w:hAnsi="宋体" w:eastAsia="宋体" w:cs="宋体"/>
          <w:color w:val="auto"/>
          <w:spacing w:val="-14"/>
          <w:sz w:val="24"/>
          <w:szCs w:val="24"/>
          <w:highlight w:val="none"/>
          <w:u w:val="single" w:color="auto"/>
        </w:rPr>
        <w:t xml:space="preserve">     </w:t>
      </w:r>
      <w:r>
        <w:rPr>
          <w:rFonts w:ascii="宋体" w:hAnsi="宋体" w:eastAsia="宋体" w:cs="宋体"/>
          <w:color w:val="auto"/>
          <w:spacing w:val="-105"/>
          <w:sz w:val="24"/>
          <w:szCs w:val="24"/>
          <w:highlight w:val="none"/>
        </w:rPr>
        <w:t xml:space="preserve"> </w:t>
      </w:r>
      <w:r>
        <w:rPr>
          <w:rFonts w:ascii="宋体" w:hAnsi="宋体" w:eastAsia="宋体" w:cs="宋体"/>
          <w:color w:val="auto"/>
          <w:spacing w:val="-14"/>
          <w:sz w:val="24"/>
          <w:szCs w:val="24"/>
          <w:highlight w:val="none"/>
        </w:rPr>
        <w:t>月</w:t>
      </w:r>
      <w:r>
        <w:rPr>
          <w:rFonts w:ascii="宋体" w:hAnsi="宋体" w:eastAsia="宋体" w:cs="宋体"/>
          <w:color w:val="auto"/>
          <w:sz w:val="24"/>
          <w:szCs w:val="24"/>
          <w:highlight w:val="none"/>
          <w:u w:val="single" w:color="auto"/>
        </w:rPr>
        <w:t xml:space="preserve">    </w:t>
      </w:r>
      <w:r>
        <w:rPr>
          <w:rFonts w:ascii="宋体" w:hAnsi="宋体" w:eastAsia="宋体" w:cs="宋体"/>
          <w:color w:val="auto"/>
          <w:spacing w:val="-69"/>
          <w:sz w:val="24"/>
          <w:szCs w:val="24"/>
          <w:highlight w:val="none"/>
        </w:rPr>
        <w:t xml:space="preserve"> </w:t>
      </w:r>
      <w:r>
        <w:rPr>
          <w:rFonts w:ascii="宋体" w:hAnsi="宋体" w:eastAsia="宋体" w:cs="宋体"/>
          <w:color w:val="auto"/>
          <w:spacing w:val="-14"/>
          <w:sz w:val="24"/>
          <w:szCs w:val="24"/>
          <w:highlight w:val="none"/>
        </w:rPr>
        <w:t>日以来至</w:t>
      </w:r>
      <w:r>
        <w:rPr>
          <w:rFonts w:ascii="宋体" w:hAnsi="宋体" w:eastAsia="宋体" w:cs="宋体"/>
          <w:color w:val="auto"/>
          <w:sz w:val="24"/>
          <w:szCs w:val="24"/>
          <w:highlight w:val="none"/>
        </w:rPr>
        <w:t xml:space="preserve"> </w:t>
      </w:r>
      <w:r>
        <w:rPr>
          <w:rFonts w:ascii="宋体" w:hAnsi="宋体" w:eastAsia="宋体" w:cs="宋体"/>
          <w:color w:val="auto"/>
          <w:spacing w:val="-6"/>
          <w:sz w:val="24"/>
          <w:szCs w:val="24"/>
          <w:highlight w:val="none"/>
        </w:rPr>
        <w:t>投标截止时间，无行贿犯罪记录（以中国裁判文书网（</w:t>
      </w:r>
      <w:r>
        <w:rPr>
          <w:color w:val="auto"/>
          <w:highlight w:val="none"/>
        </w:rPr>
        <w:fldChar w:fldCharType="begin"/>
      </w:r>
      <w:r>
        <w:rPr>
          <w:color w:val="auto"/>
          <w:highlight w:val="none"/>
        </w:rPr>
        <w:instrText xml:space="preserve"> HYPERLINK "http://wenshu.court.gov.cn/" </w:instrText>
      </w:r>
      <w:r>
        <w:rPr>
          <w:color w:val="auto"/>
          <w:highlight w:val="none"/>
        </w:rPr>
        <w:fldChar w:fldCharType="separate"/>
      </w:r>
      <w:r>
        <w:rPr>
          <w:rFonts w:ascii="Times New Roman" w:hAnsi="Times New Roman" w:eastAsia="Times New Roman" w:cs="Times New Roman"/>
          <w:color w:val="auto"/>
          <w:spacing w:val="-6"/>
          <w:sz w:val="24"/>
          <w:szCs w:val="24"/>
          <w:highlight w:val="none"/>
        </w:rPr>
        <w:t>http://wenshu.court.gov.cn/</w:t>
      </w:r>
      <w:r>
        <w:rPr>
          <w:rFonts w:ascii="Times New Roman" w:hAnsi="Times New Roman" w:eastAsia="Times New Roman" w:cs="Times New Roman"/>
          <w:color w:val="auto"/>
          <w:spacing w:val="-6"/>
          <w:sz w:val="24"/>
          <w:szCs w:val="24"/>
          <w:highlight w:val="none"/>
        </w:rPr>
        <w:fldChar w:fldCharType="end"/>
      </w:r>
      <w:r>
        <w:rPr>
          <w:rFonts w:ascii="Times New Roman" w:hAnsi="Times New Roman" w:eastAsia="Times New Roman" w:cs="Times New Roman"/>
          <w:color w:val="auto"/>
          <w:spacing w:val="-27"/>
          <w:sz w:val="24"/>
          <w:szCs w:val="24"/>
          <w:highlight w:val="none"/>
        </w:rPr>
        <w:t xml:space="preserve"> </w:t>
      </w:r>
      <w:r>
        <w:rPr>
          <w:rFonts w:ascii="宋体" w:hAnsi="宋体" w:eastAsia="宋体" w:cs="宋体"/>
          <w:color w:val="auto"/>
          <w:spacing w:val="-6"/>
          <w:sz w:val="24"/>
          <w:szCs w:val="24"/>
          <w:highlight w:val="none"/>
        </w:rPr>
        <w:t>）查</w:t>
      </w:r>
    </w:p>
    <w:p w14:paraId="772AD769">
      <w:pPr>
        <w:spacing w:before="1" w:line="220" w:lineRule="auto"/>
        <w:ind w:left="9"/>
        <w:rPr>
          <w:rFonts w:ascii="宋体" w:hAnsi="宋体" w:eastAsia="宋体" w:cs="宋体"/>
          <w:color w:val="auto"/>
          <w:sz w:val="24"/>
          <w:szCs w:val="24"/>
          <w:highlight w:val="none"/>
        </w:rPr>
      </w:pPr>
      <w:r>
        <w:rPr>
          <w:rFonts w:ascii="宋体" w:hAnsi="宋体" w:eastAsia="宋体" w:cs="宋体"/>
          <w:color w:val="auto"/>
          <w:spacing w:val="-6"/>
          <w:sz w:val="24"/>
          <w:szCs w:val="24"/>
          <w:highlight w:val="none"/>
        </w:rPr>
        <w:t>询结果为准）。</w:t>
      </w:r>
    </w:p>
    <w:p w14:paraId="5E703865">
      <w:pPr>
        <w:spacing w:before="154" w:line="439" w:lineRule="exact"/>
        <w:ind w:left="492"/>
        <w:rPr>
          <w:rFonts w:ascii="宋体" w:hAnsi="宋体" w:eastAsia="宋体" w:cs="宋体"/>
          <w:color w:val="auto"/>
          <w:sz w:val="24"/>
          <w:szCs w:val="24"/>
          <w:highlight w:val="none"/>
        </w:rPr>
      </w:pPr>
      <w:r>
        <w:rPr>
          <w:rFonts w:ascii="Times New Roman" w:hAnsi="Times New Roman" w:eastAsia="Times New Roman" w:cs="Times New Roman"/>
          <w:color w:val="auto"/>
          <w:spacing w:val="-6"/>
          <w:position w:val="15"/>
          <w:sz w:val="24"/>
          <w:szCs w:val="24"/>
          <w:highlight w:val="none"/>
        </w:rPr>
        <w:t>3</w:t>
      </w:r>
      <w:r>
        <w:rPr>
          <w:rFonts w:ascii="宋体" w:hAnsi="宋体" w:eastAsia="宋体" w:cs="宋体"/>
          <w:color w:val="auto"/>
          <w:spacing w:val="-6"/>
          <w:position w:val="15"/>
          <w:sz w:val="24"/>
          <w:szCs w:val="24"/>
          <w:highlight w:val="none"/>
        </w:rPr>
        <w:t>、投标人及其法定代表人、拟派项目负责人未被列入失信被执行人名单（以“信</w:t>
      </w:r>
    </w:p>
    <w:p w14:paraId="41151C5C">
      <w:pPr>
        <w:spacing w:line="212" w:lineRule="auto"/>
        <w:ind w:left="11"/>
        <w:rPr>
          <w:rFonts w:ascii="宋体" w:hAnsi="宋体" w:eastAsia="宋体" w:cs="宋体"/>
          <w:color w:val="auto"/>
          <w:sz w:val="24"/>
          <w:szCs w:val="24"/>
          <w:highlight w:val="none"/>
        </w:rPr>
      </w:pPr>
      <w:r>
        <w:rPr>
          <w:rFonts w:ascii="宋体" w:hAnsi="宋体" w:eastAsia="宋体" w:cs="宋体"/>
          <w:color w:val="auto"/>
          <w:spacing w:val="-2"/>
          <w:sz w:val="24"/>
          <w:szCs w:val="24"/>
          <w:highlight w:val="none"/>
        </w:rPr>
        <w:t>用中国”网站（</w:t>
      </w:r>
      <w:r>
        <w:rPr>
          <w:rFonts w:ascii="Times New Roman" w:hAnsi="Times New Roman" w:eastAsia="Times New Roman" w:cs="Times New Roman"/>
          <w:color w:val="auto"/>
          <w:spacing w:val="-2"/>
          <w:sz w:val="24"/>
          <w:szCs w:val="24"/>
          <w:highlight w:val="none"/>
        </w:rPr>
        <w:t>www.creditchina.gov.cn</w:t>
      </w:r>
      <w:r>
        <w:rPr>
          <w:rFonts w:ascii="Times New Roman" w:hAnsi="Times New Roman" w:eastAsia="Times New Roman" w:cs="Times New Roman"/>
          <w:color w:val="auto"/>
          <w:spacing w:val="-25"/>
          <w:sz w:val="24"/>
          <w:szCs w:val="24"/>
          <w:highlight w:val="none"/>
        </w:rPr>
        <w:t xml:space="preserve"> </w:t>
      </w:r>
      <w:r>
        <w:rPr>
          <w:rFonts w:ascii="宋体" w:hAnsi="宋体" w:eastAsia="宋体" w:cs="宋体"/>
          <w:color w:val="auto"/>
          <w:spacing w:val="-2"/>
          <w:sz w:val="24"/>
          <w:szCs w:val="24"/>
          <w:highlight w:val="none"/>
        </w:rPr>
        <w:t>）查询为准）。</w:t>
      </w:r>
    </w:p>
    <w:p w14:paraId="4DFCCD3E">
      <w:pPr>
        <w:spacing w:before="165" w:line="440" w:lineRule="exact"/>
        <w:ind w:left="486"/>
        <w:rPr>
          <w:rFonts w:ascii="宋体" w:hAnsi="宋体" w:eastAsia="宋体" w:cs="宋体"/>
          <w:color w:val="auto"/>
          <w:sz w:val="24"/>
          <w:szCs w:val="24"/>
          <w:highlight w:val="none"/>
        </w:rPr>
      </w:pPr>
      <w:r>
        <w:rPr>
          <w:rFonts w:ascii="Times New Roman" w:hAnsi="Times New Roman" w:eastAsia="Times New Roman" w:cs="Times New Roman"/>
          <w:color w:val="auto"/>
          <w:position w:val="15"/>
          <w:sz w:val="24"/>
          <w:szCs w:val="24"/>
          <w:highlight w:val="none"/>
        </w:rPr>
        <w:t>4</w:t>
      </w:r>
      <w:r>
        <w:rPr>
          <w:rFonts w:ascii="宋体" w:hAnsi="宋体" w:eastAsia="宋体" w:cs="宋体"/>
          <w:color w:val="auto"/>
          <w:position w:val="15"/>
          <w:sz w:val="24"/>
          <w:szCs w:val="24"/>
          <w:highlight w:val="none"/>
        </w:rPr>
        <w:t>、投标人资质条件在“浙江省建筑市场监管</w:t>
      </w:r>
      <w:r>
        <w:rPr>
          <w:rFonts w:ascii="宋体" w:hAnsi="宋体" w:eastAsia="宋体" w:cs="宋体"/>
          <w:color w:val="auto"/>
          <w:spacing w:val="-1"/>
          <w:position w:val="15"/>
          <w:sz w:val="24"/>
          <w:szCs w:val="24"/>
          <w:highlight w:val="none"/>
        </w:rPr>
        <w:t>公共服务系统”上动态核查结果处</w:t>
      </w:r>
    </w:p>
    <w:p w14:paraId="26DD4A27">
      <w:pPr>
        <w:spacing w:before="1" w:line="219" w:lineRule="auto"/>
        <w:ind w:left="13"/>
        <w:rPr>
          <w:rFonts w:ascii="宋体" w:hAnsi="宋体" w:eastAsia="宋体" w:cs="宋体"/>
          <w:color w:val="auto"/>
          <w:sz w:val="24"/>
          <w:szCs w:val="24"/>
          <w:highlight w:val="none"/>
        </w:rPr>
      </w:pPr>
      <w:r>
        <w:rPr>
          <w:rFonts w:ascii="宋体" w:hAnsi="宋体" w:eastAsia="宋体" w:cs="宋体"/>
          <w:color w:val="auto"/>
          <w:spacing w:val="-6"/>
          <w:sz w:val="24"/>
          <w:szCs w:val="24"/>
          <w:highlight w:val="none"/>
        </w:rPr>
        <w:t>于“合格”状态。</w:t>
      </w:r>
    </w:p>
    <w:p w14:paraId="6DAA0F75">
      <w:pPr>
        <w:spacing w:before="154" w:line="440" w:lineRule="exact"/>
        <w:ind w:left="493"/>
        <w:rPr>
          <w:rFonts w:ascii="宋体" w:hAnsi="宋体" w:eastAsia="宋体" w:cs="宋体"/>
          <w:color w:val="auto"/>
          <w:sz w:val="24"/>
          <w:szCs w:val="24"/>
          <w:highlight w:val="none"/>
        </w:rPr>
      </w:pPr>
      <w:r>
        <w:rPr>
          <w:rFonts w:ascii="Times New Roman" w:hAnsi="Times New Roman" w:eastAsia="Times New Roman" w:cs="Times New Roman"/>
          <w:color w:val="auto"/>
          <w:spacing w:val="-1"/>
          <w:position w:val="15"/>
          <w:sz w:val="24"/>
          <w:szCs w:val="24"/>
          <w:highlight w:val="none"/>
        </w:rPr>
        <w:t>5</w:t>
      </w:r>
      <w:r>
        <w:rPr>
          <w:rFonts w:ascii="宋体" w:hAnsi="宋体" w:eastAsia="宋体" w:cs="宋体"/>
          <w:color w:val="auto"/>
          <w:spacing w:val="-1"/>
          <w:position w:val="15"/>
          <w:sz w:val="24"/>
          <w:szCs w:val="24"/>
          <w:highlight w:val="none"/>
        </w:rPr>
        <w:t>、投标人、投标人的“三类人员”、拟派项目组主要人员未被列入全国水利建</w:t>
      </w:r>
    </w:p>
    <w:p w14:paraId="0FEB1F9F">
      <w:pPr>
        <w:spacing w:before="1" w:line="219" w:lineRule="auto"/>
        <w:ind w:left="13"/>
        <w:rPr>
          <w:rFonts w:ascii="宋体" w:hAnsi="宋体" w:eastAsia="宋体" w:cs="宋体"/>
          <w:color w:val="auto"/>
          <w:sz w:val="24"/>
          <w:szCs w:val="24"/>
          <w:highlight w:val="none"/>
        </w:rPr>
      </w:pPr>
      <w:r>
        <w:rPr>
          <w:rFonts w:ascii="宋体" w:hAnsi="宋体" w:eastAsia="宋体" w:cs="宋体"/>
          <w:color w:val="auto"/>
          <w:spacing w:val="-4"/>
          <w:sz w:val="24"/>
          <w:szCs w:val="24"/>
          <w:highlight w:val="none"/>
        </w:rPr>
        <w:t>设市场信用平台“黑名单”。</w:t>
      </w:r>
    </w:p>
    <w:p w14:paraId="08C0DB39">
      <w:pPr>
        <w:spacing w:before="155" w:line="219" w:lineRule="auto"/>
        <w:ind w:left="492"/>
        <w:rPr>
          <w:rFonts w:ascii="宋体" w:hAnsi="宋体" w:eastAsia="宋体" w:cs="宋体"/>
          <w:color w:val="auto"/>
          <w:sz w:val="24"/>
          <w:szCs w:val="24"/>
          <w:highlight w:val="none"/>
        </w:rPr>
      </w:pPr>
      <w:r>
        <w:rPr>
          <w:rFonts w:ascii="Times New Roman" w:hAnsi="Times New Roman" w:eastAsia="Times New Roman" w:cs="Times New Roman"/>
          <w:color w:val="auto"/>
          <w:spacing w:val="-2"/>
          <w:sz w:val="24"/>
          <w:szCs w:val="24"/>
          <w:highlight w:val="none"/>
        </w:rPr>
        <w:t>6</w:t>
      </w:r>
      <w:r>
        <w:rPr>
          <w:rFonts w:ascii="宋体" w:hAnsi="宋体" w:eastAsia="宋体" w:cs="宋体"/>
          <w:color w:val="auto"/>
          <w:spacing w:val="-2"/>
          <w:sz w:val="24"/>
          <w:szCs w:val="24"/>
          <w:highlight w:val="none"/>
        </w:rPr>
        <w:t>、投标人及拟派项目负责人未被行政主管部门限制参加投标。</w:t>
      </w:r>
    </w:p>
    <w:p w14:paraId="1763A560">
      <w:pPr>
        <w:spacing w:before="154" w:line="339" w:lineRule="auto"/>
        <w:ind w:left="10" w:right="104" w:firstLine="480"/>
        <w:rPr>
          <w:rFonts w:ascii="宋体" w:hAnsi="宋体" w:eastAsia="宋体" w:cs="宋体"/>
          <w:color w:val="auto"/>
          <w:sz w:val="24"/>
          <w:szCs w:val="24"/>
          <w:highlight w:val="none"/>
        </w:rPr>
      </w:pPr>
      <w:r>
        <w:rPr>
          <w:rFonts w:ascii="Times New Roman" w:hAnsi="Times New Roman" w:eastAsia="Times New Roman" w:cs="Times New Roman"/>
          <w:color w:val="auto"/>
          <w:spacing w:val="-1"/>
          <w:sz w:val="24"/>
          <w:szCs w:val="24"/>
          <w:highlight w:val="none"/>
        </w:rPr>
        <w:t>7</w:t>
      </w:r>
      <w:r>
        <w:rPr>
          <w:rFonts w:ascii="宋体" w:hAnsi="宋体" w:eastAsia="宋体" w:cs="宋体"/>
          <w:color w:val="auto"/>
          <w:spacing w:val="-1"/>
          <w:sz w:val="24"/>
          <w:szCs w:val="24"/>
          <w:highlight w:val="none"/>
        </w:rPr>
        <w:t>、投标文件无虚假、伪造的内容。若投标文件中存在虚假、伪造的内容，同意</w:t>
      </w:r>
      <w:r>
        <w:rPr>
          <w:rFonts w:ascii="宋体" w:hAnsi="宋体" w:eastAsia="宋体" w:cs="宋体"/>
          <w:color w:val="auto"/>
          <w:spacing w:val="9"/>
          <w:sz w:val="24"/>
          <w:szCs w:val="24"/>
          <w:highlight w:val="none"/>
        </w:rPr>
        <w:t xml:space="preserve"> </w:t>
      </w:r>
      <w:r>
        <w:rPr>
          <w:rFonts w:ascii="宋体" w:hAnsi="宋体" w:eastAsia="宋体" w:cs="宋体"/>
          <w:color w:val="auto"/>
          <w:spacing w:val="-16"/>
          <w:sz w:val="24"/>
          <w:szCs w:val="24"/>
          <w:highlight w:val="none"/>
        </w:rPr>
        <w:t>作无效投标处理，</w:t>
      </w:r>
      <w:r>
        <w:rPr>
          <w:rFonts w:ascii="宋体" w:hAnsi="宋体" w:eastAsia="宋体" w:cs="宋体"/>
          <w:color w:val="auto"/>
          <w:spacing w:val="36"/>
          <w:sz w:val="24"/>
          <w:szCs w:val="24"/>
          <w:highlight w:val="none"/>
        </w:rPr>
        <w:t xml:space="preserve"> </w:t>
      </w:r>
      <w:r>
        <w:rPr>
          <w:rFonts w:ascii="宋体" w:hAnsi="宋体" w:eastAsia="宋体" w:cs="宋体"/>
          <w:color w:val="auto"/>
          <w:spacing w:val="-16"/>
          <w:sz w:val="24"/>
          <w:szCs w:val="24"/>
          <w:highlight w:val="none"/>
        </w:rPr>
        <w:t>投标保证金并不予退还；</w:t>
      </w:r>
      <w:r>
        <w:rPr>
          <w:rFonts w:ascii="宋体" w:hAnsi="宋体" w:eastAsia="宋体" w:cs="宋体"/>
          <w:color w:val="auto"/>
          <w:spacing w:val="35"/>
          <w:sz w:val="24"/>
          <w:szCs w:val="24"/>
          <w:highlight w:val="none"/>
        </w:rPr>
        <w:t xml:space="preserve"> </w:t>
      </w:r>
      <w:r>
        <w:rPr>
          <w:rFonts w:ascii="宋体" w:hAnsi="宋体" w:eastAsia="宋体" w:cs="宋体"/>
          <w:color w:val="auto"/>
          <w:spacing w:val="-16"/>
          <w:sz w:val="24"/>
          <w:szCs w:val="24"/>
          <w:highlight w:val="none"/>
        </w:rPr>
        <w:t>若中标之后被查实弄虚作假，</w:t>
      </w:r>
      <w:r>
        <w:rPr>
          <w:rFonts w:ascii="宋体" w:hAnsi="宋体" w:eastAsia="宋体" w:cs="宋体"/>
          <w:color w:val="auto"/>
          <w:spacing w:val="56"/>
          <w:sz w:val="24"/>
          <w:szCs w:val="24"/>
          <w:highlight w:val="none"/>
        </w:rPr>
        <w:t xml:space="preserve"> </w:t>
      </w:r>
      <w:r>
        <w:rPr>
          <w:rFonts w:ascii="宋体" w:hAnsi="宋体" w:eastAsia="宋体" w:cs="宋体"/>
          <w:color w:val="auto"/>
          <w:spacing w:val="-16"/>
          <w:sz w:val="24"/>
          <w:szCs w:val="24"/>
          <w:highlight w:val="none"/>
        </w:rPr>
        <w:t>同意取消中</w:t>
      </w:r>
    </w:p>
    <w:p w14:paraId="455DA082">
      <w:pPr>
        <w:spacing w:line="219" w:lineRule="auto"/>
        <w:ind w:left="10"/>
        <w:rPr>
          <w:rFonts w:ascii="宋体" w:hAnsi="宋体" w:eastAsia="宋体" w:cs="宋体"/>
          <w:color w:val="auto"/>
          <w:sz w:val="24"/>
          <w:szCs w:val="24"/>
          <w:highlight w:val="none"/>
        </w:rPr>
      </w:pPr>
      <w:r>
        <w:rPr>
          <w:rFonts w:ascii="宋体" w:hAnsi="宋体" w:eastAsia="宋体" w:cs="宋体"/>
          <w:color w:val="auto"/>
          <w:spacing w:val="-3"/>
          <w:sz w:val="24"/>
          <w:szCs w:val="24"/>
          <w:highlight w:val="none"/>
        </w:rPr>
        <w:t>标资格，投标保证金并不予退还。</w:t>
      </w:r>
    </w:p>
    <w:p w14:paraId="648B6440">
      <w:pPr>
        <w:spacing w:before="154" w:line="212" w:lineRule="auto"/>
        <w:ind w:left="497"/>
        <w:rPr>
          <w:rFonts w:ascii="宋体" w:hAnsi="宋体" w:eastAsia="宋体" w:cs="宋体"/>
          <w:color w:val="auto"/>
          <w:sz w:val="25"/>
          <w:szCs w:val="25"/>
          <w:highlight w:val="none"/>
        </w:rPr>
      </w:pPr>
      <w:r>
        <w:rPr>
          <w:rFonts w:ascii="Times New Roman" w:hAnsi="Times New Roman" w:eastAsia="Times New Roman" w:cs="Times New Roman"/>
          <w:color w:val="auto"/>
          <w:spacing w:val="-23"/>
          <w:sz w:val="24"/>
          <w:szCs w:val="24"/>
          <w:highlight w:val="none"/>
        </w:rPr>
        <w:t>8</w:t>
      </w:r>
      <w:r>
        <w:rPr>
          <w:rFonts w:ascii="宋体" w:hAnsi="宋体" w:eastAsia="宋体" w:cs="宋体"/>
          <w:color w:val="auto"/>
          <w:spacing w:val="-23"/>
          <w:sz w:val="24"/>
          <w:szCs w:val="24"/>
          <w:highlight w:val="none"/>
        </w:rPr>
        <w:t>、其他</w:t>
      </w:r>
      <w:r>
        <w:rPr>
          <w:rFonts w:ascii="宋体" w:hAnsi="宋体" w:eastAsia="宋体" w:cs="宋体"/>
          <w:color w:val="auto"/>
          <w:spacing w:val="-10"/>
          <w:sz w:val="24"/>
          <w:szCs w:val="24"/>
          <w:highlight w:val="none"/>
        </w:rPr>
        <w:t>：</w:t>
      </w:r>
      <w:r>
        <w:rPr>
          <w:rFonts w:ascii="宋体" w:hAnsi="宋体" w:eastAsia="宋体" w:cs="宋体"/>
          <w:color w:val="auto"/>
          <w:spacing w:val="11"/>
          <w:sz w:val="24"/>
          <w:szCs w:val="24"/>
          <w:highlight w:val="none"/>
        </w:rPr>
        <w:t xml:space="preserve"> </w:t>
      </w:r>
      <w:r>
        <w:rPr>
          <w:rFonts w:ascii="宋体" w:hAnsi="宋体" w:eastAsia="宋体" w:cs="宋体"/>
          <w:color w:val="auto"/>
          <w:spacing w:val="35"/>
          <w:sz w:val="25"/>
          <w:szCs w:val="25"/>
          <w:highlight w:val="none"/>
          <w:u w:val="single" w:color="auto"/>
        </w:rPr>
        <w:t xml:space="preserve">   </w:t>
      </w:r>
      <w:r>
        <w:rPr>
          <w:rFonts w:ascii="宋体" w:hAnsi="宋体" w:eastAsia="宋体" w:cs="宋体"/>
          <w:i/>
          <w:iCs/>
          <w:color w:val="auto"/>
          <w:spacing w:val="-10"/>
          <w:sz w:val="25"/>
          <w:szCs w:val="25"/>
          <w:highlight w:val="none"/>
          <w:u w:val="single" w:color="auto"/>
        </w:rPr>
        <w:t>（</w:t>
      </w:r>
      <w:r>
        <w:rPr>
          <w:rFonts w:ascii="宋体" w:hAnsi="宋体" w:eastAsia="宋体" w:cs="宋体"/>
          <w:i/>
          <w:iCs/>
          <w:color w:val="auto"/>
          <w:spacing w:val="-23"/>
          <w:sz w:val="25"/>
          <w:szCs w:val="25"/>
          <w:highlight w:val="none"/>
          <w:u w:val="single" w:color="auto"/>
        </w:rPr>
        <w:t>招标人可根据实际情况增加相应的条款）</w:t>
      </w:r>
      <w:r>
        <w:rPr>
          <w:rFonts w:ascii="宋体" w:hAnsi="宋体" w:eastAsia="宋体" w:cs="宋体"/>
          <w:color w:val="auto"/>
          <w:sz w:val="25"/>
          <w:szCs w:val="25"/>
          <w:highlight w:val="none"/>
          <w:u w:val="single" w:color="auto"/>
        </w:rPr>
        <w:t xml:space="preserve">   </w:t>
      </w:r>
    </w:p>
    <w:p w14:paraId="4A951563">
      <w:pPr>
        <w:spacing w:before="154" w:line="338" w:lineRule="auto"/>
        <w:ind w:left="14" w:right="101" w:firstLine="504"/>
        <w:rPr>
          <w:rFonts w:ascii="宋体" w:hAnsi="宋体" w:eastAsia="宋体" w:cs="宋体"/>
          <w:color w:val="auto"/>
          <w:sz w:val="24"/>
          <w:szCs w:val="24"/>
          <w:highlight w:val="none"/>
        </w:rPr>
      </w:pPr>
      <w:r>
        <w:rPr>
          <w:rFonts w:ascii="宋体" w:hAnsi="宋体" w:eastAsia="宋体" w:cs="宋体"/>
          <w:color w:val="auto"/>
          <w:spacing w:val="-12"/>
          <w:sz w:val="24"/>
          <w:szCs w:val="24"/>
          <w:highlight w:val="none"/>
        </w:rPr>
        <w:t>以上情况如有不实， 愿意被取消中标资格并上报行政主管部门，</w:t>
      </w:r>
      <w:r>
        <w:rPr>
          <w:rFonts w:ascii="宋体" w:hAnsi="宋体" w:eastAsia="宋体" w:cs="宋体"/>
          <w:color w:val="auto"/>
          <w:spacing w:val="60"/>
          <w:sz w:val="24"/>
          <w:szCs w:val="24"/>
          <w:highlight w:val="none"/>
        </w:rPr>
        <w:t xml:space="preserve"> </w:t>
      </w:r>
      <w:r>
        <w:rPr>
          <w:rFonts w:ascii="宋体" w:hAnsi="宋体" w:eastAsia="宋体" w:cs="宋体"/>
          <w:color w:val="auto"/>
          <w:spacing w:val="-12"/>
          <w:sz w:val="24"/>
          <w:szCs w:val="24"/>
          <w:highlight w:val="none"/>
        </w:rPr>
        <w:t>由行政主管部门</w:t>
      </w:r>
      <w:r>
        <w:rPr>
          <w:rFonts w:ascii="宋体" w:hAnsi="宋体" w:eastAsia="宋体" w:cs="宋体"/>
          <w:color w:val="auto"/>
          <w:sz w:val="24"/>
          <w:szCs w:val="24"/>
          <w:highlight w:val="none"/>
        </w:rPr>
        <w:t xml:space="preserve"> </w:t>
      </w:r>
      <w:r>
        <w:rPr>
          <w:rFonts w:ascii="宋体" w:hAnsi="宋体" w:eastAsia="宋体" w:cs="宋体"/>
          <w:color w:val="auto"/>
          <w:spacing w:val="-11"/>
          <w:sz w:val="24"/>
          <w:szCs w:val="24"/>
          <w:highlight w:val="none"/>
        </w:rPr>
        <w:t>列入不良行为记录；</w:t>
      </w:r>
      <w:r>
        <w:rPr>
          <w:rFonts w:ascii="宋体" w:hAnsi="宋体" w:eastAsia="宋体" w:cs="宋体"/>
          <w:color w:val="auto"/>
          <w:spacing w:val="35"/>
          <w:sz w:val="24"/>
          <w:szCs w:val="24"/>
          <w:highlight w:val="none"/>
        </w:rPr>
        <w:t xml:space="preserve"> </w:t>
      </w:r>
      <w:r>
        <w:rPr>
          <w:rFonts w:ascii="宋体" w:hAnsi="宋体" w:eastAsia="宋体" w:cs="宋体"/>
          <w:color w:val="auto"/>
          <w:spacing w:val="-11"/>
          <w:sz w:val="24"/>
          <w:szCs w:val="24"/>
          <w:highlight w:val="none"/>
        </w:rPr>
        <w:t>招标人可不退还投标保证金。给招标人造成</w:t>
      </w:r>
      <w:r>
        <w:rPr>
          <w:rFonts w:ascii="宋体" w:hAnsi="宋体" w:eastAsia="宋体" w:cs="宋体"/>
          <w:color w:val="auto"/>
          <w:spacing w:val="-12"/>
          <w:sz w:val="24"/>
          <w:szCs w:val="24"/>
          <w:highlight w:val="none"/>
        </w:rPr>
        <w:t>损失的，</w:t>
      </w:r>
      <w:r>
        <w:rPr>
          <w:rFonts w:ascii="宋体" w:hAnsi="宋体" w:eastAsia="宋体" w:cs="宋体"/>
          <w:color w:val="auto"/>
          <w:spacing w:val="34"/>
          <w:sz w:val="24"/>
          <w:szCs w:val="24"/>
          <w:highlight w:val="none"/>
        </w:rPr>
        <w:t xml:space="preserve"> </w:t>
      </w:r>
      <w:r>
        <w:rPr>
          <w:rFonts w:ascii="宋体" w:hAnsi="宋体" w:eastAsia="宋体" w:cs="宋体"/>
          <w:color w:val="auto"/>
          <w:spacing w:val="-12"/>
          <w:sz w:val="24"/>
          <w:szCs w:val="24"/>
          <w:highlight w:val="none"/>
        </w:rPr>
        <w:t>愿意依法承</w:t>
      </w:r>
    </w:p>
    <w:p w14:paraId="0FF87235">
      <w:pPr>
        <w:spacing w:before="1" w:line="219" w:lineRule="auto"/>
        <w:ind w:left="10"/>
        <w:rPr>
          <w:rFonts w:ascii="宋体" w:hAnsi="宋体" w:eastAsia="宋体" w:cs="宋体"/>
          <w:color w:val="auto"/>
          <w:sz w:val="24"/>
          <w:szCs w:val="24"/>
          <w:highlight w:val="none"/>
        </w:rPr>
      </w:pPr>
      <w:r>
        <w:rPr>
          <w:rFonts w:ascii="宋体" w:hAnsi="宋体" w:eastAsia="宋体" w:cs="宋体"/>
          <w:color w:val="auto"/>
          <w:spacing w:val="-7"/>
          <w:sz w:val="24"/>
          <w:szCs w:val="24"/>
          <w:highlight w:val="none"/>
        </w:rPr>
        <w:t>担赔偿责任。</w:t>
      </w:r>
    </w:p>
    <w:p w14:paraId="6CE1FBBB">
      <w:pPr>
        <w:spacing w:before="44" w:line="219" w:lineRule="auto"/>
        <w:ind w:left="448"/>
        <w:rPr>
          <w:rFonts w:ascii="宋体" w:hAnsi="宋体" w:eastAsia="宋体" w:cs="宋体"/>
          <w:color w:val="auto"/>
          <w:sz w:val="24"/>
          <w:szCs w:val="24"/>
          <w:highlight w:val="none"/>
        </w:rPr>
      </w:pPr>
      <w:r>
        <w:rPr>
          <w:rFonts w:ascii="宋体" w:hAnsi="宋体" w:eastAsia="宋体" w:cs="宋体"/>
          <w:color w:val="auto"/>
          <w:spacing w:val="-2"/>
          <w:sz w:val="24"/>
          <w:szCs w:val="24"/>
          <w:highlight w:val="none"/>
        </w:rPr>
        <w:t>附：法定代表人及拟派项目负责人身份证复制件</w:t>
      </w:r>
    </w:p>
    <w:p w14:paraId="0977F01B">
      <w:pPr>
        <w:spacing w:before="183" w:line="359" w:lineRule="auto"/>
        <w:ind w:left="4212"/>
        <w:rPr>
          <w:rFonts w:ascii="宋体" w:hAnsi="宋体" w:eastAsia="宋体" w:cs="宋体"/>
          <w:color w:val="auto"/>
          <w:sz w:val="24"/>
          <w:szCs w:val="24"/>
          <w:highlight w:val="none"/>
        </w:rPr>
      </w:pPr>
      <w:r>
        <w:rPr>
          <w:rFonts w:ascii="宋体" w:hAnsi="宋体" w:eastAsia="宋体" w:cs="宋体"/>
          <w:color w:val="auto"/>
          <w:spacing w:val="-26"/>
          <w:w w:val="95"/>
          <w:sz w:val="24"/>
          <w:szCs w:val="24"/>
          <w:highlight w:val="none"/>
        </w:rPr>
        <w:t>投标人</w:t>
      </w:r>
      <w:r>
        <w:rPr>
          <w:rFonts w:ascii="宋体" w:hAnsi="宋体" w:eastAsia="宋体" w:cs="宋体"/>
          <w:color w:val="auto"/>
          <w:spacing w:val="3"/>
          <w:sz w:val="24"/>
          <w:szCs w:val="24"/>
          <w:highlight w:val="none"/>
        </w:rPr>
        <w:t>：</w:t>
      </w:r>
      <w:r>
        <w:rPr>
          <w:rFonts w:ascii="宋体" w:hAnsi="宋体" w:eastAsia="宋体" w:cs="宋体"/>
          <w:color w:val="auto"/>
          <w:spacing w:val="8"/>
          <w:sz w:val="24"/>
          <w:szCs w:val="24"/>
          <w:highlight w:val="none"/>
        </w:rPr>
        <w:t xml:space="preserve"> </w:t>
      </w:r>
      <w:r>
        <w:rPr>
          <w:rFonts w:ascii="宋体" w:hAnsi="宋体" w:eastAsia="宋体" w:cs="宋体"/>
          <w:color w:val="auto"/>
          <w:spacing w:val="10"/>
          <w:sz w:val="24"/>
          <w:szCs w:val="24"/>
          <w:highlight w:val="none"/>
          <w:u w:val="single" w:color="auto"/>
        </w:rPr>
        <w:t xml:space="preserve">         </w:t>
      </w:r>
      <w:r>
        <w:rPr>
          <w:rFonts w:ascii="宋体" w:hAnsi="宋体" w:eastAsia="宋体" w:cs="宋体"/>
          <w:color w:val="auto"/>
          <w:spacing w:val="3"/>
          <w:sz w:val="24"/>
          <w:szCs w:val="24"/>
          <w:highlight w:val="none"/>
          <w:u w:val="single" w:color="auto"/>
        </w:rPr>
        <w:t>（</w:t>
      </w:r>
      <w:r>
        <w:rPr>
          <w:rFonts w:ascii="宋体" w:hAnsi="宋体" w:eastAsia="宋体" w:cs="宋体"/>
          <w:color w:val="auto"/>
          <w:spacing w:val="-26"/>
          <w:w w:val="95"/>
          <w:sz w:val="24"/>
          <w:szCs w:val="24"/>
          <w:highlight w:val="none"/>
          <w:u w:val="single" w:color="auto"/>
        </w:rPr>
        <w:t>盖单位公章）</w:t>
      </w:r>
      <w:r>
        <w:rPr>
          <w:rFonts w:ascii="宋体" w:hAnsi="宋体" w:eastAsia="宋体" w:cs="宋体"/>
          <w:color w:val="auto"/>
          <w:spacing w:val="1"/>
          <w:sz w:val="24"/>
          <w:szCs w:val="24"/>
          <w:highlight w:val="none"/>
          <w:u w:val="single" w:color="auto"/>
        </w:rPr>
        <w:t xml:space="preserve">       </w:t>
      </w:r>
    </w:p>
    <w:p w14:paraId="4EFB88C7">
      <w:pPr>
        <w:tabs>
          <w:tab w:val="left" w:pos="7107"/>
        </w:tabs>
        <w:spacing w:before="1" w:line="219" w:lineRule="auto"/>
        <w:ind w:left="6507"/>
        <w:rPr>
          <w:rFonts w:ascii="宋体" w:hAnsi="宋体" w:eastAsia="宋体" w:cs="宋体"/>
          <w:color w:val="auto"/>
          <w:sz w:val="24"/>
          <w:szCs w:val="24"/>
          <w:highlight w:val="none"/>
        </w:rPr>
      </w:pPr>
      <w:r>
        <w:rPr>
          <w:rFonts w:ascii="宋体" w:hAnsi="宋体" w:eastAsia="宋体" w:cs="宋体"/>
          <w:color w:val="auto"/>
          <w:sz w:val="24"/>
          <w:szCs w:val="24"/>
          <w:highlight w:val="none"/>
          <w:u w:val="single" w:color="auto"/>
        </w:rPr>
        <w:tab/>
      </w:r>
      <w:r>
        <w:rPr>
          <w:rFonts w:ascii="宋体" w:hAnsi="宋体" w:eastAsia="宋体" w:cs="宋体"/>
          <w:color w:val="auto"/>
          <w:spacing w:val="-109"/>
          <w:sz w:val="24"/>
          <w:szCs w:val="24"/>
          <w:highlight w:val="none"/>
        </w:rPr>
        <w:t xml:space="preserve"> </w:t>
      </w:r>
      <w:r>
        <w:rPr>
          <w:rFonts w:ascii="宋体" w:hAnsi="宋体" w:eastAsia="宋体" w:cs="宋体"/>
          <w:color w:val="auto"/>
          <w:spacing w:val="-9"/>
          <w:sz w:val="24"/>
          <w:szCs w:val="24"/>
          <w:highlight w:val="none"/>
        </w:rPr>
        <w:t>年</w:t>
      </w:r>
      <w:r>
        <w:rPr>
          <w:rFonts w:ascii="宋体" w:hAnsi="宋体" w:eastAsia="宋体" w:cs="宋体"/>
          <w:color w:val="auto"/>
          <w:sz w:val="24"/>
          <w:szCs w:val="24"/>
          <w:highlight w:val="none"/>
          <w:u w:val="single" w:color="auto"/>
        </w:rPr>
        <w:t xml:space="preserve">    </w:t>
      </w:r>
      <w:r>
        <w:rPr>
          <w:rFonts w:ascii="宋体" w:hAnsi="宋体" w:eastAsia="宋体" w:cs="宋体"/>
          <w:color w:val="auto"/>
          <w:spacing w:val="-105"/>
          <w:sz w:val="24"/>
          <w:szCs w:val="24"/>
          <w:highlight w:val="none"/>
        </w:rPr>
        <w:t xml:space="preserve"> </w:t>
      </w:r>
      <w:r>
        <w:rPr>
          <w:rFonts w:ascii="宋体" w:hAnsi="宋体" w:eastAsia="宋体" w:cs="宋体"/>
          <w:color w:val="auto"/>
          <w:spacing w:val="-9"/>
          <w:sz w:val="24"/>
          <w:szCs w:val="24"/>
          <w:highlight w:val="none"/>
        </w:rPr>
        <w:t>月</w:t>
      </w:r>
      <w:r>
        <w:rPr>
          <w:rFonts w:ascii="宋体" w:hAnsi="宋体" w:eastAsia="宋体" w:cs="宋体"/>
          <w:color w:val="auto"/>
          <w:sz w:val="24"/>
          <w:szCs w:val="24"/>
          <w:highlight w:val="none"/>
          <w:u w:val="single" w:color="auto"/>
        </w:rPr>
        <w:t xml:space="preserve">    </w:t>
      </w:r>
      <w:r>
        <w:rPr>
          <w:rFonts w:ascii="宋体" w:hAnsi="宋体" w:eastAsia="宋体" w:cs="宋体"/>
          <w:color w:val="auto"/>
          <w:spacing w:val="-69"/>
          <w:sz w:val="24"/>
          <w:szCs w:val="24"/>
          <w:highlight w:val="none"/>
        </w:rPr>
        <w:t xml:space="preserve"> </w:t>
      </w:r>
      <w:r>
        <w:rPr>
          <w:rFonts w:ascii="宋体" w:hAnsi="宋体" w:eastAsia="宋体" w:cs="宋体"/>
          <w:color w:val="auto"/>
          <w:spacing w:val="-9"/>
          <w:sz w:val="24"/>
          <w:szCs w:val="24"/>
          <w:highlight w:val="none"/>
        </w:rPr>
        <w:t>日</w:t>
      </w:r>
    </w:p>
    <w:p w14:paraId="66D2FB0B">
      <w:pPr>
        <w:spacing w:line="219" w:lineRule="auto"/>
        <w:rPr>
          <w:rFonts w:ascii="宋体" w:hAnsi="宋体" w:eastAsia="宋体" w:cs="宋体"/>
          <w:color w:val="auto"/>
          <w:sz w:val="24"/>
          <w:szCs w:val="24"/>
          <w:highlight w:val="none"/>
        </w:rPr>
        <w:sectPr>
          <w:footerReference r:id="rId92" w:type="default"/>
          <w:pgSz w:w="11905" w:h="16840"/>
          <w:pgMar w:top="1415" w:right="1426" w:bottom="1260" w:left="1587" w:header="0" w:footer="1097" w:gutter="0"/>
          <w:pgNumType w:fmt="decimal"/>
          <w:cols w:space="720" w:num="1"/>
        </w:sectPr>
      </w:pPr>
    </w:p>
    <w:p w14:paraId="2070C46B">
      <w:pPr>
        <w:spacing w:before="87" w:line="220" w:lineRule="auto"/>
        <w:ind w:left="2014"/>
        <w:rPr>
          <w:rFonts w:ascii="宋体" w:hAnsi="宋体" w:eastAsia="宋体" w:cs="宋体"/>
          <w:strike/>
          <w:dstrike w:val="0"/>
          <w:color w:val="auto"/>
          <w:sz w:val="44"/>
          <w:szCs w:val="44"/>
          <w:highlight w:val="none"/>
        </w:rPr>
      </w:pPr>
      <w:r>
        <w:rPr>
          <w:rFonts w:ascii="宋体" w:hAnsi="宋体" w:eastAsia="宋体" w:cs="宋体"/>
          <w:b/>
          <w:bCs/>
          <w:strike/>
          <w:dstrike w:val="0"/>
          <w:color w:val="auto"/>
          <w:spacing w:val="-11"/>
          <w:sz w:val="44"/>
          <w:szCs w:val="44"/>
          <w:highlight w:val="none"/>
        </w:rPr>
        <w:t>中小企业声明函（如有）</w:t>
      </w:r>
    </w:p>
    <w:p w14:paraId="145D71BC">
      <w:pPr>
        <w:pStyle w:val="7"/>
        <w:spacing w:line="344" w:lineRule="auto"/>
        <w:rPr>
          <w:strike/>
          <w:dstrike w:val="0"/>
          <w:color w:val="auto"/>
          <w:highlight w:val="none"/>
        </w:rPr>
      </w:pPr>
    </w:p>
    <w:p w14:paraId="3382A7BF">
      <w:pPr>
        <w:pStyle w:val="7"/>
        <w:spacing w:line="345" w:lineRule="auto"/>
        <w:rPr>
          <w:strike/>
          <w:dstrike w:val="0"/>
          <w:color w:val="auto"/>
          <w:highlight w:val="none"/>
        </w:rPr>
      </w:pPr>
    </w:p>
    <w:p w14:paraId="595212FE">
      <w:pPr>
        <w:spacing w:before="78" w:line="359" w:lineRule="auto"/>
        <w:ind w:right="424" w:firstLine="641"/>
        <w:rPr>
          <w:rFonts w:ascii="宋体" w:hAnsi="宋体" w:eastAsia="宋体" w:cs="宋体"/>
          <w:strike/>
          <w:dstrike w:val="0"/>
          <w:color w:val="auto"/>
          <w:sz w:val="24"/>
          <w:szCs w:val="24"/>
          <w:highlight w:val="none"/>
        </w:rPr>
      </w:pPr>
      <w:r>
        <w:rPr>
          <w:rFonts w:ascii="宋体" w:hAnsi="宋体" w:eastAsia="宋体" w:cs="宋体"/>
          <w:strike/>
          <w:dstrike w:val="0"/>
          <w:color w:val="auto"/>
          <w:spacing w:val="-12"/>
          <w:sz w:val="24"/>
          <w:szCs w:val="24"/>
          <w:highlight w:val="none"/>
        </w:rPr>
        <w:t>本公司（联合体）</w:t>
      </w:r>
      <w:r>
        <w:rPr>
          <w:rFonts w:ascii="宋体" w:hAnsi="宋体" w:eastAsia="宋体" w:cs="宋体"/>
          <w:strike/>
          <w:dstrike w:val="0"/>
          <w:color w:val="auto"/>
          <w:spacing w:val="-40"/>
          <w:sz w:val="24"/>
          <w:szCs w:val="24"/>
          <w:highlight w:val="none"/>
        </w:rPr>
        <w:t xml:space="preserve"> </w:t>
      </w:r>
      <w:r>
        <w:rPr>
          <w:rFonts w:ascii="宋体" w:hAnsi="宋体" w:eastAsia="宋体" w:cs="宋体"/>
          <w:strike/>
          <w:dstrike w:val="0"/>
          <w:color w:val="auto"/>
          <w:spacing w:val="-12"/>
          <w:sz w:val="24"/>
          <w:szCs w:val="24"/>
          <w:highlight w:val="none"/>
        </w:rPr>
        <w:t>郑重声明， 根据《政府采购促进中小企业发展管理办法》</w:t>
      </w:r>
      <w:r>
        <w:rPr>
          <w:rFonts w:ascii="宋体" w:hAnsi="宋体" w:eastAsia="宋体" w:cs="宋体"/>
          <w:strike/>
          <w:dstrike w:val="0"/>
          <w:color w:val="auto"/>
          <w:sz w:val="24"/>
          <w:szCs w:val="24"/>
          <w:highlight w:val="none"/>
        </w:rPr>
        <w:t xml:space="preserve"> </w:t>
      </w:r>
      <w:r>
        <w:rPr>
          <w:rFonts w:ascii="宋体" w:hAnsi="宋体" w:eastAsia="宋体" w:cs="宋体"/>
          <w:strike/>
          <w:dstrike w:val="0"/>
          <w:color w:val="auto"/>
          <w:spacing w:val="-10"/>
          <w:sz w:val="24"/>
          <w:szCs w:val="24"/>
          <w:highlight w:val="none"/>
        </w:rPr>
        <w:t>（财库﹝</w:t>
      </w:r>
      <w:r>
        <w:rPr>
          <w:rFonts w:ascii="Times New Roman" w:hAnsi="Times New Roman" w:eastAsia="Times New Roman" w:cs="Times New Roman"/>
          <w:strike/>
          <w:dstrike w:val="0"/>
          <w:color w:val="auto"/>
          <w:spacing w:val="-10"/>
          <w:sz w:val="24"/>
          <w:szCs w:val="24"/>
          <w:highlight w:val="none"/>
        </w:rPr>
        <w:t>2020</w:t>
      </w:r>
      <w:r>
        <w:rPr>
          <w:rFonts w:ascii="宋体" w:hAnsi="宋体" w:eastAsia="宋体" w:cs="宋体"/>
          <w:strike/>
          <w:dstrike w:val="0"/>
          <w:color w:val="auto"/>
          <w:spacing w:val="-10"/>
          <w:sz w:val="24"/>
          <w:szCs w:val="24"/>
          <w:highlight w:val="none"/>
        </w:rPr>
        <w:t>﹞</w:t>
      </w:r>
      <w:r>
        <w:rPr>
          <w:rFonts w:ascii="Times New Roman" w:hAnsi="Times New Roman" w:eastAsia="Times New Roman" w:cs="Times New Roman"/>
          <w:strike/>
          <w:dstrike w:val="0"/>
          <w:color w:val="auto"/>
          <w:spacing w:val="-10"/>
          <w:sz w:val="24"/>
          <w:szCs w:val="24"/>
          <w:highlight w:val="none"/>
        </w:rPr>
        <w:t xml:space="preserve">46  </w:t>
      </w:r>
      <w:r>
        <w:rPr>
          <w:rFonts w:ascii="宋体" w:hAnsi="宋体" w:eastAsia="宋体" w:cs="宋体"/>
          <w:strike/>
          <w:dstrike w:val="0"/>
          <w:color w:val="auto"/>
          <w:spacing w:val="-10"/>
          <w:sz w:val="24"/>
          <w:szCs w:val="24"/>
          <w:highlight w:val="none"/>
        </w:rPr>
        <w:t>号）的规定，</w:t>
      </w:r>
      <w:r>
        <w:rPr>
          <w:rFonts w:ascii="宋体" w:hAnsi="宋体" w:eastAsia="宋体" w:cs="宋体"/>
          <w:strike/>
          <w:dstrike w:val="0"/>
          <w:color w:val="auto"/>
          <w:spacing w:val="-41"/>
          <w:sz w:val="24"/>
          <w:szCs w:val="24"/>
          <w:highlight w:val="none"/>
        </w:rPr>
        <w:t xml:space="preserve"> </w:t>
      </w:r>
      <w:r>
        <w:rPr>
          <w:rFonts w:ascii="宋体" w:hAnsi="宋体" w:eastAsia="宋体" w:cs="宋体"/>
          <w:strike/>
          <w:dstrike w:val="0"/>
          <w:color w:val="auto"/>
          <w:spacing w:val="-11"/>
          <w:sz w:val="24"/>
          <w:szCs w:val="24"/>
          <w:highlight w:val="none"/>
        </w:rPr>
        <w:t>本公司（联合体）</w:t>
      </w:r>
      <w:r>
        <w:rPr>
          <w:rFonts w:ascii="宋体" w:hAnsi="宋体" w:eastAsia="宋体" w:cs="宋体"/>
          <w:strike/>
          <w:dstrike w:val="0"/>
          <w:color w:val="auto"/>
          <w:spacing w:val="-63"/>
          <w:sz w:val="24"/>
          <w:szCs w:val="24"/>
          <w:highlight w:val="none"/>
        </w:rPr>
        <w:t xml:space="preserve"> </w:t>
      </w:r>
      <w:r>
        <w:rPr>
          <w:rFonts w:ascii="宋体" w:hAnsi="宋体" w:eastAsia="宋体" w:cs="宋体"/>
          <w:strike/>
          <w:dstrike w:val="0"/>
          <w:color w:val="auto"/>
          <w:spacing w:val="-11"/>
          <w:sz w:val="24"/>
          <w:szCs w:val="24"/>
          <w:highlight w:val="none"/>
        </w:rPr>
        <w:t>参加</w:t>
      </w:r>
      <w:r>
        <w:rPr>
          <w:rFonts w:ascii="宋体" w:hAnsi="宋体" w:eastAsia="宋体" w:cs="宋体"/>
          <w:strike/>
          <w:dstrike w:val="0"/>
          <w:color w:val="auto"/>
          <w:spacing w:val="-11"/>
          <w:sz w:val="24"/>
          <w:szCs w:val="24"/>
          <w:highlight w:val="none"/>
          <w:u w:val="single" w:color="auto"/>
        </w:rPr>
        <w:t xml:space="preserve">                    </w:t>
      </w:r>
      <w:r>
        <w:rPr>
          <w:rFonts w:ascii="宋体" w:hAnsi="宋体" w:eastAsia="宋体" w:cs="宋体"/>
          <w:strike/>
          <w:dstrike w:val="0"/>
          <w:color w:val="auto"/>
          <w:spacing w:val="-11"/>
          <w:sz w:val="24"/>
          <w:szCs w:val="24"/>
          <w:highlight w:val="none"/>
        </w:rPr>
        <w:t>（单</w:t>
      </w:r>
      <w:r>
        <w:rPr>
          <w:rFonts w:ascii="宋体" w:hAnsi="宋体" w:eastAsia="宋体" w:cs="宋体"/>
          <w:strike/>
          <w:dstrike w:val="0"/>
          <w:color w:val="auto"/>
          <w:sz w:val="24"/>
          <w:szCs w:val="24"/>
          <w:highlight w:val="none"/>
        </w:rPr>
        <w:t xml:space="preserve"> </w:t>
      </w:r>
      <w:r>
        <w:rPr>
          <w:rFonts w:ascii="宋体" w:hAnsi="宋体" w:eastAsia="宋体" w:cs="宋体"/>
          <w:strike/>
          <w:dstrike w:val="0"/>
          <w:color w:val="auto"/>
          <w:spacing w:val="-12"/>
          <w:sz w:val="24"/>
          <w:szCs w:val="24"/>
          <w:highlight w:val="none"/>
        </w:rPr>
        <w:t xml:space="preserve">位名称）的 </w:t>
      </w:r>
      <w:r>
        <w:rPr>
          <w:rFonts w:ascii="宋体" w:hAnsi="宋体" w:eastAsia="宋体" w:cs="宋体"/>
          <w:strike/>
          <w:dstrike w:val="0"/>
          <w:color w:val="auto"/>
          <w:spacing w:val="2"/>
          <w:sz w:val="24"/>
          <w:szCs w:val="24"/>
          <w:highlight w:val="none"/>
          <w:u w:val="single" w:color="auto"/>
        </w:rPr>
        <w:t xml:space="preserve">         </w:t>
      </w:r>
      <w:r>
        <w:rPr>
          <w:rFonts w:ascii="宋体" w:hAnsi="宋体" w:eastAsia="宋体" w:cs="宋体"/>
          <w:strike/>
          <w:dstrike w:val="0"/>
          <w:color w:val="auto"/>
          <w:spacing w:val="-12"/>
          <w:sz w:val="24"/>
          <w:szCs w:val="24"/>
          <w:highlight w:val="none"/>
        </w:rPr>
        <w:t xml:space="preserve"> （招标项目名称</w:t>
      </w:r>
      <w:r>
        <w:rPr>
          <w:rFonts w:ascii="宋体" w:hAnsi="宋体" w:eastAsia="宋体" w:cs="宋体"/>
          <w:strike/>
          <w:dstrike w:val="0"/>
          <w:color w:val="auto"/>
          <w:spacing w:val="-21"/>
          <w:sz w:val="24"/>
          <w:szCs w:val="24"/>
          <w:highlight w:val="none"/>
        </w:rPr>
        <w:t>）</w:t>
      </w:r>
      <w:r>
        <w:rPr>
          <w:rFonts w:ascii="宋体" w:hAnsi="宋体" w:eastAsia="宋体" w:cs="宋体"/>
          <w:strike/>
          <w:dstrike w:val="0"/>
          <w:color w:val="auto"/>
          <w:spacing w:val="21"/>
          <w:sz w:val="24"/>
          <w:szCs w:val="24"/>
          <w:highlight w:val="none"/>
        </w:rPr>
        <w:t xml:space="preserve"> </w:t>
      </w:r>
      <w:r>
        <w:rPr>
          <w:rFonts w:ascii="宋体" w:hAnsi="宋体" w:eastAsia="宋体" w:cs="宋体"/>
          <w:strike/>
          <w:dstrike w:val="0"/>
          <w:color w:val="auto"/>
          <w:spacing w:val="2"/>
          <w:sz w:val="24"/>
          <w:szCs w:val="24"/>
          <w:highlight w:val="none"/>
          <w:u w:val="single" w:color="auto"/>
        </w:rPr>
        <w:t xml:space="preserve">       </w:t>
      </w:r>
      <w:r>
        <w:rPr>
          <w:rFonts w:ascii="宋体" w:hAnsi="宋体" w:eastAsia="宋体" w:cs="宋体"/>
          <w:strike/>
          <w:dstrike w:val="0"/>
          <w:color w:val="auto"/>
          <w:spacing w:val="18"/>
          <w:sz w:val="24"/>
          <w:szCs w:val="24"/>
          <w:highlight w:val="none"/>
        </w:rPr>
        <w:t xml:space="preserve"> </w:t>
      </w:r>
      <w:r>
        <w:rPr>
          <w:rFonts w:ascii="宋体" w:hAnsi="宋体" w:eastAsia="宋体" w:cs="宋体"/>
          <w:strike/>
          <w:dstrike w:val="0"/>
          <w:color w:val="auto"/>
          <w:spacing w:val="-21"/>
          <w:sz w:val="24"/>
          <w:szCs w:val="24"/>
          <w:highlight w:val="none"/>
        </w:rPr>
        <w:t>（</w:t>
      </w:r>
      <w:r>
        <w:rPr>
          <w:rFonts w:ascii="宋体" w:hAnsi="宋体" w:eastAsia="宋体" w:cs="宋体"/>
          <w:strike/>
          <w:dstrike w:val="0"/>
          <w:color w:val="auto"/>
          <w:spacing w:val="-12"/>
          <w:sz w:val="24"/>
          <w:szCs w:val="24"/>
          <w:highlight w:val="none"/>
        </w:rPr>
        <w:t>标段名称）投标</w:t>
      </w:r>
      <w:r>
        <w:rPr>
          <w:rFonts w:ascii="宋体" w:hAnsi="宋体" w:eastAsia="宋体" w:cs="宋体"/>
          <w:strike/>
          <w:dstrike w:val="0"/>
          <w:color w:val="auto"/>
          <w:spacing w:val="-13"/>
          <w:sz w:val="24"/>
          <w:szCs w:val="24"/>
          <w:highlight w:val="none"/>
        </w:rPr>
        <w:t>，工程的施</w:t>
      </w:r>
      <w:r>
        <w:rPr>
          <w:rFonts w:ascii="宋体" w:hAnsi="宋体" w:eastAsia="宋体" w:cs="宋体"/>
          <w:strike/>
          <w:dstrike w:val="0"/>
          <w:color w:val="auto"/>
          <w:sz w:val="24"/>
          <w:szCs w:val="24"/>
          <w:highlight w:val="none"/>
        </w:rPr>
        <w:t xml:space="preserve"> </w:t>
      </w:r>
      <w:r>
        <w:rPr>
          <w:rFonts w:ascii="宋体" w:hAnsi="宋体" w:eastAsia="宋体" w:cs="宋体"/>
          <w:strike/>
          <w:dstrike w:val="0"/>
          <w:color w:val="auto"/>
          <w:spacing w:val="-7"/>
          <w:sz w:val="24"/>
          <w:szCs w:val="24"/>
          <w:highlight w:val="none"/>
        </w:rPr>
        <w:t>工单位全部为符合政策要求的中小企业）。</w:t>
      </w:r>
      <w:r>
        <w:rPr>
          <w:rFonts w:ascii="宋体" w:hAnsi="宋体" w:eastAsia="宋体" w:cs="宋体"/>
          <w:strike/>
          <w:dstrike w:val="0"/>
          <w:color w:val="auto"/>
          <w:spacing w:val="56"/>
          <w:sz w:val="24"/>
          <w:szCs w:val="24"/>
          <w:highlight w:val="none"/>
        </w:rPr>
        <w:t xml:space="preserve"> </w:t>
      </w:r>
      <w:r>
        <w:rPr>
          <w:rFonts w:ascii="宋体" w:hAnsi="宋体" w:eastAsia="宋体" w:cs="宋体"/>
          <w:strike/>
          <w:dstrike w:val="0"/>
          <w:color w:val="auto"/>
          <w:spacing w:val="-7"/>
          <w:sz w:val="24"/>
          <w:szCs w:val="24"/>
          <w:highlight w:val="none"/>
        </w:rPr>
        <w:t>相关企业（含联合体中的中小企业、</w:t>
      </w:r>
    </w:p>
    <w:p w14:paraId="71E6AE3F">
      <w:pPr>
        <w:spacing w:line="220" w:lineRule="auto"/>
        <w:rPr>
          <w:rFonts w:ascii="宋体" w:hAnsi="宋体" w:eastAsia="宋体" w:cs="宋体"/>
          <w:strike/>
          <w:dstrike w:val="0"/>
          <w:color w:val="auto"/>
          <w:sz w:val="24"/>
          <w:szCs w:val="24"/>
          <w:highlight w:val="none"/>
        </w:rPr>
      </w:pPr>
      <w:r>
        <w:rPr>
          <w:rFonts w:ascii="宋体" w:hAnsi="宋体" w:eastAsia="宋体" w:cs="宋体"/>
          <w:strike/>
          <w:dstrike w:val="0"/>
          <w:color w:val="auto"/>
          <w:spacing w:val="-3"/>
          <w:sz w:val="24"/>
          <w:szCs w:val="24"/>
          <w:highlight w:val="none"/>
        </w:rPr>
        <w:t>签订分包意向协议的中小企业）的具体情况如下：</w:t>
      </w:r>
    </w:p>
    <w:p w14:paraId="17F1740F">
      <w:pPr>
        <w:spacing w:before="303" w:line="275" w:lineRule="auto"/>
        <w:ind w:left="6" w:right="260" w:firstLine="485"/>
        <w:jc w:val="both"/>
        <w:rPr>
          <w:rFonts w:ascii="宋体" w:hAnsi="宋体" w:eastAsia="宋体" w:cs="宋体"/>
          <w:strike/>
          <w:dstrike w:val="0"/>
          <w:color w:val="auto"/>
          <w:sz w:val="24"/>
          <w:szCs w:val="24"/>
          <w:highlight w:val="none"/>
        </w:rPr>
      </w:pPr>
      <w:r>
        <w:rPr>
          <w:rFonts w:ascii="Times New Roman" w:hAnsi="Times New Roman" w:eastAsia="Times New Roman" w:cs="Times New Roman"/>
          <w:strike/>
          <w:dstrike w:val="0"/>
          <w:color w:val="auto"/>
          <w:spacing w:val="-8"/>
          <w:sz w:val="24"/>
          <w:szCs w:val="24"/>
          <w:highlight w:val="none"/>
        </w:rPr>
        <w:t xml:space="preserve">1.  </w:t>
      </w:r>
      <w:r>
        <w:rPr>
          <w:rFonts w:ascii="Times New Roman" w:hAnsi="Times New Roman" w:eastAsia="Times New Roman" w:cs="Times New Roman"/>
          <w:strike/>
          <w:dstrike w:val="0"/>
          <w:color w:val="auto"/>
          <w:spacing w:val="-8"/>
          <w:sz w:val="24"/>
          <w:szCs w:val="24"/>
          <w:highlight w:val="none"/>
          <w:u w:val="single" w:color="auto"/>
        </w:rPr>
        <w:t xml:space="preserve">               </w:t>
      </w:r>
      <w:r>
        <w:rPr>
          <w:rFonts w:ascii="Times New Roman" w:hAnsi="Times New Roman" w:eastAsia="Times New Roman" w:cs="Times New Roman"/>
          <w:strike/>
          <w:dstrike w:val="0"/>
          <w:color w:val="auto"/>
          <w:spacing w:val="-8"/>
          <w:sz w:val="24"/>
          <w:szCs w:val="24"/>
          <w:highlight w:val="none"/>
        </w:rPr>
        <w:t xml:space="preserve">  </w:t>
      </w:r>
      <w:r>
        <w:rPr>
          <w:rFonts w:ascii="宋体" w:hAnsi="宋体" w:eastAsia="宋体" w:cs="宋体"/>
          <w:strike/>
          <w:dstrike w:val="0"/>
          <w:color w:val="auto"/>
          <w:spacing w:val="-8"/>
          <w:sz w:val="24"/>
          <w:szCs w:val="24"/>
          <w:highlight w:val="none"/>
        </w:rPr>
        <w:t>（标段名称</w:t>
      </w:r>
      <w:r>
        <w:rPr>
          <w:rFonts w:ascii="宋体" w:hAnsi="宋体" w:eastAsia="宋体" w:cs="宋体"/>
          <w:strike/>
          <w:dstrike w:val="0"/>
          <w:color w:val="auto"/>
          <w:spacing w:val="-9"/>
          <w:sz w:val="24"/>
          <w:szCs w:val="24"/>
          <w:highlight w:val="none"/>
        </w:rPr>
        <w:t>），</w:t>
      </w:r>
      <w:r>
        <w:rPr>
          <w:rFonts w:ascii="宋体" w:hAnsi="宋体" w:eastAsia="宋体" w:cs="宋体"/>
          <w:strike/>
          <w:dstrike w:val="0"/>
          <w:color w:val="auto"/>
          <w:spacing w:val="-8"/>
          <w:sz w:val="24"/>
          <w:szCs w:val="24"/>
          <w:highlight w:val="none"/>
        </w:rPr>
        <w:t>属于</w:t>
      </w:r>
      <w:r>
        <w:rPr>
          <w:rFonts w:ascii="宋体" w:hAnsi="宋体" w:eastAsia="宋体" w:cs="宋体"/>
          <w:strike/>
          <w:dstrike w:val="0"/>
          <w:color w:val="auto"/>
          <w:spacing w:val="-105"/>
          <w:sz w:val="24"/>
          <w:szCs w:val="24"/>
          <w:highlight w:val="none"/>
        </w:rPr>
        <w:t xml:space="preserve"> </w:t>
      </w:r>
      <w:r>
        <w:rPr>
          <w:rFonts w:ascii="宋体" w:hAnsi="宋体" w:eastAsia="宋体" w:cs="宋体"/>
          <w:strike/>
          <w:dstrike w:val="0"/>
          <w:color w:val="auto"/>
          <w:spacing w:val="15"/>
          <w:sz w:val="24"/>
          <w:szCs w:val="24"/>
          <w:highlight w:val="none"/>
          <w:u w:val="single" w:color="auto"/>
        </w:rPr>
        <w:t xml:space="preserve">       </w:t>
      </w:r>
      <w:r>
        <w:rPr>
          <w:rFonts w:ascii="宋体" w:hAnsi="宋体" w:eastAsia="宋体" w:cs="宋体"/>
          <w:strike/>
          <w:dstrike w:val="0"/>
          <w:color w:val="auto"/>
          <w:spacing w:val="-8"/>
          <w:sz w:val="24"/>
          <w:szCs w:val="24"/>
          <w:highlight w:val="none"/>
        </w:rPr>
        <w:t xml:space="preserve"> （招标文件中明确的所属行业）承建</w:t>
      </w:r>
      <w:r>
        <w:rPr>
          <w:rFonts w:ascii="宋体" w:hAnsi="宋体" w:eastAsia="宋体" w:cs="宋体"/>
          <w:strike/>
          <w:dstrike w:val="0"/>
          <w:color w:val="auto"/>
          <w:spacing w:val="4"/>
          <w:sz w:val="24"/>
          <w:szCs w:val="24"/>
          <w:highlight w:val="none"/>
        </w:rPr>
        <w:t xml:space="preserve"> </w:t>
      </w:r>
      <w:r>
        <w:rPr>
          <w:rFonts w:ascii="宋体" w:hAnsi="宋体" w:eastAsia="宋体" w:cs="宋体"/>
          <w:strike/>
          <w:dstrike w:val="0"/>
          <w:color w:val="auto"/>
          <w:spacing w:val="-3"/>
          <w:sz w:val="24"/>
          <w:szCs w:val="24"/>
          <w:highlight w:val="none"/>
        </w:rPr>
        <w:t xml:space="preserve">（承接）企业为 </w:t>
      </w:r>
      <w:r>
        <w:rPr>
          <w:rFonts w:ascii="宋体" w:hAnsi="宋体" w:eastAsia="宋体" w:cs="宋体"/>
          <w:strike/>
          <w:dstrike w:val="0"/>
          <w:color w:val="auto"/>
          <w:spacing w:val="-3"/>
          <w:sz w:val="24"/>
          <w:szCs w:val="24"/>
          <w:highlight w:val="none"/>
          <w:u w:val="single" w:color="auto"/>
        </w:rPr>
        <w:t xml:space="preserve">                    </w:t>
      </w:r>
      <w:r>
        <w:rPr>
          <w:rFonts w:ascii="宋体" w:hAnsi="宋体" w:eastAsia="宋体" w:cs="宋体"/>
          <w:strike/>
          <w:dstrike w:val="0"/>
          <w:color w:val="auto"/>
          <w:spacing w:val="-3"/>
          <w:sz w:val="24"/>
          <w:szCs w:val="24"/>
          <w:highlight w:val="none"/>
        </w:rPr>
        <w:t>（企业名称</w:t>
      </w:r>
      <w:r>
        <w:rPr>
          <w:rFonts w:ascii="宋体" w:hAnsi="宋体" w:eastAsia="宋体" w:cs="宋体"/>
          <w:strike/>
          <w:dstrike w:val="0"/>
          <w:color w:val="auto"/>
          <w:sz w:val="24"/>
          <w:szCs w:val="24"/>
          <w:highlight w:val="none"/>
        </w:rPr>
        <w:t>），</w:t>
      </w:r>
      <w:r>
        <w:rPr>
          <w:rFonts w:ascii="宋体" w:hAnsi="宋体" w:eastAsia="宋体" w:cs="宋体"/>
          <w:strike/>
          <w:dstrike w:val="0"/>
          <w:color w:val="auto"/>
          <w:spacing w:val="-3"/>
          <w:sz w:val="24"/>
          <w:szCs w:val="24"/>
          <w:highlight w:val="none"/>
        </w:rPr>
        <w:t>从业人员</w:t>
      </w:r>
      <w:r>
        <w:rPr>
          <w:rFonts w:ascii="宋体" w:hAnsi="宋体" w:eastAsia="宋体" w:cs="宋体"/>
          <w:strike/>
          <w:dstrike w:val="0"/>
          <w:color w:val="auto"/>
          <w:spacing w:val="-120"/>
          <w:sz w:val="24"/>
          <w:szCs w:val="24"/>
          <w:highlight w:val="none"/>
        </w:rPr>
        <w:t xml:space="preserve"> </w:t>
      </w:r>
      <w:r>
        <w:rPr>
          <w:rFonts w:ascii="宋体" w:hAnsi="宋体" w:eastAsia="宋体" w:cs="宋体"/>
          <w:strike/>
          <w:dstrike w:val="0"/>
          <w:color w:val="auto"/>
          <w:spacing w:val="17"/>
          <w:sz w:val="24"/>
          <w:szCs w:val="24"/>
          <w:highlight w:val="none"/>
          <w:u w:val="single" w:color="auto"/>
        </w:rPr>
        <w:t xml:space="preserve">      </w:t>
      </w:r>
      <w:r>
        <w:rPr>
          <w:rFonts w:ascii="宋体" w:hAnsi="宋体" w:eastAsia="宋体" w:cs="宋体"/>
          <w:strike/>
          <w:dstrike w:val="0"/>
          <w:color w:val="auto"/>
          <w:spacing w:val="-105"/>
          <w:sz w:val="24"/>
          <w:szCs w:val="24"/>
          <w:highlight w:val="none"/>
        </w:rPr>
        <w:t xml:space="preserve"> </w:t>
      </w:r>
      <w:r>
        <w:rPr>
          <w:rFonts w:ascii="宋体" w:hAnsi="宋体" w:eastAsia="宋体" w:cs="宋体"/>
          <w:strike/>
          <w:dstrike w:val="0"/>
          <w:color w:val="auto"/>
          <w:spacing w:val="-3"/>
          <w:sz w:val="24"/>
          <w:szCs w:val="24"/>
          <w:highlight w:val="none"/>
        </w:rPr>
        <w:t>人，</w:t>
      </w:r>
      <w:r>
        <w:rPr>
          <w:rFonts w:ascii="宋体" w:hAnsi="宋体" w:eastAsia="宋体" w:cs="宋体"/>
          <w:strike/>
          <w:dstrike w:val="0"/>
          <w:color w:val="auto"/>
          <w:spacing w:val="-4"/>
          <w:sz w:val="24"/>
          <w:szCs w:val="24"/>
          <w:highlight w:val="none"/>
        </w:rPr>
        <w:t>营业</w:t>
      </w:r>
      <w:r>
        <w:rPr>
          <w:rFonts w:ascii="宋体" w:hAnsi="宋体" w:eastAsia="宋体" w:cs="宋体"/>
          <w:strike/>
          <w:dstrike w:val="0"/>
          <w:color w:val="auto"/>
          <w:sz w:val="24"/>
          <w:szCs w:val="24"/>
          <w:highlight w:val="none"/>
        </w:rPr>
        <w:t xml:space="preserve"> </w:t>
      </w:r>
      <w:r>
        <w:rPr>
          <w:rFonts w:ascii="宋体" w:hAnsi="宋体" w:eastAsia="宋体" w:cs="宋体"/>
          <w:strike/>
          <w:dstrike w:val="0"/>
          <w:color w:val="auto"/>
          <w:spacing w:val="-7"/>
          <w:sz w:val="24"/>
          <w:szCs w:val="24"/>
          <w:highlight w:val="none"/>
        </w:rPr>
        <w:t xml:space="preserve">收入 </w:t>
      </w:r>
      <w:r>
        <w:rPr>
          <w:rFonts w:ascii="宋体" w:hAnsi="宋体" w:eastAsia="宋体" w:cs="宋体"/>
          <w:strike/>
          <w:dstrike w:val="0"/>
          <w:color w:val="auto"/>
          <w:spacing w:val="-7"/>
          <w:sz w:val="24"/>
          <w:szCs w:val="24"/>
          <w:highlight w:val="none"/>
          <w:u w:val="single" w:color="auto"/>
        </w:rPr>
        <w:t xml:space="preserve">      </w:t>
      </w:r>
      <w:r>
        <w:rPr>
          <w:rFonts w:ascii="宋体" w:hAnsi="宋体" w:eastAsia="宋体" w:cs="宋体"/>
          <w:strike/>
          <w:dstrike w:val="0"/>
          <w:color w:val="auto"/>
          <w:spacing w:val="-92"/>
          <w:sz w:val="24"/>
          <w:szCs w:val="24"/>
          <w:highlight w:val="none"/>
        </w:rPr>
        <w:t xml:space="preserve"> </w:t>
      </w:r>
      <w:r>
        <w:rPr>
          <w:rFonts w:ascii="宋体" w:hAnsi="宋体" w:eastAsia="宋体" w:cs="宋体"/>
          <w:strike/>
          <w:dstrike w:val="0"/>
          <w:color w:val="auto"/>
          <w:spacing w:val="-7"/>
          <w:sz w:val="24"/>
          <w:szCs w:val="24"/>
          <w:highlight w:val="none"/>
        </w:rPr>
        <w:t>万元，资产总额为</w:t>
      </w:r>
      <w:r>
        <w:rPr>
          <w:rFonts w:ascii="宋体" w:hAnsi="宋体" w:eastAsia="宋体" w:cs="宋体"/>
          <w:strike/>
          <w:dstrike w:val="0"/>
          <w:color w:val="auto"/>
          <w:spacing w:val="-120"/>
          <w:sz w:val="24"/>
          <w:szCs w:val="24"/>
          <w:highlight w:val="none"/>
        </w:rPr>
        <w:t xml:space="preserve"> </w:t>
      </w:r>
      <w:r>
        <w:rPr>
          <w:rFonts w:ascii="宋体" w:hAnsi="宋体" w:eastAsia="宋体" w:cs="宋体"/>
          <w:strike/>
          <w:dstrike w:val="0"/>
          <w:color w:val="auto"/>
          <w:sz w:val="24"/>
          <w:szCs w:val="24"/>
          <w:highlight w:val="none"/>
          <w:u w:val="single" w:color="auto"/>
        </w:rPr>
        <w:t xml:space="preserve">       </w:t>
      </w:r>
      <w:r>
        <w:rPr>
          <w:rFonts w:ascii="宋体" w:hAnsi="宋体" w:eastAsia="宋体" w:cs="宋体"/>
          <w:strike/>
          <w:dstrike w:val="0"/>
          <w:color w:val="auto"/>
          <w:spacing w:val="-104"/>
          <w:sz w:val="24"/>
          <w:szCs w:val="24"/>
          <w:highlight w:val="none"/>
        </w:rPr>
        <w:t xml:space="preserve"> </w:t>
      </w:r>
      <w:r>
        <w:rPr>
          <w:rFonts w:ascii="宋体" w:hAnsi="宋体" w:eastAsia="宋体" w:cs="宋体"/>
          <w:strike/>
          <w:dstrike w:val="0"/>
          <w:color w:val="auto"/>
          <w:spacing w:val="-7"/>
          <w:sz w:val="24"/>
          <w:szCs w:val="24"/>
          <w:highlight w:val="none"/>
        </w:rPr>
        <w:t xml:space="preserve">万元，属于 </w:t>
      </w:r>
      <w:r>
        <w:rPr>
          <w:rFonts w:ascii="宋体" w:hAnsi="宋体" w:eastAsia="宋体" w:cs="宋体"/>
          <w:strike/>
          <w:dstrike w:val="0"/>
          <w:color w:val="auto"/>
          <w:sz w:val="24"/>
          <w:szCs w:val="24"/>
          <w:highlight w:val="none"/>
          <w:u w:val="single" w:color="auto"/>
        </w:rPr>
        <w:t xml:space="preserve">            </w:t>
      </w:r>
      <w:r>
        <w:rPr>
          <w:rFonts w:ascii="宋体" w:hAnsi="宋体" w:eastAsia="宋体" w:cs="宋体"/>
          <w:strike/>
          <w:dstrike w:val="0"/>
          <w:color w:val="auto"/>
          <w:spacing w:val="20"/>
          <w:sz w:val="24"/>
          <w:szCs w:val="24"/>
          <w:highlight w:val="none"/>
        </w:rPr>
        <w:t xml:space="preserve"> </w:t>
      </w:r>
      <w:r>
        <w:rPr>
          <w:rFonts w:ascii="宋体" w:hAnsi="宋体" w:eastAsia="宋体" w:cs="宋体"/>
          <w:strike/>
          <w:dstrike w:val="0"/>
          <w:color w:val="auto"/>
          <w:spacing w:val="-7"/>
          <w:sz w:val="24"/>
          <w:szCs w:val="24"/>
          <w:highlight w:val="none"/>
        </w:rPr>
        <w:t>（中型企业、小</w:t>
      </w:r>
      <w:r>
        <w:rPr>
          <w:rFonts w:ascii="宋体" w:hAnsi="宋体" w:eastAsia="宋体" w:cs="宋体"/>
          <w:strike/>
          <w:dstrike w:val="0"/>
          <w:color w:val="auto"/>
          <w:sz w:val="24"/>
          <w:szCs w:val="24"/>
          <w:highlight w:val="none"/>
        </w:rPr>
        <w:t xml:space="preserve"> </w:t>
      </w:r>
      <w:r>
        <w:rPr>
          <w:rFonts w:ascii="宋体" w:hAnsi="宋体" w:eastAsia="宋体" w:cs="宋体"/>
          <w:strike/>
          <w:dstrike w:val="0"/>
          <w:color w:val="auto"/>
          <w:spacing w:val="-8"/>
          <w:sz w:val="24"/>
          <w:szCs w:val="24"/>
          <w:highlight w:val="none"/>
        </w:rPr>
        <w:t>型企业、微型企业</w:t>
      </w:r>
      <w:r>
        <w:rPr>
          <w:rFonts w:ascii="宋体" w:hAnsi="宋体" w:eastAsia="宋体" w:cs="宋体"/>
          <w:strike/>
          <w:dstrike w:val="0"/>
          <w:color w:val="auto"/>
          <w:spacing w:val="-1"/>
          <w:sz w:val="24"/>
          <w:szCs w:val="24"/>
          <w:highlight w:val="none"/>
        </w:rPr>
        <w:t>）；</w:t>
      </w:r>
    </w:p>
    <w:p w14:paraId="70D8699F">
      <w:pPr>
        <w:spacing w:before="96" w:line="276" w:lineRule="auto"/>
        <w:ind w:left="6" w:right="260" w:firstLine="470"/>
        <w:jc w:val="both"/>
        <w:rPr>
          <w:rFonts w:ascii="宋体" w:hAnsi="宋体" w:eastAsia="宋体" w:cs="宋体"/>
          <w:strike/>
          <w:dstrike w:val="0"/>
          <w:color w:val="auto"/>
          <w:sz w:val="24"/>
          <w:szCs w:val="24"/>
          <w:highlight w:val="none"/>
        </w:rPr>
      </w:pPr>
      <w:r>
        <w:rPr>
          <w:rFonts w:ascii="Times New Roman" w:hAnsi="Times New Roman" w:eastAsia="Times New Roman" w:cs="Times New Roman"/>
          <w:strike/>
          <w:dstrike w:val="0"/>
          <w:color w:val="auto"/>
          <w:spacing w:val="-6"/>
          <w:sz w:val="24"/>
          <w:szCs w:val="24"/>
          <w:highlight w:val="none"/>
        </w:rPr>
        <w:t xml:space="preserve">2.  </w:t>
      </w:r>
      <w:r>
        <w:rPr>
          <w:rFonts w:ascii="Times New Roman" w:hAnsi="Times New Roman" w:eastAsia="Times New Roman" w:cs="Times New Roman"/>
          <w:strike/>
          <w:dstrike w:val="0"/>
          <w:color w:val="auto"/>
          <w:spacing w:val="-6"/>
          <w:sz w:val="24"/>
          <w:szCs w:val="24"/>
          <w:highlight w:val="none"/>
          <w:u w:val="single" w:color="auto"/>
        </w:rPr>
        <w:t xml:space="preserve">              </w:t>
      </w:r>
      <w:r>
        <w:rPr>
          <w:rFonts w:ascii="Times New Roman" w:hAnsi="Times New Roman" w:eastAsia="Times New Roman" w:cs="Times New Roman"/>
          <w:strike/>
          <w:dstrike w:val="0"/>
          <w:color w:val="auto"/>
          <w:spacing w:val="8"/>
          <w:sz w:val="24"/>
          <w:szCs w:val="24"/>
          <w:highlight w:val="none"/>
        </w:rPr>
        <w:t xml:space="preserve">  </w:t>
      </w:r>
      <w:r>
        <w:rPr>
          <w:rFonts w:ascii="宋体" w:hAnsi="宋体" w:eastAsia="宋体" w:cs="宋体"/>
          <w:strike/>
          <w:dstrike w:val="0"/>
          <w:color w:val="auto"/>
          <w:spacing w:val="-6"/>
          <w:sz w:val="24"/>
          <w:szCs w:val="24"/>
          <w:highlight w:val="none"/>
        </w:rPr>
        <w:t>（标段名称</w:t>
      </w:r>
      <w:r>
        <w:rPr>
          <w:rFonts w:ascii="宋体" w:hAnsi="宋体" w:eastAsia="宋体" w:cs="宋体"/>
          <w:strike/>
          <w:dstrike w:val="0"/>
          <w:color w:val="auto"/>
          <w:spacing w:val="-16"/>
          <w:sz w:val="24"/>
          <w:szCs w:val="24"/>
          <w:highlight w:val="none"/>
        </w:rPr>
        <w:t>），</w:t>
      </w:r>
      <w:r>
        <w:rPr>
          <w:rFonts w:ascii="宋体" w:hAnsi="宋体" w:eastAsia="宋体" w:cs="宋体"/>
          <w:strike/>
          <w:dstrike w:val="0"/>
          <w:color w:val="auto"/>
          <w:spacing w:val="-6"/>
          <w:sz w:val="24"/>
          <w:szCs w:val="24"/>
          <w:highlight w:val="none"/>
        </w:rPr>
        <w:t>属于</w:t>
      </w:r>
      <w:r>
        <w:rPr>
          <w:rFonts w:ascii="宋体" w:hAnsi="宋体" w:eastAsia="宋体" w:cs="宋体"/>
          <w:strike/>
          <w:dstrike w:val="0"/>
          <w:color w:val="auto"/>
          <w:spacing w:val="-104"/>
          <w:sz w:val="24"/>
          <w:szCs w:val="24"/>
          <w:highlight w:val="none"/>
        </w:rPr>
        <w:t xml:space="preserve"> </w:t>
      </w:r>
      <w:r>
        <w:rPr>
          <w:rFonts w:ascii="宋体" w:hAnsi="宋体" w:eastAsia="宋体" w:cs="宋体"/>
          <w:strike/>
          <w:dstrike w:val="0"/>
          <w:color w:val="auto"/>
          <w:spacing w:val="15"/>
          <w:sz w:val="24"/>
          <w:szCs w:val="24"/>
          <w:highlight w:val="none"/>
          <w:u w:val="single" w:color="auto"/>
        </w:rPr>
        <w:t xml:space="preserve">       </w:t>
      </w:r>
      <w:r>
        <w:rPr>
          <w:rFonts w:ascii="宋体" w:hAnsi="宋体" w:eastAsia="宋体" w:cs="宋体"/>
          <w:strike/>
          <w:dstrike w:val="0"/>
          <w:color w:val="auto"/>
          <w:spacing w:val="-22"/>
          <w:sz w:val="24"/>
          <w:szCs w:val="24"/>
          <w:highlight w:val="none"/>
        </w:rPr>
        <w:t xml:space="preserve"> </w:t>
      </w:r>
      <w:r>
        <w:rPr>
          <w:rFonts w:ascii="宋体" w:hAnsi="宋体" w:eastAsia="宋体" w:cs="宋体"/>
          <w:strike/>
          <w:dstrike w:val="0"/>
          <w:color w:val="auto"/>
          <w:spacing w:val="-6"/>
          <w:sz w:val="24"/>
          <w:szCs w:val="24"/>
          <w:highlight w:val="none"/>
        </w:rPr>
        <w:t>（</w:t>
      </w:r>
      <w:r>
        <w:rPr>
          <w:rFonts w:ascii="宋体" w:hAnsi="宋体" w:eastAsia="宋体" w:cs="宋体"/>
          <w:strike/>
          <w:dstrike w:val="0"/>
          <w:color w:val="auto"/>
          <w:spacing w:val="-7"/>
          <w:sz w:val="24"/>
          <w:szCs w:val="24"/>
          <w:highlight w:val="none"/>
        </w:rPr>
        <w:t>招标文件中明确的所属行业）承建</w:t>
      </w:r>
      <w:r>
        <w:rPr>
          <w:rFonts w:ascii="宋体" w:hAnsi="宋体" w:eastAsia="宋体" w:cs="宋体"/>
          <w:strike/>
          <w:dstrike w:val="0"/>
          <w:color w:val="auto"/>
          <w:sz w:val="24"/>
          <w:szCs w:val="24"/>
          <w:highlight w:val="none"/>
        </w:rPr>
        <w:t xml:space="preserve"> </w:t>
      </w:r>
      <w:r>
        <w:rPr>
          <w:rFonts w:ascii="宋体" w:hAnsi="宋体" w:eastAsia="宋体" w:cs="宋体"/>
          <w:strike/>
          <w:dstrike w:val="0"/>
          <w:color w:val="auto"/>
          <w:spacing w:val="-3"/>
          <w:sz w:val="24"/>
          <w:szCs w:val="24"/>
          <w:highlight w:val="none"/>
        </w:rPr>
        <w:t xml:space="preserve">（承接）企业为 </w:t>
      </w:r>
      <w:r>
        <w:rPr>
          <w:rFonts w:ascii="宋体" w:hAnsi="宋体" w:eastAsia="宋体" w:cs="宋体"/>
          <w:strike/>
          <w:dstrike w:val="0"/>
          <w:color w:val="auto"/>
          <w:spacing w:val="-3"/>
          <w:sz w:val="24"/>
          <w:szCs w:val="24"/>
          <w:highlight w:val="none"/>
          <w:u w:val="single" w:color="auto"/>
        </w:rPr>
        <w:t xml:space="preserve">                    </w:t>
      </w:r>
      <w:r>
        <w:rPr>
          <w:rFonts w:ascii="宋体" w:hAnsi="宋体" w:eastAsia="宋体" w:cs="宋体"/>
          <w:strike/>
          <w:dstrike w:val="0"/>
          <w:color w:val="auto"/>
          <w:spacing w:val="-3"/>
          <w:sz w:val="24"/>
          <w:szCs w:val="24"/>
          <w:highlight w:val="none"/>
        </w:rPr>
        <w:t>（企业名称</w:t>
      </w:r>
      <w:r>
        <w:rPr>
          <w:rFonts w:ascii="宋体" w:hAnsi="宋体" w:eastAsia="宋体" w:cs="宋体"/>
          <w:strike/>
          <w:dstrike w:val="0"/>
          <w:color w:val="auto"/>
          <w:sz w:val="24"/>
          <w:szCs w:val="24"/>
          <w:highlight w:val="none"/>
        </w:rPr>
        <w:t>），</w:t>
      </w:r>
      <w:r>
        <w:rPr>
          <w:rFonts w:ascii="宋体" w:hAnsi="宋体" w:eastAsia="宋体" w:cs="宋体"/>
          <w:strike/>
          <w:dstrike w:val="0"/>
          <w:color w:val="auto"/>
          <w:spacing w:val="-3"/>
          <w:sz w:val="24"/>
          <w:szCs w:val="24"/>
          <w:highlight w:val="none"/>
        </w:rPr>
        <w:t>从业人员</w:t>
      </w:r>
      <w:r>
        <w:rPr>
          <w:rFonts w:ascii="宋体" w:hAnsi="宋体" w:eastAsia="宋体" w:cs="宋体"/>
          <w:strike/>
          <w:dstrike w:val="0"/>
          <w:color w:val="auto"/>
          <w:spacing w:val="-120"/>
          <w:sz w:val="24"/>
          <w:szCs w:val="24"/>
          <w:highlight w:val="none"/>
        </w:rPr>
        <w:t xml:space="preserve"> </w:t>
      </w:r>
      <w:r>
        <w:rPr>
          <w:rFonts w:ascii="宋体" w:hAnsi="宋体" w:eastAsia="宋体" w:cs="宋体"/>
          <w:strike/>
          <w:dstrike w:val="0"/>
          <w:color w:val="auto"/>
          <w:spacing w:val="17"/>
          <w:sz w:val="24"/>
          <w:szCs w:val="24"/>
          <w:highlight w:val="none"/>
          <w:u w:val="single" w:color="auto"/>
        </w:rPr>
        <w:t xml:space="preserve">      </w:t>
      </w:r>
      <w:r>
        <w:rPr>
          <w:rFonts w:ascii="宋体" w:hAnsi="宋体" w:eastAsia="宋体" w:cs="宋体"/>
          <w:strike/>
          <w:dstrike w:val="0"/>
          <w:color w:val="auto"/>
          <w:spacing w:val="-105"/>
          <w:sz w:val="24"/>
          <w:szCs w:val="24"/>
          <w:highlight w:val="none"/>
        </w:rPr>
        <w:t xml:space="preserve"> </w:t>
      </w:r>
      <w:r>
        <w:rPr>
          <w:rFonts w:ascii="宋体" w:hAnsi="宋体" w:eastAsia="宋体" w:cs="宋体"/>
          <w:strike/>
          <w:dstrike w:val="0"/>
          <w:color w:val="auto"/>
          <w:spacing w:val="-3"/>
          <w:sz w:val="24"/>
          <w:szCs w:val="24"/>
          <w:highlight w:val="none"/>
        </w:rPr>
        <w:t>人，</w:t>
      </w:r>
      <w:r>
        <w:rPr>
          <w:rFonts w:ascii="宋体" w:hAnsi="宋体" w:eastAsia="宋体" w:cs="宋体"/>
          <w:strike/>
          <w:dstrike w:val="0"/>
          <w:color w:val="auto"/>
          <w:spacing w:val="-4"/>
          <w:sz w:val="24"/>
          <w:szCs w:val="24"/>
          <w:highlight w:val="none"/>
        </w:rPr>
        <w:t>营业</w:t>
      </w:r>
      <w:r>
        <w:rPr>
          <w:rFonts w:ascii="宋体" w:hAnsi="宋体" w:eastAsia="宋体" w:cs="宋体"/>
          <w:strike/>
          <w:dstrike w:val="0"/>
          <w:color w:val="auto"/>
          <w:sz w:val="24"/>
          <w:szCs w:val="24"/>
          <w:highlight w:val="none"/>
        </w:rPr>
        <w:t xml:space="preserve"> </w:t>
      </w:r>
      <w:r>
        <w:rPr>
          <w:rFonts w:ascii="宋体" w:hAnsi="宋体" w:eastAsia="宋体" w:cs="宋体"/>
          <w:strike/>
          <w:dstrike w:val="0"/>
          <w:color w:val="auto"/>
          <w:spacing w:val="-7"/>
          <w:sz w:val="24"/>
          <w:szCs w:val="24"/>
          <w:highlight w:val="none"/>
        </w:rPr>
        <w:t xml:space="preserve">收入 </w:t>
      </w:r>
      <w:r>
        <w:rPr>
          <w:rFonts w:ascii="宋体" w:hAnsi="宋体" w:eastAsia="宋体" w:cs="宋体"/>
          <w:strike/>
          <w:dstrike w:val="0"/>
          <w:color w:val="auto"/>
          <w:spacing w:val="-7"/>
          <w:sz w:val="24"/>
          <w:szCs w:val="24"/>
          <w:highlight w:val="none"/>
          <w:u w:val="single" w:color="auto"/>
        </w:rPr>
        <w:t xml:space="preserve">      </w:t>
      </w:r>
      <w:r>
        <w:rPr>
          <w:rFonts w:ascii="宋体" w:hAnsi="宋体" w:eastAsia="宋体" w:cs="宋体"/>
          <w:strike/>
          <w:dstrike w:val="0"/>
          <w:color w:val="auto"/>
          <w:spacing w:val="-92"/>
          <w:sz w:val="24"/>
          <w:szCs w:val="24"/>
          <w:highlight w:val="none"/>
        </w:rPr>
        <w:t xml:space="preserve"> </w:t>
      </w:r>
      <w:r>
        <w:rPr>
          <w:rFonts w:ascii="宋体" w:hAnsi="宋体" w:eastAsia="宋体" w:cs="宋体"/>
          <w:strike/>
          <w:dstrike w:val="0"/>
          <w:color w:val="auto"/>
          <w:spacing w:val="-7"/>
          <w:sz w:val="24"/>
          <w:szCs w:val="24"/>
          <w:highlight w:val="none"/>
        </w:rPr>
        <w:t>万元，资产总额为</w:t>
      </w:r>
      <w:r>
        <w:rPr>
          <w:rFonts w:ascii="宋体" w:hAnsi="宋体" w:eastAsia="宋体" w:cs="宋体"/>
          <w:strike/>
          <w:dstrike w:val="0"/>
          <w:color w:val="auto"/>
          <w:spacing w:val="-120"/>
          <w:sz w:val="24"/>
          <w:szCs w:val="24"/>
          <w:highlight w:val="none"/>
        </w:rPr>
        <w:t xml:space="preserve"> </w:t>
      </w:r>
      <w:r>
        <w:rPr>
          <w:rFonts w:ascii="宋体" w:hAnsi="宋体" w:eastAsia="宋体" w:cs="宋体"/>
          <w:strike/>
          <w:dstrike w:val="0"/>
          <w:color w:val="auto"/>
          <w:sz w:val="24"/>
          <w:szCs w:val="24"/>
          <w:highlight w:val="none"/>
          <w:u w:val="single" w:color="auto"/>
        </w:rPr>
        <w:t xml:space="preserve">       </w:t>
      </w:r>
      <w:r>
        <w:rPr>
          <w:rFonts w:ascii="宋体" w:hAnsi="宋体" w:eastAsia="宋体" w:cs="宋体"/>
          <w:strike/>
          <w:dstrike w:val="0"/>
          <w:color w:val="auto"/>
          <w:spacing w:val="-104"/>
          <w:sz w:val="24"/>
          <w:szCs w:val="24"/>
          <w:highlight w:val="none"/>
        </w:rPr>
        <w:t xml:space="preserve"> </w:t>
      </w:r>
      <w:r>
        <w:rPr>
          <w:rFonts w:ascii="宋体" w:hAnsi="宋体" w:eastAsia="宋体" w:cs="宋体"/>
          <w:strike/>
          <w:dstrike w:val="0"/>
          <w:color w:val="auto"/>
          <w:spacing w:val="-7"/>
          <w:sz w:val="24"/>
          <w:szCs w:val="24"/>
          <w:highlight w:val="none"/>
        </w:rPr>
        <w:t xml:space="preserve">万元，属于 </w:t>
      </w:r>
      <w:r>
        <w:rPr>
          <w:rFonts w:ascii="宋体" w:hAnsi="宋体" w:eastAsia="宋体" w:cs="宋体"/>
          <w:strike/>
          <w:dstrike w:val="0"/>
          <w:color w:val="auto"/>
          <w:sz w:val="24"/>
          <w:szCs w:val="24"/>
          <w:highlight w:val="none"/>
          <w:u w:val="single" w:color="auto"/>
        </w:rPr>
        <w:t xml:space="preserve">            </w:t>
      </w:r>
      <w:r>
        <w:rPr>
          <w:rFonts w:ascii="宋体" w:hAnsi="宋体" w:eastAsia="宋体" w:cs="宋体"/>
          <w:strike/>
          <w:dstrike w:val="0"/>
          <w:color w:val="auto"/>
          <w:spacing w:val="20"/>
          <w:sz w:val="24"/>
          <w:szCs w:val="24"/>
          <w:highlight w:val="none"/>
        </w:rPr>
        <w:t xml:space="preserve"> </w:t>
      </w:r>
      <w:r>
        <w:rPr>
          <w:rFonts w:ascii="宋体" w:hAnsi="宋体" w:eastAsia="宋体" w:cs="宋体"/>
          <w:strike/>
          <w:dstrike w:val="0"/>
          <w:color w:val="auto"/>
          <w:spacing w:val="-7"/>
          <w:sz w:val="24"/>
          <w:szCs w:val="24"/>
          <w:highlight w:val="none"/>
        </w:rPr>
        <w:t>（中型企业、小</w:t>
      </w:r>
      <w:r>
        <w:rPr>
          <w:rFonts w:ascii="宋体" w:hAnsi="宋体" w:eastAsia="宋体" w:cs="宋体"/>
          <w:strike/>
          <w:dstrike w:val="0"/>
          <w:color w:val="auto"/>
          <w:sz w:val="24"/>
          <w:szCs w:val="24"/>
          <w:highlight w:val="none"/>
        </w:rPr>
        <w:t xml:space="preserve"> </w:t>
      </w:r>
      <w:r>
        <w:rPr>
          <w:rFonts w:ascii="宋体" w:hAnsi="宋体" w:eastAsia="宋体" w:cs="宋体"/>
          <w:strike/>
          <w:dstrike w:val="0"/>
          <w:color w:val="auto"/>
          <w:spacing w:val="-8"/>
          <w:sz w:val="24"/>
          <w:szCs w:val="24"/>
          <w:highlight w:val="none"/>
        </w:rPr>
        <w:t>型企业、微型企业</w:t>
      </w:r>
      <w:r>
        <w:rPr>
          <w:rFonts w:ascii="宋体" w:hAnsi="宋体" w:eastAsia="宋体" w:cs="宋体"/>
          <w:strike/>
          <w:dstrike w:val="0"/>
          <w:color w:val="auto"/>
          <w:spacing w:val="-1"/>
          <w:sz w:val="24"/>
          <w:szCs w:val="24"/>
          <w:highlight w:val="none"/>
        </w:rPr>
        <w:t>）；</w:t>
      </w:r>
    </w:p>
    <w:p w14:paraId="0083F4E8">
      <w:pPr>
        <w:spacing w:before="97" w:line="378" w:lineRule="exact"/>
        <w:ind w:left="496"/>
        <w:rPr>
          <w:rFonts w:ascii="宋体" w:hAnsi="宋体" w:eastAsia="宋体" w:cs="宋体"/>
          <w:strike/>
          <w:dstrike w:val="0"/>
          <w:color w:val="auto"/>
          <w:sz w:val="24"/>
          <w:szCs w:val="24"/>
          <w:highlight w:val="none"/>
        </w:rPr>
      </w:pPr>
      <w:r>
        <w:rPr>
          <w:rFonts w:ascii="宋体" w:hAnsi="宋体" w:eastAsia="宋体" w:cs="宋体"/>
          <w:strike/>
          <w:dstrike w:val="0"/>
          <w:color w:val="auto"/>
          <w:spacing w:val="-7"/>
          <w:position w:val="3"/>
          <w:sz w:val="24"/>
          <w:szCs w:val="24"/>
          <w:highlight w:val="none"/>
        </w:rPr>
        <w:t>……</w:t>
      </w:r>
    </w:p>
    <w:p w14:paraId="7A1E6B9D">
      <w:pPr>
        <w:pStyle w:val="7"/>
        <w:spacing w:line="312" w:lineRule="auto"/>
        <w:rPr>
          <w:strike/>
          <w:dstrike w:val="0"/>
          <w:color w:val="auto"/>
          <w:highlight w:val="none"/>
        </w:rPr>
      </w:pPr>
    </w:p>
    <w:p w14:paraId="14556B37">
      <w:pPr>
        <w:pStyle w:val="7"/>
        <w:spacing w:line="312" w:lineRule="auto"/>
        <w:rPr>
          <w:strike/>
          <w:dstrike w:val="0"/>
          <w:color w:val="auto"/>
          <w:highlight w:val="none"/>
        </w:rPr>
      </w:pPr>
    </w:p>
    <w:p w14:paraId="00AB8C9B">
      <w:pPr>
        <w:pStyle w:val="7"/>
        <w:spacing w:line="313" w:lineRule="auto"/>
        <w:rPr>
          <w:strike/>
          <w:dstrike w:val="0"/>
          <w:color w:val="auto"/>
          <w:highlight w:val="none"/>
        </w:rPr>
      </w:pPr>
    </w:p>
    <w:p w14:paraId="0020C341">
      <w:pPr>
        <w:spacing w:before="78" w:line="467" w:lineRule="exact"/>
        <w:ind w:left="508"/>
        <w:rPr>
          <w:rFonts w:ascii="宋体" w:hAnsi="宋体" w:eastAsia="宋体" w:cs="宋体"/>
          <w:strike/>
          <w:dstrike w:val="0"/>
          <w:color w:val="auto"/>
          <w:sz w:val="24"/>
          <w:szCs w:val="24"/>
          <w:highlight w:val="none"/>
        </w:rPr>
      </w:pPr>
      <w:r>
        <w:rPr>
          <w:rFonts w:ascii="宋体" w:hAnsi="宋体" w:eastAsia="宋体" w:cs="宋体"/>
          <w:strike/>
          <w:dstrike w:val="0"/>
          <w:color w:val="auto"/>
          <w:spacing w:val="-16"/>
          <w:position w:val="17"/>
          <w:sz w:val="24"/>
          <w:szCs w:val="24"/>
          <w:highlight w:val="none"/>
        </w:rPr>
        <w:t>以上企业， 不属于大企业的分支机构，</w:t>
      </w:r>
      <w:r>
        <w:rPr>
          <w:rFonts w:ascii="宋体" w:hAnsi="宋体" w:eastAsia="宋体" w:cs="宋体"/>
          <w:strike/>
          <w:dstrike w:val="0"/>
          <w:color w:val="auto"/>
          <w:spacing w:val="30"/>
          <w:position w:val="17"/>
          <w:sz w:val="24"/>
          <w:szCs w:val="24"/>
          <w:highlight w:val="none"/>
        </w:rPr>
        <w:t xml:space="preserve"> </w:t>
      </w:r>
      <w:r>
        <w:rPr>
          <w:rFonts w:ascii="宋体" w:hAnsi="宋体" w:eastAsia="宋体" w:cs="宋体"/>
          <w:strike/>
          <w:dstrike w:val="0"/>
          <w:color w:val="auto"/>
          <w:spacing w:val="-16"/>
          <w:position w:val="17"/>
          <w:sz w:val="24"/>
          <w:szCs w:val="24"/>
          <w:highlight w:val="none"/>
        </w:rPr>
        <w:t>不存在控股股东为大企业的情形</w:t>
      </w:r>
      <w:r>
        <w:rPr>
          <w:rFonts w:ascii="宋体" w:hAnsi="宋体" w:eastAsia="宋体" w:cs="宋体"/>
          <w:strike/>
          <w:dstrike w:val="0"/>
          <w:color w:val="auto"/>
          <w:spacing w:val="-17"/>
          <w:position w:val="17"/>
          <w:sz w:val="24"/>
          <w:szCs w:val="24"/>
          <w:highlight w:val="none"/>
        </w:rPr>
        <w:t>，</w:t>
      </w:r>
      <w:r>
        <w:rPr>
          <w:rFonts w:ascii="宋体" w:hAnsi="宋体" w:eastAsia="宋体" w:cs="宋体"/>
          <w:strike/>
          <w:dstrike w:val="0"/>
          <w:color w:val="auto"/>
          <w:spacing w:val="30"/>
          <w:position w:val="17"/>
          <w:sz w:val="24"/>
          <w:szCs w:val="24"/>
          <w:highlight w:val="none"/>
        </w:rPr>
        <w:t xml:space="preserve"> </w:t>
      </w:r>
      <w:r>
        <w:rPr>
          <w:rFonts w:ascii="宋体" w:hAnsi="宋体" w:eastAsia="宋体" w:cs="宋体"/>
          <w:strike/>
          <w:dstrike w:val="0"/>
          <w:color w:val="auto"/>
          <w:spacing w:val="-17"/>
          <w:position w:val="17"/>
          <w:sz w:val="24"/>
          <w:szCs w:val="24"/>
          <w:highlight w:val="none"/>
        </w:rPr>
        <w:t>也不</w:t>
      </w:r>
    </w:p>
    <w:p w14:paraId="11BCEB73">
      <w:pPr>
        <w:spacing w:line="219" w:lineRule="auto"/>
        <w:rPr>
          <w:rFonts w:ascii="宋体" w:hAnsi="宋体" w:eastAsia="宋体" w:cs="宋体"/>
          <w:strike/>
          <w:dstrike w:val="0"/>
          <w:color w:val="auto"/>
          <w:sz w:val="24"/>
          <w:szCs w:val="24"/>
          <w:highlight w:val="none"/>
        </w:rPr>
      </w:pPr>
      <w:r>
        <w:rPr>
          <w:rFonts w:ascii="宋体" w:hAnsi="宋体" w:eastAsia="宋体" w:cs="宋体"/>
          <w:strike/>
          <w:dstrike w:val="0"/>
          <w:color w:val="auto"/>
          <w:spacing w:val="-3"/>
          <w:sz w:val="24"/>
          <w:szCs w:val="24"/>
          <w:highlight w:val="none"/>
        </w:rPr>
        <w:t>存在与大企业的负责人为同一人的情形。</w:t>
      </w:r>
    </w:p>
    <w:p w14:paraId="31CEC4E2">
      <w:pPr>
        <w:spacing w:before="183" w:line="219" w:lineRule="auto"/>
        <w:ind w:left="481"/>
        <w:rPr>
          <w:rFonts w:ascii="宋体" w:hAnsi="宋体" w:eastAsia="宋体" w:cs="宋体"/>
          <w:strike/>
          <w:dstrike w:val="0"/>
          <w:color w:val="auto"/>
          <w:sz w:val="24"/>
          <w:szCs w:val="24"/>
          <w:highlight w:val="none"/>
        </w:rPr>
      </w:pPr>
      <w:r>
        <w:rPr>
          <w:rFonts w:ascii="宋体" w:hAnsi="宋体" w:eastAsia="宋体" w:cs="宋体"/>
          <w:strike/>
          <w:dstrike w:val="0"/>
          <w:color w:val="auto"/>
          <w:spacing w:val="-1"/>
          <w:sz w:val="24"/>
          <w:szCs w:val="24"/>
          <w:highlight w:val="none"/>
        </w:rPr>
        <w:t>本企业对上述声明内容的真实性负责。如有</w:t>
      </w:r>
      <w:r>
        <w:rPr>
          <w:rFonts w:ascii="宋体" w:hAnsi="宋体" w:eastAsia="宋体" w:cs="宋体"/>
          <w:strike/>
          <w:dstrike w:val="0"/>
          <w:color w:val="auto"/>
          <w:spacing w:val="-2"/>
          <w:sz w:val="24"/>
          <w:szCs w:val="24"/>
          <w:highlight w:val="none"/>
        </w:rPr>
        <w:t>虚假，将依法承担相应责任。</w:t>
      </w:r>
    </w:p>
    <w:p w14:paraId="5ADC7DCD">
      <w:pPr>
        <w:pStyle w:val="7"/>
        <w:spacing w:line="317" w:lineRule="auto"/>
        <w:rPr>
          <w:strike/>
          <w:dstrike w:val="0"/>
          <w:color w:val="auto"/>
          <w:highlight w:val="none"/>
        </w:rPr>
      </w:pPr>
    </w:p>
    <w:p w14:paraId="08EC30A6">
      <w:pPr>
        <w:pStyle w:val="7"/>
        <w:spacing w:line="317" w:lineRule="auto"/>
        <w:rPr>
          <w:strike/>
          <w:dstrike w:val="0"/>
          <w:color w:val="auto"/>
          <w:highlight w:val="none"/>
        </w:rPr>
      </w:pPr>
    </w:p>
    <w:p w14:paraId="1099B9D2">
      <w:pPr>
        <w:spacing w:before="78" w:line="359" w:lineRule="auto"/>
        <w:ind w:left="4323"/>
        <w:rPr>
          <w:rFonts w:ascii="宋体" w:hAnsi="宋体" w:eastAsia="宋体" w:cs="宋体"/>
          <w:strike/>
          <w:dstrike w:val="0"/>
          <w:color w:val="auto"/>
          <w:sz w:val="24"/>
          <w:szCs w:val="24"/>
          <w:highlight w:val="none"/>
        </w:rPr>
      </w:pPr>
      <w:r>
        <w:rPr>
          <w:rFonts w:ascii="宋体" w:hAnsi="宋体" w:eastAsia="宋体" w:cs="宋体"/>
          <w:strike/>
          <w:dstrike w:val="0"/>
          <w:color w:val="auto"/>
          <w:spacing w:val="-26"/>
          <w:w w:val="95"/>
          <w:sz w:val="24"/>
          <w:szCs w:val="24"/>
          <w:highlight w:val="none"/>
        </w:rPr>
        <w:t>投标人</w:t>
      </w:r>
      <w:r>
        <w:rPr>
          <w:rFonts w:ascii="宋体" w:hAnsi="宋体" w:eastAsia="宋体" w:cs="宋体"/>
          <w:strike/>
          <w:dstrike w:val="0"/>
          <w:color w:val="auto"/>
          <w:spacing w:val="3"/>
          <w:sz w:val="24"/>
          <w:szCs w:val="24"/>
          <w:highlight w:val="none"/>
        </w:rPr>
        <w:t>：</w:t>
      </w:r>
      <w:r>
        <w:rPr>
          <w:rFonts w:ascii="宋体" w:hAnsi="宋体" w:eastAsia="宋体" w:cs="宋体"/>
          <w:strike/>
          <w:dstrike w:val="0"/>
          <w:color w:val="auto"/>
          <w:spacing w:val="8"/>
          <w:sz w:val="24"/>
          <w:szCs w:val="24"/>
          <w:highlight w:val="none"/>
        </w:rPr>
        <w:t xml:space="preserve"> </w:t>
      </w:r>
      <w:r>
        <w:rPr>
          <w:rFonts w:ascii="宋体" w:hAnsi="宋体" w:eastAsia="宋体" w:cs="宋体"/>
          <w:strike/>
          <w:dstrike w:val="0"/>
          <w:color w:val="auto"/>
          <w:spacing w:val="10"/>
          <w:sz w:val="24"/>
          <w:szCs w:val="24"/>
          <w:highlight w:val="none"/>
          <w:u w:val="single" w:color="auto"/>
        </w:rPr>
        <w:t xml:space="preserve">         </w:t>
      </w:r>
      <w:r>
        <w:rPr>
          <w:rFonts w:ascii="宋体" w:hAnsi="宋体" w:eastAsia="宋体" w:cs="宋体"/>
          <w:strike/>
          <w:dstrike w:val="0"/>
          <w:color w:val="auto"/>
          <w:spacing w:val="3"/>
          <w:sz w:val="24"/>
          <w:szCs w:val="24"/>
          <w:highlight w:val="none"/>
          <w:u w:val="single" w:color="auto"/>
        </w:rPr>
        <w:t>（</w:t>
      </w:r>
      <w:r>
        <w:rPr>
          <w:rFonts w:ascii="宋体" w:hAnsi="宋体" w:eastAsia="宋体" w:cs="宋体"/>
          <w:strike/>
          <w:dstrike w:val="0"/>
          <w:color w:val="auto"/>
          <w:spacing w:val="-26"/>
          <w:w w:val="95"/>
          <w:sz w:val="24"/>
          <w:szCs w:val="24"/>
          <w:highlight w:val="none"/>
          <w:u w:val="single" w:color="auto"/>
        </w:rPr>
        <w:t>盖单位公章）</w:t>
      </w:r>
      <w:r>
        <w:rPr>
          <w:rFonts w:ascii="宋体" w:hAnsi="宋体" w:eastAsia="宋体" w:cs="宋体"/>
          <w:strike/>
          <w:dstrike w:val="0"/>
          <w:color w:val="auto"/>
          <w:spacing w:val="1"/>
          <w:sz w:val="24"/>
          <w:szCs w:val="24"/>
          <w:highlight w:val="none"/>
          <w:u w:val="single" w:color="auto"/>
        </w:rPr>
        <w:t xml:space="preserve">       </w:t>
      </w:r>
    </w:p>
    <w:p w14:paraId="3BA6EA91">
      <w:pPr>
        <w:tabs>
          <w:tab w:val="left" w:pos="7099"/>
        </w:tabs>
        <w:spacing w:before="1" w:line="219" w:lineRule="auto"/>
        <w:ind w:left="6499"/>
        <w:rPr>
          <w:rFonts w:ascii="宋体" w:hAnsi="宋体" w:eastAsia="宋体" w:cs="宋体"/>
          <w:strike/>
          <w:dstrike w:val="0"/>
          <w:color w:val="auto"/>
          <w:sz w:val="24"/>
          <w:szCs w:val="24"/>
          <w:highlight w:val="none"/>
        </w:rPr>
      </w:pPr>
      <w:r>
        <w:rPr>
          <w:rFonts w:ascii="宋体" w:hAnsi="宋体" w:eastAsia="宋体" w:cs="宋体"/>
          <w:strike/>
          <w:dstrike w:val="0"/>
          <w:color w:val="auto"/>
          <w:sz w:val="24"/>
          <w:szCs w:val="24"/>
          <w:highlight w:val="none"/>
          <w:u w:val="single" w:color="auto"/>
        </w:rPr>
        <w:tab/>
      </w:r>
      <w:r>
        <w:rPr>
          <w:rFonts w:ascii="宋体" w:hAnsi="宋体" w:eastAsia="宋体" w:cs="宋体"/>
          <w:strike/>
          <w:dstrike w:val="0"/>
          <w:color w:val="auto"/>
          <w:spacing w:val="-109"/>
          <w:sz w:val="24"/>
          <w:szCs w:val="24"/>
          <w:highlight w:val="none"/>
        </w:rPr>
        <w:t xml:space="preserve"> </w:t>
      </w:r>
      <w:r>
        <w:rPr>
          <w:rFonts w:ascii="宋体" w:hAnsi="宋体" w:eastAsia="宋体" w:cs="宋体"/>
          <w:strike/>
          <w:dstrike w:val="0"/>
          <w:color w:val="auto"/>
          <w:spacing w:val="-26"/>
          <w:sz w:val="24"/>
          <w:szCs w:val="24"/>
          <w:highlight w:val="none"/>
        </w:rPr>
        <w:t>年</w:t>
      </w:r>
      <w:r>
        <w:rPr>
          <w:rFonts w:ascii="宋体" w:hAnsi="宋体" w:eastAsia="宋体" w:cs="宋体"/>
          <w:strike/>
          <w:dstrike w:val="0"/>
          <w:color w:val="auto"/>
          <w:sz w:val="24"/>
          <w:szCs w:val="24"/>
          <w:highlight w:val="none"/>
          <w:u w:val="single" w:color="auto"/>
        </w:rPr>
        <w:t xml:space="preserve">    </w:t>
      </w:r>
      <w:r>
        <w:rPr>
          <w:rFonts w:ascii="宋体" w:hAnsi="宋体" w:eastAsia="宋体" w:cs="宋体"/>
          <w:strike/>
          <w:dstrike w:val="0"/>
          <w:color w:val="auto"/>
          <w:spacing w:val="-105"/>
          <w:sz w:val="24"/>
          <w:szCs w:val="24"/>
          <w:highlight w:val="none"/>
        </w:rPr>
        <w:t xml:space="preserve"> </w:t>
      </w:r>
      <w:r>
        <w:rPr>
          <w:rFonts w:ascii="宋体" w:hAnsi="宋体" w:eastAsia="宋体" w:cs="宋体"/>
          <w:strike/>
          <w:dstrike w:val="0"/>
          <w:color w:val="auto"/>
          <w:spacing w:val="-26"/>
          <w:sz w:val="24"/>
          <w:szCs w:val="24"/>
          <w:highlight w:val="none"/>
        </w:rPr>
        <w:t>月</w:t>
      </w:r>
      <w:r>
        <w:rPr>
          <w:rFonts w:ascii="宋体" w:hAnsi="宋体" w:eastAsia="宋体" w:cs="宋体"/>
          <w:strike/>
          <w:dstrike w:val="0"/>
          <w:color w:val="auto"/>
          <w:sz w:val="24"/>
          <w:szCs w:val="24"/>
          <w:highlight w:val="none"/>
          <w:u w:val="single" w:color="auto"/>
        </w:rPr>
        <w:t xml:space="preserve">    </w:t>
      </w:r>
      <w:r>
        <w:rPr>
          <w:rFonts w:ascii="宋体" w:hAnsi="宋体" w:eastAsia="宋体" w:cs="宋体"/>
          <w:strike/>
          <w:dstrike w:val="0"/>
          <w:color w:val="auto"/>
          <w:spacing w:val="-69"/>
          <w:sz w:val="24"/>
          <w:szCs w:val="24"/>
          <w:highlight w:val="none"/>
        </w:rPr>
        <w:t xml:space="preserve"> </w:t>
      </w:r>
      <w:r>
        <w:rPr>
          <w:rFonts w:ascii="宋体" w:hAnsi="宋体" w:eastAsia="宋体" w:cs="宋体"/>
          <w:strike/>
          <w:dstrike w:val="0"/>
          <w:color w:val="auto"/>
          <w:spacing w:val="-26"/>
          <w:sz w:val="24"/>
          <w:szCs w:val="24"/>
          <w:highlight w:val="none"/>
        </w:rPr>
        <w:t>日</w:t>
      </w:r>
    </w:p>
    <w:p w14:paraId="70311F67">
      <w:pPr>
        <w:pStyle w:val="7"/>
        <w:spacing w:line="249" w:lineRule="auto"/>
        <w:rPr>
          <w:strike/>
          <w:dstrike w:val="0"/>
          <w:color w:val="auto"/>
          <w:highlight w:val="none"/>
        </w:rPr>
      </w:pPr>
    </w:p>
    <w:p w14:paraId="62685D2B">
      <w:pPr>
        <w:pStyle w:val="7"/>
        <w:spacing w:line="249" w:lineRule="auto"/>
        <w:rPr>
          <w:strike/>
          <w:dstrike w:val="0"/>
          <w:color w:val="auto"/>
          <w:highlight w:val="none"/>
        </w:rPr>
      </w:pPr>
    </w:p>
    <w:p w14:paraId="693772C2">
      <w:pPr>
        <w:pStyle w:val="7"/>
        <w:spacing w:line="250" w:lineRule="auto"/>
        <w:rPr>
          <w:strike/>
          <w:dstrike w:val="0"/>
          <w:color w:val="auto"/>
          <w:highlight w:val="none"/>
        </w:rPr>
      </w:pPr>
    </w:p>
    <w:p w14:paraId="0DE85554">
      <w:pPr>
        <w:pStyle w:val="7"/>
        <w:spacing w:line="250" w:lineRule="auto"/>
        <w:rPr>
          <w:strike/>
          <w:dstrike w:val="0"/>
          <w:color w:val="auto"/>
          <w:highlight w:val="none"/>
        </w:rPr>
      </w:pPr>
    </w:p>
    <w:p w14:paraId="2FC63ED1">
      <w:pPr>
        <w:pStyle w:val="7"/>
        <w:spacing w:line="250" w:lineRule="auto"/>
        <w:rPr>
          <w:strike/>
          <w:dstrike w:val="0"/>
          <w:color w:val="auto"/>
          <w:highlight w:val="none"/>
        </w:rPr>
      </w:pPr>
    </w:p>
    <w:p w14:paraId="3C0201FD">
      <w:pPr>
        <w:pStyle w:val="7"/>
        <w:spacing w:line="250" w:lineRule="auto"/>
        <w:rPr>
          <w:strike/>
          <w:dstrike w:val="0"/>
          <w:color w:val="auto"/>
          <w:highlight w:val="none"/>
        </w:rPr>
      </w:pPr>
    </w:p>
    <w:p w14:paraId="1FC32C17">
      <w:pPr>
        <w:pStyle w:val="7"/>
        <w:spacing w:line="250" w:lineRule="auto"/>
        <w:rPr>
          <w:strike/>
          <w:dstrike w:val="0"/>
          <w:color w:val="auto"/>
          <w:highlight w:val="none"/>
        </w:rPr>
      </w:pPr>
    </w:p>
    <w:p w14:paraId="6071A683">
      <w:pPr>
        <w:spacing w:before="79" w:line="466" w:lineRule="exact"/>
        <w:jc w:val="right"/>
        <w:rPr>
          <w:rFonts w:ascii="宋体" w:hAnsi="宋体" w:eastAsia="宋体" w:cs="宋体"/>
          <w:strike/>
          <w:dstrike w:val="0"/>
          <w:color w:val="auto"/>
          <w:sz w:val="24"/>
          <w:szCs w:val="24"/>
          <w:highlight w:val="none"/>
        </w:rPr>
      </w:pPr>
      <w:r>
        <w:rPr>
          <w:rFonts w:ascii="宋体" w:hAnsi="宋体" w:eastAsia="宋体" w:cs="宋体"/>
          <w:strike/>
          <w:dstrike w:val="0"/>
          <w:color w:val="auto"/>
          <w:spacing w:val="-9"/>
          <w:position w:val="17"/>
          <w:sz w:val="24"/>
          <w:szCs w:val="24"/>
          <w:highlight w:val="none"/>
        </w:rPr>
        <w:t>注：</w:t>
      </w:r>
      <w:r>
        <w:rPr>
          <w:rFonts w:ascii="宋体" w:hAnsi="宋体" w:eastAsia="宋体" w:cs="宋体"/>
          <w:strike/>
          <w:dstrike w:val="0"/>
          <w:color w:val="auto"/>
          <w:spacing w:val="-48"/>
          <w:position w:val="17"/>
          <w:sz w:val="24"/>
          <w:szCs w:val="24"/>
          <w:highlight w:val="none"/>
        </w:rPr>
        <w:t xml:space="preserve"> </w:t>
      </w:r>
      <w:r>
        <w:rPr>
          <w:rFonts w:ascii="宋体" w:hAnsi="宋体" w:eastAsia="宋体" w:cs="宋体"/>
          <w:strike/>
          <w:dstrike w:val="0"/>
          <w:color w:val="auto"/>
          <w:spacing w:val="-9"/>
          <w:position w:val="17"/>
          <w:sz w:val="24"/>
          <w:szCs w:val="24"/>
          <w:highlight w:val="none"/>
        </w:rPr>
        <w:t>从业人员、营业收入、资产总额填报上一年度数据，</w:t>
      </w:r>
      <w:r>
        <w:rPr>
          <w:rFonts w:ascii="宋体" w:hAnsi="宋体" w:eastAsia="宋体" w:cs="宋体"/>
          <w:strike/>
          <w:dstrike w:val="0"/>
          <w:color w:val="auto"/>
          <w:spacing w:val="42"/>
          <w:position w:val="17"/>
          <w:sz w:val="24"/>
          <w:szCs w:val="24"/>
          <w:highlight w:val="none"/>
        </w:rPr>
        <w:t xml:space="preserve"> </w:t>
      </w:r>
      <w:r>
        <w:rPr>
          <w:rFonts w:ascii="宋体" w:hAnsi="宋体" w:eastAsia="宋体" w:cs="宋体"/>
          <w:strike/>
          <w:dstrike w:val="0"/>
          <w:color w:val="auto"/>
          <w:spacing w:val="-9"/>
          <w:position w:val="17"/>
          <w:sz w:val="24"/>
          <w:szCs w:val="24"/>
          <w:highlight w:val="none"/>
        </w:rPr>
        <w:t>无上一年度数据的新</w:t>
      </w:r>
      <w:r>
        <w:rPr>
          <w:rFonts w:ascii="宋体" w:hAnsi="宋体" w:eastAsia="宋体" w:cs="宋体"/>
          <w:strike/>
          <w:dstrike w:val="0"/>
          <w:color w:val="auto"/>
          <w:spacing w:val="-10"/>
          <w:position w:val="17"/>
          <w:sz w:val="24"/>
          <w:szCs w:val="24"/>
          <w:highlight w:val="none"/>
        </w:rPr>
        <w:t>成立企</w:t>
      </w:r>
    </w:p>
    <w:p w14:paraId="27E329C2">
      <w:pPr>
        <w:spacing w:before="1" w:line="219" w:lineRule="auto"/>
        <w:rPr>
          <w:rFonts w:ascii="宋体" w:hAnsi="宋体" w:eastAsia="宋体" w:cs="宋体"/>
          <w:strike/>
          <w:dstrike w:val="0"/>
          <w:color w:val="auto"/>
          <w:sz w:val="24"/>
          <w:szCs w:val="24"/>
          <w:highlight w:val="none"/>
        </w:rPr>
      </w:pPr>
      <w:r>
        <w:rPr>
          <w:rFonts w:ascii="宋体" w:hAnsi="宋体" w:eastAsia="宋体" w:cs="宋体"/>
          <w:strike/>
          <w:dstrike w:val="0"/>
          <w:color w:val="auto"/>
          <w:spacing w:val="-6"/>
          <w:sz w:val="24"/>
          <w:szCs w:val="24"/>
          <w:highlight w:val="none"/>
        </w:rPr>
        <w:t>业可不填报。</w:t>
      </w:r>
    </w:p>
    <w:p w14:paraId="42E8EB8B">
      <w:pPr>
        <w:rPr>
          <w:strike/>
          <w:dstrike w:val="0"/>
          <w:color w:val="auto"/>
          <w:highlight w:val="none"/>
          <w:lang w:eastAsia="zh-CN"/>
        </w:rPr>
      </w:pPr>
    </w:p>
    <w:sectPr>
      <w:footerReference r:id="rId93" w:type="default"/>
      <w:pgSz w:w="11905" w:h="16840"/>
      <w:pgMar w:top="1415" w:right="1528" w:bottom="1260" w:left="1595" w:header="0" w:footer="1097" w:gutter="0"/>
      <w:pgNumType w:fmt="decimal"/>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AFF" w:usb1="C0007841"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Cambria">
    <w:panose1 w:val="02040503050406030204"/>
    <w:charset w:val="00"/>
    <w:family w:val="roman"/>
    <w:pitch w:val="default"/>
    <w:sig w:usb0="E00002FF" w:usb1="400004FF" w:usb2="00000000" w:usb3="00000000" w:csb0="2000019F" w:csb1="00000000"/>
  </w:font>
  <w:font w:name="微软雅黑">
    <w:panose1 w:val="020B0503020204020204"/>
    <w:charset w:val="86"/>
    <w:family w:val="swiss"/>
    <w:pitch w:val="default"/>
    <w:sig w:usb0="80000287" w:usb1="280F3C52" w:usb2="00000016" w:usb3="00000000" w:csb0="0004001F" w:csb1="00000000"/>
  </w:font>
  <w:font w:name="楷体">
    <w:panose1 w:val="02010609060101010101"/>
    <w:charset w:val="86"/>
    <w:family w:val="modern"/>
    <w:pitch w:val="default"/>
    <w:sig w:usb0="800002BF" w:usb1="38CF7CFA" w:usb2="00000016" w:usb3="00000000" w:csb0="00040001" w:csb1="00000000"/>
  </w:font>
  <w:font w:name="新宋体">
    <w:panose1 w:val="02010609030101010101"/>
    <w:charset w:val="86"/>
    <w:family w:val="modern"/>
    <w:pitch w:val="default"/>
    <w:sig w:usb0="00000003" w:usb1="288F0000" w:usb2="00000006" w:usb3="00000000" w:csb0="00040001" w:csb1="00000000"/>
  </w:font>
  <w:font w:name="Microsoft JhengHei">
    <w:panose1 w:val="020B0604030504040204"/>
    <w:charset w:val="88"/>
    <w:family w:val="swiss"/>
    <w:pitch w:val="default"/>
    <w:sig w:usb0="00000087" w:usb1="28AF4000" w:usb2="00000016" w:usb3="00000000" w:csb0="00100009" w:csb1="00000000"/>
  </w:font>
  <w:font w:name="等线">
    <w:altName w:val="华文中宋"/>
    <w:panose1 w:val="02010600030101010101"/>
    <w:charset w:val="86"/>
    <w:family w:val="auto"/>
    <w:pitch w:val="default"/>
    <w:sig w:usb0="00000000" w:usb1="00000000" w:usb2="00000016" w:usb3="00000000" w:csb0="0004000F" w:csb1="00000000"/>
  </w:font>
  <w:font w:name="华文中宋">
    <w:panose1 w:val="02010600040101010101"/>
    <w:charset w:val="86"/>
    <w:family w:val="auto"/>
    <w:pitch w:val="default"/>
    <w:sig w:usb0="00000287" w:usb1="080F0000" w:usb2="00000000" w:usb3="00000000" w:csb0="0004009F" w:csb1="DFD70000"/>
  </w:font>
  <w:font w:name="方正隶书简体">
    <w:altName w:val="隶书"/>
    <w:panose1 w:val="00000000000000000000"/>
    <w:charset w:val="86"/>
    <w:family w:val="auto"/>
    <w:pitch w:val="default"/>
    <w:sig w:usb0="00000000" w:usb1="00000000" w:usb2="00000010" w:usb3="00000000" w:csb0="00040000" w:csb1="00000000"/>
  </w:font>
  <w:font w:name="隶书">
    <w:panose1 w:val="02010509060101010101"/>
    <w:charset w:val="86"/>
    <w:family w:val="auto"/>
    <w:pitch w:val="default"/>
    <w:sig w:usb0="00000001" w:usb1="080E0000" w:usb2="00000000" w:usb3="00000000" w:csb0="00040000" w:csb1="00000000"/>
  </w:font>
  <w:font w:name="MS Gothic">
    <w:panose1 w:val="020B0609070205080204"/>
    <w:charset w:val="80"/>
    <w:family w:val="modern"/>
    <w:pitch w:val="default"/>
    <w:sig w:usb0="E00002FF" w:usb1="6AC7FDFB" w:usb2="00000012" w:usb3="00000000" w:csb0="4002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DCADA46">
    <w:pPr>
      <w:pStyle w:val="18"/>
    </w:pPr>
    <w:r>
      <w:rPr>
        <w:sz w:val="18"/>
      </w:rPr>
      <mc:AlternateContent>
        <mc:Choice Requires="wps">
          <w:drawing>
            <wp:anchor distT="0" distB="0" distL="114300" distR="114300" simplePos="0" relativeHeight="25170124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0D2C912">
                          <w:pPr>
                            <w:pStyle w:val="18"/>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0124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14:paraId="50D2C912">
                    <w:pPr>
                      <w:pStyle w:val="18"/>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3F49CA2">
    <w:pPr>
      <w:spacing w:line="176" w:lineRule="auto"/>
      <w:jc w:val="right"/>
      <w:rPr>
        <w:rFonts w:ascii="Times New Roman" w:hAnsi="Times New Roman" w:eastAsia="Times New Roman" w:cs="Times New Roman"/>
        <w:sz w:val="18"/>
        <w:szCs w:val="18"/>
      </w:rPr>
    </w:pPr>
    <w:r>
      <w:rPr>
        <w:sz w:val="18"/>
        <w:lang w:eastAsia="zh-CN"/>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30707EBE">
                          <w:pPr>
                            <w:pStyle w:val="18"/>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NIka7DICAABjBAAADgAAAAAAAAABACAAAAAfAQAAZHJzL2Uyb0RvYy54bWxQSwUG&#10;AAAAAAYABgBZAQAAwwUAAAAA&#10;">
              <v:fill on="f" focussize="0,0"/>
              <v:stroke on="f" weight="0.5pt"/>
              <v:imagedata o:title=""/>
              <o:lock v:ext="edit" aspectratio="f"/>
              <v:textbox inset="0mm,0mm,0mm,0mm" style="mso-fit-shape-to-text:t;">
                <w:txbxContent>
                  <w:p w14:paraId="30707EBE">
                    <w:pPr>
                      <w:pStyle w:val="18"/>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A04AF63">
    <w:pPr>
      <w:spacing w:line="173" w:lineRule="auto"/>
      <w:jc w:val="right"/>
      <w:rPr>
        <w:rFonts w:ascii="Times New Roman" w:hAnsi="Times New Roman" w:eastAsia="Times New Roman" w:cs="Times New Roman"/>
        <w:sz w:val="18"/>
        <w:szCs w:val="18"/>
      </w:rPr>
    </w:pPr>
    <w:r>
      <w:rPr>
        <w:sz w:val="18"/>
        <w:lang w:eastAsia="zh-CN"/>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5BD97697">
                          <w:pPr>
                            <w:pStyle w:val="18"/>
                          </w:pPr>
                          <w:r>
                            <w:fldChar w:fldCharType="begin"/>
                          </w:r>
                          <w:r>
                            <w:instrText xml:space="preserve"> PAGE  \* MERGEFORMAT </w:instrText>
                          </w:r>
                          <w:r>
                            <w:fldChar w:fldCharType="separate"/>
                          </w:r>
                          <w:r>
                            <w:t>5</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2Zxg5DICAABjBAAADgAAAAAAAAABACAAAAAfAQAAZHJzL2Uyb0RvYy54bWxQSwUG&#10;AAAAAAYABgBZAQAAwwUAAAAA&#10;">
              <v:fill on="f" focussize="0,0"/>
              <v:stroke on="f" weight="0.5pt"/>
              <v:imagedata o:title=""/>
              <o:lock v:ext="edit" aspectratio="f"/>
              <v:textbox inset="0mm,0mm,0mm,0mm" style="mso-fit-shape-to-text:t;">
                <w:txbxContent>
                  <w:p w14:paraId="5BD97697">
                    <w:pPr>
                      <w:pStyle w:val="18"/>
                    </w:pPr>
                    <w:r>
                      <w:fldChar w:fldCharType="begin"/>
                    </w:r>
                    <w:r>
                      <w:instrText xml:space="preserve"> PAGE  \* MERGEFORMAT </w:instrText>
                    </w:r>
                    <w:r>
                      <w:fldChar w:fldCharType="separate"/>
                    </w:r>
                    <w:r>
                      <w:t>5</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B9A0D2E">
    <w:pPr>
      <w:spacing w:line="176" w:lineRule="auto"/>
      <w:ind w:right="3"/>
      <w:jc w:val="right"/>
      <w:rPr>
        <w:rFonts w:ascii="Times New Roman" w:hAnsi="Times New Roman" w:eastAsia="Times New Roman" w:cs="Times New Roman"/>
        <w:sz w:val="18"/>
        <w:szCs w:val="18"/>
      </w:rPr>
    </w:pPr>
    <w:r>
      <w:rPr>
        <w:sz w:val="18"/>
        <w:lang w:eastAsia="zh-CN"/>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5AB5CA0B">
                          <w:pPr>
                            <w:pStyle w:val="18"/>
                          </w:pPr>
                          <w:r>
                            <w:fldChar w:fldCharType="begin"/>
                          </w:r>
                          <w:r>
                            <w:instrText xml:space="preserve"> PAGE  \* MERGEFORMAT </w:instrText>
                          </w:r>
                          <w:r>
                            <w:fldChar w:fldCharType="separate"/>
                          </w:r>
                          <w:r>
                            <w:t>6</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">
              <v:fill on="f" focussize="0,0"/>
              <v:stroke on="f" weight="0.5pt"/>
              <v:imagedata o:title=""/>
              <o:lock v:ext="edit" aspectratio="f"/>
              <v:textbox inset="0mm,0mm,0mm,0mm" style="mso-fit-shape-to-text:t;">
                <w:txbxContent>
                  <w:p w14:paraId="5AB5CA0B">
                    <w:pPr>
                      <w:pStyle w:val="18"/>
                    </w:pPr>
                    <w:r>
                      <w:fldChar w:fldCharType="begin"/>
                    </w:r>
                    <w:r>
                      <w:instrText xml:space="preserve"> PAGE  \* MERGEFORMAT </w:instrText>
                    </w:r>
                    <w:r>
                      <w:fldChar w:fldCharType="separate"/>
                    </w:r>
                    <w:r>
                      <w:t>6</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274175E">
    <w:pPr>
      <w:spacing w:line="173" w:lineRule="auto"/>
      <w:jc w:val="right"/>
      <w:rPr>
        <w:rFonts w:ascii="Times New Roman" w:hAnsi="Times New Roman" w:eastAsia="Times New Roman" w:cs="Times New Roman"/>
        <w:sz w:val="18"/>
        <w:szCs w:val="18"/>
      </w:rPr>
    </w:pPr>
    <w:r>
      <w:rPr>
        <w:sz w:val="18"/>
        <w:lang w:eastAsia="zh-CN"/>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2CF901FE">
                          <w:pPr>
                            <w:pStyle w:val="18"/>
                          </w:pPr>
                          <w:r>
                            <w:fldChar w:fldCharType="begin"/>
                          </w:r>
                          <w:r>
                            <w:instrText xml:space="preserve"> PAGE  \* MERGEFORMAT </w:instrText>
                          </w:r>
                          <w:r>
                            <w:fldChar w:fldCharType="separate"/>
                          </w:r>
                          <w:r>
                            <w:t>7</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vW1mVTICAABjBAAADgAAAAAAAAABACAAAAAfAQAAZHJzL2Uyb0RvYy54bWxQSwUG&#10;AAAAAAYABgBZAQAAwwUAAAAA&#10;">
              <v:fill on="f" focussize="0,0"/>
              <v:stroke on="f" weight="0.5pt"/>
              <v:imagedata o:title=""/>
              <o:lock v:ext="edit" aspectratio="f"/>
              <v:textbox inset="0mm,0mm,0mm,0mm" style="mso-fit-shape-to-text:t;">
                <w:txbxContent>
                  <w:p w14:paraId="2CF901FE">
                    <w:pPr>
                      <w:pStyle w:val="18"/>
                    </w:pPr>
                    <w:r>
                      <w:fldChar w:fldCharType="begin"/>
                    </w:r>
                    <w:r>
                      <w:instrText xml:space="preserve"> PAGE  \* MERGEFORMAT </w:instrText>
                    </w:r>
                    <w:r>
                      <w:fldChar w:fldCharType="separate"/>
                    </w:r>
                    <w:r>
                      <w:t>7</w:t>
                    </w:r>
                    <w: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3727E92">
    <w:pPr>
      <w:spacing w:line="176" w:lineRule="auto"/>
      <w:jc w:val="right"/>
      <w:rPr>
        <w:rFonts w:ascii="Times New Roman" w:hAnsi="Times New Roman" w:eastAsia="Times New Roman" w:cs="Times New Roman"/>
        <w:sz w:val="18"/>
        <w:szCs w:val="18"/>
      </w:rPr>
    </w:pPr>
    <w:r>
      <w:rPr>
        <w:sz w:val="18"/>
        <w:lang w:eastAsia="zh-CN"/>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72BE6AD9">
                          <w:pPr>
                            <w:pStyle w:val="18"/>
                          </w:pPr>
                          <w:r>
                            <w:fldChar w:fldCharType="begin"/>
                          </w:r>
                          <w:r>
                            <w:instrText xml:space="preserve"> PAGE  \* MERGEFORMAT </w:instrText>
                          </w:r>
                          <w:r>
                            <w:fldChar w:fldCharType="separate"/>
                          </w:r>
                          <w:r>
                            <w:t>8</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CxzxesMQIAAGMEAAAOAAAAAAAAAAEAIAAAAB8BAABkcnMvZTJvRG9jLnhtbFBLBQYA&#10;AAAABgAGAFkBAADCBQAAAAA=&#10;">
              <v:fill on="f" focussize="0,0"/>
              <v:stroke on="f" weight="0.5pt"/>
              <v:imagedata o:title=""/>
              <o:lock v:ext="edit" aspectratio="f"/>
              <v:textbox inset="0mm,0mm,0mm,0mm" style="mso-fit-shape-to-text:t;">
                <w:txbxContent>
                  <w:p w14:paraId="72BE6AD9">
                    <w:pPr>
                      <w:pStyle w:val="18"/>
                    </w:pPr>
                    <w:r>
                      <w:fldChar w:fldCharType="begin"/>
                    </w:r>
                    <w:r>
                      <w:instrText xml:space="preserve"> PAGE  \* MERGEFORMAT </w:instrText>
                    </w:r>
                    <w:r>
                      <w:fldChar w:fldCharType="separate"/>
                    </w:r>
                    <w:r>
                      <w:t>8</w:t>
                    </w:r>
                    <w:r>
                      <w:fldChar w:fldCharType="end"/>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DD23033">
    <w:pPr>
      <w:pStyle w:val="7"/>
      <w:spacing w:line="14" w:lineRule="auto"/>
      <w:rPr>
        <w:sz w:val="2"/>
      </w:rPr>
    </w:pPr>
    <w:r>
      <w:rPr>
        <w:sz w:val="2"/>
        <w:lang w:eastAsia="zh-CN"/>
      </w:rP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239745F9">
                          <w:pPr>
                            <w:pStyle w:val="18"/>
                          </w:pPr>
                          <w:r>
                            <w:fldChar w:fldCharType="begin"/>
                          </w:r>
                          <w:r>
                            <w:instrText xml:space="preserve"> PAGE  \* MERGEFORMAT </w:instrText>
                          </w:r>
                          <w:r>
                            <w:fldChar w:fldCharType="separate"/>
                          </w:r>
                          <w:r>
                            <w:t>11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540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A7eU9DICAABjBAAADgAAAAAAAAABACAAAAAfAQAAZHJzL2Uyb0RvYy54bWxQSwUG&#10;AAAAAAYABgBZAQAAwwUAAAAA&#10;">
              <v:fill on="f" focussize="0,0"/>
              <v:stroke on="f" weight="0.5pt"/>
              <v:imagedata o:title=""/>
              <o:lock v:ext="edit" aspectratio="f"/>
              <v:textbox inset="0mm,0mm,0mm,0mm" style="mso-fit-shape-to-text:t;">
                <w:txbxContent>
                  <w:p w14:paraId="239745F9">
                    <w:pPr>
                      <w:pStyle w:val="18"/>
                    </w:pPr>
                    <w:r>
                      <w:fldChar w:fldCharType="begin"/>
                    </w:r>
                    <w:r>
                      <w:instrText xml:space="preserve"> PAGE  \* MERGEFORMAT </w:instrText>
                    </w:r>
                    <w:r>
                      <w:fldChar w:fldCharType="separate"/>
                    </w:r>
                    <w:r>
                      <w:t>11</w:t>
                    </w:r>
                    <w:r>
                      <w:fldChar w:fldCharType="end"/>
                    </w:r>
                  </w:p>
                </w:txbxContent>
              </v:textbox>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371C1B4">
    <w:pPr>
      <w:spacing w:line="176" w:lineRule="auto"/>
      <w:ind w:left="8621"/>
      <w:rPr>
        <w:rFonts w:ascii="Times New Roman" w:hAnsi="Times New Roman" w:eastAsia="Times New Roman" w:cs="Times New Roman"/>
        <w:sz w:val="18"/>
        <w:szCs w:val="18"/>
      </w:rPr>
    </w:pPr>
    <w:r>
      <w:rPr>
        <w:sz w:val="18"/>
        <w:lang w:eastAsia="zh-CN"/>
      </w:rPr>
      <mc:AlternateContent>
        <mc:Choice Requires="wps">
          <w:drawing>
            <wp:anchor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1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6EE01954">
                          <w:pPr>
                            <w:pStyle w:val="18"/>
                          </w:pPr>
                          <w:r>
                            <w:fldChar w:fldCharType="begin"/>
                          </w:r>
                          <w:r>
                            <w:instrText xml:space="preserve"> PAGE  \* MERGEFORMAT </w:instrText>
                          </w:r>
                          <w:r>
                            <w:fldChar w:fldCharType="separate"/>
                          </w:r>
                          <w:r>
                            <w:t>12</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643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C//w/hMQIAAGUEAAAOAAAAAAAAAAEAIAAAAB8BAABkcnMvZTJvRG9jLnhtbFBLBQYA&#10;AAAABgAGAFkBAADCBQAAAAA=&#10;">
              <v:fill on="f" focussize="0,0"/>
              <v:stroke on="f" weight="0.5pt"/>
              <v:imagedata o:title=""/>
              <o:lock v:ext="edit" aspectratio="f"/>
              <v:textbox inset="0mm,0mm,0mm,0mm" style="mso-fit-shape-to-text:t;">
                <w:txbxContent>
                  <w:p w14:paraId="6EE01954">
                    <w:pPr>
                      <w:pStyle w:val="18"/>
                    </w:pPr>
                    <w:r>
                      <w:fldChar w:fldCharType="begin"/>
                    </w:r>
                    <w:r>
                      <w:instrText xml:space="preserve"> PAGE  \* MERGEFORMAT </w:instrText>
                    </w:r>
                    <w:r>
                      <w:fldChar w:fldCharType="separate"/>
                    </w:r>
                    <w:r>
                      <w:t>12</w:t>
                    </w:r>
                    <w:r>
                      <w:fldChar w:fldCharType="end"/>
                    </w:r>
                  </w:p>
                </w:txbxContent>
              </v:textbox>
            </v:shape>
          </w:pict>
        </mc:Fallback>
      </mc:AlternateConten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F13450D">
    <w:pPr>
      <w:spacing w:line="176" w:lineRule="auto"/>
      <w:ind w:left="8591"/>
      <w:rPr>
        <w:rFonts w:ascii="Times New Roman" w:hAnsi="Times New Roman" w:eastAsia="Times New Roman" w:cs="Times New Roman"/>
        <w:sz w:val="18"/>
        <w:szCs w:val="18"/>
      </w:rPr>
    </w:pPr>
    <w:r>
      <w:rPr>
        <w:sz w:val="18"/>
        <w:lang w:eastAsia="zh-CN"/>
      </w:rPr>
      <mc:AlternateContent>
        <mc:Choice Requires="wps">
          <w:drawing>
            <wp:anchor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13" name="文本框 1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161AB47C">
                          <w:pPr>
                            <w:pStyle w:val="18"/>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745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cXIzzICAABlBAAADgAAAAAAAAABACAAAAAfAQAAZHJzL2Uyb0RvYy54bWxQSwUG&#10;AAAAAAYABgBZAQAAwwUAAAAA&#10;">
              <v:fill on="f" focussize="0,0"/>
              <v:stroke on="f" weight="0.5pt"/>
              <v:imagedata o:title=""/>
              <o:lock v:ext="edit" aspectratio="f"/>
              <v:textbox inset="0mm,0mm,0mm,0mm" style="mso-fit-shape-to-text:t;">
                <w:txbxContent>
                  <w:p w14:paraId="161AB47C">
                    <w:pPr>
                      <w:pStyle w:val="18"/>
                    </w:pPr>
                    <w:r>
                      <w:fldChar w:fldCharType="begin"/>
                    </w:r>
                    <w:r>
                      <w:instrText xml:space="preserve"> PAGE  \* MERGEFORMAT </w:instrText>
                    </w:r>
                    <w:r>
                      <w:fldChar w:fldCharType="separate"/>
                    </w:r>
                    <w:r>
                      <w:t>1</w:t>
                    </w:r>
                    <w:r>
                      <w:fldChar w:fldCharType="end"/>
                    </w:r>
                  </w:p>
                </w:txbxContent>
              </v:textbox>
            </v:shape>
          </w:pict>
        </mc:Fallback>
      </mc:AlternateContent>
    </w:r>
    <w:r>
      <w:rPr>
        <w:rFonts w:ascii="Times New Roman" w:hAnsi="Times New Roman" w:eastAsia="Times New Roman" w:cs="Times New Roman"/>
        <w:spacing w:val="-6"/>
        <w:sz w:val="18"/>
        <w:szCs w:val="18"/>
      </w:rPr>
      <w:t>19</w: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4392941">
    <w:pPr>
      <w:spacing w:line="176" w:lineRule="auto"/>
      <w:ind w:left="8612"/>
      <w:rPr>
        <w:rFonts w:ascii="Times New Roman" w:hAnsi="Times New Roman" w:eastAsia="Times New Roman" w:cs="Times New Roman"/>
        <w:sz w:val="18"/>
        <w:szCs w:val="18"/>
      </w:rPr>
    </w:pPr>
    <w:r>
      <w:rPr>
        <w:sz w:val="18"/>
        <w:lang w:eastAsia="zh-CN"/>
      </w:rPr>
      <mc:AlternateContent>
        <mc:Choice Requires="wps">
          <w:drawing>
            <wp:anchor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14" name="文本框 1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474460A6">
                          <w:pPr>
                            <w:pStyle w:val="18"/>
                          </w:pPr>
                          <w:r>
                            <w:fldChar w:fldCharType="begin"/>
                          </w:r>
                          <w:r>
                            <w:instrText xml:space="preserve"> PAGE  \* MERGEFORMAT </w:instrText>
                          </w:r>
                          <w:r>
                            <w:fldChar w:fldCharType="separate"/>
                          </w:r>
                          <w:r>
                            <w:t>15</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848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l1gEiDICAABlBAAADgAAAAAAAAABACAAAAAfAQAAZHJzL2Uyb0RvYy54bWxQSwUG&#10;AAAAAAYABgBZAQAAwwUAAAAA&#10;">
              <v:fill on="f" focussize="0,0"/>
              <v:stroke on="f" weight="0.5pt"/>
              <v:imagedata o:title=""/>
              <o:lock v:ext="edit" aspectratio="f"/>
              <v:textbox inset="0mm,0mm,0mm,0mm" style="mso-fit-shape-to-text:t;">
                <w:txbxContent>
                  <w:p w14:paraId="474460A6">
                    <w:pPr>
                      <w:pStyle w:val="18"/>
                    </w:pPr>
                    <w:r>
                      <w:fldChar w:fldCharType="begin"/>
                    </w:r>
                    <w:r>
                      <w:instrText xml:space="preserve"> PAGE  \* MERGEFORMAT </w:instrText>
                    </w:r>
                    <w:r>
                      <w:fldChar w:fldCharType="separate"/>
                    </w:r>
                    <w:r>
                      <w:t>15</w:t>
                    </w:r>
                    <w:r>
                      <w:fldChar w:fldCharType="end"/>
                    </w:r>
                  </w:p>
                </w:txbxContent>
              </v:textbox>
            </v:shape>
          </w:pict>
        </mc:Fallback>
      </mc:AlternateContent>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3E81593">
    <w:pPr>
      <w:spacing w:line="176" w:lineRule="auto"/>
      <w:ind w:left="8679"/>
      <w:rPr>
        <w:rFonts w:ascii="Times New Roman" w:hAnsi="Times New Roman" w:eastAsia="Times New Roman" w:cs="Times New Roman"/>
        <w:sz w:val="18"/>
        <w:szCs w:val="18"/>
      </w:rPr>
    </w:pPr>
    <w:r>
      <w:rPr>
        <w:sz w:val="18"/>
        <w:lang w:eastAsia="zh-CN"/>
      </w:rPr>
      <mc:AlternateContent>
        <mc:Choice Requires="wps">
          <w:drawing>
            <wp:anchor distT="0" distB="0" distL="114300" distR="114300" simplePos="0" relativeHeight="251669504" behindDoc="0" locked="0" layoutInCell="1" allowOverlap="1">
              <wp:simplePos x="0" y="0"/>
              <wp:positionH relativeFrom="margin">
                <wp:align>center</wp:align>
              </wp:positionH>
              <wp:positionV relativeFrom="paragraph">
                <wp:posOffset>0</wp:posOffset>
              </wp:positionV>
              <wp:extent cx="1828800" cy="1828800"/>
              <wp:effectExtent l="0" t="0" r="0" b="0"/>
              <wp:wrapNone/>
              <wp:docPr id="18" name="文本框 1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1ABFE820">
                          <w:pPr>
                            <w:pStyle w:val="18"/>
                          </w:pPr>
                          <w:r>
                            <w:fldChar w:fldCharType="begin"/>
                          </w:r>
                          <w:r>
                            <w:instrText xml:space="preserve"> PAGE  \* MERGEFORMAT </w:instrText>
                          </w:r>
                          <w:r>
                            <w:fldChar w:fldCharType="separate"/>
                          </w:r>
                          <w:r>
                            <w:t>17</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950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vsRgzMQIAAGUEAAAOAAAAAAAAAAEAIAAAAB8BAABkcnMvZTJvRG9jLnhtbFBLBQYA&#10;AAAABgAGAFkBAADCBQAAAAA=&#10;">
              <v:fill on="f" focussize="0,0"/>
              <v:stroke on="f" weight="0.5pt"/>
              <v:imagedata o:title=""/>
              <o:lock v:ext="edit" aspectratio="f"/>
              <v:textbox inset="0mm,0mm,0mm,0mm" style="mso-fit-shape-to-text:t;">
                <w:txbxContent>
                  <w:p w14:paraId="1ABFE820">
                    <w:pPr>
                      <w:pStyle w:val="18"/>
                    </w:pPr>
                    <w:r>
                      <w:fldChar w:fldCharType="begin"/>
                    </w:r>
                    <w:r>
                      <w:instrText xml:space="preserve"> PAGE  \* MERGEFORMAT </w:instrText>
                    </w:r>
                    <w:r>
                      <w:fldChar w:fldCharType="separate"/>
                    </w:r>
                    <w:r>
                      <w:t>17</w:t>
                    </w:r>
                    <w:r>
                      <w:fldChar w:fldCharType="end"/>
                    </w:r>
                  </w:p>
                </w:txbxContent>
              </v:textbox>
            </v:shape>
          </w:pict>
        </mc:Fallback>
      </mc:AlternateContent>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6A4176D">
    <w:pPr>
      <w:spacing w:line="176" w:lineRule="auto"/>
      <w:jc w:val="right"/>
      <w:rPr>
        <w:rFonts w:ascii="Times New Roman" w:hAnsi="Times New Roman" w:eastAsia="Times New Roman" w:cs="Times New Roman"/>
        <w:sz w:val="18"/>
        <w:szCs w:val="18"/>
      </w:rPr>
    </w:pPr>
    <w:r>
      <w:rPr>
        <w:sz w:val="18"/>
        <w:lang w:eastAsia="zh-CN"/>
      </w:rPr>
      <mc:AlternateContent>
        <mc:Choice Requires="wps">
          <w:drawing>
            <wp:anchor distT="0" distB="0" distL="114300" distR="114300" simplePos="0" relativeHeight="251670528" behindDoc="0" locked="0" layoutInCell="1" allowOverlap="1">
              <wp:simplePos x="0" y="0"/>
              <wp:positionH relativeFrom="margin">
                <wp:align>center</wp:align>
              </wp:positionH>
              <wp:positionV relativeFrom="paragraph">
                <wp:posOffset>0</wp:posOffset>
              </wp:positionV>
              <wp:extent cx="1828800" cy="1828800"/>
              <wp:effectExtent l="0" t="0" r="0" b="0"/>
              <wp:wrapNone/>
              <wp:docPr id="19" name="文本框 1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5E6DDC8C">
                          <w:pPr>
                            <w:pStyle w:val="18"/>
                          </w:pPr>
                          <w:r>
                            <w:fldChar w:fldCharType="begin"/>
                          </w:r>
                          <w:r>
                            <w:instrText xml:space="preserve"> PAGE  \* MERGEFORMAT </w:instrText>
                          </w:r>
                          <w:r>
                            <w:fldChar w:fldCharType="separate"/>
                          </w:r>
                          <w:r>
                            <w:t>29</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052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JVhaKTICAABlBAAADgAAAAAAAAABACAAAAAfAQAAZHJzL2Uyb0RvYy54bWxQSwUG&#10;AAAAAAYABgBZAQAAwwUAAAAA&#10;">
              <v:fill on="f" focussize="0,0"/>
              <v:stroke on="f" weight="0.5pt"/>
              <v:imagedata o:title=""/>
              <o:lock v:ext="edit" aspectratio="f"/>
              <v:textbox inset="0mm,0mm,0mm,0mm" style="mso-fit-shape-to-text:t;">
                <w:txbxContent>
                  <w:p w14:paraId="5E6DDC8C">
                    <w:pPr>
                      <w:pStyle w:val="18"/>
                    </w:pPr>
                    <w:r>
                      <w:fldChar w:fldCharType="begin"/>
                    </w:r>
                    <w:r>
                      <w:instrText xml:space="preserve"> PAGE  \* MERGEFORMAT </w:instrText>
                    </w:r>
                    <w:r>
                      <w:fldChar w:fldCharType="separate"/>
                    </w:r>
                    <w:r>
                      <w:t>29</w:t>
                    </w:r>
                    <w:r>
                      <w:fldChar w:fldCharType="end"/>
                    </w:r>
                  </w:p>
                </w:txbxContent>
              </v:textbox>
            </v:shape>
          </w:pict>
        </mc:Fallback>
      </mc:AlternateContent>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8014B14">
    <w:pPr>
      <w:spacing w:line="176" w:lineRule="auto"/>
      <w:ind w:left="8601"/>
      <w:rPr>
        <w:rFonts w:ascii="Times New Roman" w:hAnsi="Times New Roman" w:eastAsia="Times New Roman" w:cs="Times New Roman"/>
        <w:sz w:val="18"/>
        <w:szCs w:val="18"/>
      </w:rPr>
    </w:pPr>
    <w:r>
      <w:rPr>
        <w:sz w:val="18"/>
        <w:lang w:eastAsia="zh-CN"/>
      </w:rPr>
      <mc:AlternateContent>
        <mc:Choice Requires="wps">
          <w:drawing>
            <wp:anchor distT="0" distB="0" distL="114300" distR="114300" simplePos="0" relativeHeight="251671552" behindDoc="0" locked="0" layoutInCell="1" allowOverlap="1">
              <wp:simplePos x="0" y="0"/>
              <wp:positionH relativeFrom="margin">
                <wp:align>center</wp:align>
              </wp:positionH>
              <wp:positionV relativeFrom="paragraph">
                <wp:posOffset>0</wp:posOffset>
              </wp:positionV>
              <wp:extent cx="1828800" cy="1828800"/>
              <wp:effectExtent l="0" t="0" r="0" b="0"/>
              <wp:wrapNone/>
              <wp:docPr id="20" name="文本框 2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23B6B0A0">
                          <w:pPr>
                            <w:pStyle w:val="18"/>
                          </w:pPr>
                          <w:r>
                            <w:fldChar w:fldCharType="begin"/>
                          </w:r>
                          <w:r>
                            <w:instrText xml:space="preserve"> PAGE  \* MERGEFORMAT </w:instrText>
                          </w:r>
                          <w:r>
                            <w:fldChar w:fldCharType="separate"/>
                          </w:r>
                          <w:r>
                            <w:t>30</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155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2RPJtMQIAAGUEAAAOAAAAAAAAAAEAIAAAAB8BAABkcnMvZTJvRG9jLnhtbFBLBQYA&#10;AAAABgAGAFkBAADCBQAAAAA=&#10;">
              <v:fill on="f" focussize="0,0"/>
              <v:stroke on="f" weight="0.5pt"/>
              <v:imagedata o:title=""/>
              <o:lock v:ext="edit" aspectratio="f"/>
              <v:textbox inset="0mm,0mm,0mm,0mm" style="mso-fit-shape-to-text:t;">
                <w:txbxContent>
                  <w:p w14:paraId="23B6B0A0">
                    <w:pPr>
                      <w:pStyle w:val="18"/>
                    </w:pPr>
                    <w:r>
                      <w:fldChar w:fldCharType="begin"/>
                    </w:r>
                    <w:r>
                      <w:instrText xml:space="preserve"> PAGE  \* MERGEFORMAT </w:instrText>
                    </w:r>
                    <w:r>
                      <w:fldChar w:fldCharType="separate"/>
                    </w:r>
                    <w:r>
                      <w:t>30</w:t>
                    </w:r>
                    <w:r>
                      <w:fldChar w:fldCharType="end"/>
                    </w:r>
                  </w:p>
                </w:txbxContent>
              </v:textbox>
            </v:shape>
          </w:pict>
        </mc:Fallback>
      </mc:AlternateContent>
    </w: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4E0F4D5">
    <w:pPr>
      <w:spacing w:line="176" w:lineRule="auto"/>
      <w:jc w:val="right"/>
      <w:rPr>
        <w:rFonts w:ascii="Times New Roman" w:hAnsi="Times New Roman" w:eastAsia="Times New Roman" w:cs="Times New Roman"/>
        <w:sz w:val="18"/>
        <w:szCs w:val="18"/>
      </w:rPr>
    </w:pPr>
    <w:r>
      <w:rPr>
        <w:sz w:val="18"/>
        <w:lang w:eastAsia="zh-CN"/>
      </w:rPr>
      <mc:AlternateContent>
        <mc:Choice Requires="wps">
          <w:drawing>
            <wp:anchor distT="0" distB="0" distL="114300" distR="114300" simplePos="0" relativeHeight="251672576" behindDoc="0" locked="0" layoutInCell="1" allowOverlap="1">
              <wp:simplePos x="0" y="0"/>
              <wp:positionH relativeFrom="margin">
                <wp:align>center</wp:align>
              </wp:positionH>
              <wp:positionV relativeFrom="paragraph">
                <wp:posOffset>0</wp:posOffset>
              </wp:positionV>
              <wp:extent cx="1828800" cy="1828800"/>
              <wp:effectExtent l="0" t="0" r="0" b="0"/>
              <wp:wrapNone/>
              <wp:docPr id="21" name="文本框 2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22A016F0">
                          <w:pPr>
                            <w:pStyle w:val="18"/>
                          </w:pPr>
                          <w:r>
                            <w:fldChar w:fldCharType="begin"/>
                          </w:r>
                          <w:r>
                            <w:instrText xml:space="preserve"> PAGE  \* MERGEFORMAT </w:instrText>
                          </w:r>
                          <w:r>
                            <w:fldChar w:fldCharType="separate"/>
                          </w:r>
                          <w:r>
                            <w:t>31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257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C8rbB3MQIAAGUEAAAOAAAAAAAAAAEAIAAAAB8BAABkcnMvZTJvRG9jLnhtbFBLBQYA&#10;AAAABgAGAFkBAADCBQAAAAA=&#10;">
              <v:fill on="f" focussize="0,0"/>
              <v:stroke on="f" weight="0.5pt"/>
              <v:imagedata o:title=""/>
              <o:lock v:ext="edit" aspectratio="f"/>
              <v:textbox inset="0mm,0mm,0mm,0mm" style="mso-fit-shape-to-text:t;">
                <w:txbxContent>
                  <w:p w14:paraId="22A016F0">
                    <w:pPr>
                      <w:pStyle w:val="18"/>
                    </w:pPr>
                    <w:r>
                      <w:fldChar w:fldCharType="begin"/>
                    </w:r>
                    <w:r>
                      <w:instrText xml:space="preserve"> PAGE  \* MERGEFORMAT </w:instrText>
                    </w:r>
                    <w:r>
                      <w:fldChar w:fldCharType="separate"/>
                    </w:r>
                    <w:r>
                      <w:t>31</w:t>
                    </w:r>
                    <w:r>
                      <w:fldChar w:fldCharType="end"/>
                    </w:r>
                  </w:p>
                </w:txbxContent>
              </v:textbox>
            </v:shape>
          </w:pict>
        </mc:Fallback>
      </mc:AlternateContent>
    </w: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5745722">
    <w:pPr>
      <w:spacing w:line="176" w:lineRule="auto"/>
      <w:jc w:val="right"/>
      <w:rPr>
        <w:rFonts w:ascii="Times New Roman" w:hAnsi="Times New Roman" w:eastAsia="Times New Roman" w:cs="Times New Roman"/>
        <w:sz w:val="18"/>
        <w:szCs w:val="18"/>
      </w:rPr>
    </w:pPr>
    <w:r>
      <w:rPr>
        <w:sz w:val="18"/>
        <w:lang w:eastAsia="zh-CN"/>
      </w:rPr>
      <mc:AlternateContent>
        <mc:Choice Requires="wps">
          <w:drawing>
            <wp:anchor distT="0" distB="0" distL="114300" distR="114300" simplePos="0" relativeHeight="251673600" behindDoc="0" locked="0" layoutInCell="1" allowOverlap="1">
              <wp:simplePos x="0" y="0"/>
              <wp:positionH relativeFrom="margin">
                <wp:align>center</wp:align>
              </wp:positionH>
              <wp:positionV relativeFrom="paragraph">
                <wp:posOffset>0</wp:posOffset>
              </wp:positionV>
              <wp:extent cx="1828800" cy="1828800"/>
              <wp:effectExtent l="0" t="0" r="0" b="0"/>
              <wp:wrapNone/>
              <wp:docPr id="29" name="文本框 2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1538A51E">
                          <w:pPr>
                            <w:pStyle w:val="18"/>
                          </w:pPr>
                          <w:r>
                            <w:fldChar w:fldCharType="begin"/>
                          </w:r>
                          <w:r>
                            <w:instrText xml:space="preserve"> PAGE  \* MERGEFORMAT </w:instrText>
                          </w:r>
                          <w:r>
                            <w:fldChar w:fldCharType="separate"/>
                          </w:r>
                          <w:r>
                            <w:t>32</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360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Ozjp6UzAgAAZQQAAA4AAAAAAAAAAQAgAAAAHwEAAGRycy9lMm9Eb2MueG1sUEsF&#10;BgAAAAAGAAYAWQEAAMQFAAAAAA==&#10;">
              <v:fill on="f" focussize="0,0"/>
              <v:stroke on="f" weight="0.5pt"/>
              <v:imagedata o:title=""/>
              <o:lock v:ext="edit" aspectratio="f"/>
              <v:textbox inset="0mm,0mm,0mm,0mm" style="mso-fit-shape-to-text:t;">
                <w:txbxContent>
                  <w:p w14:paraId="1538A51E">
                    <w:pPr>
                      <w:pStyle w:val="18"/>
                    </w:pPr>
                    <w:r>
                      <w:fldChar w:fldCharType="begin"/>
                    </w:r>
                    <w:r>
                      <w:instrText xml:space="preserve"> PAGE  \* MERGEFORMAT </w:instrText>
                    </w:r>
                    <w:r>
                      <w:fldChar w:fldCharType="separate"/>
                    </w:r>
                    <w:r>
                      <w:t>32</w:t>
                    </w:r>
                    <w:r>
                      <w:fldChar w:fldCharType="end"/>
                    </w:r>
                  </w:p>
                </w:txbxContent>
              </v:textbox>
            </v:shape>
          </w:pict>
        </mc:Fallback>
      </mc:AlternateContent>
    </w:r>
  </w:p>
</w:ftr>
</file>

<file path=word/footer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A1EB3EF">
    <w:pPr>
      <w:spacing w:line="176" w:lineRule="auto"/>
      <w:jc w:val="right"/>
      <w:rPr>
        <w:rFonts w:ascii="Times New Roman" w:hAnsi="Times New Roman" w:eastAsia="Times New Roman" w:cs="Times New Roman"/>
        <w:sz w:val="18"/>
        <w:szCs w:val="18"/>
      </w:rPr>
    </w:pPr>
    <w:r>
      <w:rPr>
        <w:sz w:val="18"/>
        <w:lang w:eastAsia="zh-CN"/>
      </w:rPr>
      <mc:AlternateContent>
        <mc:Choice Requires="wps">
          <w:drawing>
            <wp:anchor distT="0" distB="0" distL="114300" distR="114300" simplePos="0" relativeHeight="251674624" behindDoc="0" locked="0" layoutInCell="1" allowOverlap="1">
              <wp:simplePos x="0" y="0"/>
              <wp:positionH relativeFrom="margin">
                <wp:align>center</wp:align>
              </wp:positionH>
              <wp:positionV relativeFrom="paragraph">
                <wp:posOffset>0</wp:posOffset>
              </wp:positionV>
              <wp:extent cx="1828800" cy="1828800"/>
              <wp:effectExtent l="0" t="0" r="0" b="0"/>
              <wp:wrapNone/>
              <wp:docPr id="30" name="文本框 3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2FACF1C9">
                          <w:pPr>
                            <w:pStyle w:val="18"/>
                          </w:pPr>
                          <w:r>
                            <w:fldChar w:fldCharType="begin"/>
                          </w:r>
                          <w:r>
                            <w:instrText xml:space="preserve"> PAGE  \* MERGEFORMAT </w:instrText>
                          </w:r>
                          <w:r>
                            <w:fldChar w:fldCharType="separate"/>
                          </w:r>
                          <w:r>
                            <w:t>43</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462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MS1ZFjICAABlBAAADgAAAAAAAAABACAAAAAfAQAAZHJzL2Uyb0RvYy54bWxQSwUG&#10;AAAAAAYABgBZAQAAwwUAAAAA&#10;">
              <v:fill on="f" focussize="0,0"/>
              <v:stroke on="f" weight="0.5pt"/>
              <v:imagedata o:title=""/>
              <o:lock v:ext="edit" aspectratio="f"/>
              <v:textbox inset="0mm,0mm,0mm,0mm" style="mso-fit-shape-to-text:t;">
                <w:txbxContent>
                  <w:p w14:paraId="2FACF1C9">
                    <w:pPr>
                      <w:pStyle w:val="18"/>
                    </w:pPr>
                    <w:r>
                      <w:fldChar w:fldCharType="begin"/>
                    </w:r>
                    <w:r>
                      <w:instrText xml:space="preserve"> PAGE  \* MERGEFORMAT </w:instrText>
                    </w:r>
                    <w:r>
                      <w:fldChar w:fldCharType="separate"/>
                    </w:r>
                    <w:r>
                      <w:t>43</w:t>
                    </w:r>
                    <w:r>
                      <w:fldChar w:fldCharType="end"/>
                    </w:r>
                  </w:p>
                </w:txbxContent>
              </v:textbox>
            </v:shape>
          </w:pict>
        </mc:Fallback>
      </mc:AlternateContent>
    </w:r>
  </w:p>
</w:ftr>
</file>

<file path=word/footer1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1DD46FB">
    <w:pPr>
      <w:spacing w:line="176" w:lineRule="auto"/>
      <w:jc w:val="right"/>
      <w:rPr>
        <w:rFonts w:ascii="Times New Roman" w:hAnsi="Times New Roman" w:eastAsia="Times New Roman" w:cs="Times New Roman"/>
        <w:sz w:val="18"/>
        <w:szCs w:val="18"/>
      </w:rPr>
    </w:pPr>
    <w:r>
      <w:rPr>
        <w:sz w:val="18"/>
        <w:lang w:eastAsia="zh-CN"/>
      </w:rPr>
      <mc:AlternateContent>
        <mc:Choice Requires="wps">
          <w:drawing>
            <wp:anchor distT="0" distB="0" distL="114300" distR="114300" simplePos="0" relativeHeight="251675648" behindDoc="0" locked="0" layoutInCell="1" allowOverlap="1">
              <wp:simplePos x="0" y="0"/>
              <wp:positionH relativeFrom="margin">
                <wp:align>center</wp:align>
              </wp:positionH>
              <wp:positionV relativeFrom="paragraph">
                <wp:posOffset>0</wp:posOffset>
              </wp:positionV>
              <wp:extent cx="1828800" cy="1828800"/>
              <wp:effectExtent l="0" t="0" r="0" b="0"/>
              <wp:wrapNone/>
              <wp:docPr id="31" name="文本框 3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382E2CE9">
                          <w:pPr>
                            <w:pStyle w:val="18"/>
                          </w:pPr>
                          <w:r>
                            <w:fldChar w:fldCharType="begin"/>
                          </w:r>
                          <w:r>
                            <w:instrText xml:space="preserve"> PAGE  \* MERGEFORMAT </w:instrText>
                          </w:r>
                          <w:r>
                            <w:fldChar w:fldCharType="separate"/>
                          </w:r>
                          <w:r>
                            <w:t>44</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564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8QbDDICAABlBAAADgAAAAAAAAABACAAAAAfAQAAZHJzL2Uyb0RvYy54bWxQSwUG&#10;AAAAAAYABgBZAQAAwwUAAAAA&#10;">
              <v:fill on="f" focussize="0,0"/>
              <v:stroke on="f" weight="0.5pt"/>
              <v:imagedata o:title=""/>
              <o:lock v:ext="edit" aspectratio="f"/>
              <v:textbox inset="0mm,0mm,0mm,0mm" style="mso-fit-shape-to-text:t;">
                <w:txbxContent>
                  <w:p w14:paraId="382E2CE9">
                    <w:pPr>
                      <w:pStyle w:val="18"/>
                    </w:pPr>
                    <w:r>
                      <w:fldChar w:fldCharType="begin"/>
                    </w:r>
                    <w:r>
                      <w:instrText xml:space="preserve"> PAGE  \* MERGEFORMAT </w:instrText>
                    </w:r>
                    <w:r>
                      <w:fldChar w:fldCharType="separate"/>
                    </w:r>
                    <w:r>
                      <w:t>44</w:t>
                    </w:r>
                    <w:r>
                      <w:fldChar w:fldCharType="end"/>
                    </w:r>
                  </w:p>
                </w:txbxContent>
              </v:textbox>
            </v:shape>
          </w:pict>
        </mc:Fallback>
      </mc:AlternateContent>
    </w:r>
  </w:p>
</w:ftr>
</file>

<file path=word/footer1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AED2F1F">
    <w:pPr>
      <w:spacing w:line="173" w:lineRule="auto"/>
      <w:jc w:val="right"/>
      <w:rPr>
        <w:rFonts w:ascii="Times New Roman" w:hAnsi="Times New Roman" w:eastAsia="Times New Roman" w:cs="Times New Roman"/>
        <w:sz w:val="18"/>
        <w:szCs w:val="18"/>
      </w:rPr>
    </w:pPr>
    <w:r>
      <w:rPr>
        <w:sz w:val="18"/>
        <w:lang w:eastAsia="zh-CN"/>
      </w:rPr>
      <mc:AlternateContent>
        <mc:Choice Requires="wps">
          <w:drawing>
            <wp:anchor distT="0" distB="0" distL="114300" distR="114300" simplePos="0" relativeHeight="251676672" behindDoc="0" locked="0" layoutInCell="1" allowOverlap="1">
              <wp:simplePos x="0" y="0"/>
              <wp:positionH relativeFrom="margin">
                <wp:align>center</wp:align>
              </wp:positionH>
              <wp:positionV relativeFrom="paragraph">
                <wp:posOffset>0</wp:posOffset>
              </wp:positionV>
              <wp:extent cx="1828800" cy="1828800"/>
              <wp:effectExtent l="0" t="0" r="0" b="0"/>
              <wp:wrapNone/>
              <wp:docPr id="32" name="文本框 3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36C31D8C">
                          <w:pPr>
                            <w:pStyle w:val="18"/>
                          </w:pPr>
                          <w:r>
                            <w:fldChar w:fldCharType="begin"/>
                          </w:r>
                          <w:r>
                            <w:instrText xml:space="preserve"> PAGE  \* MERGEFORMAT </w:instrText>
                          </w:r>
                          <w:r>
                            <w:fldChar w:fldCharType="separate"/>
                          </w:r>
                          <w:r>
                            <w:t>45</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667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KX+3CIzAgAAZQQAAA4AAAAAAAAAAQAgAAAAHwEAAGRycy9lMm9Eb2MueG1sUEsF&#10;BgAAAAAGAAYAWQEAAMQFAAAAAA==&#10;">
              <v:fill on="f" focussize="0,0"/>
              <v:stroke on="f" weight="0.5pt"/>
              <v:imagedata o:title=""/>
              <o:lock v:ext="edit" aspectratio="f"/>
              <v:textbox inset="0mm,0mm,0mm,0mm" style="mso-fit-shape-to-text:t;">
                <w:txbxContent>
                  <w:p w14:paraId="36C31D8C">
                    <w:pPr>
                      <w:pStyle w:val="18"/>
                    </w:pPr>
                    <w:r>
                      <w:fldChar w:fldCharType="begin"/>
                    </w:r>
                    <w:r>
                      <w:instrText xml:space="preserve"> PAGE  \* MERGEFORMAT </w:instrText>
                    </w:r>
                    <w:r>
                      <w:fldChar w:fldCharType="separate"/>
                    </w:r>
                    <w:r>
                      <w:t>45</w:t>
                    </w:r>
                    <w:r>
                      <w:fldChar w:fldCharType="end"/>
                    </w:r>
                  </w:p>
                </w:txbxContent>
              </v:textbox>
            </v:shape>
          </w:pict>
        </mc:Fallback>
      </mc:AlternateContent>
    </w:r>
  </w:p>
</w:ftr>
</file>

<file path=word/footer1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3285D0C">
    <w:pPr>
      <w:spacing w:line="176" w:lineRule="auto"/>
      <w:jc w:val="right"/>
      <w:rPr>
        <w:rFonts w:ascii="Times New Roman" w:hAnsi="Times New Roman" w:eastAsia="Times New Roman" w:cs="Times New Roman"/>
        <w:sz w:val="18"/>
        <w:szCs w:val="18"/>
      </w:rPr>
    </w:pPr>
    <w:r>
      <w:rPr>
        <w:sz w:val="18"/>
        <w:lang w:eastAsia="zh-CN"/>
      </w:rPr>
      <mc:AlternateContent>
        <mc:Choice Requires="wps">
          <w:drawing>
            <wp:anchor distT="0" distB="0" distL="114300" distR="114300" simplePos="0" relativeHeight="251677696" behindDoc="0" locked="0" layoutInCell="1" allowOverlap="1">
              <wp:simplePos x="0" y="0"/>
              <wp:positionH relativeFrom="margin">
                <wp:align>center</wp:align>
              </wp:positionH>
              <wp:positionV relativeFrom="paragraph">
                <wp:posOffset>0</wp:posOffset>
              </wp:positionV>
              <wp:extent cx="1828800" cy="1828800"/>
              <wp:effectExtent l="0" t="0" r="0" b="0"/>
              <wp:wrapNone/>
              <wp:docPr id="33" name="文本框 3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55F376E8">
                          <w:pPr>
                            <w:pStyle w:val="18"/>
                          </w:pPr>
                          <w:r>
                            <w:fldChar w:fldCharType="begin"/>
                          </w:r>
                          <w:r>
                            <w:instrText xml:space="preserve"> PAGE  \* MERGEFORMAT </w:instrText>
                          </w:r>
                          <w:r>
                            <w:fldChar w:fldCharType="separate"/>
                          </w:r>
                          <w:r>
                            <w:t>46</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769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G8XnjgzAgAAZQQAAA4AAAAAAAAAAQAgAAAAHwEAAGRycy9lMm9Eb2MueG1sUEsF&#10;BgAAAAAGAAYAWQEAAMQFAAAAAA==&#10;">
              <v:fill on="f" focussize="0,0"/>
              <v:stroke on="f" weight="0.5pt"/>
              <v:imagedata o:title=""/>
              <o:lock v:ext="edit" aspectratio="f"/>
              <v:textbox inset="0mm,0mm,0mm,0mm" style="mso-fit-shape-to-text:t;">
                <w:txbxContent>
                  <w:p w14:paraId="55F376E8">
                    <w:pPr>
                      <w:pStyle w:val="18"/>
                    </w:pPr>
                    <w:r>
                      <w:fldChar w:fldCharType="begin"/>
                    </w:r>
                    <w:r>
                      <w:instrText xml:space="preserve"> PAGE  \* MERGEFORMAT </w:instrText>
                    </w:r>
                    <w:r>
                      <w:fldChar w:fldCharType="separate"/>
                    </w:r>
                    <w:r>
                      <w:t>46</w:t>
                    </w:r>
                    <w:r>
                      <w:fldChar w:fldCharType="end"/>
                    </w:r>
                  </w:p>
                </w:txbxContent>
              </v:textbox>
            </v:shape>
          </w:pict>
        </mc:Fallback>
      </mc:AlternateContent>
    </w:r>
  </w:p>
</w:ftr>
</file>

<file path=word/footer2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CED3B3E">
    <w:pPr>
      <w:spacing w:line="173" w:lineRule="auto"/>
      <w:jc w:val="right"/>
      <w:rPr>
        <w:rFonts w:ascii="Times New Roman" w:hAnsi="Times New Roman" w:eastAsia="Times New Roman" w:cs="Times New Roman"/>
        <w:sz w:val="18"/>
        <w:szCs w:val="18"/>
      </w:rPr>
    </w:pPr>
    <w:r>
      <w:rPr>
        <w:sz w:val="18"/>
        <w:lang w:eastAsia="zh-CN"/>
      </w:rPr>
      <mc:AlternateContent>
        <mc:Choice Requires="wps">
          <w:drawing>
            <wp:anchor distT="0" distB="0" distL="114300" distR="114300" simplePos="0" relativeHeight="251678720" behindDoc="0" locked="0" layoutInCell="1" allowOverlap="1">
              <wp:simplePos x="0" y="0"/>
              <wp:positionH relativeFrom="margin">
                <wp:align>center</wp:align>
              </wp:positionH>
              <wp:positionV relativeFrom="paragraph">
                <wp:posOffset>0</wp:posOffset>
              </wp:positionV>
              <wp:extent cx="1828800" cy="1828800"/>
              <wp:effectExtent l="0" t="0" r="0" b="0"/>
              <wp:wrapNone/>
              <wp:docPr id="34" name="文本框 3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227D9891">
                          <w:pPr>
                            <w:pStyle w:val="18"/>
                          </w:pPr>
                          <w:r>
                            <w:fldChar w:fldCharType="begin"/>
                          </w:r>
                          <w:r>
                            <w:instrText xml:space="preserve"> PAGE  \* MERGEFORMAT </w:instrText>
                          </w:r>
                          <w:r>
                            <w:fldChar w:fldCharType="separate"/>
                          </w:r>
                          <w:r>
                            <w:t>47</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872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BmKUn8zAgAAZQQAAA4AAAAAAAAAAQAgAAAAHwEAAGRycy9lMm9Eb2MueG1sUEsF&#10;BgAAAAAGAAYAWQEAAMQFAAAAAA==&#10;">
              <v:fill on="f" focussize="0,0"/>
              <v:stroke on="f" weight="0.5pt"/>
              <v:imagedata o:title=""/>
              <o:lock v:ext="edit" aspectratio="f"/>
              <v:textbox inset="0mm,0mm,0mm,0mm" style="mso-fit-shape-to-text:t;">
                <w:txbxContent>
                  <w:p w14:paraId="227D9891">
                    <w:pPr>
                      <w:pStyle w:val="18"/>
                    </w:pPr>
                    <w:r>
                      <w:fldChar w:fldCharType="begin"/>
                    </w:r>
                    <w:r>
                      <w:instrText xml:space="preserve"> PAGE  \* MERGEFORMAT </w:instrText>
                    </w:r>
                    <w:r>
                      <w:fldChar w:fldCharType="separate"/>
                    </w:r>
                    <w:r>
                      <w:t>47</w:t>
                    </w:r>
                    <w:r>
                      <w:fldChar w:fldCharType="end"/>
                    </w:r>
                  </w:p>
                </w:txbxContent>
              </v:textbox>
            </v:shape>
          </w:pict>
        </mc:Fallback>
      </mc:AlternateContent>
    </w:r>
  </w:p>
</w:ftr>
</file>

<file path=word/footer2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C420F39">
    <w:pPr>
      <w:spacing w:line="176" w:lineRule="auto"/>
      <w:ind w:left="8616"/>
      <w:rPr>
        <w:rFonts w:ascii="Times New Roman" w:hAnsi="Times New Roman" w:eastAsia="Times New Roman" w:cs="Times New Roman"/>
        <w:sz w:val="18"/>
        <w:szCs w:val="18"/>
      </w:rPr>
    </w:pPr>
    <w:r>
      <w:rPr>
        <w:sz w:val="18"/>
        <w:lang w:eastAsia="zh-CN"/>
      </w:rPr>
      <mc:AlternateContent>
        <mc:Choice Requires="wps">
          <w:drawing>
            <wp:anchor distT="0" distB="0" distL="114300" distR="114300" simplePos="0" relativeHeight="251679744" behindDoc="0" locked="0" layoutInCell="1" allowOverlap="1">
              <wp:simplePos x="0" y="0"/>
              <wp:positionH relativeFrom="margin">
                <wp:align>center</wp:align>
              </wp:positionH>
              <wp:positionV relativeFrom="paragraph">
                <wp:posOffset>0</wp:posOffset>
              </wp:positionV>
              <wp:extent cx="1828800" cy="1828800"/>
              <wp:effectExtent l="0" t="0" r="0" b="0"/>
              <wp:wrapNone/>
              <wp:docPr id="35" name="文本框 3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4B800C0D">
                          <w:pPr>
                            <w:pStyle w:val="18"/>
                          </w:pPr>
                          <w:r>
                            <w:fldChar w:fldCharType="begin"/>
                          </w:r>
                          <w:r>
                            <w:instrText xml:space="preserve"> PAGE  \* MERGEFORMAT </w:instrText>
                          </w:r>
                          <w:r>
                            <w:fldChar w:fldCharType="separate"/>
                          </w:r>
                          <w:r>
                            <w:t>48</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974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NNjEGUzAgAAZQQAAA4AAAAAAAAAAQAgAAAAHwEAAGRycy9lMm9Eb2MueG1sUEsF&#10;BgAAAAAGAAYAWQEAAMQFAAAAAA==&#10;">
              <v:fill on="f" focussize="0,0"/>
              <v:stroke on="f" weight="0.5pt"/>
              <v:imagedata o:title=""/>
              <o:lock v:ext="edit" aspectratio="f"/>
              <v:textbox inset="0mm,0mm,0mm,0mm" style="mso-fit-shape-to-text:t;">
                <w:txbxContent>
                  <w:p w14:paraId="4B800C0D">
                    <w:pPr>
                      <w:pStyle w:val="18"/>
                    </w:pPr>
                    <w:r>
                      <w:fldChar w:fldCharType="begin"/>
                    </w:r>
                    <w:r>
                      <w:instrText xml:space="preserve"> PAGE  \* MERGEFORMAT </w:instrText>
                    </w:r>
                    <w:r>
                      <w:fldChar w:fldCharType="separate"/>
                    </w:r>
                    <w:r>
                      <w:t>48</w:t>
                    </w:r>
                    <w:r>
                      <w:fldChar w:fldCharType="end"/>
                    </w:r>
                  </w:p>
                </w:txbxContent>
              </v:textbox>
            </v:shape>
          </w:pict>
        </mc:Fallback>
      </mc:AlternateContent>
    </w:r>
  </w:p>
</w:ftr>
</file>

<file path=word/footer2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5FE2C8E">
    <w:pPr>
      <w:spacing w:line="176" w:lineRule="auto"/>
      <w:jc w:val="right"/>
      <w:rPr>
        <w:rFonts w:hint="eastAsia" w:ascii="Times New Roman" w:hAnsi="Times New Roman" w:eastAsia="宋体" w:cs="Times New Roman"/>
        <w:sz w:val="18"/>
        <w:szCs w:val="18"/>
        <w:lang w:val="en-US" w:eastAsia="zh-CN"/>
      </w:rPr>
    </w:pPr>
    <w:r>
      <w:rPr>
        <w:sz w:val="18"/>
      </w:rPr>
      <mc:AlternateContent>
        <mc:Choice Requires="wps">
          <w:drawing>
            <wp:anchor distT="0" distB="0" distL="114300" distR="114300" simplePos="0" relativeHeight="25169100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B283974">
                          <w:pPr>
                            <w:pStyle w:val="18"/>
                          </w:pPr>
                          <w:r>
                            <w:fldChar w:fldCharType="begin"/>
                          </w:r>
                          <w:r>
                            <w:instrText xml:space="preserve"> PAGE  \* MERGEFORMAT </w:instrText>
                          </w:r>
                          <w:r>
                            <w:fldChar w:fldCharType="separate"/>
                          </w:r>
                          <w:r>
                            <w:t>49</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9100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5B283974">
                    <w:pPr>
                      <w:pStyle w:val="18"/>
                    </w:pPr>
                    <w:r>
                      <w:fldChar w:fldCharType="begin"/>
                    </w:r>
                    <w:r>
                      <w:instrText xml:space="preserve"> PAGE  \* MERGEFORMAT </w:instrText>
                    </w:r>
                    <w:r>
                      <w:fldChar w:fldCharType="separate"/>
                    </w:r>
                    <w:r>
                      <w:t>49</w:t>
                    </w:r>
                    <w:r>
                      <w:fldChar w:fldCharType="end"/>
                    </w:r>
                  </w:p>
                </w:txbxContent>
              </v:textbox>
            </v:shape>
          </w:pict>
        </mc:Fallback>
      </mc:AlternateContent>
    </w:r>
    <w:r>
      <w:rPr>
        <w:rFonts w:hint="eastAsia" w:eastAsia="宋体"/>
        <w:sz w:val="18"/>
        <w:lang w:val="en-US" w:eastAsia="zh-CN"/>
      </w:rPr>
      <w:t xml:space="preserve"> </w:t>
    </w:r>
  </w:p>
</w:ftr>
</file>

<file path=word/footer2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3592891">
    <w:pPr>
      <w:spacing w:line="176" w:lineRule="auto"/>
      <w:jc w:val="right"/>
      <w:rPr>
        <w:rFonts w:hint="eastAsia" w:ascii="Times New Roman" w:hAnsi="Times New Roman" w:eastAsia="宋体" w:cs="Times New Roman"/>
        <w:sz w:val="18"/>
        <w:szCs w:val="18"/>
        <w:lang w:val="en-US" w:eastAsia="zh-CN"/>
      </w:rPr>
    </w:pPr>
    <w:r>
      <w:rPr>
        <w:sz w:val="18"/>
      </w:rPr>
      <mc:AlternateContent>
        <mc:Choice Requires="wps">
          <w:drawing>
            <wp:anchor distT="0" distB="0" distL="114300" distR="114300" simplePos="0" relativeHeight="251692032" behindDoc="0" locked="0" layoutInCell="1" allowOverlap="1">
              <wp:simplePos x="0" y="0"/>
              <wp:positionH relativeFrom="margin">
                <wp:align>center</wp:align>
              </wp:positionH>
              <wp:positionV relativeFrom="paragraph">
                <wp:posOffset>0</wp:posOffset>
              </wp:positionV>
              <wp:extent cx="1828800" cy="1828800"/>
              <wp:effectExtent l="0" t="0" r="0" b="0"/>
              <wp:wrapNone/>
              <wp:docPr id="28" name="文本框 2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EFD84E0">
                          <w:pPr>
                            <w:pStyle w:val="18"/>
                          </w:pPr>
                          <w:r>
                            <w:fldChar w:fldCharType="begin"/>
                          </w:r>
                          <w:r>
                            <w:instrText xml:space="preserve"> PAGE  \* MERGEFORMAT </w:instrText>
                          </w:r>
                          <w:r>
                            <w:fldChar w:fldCharType="separate"/>
                          </w:r>
                          <w:r>
                            <w:t>50</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9203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As4fcy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wCzh9zICAABjBAAADgAAAAAAAAABACAAAAAfAQAAZHJzL2Uyb0RvYy54bWxQSwUG&#10;AAAAAAYABgBZAQAAwwUAAAAA&#10;">
              <v:fill on="f" focussize="0,0"/>
              <v:stroke on="f" weight="0.5pt"/>
              <v:imagedata o:title=""/>
              <o:lock v:ext="edit" aspectratio="f"/>
              <v:textbox inset="0mm,0mm,0mm,0mm" style="mso-fit-shape-to-text:t;">
                <w:txbxContent>
                  <w:p w14:paraId="2EFD84E0">
                    <w:pPr>
                      <w:pStyle w:val="18"/>
                    </w:pPr>
                    <w:r>
                      <w:fldChar w:fldCharType="begin"/>
                    </w:r>
                    <w:r>
                      <w:instrText xml:space="preserve"> PAGE  \* MERGEFORMAT </w:instrText>
                    </w:r>
                    <w:r>
                      <w:fldChar w:fldCharType="separate"/>
                    </w:r>
                    <w:r>
                      <w:t>50</w:t>
                    </w:r>
                    <w:r>
                      <w:fldChar w:fldCharType="end"/>
                    </w:r>
                  </w:p>
                </w:txbxContent>
              </v:textbox>
            </v:shape>
          </w:pict>
        </mc:Fallback>
      </mc:AlternateContent>
    </w:r>
    <w:r>
      <w:rPr>
        <w:rFonts w:hint="eastAsia" w:eastAsia="宋体"/>
        <w:sz w:val="18"/>
        <w:lang w:val="en-US" w:eastAsia="zh-CN"/>
      </w:rPr>
      <w:t xml:space="preserve"> </w:t>
    </w:r>
  </w:p>
</w:ftr>
</file>

<file path=word/footer2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5100F4B">
    <w:pPr>
      <w:spacing w:line="176" w:lineRule="auto"/>
      <w:ind w:left="8612"/>
      <w:rPr>
        <w:rFonts w:hint="eastAsia" w:ascii="Times New Roman" w:hAnsi="Times New Roman" w:eastAsia="宋体" w:cs="Times New Roman"/>
        <w:sz w:val="18"/>
        <w:szCs w:val="18"/>
        <w:lang w:val="en-US" w:eastAsia="zh-CN"/>
      </w:rPr>
    </w:pPr>
    <w:r>
      <w:rPr>
        <w:sz w:val="18"/>
      </w:rPr>
      <mc:AlternateContent>
        <mc:Choice Requires="wps">
          <w:drawing>
            <wp:anchor distT="0" distB="0" distL="114300" distR="114300" simplePos="0" relativeHeight="251693056" behindDoc="0" locked="0" layoutInCell="1" allowOverlap="1">
              <wp:simplePos x="0" y="0"/>
              <wp:positionH relativeFrom="margin">
                <wp:align>center</wp:align>
              </wp:positionH>
              <wp:positionV relativeFrom="paragraph">
                <wp:posOffset>0</wp:posOffset>
              </wp:positionV>
              <wp:extent cx="1828800" cy="1828800"/>
              <wp:effectExtent l="0" t="0" r="0" b="0"/>
              <wp:wrapNone/>
              <wp:docPr id="36" name="文本框 3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A411ADE">
                          <w:pPr>
                            <w:pStyle w:val="18"/>
                          </w:pPr>
                          <w:r>
                            <w:fldChar w:fldCharType="begin"/>
                          </w:r>
                          <w:r>
                            <w:instrText xml:space="preserve"> PAGE  \* MERGEFORMAT </w:instrText>
                          </w:r>
                          <w:r>
                            <w:fldChar w:fldCharType="separate"/>
                          </w:r>
                          <w:r>
                            <w:t>51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9305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I87R3IzAgAAYwQAAA4AAAAAAAAAAQAgAAAAHwEAAGRycy9lMm9Eb2MueG1sUEsF&#10;BgAAAAAGAAYAWQEAAMQFAAAAAA==&#10;">
              <v:fill on="f" focussize="0,0"/>
              <v:stroke on="f" weight="0.5pt"/>
              <v:imagedata o:title=""/>
              <o:lock v:ext="edit" aspectratio="f"/>
              <v:textbox inset="0mm,0mm,0mm,0mm" style="mso-fit-shape-to-text:t;">
                <w:txbxContent>
                  <w:p w14:paraId="1A411ADE">
                    <w:pPr>
                      <w:pStyle w:val="18"/>
                    </w:pPr>
                    <w:r>
                      <w:fldChar w:fldCharType="begin"/>
                    </w:r>
                    <w:r>
                      <w:instrText xml:space="preserve"> PAGE  \* MERGEFORMAT </w:instrText>
                    </w:r>
                    <w:r>
                      <w:fldChar w:fldCharType="separate"/>
                    </w:r>
                    <w:r>
                      <w:t>51</w:t>
                    </w:r>
                    <w:r>
                      <w:fldChar w:fldCharType="end"/>
                    </w:r>
                  </w:p>
                </w:txbxContent>
              </v:textbox>
            </v:shape>
          </w:pict>
        </mc:Fallback>
      </mc:AlternateContent>
    </w:r>
    <w:r>
      <w:rPr>
        <w:rFonts w:hint="eastAsia" w:eastAsia="宋体"/>
        <w:sz w:val="18"/>
        <w:lang w:val="en-US" w:eastAsia="zh-CN"/>
      </w:rPr>
      <w:t xml:space="preserve"> </w:t>
    </w:r>
  </w:p>
</w:ftr>
</file>

<file path=word/footer2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B3A254D">
    <w:pPr>
      <w:spacing w:line="176" w:lineRule="auto"/>
      <w:ind w:left="9171"/>
      <w:rPr>
        <w:rFonts w:hint="eastAsia" w:ascii="Times New Roman" w:hAnsi="Times New Roman" w:eastAsia="宋体" w:cs="Times New Roman"/>
        <w:sz w:val="18"/>
        <w:szCs w:val="18"/>
        <w:lang w:val="en-US" w:eastAsia="zh-CN"/>
      </w:rPr>
    </w:pPr>
    <w:r>
      <w:rPr>
        <w:sz w:val="18"/>
      </w:rPr>
      <mc:AlternateContent>
        <mc:Choice Requires="wps">
          <w:drawing>
            <wp:anchor distT="0" distB="0" distL="114300" distR="114300" simplePos="0" relativeHeight="251694080" behindDoc="0" locked="0" layoutInCell="1" allowOverlap="1">
              <wp:simplePos x="0" y="0"/>
              <wp:positionH relativeFrom="margin">
                <wp:align>center</wp:align>
              </wp:positionH>
              <wp:positionV relativeFrom="paragraph">
                <wp:posOffset>0</wp:posOffset>
              </wp:positionV>
              <wp:extent cx="1828800" cy="1828800"/>
              <wp:effectExtent l="0" t="0" r="0" b="0"/>
              <wp:wrapNone/>
              <wp:docPr id="37" name="文本框 3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9AA90D4">
                          <w:pPr>
                            <w:pStyle w:val="18"/>
                          </w:pPr>
                          <w:r>
                            <w:fldChar w:fldCharType="begin"/>
                          </w:r>
                          <w:r>
                            <w:instrText xml:space="preserve"> PAGE  \* MERGEFORMAT </w:instrText>
                          </w:r>
                          <w:r>
                            <w:fldChar w:fldCharType="separate"/>
                          </w:r>
                          <w:r>
                            <w:t>52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9408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M2T0J0zAgAAYwQAAA4AAAAAAAAAAQAgAAAAHwEAAGRycy9lMm9Eb2MueG1sUEsF&#10;BgAAAAAGAAYAWQEAAMQFAAAAAA==&#10;">
              <v:fill on="f" focussize="0,0"/>
              <v:stroke on="f" weight="0.5pt"/>
              <v:imagedata o:title=""/>
              <o:lock v:ext="edit" aspectratio="f"/>
              <v:textbox inset="0mm,0mm,0mm,0mm" style="mso-fit-shape-to-text:t;">
                <w:txbxContent>
                  <w:p w14:paraId="09AA90D4">
                    <w:pPr>
                      <w:pStyle w:val="18"/>
                    </w:pPr>
                    <w:r>
                      <w:fldChar w:fldCharType="begin"/>
                    </w:r>
                    <w:r>
                      <w:instrText xml:space="preserve"> PAGE  \* MERGEFORMAT </w:instrText>
                    </w:r>
                    <w:r>
                      <w:fldChar w:fldCharType="separate"/>
                    </w:r>
                    <w:r>
                      <w:t>52</w:t>
                    </w:r>
                    <w:r>
                      <w:fldChar w:fldCharType="end"/>
                    </w:r>
                  </w:p>
                </w:txbxContent>
              </v:textbox>
            </v:shape>
          </w:pict>
        </mc:Fallback>
      </mc:AlternateContent>
    </w:r>
    <w:r>
      <w:rPr>
        <w:rFonts w:hint="eastAsia" w:eastAsia="宋体"/>
        <w:sz w:val="18"/>
        <w:lang w:val="en-US" w:eastAsia="zh-CN"/>
      </w:rPr>
      <w:t xml:space="preserve"> </w:t>
    </w:r>
  </w:p>
</w:ftr>
</file>

<file path=word/footer2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C82FF78">
    <w:pPr>
      <w:spacing w:line="176" w:lineRule="auto"/>
      <w:ind w:left="9167"/>
      <w:rPr>
        <w:rFonts w:hint="eastAsia" w:ascii="Times New Roman" w:hAnsi="Times New Roman" w:eastAsia="宋体" w:cs="Times New Roman"/>
        <w:sz w:val="18"/>
        <w:szCs w:val="18"/>
        <w:lang w:val="en-US" w:eastAsia="zh-CN"/>
      </w:rPr>
    </w:pPr>
    <w:r>
      <w:rPr>
        <w:sz w:val="18"/>
      </w:rPr>
      <mc:AlternateContent>
        <mc:Choice Requires="wps">
          <w:drawing>
            <wp:anchor distT="0" distB="0" distL="114300" distR="114300" simplePos="0" relativeHeight="251695104" behindDoc="0" locked="0" layoutInCell="1" allowOverlap="1">
              <wp:simplePos x="0" y="0"/>
              <wp:positionH relativeFrom="margin">
                <wp:align>center</wp:align>
              </wp:positionH>
              <wp:positionV relativeFrom="paragraph">
                <wp:posOffset>0</wp:posOffset>
              </wp:positionV>
              <wp:extent cx="1828800" cy="1828800"/>
              <wp:effectExtent l="0" t="0" r="0" b="0"/>
              <wp:wrapNone/>
              <wp:docPr id="48" name="文本框 4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C76B3B9">
                          <w:pPr>
                            <w:pStyle w:val="18"/>
                          </w:pPr>
                          <w:r>
                            <w:fldChar w:fldCharType="begin"/>
                          </w:r>
                          <w:r>
                            <w:instrText xml:space="preserve"> PAGE  \* MERGEFORMAT </w:instrText>
                          </w:r>
                          <w:r>
                            <w:fldChar w:fldCharType="separate"/>
                          </w:r>
                          <w:r>
                            <w:t>53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9510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qSjhEzAgAAYwQAAA4AAABkcnMvZTJvRG9jLnhtbK1UzY7TMBC+I/EO&#10;lu80aYFV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DqSjhEzAgAAYwQAAA4AAAAAAAAAAQAgAAAAHwEAAGRycy9lMm9Eb2MueG1sUEsF&#10;BgAAAAAGAAYAWQEAAMQFAAAAAA==&#10;">
              <v:fill on="f" focussize="0,0"/>
              <v:stroke on="f" weight="0.5pt"/>
              <v:imagedata o:title=""/>
              <o:lock v:ext="edit" aspectratio="f"/>
              <v:textbox inset="0mm,0mm,0mm,0mm" style="mso-fit-shape-to-text:t;">
                <w:txbxContent>
                  <w:p w14:paraId="3C76B3B9">
                    <w:pPr>
                      <w:pStyle w:val="18"/>
                    </w:pPr>
                    <w:r>
                      <w:fldChar w:fldCharType="begin"/>
                    </w:r>
                    <w:r>
                      <w:instrText xml:space="preserve"> PAGE  \* MERGEFORMAT </w:instrText>
                    </w:r>
                    <w:r>
                      <w:fldChar w:fldCharType="separate"/>
                    </w:r>
                    <w:r>
                      <w:t>53</w:t>
                    </w:r>
                    <w:r>
                      <w:fldChar w:fldCharType="end"/>
                    </w:r>
                  </w:p>
                </w:txbxContent>
              </v:textbox>
            </v:shape>
          </w:pict>
        </mc:Fallback>
      </mc:AlternateContent>
    </w:r>
    <w:r>
      <w:rPr>
        <w:rFonts w:hint="eastAsia" w:eastAsia="宋体"/>
        <w:sz w:val="18"/>
        <w:lang w:val="en-US" w:eastAsia="zh-CN"/>
      </w:rPr>
      <w:t xml:space="preserve"> </w:t>
    </w:r>
  </w:p>
</w:ftr>
</file>

<file path=word/footer2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4C73AC3">
    <w:pPr>
      <w:spacing w:line="176" w:lineRule="auto"/>
      <w:ind w:left="8616"/>
      <w:rPr>
        <w:rFonts w:hint="eastAsia" w:ascii="Times New Roman" w:hAnsi="Times New Roman" w:eastAsia="宋体" w:cs="Times New Roman"/>
        <w:sz w:val="18"/>
        <w:szCs w:val="18"/>
        <w:lang w:val="en-US" w:eastAsia="zh-CN"/>
      </w:rPr>
    </w:pPr>
    <w:r>
      <w:rPr>
        <w:sz w:val="18"/>
      </w:rPr>
      <mc:AlternateContent>
        <mc:Choice Requires="wps">
          <w:drawing>
            <wp:anchor distT="0" distB="0" distL="114300" distR="114300" simplePos="0" relativeHeight="251696128" behindDoc="0" locked="0" layoutInCell="1" allowOverlap="1">
              <wp:simplePos x="0" y="0"/>
              <wp:positionH relativeFrom="margin">
                <wp:align>center</wp:align>
              </wp:positionH>
              <wp:positionV relativeFrom="paragraph">
                <wp:posOffset>0</wp:posOffset>
              </wp:positionV>
              <wp:extent cx="1828800" cy="1828800"/>
              <wp:effectExtent l="0" t="0" r="0" b="0"/>
              <wp:wrapNone/>
              <wp:docPr id="38" name="文本框 3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2E174B5">
                          <w:pPr>
                            <w:pStyle w:val="18"/>
                          </w:pPr>
                          <w:r>
                            <w:fldChar w:fldCharType="begin"/>
                          </w:r>
                          <w:r>
                            <w:instrText xml:space="preserve"> PAGE  \* MERGEFORMAT </w:instrText>
                          </w:r>
                          <w:r>
                            <w:fldChar w:fldCharType="separate"/>
                          </w:r>
                          <w:r>
                            <w:t>54</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9612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NSb3G8zAgAAYwQAAA4AAABkcnMvZTJvRG9jLnhtbK1US44TMRDdI3EH&#10;y3vSSUa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NSb3G8zAgAAYwQAAA4AAAAAAAAAAQAgAAAAHwEAAGRycy9lMm9Eb2MueG1sUEsF&#10;BgAAAAAGAAYAWQEAAMQFAAAAAA==&#10;">
              <v:fill on="f" focussize="0,0"/>
              <v:stroke on="f" weight="0.5pt"/>
              <v:imagedata o:title=""/>
              <o:lock v:ext="edit" aspectratio="f"/>
              <v:textbox inset="0mm,0mm,0mm,0mm" style="mso-fit-shape-to-text:t;">
                <w:txbxContent>
                  <w:p w14:paraId="72E174B5">
                    <w:pPr>
                      <w:pStyle w:val="18"/>
                    </w:pPr>
                    <w:r>
                      <w:fldChar w:fldCharType="begin"/>
                    </w:r>
                    <w:r>
                      <w:instrText xml:space="preserve"> PAGE  \* MERGEFORMAT </w:instrText>
                    </w:r>
                    <w:r>
                      <w:fldChar w:fldCharType="separate"/>
                    </w:r>
                    <w:r>
                      <w:t>54</w:t>
                    </w:r>
                    <w:r>
                      <w:fldChar w:fldCharType="end"/>
                    </w:r>
                  </w:p>
                </w:txbxContent>
              </v:textbox>
            </v:shape>
          </w:pict>
        </mc:Fallback>
      </mc:AlternateContent>
    </w:r>
    <w:r>
      <w:rPr>
        <w:rFonts w:hint="eastAsia" w:eastAsia="宋体"/>
        <w:sz w:val="18"/>
        <w:lang w:val="en-US" w:eastAsia="zh-CN"/>
      </w:rPr>
      <w:t xml:space="preserve"> </w:t>
    </w:r>
  </w:p>
</w:ftr>
</file>

<file path=word/footer2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F38A429">
    <w:pPr>
      <w:spacing w:line="176" w:lineRule="auto"/>
      <w:ind w:left="8608"/>
      <w:rPr>
        <w:rFonts w:hint="eastAsia" w:ascii="Times New Roman" w:hAnsi="Times New Roman" w:eastAsia="宋体" w:cs="Times New Roman"/>
        <w:sz w:val="18"/>
        <w:szCs w:val="18"/>
        <w:lang w:val="en-US" w:eastAsia="zh-CN"/>
      </w:rPr>
    </w:pPr>
    <w:r>
      <w:rPr>
        <w:sz w:val="18"/>
      </w:rPr>
      <mc:AlternateContent>
        <mc:Choice Requires="wps">
          <w:drawing>
            <wp:anchor distT="0" distB="0" distL="114300" distR="114300" simplePos="0" relativeHeight="251697152" behindDoc="0" locked="0" layoutInCell="1" allowOverlap="1">
              <wp:simplePos x="0" y="0"/>
              <wp:positionH relativeFrom="margin">
                <wp:align>center</wp:align>
              </wp:positionH>
              <wp:positionV relativeFrom="paragraph">
                <wp:posOffset>0</wp:posOffset>
              </wp:positionV>
              <wp:extent cx="1828800" cy="1828800"/>
              <wp:effectExtent l="0" t="0" r="0" b="0"/>
              <wp:wrapNone/>
              <wp:docPr id="50" name="文本框 5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FE2FF51">
                          <w:pPr>
                            <w:pStyle w:val="18"/>
                          </w:pPr>
                          <w:r>
                            <w:fldChar w:fldCharType="begin"/>
                          </w:r>
                          <w:r>
                            <w:instrText xml:space="preserve"> PAGE  \* MERGEFORMAT </w:instrText>
                          </w:r>
                          <w:r>
                            <w:fldChar w:fldCharType="separate"/>
                          </w:r>
                          <w:r>
                            <w:t>55</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9715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">
              <v:fill on="f" focussize="0,0"/>
              <v:stroke on="f" weight="0.5pt"/>
              <v:imagedata o:title=""/>
              <o:lock v:ext="edit" aspectratio="f"/>
              <v:textbox inset="0mm,0mm,0mm,0mm" style="mso-fit-shape-to-text:t;">
                <w:txbxContent>
                  <w:p w14:paraId="5FE2FF51">
                    <w:pPr>
                      <w:pStyle w:val="18"/>
                    </w:pPr>
                    <w:r>
                      <w:fldChar w:fldCharType="begin"/>
                    </w:r>
                    <w:r>
                      <w:instrText xml:space="preserve"> PAGE  \* MERGEFORMAT </w:instrText>
                    </w:r>
                    <w:r>
                      <w:fldChar w:fldCharType="separate"/>
                    </w:r>
                    <w:r>
                      <w:t>55</w:t>
                    </w:r>
                    <w:r>
                      <w:fldChar w:fldCharType="end"/>
                    </w:r>
                  </w:p>
                </w:txbxContent>
              </v:textbox>
            </v:shape>
          </w:pict>
        </mc:Fallback>
      </mc:AlternateContent>
    </w:r>
    <w:r>
      <w:rPr>
        <w:rFonts w:hint="eastAsia" w:eastAsia="宋体"/>
        <w:sz w:val="18"/>
        <w:lang w:val="en-US" w:eastAsia="zh-CN"/>
      </w:rPr>
      <w:t xml:space="preserve"> </w:t>
    </w:r>
  </w:p>
</w:ftr>
</file>

<file path=word/footer2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1BEF95A">
    <w:pPr>
      <w:spacing w:line="176" w:lineRule="auto"/>
      <w:jc w:val="right"/>
      <w:rPr>
        <w:rFonts w:hint="eastAsia" w:ascii="Times New Roman" w:hAnsi="Times New Roman" w:eastAsia="宋体" w:cs="Times New Roman"/>
        <w:sz w:val="18"/>
        <w:szCs w:val="18"/>
        <w:lang w:val="en-US" w:eastAsia="zh-CN"/>
      </w:rPr>
    </w:pPr>
    <w:r>
      <w:rPr>
        <w:sz w:val="18"/>
      </w:rPr>
      <mc:AlternateContent>
        <mc:Choice Requires="wps">
          <w:drawing>
            <wp:anchor distT="0" distB="0" distL="114300" distR="114300" simplePos="0" relativeHeight="251698176" behindDoc="0" locked="0" layoutInCell="1" allowOverlap="1">
              <wp:simplePos x="0" y="0"/>
              <wp:positionH relativeFrom="margin">
                <wp:align>center</wp:align>
              </wp:positionH>
              <wp:positionV relativeFrom="paragraph">
                <wp:posOffset>0</wp:posOffset>
              </wp:positionV>
              <wp:extent cx="1828800" cy="1828800"/>
              <wp:effectExtent l="0" t="0" r="0" b="0"/>
              <wp:wrapNone/>
              <wp:docPr id="39" name="文本框 3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057892F">
                          <w:pPr>
                            <w:pStyle w:val="18"/>
                          </w:pPr>
                          <w:r>
                            <w:fldChar w:fldCharType="begin"/>
                          </w:r>
                          <w:r>
                            <w:instrText xml:space="preserve"> PAGE  \* MERGEFORMAT </w:instrText>
                          </w:r>
                          <w:r>
                            <w:fldChar w:fldCharType="separate"/>
                          </w:r>
                          <w:r>
                            <w:t>56</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9817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JYzS4AzAgAAYwQAAA4AAAAAAAAAAQAgAAAAHwEAAGRycy9lMm9Eb2MueG1sUEsF&#10;BgAAAAAGAAYAWQEAAMQFAAAAAA==&#10;">
              <v:fill on="f" focussize="0,0"/>
              <v:stroke on="f" weight="0.5pt"/>
              <v:imagedata o:title=""/>
              <o:lock v:ext="edit" aspectratio="f"/>
              <v:textbox inset="0mm,0mm,0mm,0mm" style="mso-fit-shape-to-text:t;">
                <w:txbxContent>
                  <w:p w14:paraId="1057892F">
                    <w:pPr>
                      <w:pStyle w:val="18"/>
                    </w:pPr>
                    <w:r>
                      <w:fldChar w:fldCharType="begin"/>
                    </w:r>
                    <w:r>
                      <w:instrText xml:space="preserve"> PAGE  \* MERGEFORMAT </w:instrText>
                    </w:r>
                    <w:r>
                      <w:fldChar w:fldCharType="separate"/>
                    </w:r>
                    <w:r>
                      <w:t>56</w:t>
                    </w:r>
                    <w:r>
                      <w:fldChar w:fldCharType="end"/>
                    </w:r>
                  </w:p>
                </w:txbxContent>
              </v:textbox>
            </v:shape>
          </w:pict>
        </mc:Fallback>
      </mc:AlternateContent>
    </w:r>
    <w:r>
      <w:rPr>
        <w:rFonts w:hint="eastAsia" w:eastAsia="宋体"/>
        <w:sz w:val="18"/>
        <w:lang w:val="en-US" w:eastAsia="zh-CN"/>
      </w:rPr>
      <w:t xml:space="preserve"> </w:t>
    </w:r>
  </w:p>
</w:ftr>
</file>

<file path=word/footer3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C5A932B">
    <w:pPr>
      <w:spacing w:line="176" w:lineRule="auto"/>
      <w:ind w:left="8621"/>
      <w:rPr>
        <w:rFonts w:hint="eastAsia" w:ascii="Times New Roman" w:hAnsi="Times New Roman" w:eastAsia="宋体" w:cs="Times New Roman"/>
        <w:sz w:val="18"/>
        <w:szCs w:val="18"/>
        <w:lang w:val="en-US" w:eastAsia="zh-CN"/>
      </w:rPr>
    </w:pPr>
    <w:r>
      <w:rPr>
        <w:sz w:val="18"/>
      </w:rPr>
      <mc:AlternateContent>
        <mc:Choice Requires="wps">
          <w:drawing>
            <wp:anchor distT="0" distB="0" distL="114300" distR="114300" simplePos="0" relativeHeight="251699200" behindDoc="0" locked="0" layoutInCell="1" allowOverlap="1">
              <wp:simplePos x="0" y="0"/>
              <wp:positionH relativeFrom="margin">
                <wp:align>center</wp:align>
              </wp:positionH>
              <wp:positionV relativeFrom="paragraph">
                <wp:posOffset>0</wp:posOffset>
              </wp:positionV>
              <wp:extent cx="1828800" cy="1828800"/>
              <wp:effectExtent l="0" t="0" r="0" b="0"/>
              <wp:wrapNone/>
              <wp:docPr id="40" name="文本框 4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1F01CDE">
                          <w:pPr>
                            <w:pStyle w:val="18"/>
                          </w:pPr>
                          <w:r>
                            <w:fldChar w:fldCharType="begin"/>
                          </w:r>
                          <w:r>
                            <w:instrText xml:space="preserve"> PAGE  \* MERGEFORMAT </w:instrText>
                          </w:r>
                          <w:r>
                            <w:fldChar w:fldCharType="separate"/>
                          </w:r>
                          <w:r>
                            <w:t>57</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9920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7J9wAzAgAAYwQAAA4AAABkcnMvZTJvRG9jLnhtbK1UzY7TMBC+I/EO&#10;lu80aYFV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C7J9wAzAgAAYwQAAA4AAAAAAAAAAQAgAAAAHwEAAGRycy9lMm9Eb2MueG1sUEsF&#10;BgAAAAAGAAYAWQEAAMQFAAAAAA==&#10;">
              <v:fill on="f" focussize="0,0"/>
              <v:stroke on="f" weight="0.5pt"/>
              <v:imagedata o:title=""/>
              <o:lock v:ext="edit" aspectratio="f"/>
              <v:textbox inset="0mm,0mm,0mm,0mm" style="mso-fit-shape-to-text:t;">
                <w:txbxContent>
                  <w:p w14:paraId="31F01CDE">
                    <w:pPr>
                      <w:pStyle w:val="18"/>
                    </w:pPr>
                    <w:r>
                      <w:fldChar w:fldCharType="begin"/>
                    </w:r>
                    <w:r>
                      <w:instrText xml:space="preserve"> PAGE  \* MERGEFORMAT </w:instrText>
                    </w:r>
                    <w:r>
                      <w:fldChar w:fldCharType="separate"/>
                    </w:r>
                    <w:r>
                      <w:t>57</w:t>
                    </w:r>
                    <w:r>
                      <w:fldChar w:fldCharType="end"/>
                    </w:r>
                  </w:p>
                </w:txbxContent>
              </v:textbox>
            </v:shape>
          </w:pict>
        </mc:Fallback>
      </mc:AlternateContent>
    </w:r>
    <w:r>
      <w:rPr>
        <w:rFonts w:hint="eastAsia" w:eastAsia="宋体"/>
        <w:sz w:val="18"/>
        <w:lang w:val="en-US" w:eastAsia="zh-CN"/>
      </w:rPr>
      <w:t xml:space="preserve"> </w:t>
    </w:r>
  </w:p>
</w:ftr>
</file>

<file path=word/footer3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C119FAC">
    <w:pPr>
      <w:spacing w:line="176" w:lineRule="auto"/>
      <w:jc w:val="right"/>
      <w:rPr>
        <w:rFonts w:hint="eastAsia" w:ascii="Times New Roman" w:hAnsi="Times New Roman" w:eastAsia="宋体" w:cs="Times New Roman"/>
        <w:sz w:val="18"/>
        <w:szCs w:val="18"/>
        <w:lang w:val="en-US" w:eastAsia="zh-CN"/>
      </w:rPr>
    </w:pPr>
    <w:r>
      <w:rPr>
        <w:sz w:val="18"/>
      </w:rPr>
      <mc:AlternateContent>
        <mc:Choice Requires="wps">
          <w:drawing>
            <wp:anchor distT="0" distB="0" distL="114300" distR="114300" simplePos="0" relativeHeight="251700224" behindDoc="0" locked="0" layoutInCell="1" allowOverlap="1">
              <wp:simplePos x="0" y="0"/>
              <wp:positionH relativeFrom="margin">
                <wp:align>center</wp:align>
              </wp:positionH>
              <wp:positionV relativeFrom="paragraph">
                <wp:posOffset>0</wp:posOffset>
              </wp:positionV>
              <wp:extent cx="1828800" cy="1828800"/>
              <wp:effectExtent l="0" t="0" r="0" b="0"/>
              <wp:wrapNone/>
              <wp:docPr id="75" name="文本框 7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E10888A">
                          <w:pPr>
                            <w:pStyle w:val="18"/>
                          </w:pPr>
                          <w:r>
                            <w:fldChar w:fldCharType="begin"/>
                          </w:r>
                          <w:r>
                            <w:instrText xml:space="preserve"> PAGE  \* MERGEFORMAT </w:instrText>
                          </w:r>
                          <w:r>
                            <w:fldChar w:fldCharType="separate"/>
                          </w:r>
                          <w:r>
                            <w:t>61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0022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sT65QzAgAAYwQAAA4AAABkcnMvZTJvRG9jLnhtbK1UzY7TMBC+I/EO&#10;lu80adEu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JsT65QzAgAAYwQAAA4AAAAAAAAAAQAgAAAAHwEAAGRycy9lMm9Eb2MueG1sUEsF&#10;BgAAAAAGAAYAWQEAAMQFAAAAAA==&#10;">
              <v:fill on="f" focussize="0,0"/>
              <v:stroke on="f" weight="0.5pt"/>
              <v:imagedata o:title=""/>
              <o:lock v:ext="edit" aspectratio="f"/>
              <v:textbox inset="0mm,0mm,0mm,0mm" style="mso-fit-shape-to-text:t;">
                <w:txbxContent>
                  <w:p w14:paraId="1E10888A">
                    <w:pPr>
                      <w:pStyle w:val="18"/>
                    </w:pPr>
                    <w:r>
                      <w:fldChar w:fldCharType="begin"/>
                    </w:r>
                    <w:r>
                      <w:instrText xml:space="preserve"> PAGE  \* MERGEFORMAT </w:instrText>
                    </w:r>
                    <w:r>
                      <w:fldChar w:fldCharType="separate"/>
                    </w:r>
                    <w:r>
                      <w:t>61</w:t>
                    </w:r>
                    <w:r>
                      <w:fldChar w:fldCharType="end"/>
                    </w:r>
                  </w:p>
                </w:txbxContent>
              </v:textbox>
            </v:shape>
          </w:pict>
        </mc:Fallback>
      </mc:AlternateContent>
    </w:r>
    <w:r>
      <w:rPr>
        <w:rFonts w:hint="eastAsia" w:eastAsia="宋体"/>
        <w:sz w:val="18"/>
        <w:lang w:val="en-US" w:eastAsia="zh-CN"/>
      </w:rPr>
      <w:t xml:space="preserve"> </w:t>
    </w:r>
  </w:p>
</w:ftr>
</file>

<file path=word/footer3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10E4820">
    <w:pPr>
      <w:spacing w:line="176" w:lineRule="auto"/>
      <w:jc w:val="right"/>
      <w:rPr>
        <w:rFonts w:ascii="Times New Roman" w:hAnsi="Times New Roman" w:eastAsia="Times New Roman" w:cs="Times New Roman"/>
        <w:sz w:val="18"/>
        <w:szCs w:val="18"/>
      </w:rPr>
    </w:pPr>
    <w:r>
      <w:rPr>
        <w:sz w:val="18"/>
        <w:lang w:eastAsia="zh-CN"/>
      </w:rPr>
      <mc:AlternateContent>
        <mc:Choice Requires="wps">
          <w:drawing>
            <wp:anchor distT="0" distB="0" distL="114300" distR="114300" simplePos="0" relativeHeight="251681792" behindDoc="0" locked="0" layoutInCell="1" allowOverlap="1">
              <wp:simplePos x="0" y="0"/>
              <wp:positionH relativeFrom="margin">
                <wp:align>center</wp:align>
              </wp:positionH>
              <wp:positionV relativeFrom="paragraph">
                <wp:posOffset>0</wp:posOffset>
              </wp:positionV>
              <wp:extent cx="1828800" cy="1828800"/>
              <wp:effectExtent l="0" t="0" r="0" b="0"/>
              <wp:wrapNone/>
              <wp:docPr id="43" name="文本框 4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3374AA48">
                          <w:pPr>
                            <w:pStyle w:val="18"/>
                          </w:pPr>
                          <w:r>
                            <w:fldChar w:fldCharType="begin"/>
                          </w:r>
                          <w:r>
                            <w:instrText xml:space="preserve"> PAGE  \* MERGEFORMAT </w:instrText>
                          </w:r>
                          <w:r>
                            <w:fldChar w:fldCharType="separate"/>
                          </w:r>
                          <w:r>
                            <w:t>62</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8179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PsPv4EzAgAAZQQAAA4AAAAAAAAAAQAgAAAAHwEAAGRycy9lMm9Eb2MueG1sUEsF&#10;BgAAAAAGAAYAWQEAAMQFAAAAAA==&#10;">
              <v:fill on="f" focussize="0,0"/>
              <v:stroke on="f" weight="0.5pt"/>
              <v:imagedata o:title=""/>
              <o:lock v:ext="edit" aspectratio="f"/>
              <v:textbox inset="0mm,0mm,0mm,0mm" style="mso-fit-shape-to-text:t;">
                <w:txbxContent>
                  <w:p w14:paraId="3374AA48">
                    <w:pPr>
                      <w:pStyle w:val="18"/>
                    </w:pPr>
                    <w:r>
                      <w:fldChar w:fldCharType="begin"/>
                    </w:r>
                    <w:r>
                      <w:instrText xml:space="preserve"> PAGE  \* MERGEFORMAT </w:instrText>
                    </w:r>
                    <w:r>
                      <w:fldChar w:fldCharType="separate"/>
                    </w:r>
                    <w:r>
                      <w:t>62</w:t>
                    </w:r>
                    <w:r>
                      <w:fldChar w:fldCharType="end"/>
                    </w:r>
                  </w:p>
                </w:txbxContent>
              </v:textbox>
            </v:shape>
          </w:pict>
        </mc:Fallback>
      </mc:AlternateContent>
    </w:r>
  </w:p>
</w:ftr>
</file>

<file path=word/footer3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403C7B9">
    <w:pPr>
      <w:spacing w:line="176" w:lineRule="auto"/>
      <w:jc w:val="right"/>
      <w:rPr>
        <w:rFonts w:ascii="Times New Roman" w:hAnsi="Times New Roman" w:eastAsia="Times New Roman" w:cs="Times New Roman"/>
        <w:sz w:val="18"/>
        <w:szCs w:val="18"/>
      </w:rPr>
    </w:pPr>
    <w:r>
      <w:rPr>
        <w:sz w:val="18"/>
        <w:lang w:eastAsia="zh-CN"/>
      </w:rPr>
      <mc:AlternateContent>
        <mc:Choice Requires="wps">
          <w:drawing>
            <wp:anchor distT="0" distB="0" distL="114300" distR="114300" simplePos="0" relativeHeight="251682816" behindDoc="0" locked="0" layoutInCell="1" allowOverlap="1">
              <wp:simplePos x="0" y="0"/>
              <wp:positionH relativeFrom="margin">
                <wp:align>center</wp:align>
              </wp:positionH>
              <wp:positionV relativeFrom="paragraph">
                <wp:posOffset>0</wp:posOffset>
              </wp:positionV>
              <wp:extent cx="1828800" cy="1828800"/>
              <wp:effectExtent l="0" t="0" r="0" b="0"/>
              <wp:wrapNone/>
              <wp:docPr id="44" name="文本框 4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4AE700E7">
                          <w:pPr>
                            <w:pStyle w:val="18"/>
                          </w:pPr>
                          <w:r>
                            <w:fldChar w:fldCharType="begin"/>
                          </w:r>
                          <w:r>
                            <w:instrText xml:space="preserve"> PAGE  \* MERGEFORMAT </w:instrText>
                          </w:r>
                          <w:r>
                            <w:fldChar w:fldCharType="separate"/>
                          </w:r>
                          <w:r>
                            <w:t>63</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8281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I2Sc8YzAgAAZQQAAA4AAAAAAAAAAQAgAAAAHwEAAGRycy9lMm9Eb2MueG1sUEsF&#10;BgAAAAAGAAYAWQEAAMQFAAAAAA==&#10;">
              <v:fill on="f" focussize="0,0"/>
              <v:stroke on="f" weight="0.5pt"/>
              <v:imagedata o:title=""/>
              <o:lock v:ext="edit" aspectratio="f"/>
              <v:textbox inset="0mm,0mm,0mm,0mm" style="mso-fit-shape-to-text:t;">
                <w:txbxContent>
                  <w:p w14:paraId="4AE700E7">
                    <w:pPr>
                      <w:pStyle w:val="18"/>
                    </w:pPr>
                    <w:r>
                      <w:fldChar w:fldCharType="begin"/>
                    </w:r>
                    <w:r>
                      <w:instrText xml:space="preserve"> PAGE  \* MERGEFORMAT </w:instrText>
                    </w:r>
                    <w:r>
                      <w:fldChar w:fldCharType="separate"/>
                    </w:r>
                    <w:r>
                      <w:t>63</w:t>
                    </w:r>
                    <w:r>
                      <w:fldChar w:fldCharType="end"/>
                    </w:r>
                  </w:p>
                </w:txbxContent>
              </v:textbox>
            </v:shape>
          </w:pict>
        </mc:Fallback>
      </mc:AlternateContent>
    </w:r>
  </w:p>
</w:ftr>
</file>

<file path=word/footer3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7871F55">
    <w:pPr>
      <w:spacing w:line="176" w:lineRule="auto"/>
      <w:ind w:left="8532"/>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680768" behindDoc="0" locked="0" layoutInCell="1" allowOverlap="1">
              <wp:simplePos x="0" y="0"/>
              <wp:positionH relativeFrom="margin">
                <wp:align>center</wp:align>
              </wp:positionH>
              <wp:positionV relativeFrom="paragraph">
                <wp:posOffset>0</wp:posOffset>
              </wp:positionV>
              <wp:extent cx="1828800" cy="1828800"/>
              <wp:effectExtent l="0" t="0" r="0" b="0"/>
              <wp:wrapNone/>
              <wp:docPr id="45" name="文本框 4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5D83A0D">
                          <w:pPr>
                            <w:pStyle w:val="18"/>
                          </w:pPr>
                          <w:r>
                            <w:fldChar w:fldCharType="begin"/>
                          </w:r>
                          <w:r>
                            <w:instrText xml:space="preserve"> PAGE  \* MERGEFORMAT </w:instrText>
                          </w:r>
                          <w:r>
                            <w:fldChar w:fldCharType="separate"/>
                          </w:r>
                          <w:r>
                            <w:t>64</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8076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bM3OczAgAAYwQAAA4AAABkcnMvZTJvRG9jLnhtbK1UzY7TMBC+I/EO&#10;lu80aWFX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ObM3OczAgAAYwQAAA4AAAAAAAAAAQAgAAAAHwEAAGRycy9lMm9Eb2MueG1sUEsF&#10;BgAAAAAGAAYAWQEAAMQFAAAAAA==&#10;">
              <v:fill on="f" focussize="0,0"/>
              <v:stroke on="f" weight="0.5pt"/>
              <v:imagedata o:title=""/>
              <o:lock v:ext="edit" aspectratio="f"/>
              <v:textbox inset="0mm,0mm,0mm,0mm" style="mso-fit-shape-to-text:t;">
                <w:txbxContent>
                  <w:p w14:paraId="15D83A0D">
                    <w:pPr>
                      <w:pStyle w:val="18"/>
                    </w:pPr>
                    <w:r>
                      <w:fldChar w:fldCharType="begin"/>
                    </w:r>
                    <w:r>
                      <w:instrText xml:space="preserve"> PAGE  \* MERGEFORMAT </w:instrText>
                    </w:r>
                    <w:r>
                      <w:fldChar w:fldCharType="separate"/>
                    </w:r>
                    <w:r>
                      <w:t>64</w:t>
                    </w:r>
                    <w:r>
                      <w:fldChar w:fldCharType="end"/>
                    </w:r>
                  </w:p>
                </w:txbxContent>
              </v:textbox>
            </v:shape>
          </w:pict>
        </mc:Fallback>
      </mc:AlternateContent>
    </w:r>
  </w:p>
</w:ftr>
</file>

<file path=word/footer3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81DB419">
    <w:pPr>
      <w:spacing w:line="176" w:lineRule="auto"/>
      <w:jc w:val="right"/>
      <w:rPr>
        <w:rFonts w:ascii="Times New Roman" w:hAnsi="Times New Roman" w:eastAsia="Times New Roman" w:cs="Times New Roman"/>
        <w:sz w:val="18"/>
        <w:szCs w:val="18"/>
      </w:rPr>
    </w:pPr>
    <w:r>
      <w:rPr>
        <w:sz w:val="18"/>
        <w:lang w:eastAsia="zh-CN"/>
      </w:rPr>
      <mc:AlternateContent>
        <mc:Choice Requires="wps">
          <w:drawing>
            <wp:anchor distT="0" distB="0" distL="114300" distR="114300" simplePos="0" relativeHeight="251683840" behindDoc="0" locked="0" layoutInCell="1" allowOverlap="1">
              <wp:simplePos x="0" y="0"/>
              <wp:positionH relativeFrom="margin">
                <wp:align>center</wp:align>
              </wp:positionH>
              <wp:positionV relativeFrom="paragraph">
                <wp:posOffset>0</wp:posOffset>
              </wp:positionV>
              <wp:extent cx="1828800" cy="1828800"/>
              <wp:effectExtent l="0" t="0" r="0" b="0"/>
              <wp:wrapNone/>
              <wp:docPr id="46" name="文本框 4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54773117">
                          <w:pPr>
                            <w:pStyle w:val="18"/>
                          </w:pPr>
                          <w:r>
                            <w:fldChar w:fldCharType="begin"/>
                          </w:r>
                          <w:r>
                            <w:instrText xml:space="preserve"> PAGE  \* MERGEFORMAT </w:instrText>
                          </w:r>
                          <w:r>
                            <w:fldChar w:fldCharType="separate"/>
                          </w:r>
                          <w:r>
                            <w:t>82</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8384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BlB9vIzAgAAZQQAAA4AAAAAAAAAAQAgAAAAHwEAAGRycy9lMm9Eb2MueG1sUEsF&#10;BgAAAAAGAAYAWQEAAMQFAAAAAA==&#10;">
              <v:fill on="f" focussize="0,0"/>
              <v:stroke on="f" weight="0.5pt"/>
              <v:imagedata o:title=""/>
              <o:lock v:ext="edit" aspectratio="f"/>
              <v:textbox inset="0mm,0mm,0mm,0mm" style="mso-fit-shape-to-text:t;">
                <w:txbxContent>
                  <w:p w14:paraId="54773117">
                    <w:pPr>
                      <w:pStyle w:val="18"/>
                    </w:pPr>
                    <w:r>
                      <w:fldChar w:fldCharType="begin"/>
                    </w:r>
                    <w:r>
                      <w:instrText xml:space="preserve"> PAGE  \* MERGEFORMAT </w:instrText>
                    </w:r>
                    <w:r>
                      <w:fldChar w:fldCharType="separate"/>
                    </w:r>
                    <w:r>
                      <w:t>82</w:t>
                    </w:r>
                    <w:r>
                      <w:fldChar w:fldCharType="end"/>
                    </w:r>
                  </w:p>
                </w:txbxContent>
              </v:textbox>
            </v:shape>
          </w:pict>
        </mc:Fallback>
      </mc:AlternateContent>
    </w:r>
    <w:r>
      <w:rPr>
        <w:rFonts w:ascii="Times New Roman" w:hAnsi="Times New Roman" w:eastAsia="Times New Roman" w:cs="Times New Roman"/>
        <w:spacing w:val="-8"/>
        <w:sz w:val="18"/>
        <w:szCs w:val="18"/>
      </w:rPr>
      <w:t>178</w:t>
    </w:r>
  </w:p>
</w:ftr>
</file>

<file path=word/footer3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671A668">
    <w:pPr>
      <w:spacing w:line="176" w:lineRule="auto"/>
      <w:jc w:val="right"/>
      <w:rPr>
        <w:rFonts w:ascii="Times New Roman" w:hAnsi="Times New Roman" w:eastAsia="Times New Roman" w:cs="Times New Roman"/>
        <w:sz w:val="18"/>
        <w:szCs w:val="18"/>
      </w:rPr>
    </w:pPr>
    <w:r>
      <w:rPr>
        <w:sz w:val="18"/>
        <w:lang w:eastAsia="zh-CN"/>
      </w:rPr>
      <mc:AlternateContent>
        <mc:Choice Requires="wps">
          <w:drawing>
            <wp:anchor distT="0" distB="0" distL="114300" distR="114300" simplePos="0" relativeHeight="251684864" behindDoc="0" locked="0" layoutInCell="1" allowOverlap="1">
              <wp:simplePos x="0" y="0"/>
              <wp:positionH relativeFrom="margin">
                <wp:align>center</wp:align>
              </wp:positionH>
              <wp:positionV relativeFrom="paragraph">
                <wp:posOffset>0</wp:posOffset>
              </wp:positionV>
              <wp:extent cx="1828800" cy="1828800"/>
              <wp:effectExtent l="0" t="0" r="0" b="0"/>
              <wp:wrapNone/>
              <wp:docPr id="47" name="文本框 4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07A9E136">
                          <w:pPr>
                            <w:pStyle w:val="18"/>
                          </w:pPr>
                          <w:r>
                            <w:fldChar w:fldCharType="begin"/>
                          </w:r>
                          <w:r>
                            <w:instrText xml:space="preserve"> PAGE  \* MERGEFORMAT </w:instrText>
                          </w:r>
                          <w:r>
                            <w:fldChar w:fldCharType="separate"/>
                          </w:r>
                          <w:r>
                            <w:t>83</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848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NOotOgzAgAAZQQAAA4AAAAAAAAAAQAgAAAAHwEAAGRycy9lMm9Eb2MueG1sUEsF&#10;BgAAAAAGAAYAWQEAAMQFAAAAAA==&#10;">
              <v:fill on="f" focussize="0,0"/>
              <v:stroke on="f" weight="0.5pt"/>
              <v:imagedata o:title=""/>
              <o:lock v:ext="edit" aspectratio="f"/>
              <v:textbox inset="0mm,0mm,0mm,0mm" style="mso-fit-shape-to-text:t;">
                <w:txbxContent>
                  <w:p w14:paraId="07A9E136">
                    <w:pPr>
                      <w:pStyle w:val="18"/>
                    </w:pPr>
                    <w:r>
                      <w:fldChar w:fldCharType="begin"/>
                    </w:r>
                    <w:r>
                      <w:instrText xml:space="preserve"> PAGE  \* MERGEFORMAT </w:instrText>
                    </w:r>
                    <w:r>
                      <w:fldChar w:fldCharType="separate"/>
                    </w:r>
                    <w:r>
                      <w:t>83</w:t>
                    </w:r>
                    <w:r>
                      <w:fldChar w:fldCharType="end"/>
                    </w:r>
                  </w:p>
                </w:txbxContent>
              </v:textbox>
            </v:shape>
          </w:pict>
        </mc:Fallback>
      </mc:AlternateContent>
    </w:r>
    <w:r>
      <w:rPr>
        <w:rFonts w:ascii="Times New Roman" w:hAnsi="Times New Roman" w:eastAsia="Times New Roman" w:cs="Times New Roman"/>
        <w:spacing w:val="-8"/>
        <w:sz w:val="18"/>
        <w:szCs w:val="18"/>
      </w:rPr>
      <w:t>179</w:t>
    </w:r>
  </w:p>
</w:ftr>
</file>

<file path=word/footer3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14B8430">
    <w:pPr>
      <w:spacing w:line="176" w:lineRule="auto"/>
      <w:ind w:left="8529"/>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70227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F460EB5">
                          <w:pPr>
                            <w:pStyle w:val="18"/>
                          </w:pPr>
                          <w:r>
                            <w:fldChar w:fldCharType="begin"/>
                          </w:r>
                          <w:r>
                            <w:instrText xml:space="preserve"> PAGE  \* MERGEFORMAT </w:instrText>
                          </w:r>
                          <w:r>
                            <w:fldChar w:fldCharType="separate"/>
                          </w:r>
                          <w:r>
                            <w:t>84</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0227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qMOCsyAgAAY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uow4KzICAABhBAAADgAAAAAAAAABACAAAAAfAQAAZHJzL2Uyb0RvYy54bWxQSwUG&#10;AAAAAAYABgBZAQAAwwUAAAAA&#10;">
              <v:fill on="f" focussize="0,0"/>
              <v:stroke on="f" weight="0.5pt"/>
              <v:imagedata o:title=""/>
              <o:lock v:ext="edit" aspectratio="f"/>
              <v:textbox inset="0mm,0mm,0mm,0mm" style="mso-fit-shape-to-text:t;">
                <w:txbxContent>
                  <w:p w14:paraId="0F460EB5">
                    <w:pPr>
                      <w:pStyle w:val="18"/>
                    </w:pPr>
                    <w:r>
                      <w:fldChar w:fldCharType="begin"/>
                    </w:r>
                    <w:r>
                      <w:instrText xml:space="preserve"> PAGE  \* MERGEFORMAT </w:instrText>
                    </w:r>
                    <w:r>
                      <w:fldChar w:fldCharType="separate"/>
                    </w:r>
                    <w:r>
                      <w:t>84</w:t>
                    </w:r>
                    <w:r>
                      <w:fldChar w:fldCharType="end"/>
                    </w:r>
                  </w:p>
                </w:txbxContent>
              </v:textbox>
            </v:shape>
          </w:pict>
        </mc:Fallback>
      </mc:AlternateContent>
    </w:r>
    <w:r>
      <w:rPr>
        <w:rFonts w:ascii="Times New Roman" w:hAnsi="Times New Roman" w:eastAsia="Times New Roman" w:cs="Times New Roman"/>
        <w:spacing w:val="-5"/>
        <w:sz w:val="18"/>
        <w:szCs w:val="18"/>
      </w:rPr>
      <w:t>180</w:t>
    </w:r>
  </w:p>
</w:ftr>
</file>

<file path=word/footer3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59CC555">
    <w:pPr>
      <w:spacing w:line="176" w:lineRule="auto"/>
      <w:jc w:val="right"/>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703296" behindDoc="0" locked="0" layoutInCell="1" allowOverlap="1">
              <wp:simplePos x="0" y="0"/>
              <wp:positionH relativeFrom="margin">
                <wp:align>center</wp:align>
              </wp:positionH>
              <wp:positionV relativeFrom="paragraph">
                <wp:posOffset>0</wp:posOffset>
              </wp:positionV>
              <wp:extent cx="1828800" cy="1828800"/>
              <wp:effectExtent l="0" t="0" r="0" b="0"/>
              <wp:wrapNone/>
              <wp:docPr id="15" name="文本框 1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70CF82B">
                          <w:pPr>
                            <w:pStyle w:val="18"/>
                          </w:pPr>
                          <w:r>
                            <w:fldChar w:fldCharType="begin"/>
                          </w:r>
                          <w:r>
                            <w:instrText xml:space="preserve"> PAGE  \* MERGEFORMAT </w:instrText>
                          </w:r>
                          <w:r>
                            <w:fldChar w:fldCharType="separate"/>
                          </w:r>
                          <w:r>
                            <w:t>85</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0329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GGthHIzAgAAYwQAAA4AAAAAAAAAAQAgAAAAHwEAAGRycy9lMm9Eb2MueG1sUEsF&#10;BgAAAAAGAAYAWQEAAMQFAAAAAA==&#10;">
              <v:fill on="f" focussize="0,0"/>
              <v:stroke on="f" weight="0.5pt"/>
              <v:imagedata o:title=""/>
              <o:lock v:ext="edit" aspectratio="f"/>
              <v:textbox inset="0mm,0mm,0mm,0mm" style="mso-fit-shape-to-text:t;">
                <w:txbxContent>
                  <w:p w14:paraId="770CF82B">
                    <w:pPr>
                      <w:pStyle w:val="18"/>
                    </w:pPr>
                    <w:r>
                      <w:fldChar w:fldCharType="begin"/>
                    </w:r>
                    <w:r>
                      <w:instrText xml:space="preserve"> PAGE  \* MERGEFORMAT </w:instrText>
                    </w:r>
                    <w:r>
                      <w:fldChar w:fldCharType="separate"/>
                    </w:r>
                    <w:r>
                      <w:t>85</w:t>
                    </w:r>
                    <w:r>
                      <w:fldChar w:fldCharType="end"/>
                    </w:r>
                  </w:p>
                </w:txbxContent>
              </v:textbox>
            </v:shape>
          </w:pict>
        </mc:Fallback>
      </mc:AlternateContent>
    </w:r>
    <w:r>
      <w:rPr>
        <w:rFonts w:ascii="Times New Roman" w:hAnsi="Times New Roman" w:eastAsia="Times New Roman" w:cs="Times New Roman"/>
        <w:spacing w:val="-8"/>
        <w:sz w:val="18"/>
        <w:szCs w:val="18"/>
      </w:rPr>
      <w:t>181</w:t>
    </w:r>
  </w:p>
</w:ftr>
</file>

<file path=word/footer3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5CC881A">
    <w:pPr>
      <w:spacing w:line="176" w:lineRule="auto"/>
      <w:jc w:val="right"/>
      <w:rPr>
        <w:rFonts w:ascii="Times New Roman" w:hAnsi="Times New Roman" w:eastAsia="Times New Roman" w:cs="Times New Roman"/>
        <w:sz w:val="18"/>
        <w:szCs w:val="18"/>
      </w:rPr>
    </w:pPr>
    <w:r>
      <w:rPr>
        <w:sz w:val="18"/>
        <w:lang w:eastAsia="zh-CN"/>
      </w:rPr>
      <mc:AlternateContent>
        <mc:Choice Requires="wps">
          <w:drawing>
            <wp:anchor distT="0" distB="0" distL="114300" distR="114300" simplePos="0" relativeHeight="2516858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9" name="文本框 4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4958F359">
                          <w:pPr>
                            <w:pStyle w:val="18"/>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858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D+SLWczAgAAZQQAAA4AAAAAAAAAAQAgAAAAHwEAAGRycy9lMm9Eb2MueG1sUEsF&#10;BgAAAAAGAAYAWQEAAMQFAAAAAA==&#10;">
              <v:fill on="f" focussize="0,0"/>
              <v:stroke on="f" weight="0.5pt"/>
              <v:imagedata o:title=""/>
              <o:lock v:ext="edit" aspectratio="f"/>
              <v:textbox inset="0mm,0mm,0mm,0mm" style="mso-fit-shape-to-text:t;">
                <w:txbxContent>
                  <w:p w14:paraId="4958F359">
                    <w:pPr>
                      <w:pStyle w:val="18"/>
                    </w:pPr>
                    <w:r>
                      <w:fldChar w:fldCharType="begin"/>
                    </w:r>
                    <w:r>
                      <w:instrText xml:space="preserve"> PAGE  \* MERGEFORMAT </w:instrText>
                    </w:r>
                    <w:r>
                      <w:fldChar w:fldCharType="separate"/>
                    </w:r>
                    <w:r>
                      <w:t>1</w:t>
                    </w:r>
                    <w:r>
                      <w:fldChar w:fldCharType="end"/>
                    </w:r>
                  </w:p>
                </w:txbxContent>
              </v:textbox>
            </v:shape>
          </w:pict>
        </mc:Fallback>
      </mc:AlternateContent>
    </w:r>
    <w:r>
      <w:rPr>
        <w:rFonts w:ascii="Times New Roman" w:hAnsi="Times New Roman" w:eastAsia="Times New Roman" w:cs="Times New Roman"/>
        <w:spacing w:val="-8"/>
        <w:sz w:val="18"/>
        <w:szCs w:val="18"/>
      </w:rPr>
      <w:t>181</w:t>
    </w:r>
  </w:p>
</w:ftr>
</file>

<file path=word/footer4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C7EA0B0">
    <w:pPr>
      <w:spacing w:line="176" w:lineRule="auto"/>
      <w:jc w:val="center"/>
      <w:rPr>
        <w:rFonts w:ascii="Times New Roman" w:hAnsi="Times New Roman" w:eastAsia="Times New Roman" w:cs="Times New Roman"/>
        <w:sz w:val="18"/>
        <w:szCs w:val="18"/>
      </w:rPr>
    </w:pPr>
    <w:r>
      <w:rPr>
        <w:sz w:val="18"/>
        <w:lang w:eastAsia="zh-CN"/>
      </w:rPr>
      <mc:AlternateContent>
        <mc:Choice Requires="wps">
          <w:drawing>
            <wp:anchor distT="0" distB="0" distL="114300" distR="114300" simplePos="0" relativeHeight="251686912" behindDoc="0" locked="0" layoutInCell="1" allowOverlap="1">
              <wp:simplePos x="0" y="0"/>
              <wp:positionH relativeFrom="margin">
                <wp:align>center</wp:align>
              </wp:positionH>
              <wp:positionV relativeFrom="paragraph">
                <wp:posOffset>0</wp:posOffset>
              </wp:positionV>
              <wp:extent cx="1828800" cy="1828800"/>
              <wp:effectExtent l="0" t="0" r="0" b="0"/>
              <wp:wrapNone/>
              <wp:docPr id="51" name="文本框 5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02BF7016">
                          <w:pPr>
                            <w:pStyle w:val="18"/>
                          </w:pPr>
                          <w:r>
                            <w:fldChar w:fldCharType="begin"/>
                          </w:r>
                          <w:r>
                            <w:instrText xml:space="preserve"> PAGE  \* MERGEFORMAT </w:instrText>
                          </w:r>
                          <w:r>
                            <w:fldChar w:fldCharType="separate"/>
                          </w:r>
                          <w:r>
                            <w:t>86</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869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KLWRzjICAABlBAAADgAAAAAAAAABACAAAAAfAQAAZHJzL2Uyb0RvYy54bWxQSwUG&#10;AAAAAAYABgBZAQAAwwUAAAAA&#10;">
              <v:fill on="f" focussize="0,0"/>
              <v:stroke on="f" weight="0.5pt"/>
              <v:imagedata o:title=""/>
              <o:lock v:ext="edit" aspectratio="f"/>
              <v:textbox inset="0mm,0mm,0mm,0mm" style="mso-fit-shape-to-text:t;">
                <w:txbxContent>
                  <w:p w14:paraId="02BF7016">
                    <w:pPr>
                      <w:pStyle w:val="18"/>
                    </w:pPr>
                    <w:r>
                      <w:fldChar w:fldCharType="begin"/>
                    </w:r>
                    <w:r>
                      <w:instrText xml:space="preserve"> PAGE  \* MERGEFORMAT </w:instrText>
                    </w:r>
                    <w:r>
                      <w:fldChar w:fldCharType="separate"/>
                    </w:r>
                    <w:r>
                      <w:t>86</w:t>
                    </w:r>
                    <w:r>
                      <w:fldChar w:fldCharType="end"/>
                    </w:r>
                  </w:p>
                </w:txbxContent>
              </v:textbox>
            </v:shape>
          </w:pict>
        </mc:Fallback>
      </mc:AlternateContent>
    </w:r>
  </w:p>
</w:ftr>
</file>

<file path=word/footer4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03D725F">
    <w:pPr>
      <w:pStyle w:val="7"/>
      <w:spacing w:line="14" w:lineRule="auto"/>
      <w:rPr>
        <w:sz w:val="2"/>
      </w:rPr>
    </w:pPr>
    <w:r>
      <w:rPr>
        <w:sz w:val="2"/>
        <w:lang w:eastAsia="zh-CN"/>
      </w:rPr>
      <mc:AlternateContent>
        <mc:Choice Requires="wps">
          <w:drawing>
            <wp:anchor distT="0" distB="0" distL="114300" distR="114300" simplePos="0" relativeHeight="251687936" behindDoc="0" locked="0" layoutInCell="1" allowOverlap="1">
              <wp:simplePos x="0" y="0"/>
              <wp:positionH relativeFrom="margin">
                <wp:align>center</wp:align>
              </wp:positionH>
              <wp:positionV relativeFrom="paragraph">
                <wp:posOffset>0</wp:posOffset>
              </wp:positionV>
              <wp:extent cx="1828800" cy="1828800"/>
              <wp:effectExtent l="0" t="0" r="0" b="0"/>
              <wp:wrapNone/>
              <wp:docPr id="52" name="文本框 5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4CD21DA7">
                          <w:pPr>
                            <w:pStyle w:val="18"/>
                          </w:pPr>
                          <w:r>
                            <w:fldChar w:fldCharType="begin"/>
                          </w:r>
                          <w:r>
                            <w:instrText xml:space="preserve"> PAGE  \* MERGEFORMAT </w:instrText>
                          </w:r>
                          <w:r>
                            <w:fldChar w:fldCharType="separate"/>
                          </w:r>
                          <w:r>
                            <w:t>89</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879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HaPVuAzAgAAZQQAAA4AAAAAAAAAAQAgAAAAHwEAAGRycy9lMm9Eb2MueG1sUEsF&#10;BgAAAAAGAAYAWQEAAMQFAAAAAA==&#10;">
              <v:fill on="f" focussize="0,0"/>
              <v:stroke on="f" weight="0.5pt"/>
              <v:imagedata o:title=""/>
              <o:lock v:ext="edit" aspectratio="f"/>
              <v:textbox inset="0mm,0mm,0mm,0mm" style="mso-fit-shape-to-text:t;">
                <w:txbxContent>
                  <w:p w14:paraId="4CD21DA7">
                    <w:pPr>
                      <w:pStyle w:val="18"/>
                    </w:pPr>
                    <w:r>
                      <w:fldChar w:fldCharType="begin"/>
                    </w:r>
                    <w:r>
                      <w:instrText xml:space="preserve"> PAGE  \* MERGEFORMAT </w:instrText>
                    </w:r>
                    <w:r>
                      <w:fldChar w:fldCharType="separate"/>
                    </w:r>
                    <w:r>
                      <w:t>89</w:t>
                    </w:r>
                    <w:r>
                      <w:fldChar w:fldCharType="end"/>
                    </w:r>
                  </w:p>
                </w:txbxContent>
              </v:textbox>
            </v:shape>
          </w:pict>
        </mc:Fallback>
      </mc:AlternateContent>
    </w:r>
  </w:p>
</w:ftr>
</file>

<file path=word/footer4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9F57420">
    <w:pPr>
      <w:spacing w:line="176" w:lineRule="auto"/>
      <w:ind w:left="8656"/>
      <w:rPr>
        <w:rFonts w:ascii="Times New Roman" w:hAnsi="Times New Roman" w:eastAsia="Times New Roman" w:cs="Times New Roman"/>
        <w:sz w:val="18"/>
        <w:szCs w:val="18"/>
      </w:rPr>
    </w:pPr>
    <w:r>
      <w:rPr>
        <w:sz w:val="18"/>
        <w:lang w:eastAsia="zh-CN"/>
      </w:rPr>
      <mc:AlternateContent>
        <mc:Choice Requires="wps">
          <w:drawing>
            <wp:anchor distT="0" distB="0" distL="114300" distR="114300" simplePos="0" relativeHeight="251688960" behindDoc="0" locked="0" layoutInCell="1" allowOverlap="1">
              <wp:simplePos x="0" y="0"/>
              <wp:positionH relativeFrom="margin">
                <wp:align>center</wp:align>
              </wp:positionH>
              <wp:positionV relativeFrom="paragraph">
                <wp:posOffset>0</wp:posOffset>
              </wp:positionV>
              <wp:extent cx="1828800" cy="1828800"/>
              <wp:effectExtent l="0" t="0" r="0" b="0"/>
              <wp:wrapNone/>
              <wp:docPr id="53" name="文本框 5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12E9D20B">
                          <w:pPr>
                            <w:pStyle w:val="18"/>
                          </w:pPr>
                          <w:r>
                            <w:fldChar w:fldCharType="begin"/>
                          </w:r>
                          <w:r>
                            <w:instrText xml:space="preserve"> PAGE  \* MERGEFORMAT </w:instrText>
                          </w:r>
                          <w:r>
                            <w:fldChar w:fldCharType="separate"/>
                          </w:r>
                          <w:r>
                            <w:t>90</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889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LxmFPozAgAAZQQAAA4AAAAAAAAAAQAgAAAAHwEAAGRycy9lMm9Eb2MueG1sUEsF&#10;BgAAAAAGAAYAWQEAAMQFAAAAAA==&#10;">
              <v:fill on="f" focussize="0,0"/>
              <v:stroke on="f" weight="0.5pt"/>
              <v:imagedata o:title=""/>
              <o:lock v:ext="edit" aspectratio="f"/>
              <v:textbox inset="0mm,0mm,0mm,0mm" style="mso-fit-shape-to-text:t;">
                <w:txbxContent>
                  <w:p w14:paraId="12E9D20B">
                    <w:pPr>
                      <w:pStyle w:val="18"/>
                    </w:pPr>
                    <w:r>
                      <w:fldChar w:fldCharType="begin"/>
                    </w:r>
                    <w:r>
                      <w:instrText xml:space="preserve"> PAGE  \* MERGEFORMAT </w:instrText>
                    </w:r>
                    <w:r>
                      <w:fldChar w:fldCharType="separate"/>
                    </w:r>
                    <w:r>
                      <w:t>90</w:t>
                    </w:r>
                    <w:r>
                      <w:fldChar w:fldCharType="end"/>
                    </w:r>
                  </w:p>
                </w:txbxContent>
              </v:textbox>
            </v:shape>
          </w:pict>
        </mc:Fallback>
      </mc:AlternateContent>
    </w:r>
  </w:p>
</w:ftr>
</file>

<file path=word/footer4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1AE580F">
    <w:pPr>
      <w:spacing w:line="176" w:lineRule="auto"/>
      <w:jc w:val="right"/>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704320" behindDoc="0" locked="0" layoutInCell="1" allowOverlap="1">
              <wp:simplePos x="0" y="0"/>
              <wp:positionH relativeFrom="margin">
                <wp:align>center</wp:align>
              </wp:positionH>
              <wp:positionV relativeFrom="paragraph">
                <wp:posOffset>0</wp:posOffset>
              </wp:positionV>
              <wp:extent cx="1828800" cy="1828800"/>
              <wp:effectExtent l="0" t="0" r="0" b="0"/>
              <wp:wrapNone/>
              <wp:docPr id="17" name="文本框 1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C1C5E09">
                          <w:pPr>
                            <w:pStyle w:val="18"/>
                          </w:pPr>
                          <w:r>
                            <w:fldChar w:fldCharType="begin"/>
                          </w:r>
                          <w:r>
                            <w:instrText xml:space="preserve"> PAGE  \* MERGEFORMAT </w:instrText>
                          </w:r>
                          <w:r>
                            <w:fldChar w:fldCharType="separate"/>
                          </w:r>
                          <w:r>
                            <w:t>92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0432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T72nYyAgAAYwQAAA4AAABkcnMvZTJvRG9jLnhtbK1UzY7TMBC+I/EO&#10;lu80aRFL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pPvadjICAABjBAAADgAAAAAAAAABACAAAAAfAQAAZHJzL2Uyb0RvYy54bWxQSwUG&#10;AAAAAAYABgBZAQAAwwUAAAAA&#10;">
              <v:fill on="f" focussize="0,0"/>
              <v:stroke on="f" weight="0.5pt"/>
              <v:imagedata o:title=""/>
              <o:lock v:ext="edit" aspectratio="f"/>
              <v:textbox inset="0mm,0mm,0mm,0mm" style="mso-fit-shape-to-text:t;">
                <w:txbxContent>
                  <w:p w14:paraId="5C1C5E09">
                    <w:pPr>
                      <w:pStyle w:val="18"/>
                    </w:pPr>
                    <w:r>
                      <w:fldChar w:fldCharType="begin"/>
                    </w:r>
                    <w:r>
                      <w:instrText xml:space="preserve"> PAGE  \* MERGEFORMAT </w:instrText>
                    </w:r>
                    <w:r>
                      <w:fldChar w:fldCharType="separate"/>
                    </w:r>
                    <w:r>
                      <w:t>92</w:t>
                    </w:r>
                    <w:r>
                      <w:fldChar w:fldCharType="end"/>
                    </w:r>
                  </w:p>
                </w:txbxContent>
              </v:textbox>
            </v:shape>
          </w:pict>
        </mc:Fallback>
      </mc:AlternateContent>
    </w:r>
  </w:p>
</w:ftr>
</file>

<file path=word/footer4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1AE6134">
    <w:pPr>
      <w:spacing w:line="176" w:lineRule="auto"/>
      <w:ind w:left="8638"/>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705344" behindDoc="0" locked="0" layoutInCell="1" allowOverlap="1">
              <wp:simplePos x="0" y="0"/>
              <wp:positionH relativeFrom="margin">
                <wp:align>center</wp:align>
              </wp:positionH>
              <wp:positionV relativeFrom="paragraph">
                <wp:posOffset>0</wp:posOffset>
              </wp:positionV>
              <wp:extent cx="1828800" cy="1828800"/>
              <wp:effectExtent l="0" t="0" r="0" b="0"/>
              <wp:wrapNone/>
              <wp:docPr id="22" name="文本框 2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2038676">
                          <w:pPr>
                            <w:pStyle w:val="18"/>
                          </w:pPr>
                          <w:r>
                            <w:fldChar w:fldCharType="begin"/>
                          </w:r>
                          <w:r>
                            <w:instrText xml:space="preserve"> PAGE  \* MERGEFORMAT </w:instrText>
                          </w:r>
                          <w:r>
                            <w:fldChar w:fldCharType="separate"/>
                          </w:r>
                          <w:r>
                            <w:t>95</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0534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EhxuIy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ESHG4jICAABjBAAADgAAAAAAAAABACAAAAAfAQAAZHJzL2Uyb0RvYy54bWxQSwUG&#10;AAAAAAYABgBZAQAAwwUAAAAA&#10;">
              <v:fill on="f" focussize="0,0"/>
              <v:stroke on="f" weight="0.5pt"/>
              <v:imagedata o:title=""/>
              <o:lock v:ext="edit" aspectratio="f"/>
              <v:textbox inset="0mm,0mm,0mm,0mm" style="mso-fit-shape-to-text:t;">
                <w:txbxContent>
                  <w:p w14:paraId="42038676">
                    <w:pPr>
                      <w:pStyle w:val="18"/>
                    </w:pPr>
                    <w:r>
                      <w:fldChar w:fldCharType="begin"/>
                    </w:r>
                    <w:r>
                      <w:instrText xml:space="preserve"> PAGE  \* MERGEFORMAT </w:instrText>
                    </w:r>
                    <w:r>
                      <w:fldChar w:fldCharType="separate"/>
                    </w:r>
                    <w:r>
                      <w:t>95</w:t>
                    </w:r>
                    <w:r>
                      <w:fldChar w:fldCharType="end"/>
                    </w:r>
                  </w:p>
                </w:txbxContent>
              </v:textbox>
            </v:shape>
          </w:pict>
        </mc:Fallback>
      </mc:AlternateContent>
    </w:r>
  </w:p>
</w:ftr>
</file>

<file path=word/footer4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344C3F3">
    <w:pPr>
      <w:spacing w:line="176" w:lineRule="auto"/>
      <w:jc w:val="right"/>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706368" behindDoc="0" locked="0" layoutInCell="1" allowOverlap="1">
              <wp:simplePos x="0" y="0"/>
              <wp:positionH relativeFrom="margin">
                <wp:align>center</wp:align>
              </wp:positionH>
              <wp:positionV relativeFrom="paragraph">
                <wp:posOffset>0</wp:posOffset>
              </wp:positionV>
              <wp:extent cx="1828800" cy="1828800"/>
              <wp:effectExtent l="0" t="0" r="0" b="0"/>
              <wp:wrapNone/>
              <wp:docPr id="23" name="文本框 2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7E9611B">
                          <w:pPr>
                            <w:pStyle w:val="18"/>
                          </w:pPr>
                          <w:r>
                            <w:fldChar w:fldCharType="begin"/>
                          </w:r>
                          <w:r>
                            <w:instrText xml:space="preserve"> PAGE  \* MERGEFORMAT </w:instrText>
                          </w:r>
                          <w:r>
                            <w:fldChar w:fldCharType="separate"/>
                          </w:r>
                          <w:r>
                            <w:t>96</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0636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OJUQ0zAgAAYwQAAA4AAABkcnMvZTJvRG9jLnhtbK1US44TMRDdI3EH&#10;y3vSSUa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FOJUQ0zAgAAYwQAAA4AAAAAAAAAAQAgAAAAHwEAAGRycy9lMm9Eb2MueG1sUEsF&#10;BgAAAAAGAAYAWQEAAMQFAAAAAA==&#10;">
              <v:fill on="f" focussize="0,0"/>
              <v:stroke on="f" weight="0.5pt"/>
              <v:imagedata o:title=""/>
              <o:lock v:ext="edit" aspectratio="f"/>
              <v:textbox inset="0mm,0mm,0mm,0mm" style="mso-fit-shape-to-text:t;">
                <w:txbxContent>
                  <w:p w14:paraId="47E9611B">
                    <w:pPr>
                      <w:pStyle w:val="18"/>
                    </w:pPr>
                    <w:r>
                      <w:fldChar w:fldCharType="begin"/>
                    </w:r>
                    <w:r>
                      <w:instrText xml:space="preserve"> PAGE  \* MERGEFORMAT </w:instrText>
                    </w:r>
                    <w:r>
                      <w:fldChar w:fldCharType="separate"/>
                    </w:r>
                    <w:r>
                      <w:t>96</w:t>
                    </w:r>
                    <w:r>
                      <w:fldChar w:fldCharType="end"/>
                    </w:r>
                  </w:p>
                </w:txbxContent>
              </v:textbox>
            </v:shape>
          </w:pict>
        </mc:Fallback>
      </mc:AlternateContent>
    </w:r>
  </w:p>
</w:ftr>
</file>

<file path=word/footer4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EDC4DC8">
    <w:pPr>
      <w:spacing w:line="176" w:lineRule="auto"/>
      <w:jc w:val="right"/>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707392" behindDoc="0" locked="0" layoutInCell="1" allowOverlap="1">
              <wp:simplePos x="0" y="0"/>
              <wp:positionH relativeFrom="margin">
                <wp:align>center</wp:align>
              </wp:positionH>
              <wp:positionV relativeFrom="paragraph">
                <wp:posOffset>0</wp:posOffset>
              </wp:positionV>
              <wp:extent cx="1828800" cy="1828800"/>
              <wp:effectExtent l="0" t="0" r="0" b="0"/>
              <wp:wrapNone/>
              <wp:docPr id="24" name="文本框 2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FE15038">
                          <w:pPr>
                            <w:pStyle w:val="18"/>
                          </w:pPr>
                          <w:r>
                            <w:fldChar w:fldCharType="begin"/>
                          </w:r>
                          <w:r>
                            <w:instrText xml:space="preserve"> PAGE  \* MERGEFORMAT </w:instrText>
                          </w:r>
                          <w:r>
                            <w:fldChar w:fldCharType="separate"/>
                          </w:r>
                          <w:r>
                            <w:t>97</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0739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7aJO4zAgAAYwQAAA4AAABkcnMvZTJvRG9jLnhtbK1UzY7TMBC+I/EO&#10;lu80aYFV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F7aJO4zAgAAYwQAAA4AAAAAAAAAAQAgAAAAHwEAAGRycy9lMm9Eb2MueG1sUEsF&#10;BgAAAAAGAAYAWQEAAMQFAAAAAA==&#10;">
              <v:fill on="f" focussize="0,0"/>
              <v:stroke on="f" weight="0.5pt"/>
              <v:imagedata o:title=""/>
              <o:lock v:ext="edit" aspectratio="f"/>
              <v:textbox inset="0mm,0mm,0mm,0mm" style="mso-fit-shape-to-text:t;">
                <w:txbxContent>
                  <w:p w14:paraId="5FE15038">
                    <w:pPr>
                      <w:pStyle w:val="18"/>
                    </w:pPr>
                    <w:r>
                      <w:fldChar w:fldCharType="begin"/>
                    </w:r>
                    <w:r>
                      <w:instrText xml:space="preserve"> PAGE  \* MERGEFORMAT </w:instrText>
                    </w:r>
                    <w:r>
                      <w:fldChar w:fldCharType="separate"/>
                    </w:r>
                    <w:r>
                      <w:t>97</w:t>
                    </w:r>
                    <w:r>
                      <w:fldChar w:fldCharType="end"/>
                    </w:r>
                  </w:p>
                </w:txbxContent>
              </v:textbox>
            </v:shape>
          </w:pict>
        </mc:Fallback>
      </mc:AlternateContent>
    </w:r>
  </w:p>
</w:ftr>
</file>

<file path=word/footer4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0745663">
    <w:pPr>
      <w:spacing w:line="176" w:lineRule="auto"/>
      <w:ind w:left="8638"/>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708416" behindDoc="0" locked="0" layoutInCell="1" allowOverlap="1">
              <wp:simplePos x="0" y="0"/>
              <wp:positionH relativeFrom="margin">
                <wp:align>center</wp:align>
              </wp:positionH>
              <wp:positionV relativeFrom="paragraph">
                <wp:posOffset>0</wp:posOffset>
              </wp:positionV>
              <wp:extent cx="1828800" cy="1828800"/>
              <wp:effectExtent l="0" t="0" r="0" b="0"/>
              <wp:wrapNone/>
              <wp:docPr id="25" name="文本框 2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E31DA60">
                          <w:pPr>
                            <w:pStyle w:val="18"/>
                          </w:pPr>
                          <w:r>
                            <w:fldChar w:fldCharType="begin"/>
                          </w:r>
                          <w:r>
                            <w:instrText xml:space="preserve"> PAGE  \* MERGEFORMAT </w:instrText>
                          </w:r>
                          <w:r>
                            <w:fldChar w:fldCharType="separate"/>
                          </w:r>
                          <w:r>
                            <w:t>98</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0841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xyswEzAgAAYwQAAA4AAABkcnMvZTJvRG9jLnhtbK1US44TMRDdI3EH&#10;y3vSSdC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BxyswEzAgAAYwQAAA4AAAAAAAAAAQAgAAAAHwEAAGRycy9lMm9Eb2MueG1sUEsF&#10;BgAAAAAGAAYAWQEAAMQFAAAAAA==&#10;">
              <v:fill on="f" focussize="0,0"/>
              <v:stroke on="f" weight="0.5pt"/>
              <v:imagedata o:title=""/>
              <o:lock v:ext="edit" aspectratio="f"/>
              <v:textbox inset="0mm,0mm,0mm,0mm" style="mso-fit-shape-to-text:t;">
                <w:txbxContent>
                  <w:p w14:paraId="2E31DA60">
                    <w:pPr>
                      <w:pStyle w:val="18"/>
                    </w:pPr>
                    <w:r>
                      <w:fldChar w:fldCharType="begin"/>
                    </w:r>
                    <w:r>
                      <w:instrText xml:space="preserve"> PAGE  \* MERGEFORMAT </w:instrText>
                    </w:r>
                    <w:r>
                      <w:fldChar w:fldCharType="separate"/>
                    </w:r>
                    <w:r>
                      <w:t>98</w:t>
                    </w:r>
                    <w:r>
                      <w:fldChar w:fldCharType="end"/>
                    </w:r>
                  </w:p>
                </w:txbxContent>
              </v:textbox>
            </v:shape>
          </w:pict>
        </mc:Fallback>
      </mc:AlternateContent>
    </w:r>
  </w:p>
</w:ftr>
</file>

<file path=word/footer4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4EC75CE">
    <w:pPr>
      <w:spacing w:line="176" w:lineRule="auto"/>
      <w:jc w:val="right"/>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709440" behindDoc="0" locked="0" layoutInCell="1" allowOverlap="1">
              <wp:simplePos x="0" y="0"/>
              <wp:positionH relativeFrom="margin">
                <wp:align>center</wp:align>
              </wp:positionH>
              <wp:positionV relativeFrom="paragraph">
                <wp:posOffset>0</wp:posOffset>
              </wp:positionV>
              <wp:extent cx="1828800" cy="1828800"/>
              <wp:effectExtent l="0" t="0" r="0" b="0"/>
              <wp:wrapNone/>
              <wp:docPr id="26" name="文本框 2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69384D1">
                          <w:pPr>
                            <w:pStyle w:val="18"/>
                          </w:pPr>
                          <w:r>
                            <w:fldChar w:fldCharType="begin"/>
                          </w:r>
                          <w:r>
                            <w:instrText xml:space="preserve"> PAGE  \* MERGEFORMAT </w:instrText>
                          </w:r>
                          <w:r>
                            <w:fldChar w:fldCharType="separate"/>
                          </w:r>
                          <w:r>
                            <w:t>99</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0944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uMeuoyAgAAYw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m4x66jICAABjBAAADgAAAAAAAAABACAAAAAfAQAAZHJzL2Uyb0RvYy54bWxQSwUG&#10;AAAAAAYABgBZAQAAwwUAAAAA&#10;">
              <v:fill on="f" focussize="0,0"/>
              <v:stroke on="f" weight="0.5pt"/>
              <v:imagedata o:title=""/>
              <o:lock v:ext="edit" aspectratio="f"/>
              <v:textbox inset="0mm,0mm,0mm,0mm" style="mso-fit-shape-to-text:t;">
                <w:txbxContent>
                  <w:p w14:paraId="169384D1">
                    <w:pPr>
                      <w:pStyle w:val="18"/>
                    </w:pPr>
                    <w:r>
                      <w:fldChar w:fldCharType="begin"/>
                    </w:r>
                    <w:r>
                      <w:instrText xml:space="preserve"> PAGE  \* MERGEFORMAT </w:instrText>
                    </w:r>
                    <w:r>
                      <w:fldChar w:fldCharType="separate"/>
                    </w:r>
                    <w:r>
                      <w:t>99</w:t>
                    </w:r>
                    <w:r>
                      <w:fldChar w:fldCharType="end"/>
                    </w:r>
                  </w:p>
                </w:txbxContent>
              </v:textbox>
            </v:shape>
          </w:pict>
        </mc:Fallback>
      </mc:AlternateContent>
    </w:r>
  </w:p>
</w:ftr>
</file>

<file path=word/footer4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23E1FE8">
    <w:pPr>
      <w:spacing w:line="176" w:lineRule="auto"/>
      <w:ind w:left="8510"/>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7104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7" name="文本框 2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2112B93">
                          <w:pPr>
                            <w:pStyle w:val="18"/>
                          </w:pPr>
                          <w:r>
                            <w:fldChar w:fldCharType="begin"/>
                          </w:r>
                          <w:r>
                            <w:instrText xml:space="preserve"> PAGE  \* MERGEFORMAT </w:instrText>
                          </w:r>
                          <w:r>
                            <w:fldChar w:fldCharType="separate"/>
                          </w:r>
                          <w:r>
                            <w:t>100</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104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Nkk7QUzAgAAYwQAAA4AAABkcnMvZTJvRG9jLnhtbK1UzY7TMBC+I/EO&#10;lu80aRFL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Nkk7QUzAgAAYwQAAA4AAAAAAAAAAQAgAAAAHwEAAGRycy9lMm9Eb2MueG1sUEsF&#10;BgAAAAAGAAYAWQEAAMQFAAAAAA==&#10;">
              <v:fill on="f" focussize="0,0"/>
              <v:stroke on="f" weight="0.5pt"/>
              <v:imagedata o:title=""/>
              <o:lock v:ext="edit" aspectratio="f"/>
              <v:textbox inset="0mm,0mm,0mm,0mm" style="mso-fit-shape-to-text:t;">
                <w:txbxContent>
                  <w:p w14:paraId="72112B93">
                    <w:pPr>
                      <w:pStyle w:val="18"/>
                    </w:pPr>
                    <w:r>
                      <w:fldChar w:fldCharType="begin"/>
                    </w:r>
                    <w:r>
                      <w:instrText xml:space="preserve"> PAGE  \* MERGEFORMAT </w:instrText>
                    </w:r>
                    <w:r>
                      <w:fldChar w:fldCharType="separate"/>
                    </w:r>
                    <w:r>
                      <w:t>100</w:t>
                    </w:r>
                    <w:r>
                      <w:fldChar w:fldCharType="end"/>
                    </w:r>
                  </w:p>
                </w:txbxContent>
              </v:textbox>
            </v:shape>
          </w:pict>
        </mc:Fallback>
      </mc:AlternateContent>
    </w:r>
  </w:p>
</w:ftr>
</file>

<file path=word/footer5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9FD2E9D">
    <w:pPr>
      <w:spacing w:line="176" w:lineRule="auto"/>
      <w:ind w:left="8512"/>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711488" behindDoc="0" locked="0" layoutInCell="1" allowOverlap="1">
              <wp:simplePos x="0" y="0"/>
              <wp:positionH relativeFrom="margin">
                <wp:align>center</wp:align>
              </wp:positionH>
              <wp:positionV relativeFrom="paragraph">
                <wp:posOffset>0</wp:posOffset>
              </wp:positionV>
              <wp:extent cx="1828800" cy="1828800"/>
              <wp:effectExtent l="0" t="0" r="0" b="0"/>
              <wp:wrapNone/>
              <wp:docPr id="54" name="文本框 5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2E5C3B1">
                          <w:pPr>
                            <w:pStyle w:val="18"/>
                          </w:pPr>
                          <w:r>
                            <w:fldChar w:fldCharType="begin"/>
                          </w:r>
                          <w:r>
                            <w:instrText xml:space="preserve"> PAGE  \* MERGEFORMAT </w:instrText>
                          </w:r>
                          <w:r>
                            <w:fldChar w:fldCharType="separate"/>
                          </w:r>
                          <w:r>
                            <w:t>101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114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DTdpAzAgAAYwQAAA4AAABkcnMvZTJvRG9jLnhtbK1UzY7TMBC+I/EO&#10;lu80aWFX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LDTdpAzAgAAYwQAAA4AAAAAAAAAAQAgAAAAHwEAAGRycy9lMm9Eb2MueG1sUEsF&#10;BgAAAAAGAAYAWQEAAMQFAAAAAA==&#10;">
              <v:fill on="f" focussize="0,0"/>
              <v:stroke on="f" weight="0.5pt"/>
              <v:imagedata o:title=""/>
              <o:lock v:ext="edit" aspectratio="f"/>
              <v:textbox inset="0mm,0mm,0mm,0mm" style="mso-fit-shape-to-text:t;">
                <w:txbxContent>
                  <w:p w14:paraId="62E5C3B1">
                    <w:pPr>
                      <w:pStyle w:val="18"/>
                    </w:pPr>
                    <w:r>
                      <w:fldChar w:fldCharType="begin"/>
                    </w:r>
                    <w:r>
                      <w:instrText xml:space="preserve"> PAGE  \* MERGEFORMAT </w:instrText>
                    </w:r>
                    <w:r>
                      <w:fldChar w:fldCharType="separate"/>
                    </w:r>
                    <w:r>
                      <w:t>101</w:t>
                    </w:r>
                    <w:r>
                      <w:fldChar w:fldCharType="end"/>
                    </w:r>
                  </w:p>
                </w:txbxContent>
              </v:textbox>
            </v:shape>
          </w:pict>
        </mc:Fallback>
      </mc:AlternateContent>
    </w:r>
  </w:p>
</w:ftr>
</file>

<file path=word/footer5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21A487B">
    <w:pPr>
      <w:spacing w:line="176" w:lineRule="auto"/>
      <w:ind w:right="1"/>
      <w:jc w:val="right"/>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712512" behindDoc="0" locked="0" layoutInCell="1" allowOverlap="1">
              <wp:simplePos x="0" y="0"/>
              <wp:positionH relativeFrom="margin">
                <wp:align>center</wp:align>
              </wp:positionH>
              <wp:positionV relativeFrom="paragraph">
                <wp:posOffset>0</wp:posOffset>
              </wp:positionV>
              <wp:extent cx="1828800" cy="1828800"/>
              <wp:effectExtent l="0" t="0" r="0" b="0"/>
              <wp:wrapNone/>
              <wp:docPr id="55" name="文本框 5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5A91F37">
                          <w:pPr>
                            <w:pStyle w:val="18"/>
                          </w:pPr>
                          <w:r>
                            <w:fldChar w:fldCharType="begin"/>
                          </w:r>
                          <w:r>
                            <w:instrText xml:space="preserve"> PAGE  \* MERGEFORMAT </w:instrText>
                          </w:r>
                          <w:r>
                            <w:fldChar w:fldCharType="separate"/>
                          </w:r>
                          <w:r>
                            <w:t>102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125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J74X8zAgAAYw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PJ74X8zAgAAYwQAAA4AAAAAAAAAAQAgAAAAHwEAAGRycy9lMm9Eb2MueG1sUEsF&#10;BgAAAAAGAAYAWQEAAMQFAAAAAA==&#10;">
              <v:fill on="f" focussize="0,0"/>
              <v:stroke on="f" weight="0.5pt"/>
              <v:imagedata o:title=""/>
              <o:lock v:ext="edit" aspectratio="f"/>
              <v:textbox inset="0mm,0mm,0mm,0mm" style="mso-fit-shape-to-text:t;">
                <w:txbxContent>
                  <w:p w14:paraId="05A91F37">
                    <w:pPr>
                      <w:pStyle w:val="18"/>
                    </w:pPr>
                    <w:r>
                      <w:fldChar w:fldCharType="begin"/>
                    </w:r>
                    <w:r>
                      <w:instrText xml:space="preserve"> PAGE  \* MERGEFORMAT </w:instrText>
                    </w:r>
                    <w:r>
                      <w:fldChar w:fldCharType="separate"/>
                    </w:r>
                    <w:r>
                      <w:t>102</w:t>
                    </w:r>
                    <w:r>
                      <w:fldChar w:fldCharType="end"/>
                    </w:r>
                  </w:p>
                </w:txbxContent>
              </v:textbox>
            </v:shape>
          </w:pict>
        </mc:Fallback>
      </mc:AlternateContent>
    </w:r>
  </w:p>
</w:ftr>
</file>

<file path=word/footer5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CFFAF57">
    <w:pPr>
      <w:spacing w:line="176" w:lineRule="auto"/>
      <w:jc w:val="right"/>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713536" behindDoc="0" locked="0" layoutInCell="1" allowOverlap="1">
              <wp:simplePos x="0" y="0"/>
              <wp:positionH relativeFrom="margin">
                <wp:align>center</wp:align>
              </wp:positionH>
              <wp:positionV relativeFrom="paragraph">
                <wp:posOffset>0</wp:posOffset>
              </wp:positionV>
              <wp:extent cx="1828800" cy="1828800"/>
              <wp:effectExtent l="0" t="0" r="0" b="0"/>
              <wp:wrapNone/>
              <wp:docPr id="56" name="文本框 5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59A8395">
                          <w:pPr>
                            <w:pStyle w:val="18"/>
                          </w:pPr>
                          <w:r>
                            <w:fldChar w:fldCharType="begin"/>
                          </w:r>
                          <w:r>
                            <w:instrText xml:space="preserve"> PAGE  \* MERGEFORMAT </w:instrText>
                          </w:r>
                          <w:r>
                            <w:fldChar w:fldCharType="separate"/>
                          </w:r>
                          <w:r>
                            <w:t>103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135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HWFKJQzAgAAYwQAAA4AAAAAAAAAAQAgAAAAHwEAAGRycy9lMm9Eb2MueG1sUEsF&#10;BgAAAAAGAAYAWQEAAMQFAAAAAA==&#10;">
              <v:fill on="f" focussize="0,0"/>
              <v:stroke on="f" weight="0.5pt"/>
              <v:imagedata o:title=""/>
              <o:lock v:ext="edit" aspectratio="f"/>
              <v:textbox inset="0mm,0mm,0mm,0mm" style="mso-fit-shape-to-text:t;">
                <w:txbxContent>
                  <w:p w14:paraId="559A8395">
                    <w:pPr>
                      <w:pStyle w:val="18"/>
                    </w:pPr>
                    <w:r>
                      <w:fldChar w:fldCharType="begin"/>
                    </w:r>
                    <w:r>
                      <w:instrText xml:space="preserve"> PAGE  \* MERGEFORMAT </w:instrText>
                    </w:r>
                    <w:r>
                      <w:fldChar w:fldCharType="separate"/>
                    </w:r>
                    <w:r>
                      <w:t>103</w:t>
                    </w:r>
                    <w:r>
                      <w:fldChar w:fldCharType="end"/>
                    </w:r>
                  </w:p>
                </w:txbxContent>
              </v:textbox>
            </v:shape>
          </w:pict>
        </mc:Fallback>
      </mc:AlternateContent>
    </w:r>
  </w:p>
</w:ftr>
</file>

<file path=word/footer5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53A1685">
    <w:pPr>
      <w:spacing w:line="176" w:lineRule="auto"/>
      <w:jc w:val="right"/>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714560" behindDoc="0" locked="0" layoutInCell="1" allowOverlap="1">
              <wp:simplePos x="0" y="0"/>
              <wp:positionH relativeFrom="margin">
                <wp:align>center</wp:align>
              </wp:positionH>
              <wp:positionV relativeFrom="paragraph">
                <wp:posOffset>0</wp:posOffset>
              </wp:positionV>
              <wp:extent cx="1828800" cy="1828800"/>
              <wp:effectExtent l="0" t="0" r="0" b="0"/>
              <wp:wrapNone/>
              <wp:docPr id="57" name="文本框 5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1B81999">
                          <w:pPr>
                            <w:pStyle w:val="18"/>
                          </w:pPr>
                          <w:r>
                            <w:fldChar w:fldCharType="begin"/>
                          </w:r>
                          <w:r>
                            <w:instrText xml:space="preserve"> PAGE  \* MERGEFORMAT </w:instrText>
                          </w:r>
                          <w:r>
                            <w:fldChar w:fldCharType="separate"/>
                          </w:r>
                          <w:r>
                            <w:t>104</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145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ctv3szAgAAYwQAAA4AAABkcnMvZTJvRG9jLnhtbK1UzY7TMBC+I/EO&#10;lu80adEu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Dctv3szAgAAYwQAAA4AAAAAAAAAAQAgAAAAHwEAAGRycy9lMm9Eb2MueG1sUEsF&#10;BgAAAAAGAAYAWQEAAMQFAAAAAA==&#10;">
              <v:fill on="f" focussize="0,0"/>
              <v:stroke on="f" weight="0.5pt"/>
              <v:imagedata o:title=""/>
              <o:lock v:ext="edit" aspectratio="f"/>
              <v:textbox inset="0mm,0mm,0mm,0mm" style="mso-fit-shape-to-text:t;">
                <w:txbxContent>
                  <w:p w14:paraId="11B81999">
                    <w:pPr>
                      <w:pStyle w:val="18"/>
                    </w:pPr>
                    <w:r>
                      <w:fldChar w:fldCharType="begin"/>
                    </w:r>
                    <w:r>
                      <w:instrText xml:space="preserve"> PAGE  \* MERGEFORMAT </w:instrText>
                    </w:r>
                    <w:r>
                      <w:fldChar w:fldCharType="separate"/>
                    </w:r>
                    <w:r>
                      <w:t>104</w:t>
                    </w:r>
                    <w:r>
                      <w:fldChar w:fldCharType="end"/>
                    </w:r>
                  </w:p>
                </w:txbxContent>
              </v:textbox>
            </v:shape>
          </w:pict>
        </mc:Fallback>
      </mc:AlternateContent>
    </w:r>
  </w:p>
</w:ftr>
</file>

<file path=word/footer5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08D9C30">
    <w:pPr>
      <w:spacing w:line="176" w:lineRule="auto"/>
      <w:jc w:val="right"/>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715584" behindDoc="0" locked="0" layoutInCell="1" allowOverlap="1">
              <wp:simplePos x="0" y="0"/>
              <wp:positionH relativeFrom="margin">
                <wp:align>center</wp:align>
              </wp:positionH>
              <wp:positionV relativeFrom="paragraph">
                <wp:posOffset>0</wp:posOffset>
              </wp:positionV>
              <wp:extent cx="1828800" cy="1828800"/>
              <wp:effectExtent l="0" t="0" r="0" b="0"/>
              <wp:wrapNone/>
              <wp:docPr id="59" name="文本框 5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8A652FC">
                          <w:pPr>
                            <w:pStyle w:val="18"/>
                          </w:pPr>
                          <w:r>
                            <w:fldChar w:fldCharType="begin"/>
                          </w:r>
                          <w:r>
                            <w:instrText xml:space="preserve"> PAGE  \* MERGEFORMAT </w:instrText>
                          </w:r>
                          <w:r>
                            <w:fldChar w:fldCharType="separate"/>
                          </w:r>
                          <w:r>
                            <w:t>105</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155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GyNJGYzAgAAYwQAAA4AAAAAAAAAAQAgAAAAHwEAAGRycy9lMm9Eb2MueG1sUEsF&#10;BgAAAAAGAAYAWQEAAMQFAAAAAA==&#10;">
              <v:fill on="f" focussize="0,0"/>
              <v:stroke on="f" weight="0.5pt"/>
              <v:imagedata o:title=""/>
              <o:lock v:ext="edit" aspectratio="f"/>
              <v:textbox inset="0mm,0mm,0mm,0mm" style="mso-fit-shape-to-text:t;">
                <w:txbxContent>
                  <w:p w14:paraId="08A652FC">
                    <w:pPr>
                      <w:pStyle w:val="18"/>
                    </w:pPr>
                    <w:r>
                      <w:fldChar w:fldCharType="begin"/>
                    </w:r>
                    <w:r>
                      <w:instrText xml:space="preserve"> PAGE  \* MERGEFORMAT </w:instrText>
                    </w:r>
                    <w:r>
                      <w:fldChar w:fldCharType="separate"/>
                    </w:r>
                    <w:r>
                      <w:t>105</w:t>
                    </w:r>
                    <w:r>
                      <w:fldChar w:fldCharType="end"/>
                    </w:r>
                  </w:p>
                </w:txbxContent>
              </v:textbox>
            </v:shape>
          </w:pict>
        </mc:Fallback>
      </mc:AlternateContent>
    </w:r>
  </w:p>
</w:ftr>
</file>

<file path=word/footer5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15EC022">
    <w:pPr>
      <w:spacing w:line="176" w:lineRule="auto"/>
      <w:ind w:right="19"/>
      <w:jc w:val="right"/>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716608" behindDoc="0" locked="0" layoutInCell="1" allowOverlap="1">
              <wp:simplePos x="0" y="0"/>
              <wp:positionH relativeFrom="margin">
                <wp:align>center</wp:align>
              </wp:positionH>
              <wp:positionV relativeFrom="paragraph">
                <wp:posOffset>0</wp:posOffset>
              </wp:positionV>
              <wp:extent cx="1828800" cy="1828800"/>
              <wp:effectExtent l="0" t="0" r="0" b="0"/>
              <wp:wrapNone/>
              <wp:docPr id="60" name="文本框 6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13A8144">
                          <w:pPr>
                            <w:pStyle w:val="18"/>
                          </w:pPr>
                          <w:r>
                            <w:fldChar w:fldCharType="begin"/>
                          </w:r>
                          <w:r>
                            <w:instrText xml:space="preserve"> PAGE  \* MERGEFORMAT </w:instrText>
                          </w:r>
                          <w:r>
                            <w:fldChar w:fldCharType="separate"/>
                          </w:r>
                          <w:r>
                            <w:t>106</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1660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eh/esx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Hof3rMQIAAGMEAAAOAAAAAAAAAAEAIAAAAB8BAABkcnMvZTJvRG9jLnhtbFBLBQYA&#10;AAAABgAGAFkBAADCBQAAAAA=&#10;">
              <v:fill on="f" focussize="0,0"/>
              <v:stroke on="f" weight="0.5pt"/>
              <v:imagedata o:title=""/>
              <o:lock v:ext="edit" aspectratio="f"/>
              <v:textbox inset="0mm,0mm,0mm,0mm" style="mso-fit-shape-to-text:t;">
                <w:txbxContent>
                  <w:p w14:paraId="713A8144">
                    <w:pPr>
                      <w:pStyle w:val="18"/>
                    </w:pPr>
                    <w:r>
                      <w:fldChar w:fldCharType="begin"/>
                    </w:r>
                    <w:r>
                      <w:instrText xml:space="preserve"> PAGE  \* MERGEFORMAT </w:instrText>
                    </w:r>
                    <w:r>
                      <w:fldChar w:fldCharType="separate"/>
                    </w:r>
                    <w:r>
                      <w:t>106</w:t>
                    </w:r>
                    <w:r>
                      <w:fldChar w:fldCharType="end"/>
                    </w:r>
                  </w:p>
                </w:txbxContent>
              </v:textbox>
            </v:shape>
          </w:pict>
        </mc:Fallback>
      </mc:AlternateContent>
    </w:r>
  </w:p>
</w:ftr>
</file>

<file path=word/footer5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1431E0F">
    <w:pPr>
      <w:spacing w:line="176" w:lineRule="auto"/>
      <w:ind w:left="13744"/>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717632" behindDoc="0" locked="0" layoutInCell="1" allowOverlap="1">
              <wp:simplePos x="0" y="0"/>
              <wp:positionH relativeFrom="margin">
                <wp:align>center</wp:align>
              </wp:positionH>
              <wp:positionV relativeFrom="paragraph">
                <wp:posOffset>0</wp:posOffset>
              </wp:positionV>
              <wp:extent cx="1828800" cy="1828800"/>
              <wp:effectExtent l="0" t="0" r="0" b="0"/>
              <wp:wrapNone/>
              <wp:docPr id="61" name="文本框 6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B925E44">
                          <w:pPr>
                            <w:pStyle w:val="18"/>
                          </w:pPr>
                          <w:r>
                            <w:fldChar w:fldCharType="begin"/>
                          </w:r>
                          <w:r>
                            <w:instrText xml:space="preserve"> PAGE  \* MERGEFORMAT </w:instrText>
                          </w:r>
                          <w:r>
                            <w:fldChar w:fldCharType="separate"/>
                          </w:r>
                          <w:r>
                            <w:t>107</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1763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FCWoEMQIAAGMEAAAOAAAAAAAAAAEAIAAAAB8BAABkcnMvZTJvRG9jLnhtbFBLBQYA&#10;AAAABgAGAFkBAADCBQAAAAA=&#10;">
              <v:fill on="f" focussize="0,0"/>
              <v:stroke on="f" weight="0.5pt"/>
              <v:imagedata o:title=""/>
              <o:lock v:ext="edit" aspectratio="f"/>
              <v:textbox inset="0mm,0mm,0mm,0mm" style="mso-fit-shape-to-text:t;">
                <w:txbxContent>
                  <w:p w14:paraId="5B925E44">
                    <w:pPr>
                      <w:pStyle w:val="18"/>
                    </w:pPr>
                    <w:r>
                      <w:fldChar w:fldCharType="begin"/>
                    </w:r>
                    <w:r>
                      <w:instrText xml:space="preserve"> PAGE  \* MERGEFORMAT </w:instrText>
                    </w:r>
                    <w:r>
                      <w:fldChar w:fldCharType="separate"/>
                    </w:r>
                    <w:r>
                      <w:t>107</w:t>
                    </w:r>
                    <w:r>
                      <w:fldChar w:fldCharType="end"/>
                    </w:r>
                  </w:p>
                </w:txbxContent>
              </v:textbox>
            </v:shape>
          </w:pict>
        </mc:Fallback>
      </mc:AlternateContent>
    </w:r>
  </w:p>
</w:ftr>
</file>

<file path=word/footer5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2A64032">
    <w:pPr>
      <w:spacing w:line="176" w:lineRule="auto"/>
      <w:ind w:right="11"/>
      <w:jc w:val="right"/>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718656" behindDoc="0" locked="0" layoutInCell="1" allowOverlap="1">
              <wp:simplePos x="0" y="0"/>
              <wp:positionH relativeFrom="margin">
                <wp:align>center</wp:align>
              </wp:positionH>
              <wp:positionV relativeFrom="paragraph">
                <wp:posOffset>0</wp:posOffset>
              </wp:positionV>
              <wp:extent cx="1828800" cy="1828800"/>
              <wp:effectExtent l="0" t="0" r="0" b="0"/>
              <wp:wrapNone/>
              <wp:docPr id="62" name="文本框 6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549CF45">
                          <w:pPr>
                            <w:pStyle w:val="18"/>
                          </w:pPr>
                          <w:r>
                            <w:fldChar w:fldCharType="begin"/>
                          </w:r>
                          <w:r>
                            <w:instrText xml:space="preserve"> PAGE  \* MERGEFORMAT </w:instrText>
                          </w:r>
                          <w:r>
                            <w:fldChar w:fldCharType="separate"/>
                          </w:r>
                          <w:r>
                            <w:t>108</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1865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L3o+8y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gvej7zICAABjBAAADgAAAAAAAAABACAAAAAfAQAAZHJzL2Uyb0RvYy54bWxQSwUG&#10;AAAAAAYABgBZAQAAwwUAAAAA&#10;">
              <v:fill on="f" focussize="0,0"/>
              <v:stroke on="f" weight="0.5pt"/>
              <v:imagedata o:title=""/>
              <o:lock v:ext="edit" aspectratio="f"/>
              <v:textbox inset="0mm,0mm,0mm,0mm" style="mso-fit-shape-to-text:t;">
                <w:txbxContent>
                  <w:p w14:paraId="3549CF45">
                    <w:pPr>
                      <w:pStyle w:val="18"/>
                    </w:pPr>
                    <w:r>
                      <w:fldChar w:fldCharType="begin"/>
                    </w:r>
                    <w:r>
                      <w:instrText xml:space="preserve"> PAGE  \* MERGEFORMAT </w:instrText>
                    </w:r>
                    <w:r>
                      <w:fldChar w:fldCharType="separate"/>
                    </w:r>
                    <w:r>
                      <w:t>108</w:t>
                    </w:r>
                    <w:r>
                      <w:fldChar w:fldCharType="end"/>
                    </w:r>
                  </w:p>
                </w:txbxContent>
              </v:textbox>
            </v:shape>
          </w:pict>
        </mc:Fallback>
      </mc:AlternateContent>
    </w:r>
  </w:p>
</w:ftr>
</file>

<file path=word/footer5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5AB1FCD">
    <w:pPr>
      <w:spacing w:line="176" w:lineRule="auto"/>
      <w:ind w:right="11"/>
      <w:jc w:val="right"/>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719680" behindDoc="0" locked="0" layoutInCell="1" allowOverlap="1">
              <wp:simplePos x="0" y="0"/>
              <wp:positionH relativeFrom="margin">
                <wp:align>center</wp:align>
              </wp:positionH>
              <wp:positionV relativeFrom="paragraph">
                <wp:posOffset>0</wp:posOffset>
              </wp:positionV>
              <wp:extent cx="1828800" cy="1828800"/>
              <wp:effectExtent l="0" t="0" r="0" b="0"/>
              <wp:wrapNone/>
              <wp:docPr id="63" name="文本框 6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32057A6">
                          <w:pPr>
                            <w:pStyle w:val="18"/>
                          </w:pPr>
                          <w:r>
                            <w:fldChar w:fldCharType="begin"/>
                          </w:r>
                          <w:r>
                            <w:instrText xml:space="preserve"> PAGE  \* MERGEFORMAT </w:instrText>
                          </w:r>
                          <w:r>
                            <w:fldChar w:fldCharType="separate"/>
                          </w:r>
                          <w:r>
                            <w:t>109</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1968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BfNAAx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AXzQAMQIAAGMEAAAOAAAAAAAAAAEAIAAAAB8BAABkcnMvZTJvRG9jLnhtbFBLBQYA&#10;AAAABgAGAFkBAADCBQAAAAA=&#10;">
              <v:fill on="f" focussize="0,0"/>
              <v:stroke on="f" weight="0.5pt"/>
              <v:imagedata o:title=""/>
              <o:lock v:ext="edit" aspectratio="f"/>
              <v:textbox inset="0mm,0mm,0mm,0mm" style="mso-fit-shape-to-text:t;">
                <w:txbxContent>
                  <w:p w14:paraId="232057A6">
                    <w:pPr>
                      <w:pStyle w:val="18"/>
                    </w:pPr>
                    <w:r>
                      <w:fldChar w:fldCharType="begin"/>
                    </w:r>
                    <w:r>
                      <w:instrText xml:space="preserve"> PAGE  \* MERGEFORMAT </w:instrText>
                    </w:r>
                    <w:r>
                      <w:fldChar w:fldCharType="separate"/>
                    </w:r>
                    <w:r>
                      <w:t>109</w:t>
                    </w:r>
                    <w:r>
                      <w:fldChar w:fldCharType="end"/>
                    </w:r>
                  </w:p>
                </w:txbxContent>
              </v:textbox>
            </v:shape>
          </w:pict>
        </mc:Fallback>
      </mc:AlternateContent>
    </w:r>
  </w:p>
</w:ftr>
</file>

<file path=word/footer5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BA6C76D">
    <w:pPr>
      <w:spacing w:line="176" w:lineRule="auto"/>
      <w:ind w:left="13744"/>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720704" behindDoc="0" locked="0" layoutInCell="1" allowOverlap="1">
              <wp:simplePos x="0" y="0"/>
              <wp:positionH relativeFrom="margin">
                <wp:align>center</wp:align>
              </wp:positionH>
              <wp:positionV relativeFrom="paragraph">
                <wp:posOffset>0</wp:posOffset>
              </wp:positionV>
              <wp:extent cx="1828800" cy="1828800"/>
              <wp:effectExtent l="0" t="0" r="0" b="0"/>
              <wp:wrapNone/>
              <wp:docPr id="64" name="文本框 6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36DC5C3">
                          <w:pPr>
                            <w:pStyle w:val="18"/>
                          </w:pPr>
                          <w:r>
                            <w:fldChar w:fldCharType="begin"/>
                          </w:r>
                          <w:r>
                            <w:instrText xml:space="preserve"> PAGE  \* MERGEFORMAT </w:instrText>
                          </w:r>
                          <w:r>
                            <w:fldChar w:fldCharType="separate"/>
                          </w:r>
                          <w:r>
                            <w:t>110</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2070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0MQeMzAgAAYwQAAA4AAABkcnMvZTJvRG9jLnhtbK1UzY7TMBC+I/EO&#10;lu80aYFV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M0MQeMzAgAAYwQAAA4AAAAAAAAAAQAgAAAAHwEAAGRycy9lMm9Eb2MueG1sUEsF&#10;BgAAAAAGAAYAWQEAAMQFAAAAAA==&#10;">
              <v:fill on="f" focussize="0,0"/>
              <v:stroke on="f" weight="0.5pt"/>
              <v:imagedata o:title=""/>
              <o:lock v:ext="edit" aspectratio="f"/>
              <v:textbox inset="0mm,0mm,0mm,0mm" style="mso-fit-shape-to-text:t;">
                <w:txbxContent>
                  <w:p w14:paraId="536DC5C3">
                    <w:pPr>
                      <w:pStyle w:val="18"/>
                    </w:pPr>
                    <w:r>
                      <w:fldChar w:fldCharType="begin"/>
                    </w:r>
                    <w:r>
                      <w:instrText xml:space="preserve"> PAGE  \* MERGEFORMAT </w:instrText>
                    </w:r>
                    <w:r>
                      <w:fldChar w:fldCharType="separate"/>
                    </w:r>
                    <w:r>
                      <w:t>110</w:t>
                    </w:r>
                    <w:r>
                      <w:fldChar w:fldCharType="end"/>
                    </w:r>
                  </w:p>
                </w:txbxContent>
              </v:textbox>
            </v:shape>
          </w:pict>
        </mc:Fallback>
      </mc:AlternateContent>
    </w:r>
  </w:p>
</w:ftr>
</file>

<file path=word/footer6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1E74127">
    <w:pPr>
      <w:spacing w:line="176" w:lineRule="auto"/>
      <w:ind w:right="14"/>
      <w:jc w:val="right"/>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721728" behindDoc="0" locked="0" layoutInCell="1" allowOverlap="1">
              <wp:simplePos x="0" y="0"/>
              <wp:positionH relativeFrom="margin">
                <wp:align>center</wp:align>
              </wp:positionH>
              <wp:positionV relativeFrom="paragraph">
                <wp:posOffset>0</wp:posOffset>
              </wp:positionV>
              <wp:extent cx="1828800" cy="1828800"/>
              <wp:effectExtent l="0" t="0" r="0" b="0"/>
              <wp:wrapNone/>
              <wp:docPr id="65" name="文本框 6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549AF78">
                          <w:pPr>
                            <w:pStyle w:val="18"/>
                          </w:pPr>
                          <w:r>
                            <w:fldChar w:fldCharType="begin"/>
                          </w:r>
                          <w:r>
                            <w:instrText xml:space="preserve"> PAGE  \* MERGEFORMAT </w:instrText>
                          </w:r>
                          <w:r>
                            <w:fldChar w:fldCharType="separate"/>
                          </w:r>
                          <w:r>
                            <w:t>111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2172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I+k1gwzAgAAYwQAAA4AAAAAAAAAAQAgAAAAHwEAAGRycy9lMm9Eb2MueG1sUEsF&#10;BgAAAAAGAAYAWQEAAMQFAAAAAA==&#10;">
              <v:fill on="f" focussize="0,0"/>
              <v:stroke on="f" weight="0.5pt"/>
              <v:imagedata o:title=""/>
              <o:lock v:ext="edit" aspectratio="f"/>
              <v:textbox inset="0mm,0mm,0mm,0mm" style="mso-fit-shape-to-text:t;">
                <w:txbxContent>
                  <w:p w14:paraId="5549AF78">
                    <w:pPr>
                      <w:pStyle w:val="18"/>
                    </w:pPr>
                    <w:r>
                      <w:fldChar w:fldCharType="begin"/>
                    </w:r>
                    <w:r>
                      <w:instrText xml:space="preserve"> PAGE  \* MERGEFORMAT </w:instrText>
                    </w:r>
                    <w:r>
                      <w:fldChar w:fldCharType="separate"/>
                    </w:r>
                    <w:r>
                      <w:t>111</w:t>
                    </w:r>
                    <w:r>
                      <w:fldChar w:fldCharType="end"/>
                    </w:r>
                  </w:p>
                </w:txbxContent>
              </v:textbox>
            </v:shape>
          </w:pict>
        </mc:Fallback>
      </mc:AlternateContent>
    </w:r>
  </w:p>
</w:ftr>
</file>

<file path=word/footer6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21382AF">
    <w:pPr>
      <w:spacing w:line="176" w:lineRule="auto"/>
      <w:ind w:left="8638"/>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722752" behindDoc="0" locked="0" layoutInCell="1" allowOverlap="1">
              <wp:simplePos x="0" y="0"/>
              <wp:positionH relativeFrom="margin">
                <wp:align>center</wp:align>
              </wp:positionH>
              <wp:positionV relativeFrom="paragraph">
                <wp:posOffset>0</wp:posOffset>
              </wp:positionV>
              <wp:extent cx="1828800" cy="1828800"/>
              <wp:effectExtent l="0" t="0" r="0" b="0"/>
              <wp:wrapNone/>
              <wp:docPr id="66" name="文本框 6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CC04C75">
                          <w:pPr>
                            <w:pStyle w:val="18"/>
                          </w:pPr>
                          <w:r>
                            <w:fldChar w:fldCharType="begin"/>
                          </w:r>
                          <w:r>
                            <w:instrText xml:space="preserve"> PAGE  \* MERGEFORMAT </w:instrText>
                          </w:r>
                          <w:r>
                            <w:fldChar w:fldCharType="separate"/>
                          </w:r>
                          <w:r>
                            <w:t>112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2275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haH+cyAgAAYw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CFof5zICAABjBAAADgAAAAAAAAABACAAAAAfAQAAZHJzL2Uyb0RvYy54bWxQSwUG&#10;AAAAAAYABgBZAQAAwwUAAAAA&#10;">
              <v:fill on="f" focussize="0,0"/>
              <v:stroke on="f" weight="0.5pt"/>
              <v:imagedata o:title=""/>
              <o:lock v:ext="edit" aspectratio="f"/>
              <v:textbox inset="0mm,0mm,0mm,0mm" style="mso-fit-shape-to-text:t;">
                <w:txbxContent>
                  <w:p w14:paraId="6CC04C75">
                    <w:pPr>
                      <w:pStyle w:val="18"/>
                    </w:pPr>
                    <w:r>
                      <w:fldChar w:fldCharType="begin"/>
                    </w:r>
                    <w:r>
                      <w:instrText xml:space="preserve"> PAGE  \* MERGEFORMAT </w:instrText>
                    </w:r>
                    <w:r>
                      <w:fldChar w:fldCharType="separate"/>
                    </w:r>
                    <w:r>
                      <w:t>112</w:t>
                    </w:r>
                    <w:r>
                      <w:fldChar w:fldCharType="end"/>
                    </w:r>
                  </w:p>
                </w:txbxContent>
              </v:textbox>
            </v:shape>
          </w:pict>
        </mc:Fallback>
      </mc:AlternateContent>
    </w:r>
  </w:p>
</w:ftr>
</file>

<file path=word/footer6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D2E93A8">
    <w:pPr>
      <w:spacing w:line="176" w:lineRule="auto"/>
      <w:ind w:right="19"/>
      <w:jc w:val="right"/>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723776" behindDoc="0" locked="0" layoutInCell="1" allowOverlap="1">
              <wp:simplePos x="0" y="0"/>
              <wp:positionH relativeFrom="margin">
                <wp:align>center</wp:align>
              </wp:positionH>
              <wp:positionV relativeFrom="paragraph">
                <wp:posOffset>0</wp:posOffset>
              </wp:positionV>
              <wp:extent cx="1828800" cy="1828800"/>
              <wp:effectExtent l="0" t="0" r="0" b="0"/>
              <wp:wrapNone/>
              <wp:docPr id="67" name="文本框 6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7EA566A">
                          <w:pPr>
                            <w:pStyle w:val="18"/>
                          </w:pPr>
                          <w:r>
                            <w:fldChar w:fldCharType="begin"/>
                          </w:r>
                          <w:r>
                            <w:instrText xml:space="preserve"> PAGE  \* MERGEFORMAT </w:instrText>
                          </w:r>
                          <w:r>
                            <w:fldChar w:fldCharType="separate"/>
                          </w:r>
                          <w:r>
                            <w:t>113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2377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ryiAgzAgAAYwQAAA4AAABkcnMvZTJvRG9jLnhtbK1UzY7TMBC+I/EO&#10;lu80aRFL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EryiAgzAgAAYwQAAA4AAAAAAAAAAQAgAAAAHwEAAGRycy9lMm9Eb2MueG1sUEsF&#10;BgAAAAAGAAYAWQEAAMQFAAAAAA==&#10;">
              <v:fill on="f" focussize="0,0"/>
              <v:stroke on="f" weight="0.5pt"/>
              <v:imagedata o:title=""/>
              <o:lock v:ext="edit" aspectratio="f"/>
              <v:textbox inset="0mm,0mm,0mm,0mm" style="mso-fit-shape-to-text:t;">
                <w:txbxContent>
                  <w:p w14:paraId="57EA566A">
                    <w:pPr>
                      <w:pStyle w:val="18"/>
                    </w:pPr>
                    <w:r>
                      <w:fldChar w:fldCharType="begin"/>
                    </w:r>
                    <w:r>
                      <w:instrText xml:space="preserve"> PAGE  \* MERGEFORMAT </w:instrText>
                    </w:r>
                    <w:r>
                      <w:fldChar w:fldCharType="separate"/>
                    </w:r>
                    <w:r>
                      <w:t>113</w:t>
                    </w:r>
                    <w:r>
                      <w:fldChar w:fldCharType="end"/>
                    </w:r>
                  </w:p>
                </w:txbxContent>
              </v:textbox>
            </v:shape>
          </w:pict>
        </mc:Fallback>
      </mc:AlternateContent>
    </w:r>
  </w:p>
</w:ftr>
</file>

<file path=word/footer6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E2445C1">
    <w:pPr>
      <w:spacing w:line="176" w:lineRule="auto"/>
      <w:ind w:left="8638"/>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724800" behindDoc="0" locked="0" layoutInCell="1" allowOverlap="1">
              <wp:simplePos x="0" y="0"/>
              <wp:positionH relativeFrom="margin">
                <wp:align>center</wp:align>
              </wp:positionH>
              <wp:positionV relativeFrom="paragraph">
                <wp:posOffset>0</wp:posOffset>
              </wp:positionV>
              <wp:extent cx="1828800" cy="1828800"/>
              <wp:effectExtent l="0" t="0" r="0" b="0"/>
              <wp:wrapNone/>
              <wp:docPr id="68" name="文本框 6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D4845CA">
                          <w:pPr>
                            <w:pStyle w:val="18"/>
                          </w:pPr>
                          <w:r>
                            <w:fldChar w:fldCharType="begin"/>
                          </w:r>
                          <w:r>
                            <w:instrText xml:space="preserve"> PAGE  \* MERGEFORMAT </w:instrText>
                          </w:r>
                          <w:r>
                            <w:fldChar w:fldCharType="separate"/>
                          </w:r>
                          <w:r>
                            <w:t>114</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2480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P6hPox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T+oT6MQIAAGMEAAAOAAAAAAAAAAEAIAAAAB8BAABkcnMvZTJvRG9jLnhtbFBLBQYA&#10;AAAABgAGAFkBAADCBQAAAAA=&#10;">
              <v:fill on="f" focussize="0,0"/>
              <v:stroke on="f" weight="0.5pt"/>
              <v:imagedata o:title=""/>
              <o:lock v:ext="edit" aspectratio="f"/>
              <v:textbox inset="0mm,0mm,0mm,0mm" style="mso-fit-shape-to-text:t;">
                <w:txbxContent>
                  <w:p w14:paraId="5D4845CA">
                    <w:pPr>
                      <w:pStyle w:val="18"/>
                    </w:pPr>
                    <w:r>
                      <w:fldChar w:fldCharType="begin"/>
                    </w:r>
                    <w:r>
                      <w:instrText xml:space="preserve"> PAGE  \* MERGEFORMAT </w:instrText>
                    </w:r>
                    <w:r>
                      <w:fldChar w:fldCharType="separate"/>
                    </w:r>
                    <w:r>
                      <w:t>114</w:t>
                    </w:r>
                    <w:r>
                      <w:fldChar w:fldCharType="end"/>
                    </w:r>
                  </w:p>
                </w:txbxContent>
              </v:textbox>
            </v:shape>
          </w:pict>
        </mc:Fallback>
      </mc:AlternateContent>
    </w:r>
  </w:p>
</w:ftr>
</file>

<file path=word/footer6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A1818C5">
    <w:pPr>
      <w:spacing w:line="176" w:lineRule="auto"/>
      <w:jc w:val="right"/>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725824" behindDoc="0" locked="0" layoutInCell="1" allowOverlap="1">
              <wp:simplePos x="0" y="0"/>
              <wp:positionH relativeFrom="margin">
                <wp:align>center</wp:align>
              </wp:positionH>
              <wp:positionV relativeFrom="paragraph">
                <wp:posOffset>0</wp:posOffset>
              </wp:positionV>
              <wp:extent cx="1828800" cy="1828800"/>
              <wp:effectExtent l="0" t="0" r="0" b="0"/>
              <wp:wrapNone/>
              <wp:docPr id="69" name="文本框 6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485ED34">
                          <w:pPr>
                            <w:pStyle w:val="18"/>
                          </w:pPr>
                          <w:r>
                            <w:fldChar w:fldCharType="begin"/>
                          </w:r>
                          <w:r>
                            <w:instrText xml:space="preserve"> PAGE  \* MERGEFORMAT </w:instrText>
                          </w:r>
                          <w:r>
                            <w:fldChar w:fldCharType="separate"/>
                          </w:r>
                          <w:r>
                            <w:t>115</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2582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FSExUzAgAAYwQAAA4AAABkcnMvZTJvRG9jLnhtbK1UzY7TMBC+I/EO&#10;lu80aRGrUj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BFSExUzAgAAYwQAAA4AAAAAAAAAAQAgAAAAHwEAAGRycy9lMm9Eb2MueG1sUEsF&#10;BgAAAAAGAAYAWQEAAMQFAAAAAA==&#10;">
              <v:fill on="f" focussize="0,0"/>
              <v:stroke on="f" weight="0.5pt"/>
              <v:imagedata o:title=""/>
              <o:lock v:ext="edit" aspectratio="f"/>
              <v:textbox inset="0mm,0mm,0mm,0mm" style="mso-fit-shape-to-text:t;">
                <w:txbxContent>
                  <w:p w14:paraId="5485ED34">
                    <w:pPr>
                      <w:pStyle w:val="18"/>
                    </w:pPr>
                    <w:r>
                      <w:fldChar w:fldCharType="begin"/>
                    </w:r>
                    <w:r>
                      <w:instrText xml:space="preserve"> PAGE  \* MERGEFORMAT </w:instrText>
                    </w:r>
                    <w:r>
                      <w:fldChar w:fldCharType="separate"/>
                    </w:r>
                    <w:r>
                      <w:t>115</w:t>
                    </w:r>
                    <w:r>
                      <w:fldChar w:fldCharType="end"/>
                    </w:r>
                  </w:p>
                </w:txbxContent>
              </v:textbox>
            </v:shape>
          </w:pict>
        </mc:Fallback>
      </mc:AlternateContent>
    </w:r>
  </w:p>
</w:ftr>
</file>

<file path=word/footer6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6D588F6">
    <w:pPr>
      <w:spacing w:line="176" w:lineRule="auto"/>
      <w:ind w:left="8643"/>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726848" behindDoc="0" locked="0" layoutInCell="1" allowOverlap="1">
              <wp:simplePos x="0" y="0"/>
              <wp:positionH relativeFrom="margin">
                <wp:align>center</wp:align>
              </wp:positionH>
              <wp:positionV relativeFrom="paragraph">
                <wp:posOffset>0</wp:posOffset>
              </wp:positionV>
              <wp:extent cx="1828800" cy="1828800"/>
              <wp:effectExtent l="0" t="0" r="0" b="0"/>
              <wp:wrapNone/>
              <wp:docPr id="70" name="文本框 7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DAFC81E">
                          <w:pPr>
                            <w:pStyle w:val="18"/>
                          </w:pPr>
                          <w:r>
                            <w:fldChar w:fldCharType="begin"/>
                          </w:r>
                          <w:r>
                            <w:instrText xml:space="preserve"> PAGE  \* MERGEFORMAT </w:instrText>
                          </w:r>
                          <w:r>
                            <w:fldChar w:fldCharType="separate"/>
                          </w:r>
                          <w:r>
                            <w:t>116</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2684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MWwHMzAgAAYwQAAA4AAABkcnMvZTJvRG9jLnhtbK1UzY7TMBC+I/EO&#10;lu80aRFL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FMWwHMzAgAAYwQAAA4AAAAAAAAAAQAgAAAAHwEAAGRycy9lMm9Eb2MueG1sUEsF&#10;BgAAAAAGAAYAWQEAAMQFAAAAAA==&#10;">
              <v:fill on="f" focussize="0,0"/>
              <v:stroke on="f" weight="0.5pt"/>
              <v:imagedata o:title=""/>
              <o:lock v:ext="edit" aspectratio="f"/>
              <v:textbox inset="0mm,0mm,0mm,0mm" style="mso-fit-shape-to-text:t;">
                <w:txbxContent>
                  <w:p w14:paraId="5DAFC81E">
                    <w:pPr>
                      <w:pStyle w:val="18"/>
                    </w:pPr>
                    <w:r>
                      <w:fldChar w:fldCharType="begin"/>
                    </w:r>
                    <w:r>
                      <w:instrText xml:space="preserve"> PAGE  \* MERGEFORMAT </w:instrText>
                    </w:r>
                    <w:r>
                      <w:fldChar w:fldCharType="separate"/>
                    </w:r>
                    <w:r>
                      <w:t>116</w:t>
                    </w:r>
                    <w:r>
                      <w:fldChar w:fldCharType="end"/>
                    </w:r>
                  </w:p>
                </w:txbxContent>
              </v:textbox>
            </v:shape>
          </w:pict>
        </mc:Fallback>
      </mc:AlternateContent>
    </w:r>
  </w:p>
</w:ftr>
</file>

<file path=word/footer6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2A215EB">
    <w:pPr>
      <w:spacing w:line="176" w:lineRule="auto"/>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727872" behindDoc="0" locked="0" layoutInCell="1" allowOverlap="1">
              <wp:simplePos x="0" y="0"/>
              <wp:positionH relativeFrom="margin">
                <wp:align>center</wp:align>
              </wp:positionH>
              <wp:positionV relativeFrom="paragraph">
                <wp:posOffset>0</wp:posOffset>
              </wp:positionV>
              <wp:extent cx="1828800" cy="1828800"/>
              <wp:effectExtent l="0" t="0" r="0" b="0"/>
              <wp:wrapNone/>
              <wp:docPr id="71" name="文本框 7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D63330C">
                          <w:pPr>
                            <w:pStyle w:val="18"/>
                          </w:pPr>
                          <w:r>
                            <w:fldChar w:fldCharType="begin"/>
                          </w:r>
                          <w:r>
                            <w:instrText xml:space="preserve"> PAGE  \* MERGEFORMAT </w:instrText>
                          </w:r>
                          <w:r>
                            <w:fldChar w:fldCharType="separate"/>
                          </w:r>
                          <w:r>
                            <w:t>117</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2787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BG+V5wzAgAAYwQAAA4AAAAAAAAAAQAgAAAAHwEAAGRycy9lMm9Eb2MueG1sUEsF&#10;BgAAAAAGAAYAWQEAAMQFAAAAAA==&#10;">
              <v:fill on="f" focussize="0,0"/>
              <v:stroke on="f" weight="0.5pt"/>
              <v:imagedata o:title=""/>
              <o:lock v:ext="edit" aspectratio="f"/>
              <v:textbox inset="0mm,0mm,0mm,0mm" style="mso-fit-shape-to-text:t;">
                <w:txbxContent>
                  <w:p w14:paraId="4D63330C">
                    <w:pPr>
                      <w:pStyle w:val="18"/>
                    </w:pPr>
                    <w:r>
                      <w:fldChar w:fldCharType="begin"/>
                    </w:r>
                    <w:r>
                      <w:instrText xml:space="preserve"> PAGE  \* MERGEFORMAT </w:instrText>
                    </w:r>
                    <w:r>
                      <w:fldChar w:fldCharType="separate"/>
                    </w:r>
                    <w:r>
                      <w:t>117</w:t>
                    </w:r>
                    <w:r>
                      <w:fldChar w:fldCharType="end"/>
                    </w:r>
                  </w:p>
                </w:txbxContent>
              </v:textbox>
            </v:shape>
          </w:pict>
        </mc:Fallback>
      </mc:AlternateContent>
    </w:r>
  </w:p>
</w:ftr>
</file>

<file path=word/footer6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59964D1">
    <w:pPr>
      <w:spacing w:line="176" w:lineRule="auto"/>
      <w:jc w:val="right"/>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728896" behindDoc="0" locked="0" layoutInCell="1" allowOverlap="1">
              <wp:simplePos x="0" y="0"/>
              <wp:positionH relativeFrom="margin">
                <wp:align>center</wp:align>
              </wp:positionH>
              <wp:positionV relativeFrom="paragraph">
                <wp:posOffset>0</wp:posOffset>
              </wp:positionV>
              <wp:extent cx="1828800" cy="1828800"/>
              <wp:effectExtent l="0" t="0" r="0" b="0"/>
              <wp:wrapNone/>
              <wp:docPr id="72" name="文本框 7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45F92A4">
                          <w:pPr>
                            <w:pStyle w:val="18"/>
                          </w:pPr>
                          <w:r>
                            <w:fldChar w:fldCharType="begin"/>
                          </w:r>
                          <w:r>
                            <w:instrText xml:space="preserve"> PAGE  \* MERGEFORMAT </w:instrText>
                          </w:r>
                          <w:r>
                            <w:fldChar w:fldCharType="separate"/>
                          </w:r>
                          <w:r>
                            <w:t>118</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2889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ZAnnczAgAAYwQAAA4AAABkcnMvZTJvRG9jLnhtbK1UzY7TMBC+I/EO&#10;lu80aRFL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JZAnnczAgAAYwQAAA4AAAAAAAAAAQAgAAAAHwEAAGRycy9lMm9Eb2MueG1sUEsF&#10;BgAAAAAGAAYAWQEAAMQFAAAAAA==&#10;">
              <v:fill on="f" focussize="0,0"/>
              <v:stroke on="f" weight="0.5pt"/>
              <v:imagedata o:title=""/>
              <o:lock v:ext="edit" aspectratio="f"/>
              <v:textbox inset="0mm,0mm,0mm,0mm" style="mso-fit-shape-to-text:t;">
                <w:txbxContent>
                  <w:p w14:paraId="245F92A4">
                    <w:pPr>
                      <w:pStyle w:val="18"/>
                    </w:pPr>
                    <w:r>
                      <w:fldChar w:fldCharType="begin"/>
                    </w:r>
                    <w:r>
                      <w:instrText xml:space="preserve"> PAGE  \* MERGEFORMAT </w:instrText>
                    </w:r>
                    <w:r>
                      <w:fldChar w:fldCharType="separate"/>
                    </w:r>
                    <w:r>
                      <w:t>118</w:t>
                    </w:r>
                    <w:r>
                      <w:fldChar w:fldCharType="end"/>
                    </w:r>
                  </w:p>
                </w:txbxContent>
              </v:textbox>
            </v:shape>
          </w:pict>
        </mc:Fallback>
      </mc:AlternateContent>
    </w:r>
  </w:p>
</w:ftr>
</file>

<file path=word/footer6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BF5CB12">
    <w:pPr>
      <w:spacing w:line="176" w:lineRule="auto"/>
      <w:jc w:val="right"/>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729920" behindDoc="0" locked="0" layoutInCell="1" allowOverlap="1">
              <wp:simplePos x="0" y="0"/>
              <wp:positionH relativeFrom="margin">
                <wp:align>center</wp:align>
              </wp:positionH>
              <wp:positionV relativeFrom="paragraph">
                <wp:posOffset>0</wp:posOffset>
              </wp:positionV>
              <wp:extent cx="1828800" cy="1828800"/>
              <wp:effectExtent l="0" t="0" r="0" b="0"/>
              <wp:wrapNone/>
              <wp:docPr id="73" name="文本框 7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D05A411">
                          <w:pPr>
                            <w:pStyle w:val="18"/>
                          </w:pPr>
                          <w:r>
                            <w:fldChar w:fldCharType="begin"/>
                          </w:r>
                          <w:r>
                            <w:instrText xml:space="preserve"> PAGE  \* MERGEFORMAT </w:instrText>
                          </w:r>
                          <w:r>
                            <w:fldChar w:fldCharType="separate"/>
                          </w:r>
                          <w:r>
                            <w:t>119</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2992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NToCZgzAgAAYwQAAA4AAAAAAAAAAQAgAAAAHwEAAGRycy9lMm9Eb2MueG1sUEsF&#10;BgAAAAAGAAYAWQEAAMQFAAAAAA==&#10;">
              <v:fill on="f" focussize="0,0"/>
              <v:stroke on="f" weight="0.5pt"/>
              <v:imagedata o:title=""/>
              <o:lock v:ext="edit" aspectratio="f"/>
              <v:textbox inset="0mm,0mm,0mm,0mm" style="mso-fit-shape-to-text:t;">
                <w:txbxContent>
                  <w:p w14:paraId="0D05A411">
                    <w:pPr>
                      <w:pStyle w:val="18"/>
                    </w:pPr>
                    <w:r>
                      <w:fldChar w:fldCharType="begin"/>
                    </w:r>
                    <w:r>
                      <w:instrText xml:space="preserve"> PAGE  \* MERGEFORMAT </w:instrText>
                    </w:r>
                    <w:r>
                      <w:fldChar w:fldCharType="separate"/>
                    </w:r>
                    <w:r>
                      <w:t>119</w:t>
                    </w:r>
                    <w:r>
                      <w:fldChar w:fldCharType="end"/>
                    </w:r>
                  </w:p>
                </w:txbxContent>
              </v:textbox>
            </v:shape>
          </w:pict>
        </mc:Fallback>
      </mc:AlternateContent>
    </w:r>
  </w:p>
</w:ftr>
</file>

<file path=word/footer6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6029A20">
    <w:pPr>
      <w:spacing w:line="176" w:lineRule="auto"/>
      <w:ind w:left="8643"/>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730944" behindDoc="0" locked="0" layoutInCell="1" allowOverlap="1">
              <wp:simplePos x="0" y="0"/>
              <wp:positionH relativeFrom="margin">
                <wp:align>center</wp:align>
              </wp:positionH>
              <wp:positionV relativeFrom="paragraph">
                <wp:posOffset>0</wp:posOffset>
              </wp:positionV>
              <wp:extent cx="1828800" cy="1828800"/>
              <wp:effectExtent l="0" t="0" r="0" b="0"/>
              <wp:wrapNone/>
              <wp:docPr id="78" name="文本框 7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5A35B93">
                          <w:pPr>
                            <w:pStyle w:val="18"/>
                          </w:pPr>
                          <w:r>
                            <w:fldChar w:fldCharType="begin"/>
                          </w:r>
                          <w:r>
                            <w:instrText xml:space="preserve"> PAGE  \* MERGEFORMAT </w:instrText>
                          </w:r>
                          <w:r>
                            <w:fldChar w:fldCharType="separate"/>
                          </w:r>
                          <w:r>
                            <w:t>120</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3094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dNuWIzAgAAYwQAAA4AAABkcnMvZTJvRG9jLnhtbK1UzY7TMBC+I/EO&#10;lu80aRFL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EdNuWIzAgAAYwQAAA4AAAAAAAAAAQAgAAAAHwEAAGRycy9lMm9Eb2MueG1sUEsF&#10;BgAAAAAGAAYAWQEAAMQFAAAAAA==&#10;">
              <v:fill on="f" focussize="0,0"/>
              <v:stroke on="f" weight="0.5pt"/>
              <v:imagedata o:title=""/>
              <o:lock v:ext="edit" aspectratio="f"/>
              <v:textbox inset="0mm,0mm,0mm,0mm" style="mso-fit-shape-to-text:t;">
                <w:txbxContent>
                  <w:p w14:paraId="65A35B93">
                    <w:pPr>
                      <w:pStyle w:val="18"/>
                    </w:pPr>
                    <w:r>
                      <w:fldChar w:fldCharType="begin"/>
                    </w:r>
                    <w:r>
                      <w:instrText xml:space="preserve"> PAGE  \* MERGEFORMAT </w:instrText>
                    </w:r>
                    <w:r>
                      <w:fldChar w:fldCharType="separate"/>
                    </w:r>
                    <w:r>
                      <w:t>120</w:t>
                    </w:r>
                    <w:r>
                      <w:fldChar w:fldCharType="end"/>
                    </w:r>
                  </w:p>
                </w:txbxContent>
              </v:textbox>
            </v:shape>
          </w:pict>
        </mc:Fallback>
      </mc:AlternateContent>
    </w:r>
  </w:p>
</w:ftr>
</file>

<file path=word/footer7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DD0F6A8">
    <w:pPr>
      <w:spacing w:line="176" w:lineRule="auto"/>
      <w:jc w:val="right"/>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731968" behindDoc="0" locked="0" layoutInCell="1" allowOverlap="1">
              <wp:simplePos x="0" y="0"/>
              <wp:positionH relativeFrom="margin">
                <wp:align>center</wp:align>
              </wp:positionH>
              <wp:positionV relativeFrom="paragraph">
                <wp:posOffset>0</wp:posOffset>
              </wp:positionV>
              <wp:extent cx="1828800" cy="1828800"/>
              <wp:effectExtent l="0" t="0" r="0" b="0"/>
              <wp:wrapNone/>
              <wp:docPr id="79" name="文本框 7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7FBE8B8">
                          <w:pPr>
                            <w:pStyle w:val="18"/>
                          </w:pPr>
                          <w:r>
                            <w:fldChar w:fldCharType="begin"/>
                          </w:r>
                          <w:r>
                            <w:instrText xml:space="preserve"> PAGE  \* MERGEFORMAT </w:instrText>
                          </w:r>
                          <w:r>
                            <w:fldChar w:fldCharType="separate"/>
                          </w:r>
                          <w:r>
                            <w:t>121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3196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AXlLo0zAgAAYwQAAA4AAAAAAAAAAQAgAAAAHwEAAGRycy9lMm9Eb2MueG1sUEsF&#10;BgAAAAAGAAYAWQEAAMQFAAAAAA==&#10;">
              <v:fill on="f" focussize="0,0"/>
              <v:stroke on="f" weight="0.5pt"/>
              <v:imagedata o:title=""/>
              <o:lock v:ext="edit" aspectratio="f"/>
              <v:textbox inset="0mm,0mm,0mm,0mm" style="mso-fit-shape-to-text:t;">
                <w:txbxContent>
                  <w:p w14:paraId="77FBE8B8">
                    <w:pPr>
                      <w:pStyle w:val="18"/>
                    </w:pPr>
                    <w:r>
                      <w:fldChar w:fldCharType="begin"/>
                    </w:r>
                    <w:r>
                      <w:instrText xml:space="preserve"> PAGE  \* MERGEFORMAT </w:instrText>
                    </w:r>
                    <w:r>
                      <w:fldChar w:fldCharType="separate"/>
                    </w:r>
                    <w:r>
                      <w:t>121</w:t>
                    </w:r>
                    <w:r>
                      <w:fldChar w:fldCharType="end"/>
                    </w:r>
                  </w:p>
                </w:txbxContent>
              </v:textbox>
            </v:shape>
          </w:pict>
        </mc:Fallback>
      </mc:AlternateContent>
    </w:r>
  </w:p>
</w:ftr>
</file>

<file path=word/footer7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6426FB6">
    <w:pPr>
      <w:spacing w:line="176" w:lineRule="auto"/>
      <w:ind w:left="8621"/>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732992" behindDoc="0" locked="0" layoutInCell="1" allowOverlap="1">
              <wp:simplePos x="0" y="0"/>
              <wp:positionH relativeFrom="margin">
                <wp:align>center</wp:align>
              </wp:positionH>
              <wp:positionV relativeFrom="paragraph">
                <wp:posOffset>0</wp:posOffset>
              </wp:positionV>
              <wp:extent cx="1828800" cy="1828800"/>
              <wp:effectExtent l="0" t="0" r="0" b="0"/>
              <wp:wrapNone/>
              <wp:docPr id="80" name="文本框 8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B2C72FE">
                          <w:pPr>
                            <w:pStyle w:val="18"/>
                          </w:pPr>
                          <w:r>
                            <w:fldChar w:fldCharType="begin"/>
                          </w:r>
                          <w:r>
                            <w:instrText xml:space="preserve"> PAGE  \* MERGEFORMAT </w:instrText>
                          </w:r>
                          <w:r>
                            <w:fldChar w:fldCharType="separate"/>
                          </w:r>
                          <w:r>
                            <w:t>122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3299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uyWRcy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m7JZFzICAABjBAAADgAAAAAAAAABACAAAAAfAQAAZHJzL2Uyb0RvYy54bWxQSwUG&#10;AAAAAAYABgBZAQAAwwUAAAAA&#10;">
              <v:fill on="f" focussize="0,0"/>
              <v:stroke on="f" weight="0.5pt"/>
              <v:imagedata o:title=""/>
              <o:lock v:ext="edit" aspectratio="f"/>
              <v:textbox inset="0mm,0mm,0mm,0mm" style="mso-fit-shape-to-text:t;">
                <w:txbxContent>
                  <w:p w14:paraId="6B2C72FE">
                    <w:pPr>
                      <w:pStyle w:val="18"/>
                    </w:pPr>
                    <w:r>
                      <w:fldChar w:fldCharType="begin"/>
                    </w:r>
                    <w:r>
                      <w:instrText xml:space="preserve"> PAGE  \* MERGEFORMAT </w:instrText>
                    </w:r>
                    <w:r>
                      <w:fldChar w:fldCharType="separate"/>
                    </w:r>
                    <w:r>
                      <w:t>122</w:t>
                    </w:r>
                    <w:r>
                      <w:fldChar w:fldCharType="end"/>
                    </w:r>
                  </w:p>
                </w:txbxContent>
              </v:textbox>
            </v:shape>
          </w:pict>
        </mc:Fallback>
      </mc:AlternateContent>
    </w:r>
  </w:p>
</w:ftr>
</file>

<file path=word/footer7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732744C">
    <w:pPr>
      <w:spacing w:line="176" w:lineRule="auto"/>
      <w:jc w:val="right"/>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734016" behindDoc="0" locked="0" layoutInCell="1" allowOverlap="1">
              <wp:simplePos x="0" y="0"/>
              <wp:positionH relativeFrom="margin">
                <wp:align>center</wp:align>
              </wp:positionH>
              <wp:positionV relativeFrom="paragraph">
                <wp:posOffset>0</wp:posOffset>
              </wp:positionV>
              <wp:extent cx="1828800" cy="1828800"/>
              <wp:effectExtent l="0" t="0" r="0" b="0"/>
              <wp:wrapNone/>
              <wp:docPr id="81" name="文本框 8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0725A59">
                          <w:pPr>
                            <w:pStyle w:val="18"/>
                          </w:pPr>
                          <w:r>
                            <w:fldChar w:fldCharType="begin"/>
                          </w:r>
                          <w:r>
                            <w:instrText xml:space="preserve"> PAGE  \* MERGEFORMAT </w:instrText>
                          </w:r>
                          <w:r>
                            <w:fldChar w:fldCharType="separate"/>
                          </w:r>
                          <w:r>
                            <w:t>123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3401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2RrO+DICAABjBAAADgAAAAAAAAABACAAAAAfAQAAZHJzL2Uyb0RvYy54bWxQSwUG&#10;AAAAAAYABgBZAQAAwwUAAAAA&#10;">
              <v:fill on="f" focussize="0,0"/>
              <v:stroke on="f" weight="0.5pt"/>
              <v:imagedata o:title=""/>
              <o:lock v:ext="edit" aspectratio="f"/>
              <v:textbox inset="0mm,0mm,0mm,0mm" style="mso-fit-shape-to-text:t;">
                <w:txbxContent>
                  <w:p w14:paraId="20725A59">
                    <w:pPr>
                      <w:pStyle w:val="18"/>
                    </w:pPr>
                    <w:r>
                      <w:fldChar w:fldCharType="begin"/>
                    </w:r>
                    <w:r>
                      <w:instrText xml:space="preserve"> PAGE  \* MERGEFORMAT </w:instrText>
                    </w:r>
                    <w:r>
                      <w:fldChar w:fldCharType="separate"/>
                    </w:r>
                    <w:r>
                      <w:t>123</w:t>
                    </w:r>
                    <w:r>
                      <w:fldChar w:fldCharType="end"/>
                    </w:r>
                  </w:p>
                </w:txbxContent>
              </v:textbox>
            </v:shape>
          </w:pict>
        </mc:Fallback>
      </mc:AlternateContent>
    </w:r>
  </w:p>
</w:ftr>
</file>

<file path=word/footer7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FD36B25">
    <w:pPr>
      <w:spacing w:line="176" w:lineRule="auto"/>
      <w:ind w:right="12"/>
      <w:jc w:val="right"/>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735040" behindDoc="0" locked="0" layoutInCell="1" allowOverlap="1">
              <wp:simplePos x="0" y="0"/>
              <wp:positionH relativeFrom="margin">
                <wp:align>center</wp:align>
              </wp:positionH>
              <wp:positionV relativeFrom="paragraph">
                <wp:posOffset>0</wp:posOffset>
              </wp:positionV>
              <wp:extent cx="1828800" cy="1828800"/>
              <wp:effectExtent l="0" t="0" r="0" b="0"/>
              <wp:wrapNone/>
              <wp:docPr id="82" name="文本框 8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53E6F78">
                          <w:pPr>
                            <w:pStyle w:val="18"/>
                          </w:pPr>
                          <w:r>
                            <w:fldChar w:fldCharType="begin"/>
                          </w:r>
                          <w:r>
                            <w:instrText xml:space="preserve"> PAGE  \* MERGEFORMAT </w:instrText>
                          </w:r>
                          <w:r>
                            <w:fldChar w:fldCharType="separate"/>
                          </w:r>
                          <w:r>
                            <w:t>124</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3504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7kBxMy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XuQHEzICAABjBAAADgAAAAAAAAABACAAAAAfAQAAZHJzL2Uyb0RvYy54bWxQSwUG&#10;AAAAAAYABgBZAQAAwwUAAAAA&#10;">
              <v:fill on="f" focussize="0,0"/>
              <v:stroke on="f" weight="0.5pt"/>
              <v:imagedata o:title=""/>
              <o:lock v:ext="edit" aspectratio="f"/>
              <v:textbox inset="0mm,0mm,0mm,0mm" style="mso-fit-shape-to-text:t;">
                <w:txbxContent>
                  <w:p w14:paraId="053E6F78">
                    <w:pPr>
                      <w:pStyle w:val="18"/>
                    </w:pPr>
                    <w:r>
                      <w:fldChar w:fldCharType="begin"/>
                    </w:r>
                    <w:r>
                      <w:instrText xml:space="preserve"> PAGE  \* MERGEFORMAT </w:instrText>
                    </w:r>
                    <w:r>
                      <w:fldChar w:fldCharType="separate"/>
                    </w:r>
                    <w:r>
                      <w:t>124</w:t>
                    </w:r>
                    <w:r>
                      <w:fldChar w:fldCharType="end"/>
                    </w:r>
                  </w:p>
                </w:txbxContent>
              </v:textbox>
            </v:shape>
          </w:pict>
        </mc:Fallback>
      </mc:AlternateContent>
    </w:r>
  </w:p>
</w:ftr>
</file>

<file path=word/footer7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5AD7EB4">
    <w:pPr>
      <w:spacing w:line="176" w:lineRule="auto"/>
      <w:ind w:left="8643"/>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736064" behindDoc="0" locked="0" layoutInCell="1" allowOverlap="1">
              <wp:simplePos x="0" y="0"/>
              <wp:positionH relativeFrom="margin">
                <wp:align>center</wp:align>
              </wp:positionH>
              <wp:positionV relativeFrom="paragraph">
                <wp:posOffset>0</wp:posOffset>
              </wp:positionV>
              <wp:extent cx="1828800" cy="1828800"/>
              <wp:effectExtent l="0" t="0" r="0" b="0"/>
              <wp:wrapNone/>
              <wp:docPr id="83" name="文本框 8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A4D72E1">
                          <w:pPr>
                            <w:pStyle w:val="18"/>
                          </w:pPr>
                          <w:r>
                            <w:fldChar w:fldCharType="begin"/>
                          </w:r>
                          <w:r>
                            <w:instrText xml:space="preserve"> PAGE  \* MERGEFORMAT </w:instrText>
                          </w:r>
                          <w:r>
                            <w:fldChar w:fldCharType="separate"/>
                          </w:r>
                          <w:r>
                            <w:t>125</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360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xMkPwzAgAAYwQAAA4AAABkcnMvZTJvRG9jLnhtbK1US44TMRDdI3EH&#10;y3vSSUa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BxMkPwzAgAAYwQAAA4AAAAAAAAAAQAgAAAAHwEAAGRycy9lMm9Eb2MueG1sUEsF&#10;BgAAAAAGAAYAWQEAAMQFAAAAAA==&#10;">
              <v:fill on="f" focussize="0,0"/>
              <v:stroke on="f" weight="0.5pt"/>
              <v:imagedata o:title=""/>
              <o:lock v:ext="edit" aspectratio="f"/>
              <v:textbox inset="0mm,0mm,0mm,0mm" style="mso-fit-shape-to-text:t;">
                <w:txbxContent>
                  <w:p w14:paraId="3A4D72E1">
                    <w:pPr>
                      <w:pStyle w:val="18"/>
                    </w:pPr>
                    <w:r>
                      <w:fldChar w:fldCharType="begin"/>
                    </w:r>
                    <w:r>
                      <w:instrText xml:space="preserve"> PAGE  \* MERGEFORMAT </w:instrText>
                    </w:r>
                    <w:r>
                      <w:fldChar w:fldCharType="separate"/>
                    </w:r>
                    <w:r>
                      <w:t>125</w:t>
                    </w:r>
                    <w:r>
                      <w:fldChar w:fldCharType="end"/>
                    </w:r>
                  </w:p>
                </w:txbxContent>
              </v:textbox>
            </v:shape>
          </w:pict>
        </mc:Fallback>
      </mc:AlternateContent>
    </w:r>
  </w:p>
</w:ftr>
</file>

<file path=word/footer7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9901264">
    <w:pPr>
      <w:spacing w:line="176" w:lineRule="auto"/>
      <w:ind w:left="8643"/>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737088" behindDoc="0" locked="0" layoutInCell="1" allowOverlap="1">
              <wp:simplePos x="0" y="0"/>
              <wp:positionH relativeFrom="margin">
                <wp:align>center</wp:align>
              </wp:positionH>
              <wp:positionV relativeFrom="paragraph">
                <wp:posOffset>0</wp:posOffset>
              </wp:positionV>
              <wp:extent cx="1828800" cy="1828800"/>
              <wp:effectExtent l="0" t="0" r="0" b="0"/>
              <wp:wrapNone/>
              <wp:docPr id="84" name="文本框 8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B863769">
                          <w:pPr>
                            <w:pStyle w:val="18"/>
                          </w:pPr>
                          <w:r>
                            <w:fldChar w:fldCharType="begin"/>
                          </w:r>
                          <w:r>
                            <w:instrText xml:space="preserve"> PAGE  \* MERGEFORMAT </w:instrText>
                          </w:r>
                          <w:r>
                            <w:fldChar w:fldCharType="separate"/>
                          </w:r>
                          <w:r>
                            <w:t>126</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370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Ef5R8zAgAAYwQAAA4AAABkcnMvZTJvRG9jLnhtbK1UzY7TMBC+I/EO&#10;lu80aYFV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BEf5R8zAgAAYwQAAA4AAAAAAAAAAQAgAAAAHwEAAGRycy9lMm9Eb2MueG1sUEsF&#10;BgAAAAAGAAYAWQEAAMQFAAAAAA==&#10;">
              <v:fill on="f" focussize="0,0"/>
              <v:stroke on="f" weight="0.5pt"/>
              <v:imagedata o:title=""/>
              <o:lock v:ext="edit" aspectratio="f"/>
              <v:textbox inset="0mm,0mm,0mm,0mm" style="mso-fit-shape-to-text:t;">
                <w:txbxContent>
                  <w:p w14:paraId="0B863769">
                    <w:pPr>
                      <w:pStyle w:val="18"/>
                    </w:pPr>
                    <w:r>
                      <w:fldChar w:fldCharType="begin"/>
                    </w:r>
                    <w:r>
                      <w:instrText xml:space="preserve"> PAGE  \* MERGEFORMAT </w:instrText>
                    </w:r>
                    <w:r>
                      <w:fldChar w:fldCharType="separate"/>
                    </w:r>
                    <w:r>
                      <w:t>126</w:t>
                    </w:r>
                    <w:r>
                      <w:fldChar w:fldCharType="end"/>
                    </w:r>
                  </w:p>
                </w:txbxContent>
              </v:textbox>
            </v:shape>
          </w:pict>
        </mc:Fallback>
      </mc:AlternateContent>
    </w:r>
  </w:p>
</w:ftr>
</file>

<file path=word/footer7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79880CD">
    <w:pPr>
      <w:spacing w:line="176" w:lineRule="auto"/>
      <w:jc w:val="right"/>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738112" behindDoc="0" locked="0" layoutInCell="1" allowOverlap="1">
              <wp:simplePos x="0" y="0"/>
              <wp:positionH relativeFrom="margin">
                <wp:align>center</wp:align>
              </wp:positionH>
              <wp:positionV relativeFrom="paragraph">
                <wp:posOffset>0</wp:posOffset>
              </wp:positionV>
              <wp:extent cx="1828800" cy="1828800"/>
              <wp:effectExtent l="0" t="0" r="0" b="0"/>
              <wp:wrapNone/>
              <wp:docPr id="85" name="文本框 8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F0D6A86">
                          <w:pPr>
                            <w:pStyle w:val="18"/>
                          </w:pPr>
                          <w:r>
                            <w:fldChar w:fldCharType="begin"/>
                          </w:r>
                          <w:r>
                            <w:instrText xml:space="preserve"> PAGE  \* MERGEFORMAT </w:instrText>
                          </w:r>
                          <w:r>
                            <w:fldChar w:fldCharType="separate"/>
                          </w:r>
                          <w:r>
                            <w:t>127</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381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O3cvAzAgAAYwQAAA4AAABkcnMvZTJvRG9jLnhtbK1US44TMRDdI3EH&#10;y3vSSdC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FO3cvAzAgAAYwQAAA4AAAAAAAAAAQAgAAAAHwEAAGRycy9lMm9Eb2MueG1sUEsF&#10;BgAAAAAGAAYAWQEAAMQFAAAAAA==&#10;">
              <v:fill on="f" focussize="0,0"/>
              <v:stroke on="f" weight="0.5pt"/>
              <v:imagedata o:title=""/>
              <o:lock v:ext="edit" aspectratio="f"/>
              <v:textbox inset="0mm,0mm,0mm,0mm" style="mso-fit-shape-to-text:t;">
                <w:txbxContent>
                  <w:p w14:paraId="7F0D6A86">
                    <w:pPr>
                      <w:pStyle w:val="18"/>
                    </w:pPr>
                    <w:r>
                      <w:fldChar w:fldCharType="begin"/>
                    </w:r>
                    <w:r>
                      <w:instrText xml:space="preserve"> PAGE  \* MERGEFORMAT </w:instrText>
                    </w:r>
                    <w:r>
                      <w:fldChar w:fldCharType="separate"/>
                    </w:r>
                    <w:r>
                      <w:t>127</w:t>
                    </w:r>
                    <w:r>
                      <w:fldChar w:fldCharType="end"/>
                    </w:r>
                  </w:p>
                </w:txbxContent>
              </v:textbox>
            </v:shape>
          </w:pict>
        </mc:Fallback>
      </mc:AlternateContent>
    </w:r>
  </w:p>
</w:ftr>
</file>

<file path=word/footer7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FFBB139">
    <w:pPr>
      <w:spacing w:line="176" w:lineRule="auto"/>
      <w:ind w:left="8514"/>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739136" behindDoc="0" locked="0" layoutInCell="1" allowOverlap="1">
              <wp:simplePos x="0" y="0"/>
              <wp:positionH relativeFrom="margin">
                <wp:align>center</wp:align>
              </wp:positionH>
              <wp:positionV relativeFrom="paragraph">
                <wp:posOffset>0</wp:posOffset>
              </wp:positionV>
              <wp:extent cx="1828800" cy="1828800"/>
              <wp:effectExtent l="0" t="0" r="0" b="0"/>
              <wp:wrapNone/>
              <wp:docPr id="86" name="文本框 8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7DC2DE8">
                          <w:pPr>
                            <w:pStyle w:val="18"/>
                          </w:pPr>
                          <w:r>
                            <w:fldChar w:fldCharType="begin"/>
                          </w:r>
                          <w:r>
                            <w:instrText xml:space="preserve"> PAGE  \* MERGEFORMAT </w:instrText>
                          </w:r>
                          <w:r>
                            <w:fldChar w:fldCharType="separate"/>
                          </w:r>
                          <w:r>
                            <w:t>128</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391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NRJuxsyAgAAYw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1Em7GzICAABjBAAADgAAAAAAAAABACAAAAAfAQAAZHJzL2Uyb0RvYy54bWxQSwUG&#10;AAAAAAYABgBZAQAAwwUAAAAA&#10;">
              <v:fill on="f" focussize="0,0"/>
              <v:stroke on="f" weight="0.5pt"/>
              <v:imagedata o:title=""/>
              <o:lock v:ext="edit" aspectratio="f"/>
              <v:textbox inset="0mm,0mm,0mm,0mm" style="mso-fit-shape-to-text:t;">
                <w:txbxContent>
                  <w:p w14:paraId="57DC2DE8">
                    <w:pPr>
                      <w:pStyle w:val="18"/>
                    </w:pPr>
                    <w:r>
                      <w:fldChar w:fldCharType="begin"/>
                    </w:r>
                    <w:r>
                      <w:instrText xml:space="preserve"> PAGE  \* MERGEFORMAT </w:instrText>
                    </w:r>
                    <w:r>
                      <w:fldChar w:fldCharType="separate"/>
                    </w:r>
                    <w:r>
                      <w:t>128</w:t>
                    </w:r>
                    <w:r>
                      <w:fldChar w:fldCharType="end"/>
                    </w:r>
                  </w:p>
                </w:txbxContent>
              </v:textbox>
            </v:shape>
          </w:pict>
        </mc:Fallback>
      </mc:AlternateContent>
    </w:r>
  </w:p>
</w:ftr>
</file>

<file path=word/footer7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3E1141D">
    <w:pPr>
      <w:spacing w:line="176" w:lineRule="auto"/>
      <w:ind w:right="7"/>
      <w:jc w:val="right"/>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740160" behindDoc="0" locked="0" layoutInCell="1" allowOverlap="1">
              <wp:simplePos x="0" y="0"/>
              <wp:positionH relativeFrom="margin">
                <wp:align>center</wp:align>
              </wp:positionH>
              <wp:positionV relativeFrom="paragraph">
                <wp:posOffset>0</wp:posOffset>
              </wp:positionV>
              <wp:extent cx="1828800" cy="1828800"/>
              <wp:effectExtent l="0" t="0" r="0" b="0"/>
              <wp:wrapNone/>
              <wp:docPr id="87" name="文本框 8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A60FD2E">
                          <w:pPr>
                            <w:pStyle w:val="18"/>
                          </w:pPr>
                          <w:r>
                            <w:fldChar w:fldCharType="begin"/>
                          </w:r>
                          <w:r>
                            <w:instrText xml:space="preserve"> PAGE  \* MERGEFORMAT </w:instrText>
                          </w:r>
                          <w:r>
                            <w:fldChar w:fldCharType="separate"/>
                          </w:r>
                          <w:r>
                            <w:t>129</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401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bhLPQzAgAAYwQAAA4AAABkcnMvZTJvRG9jLnhtbK1UzY7TMBC+I/EO&#10;lu80aRFL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JbhLPQzAgAAYwQAAA4AAAAAAAAAAQAgAAAAHwEAAGRycy9lMm9Eb2MueG1sUEsF&#10;BgAAAAAGAAYAWQEAAMQFAAAAAA==&#10;">
              <v:fill on="f" focussize="0,0"/>
              <v:stroke on="f" weight="0.5pt"/>
              <v:imagedata o:title=""/>
              <o:lock v:ext="edit" aspectratio="f"/>
              <v:textbox inset="0mm,0mm,0mm,0mm" style="mso-fit-shape-to-text:t;">
                <w:txbxContent>
                  <w:p w14:paraId="0A60FD2E">
                    <w:pPr>
                      <w:pStyle w:val="18"/>
                    </w:pPr>
                    <w:r>
                      <w:fldChar w:fldCharType="begin"/>
                    </w:r>
                    <w:r>
                      <w:instrText xml:space="preserve"> PAGE  \* MERGEFORMAT </w:instrText>
                    </w:r>
                    <w:r>
                      <w:fldChar w:fldCharType="separate"/>
                    </w:r>
                    <w:r>
                      <w:t>129</w:t>
                    </w:r>
                    <w:r>
                      <w:fldChar w:fldCharType="end"/>
                    </w:r>
                  </w:p>
                </w:txbxContent>
              </v:textbox>
            </v:shape>
          </w:pict>
        </mc:Fallback>
      </mc:AlternateContent>
    </w:r>
  </w:p>
</w:ftr>
</file>

<file path=word/footer7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2F01AB1">
    <w:pPr>
      <w:spacing w:line="176" w:lineRule="auto"/>
      <w:ind w:left="8563"/>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741184" behindDoc="0" locked="0" layoutInCell="1" allowOverlap="1">
              <wp:simplePos x="0" y="0"/>
              <wp:positionH relativeFrom="margin">
                <wp:align>center</wp:align>
              </wp:positionH>
              <wp:positionV relativeFrom="paragraph">
                <wp:posOffset>0</wp:posOffset>
              </wp:positionV>
              <wp:extent cx="1828800" cy="1828800"/>
              <wp:effectExtent l="0" t="0" r="0" b="0"/>
              <wp:wrapNone/>
              <wp:docPr id="88" name="文本框 8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9913279">
                          <w:pPr>
                            <w:pStyle w:val="18"/>
                          </w:pPr>
                          <w:r>
                            <w:fldChar w:fldCharType="begin"/>
                          </w:r>
                          <w:r>
                            <w:instrText xml:space="preserve"> PAGE  \* MERGEFORMAT </w:instrText>
                          </w:r>
                          <w:r>
                            <w:fldChar w:fldCharType="separate"/>
                          </w:r>
                          <w:r>
                            <w:t>130</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411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pIAYy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j+kgBjICAABjBAAADgAAAAAAAAABACAAAAAfAQAAZHJzL2Uyb0RvYy54bWxQSwUG&#10;AAAAAAYABgBZAQAAwwUAAAAA&#10;">
              <v:fill on="f" focussize="0,0"/>
              <v:stroke on="f" weight="0.5pt"/>
              <v:imagedata o:title=""/>
              <o:lock v:ext="edit" aspectratio="f"/>
              <v:textbox inset="0mm,0mm,0mm,0mm" style="mso-fit-shape-to-text:t;">
                <w:txbxContent>
                  <w:p w14:paraId="69913279">
                    <w:pPr>
                      <w:pStyle w:val="18"/>
                    </w:pPr>
                    <w:r>
                      <w:fldChar w:fldCharType="begin"/>
                    </w:r>
                    <w:r>
                      <w:instrText xml:space="preserve"> PAGE  \* MERGEFORMAT </w:instrText>
                    </w:r>
                    <w:r>
                      <w:fldChar w:fldCharType="separate"/>
                    </w:r>
                    <w:r>
                      <w:t>130</w:t>
                    </w:r>
                    <w:r>
                      <w:fldChar w:fldCharType="end"/>
                    </w:r>
                  </w:p>
                </w:txbxContent>
              </v:textbox>
            </v:shape>
          </w:pict>
        </mc:Fallback>
      </mc:AlternateContent>
    </w:r>
  </w:p>
</w:ftr>
</file>

<file path=word/footer8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5EC86FB">
    <w:pPr>
      <w:spacing w:line="176" w:lineRule="auto"/>
      <w:ind w:left="8563"/>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742208" behindDoc="0" locked="0" layoutInCell="1" allowOverlap="1">
              <wp:simplePos x="0" y="0"/>
              <wp:positionH relativeFrom="margin">
                <wp:align>center</wp:align>
              </wp:positionH>
              <wp:positionV relativeFrom="paragraph">
                <wp:posOffset>0</wp:posOffset>
              </wp:positionV>
              <wp:extent cx="1828800" cy="1828800"/>
              <wp:effectExtent l="0" t="0" r="0" b="0"/>
              <wp:wrapNone/>
              <wp:docPr id="89" name="文本框 8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DD84786">
                          <w:pPr>
                            <w:pStyle w:val="18"/>
                          </w:pPr>
                          <w:r>
                            <w:fldChar w:fldCharType="begin"/>
                          </w:r>
                          <w:r>
                            <w:instrText xml:space="preserve"> PAGE  \* MERGEFORMAT </w:instrText>
                          </w:r>
                          <w:r>
                            <w:fldChar w:fldCharType="separate"/>
                          </w:r>
                          <w:r>
                            <w:t>131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4220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1Bt+kzAgAAYwQAAA4AAABkcnMvZTJvRG9jLnhtbK1UzY7TMBC+I/EO&#10;lu80aRGrUj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M1Bt+kzAgAAYwQAAA4AAAAAAAAAAQAgAAAAHwEAAGRycy9lMm9Eb2MueG1sUEsF&#10;BgAAAAAGAAYAWQEAAMQFAAAAAA==&#10;">
              <v:fill on="f" focussize="0,0"/>
              <v:stroke on="f" weight="0.5pt"/>
              <v:imagedata o:title=""/>
              <o:lock v:ext="edit" aspectratio="f"/>
              <v:textbox inset="0mm,0mm,0mm,0mm" style="mso-fit-shape-to-text:t;">
                <w:txbxContent>
                  <w:p w14:paraId="7DD84786">
                    <w:pPr>
                      <w:pStyle w:val="18"/>
                    </w:pPr>
                    <w:r>
                      <w:fldChar w:fldCharType="begin"/>
                    </w:r>
                    <w:r>
                      <w:instrText xml:space="preserve"> PAGE  \* MERGEFORMAT </w:instrText>
                    </w:r>
                    <w:r>
                      <w:fldChar w:fldCharType="separate"/>
                    </w:r>
                    <w:r>
                      <w:t>131</w:t>
                    </w:r>
                    <w:r>
                      <w:fldChar w:fldCharType="end"/>
                    </w:r>
                  </w:p>
                </w:txbxContent>
              </v:textbox>
            </v:shape>
          </w:pict>
        </mc:Fallback>
      </mc:AlternateContent>
    </w:r>
  </w:p>
</w:ftr>
</file>

<file path=word/footer8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4C03EE8">
    <w:pPr>
      <w:spacing w:line="176" w:lineRule="auto"/>
      <w:ind w:right="7"/>
      <w:jc w:val="right"/>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743232" behindDoc="0" locked="0" layoutInCell="1" allowOverlap="1">
              <wp:simplePos x="0" y="0"/>
              <wp:positionH relativeFrom="margin">
                <wp:align>center</wp:align>
              </wp:positionH>
              <wp:positionV relativeFrom="paragraph">
                <wp:posOffset>0</wp:posOffset>
              </wp:positionV>
              <wp:extent cx="1828800" cy="1828800"/>
              <wp:effectExtent l="0" t="0" r="0" b="0"/>
              <wp:wrapNone/>
              <wp:docPr id="90" name="文本框 9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CB7D4BB">
                          <w:pPr>
                            <w:pStyle w:val="18"/>
                          </w:pPr>
                          <w:r>
                            <w:fldChar w:fldCharType="begin"/>
                          </w:r>
                          <w:r>
                            <w:instrText xml:space="preserve"> PAGE  \* MERGEFORMAT </w:instrText>
                          </w:r>
                          <w:r>
                            <w:fldChar w:fldCharType="separate"/>
                          </w:r>
                          <w:r>
                            <w:t>132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4323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8FZI8zAgAAYwQAAA4AAABkcnMvZTJvRG9jLnhtbK1UzY7TMBC+I/EO&#10;lu80aRGrUj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I8FZI8zAgAAYwQAAA4AAAAAAAAAAQAgAAAAHwEAAGRycy9lMm9Eb2MueG1sUEsF&#10;BgAAAAAGAAYAWQEAAMQFAAAAAA==&#10;">
              <v:fill on="f" focussize="0,0"/>
              <v:stroke on="f" weight="0.5pt"/>
              <v:imagedata o:title=""/>
              <o:lock v:ext="edit" aspectratio="f"/>
              <v:textbox inset="0mm,0mm,0mm,0mm" style="mso-fit-shape-to-text:t;">
                <w:txbxContent>
                  <w:p w14:paraId="7CB7D4BB">
                    <w:pPr>
                      <w:pStyle w:val="18"/>
                    </w:pPr>
                    <w:r>
                      <w:fldChar w:fldCharType="begin"/>
                    </w:r>
                    <w:r>
                      <w:instrText xml:space="preserve"> PAGE  \* MERGEFORMAT </w:instrText>
                    </w:r>
                    <w:r>
                      <w:fldChar w:fldCharType="separate"/>
                    </w:r>
                    <w:r>
                      <w:t>132</w:t>
                    </w:r>
                    <w:r>
                      <w:fldChar w:fldCharType="end"/>
                    </w:r>
                  </w:p>
                </w:txbxContent>
              </v:textbox>
            </v:shape>
          </w:pict>
        </mc:Fallback>
      </mc:AlternateContent>
    </w:r>
  </w:p>
</w:ftr>
</file>

<file path=word/footer8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268D152">
    <w:pPr>
      <w:spacing w:line="176" w:lineRule="auto"/>
      <w:ind w:left="8545"/>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744256" behindDoc="0" locked="0" layoutInCell="1" allowOverlap="1">
              <wp:simplePos x="0" y="0"/>
              <wp:positionH relativeFrom="margin">
                <wp:align>center</wp:align>
              </wp:positionH>
              <wp:positionV relativeFrom="paragraph">
                <wp:posOffset>0</wp:posOffset>
              </wp:positionV>
              <wp:extent cx="1828800" cy="1828800"/>
              <wp:effectExtent l="0" t="0" r="0" b="0"/>
              <wp:wrapNone/>
              <wp:docPr id="91" name="文本框 9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27EC68A">
                          <w:pPr>
                            <w:pStyle w:val="18"/>
                          </w:pPr>
                          <w:r>
                            <w:fldChar w:fldCharType="begin"/>
                          </w:r>
                          <w:r>
                            <w:instrText xml:space="preserve"> PAGE  \* MERGEFORMAT </w:instrText>
                          </w:r>
                          <w:r>
                            <w:fldChar w:fldCharType="separate"/>
                          </w:r>
                          <w:r>
                            <w:t>133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4425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M2t82AzAgAAYwQAAA4AAAAAAAAAAQAgAAAAHwEAAGRycy9lMm9Eb2MueG1sUEsF&#10;BgAAAAAGAAYAWQEAAMQFAAAAAA==&#10;">
              <v:fill on="f" focussize="0,0"/>
              <v:stroke on="f" weight="0.5pt"/>
              <v:imagedata o:title=""/>
              <o:lock v:ext="edit" aspectratio="f"/>
              <v:textbox inset="0mm,0mm,0mm,0mm" style="mso-fit-shape-to-text:t;">
                <w:txbxContent>
                  <w:p w14:paraId="227EC68A">
                    <w:pPr>
                      <w:pStyle w:val="18"/>
                    </w:pPr>
                    <w:r>
                      <w:fldChar w:fldCharType="begin"/>
                    </w:r>
                    <w:r>
                      <w:instrText xml:space="preserve"> PAGE  \* MERGEFORMAT </w:instrText>
                    </w:r>
                    <w:r>
                      <w:fldChar w:fldCharType="separate"/>
                    </w:r>
                    <w:r>
                      <w:t>133</w:t>
                    </w:r>
                    <w:r>
                      <w:fldChar w:fldCharType="end"/>
                    </w:r>
                  </w:p>
                </w:txbxContent>
              </v:textbox>
            </v:shape>
          </w:pict>
        </mc:Fallback>
      </mc:AlternateContent>
    </w:r>
  </w:p>
</w:ftr>
</file>

<file path=word/footer8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9BA361D">
    <w:pPr>
      <w:spacing w:line="176" w:lineRule="auto"/>
      <w:jc w:val="right"/>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745280" behindDoc="0" locked="0" layoutInCell="1" allowOverlap="1">
              <wp:simplePos x="0" y="0"/>
              <wp:positionH relativeFrom="margin">
                <wp:align>center</wp:align>
              </wp:positionH>
              <wp:positionV relativeFrom="paragraph">
                <wp:posOffset>0</wp:posOffset>
              </wp:positionV>
              <wp:extent cx="1828800" cy="1828800"/>
              <wp:effectExtent l="0" t="0" r="0" b="0"/>
              <wp:wrapNone/>
              <wp:docPr id="92" name="文本框 9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86B3252">
                          <w:pPr>
                            <w:pStyle w:val="18"/>
                          </w:pPr>
                          <w:r>
                            <w:fldChar w:fldCharType="begin"/>
                          </w:r>
                          <w:r>
                            <w:instrText xml:space="preserve"> PAGE  \* MERGEFORMAT </w:instrText>
                          </w:r>
                          <w:r>
                            <w:fldChar w:fldCharType="separate"/>
                          </w:r>
                          <w:r>
                            <w:t>134</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4528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pTOoszAgAAYwQAAA4AAABkcnMvZTJvRG9jLnhtbK1UzY7TMBC+I/EO&#10;lu80aRGrUj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EpTOoszAgAAYwQAAA4AAAAAAAAAAQAgAAAAHwEAAGRycy9lMm9Eb2MueG1sUEsF&#10;BgAAAAAGAAYAWQEAAMQFAAAAAA==&#10;">
              <v:fill on="f" focussize="0,0"/>
              <v:stroke on="f" weight="0.5pt"/>
              <v:imagedata o:title=""/>
              <o:lock v:ext="edit" aspectratio="f"/>
              <v:textbox inset="0mm,0mm,0mm,0mm" style="mso-fit-shape-to-text:t;">
                <w:txbxContent>
                  <w:p w14:paraId="786B3252">
                    <w:pPr>
                      <w:pStyle w:val="18"/>
                    </w:pPr>
                    <w:r>
                      <w:fldChar w:fldCharType="begin"/>
                    </w:r>
                    <w:r>
                      <w:instrText xml:space="preserve"> PAGE  \* MERGEFORMAT </w:instrText>
                    </w:r>
                    <w:r>
                      <w:fldChar w:fldCharType="separate"/>
                    </w:r>
                    <w:r>
                      <w:t>134</w:t>
                    </w:r>
                    <w:r>
                      <w:fldChar w:fldCharType="end"/>
                    </w:r>
                  </w:p>
                </w:txbxContent>
              </v:textbox>
            </v:shape>
          </w:pict>
        </mc:Fallback>
      </mc:AlternateContent>
    </w:r>
  </w:p>
</w:ftr>
</file>

<file path=word/footer8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022FFAA">
    <w:pPr>
      <w:spacing w:line="176" w:lineRule="auto"/>
      <w:jc w:val="right"/>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746304" behindDoc="0" locked="0" layoutInCell="1" allowOverlap="1">
              <wp:simplePos x="0" y="0"/>
              <wp:positionH relativeFrom="margin">
                <wp:align>center</wp:align>
              </wp:positionH>
              <wp:positionV relativeFrom="paragraph">
                <wp:posOffset>0</wp:posOffset>
              </wp:positionV>
              <wp:extent cx="1828800" cy="1828800"/>
              <wp:effectExtent l="0" t="0" r="0" b="0"/>
              <wp:wrapNone/>
              <wp:docPr id="93" name="文本框 9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457B7D3">
                          <w:pPr>
                            <w:pStyle w:val="18"/>
                          </w:pPr>
                          <w:r>
                            <w:fldChar w:fldCharType="begin"/>
                          </w:r>
                          <w:r>
                            <w:instrText xml:space="preserve"> PAGE  \* MERGEFORMAT </w:instrText>
                          </w:r>
                          <w:r>
                            <w:fldChar w:fldCharType="separate"/>
                          </w:r>
                          <w:r>
                            <w:t>135</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4630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Aj7rWQzAgAAYwQAAA4AAAAAAAAAAQAgAAAAHwEAAGRycy9lMm9Eb2MueG1sUEsF&#10;BgAAAAAGAAYAWQEAAMQFAAAAAA==&#10;">
              <v:fill on="f" focussize="0,0"/>
              <v:stroke on="f" weight="0.5pt"/>
              <v:imagedata o:title=""/>
              <o:lock v:ext="edit" aspectratio="f"/>
              <v:textbox inset="0mm,0mm,0mm,0mm" style="mso-fit-shape-to-text:t;">
                <w:txbxContent>
                  <w:p w14:paraId="7457B7D3">
                    <w:pPr>
                      <w:pStyle w:val="18"/>
                    </w:pPr>
                    <w:r>
                      <w:fldChar w:fldCharType="begin"/>
                    </w:r>
                    <w:r>
                      <w:instrText xml:space="preserve"> PAGE  \* MERGEFORMAT </w:instrText>
                    </w:r>
                    <w:r>
                      <w:fldChar w:fldCharType="separate"/>
                    </w:r>
                    <w:r>
                      <w:t>135</w:t>
                    </w:r>
                    <w:r>
                      <w:fldChar w:fldCharType="end"/>
                    </w:r>
                  </w:p>
                </w:txbxContent>
              </v:textbox>
            </v:shape>
          </w:pict>
        </mc:Fallback>
      </mc:AlternateContent>
    </w:r>
  </w:p>
</w:ftr>
</file>

<file path=word/footer8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5081E81">
    <w:pPr>
      <w:spacing w:line="176" w:lineRule="auto"/>
      <w:jc w:val="right"/>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747328" behindDoc="0" locked="0" layoutInCell="1" allowOverlap="1">
              <wp:simplePos x="0" y="0"/>
              <wp:positionH relativeFrom="margin">
                <wp:align>center</wp:align>
              </wp:positionH>
              <wp:positionV relativeFrom="paragraph">
                <wp:posOffset>0</wp:posOffset>
              </wp:positionV>
              <wp:extent cx="1828800" cy="1828800"/>
              <wp:effectExtent l="0" t="0" r="0" b="0"/>
              <wp:wrapNone/>
              <wp:docPr id="94" name="文本框 9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D1232B5">
                          <w:pPr>
                            <w:pStyle w:val="18"/>
                          </w:pPr>
                          <w:r>
                            <w:fldChar w:fldCharType="begin"/>
                          </w:r>
                          <w:r>
                            <w:instrText xml:space="preserve"> PAGE  \* MERGEFORMAT </w:instrText>
                          </w:r>
                          <w:r>
                            <w:fldChar w:fldCharType="separate"/>
                          </w:r>
                          <w:r>
                            <w:t>136</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4732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AWo2IczAgAAYwQAAA4AAAAAAAAAAQAgAAAAHwEAAGRycy9lMm9Eb2MueG1sUEsF&#10;BgAAAAAGAAYAWQEAAMQFAAAAAA==&#10;">
              <v:fill on="f" focussize="0,0"/>
              <v:stroke on="f" weight="0.5pt"/>
              <v:imagedata o:title=""/>
              <o:lock v:ext="edit" aspectratio="f"/>
              <v:textbox inset="0mm,0mm,0mm,0mm" style="mso-fit-shape-to-text:t;">
                <w:txbxContent>
                  <w:p w14:paraId="2D1232B5">
                    <w:pPr>
                      <w:pStyle w:val="18"/>
                    </w:pPr>
                    <w:r>
                      <w:fldChar w:fldCharType="begin"/>
                    </w:r>
                    <w:r>
                      <w:instrText xml:space="preserve"> PAGE  \* MERGEFORMAT </w:instrText>
                    </w:r>
                    <w:r>
                      <w:fldChar w:fldCharType="separate"/>
                    </w:r>
                    <w:r>
                      <w:t>136</w:t>
                    </w:r>
                    <w:r>
                      <w:fldChar w:fldCharType="end"/>
                    </w:r>
                  </w:p>
                </w:txbxContent>
              </v:textbox>
            </v:shape>
          </w:pict>
        </mc:Fallback>
      </mc:AlternateContent>
    </w:r>
  </w:p>
</w:ftr>
</file>

<file path=word/footer8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A0BE022">
    <w:pPr>
      <w:spacing w:line="176" w:lineRule="auto"/>
      <w:ind w:right="17"/>
      <w:jc w:val="right"/>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748352" behindDoc="0" locked="0" layoutInCell="1" allowOverlap="1">
              <wp:simplePos x="0" y="0"/>
              <wp:positionH relativeFrom="margin">
                <wp:align>center</wp:align>
              </wp:positionH>
              <wp:positionV relativeFrom="paragraph">
                <wp:posOffset>0</wp:posOffset>
              </wp:positionV>
              <wp:extent cx="1828800" cy="1828800"/>
              <wp:effectExtent l="0" t="0" r="0" b="0"/>
              <wp:wrapNone/>
              <wp:docPr id="95" name="文本框 9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0252A95">
                          <w:pPr>
                            <w:pStyle w:val="18"/>
                          </w:pPr>
                          <w:r>
                            <w:fldChar w:fldCharType="begin"/>
                          </w:r>
                          <w:r>
                            <w:instrText xml:space="preserve"> PAGE  \* MERGEFORMAT </w:instrText>
                          </w:r>
                          <w:r>
                            <w:fldChar w:fldCharType="separate"/>
                          </w:r>
                          <w:r>
                            <w:t>137</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4835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EcAT2gzAgAAYwQAAA4AAAAAAAAAAQAgAAAAHwEAAGRycy9lMm9Eb2MueG1sUEsF&#10;BgAAAAAGAAYAWQEAAMQFAAAAAA==&#10;">
              <v:fill on="f" focussize="0,0"/>
              <v:stroke on="f" weight="0.5pt"/>
              <v:imagedata o:title=""/>
              <o:lock v:ext="edit" aspectratio="f"/>
              <v:textbox inset="0mm,0mm,0mm,0mm" style="mso-fit-shape-to-text:t;">
                <w:txbxContent>
                  <w:p w14:paraId="30252A95">
                    <w:pPr>
                      <w:pStyle w:val="18"/>
                    </w:pPr>
                    <w:r>
                      <w:fldChar w:fldCharType="begin"/>
                    </w:r>
                    <w:r>
                      <w:instrText xml:space="preserve"> PAGE  \* MERGEFORMAT </w:instrText>
                    </w:r>
                    <w:r>
                      <w:fldChar w:fldCharType="separate"/>
                    </w:r>
                    <w:r>
                      <w:t>137</w:t>
                    </w:r>
                    <w:r>
                      <w:fldChar w:fldCharType="end"/>
                    </w:r>
                  </w:p>
                </w:txbxContent>
              </v:textbox>
            </v:shape>
          </w:pict>
        </mc:Fallback>
      </mc:AlternateContent>
    </w:r>
  </w:p>
</w:ftr>
</file>

<file path=word/footer8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8973AC1">
    <w:pPr>
      <w:spacing w:line="176" w:lineRule="auto"/>
      <w:ind w:right="17"/>
      <w:jc w:val="right"/>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749376" behindDoc="0" locked="0" layoutInCell="1" allowOverlap="1">
              <wp:simplePos x="0" y="0"/>
              <wp:positionH relativeFrom="margin">
                <wp:align>center</wp:align>
              </wp:positionH>
              <wp:positionV relativeFrom="paragraph">
                <wp:posOffset>0</wp:posOffset>
              </wp:positionV>
              <wp:extent cx="1828800" cy="1828800"/>
              <wp:effectExtent l="0" t="0" r="0" b="0"/>
              <wp:wrapNone/>
              <wp:docPr id="96" name="文本框 9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67D522A">
                          <w:pPr>
                            <w:pStyle w:val="18"/>
                          </w:pPr>
                          <w:r>
                            <w:fldChar w:fldCharType="begin"/>
                          </w:r>
                          <w:r>
                            <w:instrText xml:space="preserve"> PAGE  \* MERGEFORMAT </w:instrText>
                          </w:r>
                          <w:r>
                            <w:fldChar w:fldCharType="separate"/>
                          </w:r>
                          <w:r>
                            <w:t>138</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4937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MD+hoMzAgAAYwQAAA4AAAAAAAAAAQAgAAAAHwEAAGRycy9lMm9Eb2MueG1sUEsF&#10;BgAAAAAGAAYAWQEAAMQFAAAAAA==&#10;">
              <v:fill on="f" focussize="0,0"/>
              <v:stroke on="f" weight="0.5pt"/>
              <v:imagedata o:title=""/>
              <o:lock v:ext="edit" aspectratio="f"/>
              <v:textbox inset="0mm,0mm,0mm,0mm" style="mso-fit-shape-to-text:t;">
                <w:txbxContent>
                  <w:p w14:paraId="367D522A">
                    <w:pPr>
                      <w:pStyle w:val="18"/>
                    </w:pPr>
                    <w:r>
                      <w:fldChar w:fldCharType="begin"/>
                    </w:r>
                    <w:r>
                      <w:instrText xml:space="preserve"> PAGE  \* MERGEFORMAT </w:instrText>
                    </w:r>
                    <w:r>
                      <w:fldChar w:fldCharType="separate"/>
                    </w:r>
                    <w:r>
                      <w:t>138</w:t>
                    </w:r>
                    <w:r>
                      <w:fldChar w:fldCharType="end"/>
                    </w:r>
                  </w:p>
                </w:txbxContent>
              </v:textbox>
            </v:shape>
          </w:pict>
        </mc:Fallback>
      </mc:AlternateContent>
    </w:r>
  </w:p>
</w:ftr>
</file>

<file path=word/footer8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56B5C00">
    <w:pPr>
      <w:spacing w:line="176" w:lineRule="auto"/>
      <w:ind w:left="8328"/>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750400" behindDoc="0" locked="0" layoutInCell="1" allowOverlap="1">
              <wp:simplePos x="0" y="0"/>
              <wp:positionH relativeFrom="margin">
                <wp:align>center</wp:align>
              </wp:positionH>
              <wp:positionV relativeFrom="paragraph">
                <wp:posOffset>0</wp:posOffset>
              </wp:positionV>
              <wp:extent cx="1828800" cy="1828800"/>
              <wp:effectExtent l="0" t="0" r="0" b="0"/>
              <wp:wrapNone/>
              <wp:docPr id="97" name="文本框 9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5CD7658">
                          <w:pPr>
                            <w:pStyle w:val="18"/>
                          </w:pPr>
                          <w:r>
                            <w:fldChar w:fldCharType="begin"/>
                          </w:r>
                          <w:r>
                            <w:instrText xml:space="preserve"> PAGE  \* MERGEFORMAT </w:instrText>
                          </w:r>
                          <w:r>
                            <w:fldChar w:fldCharType="separate"/>
                          </w:r>
                          <w:r>
                            <w:t>139</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5040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IJWEWwzAgAAYwQAAA4AAAAAAAAAAQAgAAAAHwEAAGRycy9lMm9Eb2MueG1sUEsF&#10;BgAAAAAGAAYAWQEAAMQFAAAAAA==&#10;">
              <v:fill on="f" focussize="0,0"/>
              <v:stroke on="f" weight="0.5pt"/>
              <v:imagedata o:title=""/>
              <o:lock v:ext="edit" aspectratio="f"/>
              <v:textbox inset="0mm,0mm,0mm,0mm" style="mso-fit-shape-to-text:t;">
                <w:txbxContent>
                  <w:p w14:paraId="45CD7658">
                    <w:pPr>
                      <w:pStyle w:val="18"/>
                    </w:pPr>
                    <w:r>
                      <w:fldChar w:fldCharType="begin"/>
                    </w:r>
                    <w:r>
                      <w:instrText xml:space="preserve"> PAGE  \* MERGEFORMAT </w:instrText>
                    </w:r>
                    <w:r>
                      <w:fldChar w:fldCharType="separate"/>
                    </w:r>
                    <w:r>
                      <w:t>139</w:t>
                    </w:r>
                    <w:r>
                      <w:fldChar w:fldCharType="end"/>
                    </w:r>
                  </w:p>
                </w:txbxContent>
              </v:textbox>
            </v:shape>
          </w:pict>
        </mc:Fallback>
      </mc:AlternateContent>
    </w:r>
  </w:p>
</w:ftr>
</file>

<file path=word/footer8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5B4978F">
    <w:pPr>
      <w:spacing w:line="176" w:lineRule="auto"/>
      <w:jc w:val="right"/>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751424" behindDoc="0" locked="0" layoutInCell="1" allowOverlap="1">
              <wp:simplePos x="0" y="0"/>
              <wp:positionH relativeFrom="margin">
                <wp:align>center</wp:align>
              </wp:positionH>
              <wp:positionV relativeFrom="paragraph">
                <wp:posOffset>0</wp:posOffset>
              </wp:positionV>
              <wp:extent cx="1828800" cy="1828800"/>
              <wp:effectExtent l="0" t="0" r="0" b="0"/>
              <wp:wrapNone/>
              <wp:docPr id="98" name="文本框 9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C353C09">
                          <w:pPr>
                            <w:pStyle w:val="18"/>
                          </w:pPr>
                          <w:r>
                            <w:fldChar w:fldCharType="begin"/>
                          </w:r>
                          <w:r>
                            <w:instrText xml:space="preserve"> PAGE  \* MERGEFORMAT </w:instrText>
                          </w:r>
                          <w:r>
                            <w:fldChar w:fldCharType="separate"/>
                          </w:r>
                          <w:r>
                            <w:t>140</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5142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teHZ4zAgAAYwQAAA4AAABkcnMvZTJvRG9jLnhtbK1UzY7TMBC+I/EO&#10;lu80aRGrUj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JteHZ4zAgAAYwQAAA4AAAAAAAAAAQAgAAAAHwEAAGRycy9lMm9Eb2MueG1sUEsF&#10;BgAAAAAGAAYAWQEAAMQFAAAAAA==&#10;">
              <v:fill on="f" focussize="0,0"/>
              <v:stroke on="f" weight="0.5pt"/>
              <v:imagedata o:title=""/>
              <o:lock v:ext="edit" aspectratio="f"/>
              <v:textbox inset="0mm,0mm,0mm,0mm" style="mso-fit-shape-to-text:t;">
                <w:txbxContent>
                  <w:p w14:paraId="7C353C09">
                    <w:pPr>
                      <w:pStyle w:val="18"/>
                    </w:pPr>
                    <w:r>
                      <w:fldChar w:fldCharType="begin"/>
                    </w:r>
                    <w:r>
                      <w:instrText xml:space="preserve"> PAGE  \* MERGEFORMAT </w:instrText>
                    </w:r>
                    <w:r>
                      <w:fldChar w:fldCharType="separate"/>
                    </w:r>
                    <w:r>
                      <w:t>140</w:t>
                    </w:r>
                    <w:r>
                      <w:fldChar w:fldCharType="end"/>
                    </w:r>
                  </w:p>
                </w:txbxContent>
              </v:textbox>
            </v:shape>
          </w:pict>
        </mc:Fallback>
      </mc:AlternateContent>
    </w:r>
  </w:p>
</w:ftr>
</file>

<file path=word/footer9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59929BF">
    <w:pPr>
      <w:spacing w:line="176" w:lineRule="auto"/>
      <w:ind w:left="8526"/>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752448" behindDoc="0" locked="0" layoutInCell="1" allowOverlap="1">
              <wp:simplePos x="0" y="0"/>
              <wp:positionH relativeFrom="margin">
                <wp:align>center</wp:align>
              </wp:positionH>
              <wp:positionV relativeFrom="paragraph">
                <wp:posOffset>0</wp:posOffset>
              </wp:positionV>
              <wp:extent cx="1828800" cy="1828800"/>
              <wp:effectExtent l="0" t="0" r="0" b="0"/>
              <wp:wrapNone/>
              <wp:docPr id="99" name="文本框 9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B548E68">
                          <w:pPr>
                            <w:pStyle w:val="18"/>
                          </w:pPr>
                          <w:r>
                            <w:fldChar w:fldCharType="begin"/>
                          </w:r>
                          <w:r>
                            <w:instrText xml:space="preserve"> PAGE  \* MERGEFORMAT </w:instrText>
                          </w:r>
                          <w:r>
                            <w:fldChar w:fldCharType="separate"/>
                          </w:r>
                          <w:r>
                            <w:t>141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5244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Nn2inEzAgAAYwQAAA4AAABkcnMvZTJvRG9jLnhtbK1UzY7TMBC+I/EO&#10;lu80aRGrbt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Nn2inEzAgAAYwQAAA4AAAAAAAAAAQAgAAAAHwEAAGRycy9lMm9Eb2MueG1sUEsF&#10;BgAAAAAGAAYAWQEAAMQFAAAAAA==&#10;">
              <v:fill on="f" focussize="0,0"/>
              <v:stroke on="f" weight="0.5pt"/>
              <v:imagedata o:title=""/>
              <o:lock v:ext="edit" aspectratio="f"/>
              <v:textbox inset="0mm,0mm,0mm,0mm" style="mso-fit-shape-to-text:t;">
                <w:txbxContent>
                  <w:p w14:paraId="2B548E68">
                    <w:pPr>
                      <w:pStyle w:val="18"/>
                    </w:pPr>
                    <w:r>
                      <w:fldChar w:fldCharType="begin"/>
                    </w:r>
                    <w:r>
                      <w:instrText xml:space="preserve"> PAGE  \* MERGEFORMAT </w:instrText>
                    </w:r>
                    <w:r>
                      <w:fldChar w:fldCharType="separate"/>
                    </w:r>
                    <w:r>
                      <w:t>141</w:t>
                    </w:r>
                    <w:r>
                      <w:fldChar w:fldCharType="end"/>
                    </w:r>
                  </w:p>
                </w:txbxContent>
              </v:textbox>
            </v:shape>
          </w:pict>
        </mc:Fallback>
      </mc:AlternateContent>
    </w:r>
  </w:p>
</w:ftr>
</file>

<file path=word/footer9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1687D51">
    <w:pPr>
      <w:spacing w:line="176" w:lineRule="auto"/>
      <w:jc w:val="right"/>
      <w:rPr>
        <w:rFonts w:ascii="Times New Roman" w:hAnsi="Times New Roman" w:eastAsia="Times New Roman" w:cs="Times New Roman"/>
        <w:sz w:val="18"/>
        <w:szCs w:val="18"/>
      </w:rPr>
    </w:pPr>
    <w:r>
      <w:rPr>
        <w:sz w:val="18"/>
        <w:lang w:eastAsia="zh-CN"/>
      </w:rPr>
      <mc:AlternateContent>
        <mc:Choice Requires="wps">
          <w:drawing>
            <wp:anchor distT="0" distB="0" distL="114300" distR="114300" simplePos="0" relativeHeight="251689984" behindDoc="0" locked="0" layoutInCell="1" allowOverlap="1">
              <wp:simplePos x="0" y="0"/>
              <wp:positionH relativeFrom="margin">
                <wp:align>center</wp:align>
              </wp:positionH>
              <wp:positionV relativeFrom="paragraph">
                <wp:posOffset>0</wp:posOffset>
              </wp:positionV>
              <wp:extent cx="1828800" cy="1828800"/>
              <wp:effectExtent l="0" t="0" r="0" b="0"/>
              <wp:wrapNone/>
              <wp:docPr id="74" name="文本框 7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0005B7B9">
                          <w:pPr>
                            <w:pStyle w:val="18"/>
                          </w:pPr>
                          <w:r>
                            <w:fldChar w:fldCharType="begin"/>
                          </w:r>
                          <w:r>
                            <w:instrText xml:space="preserve"> PAGE  \* MERGEFORMAT </w:instrText>
                          </w:r>
                          <w:r>
                            <w:fldChar w:fldCharType="separate"/>
                          </w:r>
                          <w:r>
                            <w:t>142</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899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EQpjkozAgAAZQQAAA4AAAAAAAAAAQAgAAAAHwEAAGRycy9lMm9Eb2MueG1sUEsF&#10;BgAAAAAGAAYAWQEAAMQFAAAAAA==&#10;">
              <v:fill on="f" focussize="0,0"/>
              <v:stroke on="f" weight="0.5pt"/>
              <v:imagedata o:title=""/>
              <o:lock v:ext="edit" aspectratio="f"/>
              <v:textbox inset="0mm,0mm,0mm,0mm" style="mso-fit-shape-to-text:t;">
                <w:txbxContent>
                  <w:p w14:paraId="0005B7B9">
                    <w:pPr>
                      <w:pStyle w:val="18"/>
                    </w:pPr>
                    <w:r>
                      <w:fldChar w:fldCharType="begin"/>
                    </w:r>
                    <w:r>
                      <w:instrText xml:space="preserve"> PAGE  \* MERGEFORMAT </w:instrText>
                    </w:r>
                    <w:r>
                      <w:fldChar w:fldCharType="separate"/>
                    </w:r>
                    <w:r>
                      <w:t>142</w:t>
                    </w:r>
                    <w: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42266E1"/>
    <w:multiLevelType w:val="singleLevel"/>
    <w:tmpl w:val="842266E1"/>
    <w:lvl w:ilvl="0" w:tentative="0">
      <w:start w:val="1"/>
      <w:numFmt w:val="decimal"/>
      <w:suff w:val="nothing"/>
      <w:lvlText w:val="（%1）"/>
      <w:lvlJc w:val="left"/>
    </w:lvl>
  </w:abstractNum>
  <w:abstractNum w:abstractNumId="1">
    <w:nsid w:val="8FB71306"/>
    <w:multiLevelType w:val="singleLevel"/>
    <w:tmpl w:val="8FB71306"/>
    <w:lvl w:ilvl="0" w:tentative="0">
      <w:start w:val="1"/>
      <w:numFmt w:val="decimal"/>
      <w:suff w:val="nothing"/>
      <w:lvlText w:val="%1．"/>
      <w:lvlJc w:val="left"/>
    </w:lvl>
  </w:abstractNum>
  <w:abstractNum w:abstractNumId="2">
    <w:nsid w:val="A8408733"/>
    <w:multiLevelType w:val="singleLevel"/>
    <w:tmpl w:val="A8408733"/>
    <w:lvl w:ilvl="0" w:tentative="0">
      <w:start w:val="2"/>
      <w:numFmt w:val="decimal"/>
      <w:suff w:val="nothing"/>
      <w:lvlText w:val="%1）"/>
      <w:lvlJc w:val="left"/>
    </w:lvl>
  </w:abstractNum>
  <w:abstractNum w:abstractNumId="3">
    <w:nsid w:val="C2FCE4E3"/>
    <w:multiLevelType w:val="singleLevel"/>
    <w:tmpl w:val="C2FCE4E3"/>
    <w:lvl w:ilvl="0" w:tentative="0">
      <w:start w:val="1"/>
      <w:numFmt w:val="decimal"/>
      <w:suff w:val="space"/>
      <w:lvlText w:val="%1."/>
      <w:lvlJc w:val="left"/>
    </w:lvl>
  </w:abstractNum>
  <w:abstractNum w:abstractNumId="4">
    <w:nsid w:val="C6DA39E6"/>
    <w:multiLevelType w:val="singleLevel"/>
    <w:tmpl w:val="C6DA39E6"/>
    <w:lvl w:ilvl="0" w:tentative="0">
      <w:start w:val="7"/>
      <w:numFmt w:val="decimal"/>
      <w:suff w:val="space"/>
      <w:lvlText w:val="%1)"/>
      <w:lvlJc w:val="left"/>
    </w:lvl>
  </w:abstractNum>
  <w:abstractNum w:abstractNumId="5">
    <w:nsid w:val="CC2D8286"/>
    <w:multiLevelType w:val="singleLevel"/>
    <w:tmpl w:val="CC2D8286"/>
    <w:lvl w:ilvl="0" w:tentative="0">
      <w:start w:val="1"/>
      <w:numFmt w:val="decimal"/>
      <w:lvlText w:val="%1."/>
      <w:lvlJc w:val="left"/>
      <w:pPr>
        <w:tabs>
          <w:tab w:val="left" w:pos="312"/>
        </w:tabs>
      </w:pPr>
    </w:lvl>
  </w:abstractNum>
  <w:abstractNum w:abstractNumId="6">
    <w:nsid w:val="DB235682"/>
    <w:multiLevelType w:val="singleLevel"/>
    <w:tmpl w:val="DB235682"/>
    <w:lvl w:ilvl="0" w:tentative="0">
      <w:start w:val="1"/>
      <w:numFmt w:val="decimal"/>
      <w:lvlText w:val="(%1)"/>
      <w:lvlJc w:val="left"/>
      <w:pPr>
        <w:ind w:left="425" w:hanging="425"/>
      </w:pPr>
      <w:rPr>
        <w:rFonts w:hint="default"/>
      </w:rPr>
    </w:lvl>
  </w:abstractNum>
  <w:abstractNum w:abstractNumId="7">
    <w:nsid w:val="0D772ED2"/>
    <w:multiLevelType w:val="multilevel"/>
    <w:tmpl w:val="0D772ED2"/>
    <w:lvl w:ilvl="0" w:tentative="0">
      <w:start w:val="3"/>
      <w:numFmt w:val="decimal"/>
      <w:lvlText w:val="第%1节"/>
      <w:lvlJc w:val="left"/>
      <w:pPr>
        <w:tabs>
          <w:tab w:val="left" w:pos="1080"/>
        </w:tabs>
        <w:ind w:left="1080" w:hanging="1080"/>
      </w:pPr>
      <w:rPr>
        <w:rFonts w:hint="default"/>
        <w:lang w:val="en-US"/>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pStyle w:val="3"/>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8">
    <w:nsid w:val="0E08FA5C"/>
    <w:multiLevelType w:val="singleLevel"/>
    <w:tmpl w:val="0E08FA5C"/>
    <w:lvl w:ilvl="0" w:tentative="0">
      <w:start w:val="1"/>
      <w:numFmt w:val="decimal"/>
      <w:lvlText w:val="(%1)"/>
      <w:lvlJc w:val="left"/>
      <w:pPr>
        <w:ind w:left="425" w:hanging="425"/>
      </w:pPr>
      <w:rPr>
        <w:rFonts w:hint="default"/>
      </w:rPr>
    </w:lvl>
  </w:abstractNum>
  <w:abstractNum w:abstractNumId="9">
    <w:nsid w:val="123D7354"/>
    <w:multiLevelType w:val="singleLevel"/>
    <w:tmpl w:val="123D7354"/>
    <w:lvl w:ilvl="0" w:tentative="0">
      <w:start w:val="1"/>
      <w:numFmt w:val="decimal"/>
      <w:suff w:val="nothing"/>
      <w:lvlText w:val="%1．"/>
      <w:lvlJc w:val="left"/>
      <w:pPr>
        <w:ind w:left="0" w:firstLine="400"/>
      </w:pPr>
      <w:rPr>
        <w:rFonts w:hint="default"/>
      </w:rPr>
    </w:lvl>
  </w:abstractNum>
  <w:abstractNum w:abstractNumId="10">
    <w:nsid w:val="1B258987"/>
    <w:multiLevelType w:val="singleLevel"/>
    <w:tmpl w:val="1B258987"/>
    <w:lvl w:ilvl="0" w:tentative="0">
      <w:start w:val="2"/>
      <w:numFmt w:val="decimal"/>
      <w:suff w:val="nothing"/>
      <w:lvlText w:val="（%1）"/>
      <w:lvlJc w:val="left"/>
    </w:lvl>
  </w:abstractNum>
  <w:abstractNum w:abstractNumId="11">
    <w:nsid w:val="531E98D7"/>
    <w:multiLevelType w:val="singleLevel"/>
    <w:tmpl w:val="531E98D7"/>
    <w:lvl w:ilvl="0" w:tentative="0">
      <w:start w:val="1"/>
      <w:numFmt w:val="decimal"/>
      <w:lvlText w:val="(%1)"/>
      <w:lvlJc w:val="left"/>
      <w:pPr>
        <w:ind w:left="425" w:hanging="425"/>
      </w:pPr>
      <w:rPr>
        <w:rFonts w:hint="default"/>
      </w:rPr>
    </w:lvl>
  </w:abstractNum>
  <w:abstractNum w:abstractNumId="12">
    <w:nsid w:val="593EF0AB"/>
    <w:multiLevelType w:val="singleLevel"/>
    <w:tmpl w:val="593EF0AB"/>
    <w:lvl w:ilvl="0" w:tentative="0">
      <w:start w:val="1"/>
      <w:numFmt w:val="decimal"/>
      <w:lvlText w:val="(%1)"/>
      <w:lvlJc w:val="left"/>
      <w:pPr>
        <w:ind w:left="425" w:hanging="425"/>
      </w:pPr>
      <w:rPr>
        <w:rFonts w:hint="default"/>
      </w:rPr>
    </w:lvl>
  </w:abstractNum>
  <w:abstractNum w:abstractNumId="13">
    <w:nsid w:val="68E007CE"/>
    <w:multiLevelType w:val="singleLevel"/>
    <w:tmpl w:val="68E007CE"/>
    <w:lvl w:ilvl="0" w:tentative="0">
      <w:start w:val="2"/>
      <w:numFmt w:val="decimal"/>
      <w:suff w:val="nothing"/>
      <w:lvlText w:val="（%1）"/>
      <w:lvlJc w:val="left"/>
    </w:lvl>
  </w:abstractNum>
  <w:num w:numId="1">
    <w:abstractNumId w:val="7"/>
  </w:num>
  <w:num w:numId="2">
    <w:abstractNumId w:val="5"/>
  </w:num>
  <w:num w:numId="3">
    <w:abstractNumId w:val="9"/>
  </w:num>
  <w:num w:numId="4">
    <w:abstractNumId w:val="1"/>
  </w:num>
  <w:num w:numId="5">
    <w:abstractNumId w:val="3"/>
  </w:num>
  <w:num w:numId="6">
    <w:abstractNumId w:val="8"/>
  </w:num>
  <w:num w:numId="7">
    <w:abstractNumId w:val="12"/>
  </w:num>
  <w:num w:numId="8">
    <w:abstractNumId w:val="11"/>
  </w:num>
  <w:num w:numId="9">
    <w:abstractNumId w:val="6"/>
  </w:num>
  <w:num w:numId="10">
    <w:abstractNumId w:val="4"/>
  </w:num>
  <w:num w:numId="11">
    <w:abstractNumId w:val="13"/>
  </w:num>
  <w:num w:numId="12">
    <w:abstractNumId w:val="10"/>
  </w:num>
  <w:num w:numId="13">
    <w:abstractNumId w:val="2"/>
  </w:num>
  <w:num w:numId="1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displayBackgroundShape w:val="1"/>
  <w:bordersDoNotSurroundHeader w:val="1"/>
  <w:bordersDoNotSurroundFooter w:val="1"/>
  <w:hideSpellingErrors/>
  <w:documentProtection w:enforcement="0"/>
  <w:defaultTabStop w:val="0"/>
  <w:noPunctuationKerning w:val="1"/>
  <w:characterSpacingControl w:val="doNotCompress"/>
  <w:compat>
    <w:spaceForUL/>
    <w:ulTrailSpace/>
    <w:doNotExpandShiftReturn/>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zNiNWIyOTlmNzNmMDNkZDY5ZTRiYWQ2MDZlYTgwOGMifQ=="/>
  </w:docVars>
  <w:rsids>
    <w:rsidRoot w:val="00297CA1"/>
    <w:rsid w:val="00020C51"/>
    <w:rsid w:val="0002231D"/>
    <w:rsid w:val="0004205D"/>
    <w:rsid w:val="000A3D10"/>
    <w:rsid w:val="000D1028"/>
    <w:rsid w:val="0010095A"/>
    <w:rsid w:val="00297CA1"/>
    <w:rsid w:val="002C6B69"/>
    <w:rsid w:val="00305BF2"/>
    <w:rsid w:val="00363D9A"/>
    <w:rsid w:val="00365FF0"/>
    <w:rsid w:val="00366853"/>
    <w:rsid w:val="003D4D8A"/>
    <w:rsid w:val="00452AE2"/>
    <w:rsid w:val="005919BC"/>
    <w:rsid w:val="005C7A70"/>
    <w:rsid w:val="00717D4A"/>
    <w:rsid w:val="0072336E"/>
    <w:rsid w:val="00812E18"/>
    <w:rsid w:val="00897ADE"/>
    <w:rsid w:val="008A1FFB"/>
    <w:rsid w:val="008B6CA4"/>
    <w:rsid w:val="008C680B"/>
    <w:rsid w:val="008D0516"/>
    <w:rsid w:val="00921812"/>
    <w:rsid w:val="00945F67"/>
    <w:rsid w:val="00947EE8"/>
    <w:rsid w:val="00951957"/>
    <w:rsid w:val="009E44BB"/>
    <w:rsid w:val="00A4703F"/>
    <w:rsid w:val="00A52A2B"/>
    <w:rsid w:val="00A9246F"/>
    <w:rsid w:val="00C9600C"/>
    <w:rsid w:val="00D654D2"/>
    <w:rsid w:val="00D91EDB"/>
    <w:rsid w:val="00DD6999"/>
    <w:rsid w:val="00DD743E"/>
    <w:rsid w:val="00DE2234"/>
    <w:rsid w:val="00DE2932"/>
    <w:rsid w:val="00DF553B"/>
    <w:rsid w:val="00E74B62"/>
    <w:rsid w:val="00ED5E52"/>
    <w:rsid w:val="00F133E6"/>
    <w:rsid w:val="00F9716B"/>
    <w:rsid w:val="01514167"/>
    <w:rsid w:val="01A40993"/>
    <w:rsid w:val="02A97FD3"/>
    <w:rsid w:val="03776304"/>
    <w:rsid w:val="03BB2152"/>
    <w:rsid w:val="04310280"/>
    <w:rsid w:val="04AD2FFB"/>
    <w:rsid w:val="04FD1875"/>
    <w:rsid w:val="05126809"/>
    <w:rsid w:val="05335D40"/>
    <w:rsid w:val="05733F3E"/>
    <w:rsid w:val="0609374F"/>
    <w:rsid w:val="06113CB0"/>
    <w:rsid w:val="061E4F62"/>
    <w:rsid w:val="065564A8"/>
    <w:rsid w:val="08AB7D85"/>
    <w:rsid w:val="09000221"/>
    <w:rsid w:val="093A017E"/>
    <w:rsid w:val="095742E5"/>
    <w:rsid w:val="0958005D"/>
    <w:rsid w:val="099278CE"/>
    <w:rsid w:val="09DB16A8"/>
    <w:rsid w:val="09EA5159"/>
    <w:rsid w:val="0A48676E"/>
    <w:rsid w:val="0AA83EBF"/>
    <w:rsid w:val="0B111134"/>
    <w:rsid w:val="0B1E591E"/>
    <w:rsid w:val="0B53063A"/>
    <w:rsid w:val="0BD64717"/>
    <w:rsid w:val="0C6C7748"/>
    <w:rsid w:val="0D083DF0"/>
    <w:rsid w:val="0D860EC5"/>
    <w:rsid w:val="0EC67291"/>
    <w:rsid w:val="0ECB7693"/>
    <w:rsid w:val="0ED04B9E"/>
    <w:rsid w:val="0FB666FB"/>
    <w:rsid w:val="10214A5D"/>
    <w:rsid w:val="103233B6"/>
    <w:rsid w:val="106903B0"/>
    <w:rsid w:val="123A29F6"/>
    <w:rsid w:val="1282738C"/>
    <w:rsid w:val="12AC266A"/>
    <w:rsid w:val="12B15F5E"/>
    <w:rsid w:val="12BF34D8"/>
    <w:rsid w:val="134C5504"/>
    <w:rsid w:val="138E391F"/>
    <w:rsid w:val="1546345F"/>
    <w:rsid w:val="16044EA3"/>
    <w:rsid w:val="1851372F"/>
    <w:rsid w:val="1AC83294"/>
    <w:rsid w:val="1D3576D7"/>
    <w:rsid w:val="1DE91D86"/>
    <w:rsid w:val="1E9D2342"/>
    <w:rsid w:val="1F02131E"/>
    <w:rsid w:val="1F093E7B"/>
    <w:rsid w:val="1F0C74C8"/>
    <w:rsid w:val="201A47E1"/>
    <w:rsid w:val="204D4D81"/>
    <w:rsid w:val="20901CE0"/>
    <w:rsid w:val="21045795"/>
    <w:rsid w:val="214D5B09"/>
    <w:rsid w:val="22177413"/>
    <w:rsid w:val="224F7DF7"/>
    <w:rsid w:val="229569F3"/>
    <w:rsid w:val="22CA71E1"/>
    <w:rsid w:val="23C44E13"/>
    <w:rsid w:val="241779D9"/>
    <w:rsid w:val="24525D67"/>
    <w:rsid w:val="249C7EC8"/>
    <w:rsid w:val="24E12665"/>
    <w:rsid w:val="25A1384C"/>
    <w:rsid w:val="25AF7A72"/>
    <w:rsid w:val="25C02822"/>
    <w:rsid w:val="26870670"/>
    <w:rsid w:val="26BB66A3"/>
    <w:rsid w:val="277327DA"/>
    <w:rsid w:val="27865051"/>
    <w:rsid w:val="27942EFF"/>
    <w:rsid w:val="279D4FA1"/>
    <w:rsid w:val="2868688B"/>
    <w:rsid w:val="290556B4"/>
    <w:rsid w:val="29561F69"/>
    <w:rsid w:val="296139BE"/>
    <w:rsid w:val="29AA1DB7"/>
    <w:rsid w:val="29C70AA4"/>
    <w:rsid w:val="2A0F5990"/>
    <w:rsid w:val="2A862824"/>
    <w:rsid w:val="2A9E473D"/>
    <w:rsid w:val="2B2414E8"/>
    <w:rsid w:val="2CFF4B58"/>
    <w:rsid w:val="2D31615F"/>
    <w:rsid w:val="2D3637AE"/>
    <w:rsid w:val="2D6513BF"/>
    <w:rsid w:val="2DAC3027"/>
    <w:rsid w:val="2DDE6865"/>
    <w:rsid w:val="2E24038A"/>
    <w:rsid w:val="2E4F0AB3"/>
    <w:rsid w:val="2F807842"/>
    <w:rsid w:val="305702F9"/>
    <w:rsid w:val="30765403"/>
    <w:rsid w:val="309B540B"/>
    <w:rsid w:val="316118F5"/>
    <w:rsid w:val="31812575"/>
    <w:rsid w:val="323B3EF4"/>
    <w:rsid w:val="32A23532"/>
    <w:rsid w:val="32DFF565"/>
    <w:rsid w:val="33D60378"/>
    <w:rsid w:val="33F16F60"/>
    <w:rsid w:val="343E7CCC"/>
    <w:rsid w:val="352E5F92"/>
    <w:rsid w:val="36342144"/>
    <w:rsid w:val="3747215A"/>
    <w:rsid w:val="377C00A0"/>
    <w:rsid w:val="37A50FAF"/>
    <w:rsid w:val="38151F37"/>
    <w:rsid w:val="38ED3A6E"/>
    <w:rsid w:val="38F63DD9"/>
    <w:rsid w:val="3908123B"/>
    <w:rsid w:val="392A34EA"/>
    <w:rsid w:val="393A5B5D"/>
    <w:rsid w:val="39640C3B"/>
    <w:rsid w:val="39811694"/>
    <w:rsid w:val="3A4662B6"/>
    <w:rsid w:val="3A485400"/>
    <w:rsid w:val="3A8D1EDA"/>
    <w:rsid w:val="3A930C71"/>
    <w:rsid w:val="3AB60724"/>
    <w:rsid w:val="3B81044A"/>
    <w:rsid w:val="3C3D6258"/>
    <w:rsid w:val="3C513A17"/>
    <w:rsid w:val="3DA43295"/>
    <w:rsid w:val="3DBC60EF"/>
    <w:rsid w:val="3E6D60FF"/>
    <w:rsid w:val="3ED16309"/>
    <w:rsid w:val="3EE54154"/>
    <w:rsid w:val="3F577E93"/>
    <w:rsid w:val="406815A6"/>
    <w:rsid w:val="41020DE4"/>
    <w:rsid w:val="415F720F"/>
    <w:rsid w:val="418E58C6"/>
    <w:rsid w:val="4363194B"/>
    <w:rsid w:val="442F4DED"/>
    <w:rsid w:val="443A763E"/>
    <w:rsid w:val="4516776F"/>
    <w:rsid w:val="4554734F"/>
    <w:rsid w:val="461940F5"/>
    <w:rsid w:val="4674757D"/>
    <w:rsid w:val="48342584"/>
    <w:rsid w:val="494B6ECE"/>
    <w:rsid w:val="4A064242"/>
    <w:rsid w:val="4A086171"/>
    <w:rsid w:val="4AA5596D"/>
    <w:rsid w:val="4AFA1E63"/>
    <w:rsid w:val="4BAC388D"/>
    <w:rsid w:val="4C895A55"/>
    <w:rsid w:val="4D5822BF"/>
    <w:rsid w:val="4D8609DE"/>
    <w:rsid w:val="4DFA480C"/>
    <w:rsid w:val="4E806BCF"/>
    <w:rsid w:val="4F610FE6"/>
    <w:rsid w:val="4F634D92"/>
    <w:rsid w:val="4FF57980"/>
    <w:rsid w:val="50E27A24"/>
    <w:rsid w:val="51B643A2"/>
    <w:rsid w:val="51E1185C"/>
    <w:rsid w:val="51F7758A"/>
    <w:rsid w:val="520353B2"/>
    <w:rsid w:val="520E4150"/>
    <w:rsid w:val="5250322F"/>
    <w:rsid w:val="52567130"/>
    <w:rsid w:val="52801B93"/>
    <w:rsid w:val="52A9274C"/>
    <w:rsid w:val="53C5294E"/>
    <w:rsid w:val="53CB6FE3"/>
    <w:rsid w:val="54A73EC6"/>
    <w:rsid w:val="550800EC"/>
    <w:rsid w:val="55BBD508"/>
    <w:rsid w:val="55E050A2"/>
    <w:rsid w:val="55F304BE"/>
    <w:rsid w:val="566413BC"/>
    <w:rsid w:val="56997AF0"/>
    <w:rsid w:val="56CE4961"/>
    <w:rsid w:val="57BE55F9"/>
    <w:rsid w:val="57C16BB3"/>
    <w:rsid w:val="57E502DB"/>
    <w:rsid w:val="58AD4B73"/>
    <w:rsid w:val="58F033A2"/>
    <w:rsid w:val="590D2C0C"/>
    <w:rsid w:val="59D32AE1"/>
    <w:rsid w:val="5A2D115E"/>
    <w:rsid w:val="5AA95803"/>
    <w:rsid w:val="5ADB7D78"/>
    <w:rsid w:val="5BAE28D5"/>
    <w:rsid w:val="5BC92287"/>
    <w:rsid w:val="5C6739B4"/>
    <w:rsid w:val="5C8445D7"/>
    <w:rsid w:val="5C8B6750"/>
    <w:rsid w:val="5D555FFF"/>
    <w:rsid w:val="5D5D1495"/>
    <w:rsid w:val="5DEB4C7D"/>
    <w:rsid w:val="5E324CBD"/>
    <w:rsid w:val="5E7C1E3D"/>
    <w:rsid w:val="5EE679C3"/>
    <w:rsid w:val="5EE850C4"/>
    <w:rsid w:val="5FBB6398"/>
    <w:rsid w:val="605A3EE6"/>
    <w:rsid w:val="60E71108"/>
    <w:rsid w:val="621041A6"/>
    <w:rsid w:val="625962FD"/>
    <w:rsid w:val="63731937"/>
    <w:rsid w:val="63D94006"/>
    <w:rsid w:val="652D7AB2"/>
    <w:rsid w:val="66C66BBA"/>
    <w:rsid w:val="677209C4"/>
    <w:rsid w:val="67C41CBB"/>
    <w:rsid w:val="68AD6D57"/>
    <w:rsid w:val="68CE00A1"/>
    <w:rsid w:val="68FE4B06"/>
    <w:rsid w:val="6932513C"/>
    <w:rsid w:val="697274F4"/>
    <w:rsid w:val="69D51720"/>
    <w:rsid w:val="6A321FAE"/>
    <w:rsid w:val="6A58188D"/>
    <w:rsid w:val="6AC846D2"/>
    <w:rsid w:val="6AEE156B"/>
    <w:rsid w:val="6B0777A4"/>
    <w:rsid w:val="6BC154C5"/>
    <w:rsid w:val="6CE523DC"/>
    <w:rsid w:val="6D3A643F"/>
    <w:rsid w:val="6D452D6D"/>
    <w:rsid w:val="6DD40908"/>
    <w:rsid w:val="6E576FEB"/>
    <w:rsid w:val="6EF41900"/>
    <w:rsid w:val="6F761A2D"/>
    <w:rsid w:val="70150BCC"/>
    <w:rsid w:val="70F82B2E"/>
    <w:rsid w:val="71511E6C"/>
    <w:rsid w:val="715E3A26"/>
    <w:rsid w:val="71C637A9"/>
    <w:rsid w:val="71E73D26"/>
    <w:rsid w:val="71ED1E0E"/>
    <w:rsid w:val="72A204A0"/>
    <w:rsid w:val="72AF5315"/>
    <w:rsid w:val="72ED389C"/>
    <w:rsid w:val="73BC418E"/>
    <w:rsid w:val="74192A57"/>
    <w:rsid w:val="742E3C1A"/>
    <w:rsid w:val="7463397A"/>
    <w:rsid w:val="748968B8"/>
    <w:rsid w:val="74AF1553"/>
    <w:rsid w:val="75225E12"/>
    <w:rsid w:val="75D019BB"/>
    <w:rsid w:val="76B455F0"/>
    <w:rsid w:val="770C0404"/>
    <w:rsid w:val="77924B7E"/>
    <w:rsid w:val="77F51A1C"/>
    <w:rsid w:val="781F3FC2"/>
    <w:rsid w:val="782D494D"/>
    <w:rsid w:val="782D6DE9"/>
    <w:rsid w:val="7875077F"/>
    <w:rsid w:val="787C3EEC"/>
    <w:rsid w:val="79067C8D"/>
    <w:rsid w:val="79652BD2"/>
    <w:rsid w:val="79D7467F"/>
    <w:rsid w:val="7B0F7299"/>
    <w:rsid w:val="7B9E207A"/>
    <w:rsid w:val="7C292CDE"/>
    <w:rsid w:val="7D027841"/>
    <w:rsid w:val="7DC80E4F"/>
    <w:rsid w:val="7E3F5D51"/>
    <w:rsid w:val="7FE945FE"/>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nhideWhenUsed="0" w:uiPriority="0" w:semiHidden="0" w:name="heading 3"/>
    <w:lsdException w:qFormat="1" w:uiPriority="0" w:name="heading 4"/>
    <w:lsdException w:qFormat="1" w:unhideWhenUsed="0" w:uiPriority="0" w:semiHidden="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qFormat="1" w:unhideWhenUsed="0" w:uiPriority="0" w:name="index 9"/>
    <w:lsdException w:qFormat="1" w:unhideWhenUsed="0" w:uiPriority="39" w:semiHidden="0" w:name="toc 1"/>
    <w:lsdException w:qFormat="1" w:unhideWhenUsed="0" w:uiPriority="39" w:semiHidden="0" w:name="toc 2"/>
    <w:lsdException w:qFormat="1" w:unhideWhenUsed="0" w:uiPriority="39" w:semiHidden="0" w:name="toc 3"/>
    <w:lsdException w:qFormat="1" w:uiPriority="39" w:semiHidden="0" w:name="toc 4"/>
    <w:lsdException w:qFormat="1" w:uiPriority="39" w:semiHidden="0" w:name="toc 5"/>
    <w:lsdException w:qFormat="1" w:unhideWhenUsed="0"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nhideWhenUsed="0" w:uiPriority="99"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11"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iPriority="99" w:semiHidden="0" w:name="Body Text Indent 2"/>
    <w:lsdException w:unhideWhenUsed="0" w:uiPriority="0" w:semiHidden="0" w:name="Body Text Indent 3"/>
    <w:lsdException w:unhideWhenUsed="0" w:uiPriority="0" w:semiHidden="0" w:name="Block Text"/>
    <w:lsdException w:qFormat="1" w:unhideWhenUsed="0"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kinsoku w:val="0"/>
      <w:autoSpaceDE w:val="0"/>
      <w:autoSpaceDN w:val="0"/>
      <w:adjustRightInd w:val="0"/>
      <w:snapToGrid w:val="0"/>
      <w:textAlignment w:val="baseline"/>
    </w:pPr>
    <w:rPr>
      <w:rFonts w:ascii="Arial" w:hAnsi="Arial" w:eastAsia="Arial" w:cs="Arial"/>
      <w:snapToGrid w:val="0"/>
      <w:color w:val="000000"/>
      <w:sz w:val="21"/>
      <w:szCs w:val="21"/>
      <w:lang w:val="en-US" w:eastAsia="en-US" w:bidi="ar-SA"/>
    </w:rPr>
  </w:style>
  <w:style w:type="paragraph" w:styleId="2">
    <w:name w:val="heading 3"/>
    <w:basedOn w:val="1"/>
    <w:next w:val="1"/>
    <w:qFormat/>
    <w:uiPriority w:val="0"/>
    <w:pPr>
      <w:keepLines/>
      <w:spacing w:before="60"/>
      <w:outlineLvl w:val="2"/>
    </w:pPr>
    <w:rPr>
      <w:rFonts w:eastAsia="黑体"/>
      <w:b/>
    </w:rPr>
  </w:style>
  <w:style w:type="paragraph" w:styleId="3">
    <w:name w:val="heading 5"/>
    <w:basedOn w:val="1"/>
    <w:next w:val="1"/>
    <w:qFormat/>
    <w:uiPriority w:val="0"/>
    <w:pPr>
      <w:keepNext/>
      <w:keepLines/>
      <w:numPr>
        <w:ilvl w:val="4"/>
        <w:numId w:val="1"/>
      </w:numPr>
      <w:autoSpaceDE/>
      <w:autoSpaceDN/>
      <w:adjustRightInd/>
      <w:spacing w:before="280" w:after="290" w:line="376" w:lineRule="auto"/>
      <w:textAlignment w:val="auto"/>
      <w:outlineLvl w:val="4"/>
    </w:pPr>
    <w:rPr>
      <w:b/>
      <w:spacing w:val="20"/>
      <w:kern w:val="2"/>
      <w:sz w:val="28"/>
      <w:lang w:val="zh-CN"/>
    </w:rPr>
  </w:style>
  <w:style w:type="character" w:default="1" w:styleId="29">
    <w:name w:val="Default Paragraph Font"/>
    <w:autoRedefine/>
    <w:semiHidden/>
    <w:unhideWhenUsed/>
    <w:qFormat/>
    <w:uiPriority w:val="1"/>
  </w:style>
  <w:style w:type="table" w:default="1" w:styleId="28">
    <w:name w:val="Normal Table"/>
    <w:semiHidden/>
    <w:unhideWhenUsed/>
    <w:qFormat/>
    <w:uiPriority w:val="99"/>
    <w:tblPr>
      <w:tblCellMar>
        <w:top w:w="0" w:type="dxa"/>
        <w:left w:w="108" w:type="dxa"/>
        <w:bottom w:w="0" w:type="dxa"/>
        <w:right w:w="108" w:type="dxa"/>
      </w:tblCellMar>
    </w:tblPr>
  </w:style>
  <w:style w:type="paragraph" w:styleId="4">
    <w:name w:val="toc 7"/>
    <w:basedOn w:val="1"/>
    <w:next w:val="1"/>
    <w:unhideWhenUsed/>
    <w:qFormat/>
    <w:uiPriority w:val="39"/>
    <w:pPr>
      <w:widowControl w:val="0"/>
      <w:kinsoku/>
      <w:autoSpaceDE/>
      <w:autoSpaceDN/>
      <w:adjustRightInd/>
      <w:snapToGrid/>
      <w:ind w:left="2520" w:leftChars="1200"/>
      <w:jc w:val="both"/>
      <w:textAlignment w:val="auto"/>
    </w:pPr>
    <w:rPr>
      <w:rFonts w:asciiTheme="minorHAnsi" w:hAnsiTheme="minorHAnsi" w:eastAsiaTheme="minorEastAsia" w:cstheme="minorBidi"/>
      <w:snapToGrid/>
      <w:color w:val="auto"/>
      <w:kern w:val="2"/>
      <w:szCs w:val="22"/>
      <w:lang w:eastAsia="zh-CN"/>
      <w14:ligatures w14:val="standardContextual"/>
    </w:rPr>
  </w:style>
  <w:style w:type="paragraph" w:styleId="5">
    <w:name w:val="Normal Indent"/>
    <w:basedOn w:val="1"/>
    <w:autoRedefine/>
    <w:qFormat/>
    <w:uiPriority w:val="0"/>
    <w:pPr>
      <w:ind w:firstLine="488"/>
    </w:pPr>
  </w:style>
  <w:style w:type="paragraph" w:styleId="6">
    <w:name w:val="annotation text"/>
    <w:basedOn w:val="1"/>
    <w:autoRedefine/>
    <w:qFormat/>
    <w:uiPriority w:val="0"/>
  </w:style>
  <w:style w:type="paragraph" w:styleId="7">
    <w:name w:val="Body Text"/>
    <w:basedOn w:val="1"/>
    <w:next w:val="8"/>
    <w:link w:val="47"/>
    <w:qFormat/>
    <w:uiPriority w:val="0"/>
  </w:style>
  <w:style w:type="paragraph" w:styleId="8">
    <w:name w:val="toc 2"/>
    <w:basedOn w:val="1"/>
    <w:next w:val="1"/>
    <w:autoRedefine/>
    <w:qFormat/>
    <w:uiPriority w:val="39"/>
    <w:pPr>
      <w:ind w:left="420" w:leftChars="200"/>
    </w:pPr>
  </w:style>
  <w:style w:type="paragraph" w:styleId="9">
    <w:name w:val="Body Text Indent"/>
    <w:basedOn w:val="1"/>
    <w:next w:val="10"/>
    <w:autoRedefine/>
    <w:qFormat/>
    <w:uiPriority w:val="0"/>
    <w:pPr>
      <w:spacing w:line="360" w:lineRule="auto"/>
      <w:ind w:firstLine="480"/>
    </w:pPr>
    <w:rPr>
      <w:rFonts w:ascii="宋体"/>
      <w:sz w:val="24"/>
    </w:rPr>
  </w:style>
  <w:style w:type="paragraph" w:styleId="10">
    <w:name w:val="envelope return"/>
    <w:basedOn w:val="1"/>
    <w:qFormat/>
    <w:uiPriority w:val="99"/>
    <w:rPr>
      <w:rFonts w:ascii="Arial" w:hAnsi="Arial"/>
    </w:rPr>
  </w:style>
  <w:style w:type="paragraph" w:styleId="11">
    <w:name w:val="toc 5"/>
    <w:basedOn w:val="1"/>
    <w:next w:val="1"/>
    <w:unhideWhenUsed/>
    <w:qFormat/>
    <w:uiPriority w:val="39"/>
    <w:pPr>
      <w:widowControl w:val="0"/>
      <w:kinsoku/>
      <w:autoSpaceDE/>
      <w:autoSpaceDN/>
      <w:adjustRightInd/>
      <w:snapToGrid/>
      <w:ind w:left="1680" w:leftChars="800"/>
      <w:jc w:val="both"/>
      <w:textAlignment w:val="auto"/>
    </w:pPr>
    <w:rPr>
      <w:rFonts w:asciiTheme="minorHAnsi" w:hAnsiTheme="minorHAnsi" w:eastAsiaTheme="minorEastAsia" w:cstheme="minorBidi"/>
      <w:snapToGrid/>
      <w:color w:val="auto"/>
      <w:kern w:val="2"/>
      <w:szCs w:val="22"/>
      <w:lang w:eastAsia="zh-CN"/>
      <w14:ligatures w14:val="standardContextual"/>
    </w:rPr>
  </w:style>
  <w:style w:type="paragraph" w:styleId="12">
    <w:name w:val="toc 3"/>
    <w:basedOn w:val="1"/>
    <w:next w:val="1"/>
    <w:autoRedefine/>
    <w:qFormat/>
    <w:uiPriority w:val="39"/>
    <w:pPr>
      <w:ind w:left="840" w:leftChars="400"/>
    </w:pPr>
  </w:style>
  <w:style w:type="paragraph" w:styleId="13">
    <w:name w:val="Plain Text"/>
    <w:basedOn w:val="1"/>
    <w:qFormat/>
    <w:uiPriority w:val="0"/>
    <w:pPr>
      <w:autoSpaceDE/>
      <w:autoSpaceDN/>
      <w:adjustRightInd/>
      <w:textAlignment w:val="auto"/>
    </w:pPr>
    <w:rPr>
      <w:rFonts w:ascii="宋体" w:hAnsi="Courier New"/>
      <w:kern w:val="2"/>
    </w:rPr>
  </w:style>
  <w:style w:type="paragraph" w:styleId="14">
    <w:name w:val="toc 8"/>
    <w:basedOn w:val="1"/>
    <w:next w:val="1"/>
    <w:unhideWhenUsed/>
    <w:qFormat/>
    <w:uiPriority w:val="39"/>
    <w:pPr>
      <w:widowControl w:val="0"/>
      <w:kinsoku/>
      <w:autoSpaceDE/>
      <w:autoSpaceDN/>
      <w:adjustRightInd/>
      <w:snapToGrid/>
      <w:ind w:left="2940" w:leftChars="1400"/>
      <w:jc w:val="both"/>
      <w:textAlignment w:val="auto"/>
    </w:pPr>
    <w:rPr>
      <w:rFonts w:asciiTheme="minorHAnsi" w:hAnsiTheme="minorHAnsi" w:eastAsiaTheme="minorEastAsia" w:cstheme="minorBidi"/>
      <w:snapToGrid/>
      <w:color w:val="auto"/>
      <w:kern w:val="2"/>
      <w:szCs w:val="22"/>
      <w:lang w:eastAsia="zh-CN"/>
      <w14:ligatures w14:val="standardContextual"/>
    </w:rPr>
  </w:style>
  <w:style w:type="paragraph" w:styleId="15">
    <w:name w:val="Body Text Indent 2"/>
    <w:basedOn w:val="1"/>
    <w:next w:val="16"/>
    <w:unhideWhenUsed/>
    <w:qFormat/>
    <w:uiPriority w:val="99"/>
    <w:pPr>
      <w:spacing w:after="120" w:line="480" w:lineRule="auto"/>
      <w:ind w:left="420" w:leftChars="200"/>
    </w:pPr>
  </w:style>
  <w:style w:type="paragraph" w:styleId="16">
    <w:name w:val="index 9"/>
    <w:basedOn w:val="1"/>
    <w:next w:val="1"/>
    <w:semiHidden/>
    <w:qFormat/>
    <w:uiPriority w:val="0"/>
    <w:pPr>
      <w:ind w:left="1600" w:leftChars="1600"/>
    </w:pPr>
  </w:style>
  <w:style w:type="paragraph" w:styleId="17">
    <w:name w:val="Balloon Text"/>
    <w:basedOn w:val="1"/>
    <w:link w:val="43"/>
    <w:qFormat/>
    <w:uiPriority w:val="0"/>
    <w:rPr>
      <w:sz w:val="18"/>
      <w:szCs w:val="18"/>
    </w:rPr>
  </w:style>
  <w:style w:type="paragraph" w:styleId="18">
    <w:name w:val="footer"/>
    <w:basedOn w:val="1"/>
    <w:qFormat/>
    <w:uiPriority w:val="0"/>
    <w:pPr>
      <w:tabs>
        <w:tab w:val="center" w:pos="4153"/>
        <w:tab w:val="right" w:pos="8306"/>
      </w:tabs>
    </w:pPr>
    <w:rPr>
      <w:sz w:val="18"/>
    </w:rPr>
  </w:style>
  <w:style w:type="paragraph" w:styleId="19">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jc w:val="both"/>
    </w:pPr>
    <w:rPr>
      <w:sz w:val="18"/>
    </w:rPr>
  </w:style>
  <w:style w:type="paragraph" w:styleId="20">
    <w:name w:val="toc 1"/>
    <w:basedOn w:val="1"/>
    <w:next w:val="1"/>
    <w:qFormat/>
    <w:uiPriority w:val="39"/>
  </w:style>
  <w:style w:type="paragraph" w:styleId="21">
    <w:name w:val="toc 4"/>
    <w:basedOn w:val="1"/>
    <w:next w:val="1"/>
    <w:unhideWhenUsed/>
    <w:qFormat/>
    <w:uiPriority w:val="39"/>
    <w:pPr>
      <w:widowControl w:val="0"/>
      <w:kinsoku/>
      <w:autoSpaceDE/>
      <w:autoSpaceDN/>
      <w:adjustRightInd/>
      <w:snapToGrid/>
      <w:ind w:left="1260" w:leftChars="600"/>
      <w:jc w:val="both"/>
      <w:textAlignment w:val="auto"/>
    </w:pPr>
    <w:rPr>
      <w:rFonts w:asciiTheme="minorHAnsi" w:hAnsiTheme="minorHAnsi" w:eastAsiaTheme="minorEastAsia" w:cstheme="minorBidi"/>
      <w:snapToGrid/>
      <w:color w:val="auto"/>
      <w:kern w:val="2"/>
      <w:szCs w:val="22"/>
      <w:lang w:eastAsia="zh-CN"/>
      <w14:ligatures w14:val="standardContextual"/>
    </w:rPr>
  </w:style>
  <w:style w:type="paragraph" w:styleId="22">
    <w:name w:val="Subtitle"/>
    <w:basedOn w:val="1"/>
    <w:next w:val="1"/>
    <w:autoRedefine/>
    <w:qFormat/>
    <w:uiPriority w:val="11"/>
    <w:pPr>
      <w:spacing w:before="240" w:after="60" w:line="312" w:lineRule="auto"/>
      <w:jc w:val="center"/>
      <w:outlineLvl w:val="1"/>
    </w:pPr>
    <w:rPr>
      <w:rFonts w:ascii="Cambria" w:hAnsi="Cambria"/>
      <w:b/>
      <w:bCs/>
      <w:kern w:val="28"/>
      <w:sz w:val="32"/>
      <w:szCs w:val="32"/>
    </w:rPr>
  </w:style>
  <w:style w:type="paragraph" w:styleId="23">
    <w:name w:val="toc 6"/>
    <w:basedOn w:val="1"/>
    <w:next w:val="1"/>
    <w:qFormat/>
    <w:uiPriority w:val="39"/>
    <w:pPr>
      <w:ind w:left="1200"/>
    </w:pPr>
    <w:rPr>
      <w:sz w:val="18"/>
      <w:szCs w:val="18"/>
    </w:rPr>
  </w:style>
  <w:style w:type="paragraph" w:styleId="24">
    <w:name w:val="toc 9"/>
    <w:basedOn w:val="1"/>
    <w:next w:val="1"/>
    <w:unhideWhenUsed/>
    <w:qFormat/>
    <w:uiPriority w:val="39"/>
    <w:pPr>
      <w:widowControl w:val="0"/>
      <w:kinsoku/>
      <w:autoSpaceDE/>
      <w:autoSpaceDN/>
      <w:adjustRightInd/>
      <w:snapToGrid/>
      <w:ind w:left="3360" w:leftChars="1600"/>
      <w:jc w:val="both"/>
      <w:textAlignment w:val="auto"/>
    </w:pPr>
    <w:rPr>
      <w:rFonts w:asciiTheme="minorHAnsi" w:hAnsiTheme="minorHAnsi" w:eastAsiaTheme="minorEastAsia" w:cstheme="minorBidi"/>
      <w:snapToGrid/>
      <w:color w:val="auto"/>
      <w:kern w:val="2"/>
      <w:szCs w:val="22"/>
      <w:lang w:eastAsia="zh-CN"/>
      <w14:ligatures w14:val="standardContextual"/>
    </w:rPr>
  </w:style>
  <w:style w:type="paragraph" w:styleId="25">
    <w:name w:val="Normal (Web)"/>
    <w:basedOn w:val="1"/>
    <w:qFormat/>
    <w:uiPriority w:val="0"/>
    <w:rPr>
      <w:sz w:val="24"/>
    </w:rPr>
  </w:style>
  <w:style w:type="paragraph" w:styleId="26">
    <w:name w:val="Body Text First Indent"/>
    <w:basedOn w:val="7"/>
    <w:next w:val="23"/>
    <w:qFormat/>
    <w:uiPriority w:val="0"/>
    <w:pPr>
      <w:ind w:firstLine="420" w:firstLineChars="100"/>
    </w:pPr>
  </w:style>
  <w:style w:type="paragraph" w:styleId="27">
    <w:name w:val="Body Text First Indent 2"/>
    <w:basedOn w:val="9"/>
    <w:next w:val="15"/>
    <w:qFormat/>
    <w:uiPriority w:val="0"/>
    <w:pPr>
      <w:tabs>
        <w:tab w:val="left" w:pos="360"/>
      </w:tabs>
      <w:adjustRightInd w:val="0"/>
      <w:snapToGrid w:val="0"/>
      <w:ind w:firstLine="420"/>
    </w:pPr>
    <w:rPr>
      <w:rFonts w:hAnsi="宋体" w:eastAsia="宋体" w:cs="Times New Roman"/>
    </w:rPr>
  </w:style>
  <w:style w:type="character" w:styleId="30">
    <w:name w:val="Hyperlink"/>
    <w:basedOn w:val="29"/>
    <w:qFormat/>
    <w:uiPriority w:val="99"/>
    <w:rPr>
      <w:color w:val="0000FF"/>
      <w:u w:val="single"/>
    </w:rPr>
  </w:style>
  <w:style w:type="table" w:customStyle="1" w:styleId="31">
    <w:name w:val="Table Normal"/>
    <w:semiHidden/>
    <w:unhideWhenUsed/>
    <w:qFormat/>
    <w:uiPriority w:val="0"/>
    <w:tblPr>
      <w:tblCellMar>
        <w:top w:w="0" w:type="dxa"/>
        <w:left w:w="0" w:type="dxa"/>
        <w:bottom w:w="0" w:type="dxa"/>
        <w:right w:w="0" w:type="dxa"/>
      </w:tblCellMar>
    </w:tblPr>
  </w:style>
  <w:style w:type="paragraph" w:customStyle="1" w:styleId="32">
    <w:name w:val="Table Text"/>
    <w:basedOn w:val="1"/>
    <w:semiHidden/>
    <w:qFormat/>
    <w:uiPriority w:val="0"/>
    <w:rPr>
      <w:rFonts w:ascii="宋体" w:hAnsi="宋体" w:eastAsia="宋体" w:cs="宋体"/>
      <w:sz w:val="18"/>
      <w:szCs w:val="18"/>
    </w:rPr>
  </w:style>
  <w:style w:type="paragraph" w:customStyle="1" w:styleId="33">
    <w:name w:val="Table Paragraph"/>
    <w:basedOn w:val="1"/>
    <w:qFormat/>
    <w:uiPriority w:val="1"/>
    <w:pPr>
      <w:adjustRightInd/>
      <w:textAlignment w:val="auto"/>
    </w:pPr>
    <w:rPr>
      <w:rFonts w:ascii="宋体" w:hAnsi="宋体" w:cs="宋体"/>
      <w:sz w:val="22"/>
      <w:szCs w:val="22"/>
      <w:lang w:val="zh-CN" w:bidi="zh-CN"/>
    </w:rPr>
  </w:style>
  <w:style w:type="character" w:customStyle="1" w:styleId="34">
    <w:name w:val="19"/>
    <w:qFormat/>
    <w:uiPriority w:val="0"/>
    <w:rPr>
      <w:rFonts w:hint="default" w:ascii="Times New Roman" w:hAnsi="Times New Roman" w:cs="Times New Roman"/>
      <w:sz w:val="21"/>
      <w:szCs w:val="21"/>
    </w:rPr>
  </w:style>
  <w:style w:type="paragraph" w:customStyle="1" w:styleId="35">
    <w:name w:val="正文，首行缩进:"/>
    <w:basedOn w:val="1"/>
    <w:qFormat/>
    <w:uiPriority w:val="0"/>
    <w:pPr>
      <w:tabs>
        <w:tab w:val="left" w:pos="3376"/>
      </w:tabs>
      <w:autoSpaceDE/>
      <w:autoSpaceDN/>
      <w:adjustRightInd/>
      <w:spacing w:line="460" w:lineRule="exact"/>
      <w:ind w:firstLine="480" w:firstLineChars="200"/>
      <w:textAlignment w:val="auto"/>
    </w:pPr>
    <w:rPr>
      <w:rFonts w:ascii="宋体" w:hAnsi="宋体" w:cs="宋体"/>
      <w:kern w:val="2"/>
    </w:rPr>
  </w:style>
  <w:style w:type="paragraph" w:customStyle="1" w:styleId="36">
    <w:name w:val="WPSOffice手动目录 1"/>
    <w:qFormat/>
    <w:uiPriority w:val="0"/>
    <w:rPr>
      <w:rFonts w:ascii="Times New Roman" w:hAnsi="Times New Roman" w:eastAsia="宋体" w:cs="Times New Roman"/>
      <w:lang w:val="en-US" w:eastAsia="zh-CN" w:bidi="ar-SA"/>
    </w:rPr>
  </w:style>
  <w:style w:type="paragraph" w:customStyle="1" w:styleId="37">
    <w:name w:val="WPSOffice手动目录 2"/>
    <w:qFormat/>
    <w:uiPriority w:val="0"/>
    <w:pPr>
      <w:ind w:left="200" w:leftChars="200"/>
    </w:pPr>
    <w:rPr>
      <w:rFonts w:ascii="Times New Roman" w:hAnsi="Times New Roman" w:eastAsia="宋体" w:cs="Times New Roman"/>
      <w:lang w:val="en-US" w:eastAsia="zh-CN" w:bidi="ar-SA"/>
    </w:rPr>
  </w:style>
  <w:style w:type="paragraph" w:customStyle="1" w:styleId="38">
    <w:name w:val="WPSOffice手动目录 3"/>
    <w:qFormat/>
    <w:uiPriority w:val="0"/>
    <w:pPr>
      <w:ind w:left="400" w:leftChars="400"/>
    </w:pPr>
    <w:rPr>
      <w:rFonts w:ascii="Times New Roman" w:hAnsi="Times New Roman" w:eastAsia="宋体" w:cs="Times New Roman"/>
      <w:lang w:val="en-US" w:eastAsia="zh-CN" w:bidi="ar-SA"/>
    </w:rPr>
  </w:style>
  <w:style w:type="paragraph" w:customStyle="1" w:styleId="39">
    <w:name w:val="列出段落2"/>
    <w:basedOn w:val="1"/>
    <w:qFormat/>
    <w:uiPriority w:val="0"/>
  </w:style>
  <w:style w:type="paragraph" w:customStyle="1" w:styleId="40">
    <w:name w:val="节"/>
    <w:basedOn w:val="2"/>
    <w:qFormat/>
    <w:uiPriority w:val="0"/>
    <w:pPr>
      <w:spacing w:beforeLines="50" w:afterLines="50" w:line="360" w:lineRule="auto"/>
      <w:jc w:val="both"/>
      <w:outlineLvl w:val="1"/>
    </w:pPr>
    <w:rPr>
      <w:rFonts w:eastAsia="宋体"/>
      <w:bCs/>
      <w:color w:val="000000" w:themeColor="text1"/>
      <w:sz w:val="28"/>
      <w:szCs w:val="24"/>
      <w14:textFill>
        <w14:solidFill>
          <w14:schemeClr w14:val="tx1"/>
        </w14:solidFill>
      </w14:textFill>
    </w:rPr>
  </w:style>
  <w:style w:type="paragraph" w:customStyle="1" w:styleId="41">
    <w:name w:val="首行缩进"/>
    <w:basedOn w:val="1"/>
    <w:qFormat/>
    <w:uiPriority w:val="0"/>
    <w:pPr>
      <w:spacing w:line="360" w:lineRule="auto"/>
      <w:ind w:firstLine="480" w:firstLineChars="200"/>
    </w:pPr>
    <w:rPr>
      <w:sz w:val="24"/>
      <w:szCs w:val="22"/>
      <w:lang w:val="zh-CN"/>
    </w:rPr>
  </w:style>
  <w:style w:type="paragraph" w:customStyle="1" w:styleId="42">
    <w:name w:val="[Normal]"/>
    <w:basedOn w:val="1"/>
    <w:qFormat/>
    <w:uiPriority w:val="0"/>
    <w:pPr>
      <w:autoSpaceDE/>
      <w:autoSpaceDN/>
      <w:adjustRightInd/>
    </w:pPr>
    <w:rPr>
      <w:rFonts w:ascii="宋体" w:hAnsi="宋体"/>
    </w:rPr>
  </w:style>
  <w:style w:type="character" w:customStyle="1" w:styleId="43">
    <w:name w:val="批注框文本 字符"/>
    <w:basedOn w:val="29"/>
    <w:link w:val="17"/>
    <w:qFormat/>
    <w:uiPriority w:val="0"/>
    <w:rPr>
      <w:rFonts w:ascii="Arial" w:hAnsi="Arial" w:eastAsia="Arial" w:cs="Arial"/>
      <w:snapToGrid w:val="0"/>
      <w:color w:val="000000"/>
      <w:sz w:val="18"/>
      <w:szCs w:val="18"/>
      <w:lang w:eastAsia="en-US"/>
    </w:rPr>
  </w:style>
  <w:style w:type="table" w:customStyle="1" w:styleId="44">
    <w:name w:val="Table Normal2"/>
    <w:semiHidden/>
    <w:unhideWhenUsed/>
    <w:qFormat/>
    <w:uiPriority w:val="0"/>
    <w:rPr>
      <w:rFonts w:ascii="Arial" w:hAnsi="Arial" w:cs="Arial"/>
      <w:snapToGrid w:val="0"/>
      <w:color w:val="000000"/>
      <w:sz w:val="21"/>
      <w:szCs w:val="21"/>
      <w:lang w:eastAsia="en-US"/>
    </w:rPr>
    <w:tblPr>
      <w:tblCellMar>
        <w:top w:w="0" w:type="dxa"/>
        <w:left w:w="0" w:type="dxa"/>
        <w:bottom w:w="0" w:type="dxa"/>
        <w:right w:w="0" w:type="dxa"/>
      </w:tblCellMar>
    </w:tblPr>
  </w:style>
  <w:style w:type="character" w:customStyle="1" w:styleId="45">
    <w:name w:val="mini-outputtext1"/>
    <w:basedOn w:val="29"/>
    <w:qFormat/>
    <w:uiPriority w:val="0"/>
  </w:style>
  <w:style w:type="paragraph" w:styleId="46">
    <w:name w:val="List Paragraph"/>
    <w:basedOn w:val="1"/>
    <w:qFormat/>
    <w:uiPriority w:val="34"/>
    <w:pPr>
      <w:adjustRightInd/>
      <w:ind w:firstLine="420"/>
    </w:pPr>
    <w:rPr>
      <w:rFonts w:ascii="Calibri" w:hAnsi="Calibri"/>
      <w:kern w:val="2"/>
      <w:szCs w:val="22"/>
    </w:rPr>
  </w:style>
  <w:style w:type="character" w:customStyle="1" w:styleId="47">
    <w:name w:val="正文文本 字符"/>
    <w:link w:val="7"/>
    <w:qFormat/>
    <w:uiPriority w:val="0"/>
    <w:rPr>
      <w:rFonts w:ascii="Arial" w:hAnsi="Arial" w:eastAsia="Arial" w:cs="Arial"/>
      <w:snapToGrid w:val="0"/>
      <w:color w:val="000000"/>
      <w:sz w:val="21"/>
      <w:szCs w:val="21"/>
      <w:lang w:eastAsia="en-US"/>
    </w:rPr>
  </w:style>
  <w:style w:type="character" w:customStyle="1" w:styleId="48">
    <w:name w:val="Unresolved Mention"/>
    <w:basedOn w:val="29"/>
    <w:semiHidden/>
    <w:unhideWhenUsed/>
    <w:qFormat/>
    <w:uiPriority w:val="99"/>
    <w:rPr>
      <w:color w:val="605E5C"/>
      <w:shd w:val="clear" w:color="auto" w:fill="E1DFDD"/>
    </w:rPr>
  </w:style>
  <w:style w:type="paragraph" w:customStyle="1" w:styleId="49">
    <w:name w:val="正文_0_0"/>
    <w:qFormat/>
    <w:uiPriority w:val="99"/>
    <w:pPr>
      <w:widowControl w:val="0"/>
      <w:jc w:val="both"/>
    </w:pPr>
    <w:rPr>
      <w:rFonts w:ascii="Times New Roman" w:hAnsi="Times New Roman" w:eastAsia="宋体" w:cs="Times New Roman"/>
      <w:kern w:val="2"/>
      <w:sz w:val="21"/>
      <w:szCs w:val="24"/>
      <w:lang w:val="en-US" w:eastAsia="zh-CN" w:bidi="ar-SA"/>
    </w:rPr>
  </w:style>
  <w:style w:type="paragraph" w:customStyle="1" w:styleId="50">
    <w:name w:val="纯文本_0"/>
    <w:basedOn w:val="51"/>
    <w:qFormat/>
    <w:uiPriority w:val="99"/>
    <w:rPr>
      <w:rFonts w:ascii="宋体" w:hAnsi="Courier New"/>
      <w:szCs w:val="20"/>
    </w:rPr>
  </w:style>
  <w:style w:type="paragraph" w:customStyle="1" w:styleId="51">
    <w:name w:val="正文_0"/>
    <w:qFormat/>
    <w:uiPriority w:val="99"/>
    <w:pPr>
      <w:widowControl w:val="0"/>
      <w:jc w:val="both"/>
    </w:pPr>
    <w:rPr>
      <w:rFonts w:ascii="Times New Roman" w:hAnsi="Times New Roman" w:eastAsia="宋体" w:cs="Times New Roman"/>
      <w:kern w:val="2"/>
      <w:sz w:val="21"/>
      <w:szCs w:val="24"/>
      <w:lang w:val="en-US" w:eastAsia="zh-CN" w:bidi="ar-SA"/>
    </w:rPr>
  </w:style>
</w:styles>
</file>

<file path=word/_rels/document.xml.rels><?xml version="1.0" encoding="UTF-8" standalone="yes"?>
<Relationships xmlns="http://schemas.openxmlformats.org/package/2006/relationships"><Relationship Id="rId99" Type="http://schemas.openxmlformats.org/officeDocument/2006/relationships/image" Target="media/image5.png"/><Relationship Id="rId98" Type="http://schemas.openxmlformats.org/officeDocument/2006/relationships/image" Target="media/image4.png"/><Relationship Id="rId97" Type="http://schemas.openxmlformats.org/officeDocument/2006/relationships/image" Target="media/image3.png"/><Relationship Id="rId96" Type="http://schemas.openxmlformats.org/officeDocument/2006/relationships/image" Target="media/image2.png"/><Relationship Id="rId95" Type="http://schemas.openxmlformats.org/officeDocument/2006/relationships/image" Target="media/image1.png"/><Relationship Id="rId94" Type="http://schemas.openxmlformats.org/officeDocument/2006/relationships/theme" Target="theme/theme1.xml"/><Relationship Id="rId93" Type="http://schemas.openxmlformats.org/officeDocument/2006/relationships/footer" Target="footer91.xml"/><Relationship Id="rId92" Type="http://schemas.openxmlformats.org/officeDocument/2006/relationships/footer" Target="footer90.xml"/><Relationship Id="rId91" Type="http://schemas.openxmlformats.org/officeDocument/2006/relationships/footer" Target="footer89.xml"/><Relationship Id="rId90" Type="http://schemas.openxmlformats.org/officeDocument/2006/relationships/footer" Target="footer88.xml"/><Relationship Id="rId9" Type="http://schemas.openxmlformats.org/officeDocument/2006/relationships/footer" Target="footer7.xml"/><Relationship Id="rId89" Type="http://schemas.openxmlformats.org/officeDocument/2006/relationships/footer" Target="footer87.xml"/><Relationship Id="rId88" Type="http://schemas.openxmlformats.org/officeDocument/2006/relationships/footer" Target="footer86.xml"/><Relationship Id="rId87" Type="http://schemas.openxmlformats.org/officeDocument/2006/relationships/footer" Target="footer85.xml"/><Relationship Id="rId86" Type="http://schemas.openxmlformats.org/officeDocument/2006/relationships/footer" Target="footer84.xml"/><Relationship Id="rId85" Type="http://schemas.openxmlformats.org/officeDocument/2006/relationships/footer" Target="footer83.xml"/><Relationship Id="rId84" Type="http://schemas.openxmlformats.org/officeDocument/2006/relationships/footer" Target="footer82.xml"/><Relationship Id="rId83" Type="http://schemas.openxmlformats.org/officeDocument/2006/relationships/footer" Target="footer81.xml"/><Relationship Id="rId82" Type="http://schemas.openxmlformats.org/officeDocument/2006/relationships/footer" Target="footer80.xml"/><Relationship Id="rId81" Type="http://schemas.openxmlformats.org/officeDocument/2006/relationships/footer" Target="footer79.xml"/><Relationship Id="rId80" Type="http://schemas.openxmlformats.org/officeDocument/2006/relationships/footer" Target="footer78.xml"/><Relationship Id="rId8" Type="http://schemas.openxmlformats.org/officeDocument/2006/relationships/footer" Target="footer6.xml"/><Relationship Id="rId79" Type="http://schemas.openxmlformats.org/officeDocument/2006/relationships/footer" Target="footer77.xml"/><Relationship Id="rId78" Type="http://schemas.openxmlformats.org/officeDocument/2006/relationships/footer" Target="footer76.xml"/><Relationship Id="rId77" Type="http://schemas.openxmlformats.org/officeDocument/2006/relationships/footer" Target="footer75.xml"/><Relationship Id="rId76" Type="http://schemas.openxmlformats.org/officeDocument/2006/relationships/footer" Target="footer74.xml"/><Relationship Id="rId75" Type="http://schemas.openxmlformats.org/officeDocument/2006/relationships/footer" Target="footer73.xml"/><Relationship Id="rId74" Type="http://schemas.openxmlformats.org/officeDocument/2006/relationships/footer" Target="footer72.xml"/><Relationship Id="rId73" Type="http://schemas.openxmlformats.org/officeDocument/2006/relationships/footer" Target="footer71.xml"/><Relationship Id="rId72" Type="http://schemas.openxmlformats.org/officeDocument/2006/relationships/footer" Target="footer70.xml"/><Relationship Id="rId71" Type="http://schemas.openxmlformats.org/officeDocument/2006/relationships/footer" Target="footer69.xml"/><Relationship Id="rId70" Type="http://schemas.openxmlformats.org/officeDocument/2006/relationships/footer" Target="footer68.xml"/><Relationship Id="rId7" Type="http://schemas.openxmlformats.org/officeDocument/2006/relationships/footer" Target="footer5.xml"/><Relationship Id="rId69" Type="http://schemas.openxmlformats.org/officeDocument/2006/relationships/footer" Target="footer67.xml"/><Relationship Id="rId68" Type="http://schemas.openxmlformats.org/officeDocument/2006/relationships/footer" Target="footer66.xml"/><Relationship Id="rId67" Type="http://schemas.openxmlformats.org/officeDocument/2006/relationships/footer" Target="footer65.xml"/><Relationship Id="rId66" Type="http://schemas.openxmlformats.org/officeDocument/2006/relationships/footer" Target="footer64.xml"/><Relationship Id="rId65" Type="http://schemas.openxmlformats.org/officeDocument/2006/relationships/footer" Target="footer63.xml"/><Relationship Id="rId64" Type="http://schemas.openxmlformats.org/officeDocument/2006/relationships/footer" Target="footer62.xml"/><Relationship Id="rId63" Type="http://schemas.openxmlformats.org/officeDocument/2006/relationships/footer" Target="footer61.xml"/><Relationship Id="rId62" Type="http://schemas.openxmlformats.org/officeDocument/2006/relationships/footer" Target="footer60.xml"/><Relationship Id="rId61" Type="http://schemas.openxmlformats.org/officeDocument/2006/relationships/footer" Target="footer59.xml"/><Relationship Id="rId60" Type="http://schemas.openxmlformats.org/officeDocument/2006/relationships/footer" Target="footer58.xml"/><Relationship Id="rId6" Type="http://schemas.openxmlformats.org/officeDocument/2006/relationships/footer" Target="footer4.xml"/><Relationship Id="rId59" Type="http://schemas.openxmlformats.org/officeDocument/2006/relationships/footer" Target="footer57.xml"/><Relationship Id="rId58" Type="http://schemas.openxmlformats.org/officeDocument/2006/relationships/footer" Target="footer56.xml"/><Relationship Id="rId57" Type="http://schemas.openxmlformats.org/officeDocument/2006/relationships/footer" Target="footer55.xml"/><Relationship Id="rId56" Type="http://schemas.openxmlformats.org/officeDocument/2006/relationships/footer" Target="footer54.xml"/><Relationship Id="rId55" Type="http://schemas.openxmlformats.org/officeDocument/2006/relationships/footer" Target="footer53.xml"/><Relationship Id="rId54" Type="http://schemas.openxmlformats.org/officeDocument/2006/relationships/footer" Target="footer52.xml"/><Relationship Id="rId53" Type="http://schemas.openxmlformats.org/officeDocument/2006/relationships/footer" Target="footer51.xml"/><Relationship Id="rId52" Type="http://schemas.openxmlformats.org/officeDocument/2006/relationships/footer" Target="footer50.xml"/><Relationship Id="rId51" Type="http://schemas.openxmlformats.org/officeDocument/2006/relationships/footer" Target="footer49.xml"/><Relationship Id="rId50" Type="http://schemas.openxmlformats.org/officeDocument/2006/relationships/footer" Target="footer48.xml"/><Relationship Id="rId5" Type="http://schemas.openxmlformats.org/officeDocument/2006/relationships/footer" Target="footer3.xml"/><Relationship Id="rId49" Type="http://schemas.openxmlformats.org/officeDocument/2006/relationships/footer" Target="footer47.xml"/><Relationship Id="rId48" Type="http://schemas.openxmlformats.org/officeDocument/2006/relationships/footer" Target="footer46.xml"/><Relationship Id="rId47" Type="http://schemas.openxmlformats.org/officeDocument/2006/relationships/footer" Target="footer45.xml"/><Relationship Id="rId46" Type="http://schemas.openxmlformats.org/officeDocument/2006/relationships/footer" Target="footer44.xml"/><Relationship Id="rId45" Type="http://schemas.openxmlformats.org/officeDocument/2006/relationships/footer" Target="footer43.xml"/><Relationship Id="rId44" Type="http://schemas.openxmlformats.org/officeDocument/2006/relationships/footer" Target="footer42.xml"/><Relationship Id="rId43" Type="http://schemas.openxmlformats.org/officeDocument/2006/relationships/footer" Target="footer41.xml"/><Relationship Id="rId42" Type="http://schemas.openxmlformats.org/officeDocument/2006/relationships/footer" Target="footer40.xml"/><Relationship Id="rId41" Type="http://schemas.openxmlformats.org/officeDocument/2006/relationships/footer" Target="footer39.xml"/><Relationship Id="rId40" Type="http://schemas.openxmlformats.org/officeDocument/2006/relationships/footer" Target="footer38.xml"/><Relationship Id="rId4" Type="http://schemas.openxmlformats.org/officeDocument/2006/relationships/footer" Target="footer2.xml"/><Relationship Id="rId39" Type="http://schemas.openxmlformats.org/officeDocument/2006/relationships/footer" Target="footer37.xml"/><Relationship Id="rId38" Type="http://schemas.openxmlformats.org/officeDocument/2006/relationships/footer" Target="footer36.xml"/><Relationship Id="rId37" Type="http://schemas.openxmlformats.org/officeDocument/2006/relationships/footer" Target="footer35.xml"/><Relationship Id="rId36" Type="http://schemas.openxmlformats.org/officeDocument/2006/relationships/footer" Target="footer34.xml"/><Relationship Id="rId35" Type="http://schemas.openxmlformats.org/officeDocument/2006/relationships/footer" Target="footer33.xml"/><Relationship Id="rId34" Type="http://schemas.openxmlformats.org/officeDocument/2006/relationships/footer" Target="footer32.xml"/><Relationship Id="rId33" Type="http://schemas.openxmlformats.org/officeDocument/2006/relationships/footer" Target="footer31.xml"/><Relationship Id="rId32" Type="http://schemas.openxmlformats.org/officeDocument/2006/relationships/footer" Target="footer30.xml"/><Relationship Id="rId31" Type="http://schemas.openxmlformats.org/officeDocument/2006/relationships/footer" Target="footer29.xml"/><Relationship Id="rId30" Type="http://schemas.openxmlformats.org/officeDocument/2006/relationships/footer" Target="footer28.xml"/><Relationship Id="rId3" Type="http://schemas.openxmlformats.org/officeDocument/2006/relationships/footer" Target="footer1.xml"/><Relationship Id="rId29" Type="http://schemas.openxmlformats.org/officeDocument/2006/relationships/footer" Target="footer27.xml"/><Relationship Id="rId28" Type="http://schemas.openxmlformats.org/officeDocument/2006/relationships/footer" Target="footer26.xml"/><Relationship Id="rId27" Type="http://schemas.openxmlformats.org/officeDocument/2006/relationships/footer" Target="footer25.xml"/><Relationship Id="rId26" Type="http://schemas.openxmlformats.org/officeDocument/2006/relationships/footer" Target="footer24.xml"/><Relationship Id="rId25" Type="http://schemas.openxmlformats.org/officeDocument/2006/relationships/footer" Target="footer23.xml"/><Relationship Id="rId24" Type="http://schemas.openxmlformats.org/officeDocument/2006/relationships/footer" Target="footer22.xml"/><Relationship Id="rId23" Type="http://schemas.openxmlformats.org/officeDocument/2006/relationships/footer" Target="footer21.xml"/><Relationship Id="rId22" Type="http://schemas.openxmlformats.org/officeDocument/2006/relationships/footer" Target="footer20.xml"/><Relationship Id="rId21" Type="http://schemas.openxmlformats.org/officeDocument/2006/relationships/footer" Target="footer19.xml"/><Relationship Id="rId20" Type="http://schemas.openxmlformats.org/officeDocument/2006/relationships/footer" Target="footer18.xml"/><Relationship Id="rId2" Type="http://schemas.openxmlformats.org/officeDocument/2006/relationships/settings" Target="settings.xml"/><Relationship Id="rId19" Type="http://schemas.openxmlformats.org/officeDocument/2006/relationships/footer" Target="footer17.xml"/><Relationship Id="rId18" Type="http://schemas.openxmlformats.org/officeDocument/2006/relationships/footer" Target="footer16.xml"/><Relationship Id="rId17" Type="http://schemas.openxmlformats.org/officeDocument/2006/relationships/footer" Target="footer15.xml"/><Relationship Id="rId16" Type="http://schemas.openxmlformats.org/officeDocument/2006/relationships/footer" Target="footer14.xml"/><Relationship Id="rId15" Type="http://schemas.openxmlformats.org/officeDocument/2006/relationships/footer" Target="footer13.xml"/><Relationship Id="rId14" Type="http://schemas.openxmlformats.org/officeDocument/2006/relationships/footer" Target="footer12.xml"/><Relationship Id="rId13" Type="http://schemas.openxmlformats.org/officeDocument/2006/relationships/footer" Target="footer11.xml"/><Relationship Id="rId12" Type="http://schemas.openxmlformats.org/officeDocument/2006/relationships/footer" Target="footer10.xml"/><Relationship Id="rId11" Type="http://schemas.openxmlformats.org/officeDocument/2006/relationships/footer" Target="footer9.xml"/><Relationship Id="rId102" Type="http://schemas.openxmlformats.org/officeDocument/2006/relationships/fontTable" Target="fontTable.xml"/><Relationship Id="rId101" Type="http://schemas.openxmlformats.org/officeDocument/2006/relationships/numbering" Target="numbering.xml"/><Relationship Id="rId100" Type="http://schemas.openxmlformats.org/officeDocument/2006/relationships/customXml" Target="../customXml/item1.xml"/><Relationship Id="rId10" Type="http://schemas.openxmlformats.org/officeDocument/2006/relationships/footer" Target="footer8.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147</Pages>
  <Words>3107</Words>
  <Characters>3223</Characters>
  <Lines>573</Lines>
  <Paragraphs>161</Paragraphs>
  <TotalTime>28</TotalTime>
  <ScaleCrop>false</ScaleCrop>
  <LinksUpToDate>false</LinksUpToDate>
  <CharactersWithSpaces>3223</CharactersWithSpaces>
  <Application>WPS Office_12.1.0.22215_F1E327BC-269C-435d-A152-05C5408002CA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2024-01-09T10:27:00Z</dcterms:created>
  <dc:creator>coco</dc:creator>
  <cp:lastModifiedBy>han</cp:lastModifiedBy>
  <cp:lastPrinted>2024-07-24T22:12:00Z</cp:lastPrinted>
  <dcterms:modified xsi:type="dcterms:W3CDTF">2025-08-04T01:09:59Z</dcterms:modified>
  <dc:title>&lt;4D6963726F736F667420576F7264202D20B8BDBCFE31A3BAD5E3BDADCAA1CBAEC0FBCBAEB5E7B9A4B3CCCAA9B9A4D5D0B1EACEC4BCFECABEB7B6CEC4B1BEA3A832303233C4EAA3A9323032342E312E38&gt;</dc:title>
  <cp:revision>25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O">
    <vt:lpwstr>wqlLaW5nc29mdCBQREYgdG8gV1BTIDkw</vt:lpwstr>
  </property>
  <property fmtid="{D5CDD505-2E9C-101B-9397-08002B2CF9AE}" pid="3" name="Created">
    <vt:filetime>2024-01-17T14:07:13Z</vt:filetime>
  </property>
  <property fmtid="{D5CDD505-2E9C-101B-9397-08002B2CF9AE}" pid="4" name="KSOProductBuildVer">
    <vt:lpwstr>2052-12.1.0.22215</vt:lpwstr>
  </property>
  <property fmtid="{D5CDD505-2E9C-101B-9397-08002B2CF9AE}" pid="5" name="ICV">
    <vt:lpwstr>600DE3DC694B452A976BF6AF1BB16388_13</vt:lpwstr>
  </property>
  <property fmtid="{D5CDD505-2E9C-101B-9397-08002B2CF9AE}" pid="6" name="KSOTemplateDocerSaveRecord">
    <vt:lpwstr>eyJoZGlkIjoiNDNiYzNkY2UxMDEwZDZmN2U2ZGZkZDRmZWYwN2E3NDAiLCJ1c2VySWQiOiIzNzQxMjM5NzMifQ==</vt:lpwstr>
  </property>
</Properties>
</file>