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76A43">
      <w:pPr>
        <w:spacing w:line="480" w:lineRule="auto"/>
        <w:jc w:val="center"/>
        <w:rPr>
          <w:rFonts w:hint="eastAsia" w:ascii="宋体" w:hAnsi="宋体" w:eastAsia="宋体" w:cs="宋体"/>
          <w:b/>
          <w:color w:val="auto"/>
          <w:sz w:val="36"/>
          <w:szCs w:val="36"/>
          <w:highlight w:val="none"/>
        </w:rPr>
      </w:pPr>
      <w:bookmarkStart w:id="0" w:name="_Toc387474139"/>
      <w:bookmarkStart w:id="419" w:name="_GoBack"/>
    </w:p>
    <w:p w14:paraId="4062756E">
      <w:pPr>
        <w:spacing w:line="480" w:lineRule="auto"/>
        <w:jc w:val="center"/>
        <w:rPr>
          <w:rFonts w:hint="eastAsia" w:ascii="宋体" w:hAnsi="宋体" w:eastAsia="宋体" w:cs="宋体"/>
          <w:b/>
          <w:color w:val="auto"/>
          <w:sz w:val="36"/>
          <w:szCs w:val="36"/>
          <w:highlight w:val="none"/>
        </w:rPr>
      </w:pPr>
    </w:p>
    <w:p w14:paraId="0F329CAB">
      <w:pPr>
        <w:pStyle w:val="16"/>
        <w:spacing w:line="240" w:lineRule="auto"/>
        <w:ind w:right="0" w:firstLine="0" w:firstLineChars="0"/>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绍兴市房屋建筑和市政基础设施设计</w:t>
      </w:r>
    </w:p>
    <w:p w14:paraId="77321CB1">
      <w:pPr>
        <w:pStyle w:val="16"/>
        <w:spacing w:line="240" w:lineRule="auto"/>
        <w:ind w:right="0" w:firstLine="0" w:firstLineChars="0"/>
        <w:jc w:val="center"/>
        <w:rPr>
          <w:rFonts w:hint="eastAsia" w:ascii="宋体" w:hAnsi="宋体" w:eastAsia="宋体" w:cs="宋体"/>
          <w:color w:val="auto"/>
          <w:sz w:val="52"/>
          <w:szCs w:val="52"/>
          <w:highlight w:val="none"/>
          <w:lang w:val="en-US" w:eastAsia="zh-CN"/>
        </w:rPr>
      </w:pPr>
      <w:r>
        <w:rPr>
          <w:rFonts w:hint="eastAsia" w:ascii="宋体" w:hAnsi="宋体" w:eastAsia="宋体" w:cs="宋体"/>
          <w:color w:val="auto"/>
          <w:sz w:val="52"/>
          <w:szCs w:val="52"/>
          <w:highlight w:val="none"/>
        </w:rPr>
        <w:t>招标文件示范文本（试行）</w:t>
      </w:r>
    </w:p>
    <w:p w14:paraId="33477128">
      <w:pPr>
        <w:spacing w:after="240" w:afterLines="100" w:line="600" w:lineRule="auto"/>
        <w:rPr>
          <w:rFonts w:hint="eastAsia" w:ascii="宋体" w:hAnsi="宋体" w:eastAsia="宋体" w:cs="宋体"/>
          <w:b/>
          <w:color w:val="auto"/>
          <w:sz w:val="72"/>
          <w:szCs w:val="72"/>
          <w:highlight w:val="none"/>
        </w:rPr>
      </w:pPr>
    </w:p>
    <w:p w14:paraId="460ABB90">
      <w:pPr>
        <w:wordWrap w:val="0"/>
        <w:jc w:val="center"/>
        <w:rPr>
          <w:rFonts w:hint="eastAsia" w:ascii="宋体" w:hAnsi="宋体" w:eastAsia="宋体" w:cs="宋体"/>
          <w:color w:val="auto"/>
          <w:sz w:val="48"/>
          <w:szCs w:val="48"/>
          <w:highlight w:val="none"/>
          <w:lang w:val="en-US"/>
        </w:rPr>
      </w:pPr>
      <w:r>
        <w:rPr>
          <w:rFonts w:hint="eastAsia" w:ascii="宋体" w:hAnsi="宋体" w:eastAsia="宋体" w:cs="宋体"/>
          <w:color w:val="auto"/>
          <w:sz w:val="48"/>
          <w:szCs w:val="48"/>
          <w:highlight w:val="none"/>
        </w:rPr>
        <w:t xml:space="preserve"> （2024-01版）</w:t>
      </w:r>
      <w:r>
        <w:rPr>
          <w:rFonts w:hint="eastAsia" w:ascii="宋体" w:hAnsi="宋体" w:eastAsia="宋体" w:cs="宋体"/>
          <w:color w:val="auto"/>
          <w:sz w:val="48"/>
          <w:szCs w:val="48"/>
          <w:highlight w:val="none"/>
          <w:lang w:val="en-US" w:eastAsia="zh-CN"/>
        </w:rPr>
        <w:t>-</w:t>
      </w:r>
      <w:r>
        <w:rPr>
          <w:rFonts w:hint="eastAsia" w:ascii="宋体" w:hAnsi="宋体" w:eastAsia="宋体" w:cs="宋体"/>
          <w:b w:val="0"/>
          <w:bCs w:val="0"/>
          <w:color w:val="auto"/>
          <w:sz w:val="52"/>
          <w:szCs w:val="52"/>
          <w:highlight w:val="none"/>
          <w:lang w:val="en-US" w:eastAsia="zh-CN"/>
        </w:rPr>
        <w:t>20241101</w:t>
      </w:r>
    </w:p>
    <w:p w14:paraId="477F45C8">
      <w:pPr>
        <w:spacing w:after="240" w:afterLines="100" w:line="600" w:lineRule="auto"/>
        <w:jc w:val="center"/>
        <w:rPr>
          <w:rFonts w:hint="eastAsia" w:ascii="宋体" w:hAnsi="宋体" w:eastAsia="宋体" w:cs="宋体"/>
          <w:b/>
          <w:color w:val="auto"/>
          <w:sz w:val="72"/>
          <w:szCs w:val="72"/>
          <w:highlight w:val="none"/>
        </w:rPr>
      </w:pPr>
    </w:p>
    <w:p w14:paraId="02080482">
      <w:pPr>
        <w:pStyle w:val="9"/>
        <w:spacing w:before="120" w:beforeLines="50" w:after="240" w:afterLines="100" w:line="400" w:lineRule="exact"/>
        <w:rPr>
          <w:rFonts w:hint="eastAsia" w:ascii="宋体" w:hAnsi="宋体" w:eastAsia="宋体" w:cs="宋体"/>
          <w:bCs/>
          <w:color w:val="auto"/>
          <w:sz w:val="36"/>
          <w:szCs w:val="36"/>
          <w:highlight w:val="none"/>
        </w:rPr>
      </w:pPr>
    </w:p>
    <w:p w14:paraId="4B46AB4C">
      <w:pPr>
        <w:pStyle w:val="9"/>
        <w:spacing w:before="120" w:beforeLines="50" w:after="240" w:afterLines="100" w:line="400" w:lineRule="exact"/>
        <w:jc w:val="center"/>
        <w:rPr>
          <w:rFonts w:hint="eastAsia" w:ascii="宋体" w:hAnsi="宋体" w:eastAsia="宋体" w:cs="宋体"/>
          <w:bCs/>
          <w:color w:val="auto"/>
          <w:sz w:val="36"/>
          <w:szCs w:val="36"/>
          <w:highlight w:val="none"/>
        </w:rPr>
      </w:pPr>
    </w:p>
    <w:p w14:paraId="44504736">
      <w:pPr>
        <w:pStyle w:val="9"/>
        <w:spacing w:before="120" w:beforeLines="50" w:after="240" w:afterLines="100" w:line="400" w:lineRule="exact"/>
        <w:jc w:val="center"/>
        <w:rPr>
          <w:rFonts w:hint="eastAsia" w:ascii="宋体" w:hAnsi="宋体" w:eastAsia="宋体" w:cs="宋体"/>
          <w:b/>
          <w:color w:val="auto"/>
          <w:sz w:val="36"/>
          <w:szCs w:val="36"/>
          <w:highlight w:val="none"/>
        </w:rPr>
      </w:pPr>
    </w:p>
    <w:p w14:paraId="3ECDB6F7">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绍兴市政务服务办公室</w:t>
      </w:r>
    </w:p>
    <w:p w14:paraId="1F7B01F3">
      <w:pPr>
        <w:jc w:val="center"/>
        <w:rPr>
          <w:rFonts w:hint="eastAsia" w:ascii="宋体" w:hAnsi="宋体" w:eastAsia="宋体" w:cs="宋体"/>
          <w:b/>
          <w:color w:val="auto"/>
          <w:sz w:val="44"/>
          <w:szCs w:val="44"/>
          <w:highlight w:val="none"/>
        </w:rPr>
      </w:pPr>
    </w:p>
    <w:p w14:paraId="3C72905F">
      <w:pPr>
        <w:pStyle w:val="16"/>
        <w:spacing w:line="240" w:lineRule="auto"/>
        <w:ind w:right="0" w:firstLine="0" w:firstLineChars="0"/>
        <w:jc w:val="center"/>
        <w:rPr>
          <w:rFonts w:hint="eastAsia" w:ascii="宋体" w:hAnsi="宋体" w:eastAsia="宋体" w:cs="宋体"/>
          <w:b/>
          <w:color w:val="auto"/>
          <w:sz w:val="52"/>
          <w:highlight w:val="none"/>
        </w:rPr>
      </w:pPr>
      <w:r>
        <w:rPr>
          <w:rFonts w:hint="eastAsia" w:ascii="宋体" w:hAnsi="宋体" w:eastAsia="宋体" w:cs="宋体"/>
          <w:b/>
          <w:color w:val="auto"/>
          <w:sz w:val="44"/>
          <w:szCs w:val="44"/>
          <w:highlight w:val="none"/>
        </w:rPr>
        <w:t>二〇二四年六月</w:t>
      </w:r>
      <w:r>
        <w:rPr>
          <w:rFonts w:hint="eastAsia" w:ascii="宋体" w:hAnsi="宋体" w:eastAsia="宋体" w:cs="宋体"/>
          <w:b/>
          <w:color w:val="auto"/>
          <w:sz w:val="36"/>
          <w:szCs w:val="36"/>
          <w:highlight w:val="none"/>
        </w:rPr>
        <w:br w:type="page"/>
      </w:r>
    </w:p>
    <w:p w14:paraId="678B95F7">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使 用 指 南 </w:t>
      </w:r>
    </w:p>
    <w:p w14:paraId="1D23B7FC">
      <w:pPr>
        <w:pStyle w:val="58"/>
        <w:snapToGrid w:val="0"/>
        <w:spacing w:line="420" w:lineRule="exact"/>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一、总体要求</w:t>
      </w:r>
    </w:p>
    <w:p w14:paraId="0A92D8BF">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olor w:val="auto"/>
          <w:sz w:val="24"/>
          <w:highlight w:val="none"/>
        </w:rPr>
        <w:t>适用范围。示范文本适用于</w:t>
      </w:r>
      <w:r>
        <w:rPr>
          <w:rFonts w:hint="eastAsia" w:ascii="宋体" w:hAnsi="宋体" w:cs="宋体"/>
          <w:color w:val="auto"/>
          <w:sz w:val="24"/>
          <w:szCs w:val="24"/>
          <w:highlight w:val="none"/>
        </w:rPr>
        <w:t>在绍兴市行政区域内依法必须招标建设工程（包括房屋建筑、市政园林工程等）的设计或勘察设计招标，招标人应使用本范本编制招标文件。</w:t>
      </w:r>
    </w:p>
    <w:p w14:paraId="4352D30F">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2.招标人采用本示范文本时，应在招标文件的相关章节中对设计的范围和内容作出具体规定</w:t>
      </w:r>
      <w:r>
        <w:rPr>
          <w:rFonts w:hint="eastAsia" w:ascii="宋体" w:hAnsi="宋体" w:cs="宋体"/>
          <w:color w:val="auto"/>
          <w:sz w:val="24"/>
          <w:highlight w:val="none"/>
        </w:rPr>
        <w:t>。</w:t>
      </w:r>
    </w:p>
    <w:p w14:paraId="4F4CCDD5">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3.本示范文本中以《工程设计合同（招标合同格式）》为合同主要条款，可在招标过程中由招标人拓展完善。</w:t>
      </w:r>
    </w:p>
    <w:p w14:paraId="05553A72">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4.本示范文本使用时应注意：</w:t>
      </w:r>
    </w:p>
    <w:p w14:paraId="76FC8AED">
      <w:pPr>
        <w:snapToGrid w:val="0"/>
        <w:spacing w:line="420" w:lineRule="exact"/>
        <w:ind w:firstLine="480" w:firstLineChars="200"/>
        <w:rPr>
          <w:rFonts w:hint="eastAsia" w:ascii="宋体" w:hAnsi="宋体" w:cs="宋体"/>
          <w:color w:val="auto"/>
          <w:sz w:val="24"/>
          <w:highlight w:val="none"/>
        </w:rPr>
      </w:pPr>
      <w:r>
        <w:rPr>
          <w:rFonts w:hint="eastAsia" w:ascii="宋体" w:hAnsi="宋体"/>
          <w:color w:val="auto"/>
          <w:sz w:val="24"/>
          <w:highlight w:val="none"/>
        </w:rPr>
        <w:t>（1）</w:t>
      </w:r>
      <w:r>
        <w:rPr>
          <w:rFonts w:ascii="宋体" w:hAnsi="宋体"/>
          <w:color w:val="auto"/>
          <w:sz w:val="24"/>
          <w:highlight w:val="none"/>
        </w:rPr>
        <w:t>以“□”前缀部分为选择性内容，在定稿的招标文件中招标人（招标代理机构）应删除</w:t>
      </w:r>
      <w:r>
        <w:rPr>
          <w:rFonts w:hint="eastAsia" w:ascii="宋体" w:hAnsi="宋体" w:cs="宋体"/>
          <w:color w:val="auto"/>
          <w:sz w:val="24"/>
          <w:highlight w:val="none"/>
        </w:rPr>
        <w:t>未选择的内容。</w:t>
      </w:r>
    </w:p>
    <w:p w14:paraId="68CB3B42">
      <w:pPr>
        <w:snapToGrid w:val="0"/>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（2）下划线和投标人须知前附表空格部分，由招标人（招标代理机构）根据招标项目实际情况和各地区有关规定进行填写；确实不需要填写具体内容的，用“/”标示。</w:t>
      </w:r>
    </w:p>
    <w:p w14:paraId="5860A18A">
      <w:pPr>
        <w:snapToGrid w:val="0"/>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（3）除可选择部分和下划线部分由招标人（招标代理机构）填写外，其他文字不宜改动。</w:t>
      </w:r>
    </w:p>
    <w:p w14:paraId="65F5D999">
      <w:pPr>
        <w:snapToGrid w:val="0"/>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（4）标注于下划线上括号内文字部分为提示性内容，招标人（招标代理机构）选择或填写相关内容后，在定稿的招标文件中应删除。</w:t>
      </w:r>
    </w:p>
    <w:p w14:paraId="50FCA493">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5.招标文件应由具备编制招标文件相应能力的专业人员（具有与招标项目规模和复杂程度相适应的技术、经济等方面的专业人员）撰写。</w:t>
      </w:r>
    </w:p>
    <w:p w14:paraId="39A052AC">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采用公开招标方式的，在招标文件送有关行政监督部门备案前，招标人应在交易平台或省公共资源交易服务平台向社会公众公示不少于３日。</w:t>
      </w:r>
    </w:p>
    <w:p w14:paraId="5E3A1325">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招标人不得将工程项目肢解发包、规避招标</w:t>
      </w:r>
      <w:r>
        <w:rPr>
          <w:rFonts w:hint="eastAsia" w:ascii="宋体" w:hAnsi="宋体"/>
          <w:color w:val="auto"/>
          <w:sz w:val="24"/>
          <w:highlight w:val="none"/>
        </w:rPr>
        <w:t>。</w:t>
      </w:r>
    </w:p>
    <w:p w14:paraId="775E5878">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8.</w:t>
      </w:r>
      <w:r>
        <w:rPr>
          <w:rFonts w:ascii="宋体" w:hAnsi="宋体"/>
          <w:color w:val="auto"/>
          <w:sz w:val="24"/>
          <w:highlight w:val="none"/>
        </w:rPr>
        <w:t>招标人应坚持充分竞争的原则，对潜在投标人的资质、业绩、人员执业资格等资格条件和资信评审因素等招标要求的整体设置进行合理性预估，确保具备同等竞争条件的潜在投标人</w:t>
      </w:r>
      <w:r>
        <w:rPr>
          <w:rFonts w:hint="eastAsia" w:ascii="宋体" w:hAnsi="宋体"/>
          <w:color w:val="auto"/>
          <w:sz w:val="24"/>
          <w:highlight w:val="none"/>
        </w:rPr>
        <w:t>的</w:t>
      </w:r>
      <w:r>
        <w:rPr>
          <w:rFonts w:ascii="宋体" w:hAnsi="宋体"/>
          <w:color w:val="auto"/>
          <w:sz w:val="24"/>
          <w:highlight w:val="none"/>
        </w:rPr>
        <w:t>数量</w:t>
      </w:r>
      <w:r>
        <w:rPr>
          <w:rFonts w:hint="eastAsia" w:ascii="宋体" w:hAnsi="宋体"/>
          <w:color w:val="auto"/>
          <w:sz w:val="24"/>
          <w:highlight w:val="none"/>
        </w:rPr>
        <w:t>，保障项目招投标</w:t>
      </w:r>
      <w:r>
        <w:rPr>
          <w:rFonts w:ascii="宋体" w:hAnsi="宋体"/>
          <w:color w:val="auto"/>
          <w:sz w:val="24"/>
          <w:highlight w:val="none"/>
        </w:rPr>
        <w:t>具有</w:t>
      </w:r>
      <w:r>
        <w:rPr>
          <w:rFonts w:hint="eastAsia" w:ascii="宋体" w:hAnsi="宋体"/>
          <w:color w:val="auto"/>
          <w:sz w:val="24"/>
          <w:highlight w:val="none"/>
        </w:rPr>
        <w:t>充分</w:t>
      </w:r>
      <w:r>
        <w:rPr>
          <w:rFonts w:ascii="宋体" w:hAnsi="宋体"/>
          <w:color w:val="auto"/>
          <w:sz w:val="24"/>
          <w:highlight w:val="none"/>
        </w:rPr>
        <w:t>竞争性。</w:t>
      </w:r>
    </w:p>
    <w:p w14:paraId="06614ADF">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9.推行差异化缴纳投标保证金，涉及本项目</w:t>
      </w:r>
      <w:r>
        <w:rPr>
          <w:rFonts w:ascii="宋体" w:hAnsi="宋体"/>
          <w:color w:val="auto"/>
          <w:sz w:val="24"/>
          <w:highlight w:val="none"/>
        </w:rPr>
        <w:t>减免投标保证金措施和要求，由招标人在招标文件中载明。</w:t>
      </w:r>
    </w:p>
    <w:p w14:paraId="15C260F4">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10.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5F277600">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11.项目如使用“评定分离”，按照《浙江省工程建设项目招标投标“评定分离”操作指引（试行）》、《绍兴市工程建设项目招标投标“评定分离”试点定标操作指引（试行）》规定执行。</w:t>
      </w:r>
    </w:p>
    <w:p w14:paraId="69FC3DE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12.招标人应在招标文件投标人须知前附表集中载明否决投标条款。</w:t>
      </w:r>
    </w:p>
    <w:p w14:paraId="27EFBAB7">
      <w:pPr>
        <w:snapToGrid w:val="0"/>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13.招标人可根据项目情况采用技术标暗标，涉及否决其投标条款应依法依规设定，并在投标须知前附表集中载明。</w:t>
      </w:r>
    </w:p>
    <w:p w14:paraId="358F9AEA">
      <w:pPr>
        <w:pStyle w:val="58"/>
        <w:snapToGrid w:val="0"/>
        <w:spacing w:line="420" w:lineRule="exact"/>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二、招标公告部分</w:t>
      </w:r>
    </w:p>
    <w:p w14:paraId="6C58135F">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（一）招标项目基本信息</w:t>
      </w:r>
    </w:p>
    <w:p w14:paraId="2EB27824">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1.项目名称、审批文号。项目名称、审批文号应与批复等前期审批资料内容一致。</w:t>
      </w:r>
    </w:p>
    <w:p w14:paraId="118973C5">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2.项目建设规模。应与</w:t>
      </w:r>
      <w:r>
        <w:rPr>
          <w:rFonts w:hint="eastAsia" w:ascii="宋体" w:hAnsi="宋体"/>
          <w:color w:val="auto"/>
          <w:sz w:val="24"/>
          <w:szCs w:val="24"/>
          <w:highlight w:val="none"/>
        </w:rPr>
        <w:t>批复等前期审批资料</w:t>
      </w:r>
      <w:r>
        <w:rPr>
          <w:rFonts w:hint="eastAsia" w:ascii="宋体" w:hAnsi="宋体" w:cs="宋体"/>
          <w:color w:val="auto"/>
          <w:sz w:val="24"/>
          <w:szCs w:val="24"/>
          <w:highlight w:val="none"/>
        </w:rPr>
        <w:t>内容一致，主要包括建筑面积、总投资等内容。</w:t>
      </w:r>
    </w:p>
    <w:p w14:paraId="08C9FE9C">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3.建设地址、资金来源、投资比例。按项目建议书、可行性研究报告、初步设计批复等前期审批资料填写。</w:t>
      </w:r>
    </w:p>
    <w:p w14:paraId="3B803860">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4.项目业主。</w:t>
      </w:r>
      <w:r>
        <w:rPr>
          <w:rFonts w:hint="eastAsia" w:ascii="宋体" w:hAnsi="宋体"/>
          <w:color w:val="auto"/>
          <w:sz w:val="24"/>
          <w:szCs w:val="24"/>
          <w:highlight w:val="none"/>
        </w:rPr>
        <w:t>即招标项目的法人或其他组织，一般是招标项目建设单位</w:t>
      </w:r>
      <w:r>
        <w:rPr>
          <w:rFonts w:hint="eastAsia" w:ascii="宋体" w:hAnsi="宋体" w:cs="宋体"/>
          <w:color w:val="auto"/>
          <w:sz w:val="24"/>
          <w:szCs w:val="24"/>
          <w:highlight w:val="none"/>
        </w:rPr>
        <w:t>。</w:t>
      </w:r>
    </w:p>
    <w:p w14:paraId="5B8A3631">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5.招标人。</w:t>
      </w:r>
      <w:r>
        <w:rPr>
          <w:rFonts w:ascii="宋体" w:hAnsi="宋体" w:cs="Arial"/>
          <w:color w:val="auto"/>
          <w:sz w:val="24"/>
          <w:szCs w:val="24"/>
          <w:highlight w:val="none"/>
        </w:rPr>
        <w:t>依照</w:t>
      </w:r>
      <w:r>
        <w:rPr>
          <w:rFonts w:hint="eastAsia" w:ascii="宋体" w:hAnsi="宋体" w:cs="Arial"/>
          <w:color w:val="auto"/>
          <w:sz w:val="24"/>
          <w:szCs w:val="24"/>
          <w:highlight w:val="none"/>
        </w:rPr>
        <w:t>《中华人民共和国招标投标法》</w:t>
      </w:r>
      <w:r>
        <w:rPr>
          <w:rFonts w:ascii="宋体" w:hAnsi="宋体" w:cs="Arial"/>
          <w:color w:val="auto"/>
          <w:sz w:val="24"/>
          <w:szCs w:val="24"/>
          <w:highlight w:val="none"/>
        </w:rPr>
        <w:t>规定提出招标项目、进行招标的法人或者其他组织</w:t>
      </w:r>
      <w:r>
        <w:rPr>
          <w:rFonts w:hint="eastAsia" w:ascii="宋体" w:hAnsi="宋体" w:cs="宋体"/>
          <w:color w:val="auto"/>
          <w:sz w:val="24"/>
          <w:szCs w:val="24"/>
          <w:highlight w:val="none"/>
        </w:rPr>
        <w:t>。</w:t>
      </w:r>
    </w:p>
    <w:p w14:paraId="15C051DC">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6.代理机构。为本次招标提供招标代理服务的机构，自行招标的，</w:t>
      </w:r>
      <w:r>
        <w:rPr>
          <w:rFonts w:hint="eastAsia" w:ascii="宋体" w:hAnsi="宋体"/>
          <w:color w:val="auto"/>
          <w:sz w:val="24"/>
          <w:szCs w:val="24"/>
          <w:highlight w:val="none"/>
        </w:rPr>
        <w:t>相关的代理内容应删除</w:t>
      </w:r>
      <w:r>
        <w:rPr>
          <w:rFonts w:hint="eastAsia" w:ascii="宋体" w:hAnsi="宋体" w:cs="宋体"/>
          <w:color w:val="auto"/>
          <w:sz w:val="24"/>
          <w:szCs w:val="24"/>
          <w:highlight w:val="none"/>
        </w:rPr>
        <w:t>。</w:t>
      </w:r>
    </w:p>
    <w:p w14:paraId="7066C3E3">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7.标段名称。招标人应合理划分标段，标段名称应恰当反映本次招标内容。</w:t>
      </w:r>
    </w:p>
    <w:p w14:paraId="7CDE51CD">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（二）本次招标内容</w:t>
      </w:r>
    </w:p>
    <w:p w14:paraId="6E7AE78E">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1.本次招标内容。</w:t>
      </w:r>
      <w:r>
        <w:rPr>
          <w:rFonts w:hint="eastAsia" w:ascii="宋体" w:hAnsi="宋体" w:cs="宋体"/>
          <w:color w:val="auto"/>
          <w:kern w:val="0"/>
          <w:sz w:val="24"/>
          <w:szCs w:val="24"/>
          <w:highlight w:val="none"/>
        </w:rPr>
        <w:t>尽可能详细说明本次招标项目的招标范围、内容、规模、服务要求等。</w:t>
      </w:r>
    </w:p>
    <w:p w14:paraId="681C7403">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kern w:val="0"/>
          <w:sz w:val="24"/>
          <w:szCs w:val="24"/>
          <w:highlight w:val="none"/>
        </w:rPr>
        <w:t>估算（或概算）</w:t>
      </w:r>
      <w:r>
        <w:rPr>
          <w:rFonts w:hint="eastAsia" w:ascii="宋体" w:hAnsi="宋体" w:cs="宋体"/>
          <w:color w:val="auto"/>
          <w:sz w:val="24"/>
          <w:szCs w:val="24"/>
          <w:highlight w:val="none"/>
        </w:rPr>
        <w:t>造价。</w:t>
      </w:r>
      <w:r>
        <w:rPr>
          <w:rFonts w:hint="eastAsia" w:ascii="宋体" w:hAnsi="宋体" w:cs="宋体"/>
          <w:color w:val="auto"/>
          <w:sz w:val="24"/>
          <w:highlight w:val="none"/>
        </w:rPr>
        <w:t>应根据</w:t>
      </w:r>
      <w:r>
        <w:rPr>
          <w:rFonts w:hint="eastAsia" w:ascii="宋体" w:hAnsi="宋体"/>
          <w:color w:val="auto"/>
          <w:sz w:val="24"/>
          <w:highlight w:val="none"/>
        </w:rPr>
        <w:t>批复等前期审批资料</w:t>
      </w:r>
      <w:r>
        <w:rPr>
          <w:rFonts w:hint="eastAsia" w:ascii="宋体" w:hAnsi="宋体" w:cs="宋体"/>
          <w:color w:val="auto"/>
          <w:sz w:val="24"/>
          <w:highlight w:val="none"/>
        </w:rPr>
        <w:t>内容填写本次招标范围的费用造价</w:t>
      </w:r>
      <w:r>
        <w:rPr>
          <w:rFonts w:hint="eastAsia" w:ascii="宋体" w:hAnsi="宋体" w:cs="宋体"/>
          <w:color w:val="auto"/>
          <w:sz w:val="24"/>
          <w:szCs w:val="24"/>
          <w:highlight w:val="none"/>
        </w:rPr>
        <w:t>，批复汇总表不能反映本次招标的估算（或概算）造价的，应根据经批准的估算（或概算）详细文件汇总计算。</w:t>
      </w:r>
    </w:p>
    <w:p w14:paraId="71AE8739">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（三）投标资格条件、要求</w:t>
      </w:r>
    </w:p>
    <w:p w14:paraId="4CEAA71B">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1.企业资质要求。根据本次招标内容和企业资质标准的有关规定，按照完成本次招标所需的最低资质条件设置投标人资质及等级要求，不得以不合理的条件限制、排斥投标人或潜在投标人。</w:t>
      </w:r>
    </w:p>
    <w:p w14:paraId="025762E7">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2.联合体。如完成本次招标需要投标人同时具备2项或以上资质时，不得排斥联合体投标人。</w:t>
      </w:r>
    </w:p>
    <w:p w14:paraId="31BD9DFE">
      <w:pPr>
        <w:pStyle w:val="58"/>
        <w:snapToGrid w:val="0"/>
        <w:spacing w:line="4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3.若招标范围中包含勘察内容的，则投标资格企业资质必须同时包括勘察资质，并接受联合体。</w:t>
      </w:r>
    </w:p>
    <w:p w14:paraId="2122275A">
      <w:pPr>
        <w:snapToGrid w:val="0"/>
        <w:spacing w:line="420" w:lineRule="exact"/>
        <w:ind w:firstLine="480" w:firstLineChars="200"/>
        <w:jc w:val="left"/>
        <w:rPr>
          <w:rFonts w:hint="eastAsia" w:ascii="宋体" w:hAnsi="宋体" w:cs="宋体"/>
          <w:color w:val="auto"/>
          <w:sz w:val="24"/>
          <w:szCs w:val="20"/>
          <w:highlight w:val="none"/>
        </w:rPr>
      </w:pPr>
      <w:r>
        <w:rPr>
          <w:rFonts w:hint="eastAsia" w:ascii="宋体" w:hAnsi="宋体" w:cs="宋体"/>
          <w:color w:val="auto"/>
          <w:sz w:val="24"/>
          <w:szCs w:val="20"/>
          <w:highlight w:val="none"/>
        </w:rPr>
        <w:t>4.无行贿犯罪记录。查询的时间区间为投标截止之日上溯不少于三年。投标人不必提供外证或自证材料，由招标人在定标前向</w:t>
      </w:r>
      <w:r>
        <w:rPr>
          <w:rFonts w:hint="eastAsia" w:ascii="宋体" w:hAnsi="宋体" w:cs="宋体"/>
          <w:iCs/>
          <w:color w:val="auto"/>
          <w:sz w:val="24"/>
          <w:szCs w:val="20"/>
          <w:highlight w:val="none"/>
        </w:rPr>
        <w:t>中国裁判文书网查询</w:t>
      </w:r>
      <w:r>
        <w:rPr>
          <w:rFonts w:hint="eastAsia" w:ascii="宋体" w:hAnsi="宋体" w:cs="宋体"/>
          <w:color w:val="auto"/>
          <w:sz w:val="24"/>
          <w:szCs w:val="20"/>
          <w:highlight w:val="none"/>
        </w:rPr>
        <w:t>。</w:t>
      </w:r>
    </w:p>
    <w:p w14:paraId="679535A0">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5.拟派项目负责人资格要求。根据本次招标项目实际需要进行设置。</w:t>
      </w:r>
    </w:p>
    <w:p w14:paraId="356E5E48">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招标人可根据招标项目的实际需要及相关法律法规规定，在投标人、拟派项目负责人、其他等内容中设置合理的资格条件和要求。设置的业绩要求，应与本次招标内容相类似，规模不得超过本次招标规模，同一类型业绩不得有业绩数量要求。业绩证明材料要求其所能承载的证明内容应符合业绩要求的具体表述。招标人可选择中标通知书、合同、图审合格证明等资料作为业绩证明材料，但应明确如出现载明信息不一致时的资料认定顺序。</w:t>
      </w:r>
    </w:p>
    <w:p w14:paraId="69C02C34">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7.评标定标办法</w:t>
      </w:r>
    </w:p>
    <w:p w14:paraId="68A8EDDA">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综合评估法（不设技术标）：适用于具有通用技术、性能标准或者招标人对其技术、服务没有特殊要求的一般设计招标项目。</w:t>
      </w:r>
    </w:p>
    <w:p w14:paraId="56236E43">
      <w:pPr>
        <w:pStyle w:val="58"/>
        <w:snapToGrid w:val="0"/>
        <w:spacing w:line="420" w:lineRule="exact"/>
        <w:ind w:firstLine="480"/>
        <w:jc w:val="left"/>
        <w:rPr>
          <w:color w:val="auto"/>
          <w:highlight w:val="none"/>
        </w:rPr>
      </w:pPr>
      <w:r>
        <w:rPr>
          <w:rFonts w:hint="eastAsia" w:ascii="宋体" w:hAnsi="宋体" w:cs="宋体"/>
          <w:color w:val="auto"/>
          <w:sz w:val="24"/>
          <w:szCs w:val="24"/>
          <w:highlight w:val="none"/>
        </w:rPr>
        <w:t>综合评估法（设技术标）：适用于采用新工艺、技术特别复杂或具有特殊专业技术要求的设计招标。</w:t>
      </w:r>
    </w:p>
    <w:p w14:paraId="0578E2C2">
      <w:pPr>
        <w:pStyle w:val="58"/>
        <w:snapToGrid w:val="0"/>
        <w:spacing w:line="420" w:lineRule="exact"/>
        <w:ind w:firstLine="480"/>
        <w:jc w:val="left"/>
        <w:rPr>
          <w:rFonts w:hint="eastAsia"/>
          <w:color w:val="auto"/>
          <w:highlight w:val="none"/>
        </w:rPr>
      </w:pPr>
      <w:r>
        <w:rPr>
          <w:rFonts w:hint="eastAsia"/>
          <w:color w:val="auto"/>
          <w:sz w:val="24"/>
          <w:szCs w:val="24"/>
          <w:highlight w:val="none"/>
          <w:lang w:bidi="ar"/>
        </w:rPr>
        <w:t>项目具体适用范围，由各区、县（市）招标投标综合管理部门自行确定。</w:t>
      </w:r>
    </w:p>
    <w:p w14:paraId="53B07781">
      <w:pPr>
        <w:pStyle w:val="58"/>
        <w:snapToGrid w:val="0"/>
        <w:spacing w:line="420" w:lineRule="exact"/>
        <w:ind w:firstLine="480"/>
        <w:jc w:val="left"/>
        <w:rPr>
          <w:rFonts w:hint="eastAsia" w:ascii="宋体" w:hAnsi="宋体"/>
          <w:color w:val="auto"/>
          <w:sz w:val="24"/>
          <w:szCs w:val="18"/>
          <w:highlight w:val="none"/>
        </w:rPr>
      </w:pPr>
      <w:r>
        <w:rPr>
          <w:rFonts w:hint="eastAsia" w:ascii="宋体" w:hAnsi="宋体" w:cs="宋体"/>
          <w:color w:val="auto"/>
          <w:sz w:val="24"/>
          <w:szCs w:val="24"/>
          <w:highlight w:val="none"/>
        </w:rPr>
        <w:t>采用“评定分离</w:t>
      </w:r>
      <w:r>
        <w:rPr>
          <w:rFonts w:ascii="宋体" w:hAnsi="宋体" w:cs="宋体"/>
          <w:color w:val="auto"/>
          <w:sz w:val="24"/>
          <w:szCs w:val="24"/>
          <w:highlight w:val="none"/>
        </w:rPr>
        <w:t>”</w:t>
      </w:r>
      <w:r>
        <w:rPr>
          <w:rFonts w:hint="eastAsia" w:ascii="宋体" w:hAnsi="宋体" w:cs="宋体"/>
          <w:color w:val="auto"/>
          <w:sz w:val="24"/>
          <w:szCs w:val="24"/>
          <w:highlight w:val="none"/>
        </w:rPr>
        <w:t>模式招标的项目，定标办法按照《浙江省工程建设项目招标投标“评定分离”操作指引（试行）》（浙发改公管〔2023〕256 号）、《绍兴市工程建设项目招标投标“评定分离”试点定标操作指引（试行）》（绍市政服办〔2023〕17号）确定。</w:t>
      </w:r>
    </w:p>
    <w:p w14:paraId="2581CC68">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（四）招标文件的获取</w:t>
      </w:r>
    </w:p>
    <w:p w14:paraId="0EC269B1">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olor w:val="auto"/>
          <w:sz w:val="24"/>
          <w:szCs w:val="24"/>
          <w:highlight w:val="none"/>
        </w:rPr>
        <w:t>招标文件的获取为网上下载形式。招标人应在招标公告及招标文件中明确招标文件发售方式及时间，发售期不得少于5日。截止时间如遇国家法定休假日的，应顺延至法定休假日后的第一个工作日。</w:t>
      </w:r>
    </w:p>
    <w:p w14:paraId="6095A12E">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2.疑问提交时间。</w:t>
      </w:r>
      <w:r>
        <w:rPr>
          <w:rFonts w:hint="eastAsia" w:ascii="宋体" w:hAnsi="宋体"/>
          <w:color w:val="auto"/>
          <w:sz w:val="24"/>
          <w:szCs w:val="24"/>
          <w:highlight w:val="none"/>
        </w:rPr>
        <w:t>由招标人依法设定，具体时间应充分考虑投标人获取、阅读招标文件、提出疑问的时间，同时要为答疑预留一定的时间。</w:t>
      </w:r>
    </w:p>
    <w:p w14:paraId="08B1A042">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3.补充（答疑、澄清）招标文件发布日期。为招标人最迟可能发出补充文件的时间，应充分考虑在投标截止时间前可能发生的变化。</w:t>
      </w:r>
    </w:p>
    <w:p w14:paraId="479E03C3">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4.投标截止时间。</w:t>
      </w:r>
      <w:r>
        <w:rPr>
          <w:rFonts w:hint="eastAsia" w:ascii="宋体" w:hAnsi="宋体"/>
          <w:color w:val="auto"/>
          <w:sz w:val="24"/>
          <w:szCs w:val="24"/>
          <w:highlight w:val="none"/>
        </w:rPr>
        <w:t>自招标文件发出之日起至投标截止时间不得少于20日。</w:t>
      </w:r>
      <w:r>
        <w:rPr>
          <w:rFonts w:hint="eastAsia" w:ascii="宋体" w:hAnsi="宋体" w:cs="宋体"/>
          <w:color w:val="auto"/>
          <w:sz w:val="24"/>
          <w:szCs w:val="24"/>
          <w:highlight w:val="none"/>
        </w:rPr>
        <w:t>招标人应考虑补充（答疑、澄清）招标文件可能影响投标文件编制内容的，且必须在投标截止时间15日前发布的规定，适当安排投标截止时间。截止时间如遇国家法定休假日的，应顺延至法定休假日后的第一个工作日。</w:t>
      </w:r>
    </w:p>
    <w:p w14:paraId="07F35BE1">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24FC7C1B">
      <w:pPr>
        <w:pStyle w:val="58"/>
        <w:snapToGrid w:val="0"/>
        <w:spacing w:line="420" w:lineRule="exact"/>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三、投标人须知前附表部分</w:t>
      </w:r>
    </w:p>
    <w:p w14:paraId="6AC707E4">
      <w:pPr>
        <w:pStyle w:val="58"/>
        <w:snapToGrid w:val="0"/>
        <w:spacing w:line="42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highlight w:val="none"/>
        </w:rPr>
        <w:t>招标范围。应与招标公告中招标内容一致，具体描述可详见公告。</w:t>
      </w:r>
    </w:p>
    <w:p w14:paraId="311B8C6B">
      <w:pPr>
        <w:snapToGrid w:val="0"/>
        <w:spacing w:line="42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2.计划服务期。服务期应满足招标的要求，并应当允许投标人提出优于服务期的投标承诺。</w:t>
      </w:r>
    </w:p>
    <w:p w14:paraId="1F368C75">
      <w:pPr>
        <w:snapToGrid w:val="0"/>
        <w:spacing w:line="42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3.投标截止时间。应与招标公告</w:t>
      </w:r>
      <w:r>
        <w:rPr>
          <w:rFonts w:hint="eastAsia" w:ascii="宋体" w:hAnsi="宋体"/>
          <w:color w:val="auto"/>
          <w:sz w:val="24"/>
          <w:highlight w:val="none"/>
        </w:rPr>
        <w:t>规定的投标截止时间一致</w:t>
      </w:r>
      <w:r>
        <w:rPr>
          <w:rFonts w:hint="eastAsia" w:ascii="宋体" w:hAnsi="宋体" w:cs="宋体"/>
          <w:color w:val="auto"/>
          <w:sz w:val="24"/>
          <w:highlight w:val="none"/>
        </w:rPr>
        <w:t>。</w:t>
      </w:r>
    </w:p>
    <w:p w14:paraId="2A546380">
      <w:pPr>
        <w:snapToGrid w:val="0"/>
        <w:spacing w:line="420" w:lineRule="exact"/>
        <w:ind w:firstLine="480" w:firstLineChars="200"/>
        <w:jc w:val="left"/>
        <w:rPr>
          <w:rFonts w:hint="eastAsia"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.资格审查资料。本栏是示范文本特别增加的内容，招标人应将要求投标人提交的所有资料列在本栏，招标文件中不再另附强制性资格条件（审查）表，招标人可根据本次招标的实际需要增减资料项目。</w:t>
      </w:r>
    </w:p>
    <w:p w14:paraId="7DCAF5EA">
      <w:pPr>
        <w:adjustRightInd w:val="0"/>
        <w:snapToGrid w:val="0"/>
        <w:spacing w:line="420" w:lineRule="exact"/>
        <w:ind w:firstLine="480" w:firstLineChars="200"/>
        <w:jc w:val="left"/>
        <w:rPr>
          <w:rFonts w:hint="eastAsia" w:ascii="宋体" w:hAns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.否决投标的情形。招标人在编制招标文件时，应将所有否决投标的情形、以肯定句式集中列入本栏；凡未列入此栏内容的要求，均不得作为否决投标的依据。</w:t>
      </w:r>
      <w:r>
        <w:rPr>
          <w:rFonts w:hint="eastAsia" w:ascii="宋体" w:hAnsi="宋体"/>
          <w:color w:val="auto"/>
          <w:sz w:val="24"/>
          <w:highlight w:val="none"/>
        </w:rPr>
        <w:t>招标人通过补充文件增加、删除或修改否决投标条款的，应当在补充文件中集中载明调整后完整的否决投标条款。</w:t>
      </w:r>
    </w:p>
    <w:p w14:paraId="0FFCF295">
      <w:pPr>
        <w:snapToGrid w:val="0"/>
        <w:spacing w:line="420" w:lineRule="exact"/>
        <w:ind w:firstLine="480" w:firstLineChars="200"/>
        <w:jc w:val="left"/>
        <w:rPr>
          <w:rFonts w:hint="eastAsia" w:ascii="宋体" w:hAns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w:t>
      </w:r>
      <w:r>
        <w:rPr>
          <w:rFonts w:hint="eastAsia" w:ascii="宋体" w:hAnsi="宋体"/>
          <w:color w:val="auto"/>
          <w:sz w:val="24"/>
          <w:highlight w:val="none"/>
        </w:rPr>
        <w:t>根据实际情况需要补充的其他内容。</w:t>
      </w:r>
    </w:p>
    <w:p w14:paraId="4C8B2226">
      <w:pPr>
        <w:pStyle w:val="58"/>
        <w:snapToGrid w:val="0"/>
        <w:spacing w:line="420" w:lineRule="exact"/>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四、评标办法部分</w:t>
      </w:r>
    </w:p>
    <w:p w14:paraId="34DF3160">
      <w:pPr>
        <w:pStyle w:val="58"/>
        <w:snapToGrid w:val="0"/>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所有否决投标的内容均请列入招标文件投标人须知前附表“否决投标的情形”中，评标办法中不再重复，以免产生矛盾和歧义。要求评标委员会拟作出否决投标前，应组织相关投标人进行询问核实。招标人应协助评标委员会做好询问核实工作。</w:t>
      </w:r>
    </w:p>
    <w:p w14:paraId="3F8DF11E">
      <w:pPr>
        <w:pStyle w:val="58"/>
        <w:snapToGrid w:val="0"/>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2.评标办法。应根据本次招标的实际情况合理选定评标办法。</w:t>
      </w:r>
    </w:p>
    <w:p w14:paraId="1F54FC9E">
      <w:pPr>
        <w:pStyle w:val="58"/>
        <w:snapToGrid w:val="0"/>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3.使用的电子招标工具应及时更新，并选择与本项目相匹配的招标工具模式（如：评标办法、技术明（暗）标、电子标书递交方式等）。</w:t>
      </w:r>
    </w:p>
    <w:p w14:paraId="17A46E1C">
      <w:pPr>
        <w:pStyle w:val="58"/>
        <w:snapToGrid w:val="0"/>
        <w:spacing w:line="420" w:lineRule="exact"/>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五、合同文本部分。</w:t>
      </w:r>
    </w:p>
    <w:p w14:paraId="1C2927FC">
      <w:pPr>
        <w:pStyle w:val="58"/>
        <w:snapToGrid w:val="0"/>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协议书格式及通用合同条款可省略，专用合同条款招标人补充部分用斜体字填写。</w:t>
      </w:r>
    </w:p>
    <w:p w14:paraId="79C917D7">
      <w:pPr>
        <w:autoSpaceDE w:val="0"/>
        <w:autoSpaceDN w:val="0"/>
        <w:adjustRightInd w:val="0"/>
        <w:spacing w:line="420" w:lineRule="exact"/>
        <w:ind w:left="532"/>
        <w:jc w:val="left"/>
        <w:rPr>
          <w:b/>
          <w:color w:val="auto"/>
          <w:szCs w:val="21"/>
          <w:highlight w:val="none"/>
        </w:rPr>
      </w:pPr>
      <w:r>
        <w:rPr>
          <w:b/>
          <w:color w:val="auto"/>
          <w:kern w:val="0"/>
          <w:sz w:val="24"/>
          <w:highlight w:val="none"/>
        </w:rPr>
        <w:t>六、注解和说明</w:t>
      </w:r>
    </w:p>
    <w:p w14:paraId="61501C8D">
      <w:pPr>
        <w:autoSpaceDE w:val="0"/>
        <w:autoSpaceDN w:val="0"/>
        <w:adjustRightInd w:val="0"/>
        <w:snapToGrid w:val="0"/>
        <w:spacing w:line="420" w:lineRule="exact"/>
        <w:ind w:firstLine="482" w:firstLineChars="200"/>
        <w:jc w:val="left"/>
        <w:rPr>
          <w:b/>
          <w:bCs/>
          <w:color w:val="auto"/>
          <w:kern w:val="0"/>
          <w:sz w:val="24"/>
          <w:highlight w:val="none"/>
        </w:rPr>
      </w:pPr>
      <w:r>
        <w:rPr>
          <w:b/>
          <w:bCs/>
          <w:color w:val="auto"/>
          <w:kern w:val="0"/>
          <w:sz w:val="24"/>
          <w:highlight w:val="none"/>
        </w:rPr>
        <w:t>投标格式文件中要求法定代表人（或委托代理人）签字或盖章的，电子投标文件应使用CA数字证书加盖法定代表人个人电子印章；投标格式文件中要求投标人单位盖章的，电子投标文件应使用CA数字证书加盖投标人单位电子印章。</w:t>
      </w:r>
    </w:p>
    <w:p w14:paraId="3621400E">
      <w:pPr>
        <w:pStyle w:val="9"/>
        <w:snapToGrid w:val="0"/>
        <w:spacing w:after="0" w:line="420" w:lineRule="exact"/>
        <w:ind w:firstLine="560" w:firstLineChars="200"/>
        <w:jc w:val="left"/>
        <w:rPr>
          <w:rFonts w:hint="eastAsia" w:ascii="宋体" w:hAnsi="宋体"/>
          <w:color w:val="auto"/>
          <w:sz w:val="28"/>
          <w:szCs w:val="28"/>
          <w:highlight w:val="none"/>
        </w:rPr>
      </w:pPr>
    </w:p>
    <w:p w14:paraId="5A837D10">
      <w:pPr>
        <w:pStyle w:val="16"/>
        <w:spacing w:line="240" w:lineRule="auto"/>
        <w:ind w:right="0" w:firstLine="0" w:firstLineChars="0"/>
        <w:jc w:val="center"/>
        <w:rPr>
          <w:rFonts w:hint="eastAsia" w:ascii="宋体" w:hAnsi="宋体" w:eastAsia="宋体" w:cs="宋体"/>
          <w:b/>
          <w:color w:val="auto"/>
          <w:sz w:val="52"/>
          <w:highlight w:val="none"/>
        </w:rPr>
      </w:pPr>
      <w:r>
        <w:rPr>
          <w:rFonts w:hint="eastAsia" w:ascii="宋体" w:hAnsi="宋体" w:eastAsia="宋体"/>
          <w:b/>
          <w:color w:val="auto"/>
          <w:sz w:val="52"/>
          <w:highlight w:val="none"/>
        </w:rPr>
        <w:br w:type="page"/>
      </w:r>
      <w:r>
        <w:rPr>
          <w:rFonts w:hint="eastAsia" w:ascii="宋体" w:hAnsi="宋体" w:eastAsia="宋体" w:cs="宋体"/>
          <w:b/>
          <w:color w:val="auto"/>
          <w:sz w:val="52"/>
          <w:highlight w:val="none"/>
        </w:rPr>
        <w:t>设计招标文件</w:t>
      </w:r>
    </w:p>
    <w:p w14:paraId="30A1046B">
      <w:pPr>
        <w:spacing w:line="360" w:lineRule="auto"/>
        <w:jc w:val="center"/>
        <w:rPr>
          <w:rFonts w:hint="eastAsia" w:ascii="宋体" w:hAnsi="宋体" w:eastAsia="宋体" w:cs="宋体"/>
          <w:b/>
          <w:color w:val="auto"/>
          <w:sz w:val="52"/>
          <w:szCs w:val="52"/>
          <w:highlight w:val="none"/>
        </w:rPr>
      </w:pPr>
    </w:p>
    <w:p w14:paraId="6BD241E4">
      <w:pPr>
        <w:spacing w:line="480" w:lineRule="auto"/>
        <w:ind w:right="-147" w:firstLine="5692" w:firstLineChars="237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招标编号： </w:t>
      </w:r>
      <w:r>
        <w:rPr>
          <w:rFonts w:hint="eastAsia" w:ascii="宋体" w:hAnsi="宋体" w:eastAsia="宋体" w:cs="宋体"/>
          <w:color w:val="auto"/>
          <w:sz w:val="24"/>
          <w:highlight w:val="none"/>
          <w:u w:val="single"/>
        </w:rPr>
        <w:t xml:space="preserve"> A</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1  </w:t>
      </w:r>
    </w:p>
    <w:p w14:paraId="563C2A06">
      <w:pPr>
        <w:ind w:firstLine="720" w:firstLineChars="300"/>
        <w:rPr>
          <w:rFonts w:hint="eastAsia" w:ascii="宋体" w:hAnsi="宋体" w:eastAsia="宋体" w:cs="宋体"/>
          <w:color w:val="auto"/>
          <w:sz w:val="24"/>
          <w:highlight w:val="none"/>
        </w:rPr>
      </w:pPr>
    </w:p>
    <w:p w14:paraId="3A80FB98">
      <w:pPr>
        <w:rPr>
          <w:rFonts w:hint="eastAsia" w:ascii="宋体" w:hAnsi="宋体" w:eastAsia="宋体" w:cs="宋体"/>
          <w:color w:val="auto"/>
          <w:sz w:val="24"/>
          <w:highlight w:val="none"/>
        </w:rPr>
      </w:pPr>
    </w:p>
    <w:p w14:paraId="7124FE7A">
      <w:pPr>
        <w:ind w:firstLine="720" w:firstLineChars="300"/>
        <w:rPr>
          <w:rFonts w:hint="eastAsia" w:ascii="宋体" w:hAnsi="宋体" w:eastAsia="宋体" w:cs="宋体"/>
          <w:color w:val="auto"/>
          <w:sz w:val="24"/>
          <w:highlight w:val="none"/>
        </w:rPr>
      </w:pPr>
    </w:p>
    <w:p w14:paraId="29114112">
      <w:pPr>
        <w:spacing w:line="480" w:lineRule="auto"/>
        <w:ind w:firstLine="720" w:firstLineChars="3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招标项目名称：</w:t>
      </w:r>
      <w:r>
        <w:rPr>
          <w:rFonts w:hint="eastAsia" w:ascii="宋体" w:hAnsi="宋体" w:cs="宋体"/>
          <w:color w:val="auto"/>
          <w:sz w:val="24"/>
          <w:highlight w:val="none"/>
          <w:u w:val="single"/>
          <w:lang w:eastAsia="zh-CN"/>
        </w:rPr>
        <w:t>越城区全域低空新基建二期项目-越城区JH-07-02-81-1地块建设项目设计</w:t>
      </w:r>
    </w:p>
    <w:p w14:paraId="1758EBED">
      <w:pPr>
        <w:ind w:firstLine="720" w:firstLineChars="300"/>
        <w:rPr>
          <w:rFonts w:hint="eastAsia" w:ascii="宋体" w:hAnsi="宋体" w:eastAsia="宋体" w:cs="宋体"/>
          <w:color w:val="auto"/>
          <w:sz w:val="24"/>
          <w:highlight w:val="none"/>
        </w:rPr>
      </w:pPr>
    </w:p>
    <w:p w14:paraId="0BF816F9">
      <w:pPr>
        <w:ind w:firstLine="720" w:firstLineChars="300"/>
        <w:rPr>
          <w:rFonts w:hint="eastAsia" w:ascii="宋体" w:hAnsi="宋体" w:eastAsia="宋体" w:cs="宋体"/>
          <w:color w:val="auto"/>
          <w:sz w:val="24"/>
          <w:highlight w:val="none"/>
        </w:rPr>
      </w:pPr>
    </w:p>
    <w:p w14:paraId="0CAC6AF1">
      <w:pPr>
        <w:pStyle w:val="10"/>
        <w:rPr>
          <w:rFonts w:hint="eastAsia" w:ascii="宋体" w:hAnsi="宋体" w:eastAsia="宋体" w:cs="宋体"/>
          <w:color w:val="auto"/>
          <w:highlight w:val="none"/>
        </w:rPr>
      </w:pPr>
    </w:p>
    <w:p w14:paraId="0752E99B">
      <w:pPr>
        <w:ind w:firstLine="720" w:firstLineChars="300"/>
        <w:rPr>
          <w:rFonts w:hint="eastAsia" w:ascii="宋体" w:hAnsi="宋体" w:eastAsia="宋体" w:cs="宋体"/>
          <w:color w:val="auto"/>
          <w:sz w:val="24"/>
          <w:highlight w:val="none"/>
        </w:rPr>
      </w:pPr>
    </w:p>
    <w:p w14:paraId="337F5696">
      <w:pPr>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招标人名称：</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浙江空域融合低空产业发展有限公司</w:t>
      </w:r>
      <w:r>
        <w:rPr>
          <w:rFonts w:hint="eastAsia" w:ascii="宋体" w:hAnsi="宋体" w:eastAsia="宋体" w:cs="宋体"/>
          <w:color w:val="auto"/>
          <w:sz w:val="24"/>
          <w:highlight w:val="none"/>
          <w:u w:val="single"/>
        </w:rPr>
        <w:t xml:space="preserve"> （盖章）</w:t>
      </w:r>
    </w:p>
    <w:p w14:paraId="280EAB15">
      <w:pPr>
        <w:ind w:firstLine="720" w:firstLineChars="300"/>
        <w:rPr>
          <w:rFonts w:hint="eastAsia" w:ascii="宋体" w:hAnsi="宋体" w:eastAsia="宋体" w:cs="宋体"/>
          <w:color w:val="auto"/>
          <w:sz w:val="24"/>
          <w:highlight w:val="none"/>
        </w:rPr>
      </w:pPr>
    </w:p>
    <w:p w14:paraId="61820A4D">
      <w:pPr>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高建超</w:t>
      </w:r>
      <w:r>
        <w:rPr>
          <w:rFonts w:hint="eastAsia" w:ascii="宋体" w:hAnsi="宋体" w:eastAsia="宋体" w:cs="宋体"/>
          <w:color w:val="auto"/>
          <w:sz w:val="24"/>
          <w:highlight w:val="none"/>
          <w:u w:val="single"/>
        </w:rPr>
        <w:t xml:space="preserve">   </w:t>
      </w:r>
    </w:p>
    <w:p w14:paraId="5E44B019">
      <w:pPr>
        <w:ind w:firstLine="720" w:firstLineChars="300"/>
        <w:rPr>
          <w:rFonts w:hint="eastAsia" w:ascii="宋体" w:hAnsi="宋体" w:eastAsia="宋体" w:cs="宋体"/>
          <w:color w:val="auto"/>
          <w:sz w:val="24"/>
          <w:highlight w:val="none"/>
        </w:rPr>
      </w:pPr>
    </w:p>
    <w:p w14:paraId="208DB3A4">
      <w:pPr>
        <w:ind w:firstLine="720" w:firstLineChars="300"/>
        <w:rPr>
          <w:rFonts w:hint="eastAsia" w:ascii="宋体" w:hAnsi="宋体" w:eastAsia="宋体" w:cs="宋体"/>
          <w:color w:val="auto"/>
          <w:sz w:val="24"/>
          <w:highlight w:val="none"/>
        </w:rPr>
      </w:pPr>
    </w:p>
    <w:p w14:paraId="007704D4">
      <w:pPr>
        <w:ind w:firstLine="720" w:firstLineChars="300"/>
        <w:rPr>
          <w:rFonts w:hint="eastAsia" w:ascii="宋体" w:hAnsi="宋体" w:eastAsia="宋体" w:cs="宋体"/>
          <w:color w:val="auto"/>
          <w:sz w:val="24"/>
          <w:highlight w:val="none"/>
        </w:rPr>
      </w:pPr>
    </w:p>
    <w:p w14:paraId="5FD440A0">
      <w:pPr>
        <w:pStyle w:val="23"/>
        <w:rPr>
          <w:rFonts w:hint="eastAsia" w:ascii="宋体" w:hAnsi="宋体" w:eastAsia="宋体" w:cs="宋体"/>
          <w:color w:val="auto"/>
          <w:highlight w:val="none"/>
        </w:rPr>
      </w:pPr>
    </w:p>
    <w:p w14:paraId="4BC0D9CC">
      <w:pPr>
        <w:rPr>
          <w:rFonts w:hint="eastAsia" w:ascii="宋体" w:hAnsi="宋体" w:eastAsia="宋体" w:cs="宋体"/>
          <w:color w:val="auto"/>
          <w:sz w:val="24"/>
          <w:highlight w:val="none"/>
        </w:rPr>
      </w:pPr>
    </w:p>
    <w:p w14:paraId="3CC89DD0">
      <w:pPr>
        <w:pStyle w:val="23"/>
        <w:rPr>
          <w:rFonts w:hint="eastAsia" w:ascii="宋体" w:hAnsi="宋体" w:eastAsia="宋体" w:cs="宋体"/>
          <w:color w:val="auto"/>
          <w:highlight w:val="none"/>
        </w:rPr>
      </w:pPr>
    </w:p>
    <w:p w14:paraId="6D728504">
      <w:pPr>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宁波欣达建设项目管理有限公司</w:t>
      </w:r>
      <w:r>
        <w:rPr>
          <w:rFonts w:hint="eastAsia" w:ascii="宋体" w:hAnsi="宋体" w:eastAsia="宋体" w:cs="宋体"/>
          <w:color w:val="auto"/>
          <w:sz w:val="24"/>
          <w:highlight w:val="none"/>
          <w:u w:val="single"/>
        </w:rPr>
        <w:t xml:space="preserve">    （盖章）</w:t>
      </w:r>
    </w:p>
    <w:p w14:paraId="4505C301">
      <w:pPr>
        <w:ind w:firstLine="720" w:firstLineChars="300"/>
        <w:rPr>
          <w:rFonts w:hint="eastAsia" w:ascii="宋体" w:hAnsi="宋体" w:eastAsia="宋体" w:cs="宋体"/>
          <w:color w:val="auto"/>
          <w:sz w:val="24"/>
          <w:highlight w:val="none"/>
        </w:rPr>
      </w:pPr>
    </w:p>
    <w:p w14:paraId="5D1DEECD">
      <w:pPr>
        <w:ind w:firstLine="720" w:firstLineChars="300"/>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法定代表人（签字或盖章）：</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陈 晌</w:t>
      </w:r>
      <w:r>
        <w:rPr>
          <w:rFonts w:hint="eastAsia" w:ascii="宋体" w:hAnsi="宋体" w:eastAsia="宋体" w:cs="宋体"/>
          <w:color w:val="auto"/>
          <w:sz w:val="24"/>
          <w:highlight w:val="none"/>
          <w:u w:val="single"/>
          <w:lang w:eastAsia="zh-CN"/>
        </w:rPr>
        <w:t xml:space="preserve">              </w:t>
      </w:r>
    </w:p>
    <w:p w14:paraId="44812258">
      <w:pPr>
        <w:rPr>
          <w:rFonts w:hint="eastAsia" w:ascii="宋体" w:hAnsi="宋体" w:eastAsia="宋体" w:cs="宋体"/>
          <w:color w:val="auto"/>
          <w:sz w:val="24"/>
          <w:highlight w:val="none"/>
        </w:rPr>
      </w:pPr>
    </w:p>
    <w:p w14:paraId="278705C3">
      <w:pPr>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招标文件编制日期：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596D3AF">
      <w:pPr>
        <w:ind w:firstLine="720" w:firstLineChars="300"/>
        <w:rPr>
          <w:rFonts w:hint="eastAsia" w:ascii="宋体" w:hAnsi="宋体" w:eastAsia="宋体" w:cs="宋体"/>
          <w:color w:val="auto"/>
          <w:sz w:val="24"/>
          <w:highlight w:val="none"/>
        </w:rPr>
      </w:pPr>
    </w:p>
    <w:p w14:paraId="78930E48">
      <w:pPr>
        <w:ind w:firstLine="720" w:firstLineChars="300"/>
        <w:rPr>
          <w:rFonts w:hint="eastAsia" w:ascii="宋体" w:hAnsi="宋体" w:eastAsia="宋体" w:cs="宋体"/>
          <w:color w:val="auto"/>
          <w:sz w:val="24"/>
          <w:highlight w:val="none"/>
        </w:rPr>
      </w:pPr>
    </w:p>
    <w:p w14:paraId="4FD0A9D3">
      <w:pPr>
        <w:ind w:firstLine="720" w:firstLineChars="300"/>
        <w:rPr>
          <w:rFonts w:hint="eastAsia" w:ascii="宋体" w:hAnsi="宋体" w:eastAsia="宋体" w:cs="宋体"/>
          <w:color w:val="auto"/>
          <w:sz w:val="24"/>
          <w:highlight w:val="none"/>
        </w:rPr>
      </w:pPr>
    </w:p>
    <w:p w14:paraId="1E08D8FA">
      <w:pPr>
        <w:pStyle w:val="23"/>
        <w:rPr>
          <w:rFonts w:hint="eastAsia" w:ascii="宋体" w:hAnsi="宋体" w:eastAsia="宋体" w:cs="宋体"/>
          <w:color w:val="auto"/>
          <w:highlight w:val="none"/>
        </w:rPr>
      </w:pPr>
    </w:p>
    <w:p w14:paraId="6CDA1861">
      <w:pPr>
        <w:rPr>
          <w:rFonts w:hint="eastAsia" w:ascii="宋体" w:hAnsi="宋体" w:eastAsia="宋体" w:cs="宋体"/>
          <w:color w:val="auto"/>
          <w:highlight w:val="none"/>
        </w:rPr>
      </w:pPr>
    </w:p>
    <w:p w14:paraId="5B6A674F">
      <w:pPr>
        <w:ind w:firstLine="720" w:firstLineChars="300"/>
        <w:rPr>
          <w:rFonts w:hint="eastAsia" w:ascii="宋体" w:hAnsi="宋体" w:eastAsia="宋体" w:cs="宋体"/>
          <w:color w:val="auto"/>
          <w:sz w:val="24"/>
          <w:highlight w:val="none"/>
        </w:rPr>
      </w:pPr>
    </w:p>
    <w:p w14:paraId="7B071128">
      <w:pPr>
        <w:ind w:firstLine="720" w:firstLineChars="300"/>
        <w:rPr>
          <w:rFonts w:hint="eastAsia" w:ascii="宋体" w:hAnsi="宋体" w:eastAsia="宋体" w:cs="宋体"/>
          <w:color w:val="auto"/>
          <w:sz w:val="24"/>
          <w:highlight w:val="none"/>
        </w:rPr>
      </w:pPr>
    </w:p>
    <w:p w14:paraId="42BE98E5">
      <w:pPr>
        <w:ind w:firstLine="720" w:firstLineChars="300"/>
        <w:rPr>
          <w:rFonts w:hint="eastAsia" w:ascii="宋体" w:hAnsi="宋体" w:eastAsia="宋体" w:cs="宋体"/>
          <w:color w:val="auto"/>
          <w:sz w:val="24"/>
          <w:highlight w:val="none"/>
        </w:rPr>
      </w:pPr>
    </w:p>
    <w:p w14:paraId="4C26E3E4">
      <w:pPr>
        <w:ind w:firstLine="720" w:firstLineChars="300"/>
        <w:rPr>
          <w:rFonts w:hint="eastAsia" w:ascii="宋体" w:hAnsi="宋体" w:eastAsia="宋体" w:cs="宋体"/>
          <w:color w:val="auto"/>
          <w:sz w:val="24"/>
          <w:highlight w:val="none"/>
        </w:rPr>
      </w:pPr>
    </w:p>
    <w:p w14:paraId="12B332FA">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r>
      <w:r>
        <w:rPr>
          <w:rFonts w:hint="eastAsia" w:ascii="宋体" w:hAnsi="宋体" w:eastAsia="宋体" w:cs="宋体"/>
          <w:b/>
          <w:bCs/>
          <w:color w:val="auto"/>
          <w:sz w:val="44"/>
          <w:szCs w:val="44"/>
          <w:highlight w:val="none"/>
        </w:rPr>
        <w:t>目  录</w:t>
      </w:r>
    </w:p>
    <w:p w14:paraId="188D502E">
      <w:pPr>
        <w:jc w:val="center"/>
        <w:rPr>
          <w:rFonts w:hint="eastAsia" w:ascii="宋体" w:hAnsi="宋体" w:eastAsia="宋体" w:cs="宋体"/>
          <w:b/>
          <w:bCs/>
          <w:color w:val="auto"/>
          <w:sz w:val="44"/>
          <w:szCs w:val="44"/>
          <w:highlight w:val="none"/>
        </w:rPr>
      </w:pPr>
    </w:p>
    <w:bookmarkEnd w:id="0"/>
    <w:p w14:paraId="14EF4CDD">
      <w:pPr>
        <w:pStyle w:val="23"/>
        <w:rPr>
          <w:rFonts w:hint="eastAsia" w:ascii="宋体" w:hAnsi="宋体" w:eastAsia="宋体" w:cs="宋体"/>
          <w:color w:val="auto"/>
          <w:sz w:val="21"/>
          <w:szCs w:val="22"/>
          <w:highlight w:val="none"/>
          <w:lang w:val="en-US" w:eastAsia="zh-CN"/>
        </w:rPr>
      </w:pPr>
      <w:bookmarkStart w:id="1" w:name="_Toc5846"/>
      <w:bookmarkStart w:id="2" w:name="_Toc9286"/>
      <w:bookmarkStart w:id="3" w:name="_Toc9269"/>
      <w:bookmarkStart w:id="4" w:name="_Toc462184021"/>
      <w:bookmarkStart w:id="5" w:name="_Toc19367"/>
      <w:bookmarkStart w:id="6" w:name="_Toc17304"/>
      <w:bookmarkStart w:id="7" w:name="_Toc12049"/>
      <w:bookmarkStart w:id="8" w:name="_Toc27070"/>
      <w:bookmarkStart w:id="9" w:name="_Toc6787"/>
      <w:bookmarkStart w:id="10" w:name="_Toc30910"/>
      <w:bookmarkStart w:id="11" w:name="_Toc30405"/>
      <w:r>
        <w:rPr>
          <w:rFonts w:hint="eastAsia" w:ascii="宋体" w:hAnsi="宋体" w:eastAsia="宋体" w:cs="宋体"/>
          <w:b/>
          <w:color w:val="auto"/>
          <w:szCs w:val="36"/>
          <w:highlight w:val="none"/>
        </w:rPr>
        <w:fldChar w:fldCharType="begin"/>
      </w:r>
      <w:r>
        <w:rPr>
          <w:rFonts w:hint="eastAsia" w:ascii="宋体" w:hAnsi="宋体" w:eastAsia="宋体" w:cs="宋体"/>
          <w:b/>
          <w:color w:val="auto"/>
          <w:szCs w:val="36"/>
          <w:highlight w:val="none"/>
        </w:rPr>
        <w:instrText xml:space="preserve">TOC \o "1-2" \h \u </w:instrText>
      </w:r>
      <w:r>
        <w:rPr>
          <w:rFonts w:hint="eastAsia" w:ascii="宋体" w:hAnsi="宋体" w:eastAsia="宋体" w:cs="宋体"/>
          <w:b/>
          <w:color w:val="auto"/>
          <w:szCs w:val="36"/>
          <w:highlight w:val="none"/>
        </w:rPr>
        <w:fldChar w:fldCharType="separate"/>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"_Toc153981461"</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656F1296">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"_Toc153981462"</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1．招标条件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3215D3A6">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"_Toc153981463"</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2. 项目概况与招标范围</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684AC77E">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"_Toc153981464"</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3. 投标人资格要求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237ABA97">
      <w:pPr>
        <w:pStyle w:val="23"/>
        <w:rPr>
          <w:rFonts w:hint="eastAsia" w:ascii="宋体" w:hAnsi="宋体" w:eastAsia="宋体" w:cs="宋体"/>
          <w:color w:val="auto"/>
          <w:sz w:val="21"/>
          <w:szCs w:val="22"/>
          <w:highlight w:val="none"/>
          <w:lang w:val="en-US" w:eastAsia="zh-CN"/>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"_Toc153981465"</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642C3C92">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"_Toc153981466"</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投标人须知前附表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18160A7B">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"_Toc153981467"</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7C815146">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"_Toc153981468"</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1. 总则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11749502">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"_Toc153981469"</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2. 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28</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7A3E2012">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"_Toc153981470"</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3. 投标文件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29</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5207F830">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"_Toc153981471"</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4. 投标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32</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48058F89">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"_Toc153981472"</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5. 开标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_Toc153981472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6768693A">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"_Toc153981473"</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6. 评标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586913BC">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"_Toc153981474"</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7. 合同授予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_Toc153981474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36</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41B74E00">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"_Toc153981475"</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8. 重新招标和不再招标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_Toc153981475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17B6C663">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"_Toc153981476"</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9. 纪律和监督</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7B2B0093">
      <w:pPr>
        <w:pStyle w:val="23"/>
        <w:rPr>
          <w:rFonts w:hint="eastAsia" w:ascii="宋体" w:hAnsi="宋体" w:eastAsia="宋体" w:cs="宋体"/>
          <w:color w:val="auto"/>
          <w:sz w:val="21"/>
          <w:szCs w:val="22"/>
          <w:highlight w:val="none"/>
          <w:lang w:val="en-US" w:eastAsia="zh-CN"/>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"_Toc153981482"</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第三章  评标定标办法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46</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6CF1993A">
      <w:pPr>
        <w:pStyle w:val="23"/>
        <w:rPr>
          <w:rFonts w:hint="eastAsia" w:ascii="宋体" w:hAnsi="宋体" w:eastAsia="宋体" w:cs="宋体"/>
          <w:color w:val="auto"/>
          <w:sz w:val="21"/>
          <w:szCs w:val="22"/>
          <w:highlight w:val="none"/>
          <w:lang w:val="en-US" w:eastAsia="zh-CN"/>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"_Toc153981483"</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第四章  合同主要条款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_Toc153981483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57</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28E16A5A">
      <w:pPr>
        <w:pStyle w:val="23"/>
        <w:rPr>
          <w:rFonts w:hint="eastAsia" w:ascii="宋体" w:hAnsi="宋体" w:eastAsia="宋体" w:cs="宋体"/>
          <w:color w:val="auto"/>
          <w:sz w:val="21"/>
          <w:szCs w:val="22"/>
          <w:highlight w:val="none"/>
          <w:lang w:val="en-US" w:eastAsia="zh-CN"/>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"_Toc153981484"</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第五章  技术资料和服务要求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81</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2034C6D2">
      <w:pPr>
        <w:pStyle w:val="26"/>
        <w:tabs>
          <w:tab w:val="right" w:leader="dot" w:pos="9304"/>
        </w:tabs>
        <w:rPr>
          <w:rStyle w:val="41"/>
          <w:rFonts w:hint="eastAsia" w:ascii="宋体" w:hAnsi="宋体" w:eastAsia="宋体" w:cs="宋体"/>
          <w:color w:val="auto"/>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HYPERLINK \l "_Toc153981485"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1、技术资料</w:t>
      </w:r>
      <w:r>
        <w:rPr>
          <w:rStyle w:val="41"/>
          <w:rFonts w:hint="eastAsia" w:ascii="宋体" w:hAnsi="宋体" w:eastAsia="宋体" w:cs="宋体"/>
          <w:color w:val="auto"/>
          <w:highlight w:val="none"/>
        </w:rPr>
        <w:tab/>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PAGEREF _Toc153981485 \h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81</w:t>
      </w:r>
      <w:r>
        <w:rPr>
          <w:rStyle w:val="41"/>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4B7573DC">
      <w:pPr>
        <w:pStyle w:val="26"/>
        <w:tabs>
          <w:tab w:val="right" w:leader="dot" w:pos="9304"/>
        </w:tabs>
        <w:rPr>
          <w:rStyle w:val="41"/>
          <w:rFonts w:hint="eastAsia" w:ascii="宋体" w:hAnsi="宋体" w:eastAsia="宋体" w:cs="宋体"/>
          <w:color w:val="auto"/>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HYPERLINK \l "_Toc153981486"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2、对本招标项目的设计机构人员的要求（如有）</w:t>
      </w:r>
      <w:r>
        <w:rPr>
          <w:rStyle w:val="41"/>
          <w:rFonts w:hint="eastAsia" w:ascii="宋体" w:hAnsi="宋体" w:eastAsia="宋体" w:cs="宋体"/>
          <w:color w:val="auto"/>
          <w:highlight w:val="none"/>
        </w:rPr>
        <w:tab/>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PAGEREF _Toc153981486 \h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82</w:t>
      </w:r>
      <w:r>
        <w:rPr>
          <w:rStyle w:val="41"/>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271F1167">
      <w:pPr>
        <w:pStyle w:val="26"/>
        <w:tabs>
          <w:tab w:val="right" w:leader="dot" w:pos="9304"/>
        </w:tabs>
        <w:rPr>
          <w:rStyle w:val="41"/>
          <w:rFonts w:hint="eastAsia" w:ascii="宋体" w:hAnsi="宋体" w:eastAsia="宋体" w:cs="宋体"/>
          <w:color w:val="auto"/>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HYPERLINK \l "_Toc153981487"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3、对投入本招标项目的办公及设备的要求（如有）</w:t>
      </w:r>
      <w:r>
        <w:rPr>
          <w:rStyle w:val="41"/>
          <w:rFonts w:hint="eastAsia" w:ascii="宋体" w:hAnsi="宋体" w:eastAsia="宋体" w:cs="宋体"/>
          <w:color w:val="auto"/>
          <w:highlight w:val="none"/>
        </w:rPr>
        <w:tab/>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PAGEREF _Toc153981487 \h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83</w:t>
      </w:r>
      <w:r>
        <w:rPr>
          <w:rStyle w:val="41"/>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30130878">
      <w:pPr>
        <w:pStyle w:val="26"/>
        <w:tabs>
          <w:tab w:val="right" w:leader="dot" w:pos="9304"/>
        </w:tabs>
        <w:rPr>
          <w:rFonts w:hint="eastAsia" w:ascii="宋体" w:hAnsi="宋体" w:eastAsia="宋体" w:cs="宋体"/>
          <w:color w:val="auto"/>
          <w:szCs w:val="22"/>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HYPERLINK \l "_Toc153981488"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4、招标人对设计工作的具体要求</w:t>
      </w:r>
      <w:r>
        <w:rPr>
          <w:rStyle w:val="41"/>
          <w:rFonts w:hint="eastAsia" w:ascii="宋体" w:hAnsi="宋体" w:eastAsia="宋体" w:cs="宋体"/>
          <w:color w:val="auto"/>
          <w:highlight w:val="none"/>
        </w:rPr>
        <w:tab/>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PAGEREF _Toc153981488 \h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84</w:t>
      </w:r>
      <w:r>
        <w:rPr>
          <w:rStyle w:val="41"/>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4E632518">
      <w:pPr>
        <w:pStyle w:val="23"/>
        <w:rPr>
          <w:rFonts w:hint="eastAsia" w:ascii="宋体" w:hAnsi="宋体" w:eastAsia="宋体" w:cs="宋体"/>
          <w:color w:val="auto"/>
          <w:sz w:val="21"/>
          <w:szCs w:val="22"/>
          <w:highlight w:val="none"/>
          <w:lang w:val="en-US" w:eastAsia="zh-CN"/>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w:instrText>
      </w:r>
      <w:r>
        <w:rPr>
          <w:rFonts w:hint="eastAsia" w:ascii="宋体" w:hAnsi="宋体" w:eastAsia="宋体" w:cs="宋体"/>
          <w:color w:val="auto"/>
          <w:highlight w:val="none"/>
        </w:rPr>
        <w:instrText xml:space="preserve">HYPERLINK \l "_Toc153981489"</w:instrText>
      </w:r>
      <w:r>
        <w:rPr>
          <w:rStyle w:val="41"/>
          <w:rFonts w:hint="eastAsia" w:ascii="宋体" w:hAnsi="宋体" w:eastAsia="宋体" w:cs="宋体"/>
          <w:color w:val="auto"/>
          <w:highlight w:val="none"/>
        </w:rPr>
        <w:instrText xml:space="preserve">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_Toc153981489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88</w:t>
      </w:r>
      <w:r>
        <w:rPr>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519BAAE1">
      <w:pPr>
        <w:pStyle w:val="26"/>
        <w:tabs>
          <w:tab w:val="right" w:leader="dot" w:pos="9304"/>
        </w:tabs>
        <w:rPr>
          <w:rStyle w:val="41"/>
          <w:rFonts w:hint="eastAsia" w:ascii="宋体" w:hAnsi="宋体" w:eastAsia="宋体" w:cs="宋体"/>
          <w:color w:val="auto"/>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HYPERLINK \l "_Toc153981490"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一、投标文件商务标格式</w:t>
      </w:r>
      <w:r>
        <w:rPr>
          <w:rStyle w:val="41"/>
          <w:rFonts w:hint="eastAsia" w:ascii="宋体" w:hAnsi="宋体" w:eastAsia="宋体" w:cs="宋体"/>
          <w:color w:val="auto"/>
          <w:highlight w:val="none"/>
        </w:rPr>
        <w:tab/>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PAGEREF _Toc153981490 \h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88</w:t>
      </w:r>
      <w:r>
        <w:rPr>
          <w:rStyle w:val="41"/>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6B924B95">
      <w:pPr>
        <w:pStyle w:val="26"/>
        <w:tabs>
          <w:tab w:val="right" w:leader="dot" w:pos="9304"/>
        </w:tabs>
        <w:rPr>
          <w:rStyle w:val="41"/>
          <w:rFonts w:hint="eastAsia" w:ascii="宋体" w:hAnsi="宋体" w:eastAsia="宋体" w:cs="宋体"/>
          <w:color w:val="auto"/>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HYPERLINK \l "_Toc153981492"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二、投标文件技术标格式</w:t>
      </w:r>
      <w:r>
        <w:rPr>
          <w:rStyle w:val="41"/>
          <w:rFonts w:hint="eastAsia" w:ascii="宋体" w:hAnsi="宋体" w:eastAsia="宋体" w:cs="宋体"/>
          <w:color w:val="auto"/>
          <w:highlight w:val="none"/>
        </w:rPr>
        <w:tab/>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PAGEREF _Toc153981492 \h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92</w:t>
      </w:r>
      <w:r>
        <w:rPr>
          <w:rStyle w:val="41"/>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5F81636E">
      <w:pPr>
        <w:pStyle w:val="26"/>
        <w:tabs>
          <w:tab w:val="right" w:leader="dot" w:pos="9304"/>
        </w:tabs>
        <w:rPr>
          <w:rStyle w:val="41"/>
          <w:rFonts w:hint="eastAsia" w:ascii="宋体" w:hAnsi="宋体" w:eastAsia="宋体" w:cs="宋体"/>
          <w:color w:val="auto"/>
          <w:highlight w:val="none"/>
        </w:rPr>
      </w:pP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HYPERLINK \l "_Toc153981493"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三、投标文件资格审查申请文件格式（适用于资格后审项目）</w:t>
      </w:r>
      <w:r>
        <w:rPr>
          <w:rStyle w:val="41"/>
          <w:rFonts w:hint="eastAsia" w:ascii="宋体" w:hAnsi="宋体" w:eastAsia="宋体" w:cs="宋体"/>
          <w:color w:val="auto"/>
          <w:highlight w:val="none"/>
        </w:rPr>
        <w:tab/>
      </w:r>
      <w:r>
        <w:rPr>
          <w:rStyle w:val="41"/>
          <w:rFonts w:hint="eastAsia" w:ascii="宋体" w:hAnsi="宋体" w:eastAsia="宋体" w:cs="宋体"/>
          <w:color w:val="auto"/>
          <w:highlight w:val="none"/>
        </w:rPr>
        <w:fldChar w:fldCharType="begin"/>
      </w:r>
      <w:r>
        <w:rPr>
          <w:rStyle w:val="41"/>
          <w:rFonts w:hint="eastAsia" w:ascii="宋体" w:hAnsi="宋体" w:eastAsia="宋体" w:cs="宋体"/>
          <w:color w:val="auto"/>
          <w:highlight w:val="none"/>
        </w:rPr>
        <w:instrText xml:space="preserve"> PAGEREF _Toc153981493 \h </w:instrText>
      </w:r>
      <w:r>
        <w:rPr>
          <w:rStyle w:val="41"/>
          <w:rFonts w:hint="eastAsia" w:ascii="宋体" w:hAnsi="宋体" w:eastAsia="宋体" w:cs="宋体"/>
          <w:color w:val="auto"/>
          <w:highlight w:val="none"/>
        </w:rPr>
        <w:fldChar w:fldCharType="separate"/>
      </w:r>
      <w:r>
        <w:rPr>
          <w:rStyle w:val="41"/>
          <w:rFonts w:hint="eastAsia" w:ascii="宋体" w:hAnsi="宋体" w:eastAsia="宋体" w:cs="宋体"/>
          <w:color w:val="auto"/>
          <w:highlight w:val="none"/>
        </w:rPr>
        <w:t>97</w:t>
      </w:r>
      <w:r>
        <w:rPr>
          <w:rStyle w:val="41"/>
          <w:rFonts w:hint="eastAsia" w:ascii="宋体" w:hAnsi="宋体" w:eastAsia="宋体" w:cs="宋体"/>
          <w:color w:val="auto"/>
          <w:highlight w:val="none"/>
        </w:rPr>
        <w:fldChar w:fldCharType="end"/>
      </w:r>
      <w:r>
        <w:rPr>
          <w:rStyle w:val="41"/>
          <w:rFonts w:hint="eastAsia" w:ascii="宋体" w:hAnsi="宋体" w:eastAsia="宋体" w:cs="宋体"/>
          <w:color w:val="auto"/>
          <w:highlight w:val="none"/>
        </w:rPr>
        <w:fldChar w:fldCharType="end"/>
      </w:r>
    </w:p>
    <w:p w14:paraId="7158D882">
      <w:pPr>
        <w:pStyle w:val="2"/>
        <w:tabs>
          <w:tab w:val="left" w:pos="360"/>
        </w:tabs>
        <w:spacing w:before="120" w:beforeLines="50" w:line="240" w:lineRule="auto"/>
        <w:jc w:val="center"/>
        <w:rPr>
          <w:rFonts w:hint="eastAsia" w:ascii="宋体" w:hAnsi="宋体" w:eastAsia="宋体" w:cs="宋体"/>
          <w:b w:val="0"/>
          <w:color w:val="auto"/>
          <w:szCs w:val="36"/>
          <w:highlight w:val="none"/>
        </w:rPr>
      </w:pPr>
      <w:r>
        <w:rPr>
          <w:rFonts w:hint="eastAsia" w:ascii="宋体" w:hAnsi="宋体" w:eastAsia="宋体" w:cs="宋体"/>
          <w:color w:val="auto"/>
          <w:szCs w:val="36"/>
          <w:highlight w:val="none"/>
        </w:rPr>
        <w:fldChar w:fldCharType="end"/>
      </w:r>
    </w:p>
    <w:p w14:paraId="26147F96">
      <w:pPr>
        <w:pStyle w:val="2"/>
        <w:numPr>
          <w:ilvl w:val="0"/>
          <w:numId w:val="1"/>
        </w:numPr>
        <w:jc w:val="center"/>
        <w:rPr>
          <w:rFonts w:hint="eastAsia" w:ascii="宋体" w:hAnsi="宋体" w:eastAsia="宋体" w:cs="宋体"/>
          <w:b w:val="0"/>
          <w:bCs w:val="0"/>
          <w:color w:val="auto"/>
          <w:szCs w:val="32"/>
          <w:highlight w:val="none"/>
        </w:rPr>
      </w:pPr>
      <w:r>
        <w:rPr>
          <w:rFonts w:hint="eastAsia" w:ascii="宋体" w:hAnsi="宋体" w:eastAsia="宋体" w:cs="宋体"/>
          <w:b w:val="0"/>
          <w:color w:val="auto"/>
          <w:highlight w:val="none"/>
        </w:rPr>
        <w:br w:type="page"/>
      </w:r>
      <w:r>
        <w:rPr>
          <w:rFonts w:hint="eastAsia" w:ascii="宋体" w:hAnsi="宋体" w:eastAsia="宋体" w:cs="宋体"/>
          <w:color w:val="auto"/>
          <w:szCs w:val="32"/>
          <w:highlight w:val="none"/>
        </w:rPr>
        <w:t xml:space="preserve"> </w:t>
      </w:r>
      <w:bookmarkStart w:id="12" w:name="_Toc10536"/>
      <w:bookmarkStart w:id="13" w:name="_Toc153981461"/>
      <w:r>
        <w:rPr>
          <w:rFonts w:hint="eastAsia" w:ascii="宋体" w:hAnsi="宋体" w:eastAsia="宋体" w:cs="宋体"/>
          <w:color w:val="auto"/>
          <w:szCs w:val="32"/>
          <w:highlight w:val="none"/>
        </w:rPr>
        <w:t>招标公告</w:t>
      </w:r>
      <w:bookmarkEnd w:id="1"/>
      <w:bookmarkEnd w:id="2"/>
      <w:bookmarkEnd w:id="3"/>
      <w:bookmarkEnd w:id="4"/>
      <w:bookmarkEnd w:id="5"/>
      <w:bookmarkEnd w:id="6"/>
      <w:bookmarkEnd w:id="7"/>
      <w:bookmarkEnd w:id="8"/>
      <w:bookmarkEnd w:id="9"/>
      <w:bookmarkEnd w:id="10"/>
      <w:bookmarkEnd w:id="11"/>
      <w:bookmarkEnd w:id="12"/>
      <w:bookmarkEnd w:id="13"/>
    </w:p>
    <w:p w14:paraId="62D0B843">
      <w:pPr>
        <w:jc w:val="center"/>
        <w:rPr>
          <w:rFonts w:hint="eastAsia" w:ascii="宋体" w:hAnsi="宋体" w:eastAsia="宋体" w:cs="宋体"/>
          <w:color w:val="auto"/>
          <w:highlight w:val="none"/>
        </w:rPr>
      </w:pPr>
    </w:p>
    <w:p w14:paraId="23BA8451">
      <w:pPr>
        <w:jc w:val="righ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u w:val="single"/>
        </w:rPr>
        <w:t>A</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1</w:t>
      </w:r>
      <w:r>
        <w:rPr>
          <w:rFonts w:hint="eastAsia" w:ascii="宋体" w:hAnsi="宋体" w:eastAsia="宋体" w:cs="宋体"/>
          <w:color w:val="auto"/>
          <w:highlight w:val="none"/>
          <w:u w:val="single"/>
        </w:rPr>
        <w:t xml:space="preserve"> </w:t>
      </w:r>
    </w:p>
    <w:p w14:paraId="785D541D">
      <w:pPr>
        <w:pStyle w:val="3"/>
        <w:spacing w:before="0" w:after="0" w:line="400" w:lineRule="exact"/>
        <w:rPr>
          <w:rFonts w:hint="eastAsia" w:ascii="宋体" w:hAnsi="宋体" w:eastAsia="宋体" w:cs="宋体"/>
          <w:color w:val="auto"/>
          <w:sz w:val="21"/>
          <w:szCs w:val="21"/>
          <w:highlight w:val="none"/>
        </w:rPr>
      </w:pPr>
      <w:bookmarkStart w:id="14" w:name="_Toc17773"/>
      <w:bookmarkStart w:id="15" w:name="_Toc11806"/>
      <w:bookmarkStart w:id="16" w:name="_Toc153981462"/>
      <w:bookmarkStart w:id="17" w:name="_Toc193449911"/>
      <w:r>
        <w:rPr>
          <w:rFonts w:hint="eastAsia" w:ascii="宋体" w:hAnsi="宋体" w:eastAsia="宋体" w:cs="宋体"/>
          <w:color w:val="auto"/>
          <w:sz w:val="21"/>
          <w:szCs w:val="21"/>
          <w:highlight w:val="none"/>
        </w:rPr>
        <w:t>1．招标条件</w:t>
      </w:r>
      <w:bookmarkEnd w:id="14"/>
      <w:bookmarkEnd w:id="15"/>
      <w:bookmarkEnd w:id="16"/>
    </w:p>
    <w:p w14:paraId="7F42B63B">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本招标项目</w:t>
      </w:r>
      <w:r>
        <w:rPr>
          <w:rFonts w:hint="eastAsia" w:ascii="宋体" w:hAnsi="宋体" w:cs="宋体"/>
          <w:b/>
          <w:bCs/>
          <w:color w:val="auto"/>
          <w:szCs w:val="21"/>
          <w:highlight w:val="none"/>
          <w:u w:val="single"/>
          <w:lang w:eastAsia="zh-CN"/>
        </w:rPr>
        <w:t>越城区全域低空新基建二期项目-越城区JH-07-02-81-1地块建设项目设计</w:t>
      </w:r>
      <w:r>
        <w:rPr>
          <w:rFonts w:hint="eastAsia" w:ascii="宋体" w:hAnsi="宋体" w:eastAsia="宋体" w:cs="宋体"/>
          <w:color w:val="auto"/>
          <w:szCs w:val="21"/>
          <w:highlight w:val="none"/>
        </w:rPr>
        <w:t>已由</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绍兴市越城区发展和改革局</w:t>
      </w:r>
      <w:r>
        <w:rPr>
          <w:rFonts w:hint="eastAsia" w:ascii="宋体" w:hAnsi="宋体" w:eastAsia="宋体" w:cs="宋体"/>
          <w:color w:val="auto"/>
          <w:szCs w:val="21"/>
          <w:highlight w:val="none"/>
        </w:rPr>
        <w:t>以</w:t>
      </w:r>
      <w:r>
        <w:rPr>
          <w:rFonts w:hint="eastAsia" w:ascii="宋体" w:hAnsi="宋体" w:eastAsia="宋体" w:cs="宋体"/>
          <w:color w:val="auto"/>
          <w:szCs w:val="21"/>
          <w:highlight w:val="none"/>
          <w:u w:val="single"/>
          <w:lang w:val="en-US" w:eastAsia="zh-CN"/>
        </w:rPr>
        <w:t xml:space="preserve">  </w:t>
      </w:r>
      <w:r>
        <w:rPr>
          <w:rFonts w:hint="eastAsia" w:ascii="宋体" w:hAnsi="宋体" w:cs="宋体"/>
          <w:b/>
          <w:bCs/>
          <w:color w:val="auto"/>
          <w:szCs w:val="21"/>
          <w:highlight w:val="none"/>
          <w:u w:val="single"/>
          <w:lang w:val="en-US" w:eastAsia="zh-CN"/>
        </w:rPr>
        <w:t>2507-330602-04-01-987091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同意建设，项目业主为</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 </w:t>
      </w:r>
      <w:r>
        <w:rPr>
          <w:rFonts w:hint="eastAsia" w:ascii="宋体" w:hAnsi="宋体" w:cs="宋体"/>
          <w:b/>
          <w:bCs/>
          <w:color w:val="auto"/>
          <w:szCs w:val="21"/>
          <w:highlight w:val="none"/>
          <w:u w:val="single"/>
          <w:lang w:eastAsia="zh-CN"/>
        </w:rPr>
        <w:t>浙江空域融合低空产业发展有限公司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，建设资金来自</w:t>
      </w:r>
      <w:r>
        <w:rPr>
          <w:rFonts w:hint="eastAsia" w:ascii="宋体" w:hAnsi="宋体" w:eastAsia="宋体" w:cs="宋体"/>
          <w:b/>
          <w:bCs/>
          <w:color w:val="auto"/>
          <w:szCs w:val="21"/>
          <w:highlight w:val="none"/>
          <w:u w:val="single"/>
        </w:rPr>
        <w:t>自筹</w:t>
      </w:r>
      <w:r>
        <w:rPr>
          <w:rFonts w:hint="eastAsia" w:ascii="宋体" w:hAnsi="宋体" w:eastAsia="宋体" w:cs="宋体"/>
          <w:color w:val="auto"/>
          <w:szCs w:val="21"/>
          <w:highlight w:val="none"/>
        </w:rPr>
        <w:t>，出资比例为</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1</w:t>
      </w:r>
      <w:r>
        <w:rPr>
          <w:rFonts w:hint="eastAsia" w:ascii="宋体" w:hAnsi="宋体" w:eastAsia="宋体" w:cs="宋体"/>
          <w:b/>
          <w:bCs/>
          <w:color w:val="auto"/>
          <w:szCs w:val="21"/>
          <w:highlight w:val="none"/>
          <w:u w:val="single"/>
        </w:rPr>
        <w:t>00%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，招标人为</w:t>
      </w:r>
      <w:r>
        <w:rPr>
          <w:rFonts w:hint="eastAsia" w:ascii="宋体" w:hAnsi="宋体" w:cs="宋体"/>
          <w:b/>
          <w:bCs/>
          <w:color w:val="auto"/>
          <w:szCs w:val="21"/>
          <w:highlight w:val="none"/>
          <w:u w:val="single"/>
          <w:lang w:eastAsia="zh-CN"/>
        </w:rPr>
        <w:t>浙江空域融合低空产业发展有限公司</w:t>
      </w:r>
      <w:r>
        <w:rPr>
          <w:rFonts w:hint="eastAsia" w:ascii="宋体" w:hAnsi="宋体" w:eastAsia="宋体" w:cs="宋体"/>
          <w:color w:val="auto"/>
          <w:szCs w:val="21"/>
          <w:highlight w:val="none"/>
        </w:rPr>
        <w:t>，招标代理人为</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lang w:eastAsia="zh-CN"/>
        </w:rPr>
        <w:t>宁波欣达建设项目管理有限公司</w:t>
      </w:r>
      <w:r>
        <w:rPr>
          <w:rFonts w:hint="eastAsia" w:ascii="宋体" w:hAnsi="宋体" w:eastAsia="宋体" w:cs="宋体"/>
          <w:color w:val="auto"/>
          <w:szCs w:val="21"/>
          <w:highlight w:val="none"/>
        </w:rPr>
        <w:t xml:space="preserve"> 。现对该项目的设计服务进行公开招标。</w:t>
      </w:r>
    </w:p>
    <w:p w14:paraId="35C14C17">
      <w:pPr>
        <w:pStyle w:val="3"/>
        <w:spacing w:before="0" w:after="0" w:line="400" w:lineRule="exact"/>
        <w:rPr>
          <w:rFonts w:hint="eastAsia" w:ascii="宋体" w:hAnsi="宋体" w:eastAsia="宋体" w:cs="宋体"/>
          <w:color w:val="auto"/>
          <w:sz w:val="21"/>
          <w:szCs w:val="21"/>
          <w:highlight w:val="none"/>
        </w:rPr>
      </w:pPr>
      <w:bookmarkStart w:id="18" w:name="_Toc153981463"/>
      <w:bookmarkStart w:id="19" w:name="_Toc19603"/>
      <w:bookmarkStart w:id="20" w:name="_Toc21126"/>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本</w:t>
      </w:r>
      <w:r>
        <w:rPr>
          <w:rFonts w:hint="eastAsia" w:ascii="宋体" w:hAnsi="宋体" w:eastAsia="宋体" w:cs="宋体"/>
          <w:color w:val="auto"/>
          <w:sz w:val="21"/>
          <w:szCs w:val="21"/>
          <w:highlight w:val="none"/>
        </w:rPr>
        <w:t>项目概况与招标范围</w:t>
      </w:r>
      <w:bookmarkEnd w:id="18"/>
      <w:bookmarkEnd w:id="19"/>
      <w:bookmarkEnd w:id="20"/>
    </w:p>
    <w:p w14:paraId="06445024">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2.1建设地点：</w:t>
      </w:r>
      <w:r>
        <w:rPr>
          <w:rFonts w:hint="eastAsia" w:ascii="宋体" w:hAnsi="宋体" w:eastAsia="宋体" w:cs="宋体"/>
          <w:b/>
          <w:bCs/>
          <w:color w:val="auto"/>
          <w:szCs w:val="21"/>
          <w:highlight w:val="none"/>
          <w:u w:val="single"/>
          <w:lang w:eastAsia="zh-CN"/>
        </w:rPr>
        <w:t>项目位于绍兴</w:t>
      </w:r>
      <w:r>
        <w:rPr>
          <w:rFonts w:hint="eastAsia" w:ascii="宋体" w:hAnsi="宋体" w:eastAsia="宋体" w:cs="宋体"/>
          <w:b/>
          <w:bCs/>
          <w:color w:val="auto"/>
          <w:szCs w:val="21"/>
          <w:highlight w:val="none"/>
          <w:u w:val="single"/>
          <w:lang w:val="en-US" w:eastAsia="zh-CN"/>
        </w:rPr>
        <w:t>市越城区</w:t>
      </w:r>
      <w:r>
        <w:rPr>
          <w:rFonts w:hint="eastAsia" w:ascii="宋体" w:hAnsi="宋体" w:eastAsia="宋体" w:cs="宋体"/>
          <w:b/>
          <w:bCs/>
          <w:color w:val="auto"/>
          <w:szCs w:val="21"/>
          <w:highlight w:val="none"/>
          <w:u w:val="single"/>
          <w:lang w:eastAsia="zh-CN"/>
        </w:rPr>
        <w:t>，</w:t>
      </w:r>
      <w:r>
        <w:rPr>
          <w:rFonts w:hint="eastAsia" w:ascii="宋体" w:hAnsi="宋体" w:eastAsia="宋体" w:cs="宋体"/>
          <w:b/>
          <w:bCs/>
          <w:color w:val="auto"/>
          <w:szCs w:val="21"/>
          <w:highlight w:val="none"/>
          <w:u w:val="single"/>
          <w:lang w:val="en-US" w:eastAsia="zh-CN"/>
        </w:rPr>
        <w:t>用地红线范围东至地限线，南至地限线，西至孝贞路，北至地限线</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A008B50">
      <w:pPr>
        <w:spacing w:line="400" w:lineRule="exact"/>
        <w:ind w:firstLine="420" w:firstLineChars="200"/>
        <w:rPr>
          <w:rFonts w:hint="eastAsia" w:ascii="宋体" w:hAnsi="宋体" w:eastAsia="宋体" w:cs="宋体"/>
          <w:b/>
          <w:bCs/>
          <w:color w:val="auto"/>
          <w:szCs w:val="21"/>
          <w:highlight w:val="none"/>
          <w:u w:val="single"/>
          <w:lang w:val="en-US" w:eastAsia="zh-CN"/>
        </w:rPr>
      </w:pPr>
      <w:r>
        <w:rPr>
          <w:rFonts w:hint="eastAsia" w:ascii="宋体" w:hAnsi="宋体" w:eastAsia="宋体" w:cs="宋体"/>
          <w:color w:val="auto"/>
          <w:szCs w:val="21"/>
          <w:highlight w:val="none"/>
        </w:rPr>
        <w:t>2.2工程规模：</w:t>
      </w:r>
      <w:r>
        <w:rPr>
          <w:rFonts w:hint="eastAsia" w:ascii="宋体" w:hAnsi="宋体" w:cs="宋体"/>
          <w:b/>
          <w:bCs/>
          <w:color w:val="auto"/>
          <w:szCs w:val="21"/>
          <w:highlight w:val="none"/>
          <w:u w:val="single"/>
          <w:lang w:val="en-US" w:eastAsia="zh-CN"/>
        </w:rPr>
        <w:t>项目用地面积约56615㎡,总建筑面积约87428㎡，其中地上建筑面积约58928㎡，地下建筑面积约28500㎡，同时实施周边绿化约23000㎡。其中，建设低空经济产业相关的科普研学馆1处，建筑面积不少于4000平方米；文化体验馆1处，建筑面积不少于4000平方米；文化展览中心1处，建筑面积不少于3000平方米；文化相关配套建筑面积不少于1000平方米</w:t>
      </w:r>
      <w:r>
        <w:rPr>
          <w:rFonts w:hint="eastAsia" w:ascii="宋体" w:hAnsi="宋体" w:eastAsia="宋体" w:cs="宋体"/>
          <w:b/>
          <w:bCs/>
          <w:color w:val="auto"/>
          <w:szCs w:val="21"/>
          <w:highlight w:val="none"/>
          <w:u w:val="single"/>
          <w:lang w:val="en-US" w:eastAsia="zh-CN"/>
        </w:rPr>
        <w:t xml:space="preserve">。 </w:t>
      </w:r>
    </w:p>
    <w:p w14:paraId="0BEE9E2E">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2.3总投资：</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项目总投资</w:t>
      </w:r>
      <w:r>
        <w:rPr>
          <w:rFonts w:hint="eastAsia" w:ascii="宋体" w:hAnsi="宋体" w:cs="宋体"/>
          <w:b/>
          <w:bCs/>
          <w:color w:val="auto"/>
          <w:szCs w:val="21"/>
          <w:highlight w:val="none"/>
          <w:u w:val="single"/>
          <w:lang w:val="en-US" w:eastAsia="zh-CN"/>
        </w:rPr>
        <w:t>59101</w:t>
      </w:r>
      <w:r>
        <w:rPr>
          <w:rFonts w:hint="eastAsia" w:ascii="宋体" w:hAnsi="宋体" w:eastAsia="宋体" w:cs="宋体"/>
          <w:b/>
          <w:bCs/>
          <w:color w:val="auto"/>
          <w:szCs w:val="21"/>
          <w:highlight w:val="none"/>
          <w:u w:val="single"/>
        </w:rPr>
        <w:t>万元</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F9DFB2D">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r>
        <w:rPr>
          <w:rFonts w:hint="eastAsia" w:ascii="宋体" w:hAnsi="宋体" w:eastAsia="宋体" w:cs="宋体"/>
          <w:color w:val="auto"/>
          <w:szCs w:val="21"/>
          <w:highlight w:val="none"/>
          <w:lang w:val="en-US" w:eastAsia="zh-CN"/>
        </w:rPr>
        <w:t>本项目</w:t>
      </w:r>
      <w:r>
        <w:rPr>
          <w:rFonts w:hint="eastAsia" w:ascii="宋体" w:hAnsi="宋体" w:eastAsia="宋体" w:cs="宋体"/>
          <w:color w:val="auto"/>
          <w:szCs w:val="21"/>
          <w:highlight w:val="none"/>
        </w:rPr>
        <w:t>招标估算价：</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 xml:space="preserve">约 </w:t>
      </w:r>
      <w:r>
        <w:rPr>
          <w:rFonts w:hint="eastAsia" w:ascii="宋体" w:hAnsi="宋体" w:cs="宋体"/>
          <w:b/>
          <w:bCs/>
          <w:color w:val="auto"/>
          <w:szCs w:val="21"/>
          <w:highlight w:val="none"/>
          <w:u w:val="single"/>
          <w:lang w:val="en-US" w:eastAsia="zh-CN"/>
        </w:rPr>
        <w:t>500.0645</w:t>
      </w:r>
      <w:r>
        <w:rPr>
          <w:rFonts w:hint="eastAsia" w:ascii="宋体" w:hAnsi="宋体" w:eastAsia="宋体" w:cs="宋体"/>
          <w:b/>
          <w:bCs/>
          <w:color w:val="auto"/>
          <w:szCs w:val="21"/>
          <w:highlight w:val="none"/>
          <w:u w:val="single"/>
          <w:lang w:val="en-US" w:eastAsia="zh-CN"/>
        </w:rPr>
        <w:t xml:space="preserve">万元 </w:t>
      </w:r>
      <w:r>
        <w:rPr>
          <w:rFonts w:hint="eastAsia" w:ascii="宋体" w:hAnsi="宋体" w:eastAsia="宋体" w:cs="宋体"/>
          <w:b/>
          <w:bCs/>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64D3FCF">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5本项目</w:t>
      </w:r>
      <w:r>
        <w:rPr>
          <w:rFonts w:hint="eastAsia" w:ascii="宋体" w:hAnsi="宋体" w:eastAsia="宋体" w:cs="宋体"/>
          <w:color w:val="auto"/>
          <w:szCs w:val="21"/>
          <w:highlight w:val="none"/>
        </w:rPr>
        <w:t>建安造价：</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约</w:t>
      </w:r>
      <w:r>
        <w:rPr>
          <w:rFonts w:hint="eastAsia" w:ascii="宋体" w:hAnsi="宋体" w:cs="宋体"/>
          <w:b/>
          <w:bCs/>
          <w:color w:val="auto"/>
          <w:szCs w:val="21"/>
          <w:highlight w:val="none"/>
          <w:u w:val="single"/>
          <w:lang w:val="en-US" w:eastAsia="zh-CN"/>
        </w:rPr>
        <w:t>41505</w:t>
      </w:r>
      <w:r>
        <w:rPr>
          <w:rFonts w:hint="eastAsia" w:ascii="宋体" w:hAnsi="宋体" w:eastAsia="宋体" w:cs="宋体"/>
          <w:b/>
          <w:bCs/>
          <w:color w:val="auto"/>
          <w:szCs w:val="21"/>
          <w:highlight w:val="none"/>
          <w:u w:val="single"/>
        </w:rPr>
        <w:t xml:space="preserve">万元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545CC9F">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2.6服务目标：</w:t>
      </w:r>
    </w:p>
    <w:p w14:paraId="5A02CC34">
      <w:pPr>
        <w:pStyle w:val="16"/>
        <w:spacing w:line="400" w:lineRule="exact"/>
        <w:ind w:right="0"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设计：</w:t>
      </w:r>
      <w:r>
        <w:rPr>
          <w:rFonts w:hint="eastAsia" w:ascii="宋体" w:hAnsi="宋体" w:eastAsia="宋体" w:cs="宋体"/>
          <w:b/>
          <w:bCs/>
          <w:color w:val="auto"/>
          <w:sz w:val="21"/>
          <w:szCs w:val="21"/>
          <w:highlight w:val="none"/>
          <w:u w:val="single"/>
        </w:rPr>
        <w:t>符合现行国家规范、规程和地方法规及设计任务书要求等规定，在实施过程中如国家颁布新规范、新标准，则按新规范、新标准的要求执行</w:t>
      </w:r>
      <w:r>
        <w:rPr>
          <w:rFonts w:hint="eastAsia" w:ascii="宋体" w:hAnsi="宋体" w:eastAsia="宋体" w:cs="宋体"/>
          <w:b w:val="0"/>
          <w:bCs w:val="0"/>
          <w:color w:val="auto"/>
          <w:sz w:val="21"/>
          <w:szCs w:val="21"/>
          <w:highlight w:val="none"/>
          <w:u w:val="single"/>
          <w:lang w:eastAsia="zh-CN"/>
        </w:rPr>
        <w:t>。</w:t>
      </w:r>
      <w:r>
        <w:rPr>
          <w:rFonts w:hint="eastAsia" w:ascii="宋体" w:hAnsi="宋体" w:eastAsia="宋体" w:cs="宋体"/>
          <w:b w:val="0"/>
          <w:bCs w:val="0"/>
          <w:color w:val="auto"/>
          <w:sz w:val="21"/>
          <w:szCs w:val="21"/>
          <w:highlight w:val="none"/>
          <w:u w:val="single"/>
        </w:rPr>
        <w:t xml:space="preserve"> </w:t>
      </w:r>
    </w:p>
    <w:p w14:paraId="31B03A33">
      <w:pPr>
        <w:pStyle w:val="16"/>
        <w:spacing w:line="400" w:lineRule="exact"/>
        <w:ind w:right="0" w:firstLine="630" w:firstLineChars="300"/>
        <w:jc w:val="left"/>
        <w:rPr>
          <w:rFonts w:hint="eastAsia" w:ascii="宋体" w:hAnsi="宋体" w:eastAsia="宋体" w:cs="宋体"/>
          <w:strike w:val="0"/>
          <w:dstrike w:val="0"/>
          <w:color w:val="auto"/>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其他：</w:t>
      </w:r>
      <w:r>
        <w:rPr>
          <w:rFonts w:hint="eastAsia" w:ascii="宋体" w:hAnsi="宋体" w:eastAsia="宋体" w:cs="宋体"/>
          <w:strike w:val="0"/>
          <w:dstrike w:val="0"/>
          <w:color w:val="auto"/>
          <w:sz w:val="21"/>
          <w:szCs w:val="21"/>
          <w:highlight w:val="none"/>
          <w:u w:val="single"/>
        </w:rPr>
        <w:t xml:space="preserve"> </w:t>
      </w:r>
      <w:r>
        <w:rPr>
          <w:rFonts w:hint="eastAsia" w:ascii="宋体" w:hAnsi="宋体" w:eastAsia="宋体" w:cs="宋体"/>
          <w:b/>
          <w:bCs/>
          <w:strike w:val="0"/>
          <w:dstrike w:val="0"/>
          <w:color w:val="auto"/>
          <w:sz w:val="21"/>
          <w:szCs w:val="21"/>
          <w:highlight w:val="none"/>
          <w:u w:val="single"/>
          <w:lang w:val="en-US" w:eastAsia="zh-CN"/>
        </w:rPr>
        <w:t xml:space="preserve">                </w:t>
      </w:r>
      <w:r>
        <w:rPr>
          <w:rFonts w:hint="eastAsia" w:ascii="宋体" w:hAnsi="宋体" w:eastAsia="宋体" w:cs="宋体"/>
          <w:strike w:val="0"/>
          <w:dstrike w:val="0"/>
          <w:color w:val="auto"/>
          <w:sz w:val="21"/>
          <w:szCs w:val="21"/>
          <w:highlight w:val="none"/>
        </w:rPr>
        <w:t>。</w:t>
      </w:r>
    </w:p>
    <w:p w14:paraId="04428C7A">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2.7服务范围及内容：</w:t>
      </w:r>
    </w:p>
    <w:p w14:paraId="7D3128AC">
      <w:pPr>
        <w:widowControl/>
        <w:spacing w:line="400" w:lineRule="exact"/>
        <w:ind w:firstLine="420" w:firstLineChars="200"/>
        <w:rPr>
          <w:rFonts w:hint="eastAsia" w:ascii="宋体" w:hAnsi="宋体" w:eastAsia="宋体" w:cs="宋体"/>
          <w:b/>
          <w:bCs/>
          <w:color w:val="auto"/>
          <w:kern w:val="0"/>
          <w:szCs w:val="21"/>
          <w:highlight w:val="none"/>
          <w:u w:val="singl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设计：</w:t>
      </w:r>
      <w:bookmarkStart w:id="21" w:name="_Hlk168909196"/>
      <w:r>
        <w:rPr>
          <w:rFonts w:hint="eastAsia" w:ascii="宋体" w:hAnsi="宋体" w:eastAsia="宋体" w:cs="宋体"/>
          <w:b/>
          <w:bCs/>
          <w:color w:val="auto"/>
          <w:kern w:val="0"/>
          <w:szCs w:val="21"/>
          <w:highlight w:val="none"/>
          <w:u w:val="single"/>
          <w:lang w:val="en-US" w:eastAsia="zh-CN"/>
        </w:rPr>
        <w:t>包括项目可研编制</w:t>
      </w:r>
      <w:r>
        <w:rPr>
          <w:rFonts w:hint="eastAsia" w:ascii="宋体" w:hAnsi="宋体" w:cs="宋体"/>
          <w:b/>
          <w:bCs/>
          <w:color w:val="auto"/>
          <w:kern w:val="0"/>
          <w:szCs w:val="21"/>
          <w:highlight w:val="none"/>
          <w:u w:val="single"/>
          <w:lang w:val="en-US" w:eastAsia="zh-CN"/>
        </w:rPr>
        <w:t>、</w:t>
      </w:r>
      <w:r>
        <w:rPr>
          <w:rFonts w:hint="eastAsia" w:ascii="宋体" w:hAnsi="宋体" w:eastAsia="宋体" w:cs="宋体"/>
          <w:b/>
          <w:bCs/>
          <w:color w:val="auto"/>
          <w:kern w:val="0"/>
          <w:szCs w:val="21"/>
          <w:highlight w:val="none"/>
          <w:u w:val="single"/>
          <w:lang w:val="en-US" w:eastAsia="zh-CN"/>
        </w:rPr>
        <w:t>全部设计及施工配合工作，主要为建筑单体方案设计、初步设计、施工图设计及优化（含二次深化设计）、低空场地初步设计和施工图设计、总投资估算和初步设计概算，并承担各阶段成果评审、图纸会审、技术交底、施工现场服务、参与中间验收、竣工验收、竣工图编制配合及审核服务等后续服务，承担施工图审查合格前的各类审查评审及施工图审查送审工作，并应在项目军民航报批备案、协调等环节，提供所需的技术支持。具体如下：</w:t>
      </w:r>
    </w:p>
    <w:p w14:paraId="794A2A9D">
      <w:pPr>
        <w:widowControl/>
        <w:numPr>
          <w:ilvl w:val="0"/>
          <w:numId w:val="2"/>
        </w:numPr>
        <w:spacing w:line="400" w:lineRule="exact"/>
        <w:ind w:firstLine="422" w:firstLineChars="200"/>
        <w:rPr>
          <w:rFonts w:hint="eastAsia" w:ascii="宋体" w:hAnsi="宋体" w:eastAsia="宋体" w:cs="宋体"/>
          <w:b/>
          <w:bCs/>
          <w:color w:val="auto"/>
          <w:kern w:val="0"/>
          <w:szCs w:val="21"/>
          <w:highlight w:val="none"/>
          <w:u w:val="single"/>
          <w:lang w:eastAsia="zh-CN"/>
        </w:rPr>
      </w:pPr>
      <w:r>
        <w:rPr>
          <w:rFonts w:hint="eastAsia" w:ascii="宋体" w:hAnsi="宋体" w:eastAsia="宋体" w:cs="宋体"/>
          <w:b/>
          <w:bCs/>
          <w:color w:val="auto"/>
          <w:kern w:val="0"/>
          <w:szCs w:val="21"/>
          <w:highlight w:val="none"/>
          <w:u w:val="single"/>
          <w:lang w:eastAsia="zh-CN"/>
        </w:rPr>
        <w:t>建筑、结构设计：幕墙（光污染分析及评估）、钢结构、室内外装饰装修、装配式设计等；给排水设计：给水、热水、雨水、废水、污水等；暖通设计：空调、独立空调、集中空调、新风系统、尾气净化系统等；强电设计：高压、低配、不间断电源、照明（含插座照明、建筑泛光照明）、防雷等；弱电智能化设计：通信综合布线、停车收费系统、地下室车辆引导系统、楼宇控制、音乐背景、安防监控、电视电话、门禁、泛光照明控制、电梯五方通话、5G 信号等；消防系统设计：消防报警、喷淋、排烟、灭火设施设备、新风等；总图工程设计：规划用地范围内的园林景观绿化、室外配套公用工程、道路等；其他设计：日照分析及报告、标识标牌、电梯设备、供水工程、燃气工程、绿色建筑专项设计等与项目相关的全部设计工作。</w:t>
      </w:r>
    </w:p>
    <w:p w14:paraId="09A0143B">
      <w:pPr>
        <w:widowControl/>
        <w:numPr>
          <w:ilvl w:val="0"/>
          <w:numId w:val="2"/>
        </w:numPr>
        <w:spacing w:line="400" w:lineRule="exact"/>
        <w:ind w:left="0" w:leftChars="0" w:firstLine="422" w:firstLineChars="200"/>
        <w:rPr>
          <w:rFonts w:hint="eastAsia" w:ascii="宋体" w:hAnsi="宋体" w:eastAsia="宋体" w:cs="宋体"/>
          <w:b/>
          <w:bCs/>
          <w:color w:val="auto"/>
          <w:kern w:val="0"/>
          <w:szCs w:val="21"/>
          <w:highlight w:val="none"/>
          <w:u w:val="single"/>
          <w:lang w:eastAsia="zh-CN"/>
        </w:rPr>
      </w:pPr>
      <w:r>
        <w:rPr>
          <w:rFonts w:hint="eastAsia" w:ascii="宋体" w:hAnsi="宋体" w:eastAsia="宋体" w:cs="宋体"/>
          <w:b/>
          <w:bCs/>
          <w:color w:val="auto"/>
          <w:kern w:val="0"/>
          <w:szCs w:val="21"/>
          <w:highlight w:val="none"/>
          <w:u w:val="single"/>
          <w:lang w:eastAsia="zh-CN"/>
        </w:rPr>
        <w:t>低空场地设计：</w:t>
      </w:r>
      <w:r>
        <w:rPr>
          <w:rFonts w:hint="eastAsia" w:ascii="宋体" w:hAnsi="宋体" w:eastAsia="宋体" w:cs="宋体"/>
          <w:b/>
          <w:bCs/>
          <w:color w:val="auto"/>
          <w:kern w:val="0"/>
          <w:szCs w:val="21"/>
          <w:highlight w:val="none"/>
          <w:u w:val="single"/>
          <w:lang w:val="en-US" w:eastAsia="zh-CN"/>
        </w:rPr>
        <w:t>低空场地、目视助航设施、气象设施、通信导航监视设施、消防设施及其他专用设施</w:t>
      </w:r>
      <w:r>
        <w:rPr>
          <w:rFonts w:hint="eastAsia" w:ascii="宋体" w:hAnsi="宋体" w:eastAsia="宋体" w:cs="宋体"/>
          <w:b/>
          <w:bCs/>
          <w:color w:val="auto"/>
          <w:kern w:val="0"/>
          <w:szCs w:val="21"/>
          <w:highlight w:val="none"/>
          <w:u w:val="single"/>
          <w:lang w:eastAsia="zh-CN"/>
        </w:rPr>
        <w:t>等与低空场地设计相关的</w:t>
      </w:r>
      <w:r>
        <w:rPr>
          <w:rFonts w:hint="eastAsia" w:ascii="宋体" w:hAnsi="宋体" w:eastAsia="宋体" w:cs="宋体"/>
          <w:b/>
          <w:bCs/>
          <w:color w:val="auto"/>
          <w:kern w:val="0"/>
          <w:szCs w:val="21"/>
          <w:highlight w:val="none"/>
          <w:u w:val="single"/>
          <w:lang w:val="en-US" w:eastAsia="zh-CN"/>
        </w:rPr>
        <w:t>低空</w:t>
      </w:r>
      <w:r>
        <w:rPr>
          <w:rFonts w:hint="eastAsia" w:ascii="宋体" w:hAnsi="宋体" w:eastAsia="宋体" w:cs="宋体"/>
          <w:b/>
          <w:bCs/>
          <w:color w:val="auto"/>
          <w:kern w:val="0"/>
          <w:szCs w:val="21"/>
          <w:highlight w:val="none"/>
          <w:u w:val="single"/>
          <w:lang w:eastAsia="zh-CN"/>
        </w:rPr>
        <w:t>专业工程相关工作。</w:t>
      </w:r>
    </w:p>
    <w:p w14:paraId="7B6574E6">
      <w:pPr>
        <w:widowControl/>
        <w:numPr>
          <w:ilvl w:val="0"/>
          <w:numId w:val="2"/>
        </w:numPr>
        <w:spacing w:line="400" w:lineRule="exact"/>
        <w:ind w:left="0" w:leftChars="0" w:firstLine="422" w:firstLineChars="200"/>
        <w:rPr>
          <w:rFonts w:hint="eastAsia" w:ascii="宋体" w:hAnsi="宋体" w:eastAsia="宋体" w:cs="宋体"/>
          <w:b/>
          <w:bCs/>
          <w:color w:val="auto"/>
          <w:kern w:val="0"/>
          <w:szCs w:val="21"/>
          <w:highlight w:val="none"/>
          <w:u w:val="single"/>
          <w:lang w:eastAsia="zh-CN"/>
        </w:rPr>
      </w:pPr>
      <w:r>
        <w:rPr>
          <w:rFonts w:hint="eastAsia" w:ascii="宋体" w:hAnsi="宋体" w:eastAsia="宋体" w:cs="宋体"/>
          <w:b/>
          <w:bCs/>
          <w:color w:val="auto"/>
          <w:kern w:val="0"/>
          <w:szCs w:val="21"/>
          <w:highlight w:val="none"/>
          <w:u w:val="single"/>
          <w:lang w:eastAsia="zh-CN"/>
        </w:rPr>
        <w:t>本项目涉及的所有专业工程设计如需二次深化设计的，须进行二次深化设计，二次深化设计费用包含在设计费内。所有专业工程及二次深化设计内容须达到能够准确实现工程物体的要求，提出准确的工程材料数量和设备品种规格数量，并能够满足编制准确的施工图预算的需要。</w:t>
      </w:r>
    </w:p>
    <w:p w14:paraId="1E645218">
      <w:pPr>
        <w:widowControl/>
        <w:numPr>
          <w:ilvl w:val="0"/>
          <w:numId w:val="2"/>
        </w:numPr>
        <w:spacing w:line="400" w:lineRule="exact"/>
        <w:ind w:left="0" w:leftChars="0" w:firstLine="422" w:firstLineChars="200"/>
        <w:rPr>
          <w:rFonts w:hint="eastAsia" w:ascii="宋体" w:hAnsi="宋体" w:eastAsia="宋体" w:cs="宋体"/>
          <w:b/>
          <w:bCs/>
          <w:color w:val="auto"/>
          <w:kern w:val="0"/>
          <w:szCs w:val="21"/>
          <w:highlight w:val="none"/>
          <w:u w:val="single"/>
          <w:lang w:val="en-US" w:eastAsia="zh-CN"/>
        </w:rPr>
      </w:pPr>
      <w:r>
        <w:rPr>
          <w:rFonts w:hint="eastAsia" w:ascii="宋体" w:hAnsi="宋体" w:eastAsia="宋体" w:cs="宋体"/>
          <w:b/>
          <w:bCs/>
          <w:color w:val="auto"/>
          <w:kern w:val="0"/>
          <w:szCs w:val="21"/>
          <w:highlight w:val="none"/>
          <w:u w:val="single"/>
          <w:lang w:eastAsia="zh-CN"/>
        </w:rPr>
        <w:t>配合招标人组织实施与各阶段设计相关的审查、论证等，配合完成与项目相关的各类审批及专家审查论证，配合完成工程报批报建工作，整个建设过程派常驻现场的设计代表，提供设计协调配合、设计技术交底、</w:t>
      </w:r>
      <w:r>
        <w:rPr>
          <w:rFonts w:hint="eastAsia" w:ascii="宋体" w:hAnsi="宋体" w:eastAsia="宋体" w:cs="宋体"/>
          <w:b/>
          <w:bCs/>
          <w:color w:val="auto"/>
          <w:kern w:val="0"/>
          <w:szCs w:val="21"/>
          <w:highlight w:val="none"/>
          <w:u w:val="single"/>
          <w:lang w:val="en-US" w:eastAsia="zh-CN"/>
        </w:rPr>
        <w:t>军民航协调</w:t>
      </w:r>
      <w:r>
        <w:rPr>
          <w:rFonts w:hint="eastAsia" w:ascii="宋体" w:hAnsi="宋体" w:eastAsia="宋体" w:cs="宋体"/>
          <w:b/>
          <w:bCs/>
          <w:color w:val="auto"/>
          <w:kern w:val="0"/>
          <w:szCs w:val="21"/>
          <w:highlight w:val="none"/>
          <w:u w:val="single"/>
          <w:lang w:eastAsia="zh-CN"/>
        </w:rPr>
        <w:t>，解决施工中的设计技术问题、设计变更、参加竣工验收，配合工程结算和审计等；协助及配合招标人进行招标、编制招标文件中的技术规范和技术要求，为招标人提供咨询意见等</w:t>
      </w:r>
      <w:r>
        <w:rPr>
          <w:rFonts w:hint="eastAsia" w:ascii="宋体" w:hAnsi="宋体" w:eastAsia="宋体" w:cs="宋体"/>
          <w:b/>
          <w:bCs/>
          <w:color w:val="auto"/>
          <w:kern w:val="0"/>
          <w:szCs w:val="21"/>
          <w:highlight w:val="none"/>
          <w:u w:val="single"/>
          <w:lang w:val="en-US" w:eastAsia="zh-CN"/>
        </w:rPr>
        <w:t>。</w:t>
      </w:r>
    </w:p>
    <w:p w14:paraId="00FE11E3">
      <w:pPr>
        <w:widowControl/>
        <w:numPr>
          <w:ilvl w:val="0"/>
          <w:numId w:val="2"/>
        </w:numPr>
        <w:spacing w:line="400" w:lineRule="exact"/>
        <w:ind w:left="0" w:leftChars="0" w:firstLine="422" w:firstLineChars="200"/>
        <w:rPr>
          <w:rFonts w:hint="eastAsia" w:ascii="宋体" w:hAnsi="宋体" w:eastAsia="宋体" w:cs="宋体"/>
          <w:b/>
          <w:bCs/>
          <w:strike w:val="0"/>
          <w:dstrike w:val="0"/>
          <w:color w:val="auto"/>
          <w:kern w:val="0"/>
          <w:sz w:val="21"/>
          <w:szCs w:val="21"/>
          <w:highlight w:val="none"/>
          <w:u w:val="single"/>
          <w:lang w:val="en-US" w:eastAsia="zh-CN" w:bidi="ar-SA"/>
        </w:rPr>
      </w:pPr>
      <w:r>
        <w:rPr>
          <w:rFonts w:hint="eastAsia" w:ascii="宋体" w:hAnsi="宋体" w:eastAsia="宋体" w:cs="宋体"/>
          <w:b/>
          <w:bCs/>
          <w:strike w:val="0"/>
          <w:dstrike w:val="0"/>
          <w:color w:val="auto"/>
          <w:kern w:val="0"/>
          <w:sz w:val="21"/>
          <w:szCs w:val="21"/>
          <w:highlight w:val="none"/>
          <w:u w:val="single"/>
          <w:lang w:val="en-US" w:eastAsia="zh-CN" w:bidi="ar-SA"/>
        </w:rPr>
        <w:t>完成相关专题报告编制与评估：包括但不仅限于节能评估、建筑结构安全性鉴定、水土保持评估、环境影响评估、交通影响评估、日照分析、土壤氡浓度检测等（如有）等全部需要的专项技术评估报告；</w:t>
      </w:r>
    </w:p>
    <w:p w14:paraId="32FA16EC">
      <w:pPr>
        <w:widowControl/>
        <w:numPr>
          <w:ilvl w:val="0"/>
          <w:numId w:val="2"/>
        </w:numPr>
        <w:spacing w:line="400" w:lineRule="exact"/>
        <w:ind w:left="0" w:leftChars="0" w:firstLine="422" w:firstLineChars="200"/>
        <w:rPr>
          <w:rFonts w:hint="eastAsia" w:ascii="宋体" w:hAnsi="宋体" w:eastAsia="宋体" w:cs="宋体"/>
          <w:b/>
          <w:bCs/>
          <w:strike w:val="0"/>
          <w:dstrike w:val="0"/>
          <w:color w:val="auto"/>
          <w:kern w:val="0"/>
          <w:sz w:val="21"/>
          <w:szCs w:val="21"/>
          <w:highlight w:val="none"/>
          <w:u w:val="single"/>
          <w:lang w:val="en-US" w:eastAsia="zh-CN" w:bidi="ar-SA"/>
        </w:rPr>
      </w:pPr>
      <w:r>
        <w:rPr>
          <w:rFonts w:hint="eastAsia" w:ascii="宋体" w:hAnsi="宋体" w:eastAsia="宋体" w:cs="宋体"/>
          <w:b/>
          <w:bCs/>
          <w:strike w:val="0"/>
          <w:dstrike w:val="0"/>
          <w:color w:val="auto"/>
          <w:kern w:val="0"/>
          <w:sz w:val="21"/>
          <w:szCs w:val="21"/>
          <w:highlight w:val="none"/>
          <w:u w:val="single"/>
          <w:lang w:val="en-US" w:eastAsia="zh-CN" w:bidi="ar-SA"/>
        </w:rPr>
        <w:t>除上述内容外，如有实际需要增加项目相关的设计任务，均包含在本次招标范围内，费用不再增加；</w:t>
      </w:r>
    </w:p>
    <w:p w14:paraId="6FAFA0EE">
      <w:pPr>
        <w:widowControl/>
        <w:numPr>
          <w:ilvl w:val="0"/>
          <w:numId w:val="0"/>
        </w:numPr>
        <w:spacing w:line="400" w:lineRule="exact"/>
        <w:ind w:firstLine="422" w:firstLineChars="200"/>
        <w:rPr>
          <w:rFonts w:hint="default" w:ascii="宋体" w:hAnsi="宋体" w:eastAsia="宋体" w:cs="宋体"/>
          <w:b/>
          <w:bCs/>
          <w:color w:val="auto"/>
          <w:kern w:val="0"/>
          <w:szCs w:val="21"/>
          <w:highlight w:val="none"/>
          <w:u w:val="single"/>
          <w:lang w:val="en-US" w:eastAsia="zh-CN"/>
        </w:rPr>
      </w:pPr>
      <w:r>
        <w:rPr>
          <w:rFonts w:hint="eastAsia" w:ascii="宋体" w:hAnsi="宋体" w:eastAsia="宋体" w:cs="宋体"/>
          <w:b/>
          <w:bCs/>
          <w:strike w:val="0"/>
          <w:dstrike w:val="0"/>
          <w:color w:val="auto"/>
          <w:kern w:val="0"/>
          <w:sz w:val="21"/>
          <w:szCs w:val="21"/>
          <w:highlight w:val="none"/>
          <w:u w:val="single"/>
          <w:lang w:val="en-US" w:eastAsia="zh-CN" w:bidi="ar-SA"/>
        </w:rPr>
        <w:t>（</w:t>
      </w:r>
      <w:r>
        <w:rPr>
          <w:rFonts w:hint="eastAsia" w:ascii="宋体" w:hAnsi="宋体" w:cs="宋体"/>
          <w:b/>
          <w:bCs/>
          <w:strike w:val="0"/>
          <w:dstrike w:val="0"/>
          <w:color w:val="auto"/>
          <w:kern w:val="0"/>
          <w:sz w:val="21"/>
          <w:szCs w:val="21"/>
          <w:highlight w:val="none"/>
          <w:u w:val="single"/>
          <w:lang w:val="en-US" w:eastAsia="zh-CN" w:bidi="ar-SA"/>
        </w:rPr>
        <w:t>7</w:t>
      </w:r>
      <w:r>
        <w:rPr>
          <w:rFonts w:hint="eastAsia" w:ascii="宋体" w:hAnsi="宋体" w:eastAsia="宋体" w:cs="宋体"/>
          <w:b/>
          <w:bCs/>
          <w:strike w:val="0"/>
          <w:dstrike w:val="0"/>
          <w:color w:val="auto"/>
          <w:kern w:val="0"/>
          <w:sz w:val="21"/>
          <w:szCs w:val="21"/>
          <w:highlight w:val="none"/>
          <w:u w:val="single"/>
          <w:lang w:val="en-US" w:eastAsia="zh-CN" w:bidi="ar-SA"/>
        </w:rPr>
        <w:t>）本项目为设计总承包</w:t>
      </w:r>
      <w:r>
        <w:rPr>
          <w:rFonts w:hint="eastAsia" w:ascii="宋体" w:hAnsi="宋体" w:cs="宋体"/>
          <w:b/>
          <w:bCs/>
          <w:strike w:val="0"/>
          <w:dstrike w:val="0"/>
          <w:color w:val="auto"/>
          <w:kern w:val="0"/>
          <w:sz w:val="21"/>
          <w:szCs w:val="21"/>
          <w:highlight w:val="none"/>
          <w:u w:val="single"/>
          <w:lang w:val="en-US" w:eastAsia="zh-CN" w:bidi="ar-SA"/>
        </w:rPr>
        <w:t>。</w:t>
      </w:r>
    </w:p>
    <w:p w14:paraId="3064BB11">
      <w:pPr>
        <w:pStyle w:val="16"/>
        <w:spacing w:line="400" w:lineRule="exact"/>
        <w:ind w:right="0" w:firstLine="630" w:firstLineChars="300"/>
        <w:jc w:val="left"/>
        <w:rPr>
          <w:rFonts w:hint="default" w:ascii="宋体" w:hAnsi="宋体" w:eastAsia="宋体" w:cs="宋体"/>
          <w:b/>
          <w:bCs/>
          <w:strike/>
          <w:dstrike w:val="0"/>
          <w:color w:val="auto"/>
          <w:kern w:val="0"/>
          <w:sz w:val="21"/>
          <w:szCs w:val="21"/>
          <w:highlight w:val="none"/>
          <w:u w:val="single"/>
          <w:lang w:val="en-US" w:eastAsia="zh-CN" w:bidi="ar-SA"/>
        </w:rPr>
      </w:pPr>
      <w:r>
        <w:rPr>
          <w:rFonts w:hint="eastAsia" w:ascii="宋体" w:hAnsi="宋体" w:eastAsia="宋体" w:cs="宋体"/>
          <w:bCs/>
          <w:strike w:val="0"/>
          <w:dstrike w:val="0"/>
          <w:color w:val="auto"/>
          <w:kern w:val="0"/>
          <w:sz w:val="21"/>
          <w:szCs w:val="21"/>
          <w:highlight w:val="none"/>
          <w:u w:val="none"/>
          <w:lang w:val="en-US" w:eastAsia="zh-CN" w:bidi="ar-SA"/>
        </w:rPr>
        <w:t>□其他：</w:t>
      </w:r>
      <w:bookmarkEnd w:id="21"/>
      <w:r>
        <w:rPr>
          <w:rFonts w:hint="eastAsia" w:ascii="宋体" w:hAnsi="宋体" w:eastAsia="宋体" w:cs="宋体"/>
          <w:b/>
          <w:bCs/>
          <w:strike w:val="0"/>
          <w:dstrike w:val="0"/>
          <w:color w:val="auto"/>
          <w:kern w:val="0"/>
          <w:sz w:val="21"/>
          <w:szCs w:val="21"/>
          <w:highlight w:val="none"/>
          <w:u w:val="single"/>
          <w:lang w:val="en-US" w:eastAsia="zh-CN" w:bidi="ar-SA"/>
        </w:rPr>
        <w:t xml:space="preserve">       </w:t>
      </w:r>
    </w:p>
    <w:p w14:paraId="6D855569">
      <w:pPr>
        <w:spacing w:line="400" w:lineRule="exac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2.8设计服务期限：</w:t>
      </w:r>
      <w:r>
        <w:rPr>
          <w:rFonts w:hint="eastAsia" w:ascii="宋体" w:hAnsi="宋体" w:eastAsia="宋体" w:cs="宋体"/>
          <w:b/>
          <w:bCs/>
          <w:i w:val="0"/>
          <w:iCs w:val="0"/>
          <w:caps w:val="0"/>
          <w:color w:val="auto"/>
          <w:spacing w:val="0"/>
          <w:kern w:val="0"/>
          <w:sz w:val="21"/>
          <w:szCs w:val="21"/>
          <w:highlight w:val="none"/>
          <w:u w:val="single"/>
          <w:shd w:val="clear" w:color="auto" w:fill="FFFFFF"/>
          <w:lang w:val="en-US" w:eastAsia="zh-CN" w:bidi="ar"/>
        </w:rPr>
        <w:t>45日历天（其中中标通知书发出之日起10天内提交完整报批方案文件；在接到发包人初步设计书面指令后10天内完成初步设计及概算报审文本，通过初步设计评审后25天内完成全部施工图设计</w:t>
      </w:r>
      <w:r>
        <w:rPr>
          <w:rFonts w:hint="eastAsia" w:ascii="宋体" w:hAnsi="宋体" w:eastAsia="宋体" w:cs="宋体"/>
          <w:color w:val="auto"/>
          <w:szCs w:val="21"/>
          <w:highlight w:val="none"/>
        </w:rPr>
        <w:t>。</w:t>
      </w:r>
    </w:p>
    <w:p w14:paraId="371899E0">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2.9是否属于政府采购工程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□是</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否</w:t>
      </w:r>
    </w:p>
    <w:p w14:paraId="00D472BC">
      <w:pPr>
        <w:spacing w:line="400" w:lineRule="exact"/>
        <w:ind w:firstLine="420" w:firstLineChars="200"/>
        <w:rPr>
          <w:rFonts w:hint="eastAsia" w:ascii="宋体" w:hAnsi="宋体" w:eastAsia="宋体" w:cs="宋体"/>
          <w:strike/>
          <w:color w:val="auto"/>
          <w:szCs w:val="21"/>
          <w:highlight w:val="none"/>
        </w:rPr>
      </w:pPr>
      <w:r>
        <w:rPr>
          <w:rFonts w:hint="eastAsia" w:ascii="宋体" w:hAnsi="宋体" w:eastAsia="宋体" w:cs="宋体"/>
          <w:strike/>
          <w:color w:val="auto"/>
          <w:szCs w:val="21"/>
          <w:highlight w:val="none"/>
        </w:rPr>
        <w:t>2.10是否专门面向中小企业预留</w:t>
      </w:r>
    </w:p>
    <w:p w14:paraId="1239CDFD">
      <w:pPr>
        <w:spacing w:line="400" w:lineRule="exact"/>
        <w:ind w:firstLine="420" w:firstLineChars="200"/>
        <w:rPr>
          <w:rFonts w:hint="eastAsia" w:ascii="宋体" w:hAnsi="宋体" w:eastAsia="宋体" w:cs="宋体"/>
          <w:strike/>
          <w:color w:val="auto"/>
          <w:szCs w:val="21"/>
          <w:highlight w:val="none"/>
        </w:rPr>
      </w:pPr>
      <w:r>
        <w:rPr>
          <w:rFonts w:hint="eastAsia" w:ascii="宋体" w:hAnsi="宋体" w:eastAsia="宋体" w:cs="宋体"/>
          <w:strike/>
          <w:color w:val="auto"/>
          <w:szCs w:val="21"/>
          <w:highlight w:val="none"/>
        </w:rPr>
        <w:t>□是</w:t>
      </w:r>
    </w:p>
    <w:p w14:paraId="040407FB">
      <w:pPr>
        <w:spacing w:line="400" w:lineRule="exact"/>
        <w:ind w:firstLine="420" w:firstLineChars="200"/>
        <w:rPr>
          <w:rFonts w:hint="eastAsia" w:ascii="宋体" w:hAnsi="宋体" w:eastAsia="宋体" w:cs="宋体"/>
          <w:strike/>
          <w:color w:val="auto"/>
          <w:szCs w:val="21"/>
          <w:highlight w:val="none"/>
        </w:rPr>
      </w:pPr>
      <w:r>
        <w:rPr>
          <w:rFonts w:hint="eastAsia" w:ascii="宋体" w:hAnsi="宋体" w:eastAsia="宋体" w:cs="宋体"/>
          <w:strike/>
          <w:color w:val="auto"/>
          <w:szCs w:val="21"/>
          <w:highlight w:val="none"/>
          <w:lang w:eastAsia="zh-CN"/>
        </w:rPr>
        <w:t>□</w:t>
      </w:r>
      <w:r>
        <w:rPr>
          <w:rFonts w:hint="eastAsia" w:ascii="宋体" w:hAnsi="宋体" w:eastAsia="宋体" w:cs="宋体"/>
          <w:strike/>
          <w:color w:val="auto"/>
          <w:szCs w:val="21"/>
          <w:highlight w:val="none"/>
        </w:rPr>
        <w:t>否（不专门面向中小企业采购的原因及适用条款）</w:t>
      </w:r>
    </w:p>
    <w:p w14:paraId="135299BE">
      <w:pPr>
        <w:spacing w:line="400" w:lineRule="exact"/>
        <w:ind w:firstLine="420" w:firstLineChars="200"/>
        <w:rPr>
          <w:rFonts w:hint="eastAsia" w:ascii="宋体" w:hAnsi="宋体" w:eastAsia="宋体" w:cs="宋体"/>
          <w:strike/>
          <w:color w:val="auto"/>
          <w:szCs w:val="21"/>
          <w:highlight w:val="none"/>
        </w:rPr>
      </w:pPr>
      <w:r>
        <w:rPr>
          <w:rFonts w:hint="eastAsia" w:ascii="宋体" w:hAnsi="宋体" w:eastAsia="宋体" w:cs="宋体"/>
          <w:strike/>
          <w:color w:val="auto"/>
          <w:szCs w:val="21"/>
          <w:highlight w:val="none"/>
        </w:rPr>
        <w:t>2.11专门面向中小企业预留的实施方式</w:t>
      </w:r>
    </w:p>
    <w:p w14:paraId="6E8B5801">
      <w:pPr>
        <w:spacing w:line="400" w:lineRule="exact"/>
        <w:ind w:firstLine="420" w:firstLineChars="200"/>
        <w:rPr>
          <w:rFonts w:hint="eastAsia" w:ascii="宋体" w:hAnsi="宋体" w:eastAsia="宋体" w:cs="宋体"/>
          <w:strike/>
          <w:color w:val="auto"/>
          <w:szCs w:val="21"/>
          <w:highlight w:val="none"/>
        </w:rPr>
      </w:pPr>
      <w:r>
        <w:rPr>
          <w:rFonts w:hint="eastAsia" w:ascii="宋体" w:hAnsi="宋体" w:eastAsia="宋体" w:cs="宋体"/>
          <w:strike/>
          <w:color w:val="auto"/>
          <w:szCs w:val="21"/>
          <w:highlight w:val="none"/>
        </w:rPr>
        <w:t>□2.11.1本标段整体面向中小企业；</w:t>
      </w:r>
    </w:p>
    <w:p w14:paraId="342BDCD9">
      <w:pPr>
        <w:spacing w:line="400" w:lineRule="exact"/>
        <w:ind w:left="420" w:leftChars="200"/>
        <w:rPr>
          <w:rFonts w:hint="eastAsia" w:ascii="宋体" w:hAnsi="宋体" w:eastAsia="宋体" w:cs="宋体"/>
          <w:strike/>
          <w:color w:val="auto"/>
          <w:szCs w:val="21"/>
          <w:highlight w:val="none"/>
        </w:rPr>
      </w:pPr>
      <w:r>
        <w:rPr>
          <w:rFonts w:hint="eastAsia" w:ascii="宋体" w:hAnsi="宋体" w:eastAsia="宋体" w:cs="宋体"/>
          <w:strike/>
          <w:color w:val="auto"/>
          <w:szCs w:val="21"/>
          <w:highlight w:val="none"/>
        </w:rPr>
        <w:t>□2.11.2本标段联合体形式面向中小企业，以联合体形式参加本次投标的，联合体中中小企业承担的合同份额需达到（不低于40%）以上。</w:t>
      </w:r>
    </w:p>
    <w:p w14:paraId="79AF32FE">
      <w:pPr>
        <w:pStyle w:val="3"/>
        <w:spacing w:before="0" w:after="0" w:line="400" w:lineRule="exact"/>
        <w:rPr>
          <w:rFonts w:hint="eastAsia" w:ascii="宋体" w:hAnsi="宋体" w:eastAsia="宋体" w:cs="宋体"/>
          <w:color w:val="auto"/>
          <w:sz w:val="21"/>
          <w:szCs w:val="21"/>
          <w:highlight w:val="none"/>
          <w:lang w:eastAsia="zh-CN"/>
        </w:rPr>
      </w:pPr>
      <w:bookmarkStart w:id="22" w:name="_Toc8278"/>
      <w:bookmarkStart w:id="23" w:name="_Toc5614"/>
      <w:bookmarkStart w:id="24" w:name="_Toc153981464"/>
      <w:r>
        <w:rPr>
          <w:rFonts w:hint="eastAsia" w:ascii="宋体" w:hAnsi="宋体" w:eastAsia="宋体" w:cs="宋体"/>
          <w:color w:val="auto"/>
          <w:sz w:val="21"/>
          <w:szCs w:val="21"/>
          <w:highlight w:val="none"/>
        </w:rPr>
        <w:t>3. 投标人资格要求</w:t>
      </w:r>
      <w:bookmarkEnd w:id="22"/>
      <w:bookmarkEnd w:id="23"/>
      <w:bookmarkEnd w:id="24"/>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详见附件资格要求标准</w:t>
      </w:r>
      <w:r>
        <w:rPr>
          <w:rFonts w:hint="eastAsia" w:ascii="宋体" w:hAnsi="宋体" w:eastAsia="宋体" w:cs="宋体"/>
          <w:color w:val="auto"/>
          <w:sz w:val="21"/>
          <w:szCs w:val="21"/>
          <w:highlight w:val="none"/>
          <w:lang w:eastAsia="zh-CN"/>
        </w:rPr>
        <w:t>）</w:t>
      </w:r>
    </w:p>
    <w:p w14:paraId="2E1F4D9B">
      <w:pPr>
        <w:spacing w:line="400" w:lineRule="exact"/>
        <w:ind w:firstLine="420" w:firstLineChars="200"/>
        <w:rPr>
          <w:rFonts w:hint="eastAsia" w:ascii="宋体" w:hAnsi="宋体" w:eastAsia="宋体" w:cs="宋体"/>
          <w:b/>
          <w:bCs/>
          <w:color w:val="auto"/>
          <w:kern w:val="0"/>
          <w:szCs w:val="21"/>
          <w:highlight w:val="none"/>
          <w:u w:val="single"/>
          <w:lang w:val="en-US" w:eastAsia="zh-CN"/>
        </w:rPr>
      </w:pPr>
      <w:bookmarkStart w:id="25" w:name="OLE_LINK7"/>
      <w:r>
        <w:rPr>
          <w:rFonts w:hint="eastAsia" w:ascii="宋体" w:hAnsi="宋体" w:cs="宋体"/>
          <w:color w:val="auto"/>
          <w:kern w:val="0"/>
          <w:szCs w:val="21"/>
          <w:highlight w:val="none"/>
          <w:u w:val="none"/>
          <w:lang w:val="en-US" w:eastAsia="zh-CN"/>
        </w:rPr>
        <w:t>3.1</w:t>
      </w:r>
      <w:r>
        <w:rPr>
          <w:rFonts w:hint="eastAsia" w:ascii="宋体" w:hAnsi="宋体" w:eastAsia="宋体" w:cs="宋体"/>
          <w:color w:val="auto"/>
          <w:kern w:val="0"/>
          <w:szCs w:val="21"/>
          <w:highlight w:val="none"/>
          <w:lang w:eastAsia="zh-CN"/>
        </w:rPr>
        <w:t>设计资质：</w:t>
      </w:r>
      <w:r>
        <w:rPr>
          <w:rFonts w:hint="eastAsia" w:ascii="宋体" w:hAnsi="宋体" w:eastAsia="宋体" w:cs="宋体"/>
          <w:b/>
          <w:bCs/>
          <w:color w:val="auto"/>
          <w:kern w:val="0"/>
          <w:szCs w:val="21"/>
          <w:highlight w:val="none"/>
          <w:u w:val="single"/>
          <w:lang w:val="en-US" w:eastAsia="zh-CN"/>
        </w:rPr>
        <w:t>具有建设行政主管部门核发的工程设计综合甲级</w:t>
      </w:r>
      <w:r>
        <w:rPr>
          <w:rFonts w:hint="eastAsia" w:ascii="宋体" w:hAnsi="宋体" w:cs="宋体"/>
          <w:b/>
          <w:bCs/>
          <w:color w:val="auto"/>
          <w:kern w:val="0"/>
          <w:szCs w:val="21"/>
          <w:highlight w:val="none"/>
          <w:u w:val="single"/>
          <w:lang w:val="en-US" w:eastAsia="zh-CN"/>
        </w:rPr>
        <w:t>资质</w:t>
      </w:r>
      <w:r>
        <w:rPr>
          <w:rFonts w:hint="eastAsia" w:ascii="宋体" w:hAnsi="宋体" w:eastAsia="宋体" w:cs="宋体"/>
          <w:b/>
          <w:bCs/>
          <w:color w:val="auto"/>
          <w:kern w:val="0"/>
          <w:szCs w:val="21"/>
          <w:highlight w:val="none"/>
          <w:u w:val="single"/>
          <w:lang w:eastAsia="zh-CN"/>
        </w:rPr>
        <w:t>或者</w:t>
      </w:r>
      <w:r>
        <w:rPr>
          <w:rFonts w:hint="eastAsia" w:ascii="宋体" w:hAnsi="宋体" w:eastAsia="宋体" w:cs="宋体"/>
          <w:b/>
          <w:bCs/>
          <w:color w:val="auto"/>
          <w:kern w:val="0"/>
          <w:szCs w:val="21"/>
          <w:highlight w:val="none"/>
          <w:u w:val="single"/>
          <w:lang w:val="en-US" w:eastAsia="zh-CN"/>
        </w:rPr>
        <w:t>具备建设行政主管部门核发的建筑行业设计甲级</w:t>
      </w:r>
      <w:r>
        <w:rPr>
          <w:rFonts w:hint="eastAsia" w:ascii="宋体" w:hAnsi="宋体" w:cs="宋体"/>
          <w:b/>
          <w:bCs/>
          <w:color w:val="auto"/>
          <w:kern w:val="0"/>
          <w:szCs w:val="21"/>
          <w:highlight w:val="none"/>
          <w:u w:val="single"/>
          <w:lang w:val="en-US" w:eastAsia="zh-CN"/>
        </w:rPr>
        <w:t>资质</w:t>
      </w:r>
      <w:r>
        <w:rPr>
          <w:rFonts w:hint="eastAsia" w:ascii="宋体" w:hAnsi="宋体" w:eastAsia="宋体" w:cs="宋体"/>
          <w:b/>
          <w:bCs/>
          <w:color w:val="auto"/>
          <w:kern w:val="0"/>
          <w:szCs w:val="21"/>
          <w:highlight w:val="none"/>
          <w:u w:val="single"/>
          <w:lang w:eastAsia="zh-CN"/>
        </w:rPr>
        <w:t>或者</w:t>
      </w:r>
      <w:r>
        <w:rPr>
          <w:rFonts w:hint="eastAsia" w:ascii="宋体" w:hAnsi="宋体" w:eastAsia="宋体" w:cs="宋体"/>
          <w:b/>
          <w:bCs/>
          <w:color w:val="auto"/>
          <w:kern w:val="0"/>
          <w:szCs w:val="21"/>
          <w:highlight w:val="none"/>
          <w:u w:val="single"/>
          <w:lang w:val="en-US" w:eastAsia="zh-CN"/>
        </w:rPr>
        <w:t>具备建设行政主管部门核发</w:t>
      </w:r>
      <w:r>
        <w:rPr>
          <w:rFonts w:hint="eastAsia" w:ascii="宋体" w:hAnsi="宋体" w:cs="宋体"/>
          <w:b/>
          <w:bCs/>
          <w:color w:val="auto"/>
          <w:kern w:val="0"/>
          <w:szCs w:val="21"/>
          <w:highlight w:val="none"/>
          <w:u w:val="single"/>
          <w:lang w:val="en-US" w:eastAsia="zh-CN"/>
        </w:rPr>
        <w:t>的</w:t>
      </w:r>
      <w:r>
        <w:rPr>
          <w:rFonts w:hint="eastAsia" w:ascii="宋体" w:hAnsi="宋体" w:eastAsia="宋体" w:cs="宋体"/>
          <w:b/>
          <w:bCs/>
          <w:color w:val="auto"/>
          <w:kern w:val="0"/>
          <w:szCs w:val="21"/>
          <w:highlight w:val="none"/>
          <w:u w:val="single"/>
          <w:lang w:val="en-US" w:eastAsia="zh-CN"/>
        </w:rPr>
        <w:t>建筑行业（建筑工程）设计甲级资质。</w:t>
      </w:r>
    </w:p>
    <w:bookmarkEnd w:id="25"/>
    <w:p w14:paraId="33611E33">
      <w:pPr>
        <w:widowControl/>
        <w:spacing w:line="400" w:lineRule="exact"/>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strike w:val="0"/>
          <w:dstrike w:val="0"/>
          <w:color w:val="auto"/>
          <w:kern w:val="0"/>
          <w:szCs w:val="21"/>
          <w:highlight w:val="none"/>
        </w:rPr>
        <w:t xml:space="preserve">3.1.2 </w:t>
      </w:r>
      <w:r>
        <w:rPr>
          <w:rFonts w:hint="eastAsia" w:ascii="宋体" w:hAnsi="宋体" w:eastAsia="宋体" w:cs="宋体"/>
          <w:strike w:val="0"/>
          <w:dstrike w:val="0"/>
          <w:color w:val="auto"/>
          <w:kern w:val="0"/>
          <w:szCs w:val="21"/>
          <w:highlight w:val="none"/>
          <w:lang w:eastAsia="zh-CN"/>
        </w:rPr>
        <w:t>☑</w:t>
      </w:r>
      <w:r>
        <w:rPr>
          <w:rFonts w:hint="eastAsia" w:ascii="宋体" w:hAnsi="宋体" w:eastAsia="宋体" w:cs="宋体"/>
          <w:strike w:val="0"/>
          <w:dstrike w:val="0"/>
          <w:color w:val="auto"/>
          <w:kern w:val="0"/>
          <w:szCs w:val="21"/>
          <w:highlight w:val="none"/>
        </w:rPr>
        <w:t>业绩要求：</w:t>
      </w:r>
      <w:bookmarkStart w:id="26" w:name="OLE_LINK1"/>
      <w:r>
        <w:rPr>
          <w:rFonts w:hint="eastAsia" w:ascii="宋体" w:hAnsi="宋体" w:eastAsia="宋体" w:cs="宋体"/>
          <w:b/>
          <w:bCs/>
          <w:color w:val="auto"/>
          <w:kern w:val="0"/>
          <w:szCs w:val="21"/>
          <w:highlight w:val="none"/>
          <w:u w:val="single"/>
          <w:lang w:eastAsia="zh-CN"/>
        </w:rPr>
        <w:t>投标人自2020年1月1日至今完成过单个合同内总建筑面积</w:t>
      </w:r>
      <w:r>
        <w:rPr>
          <w:rFonts w:hint="eastAsia" w:ascii="宋体" w:hAnsi="宋体" w:cs="宋体"/>
          <w:b/>
          <w:bCs/>
          <w:color w:val="auto"/>
          <w:kern w:val="0"/>
          <w:szCs w:val="21"/>
          <w:highlight w:val="none"/>
          <w:u w:val="single"/>
          <w:lang w:val="en-US" w:eastAsia="zh-CN"/>
        </w:rPr>
        <w:t>4</w:t>
      </w:r>
      <w:r>
        <w:rPr>
          <w:rFonts w:hint="eastAsia" w:ascii="宋体" w:hAnsi="宋体" w:eastAsia="宋体" w:cs="宋体"/>
          <w:b/>
          <w:bCs/>
          <w:color w:val="auto"/>
          <w:kern w:val="0"/>
          <w:szCs w:val="21"/>
          <w:highlight w:val="none"/>
          <w:u w:val="single"/>
          <w:lang w:eastAsia="zh-CN"/>
        </w:rPr>
        <w:t>万㎡及以上的公共建筑项目设计业绩（必须包含方案设计、初步设计及施工图设计内容）</w:t>
      </w:r>
      <w:r>
        <w:rPr>
          <w:rFonts w:hint="eastAsia" w:ascii="宋体" w:hAnsi="宋体" w:eastAsia="宋体" w:cs="宋体"/>
          <w:color w:val="auto"/>
          <w:kern w:val="0"/>
          <w:szCs w:val="21"/>
          <w:highlight w:val="none"/>
          <w:u w:val="single"/>
        </w:rPr>
        <w:t>。</w:t>
      </w:r>
    </w:p>
    <w:p w14:paraId="6E237FC4">
      <w:pPr>
        <w:widowControl/>
        <w:spacing w:line="400" w:lineRule="exact"/>
        <w:ind w:firstLine="422" w:firstLineChars="200"/>
        <w:rPr>
          <w:rFonts w:hint="eastAsia" w:ascii="宋体" w:hAnsi="宋体" w:eastAsia="宋体" w:cs="宋体"/>
          <w:color w:val="auto"/>
          <w:kern w:val="0"/>
          <w:szCs w:val="21"/>
          <w:highlight w:val="none"/>
          <w:u w:val="single"/>
        </w:rPr>
      </w:pPr>
      <w:r>
        <w:rPr>
          <w:rFonts w:hint="eastAsia" w:ascii="宋体" w:hAnsi="宋体" w:eastAsia="宋体" w:cs="宋体"/>
          <w:b/>
          <w:bCs/>
          <w:color w:val="auto"/>
          <w:kern w:val="0"/>
          <w:szCs w:val="21"/>
          <w:highlight w:val="none"/>
          <w:u w:val="single"/>
        </w:rPr>
        <w:t>注：①完成时间以图审合格书上的时间为准，总建筑面积以设计合同为准。提供中标通知书、设计合同（合同内容中须体现包含</w:t>
      </w:r>
      <w:r>
        <w:rPr>
          <w:rFonts w:hint="eastAsia" w:ascii="宋体" w:hAnsi="宋体" w:eastAsia="宋体" w:cs="宋体"/>
          <w:b/>
          <w:bCs/>
          <w:color w:val="auto"/>
          <w:kern w:val="0"/>
          <w:szCs w:val="21"/>
          <w:highlight w:val="none"/>
          <w:u w:val="single"/>
          <w:lang w:eastAsia="zh-CN"/>
        </w:rPr>
        <w:t>方案设计、</w:t>
      </w:r>
      <w:r>
        <w:rPr>
          <w:rFonts w:hint="eastAsia" w:ascii="宋体" w:hAnsi="宋体" w:eastAsia="宋体" w:cs="宋体"/>
          <w:b/>
          <w:bCs/>
          <w:color w:val="auto"/>
          <w:kern w:val="0"/>
          <w:szCs w:val="21"/>
          <w:highlight w:val="none"/>
          <w:u w:val="single"/>
        </w:rPr>
        <w:t>初步设计及施工图设计内容）、图审合格书复印件并加盖投标人公章。如以上证明材料未体现招标文件中所要求业绩特征的，需提供项目发包人或项目所在行业主管部门出具的证明材料等清晰可辨的扫描件，否则作为无效业绩</w:t>
      </w:r>
      <w:r>
        <w:rPr>
          <w:rFonts w:hint="eastAsia" w:ascii="宋体" w:hAnsi="宋体" w:eastAsia="宋体" w:cs="宋体"/>
          <w:color w:val="auto"/>
          <w:kern w:val="0"/>
          <w:szCs w:val="21"/>
          <w:highlight w:val="none"/>
          <w:u w:val="single"/>
        </w:rPr>
        <w:t>。</w:t>
      </w:r>
    </w:p>
    <w:p w14:paraId="4B921EE1">
      <w:pPr>
        <w:spacing w:line="40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kern w:val="0"/>
          <w:szCs w:val="21"/>
          <w:highlight w:val="none"/>
          <w:u w:val="single"/>
        </w:rPr>
        <w:t>②</w:t>
      </w:r>
      <w:bookmarkStart w:id="27" w:name="OLE_LINK36"/>
      <w:r>
        <w:rPr>
          <w:rFonts w:hint="eastAsia" w:ascii="宋体" w:hAnsi="宋体" w:eastAsia="宋体" w:cs="宋体"/>
          <w:b/>
          <w:bCs/>
          <w:color w:val="auto"/>
          <w:kern w:val="0"/>
          <w:szCs w:val="21"/>
          <w:highlight w:val="none"/>
          <w:u w:val="single"/>
          <w:lang w:eastAsia="zh-CN"/>
        </w:rPr>
        <w:t>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包含商住楼、厂房、仓储物流等。如提供的是类似于XX产业园、XX城、XX广场项目，另须提供公共管理服务设施用地（A类用地）或商业服务业设施用地（B类用地）或新型产业用地（M0）等用地证明材料</w:t>
      </w:r>
      <w:r>
        <w:rPr>
          <w:rFonts w:hint="eastAsia" w:ascii="宋体" w:hAnsi="宋体" w:eastAsia="宋体" w:cs="宋体"/>
          <w:b/>
          <w:bCs/>
          <w:color w:val="auto"/>
          <w:kern w:val="0"/>
          <w:szCs w:val="21"/>
          <w:highlight w:val="none"/>
          <w:u w:val="single"/>
        </w:rPr>
        <w:t>。</w:t>
      </w:r>
      <w:r>
        <w:rPr>
          <w:rFonts w:hint="eastAsia" w:ascii="宋体" w:hAnsi="宋体" w:eastAsia="宋体" w:cs="宋体"/>
          <w:b/>
          <w:bCs/>
          <w:color w:val="auto"/>
          <w:kern w:val="0"/>
          <w:szCs w:val="21"/>
          <w:highlight w:val="none"/>
          <w:u w:val="single"/>
          <w:lang w:eastAsia="zh-CN"/>
        </w:rPr>
        <w:t>下同</w:t>
      </w:r>
      <w:bookmarkEnd w:id="26"/>
      <w:bookmarkEnd w:id="27"/>
      <w:r>
        <w:rPr>
          <w:rFonts w:hint="eastAsia" w:ascii="宋体" w:hAnsi="宋体" w:eastAsia="宋体" w:cs="宋体"/>
          <w:b/>
          <w:bCs/>
          <w:color w:val="auto"/>
          <w:kern w:val="0"/>
          <w:szCs w:val="21"/>
          <w:highlight w:val="none"/>
          <w:u w:val="single"/>
          <w:lang w:eastAsia="zh-CN"/>
        </w:rPr>
        <w:t>。</w:t>
      </w:r>
    </w:p>
    <w:p w14:paraId="568070C2">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投标人拟派项目负责人资格要求：</w:t>
      </w:r>
    </w:p>
    <w:p w14:paraId="4D9063E3">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 项目负责人资格须具备</w:t>
      </w:r>
      <w:r>
        <w:rPr>
          <w:rFonts w:hint="eastAsia" w:ascii="宋体" w:hAnsi="宋体" w:eastAsia="宋体" w:cs="宋体"/>
          <w:b/>
          <w:color w:val="auto"/>
          <w:szCs w:val="21"/>
          <w:highlight w:val="none"/>
          <w:u w:val="single"/>
        </w:rPr>
        <w:t xml:space="preserve"> 国家一级注册建筑师资格  </w:t>
      </w:r>
      <w:r>
        <w:rPr>
          <w:rFonts w:hint="eastAsia" w:ascii="宋体" w:hAnsi="宋体" w:eastAsia="宋体" w:cs="宋体"/>
          <w:color w:val="auto"/>
          <w:szCs w:val="21"/>
          <w:highlight w:val="none"/>
        </w:rPr>
        <w:t>。</w:t>
      </w:r>
    </w:p>
    <w:p w14:paraId="1C4BB72F">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 项目负责人其他要求：</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拟派项目负责人应为投标企业在职职工（在职职工不包括离、退休返聘人员），须提供缴费期限包含</w:t>
      </w:r>
      <w:r>
        <w:rPr>
          <w:rFonts w:hint="eastAsia" w:ascii="宋体" w:hAnsi="宋体" w:cs="宋体"/>
          <w:b/>
          <w:bCs/>
          <w:color w:val="auto"/>
          <w:szCs w:val="21"/>
          <w:highlight w:val="none"/>
          <w:u w:val="single"/>
          <w:lang w:eastAsia="zh-CN"/>
        </w:rPr>
        <w:t>2025年04月至2025年06月</w:t>
      </w:r>
      <w:r>
        <w:rPr>
          <w:rFonts w:hint="eastAsia" w:ascii="宋体" w:hAnsi="宋体" w:eastAsia="宋体" w:cs="宋体"/>
          <w:b/>
          <w:bCs/>
          <w:color w:val="auto"/>
          <w:szCs w:val="21"/>
          <w:highlight w:val="none"/>
          <w:u w:val="single"/>
        </w:rPr>
        <w:t>的投标人所属社保机构养老保险交纳清单或证明为准【缴费单位和投标人名称必须一致，并加盖社保缴费证明专用章或电子专用章（非独立法人的分公司社保证明有效）】；若项目负责人为事业编制的，需提供相关单位证明文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EDB8978">
      <w:pPr>
        <w:spacing w:line="40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u w:val="single"/>
        </w:rPr>
        <w:t>注：若拟派项目负责人为一级注册建筑师的，需提供电子注册证书，并应符合《全国注册建筑师管理委员会关于开展使用一级注册建筑师电子注册证书工作的通知》（注建【2021】2号）文，须在个人签名处手写本人签名,未手写签名的，资格审查不予通过</w:t>
      </w:r>
      <w:r>
        <w:rPr>
          <w:rFonts w:hint="eastAsia" w:ascii="宋体" w:hAnsi="宋体" w:eastAsia="宋体" w:cs="宋体"/>
          <w:color w:val="auto"/>
          <w:szCs w:val="21"/>
          <w:highlight w:val="none"/>
        </w:rPr>
        <w:t>。</w:t>
      </w:r>
    </w:p>
    <w:p w14:paraId="38DC0250">
      <w:pPr>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b/>
          <w:bCs/>
          <w:i w:val="0"/>
          <w:iCs w:val="0"/>
          <w:color w:val="auto"/>
          <w:szCs w:val="21"/>
          <w:highlight w:val="none"/>
          <w:u w:val="single"/>
        </w:rPr>
      </w:pPr>
      <w:r>
        <w:rPr>
          <w:rFonts w:hint="eastAsia" w:ascii="宋体" w:hAnsi="宋体" w:eastAsia="宋体" w:cs="宋体"/>
          <w:i w:val="0"/>
          <w:iCs w:val="0"/>
          <w:color w:val="auto"/>
          <w:szCs w:val="21"/>
          <w:highlight w:val="none"/>
        </w:rPr>
        <w:t>3.3本次招标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i w:val="0"/>
          <w:iCs w:val="0"/>
          <w:color w:val="auto"/>
          <w:szCs w:val="21"/>
          <w:highlight w:val="none"/>
          <w:u w:val="single"/>
        </w:rPr>
        <w:t xml:space="preserve"> </w:t>
      </w:r>
      <w:r>
        <w:rPr>
          <w:rFonts w:hint="eastAsia" w:ascii="宋体" w:hAnsi="宋体" w:cs="宋体"/>
          <w:b/>
          <w:i w:val="0"/>
          <w:iCs w:val="0"/>
          <w:color w:val="auto"/>
          <w:szCs w:val="21"/>
          <w:highlight w:val="none"/>
          <w:u w:val="single"/>
          <w:lang w:val="en-US" w:eastAsia="zh-CN"/>
        </w:rPr>
        <w:t>不</w:t>
      </w:r>
      <w:r>
        <w:rPr>
          <w:rFonts w:hint="eastAsia" w:ascii="宋体" w:hAnsi="宋体" w:eastAsia="宋体" w:cs="宋体"/>
          <w:b/>
          <w:i w:val="0"/>
          <w:iCs w:val="0"/>
          <w:color w:val="auto"/>
          <w:szCs w:val="21"/>
          <w:highlight w:val="none"/>
          <w:u w:val="single"/>
          <w:lang w:eastAsia="zh-CN"/>
        </w:rPr>
        <w:t>接受</w:t>
      </w:r>
      <w:r>
        <w:rPr>
          <w:rFonts w:hint="eastAsia" w:ascii="宋体" w:hAnsi="宋体" w:cs="宋体"/>
          <w:b/>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联合体投标。联合体投标的，还应满足下列要求：</w:t>
      </w:r>
      <w:r>
        <w:rPr>
          <w:rFonts w:hint="eastAsia" w:ascii="宋体" w:hAnsi="宋体" w:cs="宋体"/>
          <w:b/>
          <w:bCs/>
          <w:i w:val="0"/>
          <w:iCs w:val="0"/>
          <w:color w:val="auto"/>
          <w:szCs w:val="21"/>
          <w:highlight w:val="none"/>
          <w:u w:val="single"/>
          <w:lang w:val="en-US" w:eastAsia="zh-CN"/>
        </w:rPr>
        <w:t xml:space="preserve"> /</w:t>
      </w:r>
      <w:r>
        <w:rPr>
          <w:rFonts w:hint="eastAsia" w:ascii="宋体" w:hAnsi="宋体" w:eastAsia="宋体" w:cs="宋体"/>
          <w:b/>
          <w:bCs/>
          <w:i w:val="0"/>
          <w:iCs w:val="0"/>
          <w:color w:val="auto"/>
          <w:szCs w:val="21"/>
          <w:highlight w:val="none"/>
          <w:u w:val="single"/>
        </w:rPr>
        <w:t xml:space="preserve"> 。</w:t>
      </w:r>
    </w:p>
    <w:p w14:paraId="2820E077">
      <w:pPr>
        <w:spacing w:line="380" w:lineRule="exact"/>
        <w:ind w:firstLine="420" w:firstLineChars="200"/>
        <w:rPr>
          <w:rFonts w:hint="eastAsia" w:ascii="宋体" w:hAnsi="宋体" w:eastAsia="宋体" w:cs="宋体"/>
          <w:color w:val="auto"/>
          <w:szCs w:val="21"/>
          <w:highlight w:val="none"/>
        </w:rPr>
      </w:pPr>
      <w:bookmarkStart w:id="28" w:name="_Hlk24015219"/>
      <w:bookmarkStart w:id="29" w:name="_Toc22827971"/>
      <w:bookmarkStart w:id="30" w:name="_Toc45697223"/>
      <w:bookmarkStart w:id="31" w:name="_Toc26002052"/>
      <w:bookmarkStart w:id="32" w:name="_Toc30484"/>
      <w:bookmarkStart w:id="33" w:name="_Toc24050272"/>
      <w:bookmarkStart w:id="34" w:name="_Toc22828054"/>
      <w:bookmarkStart w:id="35" w:name="_Toc26001999"/>
      <w:r>
        <w:rPr>
          <w:rFonts w:hint="eastAsia" w:ascii="宋体" w:hAnsi="宋体" w:eastAsia="宋体" w:cs="宋体"/>
          <w:color w:val="auto"/>
          <w:szCs w:val="21"/>
          <w:highlight w:val="none"/>
        </w:rPr>
        <w:t>3.4 其他要求：</w:t>
      </w:r>
    </w:p>
    <w:p w14:paraId="30EB59F4">
      <w:pPr>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3.4.1投标人及其拟派项目负责人自</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2022</w:t>
      </w:r>
      <w:r>
        <w:rPr>
          <w:rFonts w:hint="eastAsia" w:ascii="宋体" w:hAnsi="宋体" w:eastAsia="宋体" w:cs="宋体"/>
          <w:b/>
          <w:bCs/>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cs="宋体"/>
          <w:b/>
          <w:bCs/>
          <w:color w:val="auto"/>
          <w:szCs w:val="21"/>
          <w:highlight w:val="none"/>
          <w:u w:val="single"/>
          <w:lang w:val="en-US" w:eastAsia="zh-CN"/>
        </w:rPr>
        <w:t>7</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日起至投标截止日止无行贿犯罪记录</w:t>
      </w:r>
      <w:r>
        <w:rPr>
          <w:rFonts w:hint="eastAsia" w:ascii="宋体" w:hAnsi="宋体" w:eastAsia="宋体" w:cs="宋体"/>
          <w:color w:val="auto"/>
          <w:highlight w:val="none"/>
        </w:rPr>
        <w:t>（以在中国裁判文书网查询的结果为准）</w:t>
      </w:r>
      <w:r>
        <w:rPr>
          <w:rFonts w:hint="eastAsia" w:ascii="宋体" w:hAnsi="宋体" w:eastAsia="宋体" w:cs="宋体"/>
          <w:color w:val="auto"/>
          <w:szCs w:val="21"/>
          <w:highlight w:val="none"/>
        </w:rPr>
        <w:t>；</w:t>
      </w:r>
    </w:p>
    <w:p w14:paraId="445BEC93">
      <w:pPr>
        <w:spacing w:line="3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szCs w:val="21"/>
          <w:highlight w:val="none"/>
        </w:rPr>
        <w:t>3.4.2投标人及其拟派项目负责人未被列入建筑市场严重失信名单（以全国建筑市场监管公共服务平台黑名单记录、失信联合惩戒记录和浙江省建筑市场监管公共服务系统严重失信名单的信息为准）；</w:t>
      </w:r>
    </w:p>
    <w:p w14:paraId="5FDE34C7">
      <w:pPr>
        <w:spacing w:line="400" w:lineRule="exact"/>
        <w:ind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.3</w:t>
      </w:r>
      <w:r>
        <w:rPr>
          <w:rFonts w:hint="eastAsia" w:ascii="宋体" w:hAnsi="宋体" w:eastAsia="宋体" w:cs="宋体"/>
          <w:color w:val="auto"/>
          <w:highlight w:val="none"/>
        </w:rPr>
        <w:t>投标人未被列入招标投标失信黑名单（以省级及以上发展改革行政主管部门、建设主管部门公布的披露期内的失信黑名单为准）；</w:t>
      </w:r>
    </w:p>
    <w:p w14:paraId="352C3F94">
      <w:pPr>
        <w:kinsoku w:val="0"/>
        <w:snapToGrid w:val="0"/>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3.</w:t>
      </w:r>
      <w:r>
        <w:rPr>
          <w:rFonts w:hint="eastAsia" w:ascii="宋体" w:hAnsi="宋体" w:eastAsia="宋体" w:cs="宋体"/>
          <w:strike/>
          <w:dstrike w:val="0"/>
          <w:color w:val="auto"/>
          <w:highlight w:val="none"/>
          <w:lang w:val="en-US" w:eastAsia="zh-CN"/>
        </w:rPr>
        <w:t>4.4</w:t>
      </w:r>
      <w:r>
        <w:rPr>
          <w:rFonts w:hint="eastAsia" w:ascii="宋体" w:hAnsi="宋体" w:eastAsia="宋体" w:cs="宋体"/>
          <w:strike/>
          <w:dstrike w:val="0"/>
          <w:color w:val="auto"/>
          <w:highlight w:val="none"/>
        </w:rPr>
        <w:t>面向中小企业招标的，投标人（或联合体中的中小企业）须为中小企业，并提供《中小企业声明函》。</w:t>
      </w:r>
    </w:p>
    <w:p w14:paraId="54D59ECB">
      <w:pPr>
        <w:spacing w:line="380" w:lineRule="exact"/>
        <w:ind w:firstLine="420" w:firstLineChars="200"/>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3.4.</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其他：</w:t>
      </w:r>
      <w:r>
        <w:rPr>
          <w:rFonts w:hint="eastAsia" w:ascii="宋体" w:hAnsi="宋体" w:eastAsia="宋体" w:cs="宋体"/>
          <w:b/>
          <w:color w:val="auto"/>
          <w:szCs w:val="21"/>
          <w:highlight w:val="none"/>
          <w:u w:val="single"/>
        </w:rPr>
        <w:t>省外企业经浙江省住建厅备案通过的证明材料或“浙江省勘察设计行业四库一平台信息系统”备案信息已通过的网页截图(省内企业不作要求)。</w:t>
      </w:r>
    </w:p>
    <w:bookmarkEnd w:id="28"/>
    <w:bookmarkEnd w:id="29"/>
    <w:bookmarkEnd w:id="30"/>
    <w:bookmarkEnd w:id="31"/>
    <w:bookmarkEnd w:id="32"/>
    <w:bookmarkEnd w:id="33"/>
    <w:bookmarkEnd w:id="34"/>
    <w:bookmarkEnd w:id="35"/>
    <w:p w14:paraId="37B0DA66">
      <w:pPr>
        <w:pStyle w:val="10"/>
        <w:numPr>
          <w:ilvl w:val="0"/>
          <w:numId w:val="3"/>
        </w:numPr>
        <w:ind w:left="424" w:left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招标方式：</w:t>
      </w:r>
      <w:bookmarkStart w:id="36" w:name="bookmark5"/>
      <w:bookmarkEnd w:id="36"/>
    </w:p>
    <w:p w14:paraId="466761E3">
      <w:pPr>
        <w:pStyle w:val="10"/>
        <w:spacing w:line="400" w:lineRule="exact"/>
        <w:ind w:left="424" w:leftChars="202"/>
        <w:rPr>
          <w:rFonts w:hint="eastAsia" w:ascii="宋体" w:hAnsi="宋体" w:eastAsia="宋体" w:cs="宋体"/>
          <w:color w:val="auto"/>
          <w:sz w:val="21"/>
          <w:szCs w:val="21"/>
          <w:highlight w:val="none"/>
        </w:rPr>
      </w:pPr>
      <w:bookmarkStart w:id="37" w:name="_Toc26002000"/>
      <w:bookmarkStart w:id="38" w:name="_Toc26002053"/>
      <w:r>
        <w:rPr>
          <w:rFonts w:hint="eastAsia" w:ascii="宋体" w:hAnsi="宋体" w:eastAsia="宋体" w:cs="宋体"/>
          <w:color w:val="auto"/>
          <w:sz w:val="21"/>
          <w:szCs w:val="21"/>
          <w:highlight w:val="none"/>
        </w:rPr>
        <w:t>4.1公开招标</w:t>
      </w:r>
      <w:bookmarkEnd w:id="37"/>
      <w:bookmarkEnd w:id="38"/>
      <w:r>
        <w:rPr>
          <w:rFonts w:hint="eastAsia" w:ascii="宋体" w:hAnsi="宋体" w:eastAsia="宋体" w:cs="宋体"/>
          <w:color w:val="auto"/>
          <w:sz w:val="21"/>
          <w:szCs w:val="21"/>
          <w:highlight w:val="none"/>
        </w:rPr>
        <w:t>（□资格预审 ☑资格后审）。</w:t>
      </w:r>
    </w:p>
    <w:p w14:paraId="6EB57453">
      <w:pPr>
        <w:pStyle w:val="10"/>
        <w:ind w:left="424" w:left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☑采用评定分离，□不采用评定分离。</w:t>
      </w:r>
    </w:p>
    <w:p w14:paraId="5F7BAEEF">
      <w:pPr>
        <w:widowControl/>
        <w:spacing w:line="400" w:lineRule="exact"/>
        <w:ind w:firstLine="371" w:firstLineChars="176"/>
        <w:rPr>
          <w:rFonts w:hint="eastAsia" w:ascii="宋体" w:hAnsi="宋体" w:eastAsia="宋体" w:cs="宋体"/>
          <w:b/>
          <w:bCs/>
          <w:color w:val="auto"/>
          <w:kern w:val="0"/>
          <w:szCs w:val="21"/>
          <w:highlight w:val="none"/>
        </w:rPr>
      </w:pPr>
      <w:bookmarkStart w:id="39" w:name="_Toc4759"/>
      <w:bookmarkStart w:id="40" w:name="_Toc29110"/>
      <w:r>
        <w:rPr>
          <w:rFonts w:hint="eastAsia" w:ascii="宋体" w:hAnsi="宋体" w:eastAsia="宋体" w:cs="宋体"/>
          <w:b/>
          <w:bCs/>
          <w:color w:val="auto"/>
          <w:kern w:val="0"/>
          <w:szCs w:val="21"/>
          <w:highlight w:val="none"/>
        </w:rPr>
        <w:t>5.招标文件的获取</w:t>
      </w:r>
    </w:p>
    <w:p w14:paraId="1A303E8A">
      <w:pPr>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0"/>
          <w:szCs w:val="21"/>
          <w:highlight w:val="none"/>
        </w:rPr>
        <w:t>5.1</w:t>
      </w:r>
      <w:r>
        <w:rPr>
          <w:rFonts w:hint="eastAsia" w:ascii="宋体" w:hAnsi="宋体" w:eastAsia="宋体" w:cs="宋体"/>
          <w:color w:val="auto"/>
          <w:highlight w:val="none"/>
        </w:rPr>
        <w:t>本项目招标文件（含图纸）和补充（答疑、澄清）、修改文件以网上下载方式发放。</w:t>
      </w:r>
    </w:p>
    <w:p w14:paraId="185493BD">
      <w:pPr>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5.2招标文件</w:t>
      </w:r>
      <w:r>
        <w:rPr>
          <w:rFonts w:hint="eastAsia" w:ascii="宋体" w:hAnsi="宋体" w:eastAsia="宋体" w:cs="宋体"/>
          <w:color w:val="auto"/>
          <w:highlight w:val="none"/>
          <w:lang w:val="en-US" w:eastAsia="zh-CN"/>
        </w:rPr>
        <w:t>件获取下载</w:t>
      </w:r>
      <w:r>
        <w:rPr>
          <w:rFonts w:hint="eastAsia" w:ascii="宋体" w:hAnsi="宋体" w:eastAsia="宋体" w:cs="宋体"/>
          <w:color w:val="auto"/>
          <w:highlight w:val="none"/>
        </w:rPr>
        <w:t>网址：潜在投标人登录</w:t>
      </w:r>
      <w:r>
        <w:rPr>
          <w:rFonts w:hint="eastAsia" w:ascii="宋体" w:hAnsi="宋体" w:eastAsia="宋体" w:cs="宋体"/>
          <w:color w:val="auto"/>
          <w:szCs w:val="21"/>
          <w:highlight w:val="none"/>
          <w:u w:val="single"/>
        </w:rPr>
        <w:t>越城区公共资源交易平台（http://ztb.sxyc.gov.cn:/TPBidder）</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自行</w:t>
      </w:r>
      <w:r>
        <w:rPr>
          <w:rFonts w:hint="eastAsia" w:ascii="宋体" w:hAnsi="宋体" w:eastAsia="宋体" w:cs="宋体"/>
          <w:color w:val="auto"/>
          <w:highlight w:val="none"/>
          <w:lang w:val="en-US" w:eastAsia="zh-CN"/>
        </w:rPr>
        <w:t>件获取下载</w:t>
      </w:r>
      <w:r>
        <w:rPr>
          <w:rFonts w:hint="eastAsia" w:ascii="宋体" w:hAnsi="宋体" w:eastAsia="宋体" w:cs="宋体"/>
          <w:color w:val="auto"/>
          <w:highlight w:val="none"/>
        </w:rPr>
        <w:t>招标文件。</w:t>
      </w:r>
    </w:p>
    <w:p w14:paraId="1CF79312">
      <w:pPr>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5.3招标文件网上下载时间：</w:t>
      </w:r>
      <w:r>
        <w:rPr>
          <w:rFonts w:hint="eastAsia" w:ascii="宋体" w:hAnsi="宋体" w:eastAsia="宋体" w:cs="宋体"/>
          <w:i/>
          <w:color w:val="auto"/>
          <w:highlight w:val="none"/>
          <w:u w:val="single"/>
        </w:rPr>
        <w:t>（公告发布之日起至投标文件递交截止时间）</w:t>
      </w:r>
      <w:r>
        <w:rPr>
          <w:rFonts w:hint="eastAsia" w:ascii="宋体" w:hAnsi="宋体" w:eastAsia="宋体" w:cs="宋体"/>
          <w:color w:val="auto"/>
          <w:highlight w:val="none"/>
        </w:rPr>
        <w:t>。</w:t>
      </w:r>
    </w:p>
    <w:bookmarkEnd w:id="39"/>
    <w:p w14:paraId="42EE94EF">
      <w:pPr>
        <w:spacing w:line="400" w:lineRule="exact"/>
        <w:ind w:firstLine="371" w:firstLineChars="176"/>
        <w:rPr>
          <w:rFonts w:hint="eastAsia" w:ascii="宋体" w:hAnsi="宋体" w:eastAsia="宋体" w:cs="宋体"/>
          <w:b/>
          <w:bCs/>
          <w:color w:val="auto"/>
          <w:szCs w:val="21"/>
          <w:highlight w:val="none"/>
        </w:rPr>
      </w:pPr>
      <w:bookmarkStart w:id="41" w:name="_Toc16997"/>
      <w:r>
        <w:rPr>
          <w:rFonts w:hint="eastAsia" w:ascii="宋体" w:hAnsi="宋体" w:eastAsia="宋体" w:cs="宋体"/>
          <w:b/>
          <w:bCs/>
          <w:color w:val="auto"/>
          <w:szCs w:val="21"/>
          <w:highlight w:val="none"/>
        </w:rPr>
        <w:t>5.投标</w:t>
      </w:r>
      <w:bookmarkEnd w:id="41"/>
      <w:r>
        <w:rPr>
          <w:rFonts w:hint="eastAsia" w:ascii="宋体" w:hAnsi="宋体" w:eastAsia="宋体" w:cs="宋体"/>
          <w:b/>
          <w:bCs/>
          <w:color w:val="auto"/>
          <w:szCs w:val="21"/>
          <w:highlight w:val="none"/>
        </w:rPr>
        <w:t>保证金</w:t>
      </w:r>
    </w:p>
    <w:p w14:paraId="54D7762F">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rPr>
        <w:t>5.1金额：</w:t>
      </w:r>
    </w:p>
    <w:p w14:paraId="64BC2D1D">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□本项目不缴纳投标保证金。</w:t>
      </w:r>
    </w:p>
    <w:p w14:paraId="04BE4492">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本项目需缴纳投标保证金</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10</w:t>
      </w:r>
      <w:r>
        <w:rPr>
          <w:rFonts w:hint="eastAsia" w:ascii="宋体" w:hAnsi="宋体" w:eastAsia="宋体" w:cs="宋体"/>
          <w:b/>
          <w:bCs/>
          <w:color w:val="auto"/>
          <w:szCs w:val="21"/>
          <w:highlight w:val="none"/>
          <w:u w:val="single"/>
        </w:rPr>
        <w:t xml:space="preserve"> </w:t>
      </w:r>
      <w:r>
        <w:rPr>
          <w:rFonts w:hint="eastAsia" w:ascii="宋体" w:hAnsi="宋体" w:eastAsia="宋体" w:cs="宋体"/>
          <w:color w:val="auto"/>
          <w:szCs w:val="21"/>
          <w:highlight w:val="none"/>
        </w:rPr>
        <w:t>万元（不得超过10万元），投标保证金在投标人自行获取招标文件后，在投标文件递交截止时间前缴纳。</w:t>
      </w:r>
      <w:r>
        <w:rPr>
          <w:rFonts w:hint="eastAsia" w:ascii="宋体" w:hAnsi="宋体" w:eastAsia="宋体" w:cs="宋体"/>
          <w:b w:val="0"/>
          <w:bCs w:val="0"/>
          <w:color w:val="auto"/>
          <w:sz w:val="21"/>
          <w:szCs w:val="21"/>
          <w:highlight w:val="none"/>
        </w:rPr>
        <w:t>保证金需一次性足额缴纳，不可多转、少转或分多笔转入</w:t>
      </w:r>
      <w:r>
        <w:rPr>
          <w:rFonts w:hint="eastAsia" w:ascii="宋体" w:hAnsi="宋体" w:eastAsia="宋体" w:cs="宋体"/>
          <w:b w:val="0"/>
          <w:bCs w:val="0"/>
          <w:color w:val="auto"/>
          <w:sz w:val="21"/>
          <w:szCs w:val="21"/>
          <w:highlight w:val="none"/>
          <w:lang w:eastAsia="zh-CN"/>
        </w:rPr>
        <w:t>。</w:t>
      </w:r>
    </w:p>
    <w:p w14:paraId="74D20661">
      <w:pPr>
        <w:pStyle w:val="1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5.2缴纳方式：投标人基本账户</w:t>
      </w:r>
      <w:r>
        <w:rPr>
          <w:rFonts w:hint="eastAsia" w:ascii="宋体" w:hAnsi="宋体" w:eastAsia="宋体" w:cs="宋体"/>
          <w:color w:val="auto"/>
          <w:highlight w:val="none"/>
        </w:rPr>
        <w:t>银</w:t>
      </w:r>
      <w:r>
        <w:rPr>
          <w:rFonts w:hint="eastAsia" w:ascii="宋体" w:hAnsi="宋体" w:eastAsia="宋体" w:cs="宋体"/>
          <w:color w:val="auto"/>
          <w:sz w:val="21"/>
          <w:szCs w:val="21"/>
          <w:highlight w:val="none"/>
        </w:rPr>
        <w:t>行转出的保函/保证保险/担保公司担保/转账/数字保函等(不包括现金）。</w:t>
      </w:r>
    </w:p>
    <w:p w14:paraId="5E094873">
      <w:pPr>
        <w:pStyle w:val="1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5.2.1转账缴纳要求：</w:t>
      </w:r>
    </w:p>
    <w:p w14:paraId="407B2EC8">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账户一：开户单位名称：</w:t>
      </w:r>
      <w:r>
        <w:rPr>
          <w:rFonts w:hint="eastAsia" w:ascii="宋体" w:hAnsi="宋体" w:eastAsia="宋体" w:cs="宋体"/>
          <w:color w:val="auto"/>
          <w:szCs w:val="21"/>
          <w:highlight w:val="none"/>
          <w:u w:val="single"/>
        </w:rPr>
        <w:t>绍兴市公共资源交易中心越城区分中心保证金专户</w:t>
      </w:r>
      <w:r>
        <w:rPr>
          <w:rFonts w:hint="eastAsia" w:ascii="宋体" w:hAnsi="宋体" w:eastAsia="宋体" w:cs="宋体"/>
          <w:color w:val="auto"/>
          <w:szCs w:val="21"/>
          <w:highlight w:val="none"/>
        </w:rPr>
        <w:t>，开户行:</w:t>
      </w:r>
      <w:r>
        <w:rPr>
          <w:rFonts w:hint="eastAsia" w:ascii="宋体" w:hAnsi="宋体" w:eastAsia="宋体" w:cs="宋体"/>
          <w:color w:val="auto"/>
          <w:szCs w:val="21"/>
          <w:highlight w:val="none"/>
          <w:u w:val="single"/>
        </w:rPr>
        <w:t>恒信农商银行城东支行</w:t>
      </w:r>
      <w:r>
        <w:rPr>
          <w:rFonts w:hint="eastAsia" w:ascii="宋体" w:hAnsi="宋体" w:eastAsia="宋体" w:cs="宋体"/>
          <w:color w:val="auto"/>
          <w:szCs w:val="21"/>
          <w:highlight w:val="none"/>
        </w:rPr>
        <w:t>；账号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EC20D9B">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账户二：开户单位名称：</w:t>
      </w:r>
      <w:r>
        <w:rPr>
          <w:rFonts w:hint="eastAsia" w:ascii="宋体" w:hAnsi="宋体" w:eastAsia="宋体" w:cs="宋体"/>
          <w:color w:val="auto"/>
          <w:szCs w:val="21"/>
          <w:highlight w:val="none"/>
          <w:u w:val="single"/>
        </w:rPr>
        <w:t>绍兴市公共资源交易中心越城区分中心保证金专户</w:t>
      </w:r>
      <w:r>
        <w:rPr>
          <w:rFonts w:hint="eastAsia" w:ascii="宋体" w:hAnsi="宋体" w:eastAsia="宋体" w:cs="宋体"/>
          <w:color w:val="auto"/>
          <w:szCs w:val="21"/>
          <w:highlight w:val="none"/>
        </w:rPr>
        <w:t>，开户行:</w:t>
      </w:r>
      <w:r>
        <w:rPr>
          <w:rFonts w:hint="eastAsia" w:ascii="宋体" w:hAnsi="宋体" w:eastAsia="宋体" w:cs="宋体"/>
          <w:color w:val="auto"/>
          <w:szCs w:val="21"/>
          <w:highlight w:val="none"/>
          <w:u w:val="single"/>
        </w:rPr>
        <w:t>中国农业银行股份有限公司绍兴越城支行</w:t>
      </w:r>
      <w:r>
        <w:rPr>
          <w:rFonts w:hint="eastAsia" w:ascii="宋体" w:hAnsi="宋体" w:eastAsia="宋体" w:cs="宋体"/>
          <w:color w:val="auto"/>
          <w:szCs w:val="21"/>
          <w:highlight w:val="none"/>
        </w:rPr>
        <w:t>；账号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826B25D">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投标人可自主选择以上账户之一缴纳投标保证金。</w:t>
      </w:r>
    </w:p>
    <w:p w14:paraId="4084C7D2">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rPr>
        <w:t>5.2.2招标人接受投标保证金银行保函、电子保险保单、担保保函。投标人自行在电子招投标交易平台（http://oa.ggb.sx.gov.cn/TPBidder-ztk）中自主选择办理。</w:t>
      </w:r>
    </w:p>
    <w:p w14:paraId="23195F9A">
      <w:pPr>
        <w:spacing w:line="400" w:lineRule="exact"/>
        <w:ind w:firstLine="369" w:firstLineChars="176"/>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w:t>
      </w:r>
      <w:r>
        <w:rPr>
          <w:rFonts w:hint="eastAsia" w:ascii="宋体" w:hAnsi="宋体" w:eastAsia="宋体" w:cs="宋体"/>
          <w:color w:val="auto"/>
          <w:highlight w:val="none"/>
        </w:rPr>
        <w:t>购买保险、保函、担保的费用及转账资金应从投标人基本账户支出</w:t>
      </w:r>
      <w:r>
        <w:rPr>
          <w:rFonts w:hint="eastAsia" w:ascii="宋体" w:hAnsi="宋体" w:eastAsia="宋体" w:cs="宋体"/>
          <w:color w:val="auto"/>
          <w:szCs w:val="21"/>
          <w:highlight w:val="none"/>
        </w:rPr>
        <w:t>，并在投标文件递交截止时间前办妥相应手续。</w:t>
      </w:r>
    </w:p>
    <w:p w14:paraId="5F64DD91">
      <w:pPr>
        <w:pStyle w:val="10"/>
        <w:spacing w:line="400" w:lineRule="exact"/>
        <w:ind w:firstLine="420"/>
        <w:rPr>
          <w:rFonts w:hint="eastAsia" w:ascii="宋体" w:hAnsi="宋体" w:eastAsia="宋体" w:cs="宋体"/>
          <w:strike/>
          <w:dstrike w:val="0"/>
          <w:color w:val="auto"/>
          <w:sz w:val="21"/>
          <w:szCs w:val="21"/>
          <w:highlight w:val="none"/>
        </w:rPr>
      </w:pPr>
      <w:r>
        <w:rPr>
          <w:rFonts w:hint="eastAsia" w:ascii="宋体" w:hAnsi="宋体" w:eastAsia="宋体" w:cs="宋体"/>
          <w:strike/>
          <w:dstrike w:val="0"/>
          <w:color w:val="auto"/>
          <w:sz w:val="21"/>
          <w:szCs w:val="21"/>
          <w:highlight w:val="none"/>
        </w:rPr>
        <w:t>□5.2.4本项目对</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行业信用评价结果最高等级的投标人免收投标保证金，须具备</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条件。</w:t>
      </w:r>
    </w:p>
    <w:p w14:paraId="6C5881D9">
      <w:pPr>
        <w:spacing w:line="400" w:lineRule="exact"/>
        <w:ind w:firstLine="369" w:firstLineChars="176"/>
        <w:rPr>
          <w:rFonts w:hint="eastAsia" w:ascii="宋体" w:hAnsi="宋体" w:eastAsia="宋体" w:cs="宋体"/>
          <w:color w:val="auto"/>
          <w:highlight w:val="none"/>
        </w:rPr>
      </w:pPr>
      <w:r>
        <w:rPr>
          <w:rFonts w:hint="eastAsia" w:ascii="宋体" w:hAnsi="宋体" w:eastAsia="宋体" w:cs="宋体"/>
          <w:color w:val="auto"/>
          <w:szCs w:val="21"/>
          <w:highlight w:val="none"/>
        </w:rPr>
        <w:t>注：</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请各投标人在缴纳投标保证金前自行核对统一主体库内填写的基本账户信息，避免出现保证金缴纳后无法匹配的现象。</w:t>
      </w:r>
    </w:p>
    <w:p w14:paraId="52CF4C6E">
      <w:pPr>
        <w:widowControl w:val="0"/>
        <w:kinsoku/>
        <w:autoSpaceDE/>
        <w:autoSpaceDN/>
        <w:adjustRightInd/>
        <w:snapToGrid/>
        <w:spacing w:line="400" w:lineRule="exact"/>
        <w:ind w:firstLine="434" w:firstLineChars="207"/>
        <w:jc w:val="both"/>
        <w:textAlignment w:val="auto"/>
        <w:rPr>
          <w:rFonts w:hint="eastAsia" w:ascii="宋体" w:hAnsi="宋体" w:eastAsia="宋体" w:cs="宋体"/>
          <w:color w:val="auto"/>
          <w:highlight w:val="none"/>
        </w:rPr>
      </w:pPr>
      <w:r>
        <w:rPr>
          <w:rFonts w:hint="eastAsia" w:ascii="宋体" w:hAnsi="宋体" w:eastAsia="宋体" w:cs="宋体"/>
          <w:snapToGrid/>
          <w:color w:val="auto"/>
          <w:kern w:val="2"/>
          <w:highlight w:val="none"/>
          <w:lang w:val="en-US" w:eastAsia="zh-CN"/>
        </w:rPr>
        <w:t>2.重新招标项目，参与投标的投标人仍需按上述规定要求重新递交投标保证金。如联合体投标的，其投标保证金由牵头人递交。</w:t>
      </w:r>
    </w:p>
    <w:p w14:paraId="6412F933">
      <w:pPr>
        <w:pStyle w:val="26"/>
        <w:spacing w:line="400" w:lineRule="exact"/>
        <w:rPr>
          <w:rFonts w:hint="eastAsia" w:ascii="宋体" w:hAnsi="宋体" w:eastAsia="宋体" w:cs="宋体"/>
          <w:b/>
          <w:color w:val="auto"/>
          <w:highlight w:val="none"/>
        </w:rPr>
      </w:pPr>
      <w:bookmarkStart w:id="42" w:name="_Toc26002055"/>
      <w:bookmarkStart w:id="43" w:name="_Toc26002002"/>
      <w:bookmarkStart w:id="44" w:name="_Toc5207"/>
      <w:bookmarkStart w:id="45" w:name="_Toc22827973"/>
      <w:bookmarkStart w:id="46" w:name="_Toc22828056"/>
      <w:bookmarkStart w:id="47" w:name="_Toc24050274"/>
      <w:bookmarkStart w:id="48" w:name="_Toc45697225"/>
      <w:r>
        <w:rPr>
          <w:rFonts w:hint="eastAsia" w:ascii="宋体" w:hAnsi="宋体" w:eastAsia="宋体" w:cs="宋体"/>
          <w:b/>
          <w:color w:val="auto"/>
          <w:highlight w:val="none"/>
        </w:rPr>
        <w:t>6.投标文件的递交</w:t>
      </w:r>
      <w:bookmarkEnd w:id="42"/>
      <w:bookmarkEnd w:id="43"/>
      <w:bookmarkEnd w:id="44"/>
      <w:bookmarkEnd w:id="45"/>
      <w:bookmarkEnd w:id="46"/>
      <w:bookmarkEnd w:id="47"/>
      <w:bookmarkEnd w:id="48"/>
    </w:p>
    <w:p w14:paraId="0141B0E2">
      <w:pPr>
        <w:pStyle w:val="26"/>
        <w:spacing w:line="400" w:lineRule="exact"/>
        <w:ind w:left="0" w:leftChars="0"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6.1投标文件递交的截止时间（投标截止时间，下同）为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2025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sz w:val="24"/>
          <w:highlight w:val="none"/>
          <w:u w:val="single"/>
        </w:rPr>
        <w:t xml:space="preserve"> 09 </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分</w:t>
      </w:r>
      <w:r>
        <w:rPr>
          <w:rFonts w:hint="eastAsia" w:ascii="宋体" w:hAnsi="宋体" w:eastAsia="宋体" w:cs="宋体"/>
          <w:color w:val="auto"/>
          <w:highlight w:val="none"/>
        </w:rPr>
        <w:t>。</w:t>
      </w:r>
    </w:p>
    <w:p w14:paraId="30903677">
      <w:pPr>
        <w:pStyle w:val="26"/>
        <w:spacing w:line="400" w:lineRule="exact"/>
        <w:ind w:left="0" w:leftChars="0" w:firstLine="424" w:firstLineChars="202"/>
        <w:jc w:val="left"/>
        <w:rPr>
          <w:rFonts w:hint="eastAsia" w:ascii="宋体" w:hAnsi="宋体" w:eastAsia="宋体" w:cs="宋体"/>
          <w:color w:val="auto"/>
          <w:highlight w:val="none"/>
        </w:rPr>
      </w:pPr>
      <w:r>
        <w:rPr>
          <w:rFonts w:hint="eastAsia" w:ascii="宋体" w:hAnsi="宋体" w:eastAsia="宋体" w:cs="宋体"/>
          <w:color w:val="auto"/>
          <w:highlight w:val="none"/>
        </w:rPr>
        <w:t>6.2投标文件递交方式：</w:t>
      </w:r>
    </w:p>
    <w:p w14:paraId="40FB62D3">
      <w:pPr>
        <w:pStyle w:val="26"/>
        <w:spacing w:line="400" w:lineRule="exact"/>
        <w:ind w:left="0" w:leftChars="0" w:firstLine="424" w:firstLineChars="202"/>
        <w:jc w:val="left"/>
        <w:rPr>
          <w:rFonts w:hint="eastAsia" w:ascii="宋体" w:hAnsi="宋体" w:eastAsia="宋体" w:cs="宋体"/>
          <w:strike/>
          <w:dstrike w:val="0"/>
          <w:color w:val="auto"/>
          <w:highlight w:val="none"/>
        </w:rPr>
      </w:pPr>
      <w:r>
        <w:rPr>
          <w:rFonts w:hint="eastAsia" w:ascii="宋体" w:hAnsi="宋体" w:eastAsia="宋体" w:cs="宋体"/>
          <w:strike/>
          <w:dstrike w:val="0"/>
          <w:color w:val="auto"/>
          <w:szCs w:val="21"/>
          <w:highlight w:val="none"/>
        </w:rPr>
        <w:t>□</w:t>
      </w:r>
      <w:r>
        <w:rPr>
          <w:rFonts w:hint="eastAsia" w:ascii="宋体" w:hAnsi="宋体" w:eastAsia="宋体" w:cs="宋体"/>
          <w:strike/>
          <w:dstrike w:val="0"/>
          <w:color w:val="auto"/>
          <w:highlight w:val="none"/>
        </w:rPr>
        <w:t>6.2.1电子招标投标交易平台：</w:t>
      </w:r>
      <w:r>
        <w:rPr>
          <w:rFonts w:hint="eastAsia" w:ascii="宋体" w:hAnsi="宋体" w:eastAsia="宋体" w:cs="宋体"/>
          <w:strike/>
          <w:dstrike w:val="0"/>
          <w:color w:val="auto"/>
          <w:highlight w:val="none"/>
          <w:u w:val="single"/>
        </w:rPr>
        <w:t xml:space="preserve">                                     </w:t>
      </w:r>
      <w:r>
        <w:rPr>
          <w:rFonts w:hint="eastAsia" w:ascii="宋体" w:hAnsi="宋体" w:eastAsia="宋体" w:cs="宋体"/>
          <w:strike/>
          <w:dstrike w:val="0"/>
          <w:color w:val="auto"/>
          <w:highlight w:val="none"/>
        </w:rPr>
        <w:t>。</w:t>
      </w:r>
    </w:p>
    <w:p w14:paraId="5BCC4DA0">
      <w:pPr>
        <w:spacing w:line="400" w:lineRule="exact"/>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lang w:eastAsia="zh-CN"/>
        </w:rPr>
        <w:t>☑</w:t>
      </w:r>
      <w:r>
        <w:rPr>
          <w:rFonts w:hint="eastAsia" w:ascii="宋体" w:hAnsi="宋体" w:eastAsia="宋体" w:cs="宋体"/>
          <w:color w:val="auto"/>
          <w:highlight w:val="none"/>
        </w:rPr>
        <w:t>6.2.2其他：</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eastAsia="zh-CN"/>
        </w:rPr>
        <w:t>现场递交，递交地点：</w:t>
      </w:r>
      <w:r>
        <w:rPr>
          <w:rFonts w:hint="eastAsia" w:ascii="宋体" w:hAnsi="宋体" w:eastAsia="宋体" w:cs="宋体"/>
          <w:b/>
          <w:bCs/>
          <w:color w:val="auto"/>
          <w:highlight w:val="none"/>
          <w:u w:val="single"/>
        </w:rPr>
        <w:t>绍兴市公共资源交易中心越城区分中心（延安东路660号新地大厦）附楼3楼指定开标室</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45AA5ED9">
      <w:pPr>
        <w:spacing w:line="400" w:lineRule="exact"/>
        <w:ind w:firstLine="371" w:firstLineChars="17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7.其他有关内容</w:t>
      </w:r>
    </w:p>
    <w:p w14:paraId="71EE3700">
      <w:pPr>
        <w:spacing w:line="400" w:lineRule="exact"/>
        <w:ind w:firstLine="424" w:firstLineChars="202"/>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资格预审文件和招标文件发布截止时间、递交资格预审申请文件截止时间、投标截止时间、有关公示（公告）截止时间、投诉有效期截止时间如遇国家法定休假日的，则自动顺延至法定休假日后第1个工作日。</w:t>
      </w:r>
    </w:p>
    <w:p w14:paraId="799703D3">
      <w:pPr>
        <w:spacing w:line="400" w:lineRule="exact"/>
        <w:ind w:firstLine="426" w:firstLineChars="20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8.发布公告的媒介</w:t>
      </w:r>
    </w:p>
    <w:p w14:paraId="475C977E">
      <w:pPr>
        <w:spacing w:line="400" w:lineRule="exact"/>
        <w:ind w:firstLine="424" w:firstLineChars="20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本次招标公告在 </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越城区人民政府网、绍兴公共资源交易网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（发布公告的媒介名称）上发布。</w:t>
      </w:r>
    </w:p>
    <w:p w14:paraId="25363119">
      <w:pPr>
        <w:spacing w:line="400" w:lineRule="exact"/>
        <w:ind w:firstLine="426" w:firstLineChars="20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9.若本公告相关内容与正式发出的招标文件不一致，以正式发出的招标文件为准。</w:t>
      </w:r>
    </w:p>
    <w:p w14:paraId="774C8B2D">
      <w:pPr>
        <w:spacing w:line="400" w:lineRule="exact"/>
        <w:ind w:firstLine="426" w:firstLineChars="202"/>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10.监督部门：</w:t>
      </w:r>
      <w:r>
        <w:rPr>
          <w:rFonts w:hint="eastAsia" w:ascii="宋体" w:hAnsi="宋体" w:eastAsia="宋体" w:cs="宋体"/>
          <w:b/>
          <w:bCs/>
          <w:color w:val="auto"/>
          <w:szCs w:val="21"/>
          <w:highlight w:val="none"/>
          <w:u w:val="single"/>
        </w:rPr>
        <w:t xml:space="preserve">  绍兴市越城区</w:t>
      </w:r>
      <w:r>
        <w:rPr>
          <w:rFonts w:hint="eastAsia" w:ascii="宋体" w:hAnsi="宋体" w:eastAsia="宋体" w:cs="宋体"/>
          <w:b/>
          <w:bCs/>
          <w:color w:val="auto"/>
          <w:szCs w:val="21"/>
          <w:highlight w:val="none"/>
          <w:u w:val="single"/>
          <w:lang w:val="en-US" w:eastAsia="zh-CN"/>
        </w:rPr>
        <w:t>住房和城乡建设局</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w:t>
      </w:r>
    </w:p>
    <w:p w14:paraId="5B084805">
      <w:pPr>
        <w:spacing w:line="400" w:lineRule="exact"/>
        <w:ind w:firstLine="426" w:firstLineChars="20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11.联系方式</w:t>
      </w:r>
    </w:p>
    <w:p w14:paraId="6175E213">
      <w:pPr>
        <w:spacing w:line="400" w:lineRule="exact"/>
        <w:ind w:firstLine="424" w:firstLineChars="20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招标人：</w:t>
      </w:r>
      <w:r>
        <w:rPr>
          <w:rFonts w:hint="eastAsia" w:ascii="宋体" w:hAnsi="宋体" w:cs="宋体"/>
          <w:b w:val="0"/>
          <w:bCs w:val="0"/>
          <w:color w:val="auto"/>
          <w:sz w:val="21"/>
          <w:szCs w:val="21"/>
          <w:highlight w:val="none"/>
          <w:u w:val="single"/>
          <w:lang w:eastAsia="zh-CN"/>
        </w:rPr>
        <w:t>浙江空域融合低空产业发展有限公司</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招标代理人：</w:t>
      </w:r>
      <w:r>
        <w:rPr>
          <w:rFonts w:hint="eastAsia" w:ascii="宋体" w:hAnsi="宋体" w:eastAsia="宋体" w:cs="宋体"/>
          <w:b w:val="0"/>
          <w:bCs w:val="0"/>
          <w:color w:val="auto"/>
          <w:sz w:val="21"/>
          <w:szCs w:val="21"/>
          <w:highlight w:val="none"/>
          <w:u w:val="single"/>
          <w:lang w:eastAsia="zh-CN"/>
        </w:rPr>
        <w:t>宁波欣达建设项目管理有限公司</w:t>
      </w:r>
      <w:r>
        <w:rPr>
          <w:rFonts w:hint="eastAsia" w:ascii="宋体" w:hAnsi="宋体" w:eastAsia="宋体" w:cs="宋体"/>
          <w:b w:val="0"/>
          <w:bCs w:val="0"/>
          <w:color w:val="auto"/>
          <w:sz w:val="21"/>
          <w:szCs w:val="21"/>
          <w:highlight w:val="none"/>
        </w:rPr>
        <w:t xml:space="preserve"> </w:t>
      </w:r>
    </w:p>
    <w:p w14:paraId="4828DCA8">
      <w:pPr>
        <w:spacing w:line="400" w:lineRule="exact"/>
        <w:ind w:firstLine="424" w:firstLineChars="20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lang w:val="en-US" w:eastAsia="zh-CN"/>
        </w:rPr>
        <w:t>绍兴市越城区东湖街道越东南路324号</w:t>
      </w:r>
      <w:r>
        <w:rPr>
          <w:rFonts w:hint="eastAsia" w:ascii="宋体" w:hAnsi="宋体" w:eastAsia="宋体" w:cs="宋体"/>
          <w:b w:val="0"/>
          <w:bCs w:val="0"/>
          <w:color w:val="auto"/>
          <w:sz w:val="21"/>
          <w:szCs w:val="21"/>
          <w:highlight w:val="none"/>
          <w:u w:val="none"/>
          <w:lang w:val="en-US" w:eastAsia="zh-CN"/>
        </w:rPr>
        <w:t xml:space="preserve">  地址：</w:t>
      </w:r>
      <w:r>
        <w:rPr>
          <w:rFonts w:hint="eastAsia" w:ascii="宋体" w:hAnsi="宋体" w:eastAsia="宋体" w:cs="宋体"/>
          <w:b w:val="0"/>
          <w:bCs w:val="0"/>
          <w:color w:val="auto"/>
          <w:sz w:val="21"/>
          <w:szCs w:val="21"/>
          <w:highlight w:val="none"/>
          <w:u w:val="single"/>
          <w:lang w:val="en-US" w:eastAsia="zh-CN"/>
        </w:rPr>
        <w:t xml:space="preserve">绍兴市延安东路505号   </w:t>
      </w:r>
    </w:p>
    <w:p w14:paraId="327998DB">
      <w:pPr>
        <w:spacing w:line="400" w:lineRule="exact"/>
        <w:ind w:firstLine="424" w:firstLineChars="20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丁林芳、葛璐瑶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  联</w:t>
      </w:r>
      <w:r>
        <w:rPr>
          <w:rFonts w:hint="eastAsia" w:ascii="宋体" w:hAnsi="宋体" w:eastAsia="宋体" w:cs="宋体"/>
          <w:b w:val="0"/>
          <w:bCs w:val="0"/>
          <w:color w:val="auto"/>
          <w:sz w:val="21"/>
          <w:szCs w:val="21"/>
          <w:highlight w:val="none"/>
          <w:u w:val="none"/>
        </w:rPr>
        <w:t>系</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u w:val="single"/>
          <w:lang w:val="en-US" w:eastAsia="zh-CN"/>
        </w:rPr>
        <w:t xml:space="preserve">     姜梅                  </w:t>
      </w:r>
      <w:r>
        <w:rPr>
          <w:rFonts w:hint="eastAsia" w:ascii="宋体" w:hAnsi="宋体" w:eastAsia="宋体" w:cs="宋体"/>
          <w:b w:val="0"/>
          <w:bCs w:val="0"/>
          <w:color w:val="auto"/>
          <w:sz w:val="21"/>
          <w:szCs w:val="21"/>
          <w:highlight w:val="none"/>
        </w:rPr>
        <w:t xml:space="preserve">    </w:t>
      </w:r>
    </w:p>
    <w:p w14:paraId="2DA0BBCE">
      <w:pPr>
        <w:spacing w:line="400" w:lineRule="exact"/>
        <w:ind w:firstLine="424" w:firstLineChars="202"/>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0575-85121625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13989583066              </w:t>
      </w:r>
      <w:r>
        <w:rPr>
          <w:rFonts w:hint="eastAsia" w:ascii="宋体" w:hAnsi="宋体" w:eastAsia="宋体" w:cs="宋体"/>
          <w:b w:val="0"/>
          <w:bCs w:val="0"/>
          <w:color w:val="auto"/>
          <w:sz w:val="21"/>
          <w:szCs w:val="21"/>
          <w:highlight w:val="none"/>
          <w:u w:val="single"/>
        </w:rPr>
        <w:t xml:space="preserve"> </w:t>
      </w:r>
    </w:p>
    <w:p w14:paraId="04809EFA">
      <w:pPr>
        <w:widowControl/>
        <w:tabs>
          <w:tab w:val="left" w:pos="652"/>
          <w:tab w:val="left" w:pos="9050"/>
        </w:tabs>
        <w:spacing w:line="400" w:lineRule="exact"/>
        <w:ind w:firstLine="4006" w:firstLineChars="1900"/>
        <w:jc w:val="left"/>
        <w:rPr>
          <w:rStyle w:val="37"/>
          <w:rFonts w:hint="eastAsia" w:ascii="宋体" w:hAnsi="宋体" w:eastAsia="宋体" w:cs="宋体"/>
          <w:color w:val="auto"/>
          <w:sz w:val="21"/>
          <w:szCs w:val="21"/>
          <w:highlight w:val="none"/>
          <w:lang w:val="en-US" w:eastAsia="zh-CN"/>
        </w:rPr>
      </w:pPr>
      <w:r>
        <w:rPr>
          <w:rStyle w:val="37"/>
          <w:rFonts w:hint="eastAsia" w:ascii="宋体" w:hAnsi="宋体" w:eastAsia="宋体" w:cs="宋体"/>
          <w:color w:val="auto"/>
          <w:sz w:val="21"/>
          <w:szCs w:val="21"/>
          <w:highlight w:val="none"/>
          <w:lang w:val="en-US" w:eastAsia="zh-CN"/>
        </w:rPr>
        <w:t xml:space="preserve"> </w:t>
      </w:r>
    </w:p>
    <w:p w14:paraId="358BFB34">
      <w:pPr>
        <w:widowControl/>
        <w:tabs>
          <w:tab w:val="left" w:pos="652"/>
          <w:tab w:val="left" w:pos="9050"/>
        </w:tabs>
        <w:spacing w:line="400" w:lineRule="exact"/>
        <w:ind w:firstLine="4196" w:firstLineChars="1900"/>
        <w:jc w:val="left"/>
        <w:rPr>
          <w:rStyle w:val="37"/>
          <w:rFonts w:hint="eastAsia" w:ascii="宋体" w:hAnsi="宋体" w:eastAsia="宋体" w:cs="宋体"/>
          <w:color w:val="auto"/>
          <w:sz w:val="22"/>
          <w:szCs w:val="22"/>
          <w:highlight w:val="none"/>
        </w:rPr>
      </w:pPr>
    </w:p>
    <w:p w14:paraId="4D8AD9D8">
      <w:pPr>
        <w:spacing w:before="120" w:beforeLines="50" w:line="400" w:lineRule="exact"/>
        <w:jc w:val="right"/>
        <w:rPr>
          <w:rFonts w:hint="eastAsia" w:ascii="宋体" w:hAnsi="宋体" w:eastAsia="宋体" w:cs="宋体"/>
          <w:b/>
          <w:color w:val="auto"/>
          <w:szCs w:val="20"/>
          <w:highlight w:val="none"/>
          <w:u w:val="single"/>
        </w:rPr>
      </w:pPr>
      <w:r>
        <w:rPr>
          <w:rFonts w:hint="eastAsia" w:ascii="宋体" w:hAnsi="宋体" w:eastAsia="宋体" w:cs="宋体"/>
          <w:b/>
          <w:color w:val="auto"/>
          <w:szCs w:val="20"/>
          <w:highlight w:val="none"/>
        </w:rPr>
        <w:t xml:space="preserve">                               </w:t>
      </w:r>
      <w:r>
        <w:rPr>
          <w:rFonts w:hint="eastAsia" w:ascii="宋体" w:hAnsi="宋体" w:eastAsia="宋体" w:cs="宋体"/>
          <w:b/>
          <w:color w:val="auto"/>
          <w:szCs w:val="20"/>
          <w:highlight w:val="none"/>
          <w:u w:val="single"/>
        </w:rPr>
        <w:t xml:space="preserve"> </w:t>
      </w:r>
      <w:r>
        <w:rPr>
          <w:rFonts w:hint="eastAsia" w:ascii="宋体" w:hAnsi="宋体" w:eastAsia="宋体" w:cs="宋体"/>
          <w:b/>
          <w:color w:val="auto"/>
          <w:szCs w:val="20"/>
          <w:highlight w:val="none"/>
          <w:u w:val="single"/>
          <w:lang w:val="en-US" w:eastAsia="zh-CN"/>
        </w:rPr>
        <w:t>2025</w:t>
      </w:r>
      <w:r>
        <w:rPr>
          <w:rFonts w:hint="eastAsia" w:ascii="宋体" w:hAnsi="宋体" w:eastAsia="宋体" w:cs="宋体"/>
          <w:b/>
          <w:color w:val="auto"/>
          <w:szCs w:val="20"/>
          <w:highlight w:val="none"/>
          <w:u w:val="single"/>
        </w:rPr>
        <w:t xml:space="preserve">  </w:t>
      </w:r>
      <w:r>
        <w:rPr>
          <w:rFonts w:hint="eastAsia" w:ascii="宋体" w:hAnsi="宋体" w:eastAsia="宋体" w:cs="宋体"/>
          <w:b/>
          <w:color w:val="auto"/>
          <w:szCs w:val="20"/>
          <w:highlight w:val="none"/>
        </w:rPr>
        <w:t>年</w:t>
      </w:r>
      <w:r>
        <w:rPr>
          <w:rFonts w:hint="eastAsia" w:ascii="宋体" w:hAnsi="宋体" w:eastAsia="宋体" w:cs="宋体"/>
          <w:b/>
          <w:color w:val="auto"/>
          <w:szCs w:val="20"/>
          <w:highlight w:val="none"/>
          <w:u w:val="single"/>
        </w:rPr>
        <w:t xml:space="preserve"> </w:t>
      </w:r>
      <w:r>
        <w:rPr>
          <w:rFonts w:hint="eastAsia" w:ascii="宋体" w:hAnsi="宋体" w:eastAsia="宋体" w:cs="宋体"/>
          <w:b/>
          <w:color w:val="auto"/>
          <w:szCs w:val="20"/>
          <w:highlight w:val="none"/>
          <w:u w:val="single"/>
          <w:lang w:val="en-US" w:eastAsia="zh-CN"/>
        </w:rPr>
        <w:t xml:space="preserve">  </w:t>
      </w:r>
      <w:r>
        <w:rPr>
          <w:rFonts w:hint="eastAsia" w:ascii="宋体" w:hAnsi="宋体" w:eastAsia="宋体" w:cs="宋体"/>
          <w:b/>
          <w:color w:val="auto"/>
          <w:szCs w:val="20"/>
          <w:highlight w:val="none"/>
        </w:rPr>
        <w:t>月</w:t>
      </w:r>
      <w:r>
        <w:rPr>
          <w:rFonts w:hint="eastAsia" w:ascii="宋体" w:hAnsi="宋体" w:eastAsia="宋体" w:cs="宋体"/>
          <w:b/>
          <w:color w:val="auto"/>
          <w:szCs w:val="20"/>
          <w:highlight w:val="none"/>
          <w:u w:val="single"/>
        </w:rPr>
        <w:t xml:space="preserve">  </w:t>
      </w:r>
      <w:r>
        <w:rPr>
          <w:rFonts w:hint="eastAsia" w:ascii="宋体" w:hAnsi="宋体" w:eastAsia="宋体" w:cs="宋体"/>
          <w:b/>
          <w:color w:val="auto"/>
          <w:szCs w:val="20"/>
          <w:highlight w:val="none"/>
          <w:u w:val="single"/>
          <w:lang w:val="en-US" w:eastAsia="zh-CN"/>
        </w:rPr>
        <w:t xml:space="preserve">   </w:t>
      </w:r>
      <w:r>
        <w:rPr>
          <w:rFonts w:hint="eastAsia" w:ascii="宋体" w:hAnsi="宋体" w:eastAsia="宋体" w:cs="宋体"/>
          <w:b/>
          <w:color w:val="auto"/>
          <w:szCs w:val="20"/>
          <w:highlight w:val="none"/>
          <w:u w:val="single"/>
        </w:rPr>
        <w:t xml:space="preserve"> </w:t>
      </w:r>
      <w:r>
        <w:rPr>
          <w:rFonts w:hint="eastAsia" w:ascii="宋体" w:hAnsi="宋体" w:eastAsia="宋体" w:cs="宋体"/>
          <w:b/>
          <w:color w:val="auto"/>
          <w:szCs w:val="20"/>
          <w:highlight w:val="none"/>
        </w:rPr>
        <w:t>日</w:t>
      </w:r>
    </w:p>
    <w:p w14:paraId="75B140D4">
      <w:pPr>
        <w:spacing w:line="400" w:lineRule="exact"/>
        <w:ind w:firstLine="424" w:firstLineChars="202"/>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p>
    <w:bookmarkEnd w:id="40"/>
    <w:p w14:paraId="07A9B93A">
      <w:pPr>
        <w:pStyle w:val="2"/>
        <w:tabs>
          <w:tab w:val="left" w:pos="360"/>
        </w:tabs>
        <w:spacing w:before="120" w:beforeLines="50"/>
        <w:jc w:val="center"/>
        <w:rPr>
          <w:rFonts w:hint="eastAsia" w:ascii="宋体" w:hAnsi="宋体" w:eastAsia="宋体" w:cs="宋体"/>
          <w:color w:val="auto"/>
          <w:sz w:val="36"/>
          <w:szCs w:val="36"/>
          <w:highlight w:val="none"/>
        </w:rPr>
        <w:sectPr>
          <w:headerReference r:id="rId3" w:type="default"/>
          <w:footerReference r:id="rId4" w:type="default"/>
          <w:pgSz w:w="11922" w:h="16849"/>
          <w:pgMar w:top="1474" w:right="1191" w:bottom="1191" w:left="1417" w:header="0" w:footer="958" w:gutter="0"/>
          <w:pgNumType w:start="1"/>
          <w:cols w:space="720" w:num="1"/>
        </w:sectPr>
      </w:pPr>
    </w:p>
    <w:bookmarkEnd w:id="17"/>
    <w:p w14:paraId="7DC466FB">
      <w:pPr>
        <w:pStyle w:val="2"/>
        <w:jc w:val="center"/>
        <w:rPr>
          <w:rFonts w:hint="eastAsia" w:ascii="宋体" w:hAnsi="宋体" w:eastAsia="宋体" w:cs="宋体"/>
          <w:color w:val="auto"/>
          <w:sz w:val="36"/>
          <w:szCs w:val="36"/>
          <w:highlight w:val="none"/>
        </w:rPr>
      </w:pPr>
      <w:bookmarkStart w:id="49" w:name="_Toc24585"/>
      <w:bookmarkStart w:id="50" w:name="_Toc7096"/>
      <w:bookmarkStart w:id="51" w:name="_Toc193449919"/>
      <w:bookmarkStart w:id="52" w:name="_Toc18838"/>
      <w:bookmarkStart w:id="53" w:name="_Toc26430"/>
      <w:bookmarkStart w:id="54" w:name="_Toc26017"/>
      <w:bookmarkStart w:id="55" w:name="_Toc26274"/>
      <w:bookmarkStart w:id="56" w:name="_Toc26255"/>
      <w:bookmarkStart w:id="57" w:name="_Toc462184024"/>
      <w:bookmarkStart w:id="58" w:name="_Toc387474145"/>
      <w:bookmarkStart w:id="59" w:name="_Toc6731"/>
      <w:bookmarkStart w:id="60" w:name="_Toc13181"/>
      <w:bookmarkStart w:id="61" w:name="_Toc153981465"/>
      <w:bookmarkStart w:id="62" w:name="_Toc3563"/>
      <w:bookmarkStart w:id="63" w:name="_Toc5511"/>
      <w:r>
        <w:rPr>
          <w:rFonts w:hint="eastAsia" w:ascii="宋体" w:hAnsi="宋体" w:eastAsia="宋体" w:cs="宋体"/>
          <w:color w:val="auto"/>
          <w:sz w:val="36"/>
          <w:szCs w:val="36"/>
          <w:highlight w:val="none"/>
        </w:rPr>
        <w:t>第二章  投标人须知</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E8A01A1">
      <w:pPr>
        <w:pStyle w:val="3"/>
        <w:spacing w:before="0" w:after="0" w:line="240" w:lineRule="auto"/>
        <w:jc w:val="center"/>
        <w:rPr>
          <w:rFonts w:hint="eastAsia" w:ascii="宋体" w:hAnsi="宋体" w:eastAsia="宋体" w:cs="宋体"/>
          <w:color w:val="auto"/>
          <w:sz w:val="24"/>
          <w:szCs w:val="24"/>
          <w:highlight w:val="none"/>
        </w:rPr>
      </w:pPr>
      <w:bookmarkStart w:id="64" w:name="_Toc22195"/>
      <w:bookmarkStart w:id="65" w:name="_Toc13671"/>
      <w:bookmarkStart w:id="66" w:name="_Toc10332"/>
      <w:bookmarkStart w:id="67" w:name="_Toc8127"/>
      <w:bookmarkStart w:id="68" w:name="_Toc20804"/>
      <w:bookmarkStart w:id="69" w:name="_Toc3531"/>
      <w:bookmarkStart w:id="70" w:name="_Toc153981466"/>
      <w:bookmarkStart w:id="71" w:name="_Toc28592"/>
      <w:bookmarkStart w:id="72" w:name="_Toc2442"/>
      <w:bookmarkStart w:id="73" w:name="_Toc462184025"/>
      <w:bookmarkStart w:id="74" w:name="_Toc16550"/>
      <w:bookmarkStart w:id="75" w:name="_Toc30808"/>
      <w:bookmarkStart w:id="76" w:name="_Toc30962"/>
      <w:r>
        <w:rPr>
          <w:rFonts w:hint="eastAsia" w:ascii="宋体" w:hAnsi="宋体" w:eastAsia="宋体" w:cs="宋体"/>
          <w:color w:val="auto"/>
          <w:sz w:val="24"/>
          <w:szCs w:val="24"/>
          <w:highlight w:val="none"/>
        </w:rPr>
        <w:t>投标人须知前附表</w:t>
      </w:r>
      <w:bookmarkEnd w:id="64"/>
      <w:bookmarkEnd w:id="65"/>
      <w:bookmarkEnd w:id="66"/>
      <w:bookmarkEnd w:id="67"/>
      <w:bookmarkEnd w:id="68"/>
      <w:bookmarkEnd w:id="69"/>
      <w:bookmarkEnd w:id="70"/>
      <w:bookmarkEnd w:id="71"/>
      <w:bookmarkEnd w:id="72"/>
      <w:bookmarkEnd w:id="73"/>
      <w:bookmarkEnd w:id="74"/>
      <w:bookmarkEnd w:id="75"/>
      <w:bookmarkEnd w:id="76"/>
    </w:p>
    <w:tbl>
      <w:tblPr>
        <w:tblStyle w:val="34"/>
        <w:tblW w:w="95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72"/>
        <w:gridCol w:w="1098"/>
        <w:gridCol w:w="1997"/>
        <w:gridCol w:w="5989"/>
      </w:tblGrid>
      <w:tr w14:paraId="47926C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2" w:hRule="atLeast"/>
          <w:tblHeader/>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1681A0CF">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项号</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00B534C3">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77CD7FF">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860FAA1">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5C9203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9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11A88D0">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1228605">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E40F1F5">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EE3E784">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w:t>
            </w:r>
            <w:r>
              <w:rPr>
                <w:rFonts w:hint="eastAsia" w:ascii="宋体" w:hAnsi="宋体" w:eastAsia="宋体" w:cs="宋体"/>
                <w:bCs/>
                <w:color w:val="auto"/>
                <w:szCs w:val="21"/>
                <w:highlight w:val="none"/>
                <w:u w:val="single"/>
              </w:rPr>
              <w:t xml:space="preserve"> </w:t>
            </w:r>
            <w:r>
              <w:rPr>
                <w:rFonts w:hint="eastAsia" w:ascii="宋体" w:hAnsi="宋体" w:cs="宋体"/>
                <w:color w:val="auto"/>
                <w:kern w:val="0"/>
                <w:szCs w:val="21"/>
                <w:highlight w:val="none"/>
                <w:u w:val="single"/>
                <w:lang w:eastAsia="zh-CN"/>
              </w:rPr>
              <w:t>浙江空域融合低空产业发展有限公司</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674F8C1A">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w:t>
            </w:r>
            <w:r>
              <w:rPr>
                <w:rFonts w:hint="eastAsia" w:ascii="宋体" w:hAnsi="宋体" w:eastAsia="宋体" w:cs="宋体"/>
                <w:b w:val="0"/>
                <w:bCs/>
                <w:color w:val="auto"/>
                <w:szCs w:val="21"/>
                <w:highlight w:val="none"/>
                <w:u w:val="single"/>
                <w:lang w:eastAsia="zh-CN"/>
              </w:rPr>
              <w:t>浙江省绍兴市越城区</w:t>
            </w:r>
            <w:r>
              <w:rPr>
                <w:rFonts w:hint="eastAsia" w:ascii="宋体" w:hAnsi="宋体" w:eastAsia="宋体" w:cs="宋体"/>
                <w:b w:val="0"/>
                <w:bCs/>
                <w:color w:val="auto"/>
                <w:szCs w:val="21"/>
                <w:highlight w:val="none"/>
                <w:u w:val="single"/>
                <w:lang w:val="en-US" w:eastAsia="zh-CN"/>
              </w:rPr>
              <w:t>东湖街道越东南路324号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3C11A450">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联系人：</w:t>
            </w:r>
            <w:r>
              <w:rPr>
                <w:rFonts w:hint="eastAsia" w:ascii="宋体" w:hAnsi="宋体" w:eastAsia="宋体" w:cs="宋体"/>
                <w:bCs/>
                <w:color w:val="auto"/>
                <w:szCs w:val="21"/>
                <w:highlight w:val="none"/>
                <w:u w:val="single"/>
              </w:rPr>
              <w:t xml:space="preserve">  </w:t>
            </w:r>
            <w:r>
              <w:rPr>
                <w:rFonts w:hint="eastAsia" w:ascii="宋体" w:hAnsi="宋体" w:eastAsia="宋体" w:cs="宋体"/>
                <w:b w:val="0"/>
                <w:bCs/>
                <w:color w:val="auto"/>
                <w:szCs w:val="21"/>
                <w:highlight w:val="none"/>
                <w:u w:val="single"/>
                <w:lang w:eastAsia="zh-CN"/>
              </w:rPr>
              <w:t>丁林芳、葛璐瑶</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711B8020">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 w:val="0"/>
                <w:bCs/>
                <w:color w:val="auto"/>
                <w:szCs w:val="21"/>
                <w:highlight w:val="none"/>
                <w:u w:val="single"/>
                <w:lang w:val="en-US" w:eastAsia="zh-CN"/>
              </w:rPr>
              <w:t>0575-85121625</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2BA04263">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tc>
      </w:tr>
      <w:tr w14:paraId="5E7C41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2F21C289">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D0EFC1B">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642EDC68">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招标代理人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DCA4EF8">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u w:val="single"/>
                <w:lang w:eastAsia="zh-CN"/>
              </w:rPr>
              <w:t>宁波欣达建设项目管理有限公司</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33B60A87">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w:t>
            </w:r>
            <w:r>
              <w:rPr>
                <w:rFonts w:hint="eastAsia" w:ascii="宋体" w:hAnsi="宋体" w:eastAsia="宋体" w:cs="宋体"/>
                <w:bCs/>
                <w:color w:val="auto"/>
                <w:szCs w:val="21"/>
                <w:highlight w:val="none"/>
                <w:u w:val="single"/>
                <w:lang w:val="en-US" w:eastAsia="zh-CN"/>
              </w:rPr>
              <w:t>:</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b w:val="0"/>
                <w:bCs/>
                <w:color w:val="auto"/>
                <w:szCs w:val="21"/>
                <w:highlight w:val="none"/>
                <w:u w:val="single"/>
                <w:lang w:val="en-US" w:eastAsia="zh-CN"/>
              </w:rPr>
              <w:t>绍兴市延安东路505号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467D8E85">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联系人：</w:t>
            </w:r>
            <w:r>
              <w:rPr>
                <w:rFonts w:hint="eastAsia" w:ascii="宋体" w:hAnsi="宋体" w:eastAsia="宋体" w:cs="宋体"/>
                <w:bCs/>
                <w:color w:val="auto"/>
                <w:szCs w:val="21"/>
                <w:highlight w:val="none"/>
                <w:u w:val="single"/>
              </w:rPr>
              <w:t xml:space="preserve">   </w:t>
            </w:r>
            <w:r>
              <w:rPr>
                <w:rFonts w:hint="eastAsia" w:ascii="宋体" w:hAnsi="宋体" w:eastAsia="宋体" w:cs="宋体"/>
                <w:b w:val="0"/>
                <w:bCs/>
                <w:color w:val="auto"/>
                <w:szCs w:val="21"/>
                <w:highlight w:val="none"/>
                <w:u w:val="single"/>
                <w:lang w:val="en-US" w:eastAsia="zh-CN"/>
              </w:rPr>
              <w:t>姜梅</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6A1803EC">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 w:val="0"/>
                <w:bCs/>
                <w:color w:val="auto"/>
                <w:szCs w:val="21"/>
                <w:highlight w:val="none"/>
                <w:u w:val="single"/>
                <w:lang w:val="en-US" w:eastAsia="zh-CN"/>
              </w:rPr>
              <w:t>13989583066</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6F79C414">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邮箱：</w:t>
            </w:r>
            <w:r>
              <w:rPr>
                <w:rFonts w:hint="eastAsia" w:ascii="宋体" w:hAnsi="宋体" w:eastAsia="宋体" w:cs="宋体"/>
                <w:bCs/>
                <w:color w:val="auto"/>
                <w:szCs w:val="21"/>
                <w:highlight w:val="none"/>
                <w:u w:val="single"/>
              </w:rPr>
              <w:t xml:space="preserve">  </w:t>
            </w:r>
            <w:r>
              <w:rPr>
                <w:rFonts w:hint="eastAsia" w:ascii="宋体" w:hAnsi="宋体" w:eastAsia="宋体" w:cs="宋体"/>
                <w:b w:val="0"/>
                <w:bCs/>
                <w:color w:val="auto"/>
                <w:szCs w:val="21"/>
                <w:highlight w:val="none"/>
                <w:u w:val="single"/>
                <w:lang w:val="en-US" w:eastAsia="zh-CN"/>
              </w:rPr>
              <w:t>289537186@qq.com</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tc>
      </w:tr>
      <w:tr w14:paraId="569439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165CD046">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10528E70">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1.1.4</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E799223">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项目名称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94AB635">
            <w:pPr>
              <w:keepNext w:val="0"/>
              <w:keepLines w:val="0"/>
              <w:suppressLineNumbers w:val="0"/>
              <w:spacing w:before="0" w:beforeAutospacing="0" w:after="0" w:afterAutospacing="0" w:line="360" w:lineRule="exact"/>
              <w:ind w:left="0" w:right="0"/>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越城区全域低空新基建二期项目-越城区JH-07-02-81-1地块建设项目设计</w:t>
            </w:r>
          </w:p>
        </w:tc>
      </w:tr>
      <w:tr w14:paraId="0EEDAD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1757A9E">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467CA4CE">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1.1.5</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4469FB2A">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建设地点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C9B6F8B">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绍兴市越城区</w:t>
            </w:r>
          </w:p>
        </w:tc>
      </w:tr>
      <w:tr w14:paraId="5A07BB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3BB21DBB">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4A71EBB">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1.1.6</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A989E25">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建设规模</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E7FF0D2">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项目用地面积约56615㎡,总建筑面积约87428㎡，其中地上建筑面积约58928㎡，地下建筑面积约28500㎡，同时实施周边绿化约23000㎡。其中，建设低空经济产业相关的科普研学馆1处，建筑面积不少于4000平方米；文化体验馆1处，建筑面积不少于4000平方米；文化展览中心1处，建筑面积不少于3000平方米；文化相关配套建筑面积不少于1000平方米。</w:t>
            </w:r>
          </w:p>
        </w:tc>
      </w:tr>
      <w:tr w14:paraId="3C97B1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03AF3019">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F8C7D66">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1.1.7</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6CC646F1">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技术特征</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8B59D9C">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p>
        </w:tc>
      </w:tr>
      <w:tr w14:paraId="319CC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24270E9C">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F56ACF0">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1.1.8</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87D9D9C">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立项文件</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5B29FA9">
            <w:pPr>
              <w:keepNext w:val="0"/>
              <w:keepLines w:val="0"/>
              <w:suppressLineNumbers w:val="0"/>
              <w:spacing w:before="0" w:beforeAutospacing="0" w:after="0" w:afterAutospacing="0" w:line="360" w:lineRule="exact"/>
              <w:ind w:left="0" w:right="0"/>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赋码备案</w:t>
            </w:r>
            <w:r>
              <w:rPr>
                <w:rFonts w:hint="eastAsia" w:ascii="宋体" w:hAnsi="宋体" w:cs="宋体"/>
                <w:bCs/>
                <w:color w:val="auto"/>
                <w:szCs w:val="21"/>
                <w:highlight w:val="none"/>
                <w:lang w:val="en-US" w:eastAsia="zh-CN"/>
              </w:rPr>
              <w:t>2507-330602-04-01-987091</w:t>
            </w:r>
          </w:p>
        </w:tc>
      </w:tr>
      <w:tr w14:paraId="5AC1A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72" w:type="dxa"/>
            <w:vMerge w:val="restart"/>
            <w:tcBorders>
              <w:top w:val="single" w:color="auto" w:sz="4" w:space="0"/>
              <w:left w:val="single" w:color="auto" w:sz="4" w:space="0"/>
              <w:bottom w:val="single" w:color="auto" w:sz="4" w:space="0"/>
              <w:right w:val="single" w:color="auto" w:sz="4" w:space="0"/>
            </w:tcBorders>
            <w:noWrap w:val="0"/>
            <w:vAlign w:val="center"/>
          </w:tcPr>
          <w:p w14:paraId="6214F86A">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w:t>
            </w:r>
          </w:p>
        </w:tc>
        <w:tc>
          <w:tcPr>
            <w:tcW w:w="1098" w:type="dxa"/>
            <w:vMerge w:val="restart"/>
            <w:tcBorders>
              <w:top w:val="single" w:color="auto" w:sz="4" w:space="0"/>
              <w:left w:val="single" w:color="auto" w:sz="4" w:space="0"/>
              <w:bottom w:val="single" w:color="auto" w:sz="4" w:space="0"/>
              <w:right w:val="single" w:color="auto" w:sz="4" w:space="0"/>
            </w:tcBorders>
            <w:noWrap w:val="0"/>
            <w:vAlign w:val="center"/>
          </w:tcPr>
          <w:p w14:paraId="304DF55C">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1.1.9</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2BA4281">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总投资</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C4B3501">
            <w:pPr>
              <w:pStyle w:val="18"/>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lang w:val="en-US" w:eastAsia="zh-CN"/>
              </w:rPr>
              <w:t>合计</w:t>
            </w:r>
            <w:r>
              <w:rPr>
                <w:rFonts w:hint="eastAsia" w:ascii="宋体" w:hAnsi="宋体" w:eastAsia="宋体" w:cs="宋体"/>
                <w:bCs/>
                <w:color w:val="auto"/>
                <w:sz w:val="21"/>
                <w:szCs w:val="21"/>
                <w:highlight w:val="none"/>
                <w:lang w:val="en-US" w:eastAsia="zh-CN"/>
              </w:rPr>
              <w:t>约</w:t>
            </w:r>
            <w:r>
              <w:rPr>
                <w:rFonts w:hint="eastAsia" w:hAnsi="宋体" w:cs="宋体"/>
                <w:bCs/>
                <w:color w:val="auto"/>
                <w:sz w:val="21"/>
                <w:szCs w:val="21"/>
                <w:highlight w:val="none"/>
                <w:u w:val="none"/>
                <w:lang w:val="en-US" w:eastAsia="zh-CN"/>
              </w:rPr>
              <w:t>59101</w:t>
            </w:r>
            <w:r>
              <w:rPr>
                <w:rFonts w:hint="eastAsia" w:ascii="宋体" w:hAnsi="宋体" w:eastAsia="宋体" w:cs="宋体"/>
                <w:bCs/>
                <w:color w:val="auto"/>
                <w:sz w:val="21"/>
                <w:szCs w:val="21"/>
                <w:highlight w:val="none"/>
                <w:lang w:val="en-US" w:eastAsia="zh-CN"/>
              </w:rPr>
              <w:t>万元</w:t>
            </w:r>
          </w:p>
        </w:tc>
      </w:tr>
      <w:tr w14:paraId="01408F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14:paraId="3BFB60EC">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p>
        </w:tc>
        <w:tc>
          <w:tcPr>
            <w:tcW w:w="1098" w:type="dxa"/>
            <w:vMerge w:val="continue"/>
            <w:tcBorders>
              <w:top w:val="single" w:color="auto" w:sz="4" w:space="0"/>
              <w:left w:val="single" w:color="auto" w:sz="4" w:space="0"/>
              <w:bottom w:val="single" w:color="auto" w:sz="4" w:space="0"/>
              <w:right w:val="single" w:color="auto" w:sz="4" w:space="0"/>
            </w:tcBorders>
            <w:noWrap w:val="0"/>
            <w:vAlign w:val="center"/>
          </w:tcPr>
          <w:p w14:paraId="6BFD2D3F">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p>
        </w:tc>
        <w:tc>
          <w:tcPr>
            <w:tcW w:w="1997" w:type="dxa"/>
            <w:tcBorders>
              <w:top w:val="single" w:color="auto" w:sz="4" w:space="0"/>
              <w:left w:val="single" w:color="auto" w:sz="4" w:space="0"/>
              <w:bottom w:val="single" w:color="auto" w:sz="4" w:space="0"/>
              <w:right w:val="single" w:color="auto" w:sz="4" w:space="0"/>
            </w:tcBorders>
            <w:noWrap w:val="0"/>
            <w:vAlign w:val="center"/>
          </w:tcPr>
          <w:p w14:paraId="4D4D9877">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招标估算价</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A5598D5">
            <w:pPr>
              <w:pStyle w:val="18"/>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none"/>
                <w:lang w:val="en-US" w:eastAsia="zh-CN"/>
              </w:rPr>
              <w:t>约</w:t>
            </w:r>
            <w:r>
              <w:rPr>
                <w:rFonts w:hint="eastAsia" w:ascii="宋体" w:hAnsi="宋体" w:eastAsia="宋体" w:cs="宋体"/>
                <w:bCs/>
                <w:color w:val="auto"/>
                <w:sz w:val="21"/>
                <w:szCs w:val="21"/>
                <w:highlight w:val="none"/>
                <w:lang w:val="en-US" w:eastAsia="zh-CN"/>
              </w:rPr>
              <w:t>500.0645万元</w:t>
            </w:r>
          </w:p>
        </w:tc>
      </w:tr>
      <w:tr w14:paraId="7605A5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472" w:type="dxa"/>
            <w:vMerge w:val="continue"/>
            <w:tcBorders>
              <w:top w:val="single" w:color="auto" w:sz="4" w:space="0"/>
              <w:left w:val="single" w:color="auto" w:sz="4" w:space="0"/>
              <w:bottom w:val="single" w:color="auto" w:sz="4" w:space="0"/>
              <w:right w:val="single" w:color="auto" w:sz="4" w:space="0"/>
            </w:tcBorders>
            <w:noWrap w:val="0"/>
            <w:vAlign w:val="center"/>
          </w:tcPr>
          <w:p w14:paraId="429BE7A7">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Cs/>
                <w:color w:val="auto"/>
                <w:szCs w:val="21"/>
                <w:highlight w:val="none"/>
              </w:rPr>
            </w:pPr>
          </w:p>
        </w:tc>
        <w:tc>
          <w:tcPr>
            <w:tcW w:w="1098" w:type="dxa"/>
            <w:vMerge w:val="continue"/>
            <w:tcBorders>
              <w:top w:val="single" w:color="auto" w:sz="4" w:space="0"/>
              <w:left w:val="single" w:color="auto" w:sz="4" w:space="0"/>
              <w:bottom w:val="single" w:color="auto" w:sz="4" w:space="0"/>
              <w:right w:val="single" w:color="auto" w:sz="4" w:space="0"/>
            </w:tcBorders>
            <w:noWrap w:val="0"/>
            <w:vAlign w:val="center"/>
          </w:tcPr>
          <w:p w14:paraId="229197ED">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Cs/>
                <w:color w:val="auto"/>
                <w:szCs w:val="21"/>
                <w:highlight w:val="none"/>
              </w:rPr>
            </w:pP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DF08482">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建安造价</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A09167B">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
                <w:bCs/>
                <w:i w:val="0"/>
                <w:iCs w:val="0"/>
                <w:color w:val="auto"/>
                <w:spacing w:val="-1"/>
                <w:highlight w:val="none"/>
                <w:u w:val="none"/>
                <w:lang w:val="en-US" w:eastAsia="zh-CN"/>
              </w:rPr>
              <w:t>工程建安费</w:t>
            </w:r>
            <w:r>
              <w:rPr>
                <w:rFonts w:hint="eastAsia" w:ascii="宋体" w:hAnsi="宋体" w:cs="宋体"/>
                <w:b/>
                <w:bCs/>
                <w:i w:val="0"/>
                <w:iCs w:val="0"/>
                <w:color w:val="auto"/>
                <w:spacing w:val="-1"/>
                <w:highlight w:val="none"/>
                <w:u w:val="none"/>
                <w:lang w:val="en-US" w:eastAsia="zh-CN"/>
              </w:rPr>
              <w:t>41505</w:t>
            </w:r>
            <w:r>
              <w:rPr>
                <w:rFonts w:hint="eastAsia" w:ascii="宋体" w:hAnsi="宋体" w:eastAsia="宋体" w:cs="宋体"/>
                <w:b/>
                <w:bCs/>
                <w:i w:val="0"/>
                <w:iCs w:val="0"/>
                <w:color w:val="auto"/>
                <w:spacing w:val="-1"/>
                <w:highlight w:val="none"/>
                <w:u w:val="none"/>
                <w:lang w:val="en-US" w:eastAsia="zh-CN"/>
              </w:rPr>
              <w:t>万元 。</w:t>
            </w:r>
          </w:p>
        </w:tc>
      </w:tr>
      <w:tr w14:paraId="26EFE0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41D60DF7">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4C480CD">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7E8DD4A8">
            <w:pPr>
              <w:keepNext w:val="0"/>
              <w:keepLines w:val="0"/>
              <w:suppressLineNumbers w:val="0"/>
              <w:spacing w:before="0" w:beforeAutospacing="0" w:after="0" w:afterAutospacing="0" w:line="36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建设资金来源</w:t>
            </w:r>
          </w:p>
          <w:p w14:paraId="48501AB7">
            <w:pPr>
              <w:keepNext w:val="0"/>
              <w:keepLines w:val="0"/>
              <w:suppressLineNumbers w:val="0"/>
              <w:spacing w:before="0" w:beforeAutospacing="0" w:after="0" w:afterAutospacing="0" w:line="36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及出资比例 </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76CC686">
            <w:pPr>
              <w:pStyle w:val="18"/>
              <w:keepNext w:val="0"/>
              <w:keepLines w:val="0"/>
              <w:suppressLineNumbers w:val="0"/>
              <w:spacing w:before="0" w:beforeAutospacing="0" w:after="0" w:afterAutospacing="0" w:line="36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自筹；</w:t>
            </w:r>
            <w:r>
              <w:rPr>
                <w:rFonts w:hint="eastAsia" w:ascii="宋体" w:hAnsi="宋体" w:eastAsia="宋体" w:cs="宋体"/>
                <w:color w:val="auto"/>
                <w:szCs w:val="21"/>
                <w:highlight w:val="none"/>
                <w:lang w:val="en-US" w:eastAsia="zh-CN"/>
              </w:rPr>
              <w:t>100%。</w:t>
            </w:r>
          </w:p>
        </w:tc>
      </w:tr>
      <w:tr w14:paraId="183D5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9"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71CFE2A3">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DA9051D">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63A1E16E">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招标范围及内容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E2B9C17">
            <w:pPr>
              <w:pStyle w:val="16"/>
              <w:keepNext w:val="0"/>
              <w:keepLines w:val="0"/>
              <w:suppressLineNumbers w:val="0"/>
              <w:spacing w:before="0" w:beforeAutospacing="0" w:after="0" w:afterAutospacing="0" w:line="400" w:lineRule="exact"/>
              <w:ind w:left="0" w:right="0" w:firstLine="0" w:firstLineChars="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设计：</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kern w:val="2"/>
                <w:sz w:val="21"/>
                <w:szCs w:val="21"/>
                <w:highlight w:val="none"/>
                <w:u w:val="single"/>
                <w:lang w:val="en-US" w:eastAsia="zh-CN" w:bidi="ar-SA"/>
              </w:rPr>
              <w:t>详见招标公告</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w:t>
            </w:r>
          </w:p>
          <w:p w14:paraId="7CDB27B0">
            <w:pPr>
              <w:pStyle w:val="16"/>
              <w:keepNext w:val="0"/>
              <w:keepLines w:val="0"/>
              <w:suppressLineNumbers w:val="0"/>
              <w:spacing w:before="0" w:beforeAutospacing="0" w:after="0" w:afterAutospacing="0" w:line="400" w:lineRule="exact"/>
              <w:ind w:left="0" w:right="0" w:firstLine="0" w:firstLineChars="0"/>
              <w:jc w:val="left"/>
              <w:rPr>
                <w:rFonts w:hint="eastAsia" w:ascii="宋体" w:hAnsi="宋体" w:eastAsia="宋体" w:cs="宋体"/>
                <w:bCs/>
                <w:color w:val="auto"/>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其他：</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kern w:val="2"/>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w:t>
            </w:r>
          </w:p>
        </w:tc>
      </w:tr>
      <w:tr w14:paraId="6298C3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65F42C1D">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2D5C9F34">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1.3.2</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3F2C7EC">
            <w:pPr>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设计</w:t>
            </w:r>
            <w:r>
              <w:rPr>
                <w:rFonts w:hint="eastAsia" w:ascii="宋体" w:hAnsi="宋体" w:eastAsia="宋体" w:cs="宋体"/>
                <w:bCs/>
                <w:color w:val="auto"/>
                <w:szCs w:val="21"/>
                <w:highlight w:val="none"/>
              </w:rPr>
              <w:t>服务目标</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482D964">
            <w:pPr>
              <w:pStyle w:val="18"/>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详见</w:t>
            </w:r>
            <w:r>
              <w:rPr>
                <w:rFonts w:hint="eastAsia" w:ascii="宋体" w:hAnsi="宋体" w:eastAsia="宋体" w:cs="宋体"/>
                <w:color w:val="auto"/>
                <w:sz w:val="21"/>
                <w:szCs w:val="21"/>
                <w:highlight w:val="none"/>
              </w:rPr>
              <w:t>招标</w:t>
            </w:r>
            <w:r>
              <w:rPr>
                <w:rFonts w:hint="eastAsia" w:ascii="宋体" w:hAnsi="宋体" w:eastAsia="宋体" w:cs="宋体"/>
                <w:bCs/>
                <w:color w:val="auto"/>
                <w:szCs w:val="21"/>
                <w:highlight w:val="none"/>
                <w:lang w:val="en-US" w:eastAsia="zh-CN"/>
              </w:rPr>
              <w:t>公告</w:t>
            </w:r>
          </w:p>
        </w:tc>
      </w:tr>
      <w:tr w14:paraId="312994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348FCF8C">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96B13CA">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1.3.3</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38CF7FA">
            <w:pPr>
              <w:keepNext w:val="0"/>
              <w:keepLines w:val="0"/>
              <w:suppressLineNumbers w:val="0"/>
              <w:spacing w:before="0" w:beforeAutospacing="0" w:after="0" w:afterAutospacing="0" w:line="360" w:lineRule="exact"/>
              <w:ind w:left="0" w:right="0"/>
              <w:jc w:val="distribute"/>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设计服务期限</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C6926A6">
            <w:pPr>
              <w:keepNext w:val="0"/>
              <w:keepLines w:val="0"/>
              <w:suppressLineNumbers w:val="0"/>
              <w:snapToGrid w:val="0"/>
              <w:spacing w:before="0" w:beforeAutospacing="0" w:after="0" w:afterAutospacing="0" w:line="40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总周期：</w:t>
            </w:r>
            <w:r>
              <w:rPr>
                <w:rFonts w:hint="eastAsia" w:ascii="宋体" w:hAnsi="宋体" w:eastAsia="宋体" w:cs="宋体"/>
                <w:color w:val="auto"/>
                <w:szCs w:val="21"/>
                <w:highlight w:val="none"/>
                <w:u w:val="single"/>
                <w:lang w:val="en-US" w:eastAsia="zh-CN"/>
              </w:rPr>
              <w:t xml:space="preserve">  45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日历天。其中：</w:t>
            </w:r>
          </w:p>
          <w:p w14:paraId="2AFAB6AE">
            <w:pPr>
              <w:keepNext w:val="0"/>
              <w:keepLines w:val="0"/>
              <w:suppressLineNumbers w:val="0"/>
              <w:snapToGrid w:val="0"/>
              <w:spacing w:before="0" w:beforeAutospacing="0" w:after="0" w:afterAutospacing="0" w:line="40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方案设计优化：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w:t>
            </w:r>
          </w:p>
          <w:p w14:paraId="3F51A066">
            <w:pPr>
              <w:keepNext w:val="0"/>
              <w:keepLines w:val="0"/>
              <w:suppressLineNumbers w:val="0"/>
              <w:snapToGrid w:val="0"/>
              <w:spacing w:before="0" w:beforeAutospacing="0" w:after="0" w:afterAutospacing="0" w:line="40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初步（含扩大初步）设计：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w:t>
            </w:r>
          </w:p>
          <w:p w14:paraId="301EDDC1">
            <w:pPr>
              <w:pStyle w:val="18"/>
              <w:keepNext w:val="0"/>
              <w:keepLines w:val="0"/>
              <w:suppressLineNumbers w:val="0"/>
              <w:spacing w:before="0" w:beforeAutospacing="0" w:after="0" w:afterAutospacing="0" w:line="360" w:lineRule="exact"/>
              <w:ind w:left="0" w:right="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施工图设计：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w:t>
            </w:r>
          </w:p>
        </w:tc>
      </w:tr>
      <w:tr w14:paraId="3C4606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7"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2A20A872">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7FCC26B">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69639994">
            <w:pPr>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投标人资格、项目负责人执业资格及其他要求</w:t>
            </w:r>
          </w:p>
        </w:tc>
        <w:tc>
          <w:tcPr>
            <w:tcW w:w="5989" w:type="dxa"/>
            <w:tcBorders>
              <w:top w:val="single" w:color="auto" w:sz="4" w:space="0"/>
              <w:left w:val="single" w:color="auto" w:sz="4" w:space="0"/>
              <w:bottom w:val="nil"/>
              <w:right w:val="single" w:color="auto" w:sz="4" w:space="0"/>
            </w:tcBorders>
            <w:noWrap w:val="0"/>
            <w:vAlign w:val="center"/>
          </w:tcPr>
          <w:p w14:paraId="6704B297">
            <w:pPr>
              <w:pStyle w:val="10"/>
              <w:keepNext w:val="0"/>
              <w:keepLines w:val="0"/>
              <w:suppressLineNumbers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w:t>
            </w:r>
          </w:p>
        </w:tc>
      </w:tr>
      <w:tr w14:paraId="333F8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68642D40">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2038DCC0">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4A6BA80">
            <w:pPr>
              <w:keepNext w:val="0"/>
              <w:keepLines w:val="0"/>
              <w:suppressLineNumbers w:val="0"/>
              <w:spacing w:before="0" w:beforeAutospacing="0" w:after="0" w:afterAutospacing="0" w:line="32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w:t>
            </w:r>
          </w:p>
          <w:p w14:paraId="1787000C">
            <w:pPr>
              <w:keepNext w:val="0"/>
              <w:keepLines w:val="0"/>
              <w:suppressLineNumbers w:val="0"/>
              <w:spacing w:before="0" w:beforeAutospacing="0" w:after="0" w:afterAutospacing="0" w:line="32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AD56EDE">
            <w:pPr>
              <w:pStyle w:val="18"/>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p w14:paraId="692594C2">
            <w:pPr>
              <w:keepNext w:val="0"/>
              <w:keepLines w:val="0"/>
              <w:suppressLineNumbers w:val="0"/>
              <w:spacing w:before="0" w:beforeAutospacing="0" w:after="0" w:afterAutospacing="0" w:line="380" w:lineRule="exact"/>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接受，应满足下列要求：见招标公告。</w:t>
            </w:r>
          </w:p>
        </w:tc>
      </w:tr>
      <w:tr w14:paraId="2AFDC5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6" w:hRule="exact"/>
          <w:jc w:val="center"/>
        </w:trPr>
        <w:tc>
          <w:tcPr>
            <w:tcW w:w="472" w:type="dxa"/>
            <w:tcBorders>
              <w:top w:val="nil"/>
              <w:left w:val="single" w:color="auto" w:sz="4" w:space="0"/>
              <w:bottom w:val="single" w:color="auto" w:sz="4" w:space="0"/>
              <w:right w:val="single" w:color="auto" w:sz="4" w:space="0"/>
            </w:tcBorders>
            <w:noWrap w:val="0"/>
            <w:vAlign w:val="center"/>
          </w:tcPr>
          <w:p w14:paraId="793BF50C">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098" w:type="dxa"/>
            <w:tcBorders>
              <w:top w:val="nil"/>
              <w:left w:val="single" w:color="auto" w:sz="4" w:space="0"/>
              <w:bottom w:val="single" w:color="auto" w:sz="4" w:space="0"/>
              <w:right w:val="single" w:color="auto" w:sz="4" w:space="0"/>
            </w:tcBorders>
            <w:noWrap w:val="0"/>
            <w:vAlign w:val="center"/>
          </w:tcPr>
          <w:p w14:paraId="2536FB0B">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w:t>
            </w:r>
          </w:p>
        </w:tc>
        <w:tc>
          <w:tcPr>
            <w:tcW w:w="1997" w:type="dxa"/>
            <w:tcBorders>
              <w:top w:val="nil"/>
              <w:left w:val="single" w:color="auto" w:sz="4" w:space="0"/>
              <w:bottom w:val="single" w:color="auto" w:sz="4" w:space="0"/>
              <w:right w:val="single" w:color="auto" w:sz="4" w:space="0"/>
            </w:tcBorders>
            <w:noWrap w:val="0"/>
            <w:vAlign w:val="center"/>
          </w:tcPr>
          <w:p w14:paraId="47B51AE7">
            <w:pPr>
              <w:keepNext w:val="0"/>
              <w:keepLines w:val="0"/>
              <w:suppressLineNumbers w:val="0"/>
              <w:spacing w:before="0" w:beforeAutospacing="0" w:after="0" w:afterAutospacing="0" w:line="32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踏勘现场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38405D2">
            <w:pPr>
              <w:pStyle w:val="18"/>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不组织。</w:t>
            </w:r>
          </w:p>
          <w:p w14:paraId="7E7D5268">
            <w:pPr>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□组织，踏勘时间：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分；</w:t>
            </w:r>
          </w:p>
          <w:p w14:paraId="6B6E0DE5">
            <w:pPr>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踏勘集中地点：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tc>
      </w:tr>
      <w:tr w14:paraId="2DC2FF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6" w:hRule="exact"/>
          <w:jc w:val="center"/>
        </w:trPr>
        <w:tc>
          <w:tcPr>
            <w:tcW w:w="472" w:type="dxa"/>
            <w:tcBorders>
              <w:top w:val="nil"/>
              <w:left w:val="single" w:color="auto" w:sz="4" w:space="0"/>
              <w:bottom w:val="single" w:color="auto" w:sz="4" w:space="0"/>
              <w:right w:val="single" w:color="auto" w:sz="4" w:space="0"/>
            </w:tcBorders>
            <w:noWrap w:val="0"/>
            <w:vAlign w:val="center"/>
          </w:tcPr>
          <w:p w14:paraId="6D5815F4">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1098" w:type="dxa"/>
            <w:tcBorders>
              <w:top w:val="nil"/>
              <w:left w:val="single" w:color="auto" w:sz="4" w:space="0"/>
              <w:bottom w:val="single" w:color="auto" w:sz="4" w:space="0"/>
              <w:right w:val="single" w:color="auto" w:sz="4" w:space="0"/>
            </w:tcBorders>
            <w:noWrap w:val="0"/>
            <w:vAlign w:val="center"/>
          </w:tcPr>
          <w:p w14:paraId="5ADDE3C2">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w:t>
            </w:r>
          </w:p>
        </w:tc>
        <w:tc>
          <w:tcPr>
            <w:tcW w:w="1997" w:type="dxa"/>
            <w:tcBorders>
              <w:top w:val="nil"/>
              <w:left w:val="single" w:color="auto" w:sz="4" w:space="0"/>
              <w:bottom w:val="single" w:color="auto" w:sz="4" w:space="0"/>
              <w:right w:val="single" w:color="auto" w:sz="4" w:space="0"/>
            </w:tcBorders>
            <w:noWrap w:val="0"/>
            <w:vAlign w:val="center"/>
          </w:tcPr>
          <w:p w14:paraId="020B934A">
            <w:pPr>
              <w:keepNext w:val="0"/>
              <w:keepLines w:val="0"/>
              <w:suppressLineNumbers w:val="0"/>
              <w:spacing w:before="0" w:beforeAutospacing="0" w:after="0" w:afterAutospacing="0" w:line="32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投标预备会</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8542883">
            <w:pPr>
              <w:pStyle w:val="18"/>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不召开。</w:t>
            </w:r>
          </w:p>
          <w:p w14:paraId="654D39C1">
            <w:pPr>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□召开，会议时间：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分；</w:t>
            </w:r>
          </w:p>
          <w:p w14:paraId="6233EBA7">
            <w:pPr>
              <w:pStyle w:val="18"/>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会议地点：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tc>
      </w:tr>
      <w:tr w14:paraId="4D7C1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2" w:type="dxa"/>
            <w:vMerge w:val="restart"/>
            <w:tcBorders>
              <w:top w:val="single" w:color="auto" w:sz="4" w:space="0"/>
              <w:left w:val="single" w:color="auto" w:sz="4" w:space="0"/>
              <w:right w:val="single" w:color="auto" w:sz="4" w:space="0"/>
            </w:tcBorders>
            <w:noWrap w:val="0"/>
            <w:vAlign w:val="center"/>
          </w:tcPr>
          <w:p w14:paraId="52E0E9C6">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1098" w:type="dxa"/>
            <w:vMerge w:val="restart"/>
            <w:tcBorders>
              <w:top w:val="single" w:color="auto" w:sz="4" w:space="0"/>
              <w:left w:val="single" w:color="auto" w:sz="4" w:space="0"/>
              <w:right w:val="single" w:color="auto" w:sz="4" w:space="0"/>
            </w:tcBorders>
            <w:noWrap w:val="0"/>
            <w:vAlign w:val="center"/>
          </w:tcPr>
          <w:p w14:paraId="34E13357">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106C8DB5">
            <w:pPr>
              <w:keepNext w:val="0"/>
              <w:keepLines w:val="0"/>
              <w:suppressLineNumbers w:val="0"/>
              <w:tabs>
                <w:tab w:val="left" w:pos="540"/>
              </w:tabs>
              <w:spacing w:before="0" w:beforeAutospacing="0" w:after="0" w:afterAutospacing="0" w:line="440" w:lineRule="exact"/>
              <w:ind w:left="0" w:right="0"/>
              <w:jc w:val="center"/>
              <w:rPr>
                <w:rFonts w:hint="eastAsia" w:ascii="宋体" w:hAnsi="宋体" w:eastAsia="宋体" w:cs="宋体"/>
                <w:color w:val="auto"/>
                <w:kern w:val="16"/>
                <w:szCs w:val="21"/>
                <w:highlight w:val="none"/>
              </w:rPr>
            </w:pPr>
            <w:r>
              <w:rPr>
                <w:rFonts w:hint="eastAsia" w:ascii="宋体" w:hAnsi="宋体" w:eastAsia="宋体" w:cs="宋体"/>
                <w:color w:val="auto"/>
                <w:szCs w:val="21"/>
                <w:highlight w:val="none"/>
              </w:rPr>
              <w:t>投标人提出问题的截止时间、递交方式、答复截止时间</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6359696">
            <w:pPr>
              <w:keepNext w:val="0"/>
              <w:keepLines w:val="0"/>
              <w:suppressLineNumbers w:val="0"/>
              <w:snapToGrid w:val="0"/>
              <w:spacing w:before="0" w:beforeAutospacing="0" w:after="0" w:afterAutospacing="0" w:line="400" w:lineRule="exact"/>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提问截止时间：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2025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分。（投标人在截止时间以后提出的澄清招标文件的要求，招标人可以拒绝受理），提交方式: </w:t>
            </w:r>
            <w:r>
              <w:rPr>
                <w:rFonts w:hint="eastAsia" w:ascii="宋体" w:hAnsi="宋体" w:eastAsia="宋体" w:cs="宋体"/>
                <w:b/>
                <w:i/>
                <w:color w:val="auto"/>
                <w:szCs w:val="21"/>
                <w:highlight w:val="none"/>
                <w:u w:val="single"/>
              </w:rPr>
              <w:t>请在上述时间截止前将加盖公章的PDF电子格式的投标提问书发送至</w:t>
            </w:r>
            <w:r>
              <w:rPr>
                <w:rFonts w:hint="eastAsia" w:ascii="宋体" w:hAnsi="宋体" w:eastAsia="宋体" w:cs="宋体"/>
                <w:b/>
                <w:i/>
                <w:color w:val="auto"/>
                <w:szCs w:val="21"/>
                <w:highlight w:val="none"/>
                <w:u w:val="single"/>
              </w:rPr>
              <w:fldChar w:fldCharType="begin"/>
            </w:r>
            <w:r>
              <w:rPr>
                <w:rFonts w:hint="eastAsia" w:ascii="宋体" w:hAnsi="宋体" w:eastAsia="宋体" w:cs="宋体"/>
                <w:b/>
                <w:i/>
                <w:color w:val="auto"/>
                <w:szCs w:val="21"/>
                <w:highlight w:val="none"/>
                <w:u w:val="single"/>
              </w:rPr>
              <w:instrText xml:space="preserve">HYPERLINK "mailto:1072607863@qq.com"</w:instrText>
            </w:r>
            <w:r>
              <w:rPr>
                <w:rFonts w:hint="eastAsia" w:ascii="宋体" w:hAnsi="宋体" w:eastAsia="宋体" w:cs="宋体"/>
                <w:b/>
                <w:i/>
                <w:color w:val="auto"/>
                <w:szCs w:val="21"/>
                <w:highlight w:val="none"/>
                <w:u w:val="single"/>
              </w:rPr>
              <w:fldChar w:fldCharType="separate"/>
            </w:r>
            <w:r>
              <w:rPr>
                <w:rFonts w:hint="eastAsia" w:ascii="宋体" w:hAnsi="宋体" w:eastAsia="宋体" w:cs="宋体"/>
                <w:b/>
                <w:i/>
                <w:color w:val="auto"/>
                <w:szCs w:val="21"/>
                <w:highlight w:val="none"/>
                <w:u w:val="single"/>
                <w:lang w:val="en-US" w:eastAsia="zh-CN"/>
              </w:rPr>
              <w:t>289537186</w:t>
            </w:r>
            <w:r>
              <w:rPr>
                <w:rFonts w:hint="eastAsia" w:ascii="宋体" w:hAnsi="宋体" w:eastAsia="宋体" w:cs="宋体"/>
                <w:b/>
                <w:i/>
                <w:color w:val="auto"/>
                <w:highlight w:val="none"/>
                <w:u w:val="single"/>
              </w:rPr>
              <w:t>@qq.com</w:t>
            </w:r>
            <w:r>
              <w:rPr>
                <w:rFonts w:hint="eastAsia" w:ascii="宋体" w:hAnsi="宋体" w:eastAsia="宋体" w:cs="宋体"/>
                <w:b/>
                <w:i/>
                <w:color w:val="auto"/>
                <w:szCs w:val="21"/>
                <w:highlight w:val="none"/>
                <w:u w:val="single"/>
              </w:rPr>
              <w:fldChar w:fldCharType="end"/>
            </w:r>
            <w:r>
              <w:rPr>
                <w:rFonts w:hint="eastAsia" w:ascii="宋体" w:hAnsi="宋体" w:eastAsia="宋体" w:cs="宋体"/>
                <w:b/>
                <w:i/>
                <w:color w:val="auto"/>
                <w:szCs w:val="21"/>
                <w:highlight w:val="none"/>
                <w:u w:val="single"/>
              </w:rPr>
              <w:t>。</w:t>
            </w:r>
          </w:p>
          <w:p w14:paraId="3CE9923A">
            <w:pPr>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w:t>
            </w:r>
            <w:r>
              <w:rPr>
                <w:rFonts w:hint="eastAsia" w:ascii="宋体" w:hAnsi="宋体" w:eastAsia="宋体" w:cs="宋体"/>
                <w:i/>
                <w:color w:val="auto"/>
                <w:szCs w:val="21"/>
                <w:highlight w:val="none"/>
                <w:u w:val="single"/>
              </w:rPr>
              <w:t xml:space="preserve"> </w:t>
            </w:r>
            <w:r>
              <w:rPr>
                <w:rFonts w:hint="eastAsia" w:ascii="宋体" w:hAnsi="宋体" w:eastAsia="宋体" w:cs="宋体"/>
                <w:i/>
                <w:color w:val="auto"/>
                <w:szCs w:val="21"/>
                <w:highlight w:val="none"/>
                <w:u w:val="single"/>
                <w:lang w:val="en-US" w:eastAsia="zh-CN"/>
              </w:rPr>
              <w:t>13989583066</w:t>
            </w:r>
            <w:r>
              <w:rPr>
                <w:rFonts w:hint="eastAsia" w:ascii="宋体" w:hAnsi="宋体" w:eastAsia="宋体" w:cs="宋体"/>
                <w:i/>
                <w:color w:val="auto"/>
                <w:szCs w:val="21"/>
                <w:highlight w:val="none"/>
                <w:u w:val="single"/>
              </w:rPr>
              <w:t xml:space="preserve">   </w:t>
            </w:r>
            <w:r>
              <w:rPr>
                <w:rFonts w:hint="eastAsia" w:ascii="宋体" w:hAnsi="宋体" w:eastAsia="宋体" w:cs="宋体"/>
                <w:color w:val="auto"/>
                <w:szCs w:val="21"/>
                <w:highlight w:val="none"/>
              </w:rPr>
              <w:t>联系人：</w:t>
            </w:r>
            <w:r>
              <w:rPr>
                <w:rFonts w:hint="eastAsia" w:ascii="宋体" w:hAnsi="宋体" w:eastAsia="宋体" w:cs="宋体"/>
                <w:i/>
                <w:color w:val="auto"/>
                <w:szCs w:val="21"/>
                <w:highlight w:val="none"/>
                <w:u w:val="single"/>
              </w:rPr>
              <w:t xml:space="preserve">  </w:t>
            </w:r>
            <w:r>
              <w:rPr>
                <w:rFonts w:hint="eastAsia" w:ascii="宋体" w:hAnsi="宋体" w:eastAsia="宋体" w:cs="宋体"/>
                <w:i/>
                <w:color w:val="auto"/>
                <w:szCs w:val="21"/>
                <w:highlight w:val="none"/>
                <w:u w:val="single"/>
                <w:lang w:val="en-US" w:eastAsia="zh-CN"/>
              </w:rPr>
              <w:t>姜梅</w:t>
            </w:r>
            <w:r>
              <w:rPr>
                <w:rFonts w:hint="eastAsia" w:ascii="宋体" w:hAnsi="宋体" w:eastAsia="宋体" w:cs="宋体"/>
                <w:i/>
                <w:color w:val="auto"/>
                <w:szCs w:val="21"/>
                <w:highlight w:val="none"/>
                <w:u w:val="single"/>
              </w:rPr>
              <w:t xml:space="preserve">  。</w:t>
            </w:r>
          </w:p>
          <w:p w14:paraId="487CC284">
            <w:pPr>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答疑截止时间：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2025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17</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00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分。</w:t>
            </w:r>
          </w:p>
        </w:tc>
      </w:tr>
      <w:tr w14:paraId="39D82A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2" w:type="dxa"/>
            <w:vMerge w:val="continue"/>
            <w:tcBorders>
              <w:left w:val="single" w:color="auto" w:sz="4" w:space="0"/>
              <w:right w:val="single" w:color="auto" w:sz="4" w:space="0"/>
            </w:tcBorders>
            <w:noWrap w:val="0"/>
            <w:vAlign w:val="center"/>
          </w:tcPr>
          <w:p w14:paraId="79657BFF">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p>
        </w:tc>
        <w:tc>
          <w:tcPr>
            <w:tcW w:w="1098" w:type="dxa"/>
            <w:vMerge w:val="continue"/>
            <w:tcBorders>
              <w:left w:val="single" w:color="auto" w:sz="4" w:space="0"/>
              <w:right w:val="single" w:color="auto" w:sz="4" w:space="0"/>
            </w:tcBorders>
            <w:noWrap w:val="0"/>
            <w:vAlign w:val="center"/>
          </w:tcPr>
          <w:p w14:paraId="31F76703">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p>
        </w:tc>
        <w:tc>
          <w:tcPr>
            <w:tcW w:w="1997" w:type="dxa"/>
            <w:tcBorders>
              <w:top w:val="single" w:color="auto" w:sz="4" w:space="0"/>
              <w:left w:val="single" w:color="auto" w:sz="4" w:space="0"/>
              <w:bottom w:val="single" w:color="auto" w:sz="4" w:space="0"/>
              <w:right w:val="single" w:color="auto" w:sz="4" w:space="0"/>
            </w:tcBorders>
            <w:noWrap w:val="0"/>
            <w:vAlign w:val="center"/>
          </w:tcPr>
          <w:p w14:paraId="1E31E361">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招标人书面澄清的时间</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EA074FD">
            <w:pPr>
              <w:pStyle w:val="68"/>
              <w:keepNext w:val="0"/>
              <w:keepLines w:val="0"/>
              <w:suppressLineNumbers w:val="0"/>
              <w:kinsoku w:val="0"/>
              <w:snapToGrid w:val="0"/>
              <w:spacing w:before="0" w:beforeAutospacing="0" w:after="0" w:afterAutospacing="0" w:line="4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招标人对投标人疑问作出统一的解答，并以招标补充文件的形式发出。</w:t>
            </w:r>
          </w:p>
          <w:p w14:paraId="41CC7B60">
            <w:pPr>
              <w:pStyle w:val="68"/>
              <w:keepNext w:val="0"/>
              <w:keepLines w:val="0"/>
              <w:suppressLineNumbers w:val="0"/>
              <w:kinsoku w:val="0"/>
              <w:snapToGrid w:val="0"/>
              <w:spacing w:before="0" w:beforeAutospacing="0" w:after="0" w:afterAutospacing="0" w:line="4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在当地招投标交易平台上公开发布。在开标前，投标人须随时关注网站的最新答疑信息，自行下载。</w:t>
            </w:r>
          </w:p>
        </w:tc>
      </w:tr>
      <w:tr w14:paraId="2D9A8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2" w:type="dxa"/>
            <w:vMerge w:val="continue"/>
            <w:tcBorders>
              <w:left w:val="single" w:color="auto" w:sz="4" w:space="0"/>
              <w:bottom w:val="single" w:color="auto" w:sz="4" w:space="0"/>
              <w:right w:val="single" w:color="auto" w:sz="4" w:space="0"/>
            </w:tcBorders>
            <w:noWrap w:val="0"/>
            <w:vAlign w:val="center"/>
          </w:tcPr>
          <w:p w14:paraId="2D9743C3">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p>
        </w:tc>
        <w:tc>
          <w:tcPr>
            <w:tcW w:w="1098" w:type="dxa"/>
            <w:vMerge w:val="continue"/>
            <w:tcBorders>
              <w:left w:val="single" w:color="auto" w:sz="4" w:space="0"/>
              <w:bottom w:val="single" w:color="auto" w:sz="4" w:space="0"/>
              <w:right w:val="single" w:color="auto" w:sz="4" w:space="0"/>
            </w:tcBorders>
            <w:noWrap w:val="0"/>
            <w:vAlign w:val="center"/>
          </w:tcPr>
          <w:p w14:paraId="5CE5CFAF">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EA76A90">
            <w:pPr>
              <w:pStyle w:val="68"/>
              <w:keepNext w:val="0"/>
              <w:keepLines w:val="0"/>
              <w:suppressLineNumbers w:val="0"/>
              <w:kinsoku w:val="0"/>
              <w:snapToGrid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投标人确认收到招标文件澄清</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B52C51A">
            <w:pPr>
              <w:pStyle w:val="68"/>
              <w:keepNext w:val="0"/>
              <w:keepLines w:val="0"/>
              <w:suppressLineNumbers w:val="0"/>
              <w:kinsoku w:val="0"/>
              <w:snapToGrid w:val="0"/>
              <w:spacing w:before="0" w:beforeAutospacing="0" w:after="0" w:afterAutospacing="0" w:line="4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潜在投标人应自行关注当地招投标交易平台发布的补充文件信息，招标人不再逐一通知。投标人因自身贻误行为导致投标失败的，责任自负。</w:t>
            </w:r>
          </w:p>
        </w:tc>
      </w:tr>
      <w:tr w14:paraId="3479FB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2E4F5A8">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238B4F9">
            <w:pPr>
              <w:keepNext w:val="0"/>
              <w:keepLines w:val="0"/>
              <w:suppressLineNumbers w:val="0"/>
              <w:spacing w:before="0" w:beforeAutospacing="0" w:after="0" w:afterAutospacing="0" w:line="32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3.1.1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7C73E300">
            <w:pPr>
              <w:keepNext w:val="0"/>
              <w:keepLines w:val="0"/>
              <w:suppressLineNumbers w:val="0"/>
              <w:spacing w:before="0" w:beforeAutospacing="0" w:after="0" w:afterAutospacing="0" w:line="32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投标文件组成内容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1D426D4">
            <w:pPr>
              <w:pStyle w:val="1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商务标：</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明标，□暗标；</w:t>
            </w:r>
          </w:p>
          <w:p w14:paraId="058986AC">
            <w:pPr>
              <w:pStyle w:val="1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技术标：</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明标，□暗标；</w:t>
            </w:r>
          </w:p>
          <w:p w14:paraId="6A330FD6">
            <w:pPr>
              <w:pStyle w:val="1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□光盘：□明标，□暗标；</w:t>
            </w:r>
          </w:p>
          <w:p w14:paraId="57161535">
            <w:pPr>
              <w:pStyle w:val="1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Cs/>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□展板：□明标，□暗标；</w:t>
            </w:r>
          </w:p>
          <w:p w14:paraId="661701AF">
            <w:pPr>
              <w:pStyle w:val="18"/>
              <w:keepNext w:val="0"/>
              <w:keepLines w:val="0"/>
              <w:suppressLineNumbers w:val="0"/>
              <w:spacing w:before="0" w:beforeAutospacing="0" w:after="0" w:afterAutospacing="0" w:line="320" w:lineRule="exact"/>
              <w:ind w:left="0" w:right="0"/>
              <w:rPr>
                <w:rFonts w:hint="eastAsia" w:ascii="宋体" w:hAnsi="宋体" w:eastAsia="宋体" w:cs="宋体"/>
                <w:color w:val="auto"/>
                <w:szCs w:val="21"/>
                <w:highlight w:val="none"/>
              </w:rPr>
            </w:pPr>
            <w:r>
              <w:rPr>
                <w:rFonts w:hint="eastAsia" w:ascii="宋体" w:hAnsi="宋体" w:eastAsia="宋体" w:cs="宋体"/>
                <w:bCs/>
                <w:i w:val="0"/>
                <w:iCs w:val="0"/>
                <w:color w:val="auto"/>
                <w:szCs w:val="21"/>
                <w:highlight w:val="none"/>
              </w:rPr>
              <w:t>资格审查申请文件。</w:t>
            </w:r>
          </w:p>
        </w:tc>
      </w:tr>
      <w:tr w14:paraId="754F7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7"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C33E9D0">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49BD2B39">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3.2.3</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B2223D6">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最高投标限价</w:t>
            </w:r>
          </w:p>
          <w:p w14:paraId="588C9ABF">
            <w:pPr>
              <w:keepNext w:val="0"/>
              <w:keepLines w:val="0"/>
              <w:suppressLineNumbers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szCs w:val="21"/>
                <w:highlight w:val="none"/>
              </w:rPr>
              <w:t>（招标控制价）</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3844729">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1.本次招标最高投标限价（招标控制价）为：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w:t>
            </w:r>
          </w:p>
          <w:p w14:paraId="6546ED74">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strike/>
                <w:dstrike w:val="0"/>
                <w:color w:val="auto"/>
                <w:szCs w:val="21"/>
                <w:highlight w:val="none"/>
              </w:rPr>
              <w:t>2.□风险控制价；为防止投标人恶意低价竞标，以最高投标限价的</w:t>
            </w:r>
            <w:r>
              <w:rPr>
                <w:rFonts w:hint="eastAsia" w:ascii="宋体" w:hAnsi="宋体" w:eastAsia="宋体" w:cs="宋体"/>
                <w:strike/>
                <w:dstrike w:val="0"/>
                <w:color w:val="auto"/>
                <w:szCs w:val="21"/>
                <w:highlight w:val="none"/>
                <w:u w:val="single"/>
              </w:rPr>
              <w:t xml:space="preserve">    </w:t>
            </w:r>
            <w:r>
              <w:rPr>
                <w:rFonts w:hint="eastAsia" w:ascii="宋体" w:hAnsi="宋体" w:eastAsia="宋体" w:cs="宋体"/>
                <w:strike/>
                <w:dstrike w:val="0"/>
                <w:color w:val="auto"/>
                <w:szCs w:val="21"/>
                <w:highlight w:val="none"/>
              </w:rPr>
              <w:t>%作为风险控制价（ 万元）。</w:t>
            </w:r>
          </w:p>
        </w:tc>
      </w:tr>
      <w:tr w14:paraId="4C0E64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A4C3DB7">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20EDE43D">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bCs/>
                <w:color w:val="auto"/>
                <w:szCs w:val="21"/>
                <w:highlight w:val="none"/>
              </w:rPr>
            </w:pPr>
            <w:r>
              <w:rPr>
                <w:rFonts w:hint="eastAsia" w:ascii="宋体" w:hAnsi="宋体" w:eastAsia="宋体" w:cs="宋体"/>
                <w:bCs/>
                <w:i w:val="0"/>
                <w:iCs w:val="0"/>
                <w:color w:val="auto"/>
                <w:szCs w:val="21"/>
                <w:highlight w:val="none"/>
              </w:rPr>
              <w:t>3.2.4</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114267B4">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rPr>
            </w:pPr>
            <w:r>
              <w:rPr>
                <w:rFonts w:hint="eastAsia" w:ascii="宋体" w:hAnsi="宋体" w:eastAsia="宋体" w:cs="宋体"/>
                <w:i w:val="0"/>
                <w:iCs w:val="0"/>
                <w:color w:val="auto"/>
                <w:highlight w:val="none"/>
              </w:rPr>
              <w:t>投标报价的其他要求</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CC6F722">
            <w:pPr>
              <w:keepNext w:val="0"/>
              <w:keepLines w:val="0"/>
              <w:suppressLineNumbers w:val="0"/>
              <w:spacing w:before="0" w:beforeAutospacing="0" w:after="0" w:afterAutospacing="0"/>
              <w:ind w:left="0" w:right="0"/>
              <w:rPr>
                <w:rFonts w:hint="eastAsia" w:ascii="宋体" w:hAnsi="宋体" w:eastAsia="宋体" w:cs="宋体"/>
                <w:i/>
                <w:color w:val="auto"/>
                <w:szCs w:val="21"/>
                <w:highlight w:val="none"/>
                <w:lang w:eastAsia="zh-CN"/>
              </w:rPr>
            </w:pPr>
            <w:r>
              <w:rPr>
                <w:rFonts w:hint="eastAsia" w:ascii="宋体" w:hAnsi="宋体" w:eastAsia="宋体" w:cs="宋体"/>
                <w:i/>
                <w:color w:val="auto"/>
                <w:szCs w:val="21"/>
                <w:highlight w:val="none"/>
                <w:lang w:val="en-US" w:eastAsia="zh-CN"/>
              </w:rPr>
              <w:t>/</w:t>
            </w:r>
          </w:p>
        </w:tc>
      </w:tr>
      <w:tr w14:paraId="5513F0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1E3BB52D">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B3DD915">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3.3.1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6F11E245">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Cs w:val="21"/>
                <w:highlight w:val="none"/>
              </w:rPr>
              <w:t>商务标编制内容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AA820DE">
            <w:pPr>
              <w:pStyle w:val="18"/>
              <w:keepNext w:val="0"/>
              <w:keepLines w:val="0"/>
              <w:pageBreakBefore w:val="0"/>
              <w:suppressLineNumbers w:val="0"/>
              <w:wordWrap/>
              <w:overflowPunct/>
              <w:bidi w:val="0"/>
              <w:spacing w:before="0" w:beforeAutospacing="0" w:after="0" w:afterAutospacing="0" w:line="36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3.1.2.1投标函（见第六章投标文件格式）；</w:t>
            </w:r>
          </w:p>
          <w:p w14:paraId="506A858E">
            <w:pPr>
              <w:pStyle w:val="18"/>
              <w:keepNext w:val="0"/>
              <w:keepLines w:val="0"/>
              <w:pageBreakBefore w:val="0"/>
              <w:suppressLineNumbers w:val="0"/>
              <w:wordWrap/>
              <w:overflowPunct/>
              <w:bidi w:val="0"/>
              <w:spacing w:before="0" w:beforeAutospacing="0" w:after="0" w:afterAutospacing="0" w:line="36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3.1.2.2投标总报价一览表（见第六章投标文件格式）；</w:t>
            </w:r>
          </w:p>
          <w:p w14:paraId="15AEF9CC">
            <w:pPr>
              <w:pStyle w:val="18"/>
              <w:keepNext w:val="0"/>
              <w:keepLines w:val="0"/>
              <w:suppressLineNumbers w:val="0"/>
              <w:spacing w:before="0" w:beforeAutospacing="0" w:after="0" w:afterAutospacing="0" w:line="320" w:lineRule="exact"/>
              <w:ind w:left="0" w:right="0"/>
              <w:rPr>
                <w:rFonts w:hint="eastAsia" w:ascii="宋体" w:hAnsi="宋体" w:eastAsia="宋体" w:cs="宋体"/>
                <w:i/>
                <w:color w:val="auto"/>
                <w:szCs w:val="21"/>
                <w:highlight w:val="none"/>
              </w:rPr>
            </w:pPr>
            <w:r>
              <w:rPr>
                <w:rFonts w:hint="eastAsia" w:ascii="宋体" w:hAnsi="宋体" w:eastAsia="宋体" w:cs="宋体"/>
                <w:color w:val="auto"/>
                <w:szCs w:val="21"/>
                <w:highlight w:val="none"/>
              </w:rPr>
              <w:t>3.1.2.3其他资料  /  。</w:t>
            </w:r>
          </w:p>
        </w:tc>
      </w:tr>
      <w:tr w14:paraId="3471D2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51"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7CA3B6CA">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F489395">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3.3.2.1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4532DE82">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szCs w:val="21"/>
                <w:highlight w:val="none"/>
              </w:rPr>
              <w:t>技术标编制形式</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B0F31D1">
            <w:pPr>
              <w:keepNext w:val="0"/>
              <w:keepLines w:val="0"/>
              <w:pageBreakBefore w:val="0"/>
              <w:numPr>
                <w:ilvl w:val="0"/>
                <w:numId w:val="4"/>
              </w:numPr>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技术标采用明标评审的，其投标文件中的技术标每项内容均须标明投标单位名称，如无投标单位名称或投标单位名称无法辨认的，则该项内容不得分。</w:t>
            </w:r>
          </w:p>
          <w:p w14:paraId="76906630">
            <w:pPr>
              <w:keepNext w:val="0"/>
              <w:keepLines w:val="0"/>
              <w:pageBreakBefore w:val="0"/>
              <w:suppressLineNumbers w:val="0"/>
              <w:overflowPunct/>
              <w:bidi w:val="0"/>
              <w:snapToGrid w:val="0"/>
              <w:spacing w:before="0" w:beforeAutospacing="0" w:after="0" w:afterAutospacing="0" w:line="336" w:lineRule="auto"/>
              <w:ind w:left="0" w:leftChars="0" w:right="0" w:rightChars="0" w:firstLine="420" w:firstLineChars="200"/>
              <w:rPr>
                <w:rFonts w:hint="eastAsia" w:ascii="宋体" w:hAnsi="宋体" w:eastAsia="宋体" w:cs="宋体"/>
                <w:color w:val="auto"/>
                <w:szCs w:val="21"/>
                <w:highlight w:val="none"/>
              </w:rPr>
            </w:pPr>
            <w:r>
              <w:rPr>
                <w:rFonts w:hint="eastAsia" w:ascii="宋体" w:hAnsi="宋体" w:eastAsia="宋体" w:cs="宋体"/>
                <w:i w:val="0"/>
                <w:iCs w:val="0"/>
                <w:strike/>
                <w:dstrike w:val="0"/>
                <w:color w:val="auto"/>
                <w:szCs w:val="21"/>
                <w:highlight w:val="none"/>
              </w:rPr>
              <w:t>2、技术标采用暗标评审的，其投标文件中的技术标所有内容均不得出现投标单位名称或任何有关投标人信息及其他特殊标记，否则该技术标得零分。</w:t>
            </w:r>
          </w:p>
        </w:tc>
      </w:tr>
      <w:tr w14:paraId="3A2F8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72DB40B2">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D0EE848">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3.3.2.2</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438F2059">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szCs w:val="21"/>
                <w:highlight w:val="none"/>
              </w:rPr>
              <w:t>技术标编制内容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080E611B">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3.1.3.1投标人资信情况说明（附证明资料，具体根据技术标评分内容编制）（见第六章投标文件格式）；</w:t>
            </w:r>
          </w:p>
          <w:p w14:paraId="7A2D7AE7">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3.1.3.2设计机构（见第六章投标文件格式）；</w:t>
            </w:r>
          </w:p>
          <w:p w14:paraId="06A560FA">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3.1.3.3设计方案；</w:t>
            </w:r>
          </w:p>
          <w:p w14:paraId="62CEC409">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3.1.3.4设计思路与理念；</w:t>
            </w:r>
          </w:p>
          <w:p w14:paraId="6F41BB90">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 xml:space="preserve">3.1.3.5设计选材； </w:t>
            </w:r>
          </w:p>
          <w:p w14:paraId="124B059F">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 xml:space="preserve">3.1.3.6工程投资控制及降低成本措施； </w:t>
            </w:r>
          </w:p>
          <w:p w14:paraId="15269220">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 xml:space="preserve">3.1.3.7设计进度安排是否合理，设计质量管理保障措施； </w:t>
            </w:r>
          </w:p>
          <w:p w14:paraId="28FFE832">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 xml:space="preserve">3.1.3.8设计方案中相关人员的组织分工； </w:t>
            </w:r>
          </w:p>
          <w:p w14:paraId="6A9334ED">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 xml:space="preserve">3.1.3.9对设计关键点、难点分析； </w:t>
            </w:r>
          </w:p>
          <w:p w14:paraId="542B6531">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3.1.3.10相关项目建设建议；</w:t>
            </w:r>
          </w:p>
          <w:p w14:paraId="25A3382E">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3.1.3.11投标人前期为业主单位提供咨询服务情况；可针对属地化服务（根据属地类似工作案例制定服务方案、响应时间、从业人员情况、地方规范熟悉程度等内容）；</w:t>
            </w:r>
          </w:p>
          <w:p w14:paraId="10C2F18E">
            <w:pPr>
              <w:keepNext w:val="0"/>
              <w:keepLines w:val="0"/>
              <w:suppressLineNumbers w:val="0"/>
              <w:spacing w:before="0" w:beforeAutospacing="0" w:after="0" w:afterAutospacing="0" w:line="360" w:lineRule="exact"/>
              <w:ind w:left="0" w:right="0"/>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3.1.3.12其他资料：</w:t>
            </w:r>
            <w:r>
              <w:rPr>
                <w:rFonts w:hint="eastAsia" w:ascii="宋体" w:hAnsi="宋体" w:eastAsia="宋体" w:cs="宋体"/>
                <w:b w:val="0"/>
                <w:bCs w:val="0"/>
                <w:strike w:val="0"/>
                <w:dstrike w:val="0"/>
                <w:color w:val="auto"/>
                <w:szCs w:val="20"/>
                <w:highlight w:val="none"/>
                <w:u w:val="single"/>
              </w:rPr>
              <w:t>投标人认为需要提供的其它材料（格式自拟）</w:t>
            </w:r>
            <w:r>
              <w:rPr>
                <w:rFonts w:hint="eastAsia" w:ascii="宋体" w:hAnsi="宋体" w:eastAsia="宋体" w:cs="宋体"/>
                <w:b w:val="0"/>
                <w:bCs w:val="0"/>
                <w:strike w:val="0"/>
                <w:dstrike w:val="0"/>
                <w:color w:val="auto"/>
                <w:szCs w:val="21"/>
                <w:highlight w:val="none"/>
              </w:rPr>
              <w:t xml:space="preserve"> 。</w:t>
            </w:r>
          </w:p>
          <w:p w14:paraId="11BE8AF8">
            <w:pPr>
              <w:keepNext w:val="0"/>
              <w:keepLines w:val="0"/>
              <w:pageBreakBefore w:val="0"/>
              <w:suppressLineNumbers w:val="0"/>
              <w:wordWrap/>
              <w:overflowPunct/>
              <w:bidi w:val="0"/>
              <w:spacing w:before="0" w:beforeAutospacing="0" w:after="0" w:afterAutospacing="0" w:line="360" w:lineRule="exact"/>
              <w:ind w:left="0" w:right="0" w:firstLine="420" w:firstLineChars="200"/>
              <w:jc w:val="both"/>
              <w:rPr>
                <w:rFonts w:hint="eastAsia" w:ascii="宋体" w:hAnsi="宋体" w:eastAsia="宋体" w:cs="宋体"/>
                <w:b w:val="0"/>
                <w:bCs w:val="0"/>
                <w:strike w:val="0"/>
                <w:dstrike w:val="0"/>
                <w:color w:val="auto"/>
                <w:szCs w:val="21"/>
                <w:highlight w:val="none"/>
              </w:rPr>
            </w:pPr>
            <w:r>
              <w:rPr>
                <w:rFonts w:hint="eastAsia" w:ascii="宋体" w:hAnsi="宋体" w:eastAsia="宋体" w:cs="宋体"/>
                <w:b w:val="0"/>
                <w:bCs w:val="0"/>
                <w:strike w:val="0"/>
                <w:dstrike w:val="0"/>
                <w:color w:val="auto"/>
                <w:szCs w:val="21"/>
                <w:highlight w:val="none"/>
              </w:rPr>
              <w:t>其余未列内容根据 “设计任务书”要求内容及技术标评分标准进行编制。</w:t>
            </w:r>
          </w:p>
          <w:p w14:paraId="2A80AECD">
            <w:pPr>
              <w:keepNext w:val="0"/>
              <w:keepLines w:val="0"/>
              <w:pageBreakBefore w:val="0"/>
              <w:suppressLineNumbers w:val="0"/>
              <w:wordWrap/>
              <w:overflowPunct/>
              <w:bidi w:val="0"/>
              <w:spacing w:before="0" w:beforeAutospacing="0" w:after="0" w:afterAutospacing="0" w:line="360" w:lineRule="exact"/>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电子光盘</w:t>
            </w:r>
            <w:r>
              <w:rPr>
                <w:rFonts w:hint="eastAsia" w:ascii="宋体" w:hAnsi="宋体" w:eastAsia="宋体" w:cs="宋体"/>
                <w:color w:val="auto"/>
                <w:kern w:val="2"/>
                <w:sz w:val="21"/>
                <w:szCs w:val="21"/>
                <w:highlight w:val="none"/>
                <w:lang w:val="en-US" w:eastAsia="zh-CN"/>
              </w:rPr>
              <w:t>或U盘</w:t>
            </w:r>
            <w:r>
              <w:rPr>
                <w:rFonts w:hint="eastAsia" w:ascii="宋体" w:hAnsi="宋体" w:eastAsia="宋体" w:cs="宋体"/>
                <w:color w:val="auto"/>
                <w:kern w:val="2"/>
                <w:sz w:val="21"/>
                <w:szCs w:val="21"/>
                <w:highlight w:val="none"/>
              </w:rPr>
              <w:t>制</w:t>
            </w:r>
            <w:r>
              <w:rPr>
                <w:rFonts w:hint="eastAsia" w:ascii="宋体" w:hAnsi="宋体" w:eastAsia="宋体" w:cs="宋体"/>
                <w:color w:val="auto"/>
                <w:kern w:val="2"/>
                <w:sz w:val="21"/>
                <w:szCs w:val="21"/>
                <w:highlight w:val="none"/>
              </w:rPr>
              <w:t>作要求及内容：</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技术标设计方案电子成果（汇报PPT或PDF文件，文字DOC格式，图纸JPG、CAD格式）</w:t>
            </w:r>
            <w:r>
              <w:rPr>
                <w:rFonts w:hint="eastAsia" w:ascii="宋体" w:hAnsi="宋体" w:eastAsia="宋体" w:cs="宋体"/>
                <w:color w:val="auto"/>
                <w:szCs w:val="21"/>
                <w:highlight w:val="none"/>
                <w:u w:val="single"/>
              </w:rPr>
              <w:t>。</w:t>
            </w:r>
          </w:p>
          <w:p w14:paraId="5A12D06D">
            <w:pPr>
              <w:keepNext w:val="0"/>
              <w:keepLines w:val="0"/>
              <w:suppressLineNumbers w:val="0"/>
              <w:spacing w:before="0" w:beforeAutospacing="0" w:after="0" w:afterAutospacing="0" w:line="360" w:lineRule="exact"/>
              <w:ind w:left="0" w:right="0"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szCs w:val="21"/>
                <w:highlight w:val="none"/>
              </w:rPr>
              <w:t>注：</w:t>
            </w:r>
            <w:r>
              <w:rPr>
                <w:rFonts w:hint="eastAsia" w:ascii="宋体" w:hAnsi="宋体" w:eastAsia="宋体" w:cs="宋体"/>
                <w:color w:val="auto"/>
                <w:szCs w:val="21"/>
                <w:highlight w:val="none"/>
                <w:u w:val="single"/>
              </w:rPr>
              <w:t>（1）</w:t>
            </w:r>
            <w:r>
              <w:rPr>
                <w:rFonts w:hint="eastAsia" w:ascii="宋体" w:hAnsi="宋体" w:eastAsia="宋体" w:cs="宋体"/>
                <w:color w:val="auto"/>
                <w:szCs w:val="21"/>
                <w:highlight w:val="none"/>
                <w:u w:val="single"/>
              </w:rPr>
              <w:t>电子光盘</w:t>
            </w:r>
            <w:r>
              <w:rPr>
                <w:rFonts w:hint="eastAsia" w:ascii="宋体" w:hAnsi="宋体" w:eastAsia="宋体" w:cs="宋体"/>
                <w:color w:val="auto"/>
                <w:szCs w:val="21"/>
                <w:highlight w:val="none"/>
                <w:u w:val="single"/>
                <w:lang w:val="en-US" w:eastAsia="zh-CN"/>
              </w:rPr>
              <w:t>或U盘</w:t>
            </w:r>
            <w:r>
              <w:rPr>
                <w:rFonts w:hint="eastAsia" w:ascii="宋体" w:hAnsi="宋体" w:eastAsia="宋体" w:cs="宋体"/>
                <w:color w:val="auto"/>
                <w:szCs w:val="21"/>
                <w:highlight w:val="none"/>
                <w:u w:val="single"/>
              </w:rPr>
              <w:t>与技术标一起密封包装</w:t>
            </w:r>
            <w:bookmarkStart w:id="77" w:name="OLE_LINK13"/>
            <w:r>
              <w:rPr>
                <w:rFonts w:hint="eastAsia" w:ascii="宋体" w:hAnsi="宋体" w:eastAsia="宋体" w:cs="宋体"/>
                <w:color w:val="auto"/>
                <w:szCs w:val="21"/>
                <w:highlight w:val="none"/>
              </w:rPr>
              <w:t>。</w:t>
            </w:r>
          </w:p>
          <w:bookmarkEnd w:id="77"/>
          <w:p w14:paraId="697282AE">
            <w:pPr>
              <w:keepNext w:val="0"/>
              <w:keepLines w:val="0"/>
              <w:pageBreakBefore w:val="0"/>
              <w:suppressLineNumbers w:val="0"/>
              <w:wordWrap/>
              <w:overflowPunct/>
              <w:bidi w:val="0"/>
              <w:spacing w:before="0" w:beforeAutospacing="0" w:after="0" w:afterAutospacing="0" w:line="360" w:lineRule="exact"/>
              <w:ind w:left="0" w:right="0" w:firstLine="420" w:firstLineChars="200"/>
              <w:rPr>
                <w:rFonts w:hint="eastAsia" w:ascii="宋体" w:hAnsi="宋体" w:eastAsia="宋体" w:cs="宋体"/>
                <w:strike w:val="0"/>
                <w:dstrike w:val="0"/>
                <w:color w:val="auto"/>
                <w:kern w:val="2"/>
                <w:sz w:val="21"/>
                <w:szCs w:val="21"/>
                <w:highlight w:val="none"/>
              </w:rPr>
            </w:pPr>
            <w:r>
              <w:rPr>
                <w:rFonts w:hint="eastAsia" w:ascii="宋体" w:hAnsi="宋体" w:eastAsia="宋体" w:cs="宋体"/>
                <w:strike w:val="0"/>
                <w:dstrike w:val="0"/>
                <w:color w:val="auto"/>
                <w:kern w:val="2"/>
                <w:sz w:val="21"/>
                <w:szCs w:val="21"/>
                <w:highlight w:val="none"/>
              </w:rPr>
              <w:t>不按要求制作或提交电子光盘</w:t>
            </w:r>
            <w:r>
              <w:rPr>
                <w:rFonts w:hint="eastAsia" w:ascii="宋体" w:hAnsi="宋体" w:eastAsia="宋体" w:cs="宋体"/>
                <w:strike w:val="0"/>
                <w:dstrike w:val="0"/>
                <w:color w:val="auto"/>
                <w:kern w:val="2"/>
                <w:sz w:val="21"/>
                <w:szCs w:val="21"/>
                <w:highlight w:val="none"/>
                <w:lang w:val="en-US" w:eastAsia="zh-CN"/>
              </w:rPr>
              <w:t>或U盘</w:t>
            </w:r>
            <w:r>
              <w:rPr>
                <w:rFonts w:hint="eastAsia" w:ascii="宋体" w:hAnsi="宋体" w:eastAsia="宋体" w:cs="宋体"/>
                <w:strike w:val="0"/>
                <w:dstrike w:val="0"/>
                <w:color w:val="auto"/>
                <w:kern w:val="2"/>
                <w:sz w:val="21"/>
                <w:szCs w:val="21"/>
                <w:highlight w:val="none"/>
              </w:rPr>
              <w:t>的，按</w:t>
            </w:r>
            <w:r>
              <w:rPr>
                <w:rFonts w:hint="eastAsia" w:ascii="宋体" w:hAnsi="宋体" w:eastAsia="宋体" w:cs="宋体"/>
                <w:strike w:val="0"/>
                <w:dstrike w:val="0"/>
                <w:color w:val="auto"/>
                <w:kern w:val="2"/>
                <w:sz w:val="21"/>
                <w:szCs w:val="21"/>
                <w:highlight w:val="none"/>
                <w:u w:val="single"/>
                <w:lang w:val="en-US" w:eastAsia="zh-CN"/>
              </w:rPr>
              <w:t xml:space="preserve"> </w:t>
            </w:r>
            <w:bookmarkStart w:id="78" w:name="OLE_LINK27"/>
            <w:r>
              <w:rPr>
                <w:rFonts w:hint="eastAsia" w:ascii="宋体" w:hAnsi="宋体" w:eastAsia="宋体" w:cs="宋体"/>
                <w:strike w:val="0"/>
                <w:dstrike w:val="0"/>
                <w:color w:val="auto"/>
                <w:kern w:val="2"/>
                <w:sz w:val="21"/>
                <w:szCs w:val="21"/>
                <w:highlight w:val="none"/>
                <w:u w:val="single"/>
                <w:lang w:val="en-US" w:eastAsia="zh-CN"/>
              </w:rPr>
              <w:t>技术标</w:t>
            </w:r>
            <w:bookmarkEnd w:id="78"/>
            <w:r>
              <w:rPr>
                <w:rFonts w:hint="eastAsia" w:ascii="宋体" w:hAnsi="宋体" w:eastAsia="宋体" w:cs="宋体"/>
                <w:strike w:val="0"/>
                <w:dstrike w:val="0"/>
                <w:color w:val="auto"/>
                <w:kern w:val="2"/>
                <w:sz w:val="21"/>
                <w:szCs w:val="21"/>
                <w:highlight w:val="none"/>
                <w:u w:val="single"/>
              </w:rPr>
              <w:t xml:space="preserve">零分 </w:t>
            </w:r>
            <w:r>
              <w:rPr>
                <w:rFonts w:hint="eastAsia" w:ascii="宋体" w:hAnsi="宋体" w:eastAsia="宋体" w:cs="宋体"/>
                <w:strike w:val="0"/>
                <w:dstrike w:val="0"/>
                <w:color w:val="auto"/>
                <w:kern w:val="2"/>
                <w:sz w:val="21"/>
                <w:szCs w:val="21"/>
                <w:highlight w:val="none"/>
              </w:rPr>
              <w:t>处理。</w:t>
            </w:r>
          </w:p>
          <w:p w14:paraId="22ADB09E">
            <w:pPr>
              <w:keepNext w:val="0"/>
              <w:keepLines w:val="0"/>
              <w:suppressLineNumbers w:val="0"/>
              <w:spacing w:before="0" w:beforeAutospacing="0" w:after="0" w:afterAutospacing="0" w:line="420" w:lineRule="exact"/>
              <w:ind w:left="0" w:right="0" w:firstLine="308" w:firstLineChars="147"/>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本项目， </w:t>
            </w:r>
            <w:r>
              <w:rPr>
                <w:rFonts w:hint="eastAsia" w:ascii="宋体" w:hAnsi="宋体" w:cs="宋体"/>
                <w:bCs/>
                <w:color w:val="auto"/>
                <w:szCs w:val="21"/>
                <w:highlight w:val="none"/>
                <w:lang w:eastAsia="zh-CN"/>
              </w:rPr>
              <w:t>□</w:t>
            </w:r>
            <w:r>
              <w:rPr>
                <w:rFonts w:hint="eastAsia" w:ascii="宋体" w:hAnsi="宋体" w:eastAsia="宋体" w:cs="宋体"/>
                <w:bCs/>
                <w:color w:val="auto"/>
                <w:szCs w:val="21"/>
                <w:highlight w:val="none"/>
              </w:rPr>
              <w:t xml:space="preserve">考虑 </w:t>
            </w:r>
            <w:r>
              <w:rPr>
                <w:rFonts w:hint="eastAsia" w:ascii="宋体" w:hAnsi="宋体" w:cs="宋体"/>
                <w:bCs/>
                <w:color w:val="auto"/>
                <w:szCs w:val="21"/>
                <w:highlight w:val="none"/>
                <w:lang w:eastAsia="zh-CN"/>
              </w:rPr>
              <w:t>☑</w:t>
            </w:r>
            <w:r>
              <w:rPr>
                <w:rFonts w:hint="eastAsia" w:ascii="宋体" w:hAnsi="宋体" w:eastAsia="宋体" w:cs="宋体"/>
                <w:bCs/>
                <w:color w:val="auto"/>
                <w:szCs w:val="21"/>
                <w:highlight w:val="none"/>
              </w:rPr>
              <w:t>不考虑 电子光盘的演示环节。</w:t>
            </w:r>
          </w:p>
          <w:p w14:paraId="5E907927">
            <w:pPr>
              <w:pStyle w:val="18"/>
              <w:keepNext w:val="0"/>
              <w:keepLines w:val="0"/>
              <w:suppressLineNumbers w:val="0"/>
              <w:spacing w:before="0" w:beforeAutospacing="0" w:after="0" w:afterAutospacing="0" w:line="320" w:lineRule="exact"/>
              <w:ind w:left="0" w:right="0" w:firstLine="210" w:firstLineChars="100"/>
              <w:rPr>
                <w:rFonts w:hint="eastAsia" w:ascii="宋体" w:hAnsi="宋体" w:eastAsia="宋体" w:cs="宋体"/>
                <w:i/>
                <w:color w:val="auto"/>
                <w:szCs w:val="21"/>
                <w:highlight w:val="none"/>
              </w:rPr>
            </w:pPr>
            <w:r>
              <w:rPr>
                <w:rFonts w:hint="eastAsia" w:ascii="宋体" w:hAnsi="宋体" w:eastAsia="宋体" w:cs="宋体"/>
                <w:bCs/>
                <w:color w:val="auto"/>
                <w:szCs w:val="21"/>
                <w:highlight w:val="none"/>
              </w:rPr>
              <w:t>演示要求：</w:t>
            </w:r>
            <w:r>
              <w:rPr>
                <w:rFonts w:hint="eastAsia" w:ascii="宋体" w:hAnsi="宋体" w:eastAsia="宋体" w:cs="宋体"/>
                <w:bCs/>
                <w:color w:val="auto"/>
                <w:szCs w:val="21"/>
                <w:highlight w:val="none"/>
                <w:u w:val="single"/>
              </w:rPr>
              <w:t xml:space="preserve"> </w:t>
            </w:r>
            <w:r>
              <w:rPr>
                <w:rFonts w:hint="eastAsia" w:hAnsi="宋体" w:cs="宋体"/>
                <w:bCs/>
                <w:color w:val="auto"/>
                <w:szCs w:val="21"/>
                <w:highlight w:val="none"/>
                <w:u w:val="single"/>
                <w:lang w:val="en-US"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tc>
      </w:tr>
      <w:tr w14:paraId="64F03C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EBD2692">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0A75555">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3.3.3</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11A0CEB3">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 xml:space="preserve">资格审查申请文件编制内容 </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B867CE3">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3.1.4.1资格审查申请函（见第六章投标文件格式）；</w:t>
            </w:r>
          </w:p>
          <w:p w14:paraId="74C7E8F7">
            <w:pPr>
              <w:keepNext w:val="0"/>
              <w:keepLines w:val="0"/>
              <w:suppressLineNumbers w:val="0"/>
              <w:spacing w:before="0" w:beforeAutospacing="0" w:after="0" w:afterAutospacing="0" w:line="360" w:lineRule="exact"/>
              <w:ind w:left="0" w:right="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3.1.4.2法定代表人身份证明书（见第六章投标文件格式）；</w:t>
            </w:r>
          </w:p>
          <w:p w14:paraId="76787ABE">
            <w:pPr>
              <w:keepNext w:val="0"/>
              <w:keepLines w:val="0"/>
              <w:suppressLineNumbers w:val="0"/>
              <w:spacing w:before="0" w:beforeAutospacing="0" w:after="0" w:afterAutospacing="0" w:line="360" w:lineRule="exact"/>
              <w:ind w:left="0" w:right="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3.1.4.3法定代表人授权委托书（见第六章投标文件格式）；</w:t>
            </w:r>
          </w:p>
          <w:p w14:paraId="6DD01AEB">
            <w:pPr>
              <w:keepNext w:val="0"/>
              <w:keepLines w:val="0"/>
              <w:suppressLineNumbers w:val="0"/>
              <w:spacing w:before="0" w:beforeAutospacing="0" w:after="0" w:afterAutospacing="0" w:line="360" w:lineRule="exact"/>
              <w:ind w:left="0" w:right="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3.1.4.4投标保证金证明（见第六章投标文件格式）；</w:t>
            </w:r>
          </w:p>
          <w:p w14:paraId="39AD04C5">
            <w:pPr>
              <w:keepNext w:val="0"/>
              <w:keepLines w:val="0"/>
              <w:suppressLineNumbers w:val="0"/>
              <w:spacing w:before="0" w:beforeAutospacing="0" w:after="0" w:afterAutospacing="0" w:line="360" w:lineRule="exact"/>
              <w:ind w:left="0" w:right="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3.1.4.5项目负责人委任书（见第六章投标文件格式）；</w:t>
            </w:r>
          </w:p>
          <w:p w14:paraId="108C30B1">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3.1.4.6联合体协议书（如有）（见第六章投标文件格式）；</w:t>
            </w:r>
          </w:p>
          <w:p w14:paraId="5098C777">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3.1.4.7附表及附件：</w:t>
            </w:r>
          </w:p>
          <w:p w14:paraId="244451BA">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（1）投标人基本情况表（见第六章投标文件格式）；</w:t>
            </w:r>
          </w:p>
          <w:p w14:paraId="0023C93C">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（2）拟派项目负责人简历表（见第六章投标文件格式）；</w:t>
            </w:r>
          </w:p>
          <w:p w14:paraId="4656A2E1">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3.1.4.8投标承诺书（见第六章投标文件格式）；</w:t>
            </w:r>
          </w:p>
          <w:p w14:paraId="39C0F1A9">
            <w:pPr>
              <w:pStyle w:val="18"/>
              <w:keepNext w:val="0"/>
              <w:keepLines w:val="0"/>
              <w:suppressLineNumbers w:val="0"/>
              <w:spacing w:before="0" w:beforeAutospacing="0" w:after="0" w:afterAutospacing="0" w:line="320" w:lineRule="exact"/>
              <w:ind w:left="0" w:right="0"/>
              <w:rPr>
                <w:rFonts w:hint="eastAsia" w:ascii="宋体" w:hAnsi="宋体" w:eastAsia="宋体" w:cs="宋体"/>
                <w:color w:val="auto"/>
                <w:highlight w:val="none"/>
              </w:rPr>
            </w:pPr>
            <w:r>
              <w:rPr>
                <w:rFonts w:hint="eastAsia" w:ascii="宋体" w:hAnsi="宋体" w:eastAsia="宋体" w:cs="宋体"/>
                <w:b w:val="0"/>
                <w:bCs w:val="0"/>
                <w:color w:val="auto"/>
                <w:szCs w:val="21"/>
                <w:highlight w:val="none"/>
              </w:rPr>
              <w:t>3.1.4.9其他资料</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u w:val="none"/>
              </w:rPr>
              <w:t xml:space="preserve"> 1.企业营业执照复印件；（若是联合体投标的，联合体双方提供）2.资质证书复印件；（若是联合体投标的，联合体双方提供）3.项目负责人国家一级注册建筑师资格证书复印件；4.提供项目负责人缴费期限包含</w:t>
            </w:r>
            <w:r>
              <w:rPr>
                <w:rFonts w:hint="eastAsia" w:hAnsi="宋体" w:cs="宋体"/>
                <w:b w:val="0"/>
                <w:bCs w:val="0"/>
                <w:color w:val="auto"/>
                <w:szCs w:val="21"/>
                <w:highlight w:val="none"/>
                <w:u w:val="none"/>
                <w:shd w:val="clear" w:color="auto" w:fill="auto"/>
                <w:lang w:eastAsia="zh-CN"/>
              </w:rPr>
              <w:t>2025年04月至2025年06月</w:t>
            </w:r>
            <w:r>
              <w:rPr>
                <w:rFonts w:hint="eastAsia" w:ascii="宋体" w:hAnsi="宋体" w:eastAsia="宋体" w:cs="宋体"/>
                <w:b w:val="0"/>
                <w:bCs w:val="0"/>
                <w:color w:val="auto"/>
                <w:szCs w:val="21"/>
                <w:highlight w:val="none"/>
                <w:u w:val="none"/>
                <w:shd w:val="clear" w:color="auto" w:fill="auto"/>
              </w:rPr>
              <w:t>的投标人所属社保机构养老保险交纳清单或证明为准【缴费单位和投标人名称必须一致，并加盖社保缴费证明专用章或电子专用章（非独立法人的分公司社保证明</w:t>
            </w:r>
            <w:r>
              <w:rPr>
                <w:rFonts w:hint="eastAsia" w:ascii="宋体" w:hAnsi="宋体" w:eastAsia="宋体" w:cs="宋体"/>
                <w:b w:val="0"/>
                <w:bCs w:val="0"/>
                <w:color w:val="auto"/>
                <w:szCs w:val="21"/>
                <w:highlight w:val="none"/>
                <w:u w:val="none"/>
              </w:rPr>
              <w:t>有效）】；若项目负责人为事业编制的，须提供缴费期限包含</w:t>
            </w:r>
            <w:r>
              <w:rPr>
                <w:rFonts w:hint="eastAsia" w:hAnsi="宋体" w:cs="宋体"/>
                <w:b w:val="0"/>
                <w:bCs w:val="0"/>
                <w:color w:val="auto"/>
                <w:szCs w:val="21"/>
                <w:highlight w:val="none"/>
                <w:u w:val="none"/>
                <w:lang w:eastAsia="zh-CN"/>
              </w:rPr>
              <w:t>2025年04月至2025年06月</w:t>
            </w:r>
            <w:r>
              <w:rPr>
                <w:rFonts w:hint="eastAsia" w:ascii="宋体" w:hAnsi="宋体" w:eastAsia="宋体" w:cs="宋体"/>
                <w:b w:val="0"/>
                <w:bCs w:val="0"/>
                <w:color w:val="auto"/>
                <w:szCs w:val="21"/>
                <w:highlight w:val="none"/>
                <w:u w:val="none"/>
              </w:rPr>
              <w:t>由人事代理中心出具的社保证明（需加盖人事代理中心证明专用章）。5.省外企业经浙江省住建厅备案通过的证明材料或“浙江省勘察设计行业四库一平台信息系统”备案信息已通过的网页截图(省内企业不作要求)。</w:t>
            </w:r>
          </w:p>
        </w:tc>
      </w:tr>
      <w:tr w14:paraId="513FC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45868591">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81224AF">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strike/>
                <w:dstrike w:val="0"/>
                <w:color w:val="auto"/>
                <w:szCs w:val="21"/>
                <w:highlight w:val="none"/>
              </w:rPr>
            </w:pPr>
            <w:r>
              <w:rPr>
                <w:rFonts w:hint="eastAsia" w:ascii="宋体" w:hAnsi="宋体" w:eastAsia="宋体" w:cs="宋体"/>
                <w:i w:val="0"/>
                <w:iCs w:val="0"/>
                <w:color w:val="auto"/>
                <w:szCs w:val="21"/>
                <w:highlight w:val="none"/>
              </w:rPr>
              <w:t>3.3.4</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84624CB">
            <w:pPr>
              <w:keepNext w:val="0"/>
              <w:keepLines w:val="0"/>
              <w:suppressLineNumbers w:val="0"/>
              <w:spacing w:before="0" w:beforeAutospacing="0" w:after="0" w:afterAutospacing="0" w:line="360" w:lineRule="exact"/>
              <w:ind w:left="0" w:right="0"/>
              <w:jc w:val="distribute"/>
              <w:rPr>
                <w:rFonts w:hint="eastAsia" w:ascii="宋体" w:hAnsi="宋体" w:eastAsia="宋体" w:cs="宋体"/>
                <w:strike/>
                <w:dstrike w:val="0"/>
                <w:color w:val="auto"/>
                <w:szCs w:val="21"/>
                <w:highlight w:val="none"/>
              </w:rPr>
            </w:pPr>
            <w:r>
              <w:rPr>
                <w:rFonts w:hint="eastAsia" w:ascii="宋体" w:hAnsi="宋体" w:eastAsia="宋体" w:cs="宋体"/>
                <w:color w:val="auto"/>
                <w:sz w:val="21"/>
                <w:szCs w:val="21"/>
                <w:highlight w:val="none"/>
              </w:rPr>
              <w:t>☑纸质投标文件制作</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C108A2A">
            <w:pPr>
              <w:pStyle w:val="68"/>
              <w:keepNext w:val="0"/>
              <w:keepLines w:val="0"/>
              <w:suppressLineNumbers w:val="0"/>
              <w:kinsoku w:val="0"/>
              <w:snapToGrid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正本”与“副本”均要求打印并装订成册，并按招标文件要求和附表（件）格式要求加盖法人单位公章及法定代表人签字或盖章。委托代理人签字的，投标文件应附法定代表人签署的授权委托书。联合体投标的，</w:t>
            </w:r>
            <w:r>
              <w:rPr>
                <w:rFonts w:hint="eastAsia" w:ascii="宋体" w:hAnsi="宋体" w:eastAsia="宋体" w:cs="宋体"/>
                <w:color w:val="auto"/>
                <w:sz w:val="21"/>
                <w:szCs w:val="21"/>
                <w:highlight w:val="none"/>
                <w:lang w:eastAsia="zh-CN"/>
              </w:rPr>
              <w:t>除特别约定外的</w:t>
            </w:r>
            <w:r>
              <w:rPr>
                <w:rFonts w:hint="eastAsia" w:ascii="宋体" w:hAnsi="宋体" w:eastAsia="宋体" w:cs="宋体"/>
                <w:color w:val="auto"/>
                <w:sz w:val="21"/>
                <w:szCs w:val="21"/>
                <w:highlight w:val="none"/>
              </w:rPr>
              <w:t>仅由联合体牵头人加盖单位公章、法定代表人个人印章即可。</w:t>
            </w:r>
          </w:p>
          <w:p w14:paraId="3FEDD6CA">
            <w:pPr>
              <w:pStyle w:val="18"/>
              <w:keepNext w:val="0"/>
              <w:keepLines w:val="0"/>
              <w:suppressLineNumbers w:val="0"/>
              <w:spacing w:before="0" w:beforeAutospacing="0" w:after="0" w:afterAutospacing="0" w:line="36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投标文件所附证书证件、业绩证明文件、投标保证金等证明材料复制件并加盖投标单位公章；</w:t>
            </w:r>
          </w:p>
          <w:p w14:paraId="7AA92E18">
            <w:pPr>
              <w:pStyle w:val="68"/>
              <w:keepNext w:val="0"/>
              <w:keepLines w:val="0"/>
              <w:suppressLineNumbers w:val="0"/>
              <w:kinsoku w:val="0"/>
              <w:spacing w:before="0" w:beforeAutospacing="0" w:after="0" w:afterAutospacing="0" w:line="360" w:lineRule="exact"/>
              <w:ind w:left="0" w:right="0"/>
              <w:rPr>
                <w:rFonts w:hint="eastAsia" w:ascii="宋体" w:hAnsi="宋体" w:eastAsia="宋体" w:cs="宋体"/>
                <w:strike/>
                <w:dstrike w:val="0"/>
                <w:color w:val="auto"/>
                <w:highlight w:val="none"/>
              </w:rPr>
            </w:pPr>
            <w:r>
              <w:rPr>
                <w:rFonts w:hint="eastAsia" w:ascii="宋体" w:hAnsi="宋体" w:eastAsia="宋体" w:cs="宋体"/>
                <w:color w:val="auto"/>
                <w:sz w:val="21"/>
                <w:szCs w:val="21"/>
                <w:highlight w:val="none"/>
              </w:rPr>
              <w:t>3.其他：</w:t>
            </w:r>
            <w:r>
              <w:rPr>
                <w:rFonts w:hint="eastAsia" w:ascii="宋体" w:hAnsi="宋体" w:eastAsia="宋体" w:cs="宋体"/>
                <w:b w:val="0"/>
                <w:bCs w:val="0"/>
                <w:color w:val="auto"/>
                <w:sz w:val="21"/>
                <w:szCs w:val="21"/>
                <w:highlight w:val="none"/>
                <w:u w:val="single"/>
              </w:rPr>
              <w:t>考虑到提交投标文件现场有序情况；资格审查资料、技术标</w:t>
            </w:r>
            <w:r>
              <w:rPr>
                <w:rFonts w:hint="eastAsia" w:ascii="宋体" w:hAnsi="宋体" w:eastAsia="宋体" w:cs="宋体"/>
                <w:b w:val="0"/>
                <w:bCs w:val="0"/>
                <w:color w:val="auto"/>
                <w:sz w:val="21"/>
                <w:szCs w:val="21"/>
                <w:highlight w:val="none"/>
                <w:u w:val="single"/>
                <w:lang w:eastAsia="zh-CN"/>
              </w:rPr>
              <w:t>、</w:t>
            </w:r>
            <w:r>
              <w:rPr>
                <w:rFonts w:hint="eastAsia" w:ascii="宋体" w:hAnsi="宋体" w:eastAsia="宋体" w:cs="宋体"/>
                <w:b w:val="0"/>
                <w:bCs w:val="0"/>
                <w:color w:val="auto"/>
                <w:sz w:val="21"/>
                <w:szCs w:val="21"/>
                <w:highlight w:val="none"/>
                <w:u w:val="single"/>
              </w:rPr>
              <w:t>商务标的投标文件的外包封封面，必须加盖投标人公章和法定代表人签字或盖章。</w:t>
            </w:r>
          </w:p>
        </w:tc>
      </w:tr>
      <w:tr w14:paraId="7329D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2E3EBC16">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26</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8299050">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3.4.1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15F8A05F">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投标文件份数</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254CA19">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□电子投标文件。加密电子投标文件一份(上传至电子招投标交易平 台),作为投标文件正本。</w:t>
            </w:r>
          </w:p>
          <w:p w14:paraId="09669F25">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非电子投标文件。份数：</w:t>
            </w:r>
          </w:p>
          <w:p w14:paraId="62DB7865">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资格审查资料正本</w:t>
            </w:r>
            <w:r>
              <w:rPr>
                <w:rFonts w:hint="eastAsia" w:ascii="宋体" w:hAnsi="宋体" w:eastAsia="宋体" w:cs="宋体"/>
                <w:b/>
                <w:i w:val="0"/>
                <w:iCs w:val="0"/>
                <w:color w:val="auto"/>
                <w:szCs w:val="21"/>
                <w:highlight w:val="none"/>
                <w:u w:val="single"/>
              </w:rPr>
              <w:t xml:space="preserve">  1 </w:t>
            </w:r>
            <w:r>
              <w:rPr>
                <w:rFonts w:hint="eastAsia" w:ascii="宋体" w:hAnsi="宋体" w:eastAsia="宋体" w:cs="宋体"/>
                <w:b/>
                <w:i w:val="0"/>
                <w:iCs w:val="0"/>
                <w:color w:val="auto"/>
                <w:szCs w:val="21"/>
                <w:highlight w:val="none"/>
              </w:rPr>
              <w:t xml:space="preserve"> 份，副本</w:t>
            </w:r>
            <w:r>
              <w:rPr>
                <w:rFonts w:hint="eastAsia" w:ascii="宋体" w:hAnsi="宋体" w:eastAsia="宋体" w:cs="宋体"/>
                <w:b/>
                <w:i w:val="0"/>
                <w:iCs w:val="0"/>
                <w:color w:val="auto"/>
                <w:szCs w:val="21"/>
                <w:highlight w:val="none"/>
                <w:u w:val="single"/>
              </w:rPr>
              <w:t xml:space="preserve"> 6 </w:t>
            </w:r>
            <w:r>
              <w:rPr>
                <w:rFonts w:hint="eastAsia" w:ascii="宋体" w:hAnsi="宋体" w:eastAsia="宋体" w:cs="宋体"/>
                <w:b/>
                <w:i w:val="0"/>
                <w:iCs w:val="0"/>
                <w:color w:val="auto"/>
                <w:szCs w:val="21"/>
                <w:highlight w:val="none"/>
              </w:rPr>
              <w:t xml:space="preserve"> 份；</w:t>
            </w:r>
          </w:p>
          <w:p w14:paraId="5C654BB7">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技术标正本</w:t>
            </w:r>
            <w:r>
              <w:rPr>
                <w:rFonts w:hint="eastAsia" w:ascii="宋体" w:hAnsi="宋体" w:eastAsia="宋体" w:cs="宋体"/>
                <w:b/>
                <w:i w:val="0"/>
                <w:iCs w:val="0"/>
                <w:color w:val="auto"/>
                <w:szCs w:val="21"/>
                <w:highlight w:val="none"/>
                <w:u w:val="single"/>
              </w:rPr>
              <w:t xml:space="preserve"> 1 </w:t>
            </w:r>
            <w:r>
              <w:rPr>
                <w:rFonts w:hint="eastAsia" w:ascii="宋体" w:hAnsi="宋体" w:eastAsia="宋体" w:cs="宋体"/>
                <w:b/>
                <w:i w:val="0"/>
                <w:iCs w:val="0"/>
                <w:color w:val="auto"/>
                <w:szCs w:val="21"/>
                <w:highlight w:val="none"/>
              </w:rPr>
              <w:t xml:space="preserve"> 份，副本</w:t>
            </w:r>
            <w:r>
              <w:rPr>
                <w:rFonts w:hint="eastAsia" w:ascii="宋体" w:hAnsi="宋体" w:eastAsia="宋体" w:cs="宋体"/>
                <w:b/>
                <w:i w:val="0"/>
                <w:iCs w:val="0"/>
                <w:color w:val="auto"/>
                <w:szCs w:val="21"/>
                <w:highlight w:val="none"/>
                <w:u w:val="single"/>
              </w:rPr>
              <w:t xml:space="preserve">  6 </w:t>
            </w:r>
            <w:r>
              <w:rPr>
                <w:rFonts w:hint="eastAsia" w:ascii="宋体" w:hAnsi="宋体" w:eastAsia="宋体" w:cs="宋体"/>
                <w:b/>
                <w:i w:val="0"/>
                <w:iCs w:val="0"/>
                <w:color w:val="auto"/>
                <w:szCs w:val="21"/>
                <w:highlight w:val="none"/>
              </w:rPr>
              <w:t xml:space="preserve"> 份；</w:t>
            </w:r>
          </w:p>
          <w:p w14:paraId="3D7425A3">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商务标正本</w:t>
            </w:r>
            <w:r>
              <w:rPr>
                <w:rFonts w:hint="eastAsia" w:ascii="宋体" w:hAnsi="宋体" w:eastAsia="宋体" w:cs="宋体"/>
                <w:b/>
                <w:i w:val="0"/>
                <w:iCs w:val="0"/>
                <w:color w:val="auto"/>
                <w:szCs w:val="21"/>
                <w:highlight w:val="none"/>
                <w:u w:val="single"/>
              </w:rPr>
              <w:t xml:space="preserve"> 1 </w:t>
            </w:r>
            <w:r>
              <w:rPr>
                <w:rFonts w:hint="eastAsia" w:ascii="宋体" w:hAnsi="宋体" w:eastAsia="宋体" w:cs="宋体"/>
                <w:b/>
                <w:i w:val="0"/>
                <w:iCs w:val="0"/>
                <w:color w:val="auto"/>
                <w:szCs w:val="21"/>
                <w:highlight w:val="none"/>
              </w:rPr>
              <w:t xml:space="preserve"> 份，副本</w:t>
            </w:r>
            <w:r>
              <w:rPr>
                <w:rFonts w:hint="eastAsia" w:ascii="宋体" w:hAnsi="宋体" w:eastAsia="宋体" w:cs="宋体"/>
                <w:b/>
                <w:i w:val="0"/>
                <w:iCs w:val="0"/>
                <w:color w:val="auto"/>
                <w:szCs w:val="21"/>
                <w:highlight w:val="none"/>
                <w:u w:val="single"/>
              </w:rPr>
              <w:t xml:space="preserve">  6 </w:t>
            </w:r>
            <w:r>
              <w:rPr>
                <w:rFonts w:hint="eastAsia" w:ascii="宋体" w:hAnsi="宋体" w:eastAsia="宋体" w:cs="宋体"/>
                <w:b/>
                <w:i w:val="0"/>
                <w:iCs w:val="0"/>
                <w:color w:val="auto"/>
                <w:szCs w:val="21"/>
                <w:highlight w:val="none"/>
              </w:rPr>
              <w:t xml:space="preserve"> 份。</w:t>
            </w:r>
          </w:p>
          <w:p w14:paraId="62D6815C">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注：资格审查资料、技术标</w:t>
            </w:r>
            <w:r>
              <w:rPr>
                <w:rFonts w:hint="eastAsia" w:ascii="宋体" w:hAnsi="宋体" w:eastAsia="宋体" w:cs="宋体"/>
                <w:b/>
                <w:i w:val="0"/>
                <w:iCs w:val="0"/>
                <w:color w:val="auto"/>
                <w:szCs w:val="21"/>
                <w:highlight w:val="none"/>
                <w:lang w:eastAsia="zh-CN"/>
              </w:rPr>
              <w:t>、</w:t>
            </w:r>
            <w:r>
              <w:rPr>
                <w:rFonts w:hint="eastAsia" w:ascii="宋体" w:hAnsi="宋体" w:eastAsia="宋体" w:cs="宋体"/>
                <w:b/>
                <w:i w:val="0"/>
                <w:iCs w:val="0"/>
                <w:color w:val="auto"/>
                <w:szCs w:val="21"/>
                <w:highlight w:val="none"/>
              </w:rPr>
              <w:t>商务标应分开包装。</w:t>
            </w:r>
          </w:p>
          <w:p w14:paraId="6CF43E75">
            <w:pPr>
              <w:pStyle w:val="11"/>
              <w:keepNext w:val="0"/>
              <w:keepLines w:val="0"/>
              <w:suppressLineNumbers w:val="0"/>
              <w:spacing w:before="0" w:beforeAutospacing="0" w:after="0" w:afterAutospacing="0"/>
              <w:ind w:left="0" w:right="0"/>
              <w:rPr>
                <w:rFonts w:hint="default" w:eastAsia="宋体"/>
                <w:color w:val="auto"/>
                <w:highlight w:val="none"/>
                <w:lang w:val="en-US" w:eastAsia="zh-CN"/>
              </w:rPr>
            </w:pPr>
            <w:r>
              <w:rPr>
                <w:rFonts w:hint="eastAsia" w:ascii="宋体" w:hAnsi="宋体" w:eastAsia="宋体" w:cs="宋体"/>
                <w:b/>
                <w:i w:val="0"/>
                <w:iCs w:val="0"/>
                <w:color w:val="auto"/>
                <w:kern w:val="2"/>
                <w:sz w:val="21"/>
                <w:szCs w:val="21"/>
                <w:highlight w:val="none"/>
                <w:lang w:val="en-US" w:eastAsia="zh-CN" w:bidi="ar-SA"/>
              </w:rPr>
              <w:t>电子光盘或U盘密</w:t>
            </w:r>
            <w:r>
              <w:rPr>
                <w:rFonts w:hint="eastAsia" w:ascii="宋体" w:hAnsi="宋体" w:eastAsia="宋体" w:cs="宋体"/>
                <w:b/>
                <w:i w:val="0"/>
                <w:iCs w:val="0"/>
                <w:color w:val="auto"/>
                <w:kern w:val="2"/>
                <w:sz w:val="21"/>
                <w:szCs w:val="21"/>
                <w:highlight w:val="none"/>
                <w:lang w:val="en-US" w:eastAsia="zh-CN" w:bidi="ar-SA"/>
              </w:rPr>
              <w:t>封在技术标文件内。</w:t>
            </w:r>
          </w:p>
        </w:tc>
      </w:tr>
      <w:tr w14:paraId="529C49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3090BE1D">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27</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2617770B">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3.5.1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4639BCDE">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投标有效期</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EC394E2">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lang w:val="en-US" w:eastAsia="zh-CN"/>
              </w:rPr>
              <w:t>90</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日历天（从投标截止之日起算）。</w:t>
            </w:r>
          </w:p>
        </w:tc>
      </w:tr>
      <w:tr w14:paraId="7B20F8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472" w:type="dxa"/>
            <w:tcBorders>
              <w:top w:val="single" w:color="auto" w:sz="4" w:space="0"/>
              <w:left w:val="single" w:color="auto" w:sz="4" w:space="0"/>
              <w:right w:val="single" w:color="auto" w:sz="4" w:space="0"/>
            </w:tcBorders>
            <w:noWrap w:val="0"/>
            <w:vAlign w:val="center"/>
          </w:tcPr>
          <w:p w14:paraId="44CADF58">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28</w:t>
            </w:r>
          </w:p>
        </w:tc>
        <w:tc>
          <w:tcPr>
            <w:tcW w:w="1098" w:type="dxa"/>
            <w:tcBorders>
              <w:top w:val="single" w:color="auto" w:sz="4" w:space="0"/>
              <w:left w:val="single" w:color="auto" w:sz="4" w:space="0"/>
              <w:right w:val="single" w:color="auto" w:sz="4" w:space="0"/>
            </w:tcBorders>
            <w:noWrap w:val="0"/>
            <w:vAlign w:val="center"/>
          </w:tcPr>
          <w:p w14:paraId="25CF17CA">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3.6.1</w:t>
            </w:r>
          </w:p>
        </w:tc>
        <w:tc>
          <w:tcPr>
            <w:tcW w:w="1997" w:type="dxa"/>
            <w:tcBorders>
              <w:top w:val="single" w:color="auto" w:sz="4" w:space="0"/>
              <w:left w:val="single" w:color="auto" w:sz="4" w:space="0"/>
              <w:right w:val="single" w:color="auto" w:sz="4" w:space="0"/>
            </w:tcBorders>
            <w:noWrap w:val="0"/>
            <w:vAlign w:val="center"/>
          </w:tcPr>
          <w:p w14:paraId="0B9B84AA">
            <w:pPr>
              <w:keepNext w:val="0"/>
              <w:keepLines w:val="0"/>
              <w:pageBreakBefore w:val="0"/>
              <w:suppressLineNumbers w:val="0"/>
              <w:overflowPunct/>
              <w:bidi w:val="0"/>
              <w:snapToGrid w:val="0"/>
              <w:spacing w:before="0" w:beforeAutospacing="0" w:after="0" w:afterAutospacing="0" w:line="336" w:lineRule="auto"/>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投标保证金</w:t>
            </w:r>
          </w:p>
        </w:tc>
        <w:tc>
          <w:tcPr>
            <w:tcW w:w="5989" w:type="dxa"/>
            <w:tcBorders>
              <w:top w:val="single" w:color="auto" w:sz="4" w:space="0"/>
              <w:left w:val="single" w:color="auto" w:sz="4" w:space="0"/>
              <w:bottom w:val="nil"/>
              <w:right w:val="single" w:color="auto" w:sz="4" w:space="0"/>
            </w:tcBorders>
            <w:noWrap w:val="0"/>
            <w:vAlign w:val="center"/>
          </w:tcPr>
          <w:p w14:paraId="52A0F7E5">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1.金额：</w:t>
            </w:r>
          </w:p>
          <w:p w14:paraId="22F12930">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□本项目不缴纳投标保证金。</w:t>
            </w:r>
          </w:p>
          <w:p w14:paraId="52CAD23B">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本项目需缴纳投标保证金</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b/>
                <w:bCs/>
                <w:i w:val="0"/>
                <w:iCs w:val="0"/>
                <w:color w:val="auto"/>
                <w:highlight w:val="none"/>
                <w:u w:val="single"/>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万元</w:t>
            </w:r>
            <w:r>
              <w:rPr>
                <w:rFonts w:hint="eastAsia" w:ascii="宋体" w:hAnsi="宋体" w:eastAsia="宋体" w:cs="宋体"/>
                <w:i w:val="0"/>
                <w:iCs w:val="0"/>
                <w:color w:val="auto"/>
                <w:szCs w:val="21"/>
                <w:highlight w:val="none"/>
              </w:rPr>
              <w:t>（不得超过10万元）</w:t>
            </w:r>
            <w:r>
              <w:rPr>
                <w:rFonts w:hint="eastAsia" w:ascii="宋体" w:hAnsi="宋体" w:eastAsia="宋体" w:cs="宋体"/>
                <w:i w:val="0"/>
                <w:iCs w:val="0"/>
                <w:color w:val="auto"/>
                <w:highlight w:val="none"/>
              </w:rPr>
              <w:t>，投标保证金在投标人自行获取招标文件后，在投标文件递交截止时间前缴纳。</w:t>
            </w:r>
          </w:p>
          <w:p w14:paraId="1136665A">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2.缴纳方式：投标人基本账户银行转出的保函/保证保险/担保公司担保/转账/数字保函等(不包括现金）。</w:t>
            </w:r>
          </w:p>
          <w:p w14:paraId="1B8BF082">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2.1转账缴纳要求：</w:t>
            </w:r>
          </w:p>
          <w:p w14:paraId="5573D0EC">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账户一：开户单位名称：</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rPr>
              <w:t>绍兴市公共资源交易中心越城区分中心保证金专户</w:t>
            </w:r>
            <w:r>
              <w:rPr>
                <w:rFonts w:hint="eastAsia" w:ascii="宋体" w:hAnsi="宋体" w:eastAsia="宋体" w:cs="宋体"/>
                <w:i w:val="0"/>
                <w:iCs w:val="0"/>
                <w:color w:val="auto"/>
                <w:szCs w:val="21"/>
                <w:highlight w:val="none"/>
              </w:rPr>
              <w:t>，开户行:</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rPr>
              <w:t>中国农业银行股份有限公司绍兴越城支行</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；账号</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4E4BBA6">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账户二：开户单位名称：</w:t>
            </w:r>
            <w:r>
              <w:rPr>
                <w:rFonts w:hint="eastAsia" w:ascii="宋体" w:hAnsi="宋体" w:eastAsia="宋体" w:cs="宋体"/>
                <w:b/>
                <w:bCs/>
                <w:i w:val="0"/>
                <w:iCs w:val="0"/>
                <w:color w:val="auto"/>
                <w:szCs w:val="21"/>
                <w:highlight w:val="none"/>
                <w:u w:val="single"/>
              </w:rPr>
              <w:t xml:space="preserve"> 绍兴市公共资源交易中心越城区分中心保证金专户</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，开户行:</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rPr>
              <w:t>恒信农商银行城东支行</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；账号</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rPr>
              <w:t xml:space="preserve"> ；</w:t>
            </w:r>
          </w:p>
          <w:p w14:paraId="5EC75F6D">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投标人可自主选择以上账户之一缴纳投标保证金。</w:t>
            </w:r>
          </w:p>
          <w:p w14:paraId="60FD1AB1">
            <w:pPr>
              <w:pStyle w:val="68"/>
              <w:keepNext w:val="0"/>
              <w:keepLines w:val="0"/>
              <w:pageBreakBefore w:val="0"/>
              <w:suppressLineNumbers w:val="0"/>
              <w:overflowPunct/>
              <w:bidi w:val="0"/>
              <w:snapToGrid w:val="0"/>
              <w:spacing w:before="0" w:beforeAutospacing="0" w:after="0" w:afterAutospacing="0" w:line="336" w:lineRule="auto"/>
              <w:ind w:left="0" w:right="0"/>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2.2招标人接受投标保证金银行保函、保险保单、担保保函。投标人自行在电子招投标交易平台（http://oa.ggb.sx.gov.cn/TPBidder-ztk/）中自主选择办理。</w:t>
            </w:r>
          </w:p>
          <w:p w14:paraId="0EB42798">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2.3购买保险、保函、担保的费用及转账资金应从投标人基本账户支出，并在投标文件递交截止时间前办妥相应手续。</w:t>
            </w:r>
          </w:p>
          <w:p w14:paraId="126D0753">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□2.4本项目对</w:t>
            </w:r>
            <w:r>
              <w:rPr>
                <w:rFonts w:hint="eastAsia" w:ascii="宋体" w:hAnsi="宋体" w:eastAsia="宋体" w:cs="宋体"/>
                <w:i w:val="0"/>
                <w:iCs w:val="0"/>
                <w:strike/>
                <w:color w:val="auto"/>
                <w:highlight w:val="none"/>
                <w:u w:val="single"/>
              </w:rPr>
              <w:t xml:space="preserve">    </w:t>
            </w:r>
            <w:r>
              <w:rPr>
                <w:rFonts w:hint="eastAsia" w:ascii="宋体" w:hAnsi="宋体" w:eastAsia="宋体" w:cs="宋体"/>
                <w:i w:val="0"/>
                <w:iCs w:val="0"/>
                <w:strike/>
                <w:color w:val="auto"/>
                <w:highlight w:val="none"/>
                <w:u w:val="single"/>
                <w:lang w:val="en-US" w:eastAsia="zh-CN"/>
              </w:rPr>
              <w:t>/</w:t>
            </w:r>
            <w:r>
              <w:rPr>
                <w:rFonts w:hint="eastAsia" w:ascii="宋体" w:hAnsi="宋体" w:eastAsia="宋体" w:cs="宋体"/>
                <w:i w:val="0"/>
                <w:iCs w:val="0"/>
                <w:strike/>
                <w:color w:val="auto"/>
                <w:highlight w:val="none"/>
                <w:u w:val="single"/>
              </w:rPr>
              <w:t xml:space="preserve">   </w:t>
            </w:r>
            <w:r>
              <w:rPr>
                <w:rFonts w:hint="eastAsia" w:ascii="宋体" w:hAnsi="宋体" w:eastAsia="宋体" w:cs="宋体"/>
                <w:i w:val="0"/>
                <w:iCs w:val="0"/>
                <w:strike/>
                <w:color w:val="auto"/>
                <w:highlight w:val="none"/>
              </w:rPr>
              <w:t>行业信用评价结果最高等级的投标人免收投标保证金，须具备</w:t>
            </w:r>
            <w:r>
              <w:rPr>
                <w:rFonts w:hint="eastAsia" w:ascii="宋体" w:hAnsi="宋体" w:eastAsia="宋体" w:cs="宋体"/>
                <w:i w:val="0"/>
                <w:iCs w:val="0"/>
                <w:strike/>
                <w:color w:val="auto"/>
                <w:highlight w:val="none"/>
                <w:u w:val="single"/>
              </w:rPr>
              <w:t xml:space="preserve">          </w:t>
            </w:r>
            <w:r>
              <w:rPr>
                <w:rFonts w:hint="eastAsia" w:ascii="宋体" w:hAnsi="宋体" w:eastAsia="宋体" w:cs="宋体"/>
                <w:i w:val="0"/>
                <w:iCs w:val="0"/>
                <w:strike/>
                <w:color w:val="auto"/>
                <w:highlight w:val="none"/>
                <w:u w:val="single"/>
                <w:lang w:val="en-US" w:eastAsia="zh-CN"/>
              </w:rPr>
              <w:t>/</w:t>
            </w:r>
            <w:r>
              <w:rPr>
                <w:rFonts w:hint="eastAsia" w:ascii="宋体" w:hAnsi="宋体" w:eastAsia="宋体" w:cs="宋体"/>
                <w:i w:val="0"/>
                <w:iCs w:val="0"/>
                <w:strike/>
                <w:color w:val="auto"/>
                <w:highlight w:val="none"/>
                <w:u w:val="single"/>
              </w:rPr>
              <w:t xml:space="preserve">       </w:t>
            </w:r>
            <w:r>
              <w:rPr>
                <w:rFonts w:hint="eastAsia" w:ascii="宋体" w:hAnsi="宋体" w:eastAsia="宋体" w:cs="宋体"/>
                <w:i w:val="0"/>
                <w:iCs w:val="0"/>
                <w:strike/>
                <w:color w:val="auto"/>
                <w:highlight w:val="none"/>
              </w:rPr>
              <w:t>条件。</w:t>
            </w:r>
          </w:p>
          <w:p w14:paraId="2DB30641">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highlight w:val="none"/>
              </w:rPr>
              <w:t>注：重新招标项目，参与投标的投标人仍需按上述规定要求重新递交投标保证金。如联合体投标的，其投标保证金由牵头人递交。</w:t>
            </w:r>
          </w:p>
        </w:tc>
      </w:tr>
      <w:tr w14:paraId="292B54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72" w:type="dxa"/>
            <w:tcBorders>
              <w:top w:val="single" w:color="auto" w:sz="4" w:space="0"/>
              <w:left w:val="single" w:color="auto" w:sz="4" w:space="0"/>
              <w:bottom w:val="nil"/>
              <w:right w:val="single" w:color="auto" w:sz="4" w:space="0"/>
            </w:tcBorders>
            <w:noWrap w:val="0"/>
            <w:vAlign w:val="center"/>
          </w:tcPr>
          <w:p w14:paraId="3AEB36B2">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29</w:t>
            </w:r>
          </w:p>
        </w:tc>
        <w:tc>
          <w:tcPr>
            <w:tcW w:w="1098" w:type="dxa"/>
            <w:tcBorders>
              <w:top w:val="single" w:color="auto" w:sz="4" w:space="0"/>
              <w:left w:val="single" w:color="auto" w:sz="4" w:space="0"/>
              <w:bottom w:val="nil"/>
              <w:right w:val="single" w:color="auto" w:sz="4" w:space="0"/>
            </w:tcBorders>
            <w:noWrap w:val="0"/>
            <w:vAlign w:val="center"/>
          </w:tcPr>
          <w:p w14:paraId="04C6D697">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strike/>
                <w:dstrike w:val="0"/>
                <w:color w:val="auto"/>
                <w:szCs w:val="21"/>
                <w:highlight w:val="none"/>
              </w:rPr>
            </w:pPr>
            <w:r>
              <w:rPr>
                <w:rFonts w:hint="eastAsia" w:ascii="宋体" w:hAnsi="宋体" w:eastAsia="宋体" w:cs="宋体"/>
                <w:i w:val="0"/>
                <w:iCs w:val="0"/>
                <w:strike/>
                <w:color w:val="auto"/>
                <w:szCs w:val="21"/>
                <w:highlight w:val="none"/>
              </w:rPr>
              <w:t>4.1.4</w:t>
            </w:r>
          </w:p>
        </w:tc>
        <w:tc>
          <w:tcPr>
            <w:tcW w:w="1997" w:type="dxa"/>
            <w:tcBorders>
              <w:top w:val="single" w:color="auto" w:sz="4" w:space="0"/>
              <w:left w:val="single" w:color="auto" w:sz="4" w:space="0"/>
              <w:bottom w:val="nil"/>
              <w:right w:val="single" w:color="auto" w:sz="4" w:space="0"/>
            </w:tcBorders>
            <w:noWrap w:val="0"/>
            <w:vAlign w:val="center"/>
          </w:tcPr>
          <w:p w14:paraId="29DEFA70">
            <w:pPr>
              <w:pStyle w:val="68"/>
              <w:keepNext w:val="0"/>
              <w:keepLines w:val="0"/>
              <w:pageBreakBefore w:val="0"/>
              <w:suppressLineNumbers w:val="0"/>
              <w:kinsoku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strike/>
                <w:dstrike w:val="0"/>
                <w:color w:val="auto"/>
                <w:highlight w:val="none"/>
              </w:rPr>
            </w:pPr>
            <w:r>
              <w:rPr>
                <w:rFonts w:hint="eastAsia" w:ascii="宋体" w:hAnsi="宋体" w:eastAsia="宋体" w:cs="宋体"/>
                <w:i w:val="0"/>
                <w:iCs w:val="0"/>
                <w:strike/>
                <w:color w:val="auto"/>
                <w:szCs w:val="21"/>
                <w:highlight w:val="none"/>
              </w:rPr>
              <w:t>□</w:t>
            </w:r>
            <w:r>
              <w:rPr>
                <w:rFonts w:hint="eastAsia" w:ascii="宋体" w:hAnsi="宋体" w:eastAsia="宋体" w:cs="宋体"/>
                <w:i w:val="0"/>
                <w:iCs w:val="0"/>
                <w:strike/>
                <w:color w:val="auto"/>
                <w:highlight w:val="none"/>
              </w:rPr>
              <w:t>电子投标文件加密要求</w:t>
            </w:r>
          </w:p>
        </w:tc>
        <w:tc>
          <w:tcPr>
            <w:tcW w:w="5989" w:type="dxa"/>
            <w:tcBorders>
              <w:top w:val="single" w:color="auto" w:sz="4" w:space="0"/>
              <w:left w:val="single" w:color="auto" w:sz="4" w:space="0"/>
              <w:bottom w:val="nil"/>
              <w:right w:val="single" w:color="auto" w:sz="4" w:space="0"/>
            </w:tcBorders>
            <w:noWrap w:val="0"/>
            <w:vAlign w:val="center"/>
          </w:tcPr>
          <w:p w14:paraId="0E2FC9A0">
            <w:pPr>
              <w:pStyle w:val="68"/>
              <w:keepNext w:val="0"/>
              <w:keepLines w:val="0"/>
              <w:pageBreakBefore w:val="0"/>
              <w:suppressLineNumbers w:val="0"/>
              <w:kinsoku w:val="0"/>
              <w:overflowPunct/>
              <w:bidi w:val="0"/>
              <w:snapToGrid w:val="0"/>
              <w:spacing w:before="0" w:beforeAutospacing="0" w:after="0" w:afterAutospacing="0" w:line="336" w:lineRule="auto"/>
              <w:ind w:left="0" w:leftChars="0" w:right="0" w:rightChars="0"/>
              <w:rPr>
                <w:rFonts w:hint="eastAsia" w:ascii="宋体" w:hAnsi="宋体" w:eastAsia="宋体" w:cs="宋体"/>
                <w:strike/>
                <w:dstrike w:val="0"/>
                <w:color w:val="auto"/>
                <w:highlight w:val="none"/>
              </w:rPr>
            </w:pPr>
            <w:r>
              <w:rPr>
                <w:rFonts w:hint="eastAsia" w:ascii="宋体" w:hAnsi="宋体" w:eastAsia="宋体" w:cs="宋体"/>
                <w:i w:val="0"/>
                <w:iCs w:val="0"/>
                <w:strike/>
                <w:color w:val="auto"/>
                <w:highlight w:val="none"/>
              </w:rPr>
              <w:t>使用投标工具软件编制生成的电子投标文件。</w:t>
            </w:r>
          </w:p>
        </w:tc>
      </w:tr>
      <w:tr w14:paraId="030D99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4"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69A610CB">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30</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C90D2DD">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4.2.1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733DB0D">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投标文件提交</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F07A9C6">
            <w:pPr>
              <w:pStyle w:val="26"/>
              <w:keepNext w:val="0"/>
              <w:keepLines w:val="0"/>
              <w:pageBreakBefore w:val="0"/>
              <w:suppressLineNumbers w:val="0"/>
              <w:overflowPunct/>
              <w:bidi w:val="0"/>
              <w:snapToGrid w:val="0"/>
              <w:spacing w:before="0" w:beforeAutospacing="0" w:after="0" w:afterAutospacing="0" w:line="336" w:lineRule="auto"/>
              <w:ind w:left="210" w:leftChars="0" w:right="0" w:hanging="210" w:hangingChars="10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1.投标文件递交的截止时间（投标截止时间，下同）为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2025</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日</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时</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30</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分，</w:t>
            </w:r>
          </w:p>
          <w:p w14:paraId="0D954D6E">
            <w:pPr>
              <w:pStyle w:val="26"/>
              <w:keepNext w:val="0"/>
              <w:keepLines w:val="0"/>
              <w:pageBreakBefore w:val="0"/>
              <w:suppressLineNumbers w:val="0"/>
              <w:overflowPunct/>
              <w:bidi w:val="0"/>
              <w:snapToGrid w:val="0"/>
              <w:spacing w:before="0" w:beforeAutospacing="0" w:after="0" w:afterAutospacing="0" w:line="336" w:lineRule="auto"/>
              <w:ind w:left="0" w:leftChars="0" w:right="0"/>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2.投标文件递交方式：</w:t>
            </w:r>
          </w:p>
          <w:p w14:paraId="36DF1FDE">
            <w:pPr>
              <w:pStyle w:val="26"/>
              <w:keepNext w:val="0"/>
              <w:keepLines w:val="0"/>
              <w:pageBreakBefore w:val="0"/>
              <w:suppressLineNumbers w:val="0"/>
              <w:overflowPunct/>
              <w:bidi w:val="0"/>
              <w:snapToGrid w:val="0"/>
              <w:spacing w:before="0" w:beforeAutospacing="0" w:after="0" w:afterAutospacing="0" w:line="336" w:lineRule="auto"/>
              <w:ind w:left="0" w:leftChars="0" w:right="0"/>
              <w:jc w:val="left"/>
              <w:rPr>
                <w:rFonts w:hint="eastAsia" w:ascii="宋体" w:hAnsi="宋体" w:eastAsia="宋体" w:cs="宋体"/>
                <w:i w:val="0"/>
                <w:iCs w:val="0"/>
                <w:strike/>
                <w:dstrike w:val="0"/>
                <w:color w:val="auto"/>
                <w:highlight w:val="none"/>
              </w:rPr>
            </w:pPr>
            <w:r>
              <w:rPr>
                <w:rFonts w:hint="eastAsia" w:ascii="宋体" w:hAnsi="宋体" w:eastAsia="宋体" w:cs="宋体"/>
                <w:i w:val="0"/>
                <w:iCs w:val="0"/>
                <w:strike/>
                <w:dstrike w:val="0"/>
                <w:color w:val="auto"/>
                <w:szCs w:val="21"/>
                <w:highlight w:val="none"/>
              </w:rPr>
              <w:t>□2.1</w:t>
            </w:r>
            <w:r>
              <w:rPr>
                <w:rFonts w:hint="eastAsia" w:ascii="宋体" w:hAnsi="宋体" w:eastAsia="宋体" w:cs="宋体"/>
                <w:i w:val="0"/>
                <w:iCs w:val="0"/>
                <w:strike/>
                <w:dstrike w:val="0"/>
                <w:color w:val="auto"/>
                <w:highlight w:val="none"/>
              </w:rPr>
              <w:t>使用专用密钥上传至电子招标投标交易平台：</w:t>
            </w:r>
            <w:r>
              <w:rPr>
                <w:rFonts w:hint="eastAsia" w:ascii="宋体" w:hAnsi="宋体" w:eastAsia="宋体" w:cs="宋体"/>
                <w:i w:val="0"/>
                <w:iCs w:val="0"/>
                <w:strike/>
                <w:dstrike w:val="0"/>
                <w:color w:val="auto"/>
                <w:highlight w:val="none"/>
                <w:u w:val="single"/>
              </w:rPr>
              <w:t xml:space="preserve">      。</w:t>
            </w:r>
          </w:p>
          <w:p w14:paraId="6F9F0E85">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2.2地点为：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rPr>
              <w:t xml:space="preserve">绍兴市公共资源交易中心越城区分中心（延安东路660号新地大厦）附楼3楼指定开标室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tc>
      </w:tr>
      <w:tr w14:paraId="4AB0B3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4"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3352B0F3">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31</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88EE993">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strike/>
                <w:dstrike w:val="0"/>
                <w:color w:val="auto"/>
                <w:szCs w:val="21"/>
                <w:highlight w:val="none"/>
              </w:rPr>
            </w:pPr>
            <w:r>
              <w:rPr>
                <w:rFonts w:hint="eastAsia" w:ascii="宋体" w:hAnsi="宋体" w:eastAsia="宋体" w:cs="宋体"/>
                <w:i w:val="0"/>
                <w:iCs w:val="0"/>
                <w:strike/>
                <w:color w:val="auto"/>
                <w:szCs w:val="21"/>
                <w:highlight w:val="none"/>
              </w:rPr>
              <w:t>4.2.5</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9DDF586">
            <w:pPr>
              <w:keepNext w:val="0"/>
              <w:keepLines w:val="0"/>
              <w:pageBreakBefore w:val="0"/>
              <w:suppressLineNumbers w:val="0"/>
              <w:overflowPunct/>
              <w:bidi w:val="0"/>
              <w:snapToGrid w:val="0"/>
              <w:spacing w:before="0" w:beforeAutospacing="0" w:after="0" w:afterAutospacing="0" w:line="336" w:lineRule="auto"/>
              <w:ind w:left="0" w:leftChars="0" w:right="0" w:rightChars="0"/>
              <w:jc w:val="left"/>
              <w:rPr>
                <w:rFonts w:hint="eastAsia" w:ascii="宋体" w:hAnsi="宋体" w:eastAsia="宋体" w:cs="宋体"/>
                <w:strike/>
                <w:dstrike w:val="0"/>
                <w:color w:val="auto"/>
                <w:szCs w:val="21"/>
                <w:highlight w:val="none"/>
              </w:rPr>
            </w:pPr>
            <w:r>
              <w:rPr>
                <w:rFonts w:hint="eastAsia" w:ascii="宋体" w:hAnsi="宋体" w:eastAsia="宋体" w:cs="宋体"/>
                <w:i w:val="0"/>
                <w:iCs w:val="0"/>
                <w:strike/>
                <w:color w:val="auto"/>
                <w:szCs w:val="21"/>
                <w:highlight w:val="none"/>
              </w:rPr>
              <w:t>□</w:t>
            </w:r>
            <w:r>
              <w:rPr>
                <w:rFonts w:hint="eastAsia" w:ascii="宋体" w:hAnsi="宋体" w:eastAsia="宋体" w:cs="宋体"/>
                <w:i w:val="0"/>
                <w:iCs w:val="0"/>
                <w:strike/>
                <w:color w:val="auto"/>
                <w:highlight w:val="none"/>
              </w:rPr>
              <w:t>电子投标文件的递交要求</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3073AB1">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strike/>
                <w:dstrike w:val="0"/>
                <w:color w:val="auto"/>
                <w:szCs w:val="21"/>
                <w:highlight w:val="none"/>
              </w:rPr>
            </w:pPr>
          </w:p>
        </w:tc>
      </w:tr>
      <w:tr w14:paraId="66D24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4"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647E3C72">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32</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0B1694DF">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4.2.6</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65FE2B85">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rPr>
            </w:pPr>
            <w:r>
              <w:rPr>
                <w:rFonts w:hint="eastAsia" w:ascii="宋体" w:hAnsi="宋体" w:eastAsia="宋体" w:cs="宋体"/>
                <w:i w:val="0"/>
                <w:iCs w:val="0"/>
                <w:color w:val="auto"/>
                <w:highlight w:val="none"/>
              </w:rPr>
              <w:t>投标文件的拒收情形</w:t>
            </w:r>
          </w:p>
        </w:tc>
        <w:tc>
          <w:tcPr>
            <w:tcW w:w="5989" w:type="dxa"/>
            <w:tcBorders>
              <w:top w:val="single" w:color="auto" w:sz="4" w:space="0"/>
              <w:left w:val="single" w:color="auto" w:sz="4" w:space="0"/>
              <w:bottom w:val="single" w:color="auto" w:sz="4" w:space="0"/>
              <w:right w:val="single" w:color="auto" w:sz="4" w:space="0"/>
            </w:tcBorders>
            <w:noWrap w:val="0"/>
            <w:vAlign w:val="top"/>
          </w:tcPr>
          <w:p w14:paraId="6F43968A">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1.投标截止时间后送达（上传）的投标文件；</w:t>
            </w:r>
          </w:p>
          <w:p w14:paraId="63F8C9E6">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□2.未按招标文件要求上传的；</w:t>
            </w:r>
          </w:p>
          <w:p w14:paraId="605C9499">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w:t>
            </w:r>
            <w:r>
              <w:rPr>
                <w:rFonts w:hint="eastAsia" w:ascii="宋体" w:hAnsi="宋体" w:eastAsia="宋体" w:cs="宋体"/>
                <w:i w:val="0"/>
                <w:iCs w:val="0"/>
                <w:strike/>
                <w:color w:val="auto"/>
                <w:spacing w:val="-5"/>
                <w:szCs w:val="21"/>
                <w:highlight w:val="none"/>
              </w:rPr>
              <w:t>3.投标人未按规定加密的投标文件；</w:t>
            </w:r>
            <w:r>
              <w:rPr>
                <w:rFonts w:hint="eastAsia" w:ascii="宋体" w:hAnsi="宋体" w:eastAsia="宋体" w:cs="宋体"/>
                <w:i w:val="0"/>
                <w:iCs w:val="0"/>
                <w:strike/>
                <w:color w:val="auto"/>
                <w:szCs w:val="21"/>
                <w:highlight w:val="none"/>
              </w:rPr>
              <w:br w:type="textWrapping"/>
            </w:r>
            <w:r>
              <w:rPr>
                <w:rFonts w:hint="eastAsia" w:ascii="宋体" w:hAnsi="宋体" w:eastAsia="宋体" w:cs="宋体"/>
                <w:i w:val="0"/>
                <w:iCs w:val="0"/>
                <w:strike/>
                <w:color w:val="auto"/>
                <w:szCs w:val="21"/>
                <w:highlight w:val="none"/>
              </w:rPr>
              <w:t>□4.</w:t>
            </w:r>
            <w:r>
              <w:rPr>
                <w:rFonts w:hint="eastAsia" w:ascii="宋体" w:hAnsi="宋体" w:eastAsia="宋体" w:cs="宋体"/>
                <w:i w:val="0"/>
                <w:iCs w:val="0"/>
                <w:strike/>
                <w:color w:val="auto"/>
                <w:spacing w:val="-5"/>
                <w:szCs w:val="21"/>
                <w:highlight w:val="none"/>
              </w:rPr>
              <w:t>存在下列情况之一的，视为拒收：</w:t>
            </w:r>
          </w:p>
          <w:p w14:paraId="74FA68D4">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（1）电子投标文件解密后无法正确读取的；</w:t>
            </w:r>
          </w:p>
          <w:p w14:paraId="270D3542">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（2）电子投标文件无法导入成功的；</w:t>
            </w:r>
          </w:p>
          <w:p w14:paraId="7063A71F">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□5.未被邀请的申请人提交的投标文件</w:t>
            </w:r>
          </w:p>
          <w:p w14:paraId="2A480F2D">
            <w:pPr>
              <w:pStyle w:val="10"/>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bCs/>
                <w:i w:val="0"/>
                <w:iCs w:val="0"/>
                <w:color w:val="auto"/>
                <w:sz w:val="21"/>
                <w:szCs w:val="21"/>
                <w:highlight w:val="none"/>
                <w:u w:val="single"/>
              </w:rPr>
            </w:pPr>
            <w:r>
              <w:rPr>
                <w:rFonts w:hint="eastAsia" w:ascii="宋体" w:hAnsi="宋体" w:eastAsia="宋体" w:cs="宋体"/>
                <w:i w:val="0"/>
                <w:iCs w:val="0"/>
                <w:color w:val="auto"/>
                <w:sz w:val="21"/>
                <w:szCs w:val="21"/>
                <w:highlight w:val="none"/>
              </w:rPr>
              <w:t>6.其他</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(1)</w:t>
            </w:r>
            <w:r>
              <w:rPr>
                <w:rFonts w:hint="eastAsia" w:ascii="宋体" w:hAnsi="宋体" w:eastAsia="宋体" w:cs="宋体"/>
                <w:b/>
                <w:bCs/>
                <w:i w:val="0"/>
                <w:iCs w:val="0"/>
                <w:color w:val="auto"/>
                <w:sz w:val="21"/>
                <w:szCs w:val="21"/>
                <w:highlight w:val="none"/>
                <w:u w:val="single"/>
              </w:rPr>
              <w:t>投标文件未按规定标志密封。</w:t>
            </w:r>
          </w:p>
          <w:p w14:paraId="7286974A">
            <w:pPr>
              <w:pStyle w:val="10"/>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bCs/>
                <w:i w:val="0"/>
                <w:iCs w:val="0"/>
                <w:color w:val="auto"/>
                <w:sz w:val="21"/>
                <w:szCs w:val="21"/>
                <w:highlight w:val="none"/>
                <w:u w:val="single"/>
              </w:rPr>
            </w:pPr>
            <w:r>
              <w:rPr>
                <w:rFonts w:hint="eastAsia" w:ascii="宋体" w:hAnsi="宋体" w:eastAsia="宋体" w:cs="宋体"/>
                <w:b/>
                <w:bCs/>
                <w:i w:val="0"/>
                <w:iCs w:val="0"/>
                <w:color w:val="auto"/>
                <w:sz w:val="21"/>
                <w:szCs w:val="21"/>
                <w:highlight w:val="none"/>
                <w:u w:val="single"/>
                <w:lang w:val="en-US" w:eastAsia="zh-CN"/>
              </w:rPr>
              <w:t>(2)</w:t>
            </w:r>
            <w:r>
              <w:rPr>
                <w:rFonts w:hint="eastAsia" w:ascii="宋体" w:hAnsi="宋体" w:eastAsia="宋体" w:cs="宋体"/>
                <w:b/>
                <w:bCs/>
                <w:i w:val="0"/>
                <w:iCs w:val="0"/>
                <w:color w:val="auto"/>
                <w:sz w:val="21"/>
                <w:szCs w:val="21"/>
                <w:highlight w:val="none"/>
                <w:u w:val="single"/>
              </w:rPr>
              <w:t>投标文件在投标截止时间以后送达的。</w:t>
            </w:r>
          </w:p>
          <w:p w14:paraId="26E4E2CD">
            <w:pPr>
              <w:pStyle w:val="10"/>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bCs/>
                <w:i w:val="0"/>
                <w:iCs w:val="0"/>
                <w:color w:val="auto"/>
                <w:sz w:val="21"/>
                <w:szCs w:val="21"/>
                <w:highlight w:val="none"/>
                <w:u w:val="single"/>
              </w:rPr>
            </w:pPr>
            <w:r>
              <w:rPr>
                <w:rFonts w:hint="eastAsia" w:ascii="宋体" w:hAnsi="宋体" w:eastAsia="宋体" w:cs="宋体"/>
                <w:b/>
                <w:bCs/>
                <w:i w:val="0"/>
                <w:iCs w:val="0"/>
                <w:color w:val="auto"/>
                <w:sz w:val="21"/>
                <w:szCs w:val="21"/>
                <w:highlight w:val="none"/>
                <w:u w:val="single"/>
                <w:lang w:val="en-US" w:eastAsia="zh-CN"/>
              </w:rPr>
              <w:t>(3)</w:t>
            </w:r>
            <w:r>
              <w:rPr>
                <w:rFonts w:hint="eastAsia" w:ascii="宋体" w:hAnsi="宋体" w:eastAsia="宋体" w:cs="宋体"/>
                <w:b/>
                <w:bCs/>
                <w:i w:val="0"/>
                <w:iCs w:val="0"/>
                <w:color w:val="auto"/>
                <w:sz w:val="21"/>
                <w:szCs w:val="21"/>
                <w:highlight w:val="none"/>
                <w:u w:val="single"/>
              </w:rPr>
              <w:t>投标人未按照招标文件的要求提交投标保证金的。</w:t>
            </w:r>
          </w:p>
          <w:p w14:paraId="1D469789">
            <w:pPr>
              <w:pStyle w:val="10"/>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rPr>
            </w:pPr>
            <w:r>
              <w:rPr>
                <w:rFonts w:hint="eastAsia" w:ascii="宋体" w:hAnsi="宋体" w:eastAsia="宋体" w:cs="宋体"/>
                <w:b/>
                <w:bCs/>
                <w:i w:val="0"/>
                <w:iCs w:val="0"/>
                <w:color w:val="auto"/>
                <w:sz w:val="21"/>
                <w:szCs w:val="21"/>
                <w:highlight w:val="none"/>
                <w:u w:val="single"/>
                <w:lang w:val="en-US" w:eastAsia="zh-CN"/>
              </w:rPr>
              <w:t>(4)</w:t>
            </w:r>
            <w:r>
              <w:rPr>
                <w:rFonts w:hint="eastAsia" w:ascii="宋体" w:hAnsi="宋体" w:eastAsia="宋体" w:cs="宋体"/>
                <w:b/>
                <w:bCs/>
                <w:i w:val="0"/>
                <w:iCs w:val="0"/>
                <w:color w:val="auto"/>
                <w:sz w:val="21"/>
                <w:szCs w:val="21"/>
                <w:highlight w:val="none"/>
                <w:u w:val="single"/>
              </w:rPr>
              <w:t xml:space="preserve">其他违反法律、法规、招标文件的情形   </w:t>
            </w:r>
            <w:r>
              <w:rPr>
                <w:rFonts w:hint="eastAsia" w:ascii="宋体" w:hAnsi="宋体" w:eastAsia="宋体" w:cs="宋体"/>
                <w:b/>
                <w:i w:val="0"/>
                <w:iCs w:val="0"/>
                <w:color w:val="auto"/>
                <w:sz w:val="21"/>
                <w:szCs w:val="21"/>
                <w:highlight w:val="none"/>
              </w:rPr>
              <w:t>。</w:t>
            </w:r>
          </w:p>
        </w:tc>
      </w:tr>
      <w:tr w14:paraId="06D74C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33DF295C">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33</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48AAE85E">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5.1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2A421D29">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开  标</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A4FC36C">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开标时间: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2025</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月</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日</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30</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分；</w:t>
            </w:r>
          </w:p>
          <w:p w14:paraId="132DD85A">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 xml:space="preserve">地点: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rPr>
              <w:t xml:space="preserve">绍兴市公共资源交易中心越城区分中心（延安东路660号新地大厦）附楼3楼指定开标室  </w:t>
            </w:r>
            <w:r>
              <w:rPr>
                <w:rFonts w:hint="eastAsia" w:ascii="宋体" w:hAnsi="宋体" w:eastAsia="宋体" w:cs="宋体"/>
                <w:b/>
                <w:bCs/>
                <w:i w:val="0"/>
                <w:iCs w:val="0"/>
                <w:color w:val="auto"/>
                <w:szCs w:val="21"/>
                <w:highlight w:val="none"/>
              </w:rPr>
              <w:t>。</w:t>
            </w:r>
          </w:p>
        </w:tc>
      </w:tr>
      <w:tr w14:paraId="2C063F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0A132C79">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34</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A261487">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5.2</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D27522B">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投标人应到的人员</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FD06D5F">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b/>
                <w:bCs/>
                <w:i w:val="0"/>
                <w:iCs w:val="0"/>
                <w:color w:val="auto"/>
                <w:szCs w:val="21"/>
                <w:highlight w:val="none"/>
                <w:u w:val="single"/>
                <w:lang w:val="en-US" w:eastAsia="zh-CN"/>
              </w:rPr>
              <w:t>投标人的法定代表人或授权委托人、项目负责人等均不参加开标会议。投标人法定代表人或授权委托人不在现场参加开标会议的，投标人需向招标代理机构人员告知联系方式，以备询标等事宜。若委派授权委托人在现场参加开标会议的，授权委托人均由投标人自行选择确认。</w:t>
            </w:r>
          </w:p>
        </w:tc>
      </w:tr>
      <w:tr w14:paraId="035E8C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132D7AB2">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35</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0B717E5F">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5.3.1.5</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77F90537">
            <w:pPr>
              <w:keepNext w:val="0"/>
              <w:keepLines w:val="0"/>
              <w:pageBreakBefore w:val="0"/>
              <w:suppressLineNumbers w:val="0"/>
              <w:overflowPunct/>
              <w:bidi w:val="0"/>
              <w:snapToGrid w:val="0"/>
              <w:spacing w:before="0" w:beforeAutospacing="0" w:after="0" w:afterAutospacing="0" w:line="336" w:lineRule="auto"/>
              <w:ind w:left="0" w:right="0"/>
              <w:jc w:val="distribute"/>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投标文件</w:t>
            </w:r>
          </w:p>
          <w:p w14:paraId="2784721E">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开标顺序</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0BA7C26">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□按投标文件签收顺序依次开标（电子投标：</w:t>
            </w:r>
            <w:r>
              <w:rPr>
                <w:rFonts w:hint="eastAsia" w:ascii="宋体" w:hAnsi="宋体" w:eastAsia="宋体" w:cs="宋体"/>
                <w:i w:val="0"/>
                <w:iCs w:val="0"/>
                <w:strike/>
                <w:color w:val="auto"/>
                <w:highlight w:val="none"/>
              </w:rPr>
              <w:t>资审、技术标和商务标在开标时一起解密</w:t>
            </w:r>
            <w:r>
              <w:rPr>
                <w:rFonts w:hint="eastAsia" w:ascii="宋体" w:hAnsi="宋体" w:eastAsia="宋体" w:cs="宋体"/>
                <w:i w:val="0"/>
                <w:iCs w:val="0"/>
                <w:strike/>
                <w:color w:val="auto"/>
                <w:szCs w:val="21"/>
                <w:highlight w:val="none"/>
              </w:rPr>
              <w:t>）；</w:t>
            </w:r>
          </w:p>
          <w:p w14:paraId="47F1FC76">
            <w:pPr>
              <w:pStyle w:val="10"/>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其他：</w:t>
            </w:r>
            <w:r>
              <w:rPr>
                <w:rFonts w:hint="eastAsia" w:ascii="宋体" w:hAnsi="宋体" w:eastAsia="宋体" w:cs="宋体"/>
                <w:b/>
                <w:bCs/>
                <w:i w:val="0"/>
                <w:iCs w:val="0"/>
                <w:color w:val="auto"/>
                <w:sz w:val="21"/>
                <w:szCs w:val="21"/>
                <w:highlight w:val="none"/>
                <w:u w:val="single"/>
              </w:rPr>
              <w:t xml:space="preserve"> 先开资格审查申请文件，再开启资格审查合格单位的技术标（如有），评审结束后抽取相关系数并开启商务标，然后进行商务标评审并汇总。</w:t>
            </w:r>
            <w:r>
              <w:rPr>
                <w:rFonts w:hint="eastAsia" w:ascii="宋体" w:hAnsi="宋体" w:eastAsia="宋体" w:cs="宋体"/>
                <w:i w:val="0"/>
                <w:iCs w:val="0"/>
                <w:color w:val="auto"/>
                <w:sz w:val="21"/>
                <w:szCs w:val="21"/>
                <w:highlight w:val="none"/>
              </w:rPr>
              <w:t xml:space="preserve">                    </w:t>
            </w:r>
          </w:p>
        </w:tc>
      </w:tr>
      <w:tr w14:paraId="31492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11AC1523">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36</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21E3EA7F">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5.4</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11FAC84">
            <w:pPr>
              <w:pStyle w:val="68"/>
              <w:keepNext w:val="0"/>
              <w:keepLines w:val="0"/>
              <w:pageBreakBefore w:val="0"/>
              <w:suppressLineNumbers w:val="0"/>
              <w:kinsoku w:val="0"/>
              <w:overflowPunct/>
              <w:bidi w:val="0"/>
              <w:snapToGrid w:val="0"/>
              <w:spacing w:before="0" w:beforeAutospacing="0" w:after="0" w:afterAutospacing="0" w:line="336" w:lineRule="auto"/>
              <w:ind w:left="0" w:leftChars="0" w:right="1" w:rightChars="0"/>
              <w:jc w:val="center"/>
              <w:rPr>
                <w:rFonts w:hint="eastAsia" w:ascii="宋体" w:hAnsi="宋体" w:eastAsia="宋体" w:cs="宋体"/>
                <w:color w:val="auto"/>
                <w:highlight w:val="none"/>
              </w:rPr>
            </w:pPr>
            <w:r>
              <w:rPr>
                <w:rFonts w:hint="eastAsia" w:ascii="宋体" w:hAnsi="宋体" w:eastAsia="宋体" w:cs="宋体"/>
                <w:i w:val="0"/>
                <w:iCs w:val="0"/>
                <w:strike/>
                <w:dstrike w:val="0"/>
                <w:color w:val="auto"/>
                <w:highlight w:val="none"/>
              </w:rPr>
              <w:t>特殊情况处置</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3E99E7B">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dstrike w:val="0"/>
                <w:color w:val="auto"/>
                <w:highlight w:val="none"/>
              </w:rPr>
            </w:pPr>
            <w:r>
              <w:rPr>
                <w:rFonts w:hint="eastAsia" w:ascii="宋体" w:hAnsi="宋体" w:eastAsia="宋体" w:cs="宋体"/>
                <w:i w:val="0"/>
                <w:iCs w:val="0"/>
                <w:strike/>
                <w:dstrike w:val="0"/>
                <w:color w:val="auto"/>
                <w:highlight w:val="none"/>
              </w:rPr>
              <w:t>1.因网络、系统、电力等不可抗力因素延期开标的，需更新制作投标文件并按招标文件要求重新递交。</w:t>
            </w:r>
          </w:p>
          <w:p w14:paraId="0DFEA3E3">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dstrike w:val="0"/>
                <w:color w:val="auto"/>
                <w:highlight w:val="none"/>
              </w:rPr>
            </w:pPr>
            <w:r>
              <w:rPr>
                <w:rFonts w:hint="eastAsia" w:ascii="宋体" w:hAnsi="宋体" w:eastAsia="宋体" w:cs="宋体"/>
                <w:i w:val="0"/>
                <w:iCs w:val="0"/>
                <w:strike/>
                <w:dstrike w:val="0"/>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49B360FD">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dstrike w:val="0"/>
                <w:color w:val="auto"/>
                <w:highlight w:val="none"/>
              </w:rPr>
            </w:pPr>
            <w:r>
              <w:rPr>
                <w:rFonts w:hint="eastAsia" w:ascii="宋体" w:hAnsi="宋体" w:eastAsia="宋体" w:cs="宋体"/>
                <w:i w:val="0"/>
                <w:iCs w:val="0"/>
                <w:strike/>
                <w:dstrike w:val="0"/>
                <w:color w:val="auto"/>
                <w:highlight w:val="none"/>
              </w:rPr>
              <w:t>（2）投标人必须使用生成电子投标文件的CA数字证书加密电子投标文件，未加密的视为撤销其投标文件。</w:t>
            </w:r>
          </w:p>
          <w:p w14:paraId="17642E9B">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u w:val="single"/>
              </w:rPr>
            </w:pPr>
            <w:r>
              <w:rPr>
                <w:rFonts w:hint="eastAsia" w:ascii="宋体" w:hAnsi="宋体" w:eastAsia="宋体" w:cs="宋体"/>
                <w:i w:val="0"/>
                <w:iCs w:val="0"/>
                <w:strike/>
                <w:dstrike w:val="0"/>
                <w:color w:val="auto"/>
                <w:highlight w:val="none"/>
              </w:rPr>
              <w:t>3.其他：</w:t>
            </w:r>
            <w:r>
              <w:rPr>
                <w:rFonts w:hint="eastAsia" w:ascii="宋体" w:hAnsi="宋体" w:eastAsia="宋体" w:cs="宋体"/>
                <w:i w:val="0"/>
                <w:iCs w:val="0"/>
                <w:strike/>
                <w:dstrike w:val="0"/>
                <w:color w:val="auto"/>
                <w:highlight w:val="none"/>
                <w:u w:val="single"/>
              </w:rPr>
              <w:t xml:space="preserve">                      </w:t>
            </w:r>
            <w:r>
              <w:rPr>
                <w:rFonts w:hint="eastAsia" w:ascii="宋体" w:hAnsi="宋体" w:eastAsia="宋体" w:cs="宋体"/>
                <w:i w:val="0"/>
                <w:iCs w:val="0"/>
                <w:strike/>
                <w:dstrike w:val="0"/>
                <w:color w:val="auto"/>
                <w:highlight w:val="none"/>
              </w:rPr>
              <w:t>。</w:t>
            </w:r>
          </w:p>
        </w:tc>
      </w:tr>
      <w:tr w14:paraId="7858E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612D4A2B">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37</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1048F25">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6.1.1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07175F9">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评标委员会组建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1509EA1">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strike/>
                <w:color w:val="auto"/>
                <w:szCs w:val="21"/>
                <w:highlight w:val="none"/>
              </w:rPr>
            </w:pPr>
            <w:r>
              <w:rPr>
                <w:rFonts w:hint="eastAsia" w:ascii="宋体" w:hAnsi="宋体" w:eastAsia="宋体" w:cs="宋体"/>
                <w:i w:val="0"/>
                <w:iCs w:val="0"/>
                <w:color w:val="auto"/>
                <w:szCs w:val="21"/>
                <w:highlight w:val="none"/>
              </w:rPr>
              <w:t>评标委员会构成：</w:t>
            </w:r>
            <w:r>
              <w:rPr>
                <w:rFonts w:hint="eastAsia" w:ascii="宋体" w:hAnsi="宋体" w:eastAsia="宋体" w:cs="宋体"/>
                <w:b/>
                <w:bCs/>
                <w:i w:val="0"/>
                <w:iCs w:val="0"/>
                <w:color w:val="auto"/>
                <w:szCs w:val="21"/>
                <w:highlight w:val="none"/>
                <w:u w:val="single"/>
              </w:rPr>
              <w:t xml:space="preserve">按规定组成 </w:t>
            </w:r>
            <w:r>
              <w:rPr>
                <w:rFonts w:hint="eastAsia" w:ascii="宋体" w:hAnsi="宋体" w:eastAsia="宋体" w:cs="宋体"/>
                <w:i w:val="0"/>
                <w:iCs w:val="0"/>
                <w:color w:val="auto"/>
                <w:szCs w:val="21"/>
                <w:highlight w:val="none"/>
                <w:u w:val="single"/>
              </w:rPr>
              <w:t xml:space="preserve"> （应根据法律法规及相关文件要求进行填写）</w:t>
            </w:r>
          </w:p>
        </w:tc>
      </w:tr>
      <w:tr w14:paraId="46CF35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472" w:type="dxa"/>
            <w:vMerge w:val="restart"/>
            <w:tcBorders>
              <w:top w:val="single" w:color="auto" w:sz="4" w:space="0"/>
              <w:left w:val="single" w:color="auto" w:sz="4" w:space="0"/>
              <w:right w:val="single" w:color="auto" w:sz="4" w:space="0"/>
            </w:tcBorders>
            <w:noWrap w:val="0"/>
            <w:vAlign w:val="center"/>
          </w:tcPr>
          <w:p w14:paraId="11EEFAA9">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38</w:t>
            </w:r>
          </w:p>
        </w:tc>
        <w:tc>
          <w:tcPr>
            <w:tcW w:w="1098" w:type="dxa"/>
            <w:vMerge w:val="restart"/>
            <w:tcBorders>
              <w:top w:val="single" w:color="auto" w:sz="4" w:space="0"/>
              <w:left w:val="single" w:color="auto" w:sz="4" w:space="0"/>
              <w:right w:val="single" w:color="auto" w:sz="4" w:space="0"/>
            </w:tcBorders>
            <w:noWrap w:val="0"/>
            <w:vAlign w:val="center"/>
          </w:tcPr>
          <w:p w14:paraId="1D879D6F">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6.4</w:t>
            </w:r>
          </w:p>
        </w:tc>
        <w:tc>
          <w:tcPr>
            <w:tcW w:w="1997" w:type="dxa"/>
            <w:vMerge w:val="restart"/>
            <w:tcBorders>
              <w:top w:val="single" w:color="auto" w:sz="4" w:space="0"/>
              <w:left w:val="single" w:color="auto" w:sz="4" w:space="0"/>
              <w:right w:val="single" w:color="auto" w:sz="4" w:space="0"/>
            </w:tcBorders>
            <w:noWrap w:val="0"/>
            <w:vAlign w:val="center"/>
          </w:tcPr>
          <w:p w14:paraId="701012F3">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评标办法</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0B8D9DC">
            <w:pPr>
              <w:pStyle w:val="64"/>
              <w:keepNext w:val="0"/>
              <w:keepLines w:val="0"/>
              <w:pageBreakBefore w:val="0"/>
              <w:suppressLineNumbers w:val="0"/>
              <w:kinsoku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w:t>
            </w:r>
            <w:r>
              <w:rPr>
                <w:rFonts w:hint="eastAsia" w:ascii="宋体" w:hAnsi="宋体" w:eastAsia="宋体" w:cs="宋体"/>
                <w:i w:val="0"/>
                <w:iCs w:val="0"/>
                <w:color w:val="auto"/>
                <w:szCs w:val="21"/>
                <w:highlight w:val="none"/>
              </w:rPr>
              <w:fldChar w:fldCharType="begin"/>
            </w:r>
            <w:r>
              <w:rPr>
                <w:rFonts w:hint="eastAsia" w:ascii="宋体" w:hAnsi="宋体" w:eastAsia="宋体" w:cs="宋体"/>
                <w:i w:val="0"/>
                <w:iCs w:val="0"/>
                <w:color w:val="auto"/>
                <w:szCs w:val="21"/>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1"/>
                <w:highlight w:val="none"/>
              </w:rPr>
              <w:t>综合评估法</w:t>
            </w:r>
            <w:r>
              <w:rPr>
                <w:rFonts w:hint="eastAsia" w:ascii="宋体" w:hAnsi="宋体" w:eastAsia="宋体" w:cs="宋体"/>
                <w:i w:val="0"/>
                <w:iCs w:val="0"/>
                <w:color w:val="auto"/>
                <w:szCs w:val="21"/>
                <w:highlight w:val="none"/>
              </w:rPr>
              <w:fldChar w:fldCharType="end"/>
            </w:r>
            <w:r>
              <w:rPr>
                <w:rFonts w:hint="eastAsia" w:ascii="宋体" w:hAnsi="宋体" w:eastAsia="宋体" w:cs="宋体"/>
                <w:i w:val="0"/>
                <w:iCs w:val="0"/>
                <w:color w:val="auto"/>
                <w:szCs w:val="21"/>
                <w:highlight w:val="none"/>
              </w:rPr>
              <w:t>（不设技术标）：商务标满分100分。</w:t>
            </w:r>
          </w:p>
        </w:tc>
      </w:tr>
      <w:tr w14:paraId="2B666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472" w:type="dxa"/>
            <w:vMerge w:val="continue"/>
            <w:tcBorders>
              <w:left w:val="single" w:color="auto" w:sz="4" w:space="0"/>
              <w:right w:val="single" w:color="auto" w:sz="4" w:space="0"/>
            </w:tcBorders>
            <w:noWrap w:val="0"/>
            <w:vAlign w:val="center"/>
          </w:tcPr>
          <w:p w14:paraId="62C61806">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p>
        </w:tc>
        <w:tc>
          <w:tcPr>
            <w:tcW w:w="1098" w:type="dxa"/>
            <w:vMerge w:val="continue"/>
            <w:tcBorders>
              <w:left w:val="single" w:color="auto" w:sz="4" w:space="0"/>
              <w:right w:val="single" w:color="auto" w:sz="4" w:space="0"/>
            </w:tcBorders>
            <w:noWrap w:val="0"/>
            <w:vAlign w:val="center"/>
          </w:tcPr>
          <w:p w14:paraId="22B9F352">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p>
        </w:tc>
        <w:tc>
          <w:tcPr>
            <w:tcW w:w="1997" w:type="dxa"/>
            <w:vMerge w:val="continue"/>
            <w:tcBorders>
              <w:left w:val="single" w:color="auto" w:sz="4" w:space="0"/>
              <w:right w:val="single" w:color="auto" w:sz="4" w:space="0"/>
            </w:tcBorders>
            <w:noWrap w:val="0"/>
            <w:vAlign w:val="center"/>
          </w:tcPr>
          <w:p w14:paraId="48C6BDE0">
            <w:pPr>
              <w:keepNext w:val="0"/>
              <w:keepLines w:val="0"/>
              <w:pageBreakBefore w:val="0"/>
              <w:suppressLineNumbers w:val="0"/>
              <w:overflowPunct/>
              <w:bidi w:val="0"/>
              <w:snapToGrid w:val="0"/>
              <w:spacing w:before="0" w:beforeAutospacing="0" w:after="0" w:afterAutospacing="0" w:line="336" w:lineRule="auto"/>
              <w:ind w:left="0" w:leftChars="0" w:right="0" w:rightChars="0"/>
              <w:jc w:val="distribute"/>
              <w:rPr>
                <w:rFonts w:hint="eastAsia" w:ascii="宋体" w:hAnsi="宋体" w:eastAsia="宋体" w:cs="宋体"/>
                <w:color w:val="auto"/>
                <w:szCs w:val="21"/>
                <w:highlight w:val="none"/>
              </w:rPr>
            </w:pP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F864B5E">
            <w:pPr>
              <w:pStyle w:val="64"/>
              <w:keepNext w:val="0"/>
              <w:keepLines w:val="0"/>
              <w:pageBreakBefore w:val="0"/>
              <w:suppressLineNumbers w:val="0"/>
              <w:kinsoku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fldChar w:fldCharType="begin"/>
            </w:r>
            <w:r>
              <w:rPr>
                <w:rFonts w:hint="eastAsia" w:ascii="宋体" w:hAnsi="宋体" w:eastAsia="宋体" w:cs="宋体"/>
                <w:i w:val="0"/>
                <w:iCs w:val="0"/>
                <w:color w:val="auto"/>
                <w:szCs w:val="21"/>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1"/>
                <w:highlight w:val="none"/>
              </w:rPr>
              <w:t>综合评估法</w:t>
            </w:r>
            <w:r>
              <w:rPr>
                <w:rFonts w:hint="eastAsia" w:ascii="宋体" w:hAnsi="宋体" w:eastAsia="宋体" w:cs="宋体"/>
                <w:i w:val="0"/>
                <w:iCs w:val="0"/>
                <w:color w:val="auto"/>
                <w:szCs w:val="21"/>
                <w:highlight w:val="none"/>
              </w:rPr>
              <w:fldChar w:fldCharType="end"/>
            </w:r>
            <w:r>
              <w:rPr>
                <w:rFonts w:hint="eastAsia" w:ascii="宋体" w:hAnsi="宋体" w:eastAsia="宋体" w:cs="宋体"/>
                <w:i w:val="0"/>
                <w:iCs w:val="0"/>
                <w:color w:val="auto"/>
                <w:szCs w:val="21"/>
                <w:highlight w:val="none"/>
              </w:rPr>
              <w:t>（设技术标）：</w:t>
            </w:r>
            <w:r>
              <w:rPr>
                <w:rFonts w:hint="eastAsia" w:ascii="宋体" w:hAnsi="宋体" w:eastAsia="宋体" w:cs="宋体"/>
                <w:i w:val="0"/>
                <w:iCs w:val="0"/>
                <w:color w:val="auto"/>
                <w:highlight w:val="none"/>
              </w:rPr>
              <w:t>技术标评分（≤70分）</w:t>
            </w:r>
            <w:r>
              <w:rPr>
                <w:rFonts w:hint="eastAsia" w:ascii="宋体" w:hAnsi="宋体" w:eastAsia="宋体" w:cs="宋体"/>
                <w:b/>
                <w:bCs/>
                <w:i w:val="0"/>
                <w:iCs w:val="0"/>
                <w:color w:val="auto"/>
                <w:highlight w:val="none"/>
                <w:u w:val="single"/>
              </w:rPr>
              <w:t xml:space="preserve"> </w:t>
            </w:r>
            <w:r>
              <w:rPr>
                <w:rFonts w:hint="eastAsia" w:ascii="宋体" w:hAnsi="宋体" w:eastAsia="宋体" w:cs="宋体"/>
                <w:b/>
                <w:bCs/>
                <w:i w:val="0"/>
                <w:iCs w:val="0"/>
                <w:color w:val="auto"/>
                <w:highlight w:val="none"/>
                <w:u w:val="single"/>
                <w:lang w:val="en-US" w:eastAsia="zh-CN"/>
              </w:rPr>
              <w:t>70</w:t>
            </w:r>
            <w:r>
              <w:rPr>
                <w:rFonts w:hint="eastAsia" w:ascii="宋体" w:hAnsi="宋体" w:eastAsia="宋体" w:cs="宋体"/>
                <w:b/>
                <w:bCs/>
                <w:i w:val="0"/>
                <w:iCs w:val="0"/>
                <w:color w:val="auto"/>
                <w:highlight w:val="none"/>
                <w:u w:val="single"/>
              </w:rPr>
              <w:t xml:space="preserve">  </w:t>
            </w:r>
            <w:r>
              <w:rPr>
                <w:rFonts w:hint="eastAsia" w:ascii="宋体" w:hAnsi="宋体" w:eastAsia="宋体" w:cs="宋体"/>
                <w:i w:val="0"/>
                <w:iCs w:val="0"/>
                <w:color w:val="auto"/>
                <w:highlight w:val="none"/>
              </w:rPr>
              <w:t>分,商务标评分（≥30分）</w:t>
            </w:r>
            <w:r>
              <w:rPr>
                <w:rFonts w:hint="eastAsia" w:ascii="宋体" w:hAnsi="宋体" w:eastAsia="宋体" w:cs="宋体"/>
                <w:b/>
                <w:bCs/>
                <w:i w:val="0"/>
                <w:iCs w:val="0"/>
                <w:color w:val="auto"/>
                <w:highlight w:val="none"/>
                <w:u w:val="single"/>
              </w:rPr>
              <w:t xml:space="preserve"> </w:t>
            </w:r>
            <w:r>
              <w:rPr>
                <w:rFonts w:hint="eastAsia" w:ascii="宋体" w:hAnsi="宋体" w:eastAsia="宋体" w:cs="宋体"/>
                <w:b/>
                <w:bCs/>
                <w:i w:val="0"/>
                <w:iCs w:val="0"/>
                <w:color w:val="auto"/>
                <w:highlight w:val="none"/>
                <w:u w:val="single"/>
                <w:lang w:val="en-US" w:eastAsia="zh-CN"/>
              </w:rPr>
              <w:t>30</w:t>
            </w:r>
            <w:r>
              <w:rPr>
                <w:rFonts w:hint="eastAsia" w:ascii="宋体" w:hAnsi="宋体" w:eastAsia="宋体" w:cs="宋体"/>
                <w:b/>
                <w:bCs/>
                <w:i w:val="0"/>
                <w:iCs w:val="0"/>
                <w:color w:val="auto"/>
                <w:highlight w:val="none"/>
                <w:u w:val="single"/>
              </w:rPr>
              <w:t xml:space="preserve"> </w:t>
            </w:r>
            <w:r>
              <w:rPr>
                <w:rFonts w:hint="eastAsia" w:ascii="宋体" w:hAnsi="宋体" w:eastAsia="宋体" w:cs="宋体"/>
                <w:i w:val="0"/>
                <w:iCs w:val="0"/>
                <w:color w:val="auto"/>
                <w:highlight w:val="none"/>
              </w:rPr>
              <w:t>分。</w:t>
            </w:r>
          </w:p>
          <w:p w14:paraId="5986729B">
            <w:pPr>
              <w:keepNext w:val="0"/>
              <w:keepLines w:val="0"/>
              <w:pageBreakBefore w:val="0"/>
              <w:suppressLineNumbers w:val="0"/>
              <w:overflowPunct/>
              <w:bidi w:val="0"/>
              <w:snapToGrid w:val="0"/>
              <w:spacing w:before="0" w:beforeAutospacing="0" w:after="0" w:afterAutospacing="0" w:line="336" w:lineRule="auto"/>
              <w:ind w:left="0" w:right="0"/>
              <w:jc w:val="left"/>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□评标办法中要求对投标人进行面询、答辩。</w:t>
            </w:r>
          </w:p>
          <w:p w14:paraId="6D2A7A5C">
            <w:pPr>
              <w:keepNext w:val="0"/>
              <w:keepLines w:val="0"/>
              <w:pageBreakBefore w:val="0"/>
              <w:suppressLineNumbers w:val="0"/>
              <w:overflowPunct/>
              <w:bidi w:val="0"/>
              <w:snapToGrid w:val="0"/>
              <w:spacing w:before="0" w:beforeAutospacing="0" w:after="0" w:afterAutospacing="0" w:line="336" w:lineRule="auto"/>
              <w:ind w:left="0" w:right="0"/>
              <w:jc w:val="left"/>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答辩人：□项目负责人；</w:t>
            </w:r>
          </w:p>
          <w:p w14:paraId="70C73A54">
            <w:pPr>
              <w:keepNext w:val="0"/>
              <w:keepLines w:val="0"/>
              <w:pageBreakBefore w:val="0"/>
              <w:suppressLineNumbers w:val="0"/>
              <w:overflowPunct/>
              <w:bidi w:val="0"/>
              <w:snapToGrid w:val="0"/>
              <w:spacing w:before="0" w:beforeAutospacing="0" w:after="0" w:afterAutospacing="0" w:line="336" w:lineRule="auto"/>
              <w:ind w:left="0" w:leftChars="0" w:right="0" w:rightChars="0" w:firstLine="840" w:firstLineChars="400"/>
              <w:jc w:val="left"/>
              <w:rPr>
                <w:rFonts w:hint="eastAsia" w:ascii="宋体" w:hAnsi="宋体" w:eastAsia="宋体" w:cs="宋体"/>
                <w:color w:val="auto"/>
                <w:szCs w:val="21"/>
                <w:highlight w:val="none"/>
              </w:rPr>
            </w:pPr>
            <w:r>
              <w:rPr>
                <w:rFonts w:hint="eastAsia" w:ascii="宋体" w:hAnsi="宋体" w:eastAsia="宋体" w:cs="宋体"/>
                <w:i w:val="0"/>
                <w:iCs w:val="0"/>
                <w:strike/>
                <w:color w:val="auto"/>
                <w:szCs w:val="21"/>
                <w:highlight w:val="none"/>
              </w:rPr>
              <w:t>□其他专项项目负责人。</w:t>
            </w:r>
          </w:p>
        </w:tc>
      </w:tr>
      <w:tr w14:paraId="59B5E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7A7C4787">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39</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22BE3EB">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7.1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20360BC8">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评标委员会推荐</w:t>
            </w:r>
          </w:p>
          <w:p w14:paraId="268AE175">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highlight w:val="none"/>
              </w:rPr>
              <w:t>中标候选人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5A0D22F">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□推荐的中标候选人数：</w:t>
            </w:r>
            <w:r>
              <w:rPr>
                <w:rFonts w:hint="eastAsia" w:ascii="宋体" w:hAnsi="宋体" w:eastAsia="宋体" w:cs="宋体"/>
                <w:i w:val="0"/>
                <w:iCs w:val="0"/>
                <w:color w:val="auto"/>
                <w:szCs w:val="21"/>
                <w:highlight w:val="none"/>
                <w:u w:val="single"/>
              </w:rPr>
              <w:t>1</w:t>
            </w:r>
            <w:r>
              <w:rPr>
                <w:rFonts w:hint="eastAsia" w:ascii="宋体" w:hAnsi="宋体" w:eastAsia="宋体" w:cs="宋体"/>
                <w:i w:val="0"/>
                <w:iCs w:val="0"/>
                <w:color w:val="auto"/>
                <w:szCs w:val="21"/>
                <w:highlight w:val="none"/>
              </w:rPr>
              <w:t>家。</w:t>
            </w:r>
          </w:p>
          <w:p w14:paraId="0B8C51F0">
            <w:pPr>
              <w:keepNext w:val="0"/>
              <w:keepLines w:val="0"/>
              <w:pageBreakBefore w:val="0"/>
              <w:suppressLineNumbers w:val="0"/>
              <w:overflowPunct/>
              <w:bidi w:val="0"/>
              <w:snapToGrid w:val="0"/>
              <w:spacing w:before="0" w:beforeAutospacing="0" w:after="0" w:afterAutospacing="0" w:line="336" w:lineRule="auto"/>
              <w:ind w:left="0" w:leftChars="0" w:right="0" w:rightChars="0"/>
              <w:jc w:val="left"/>
              <w:rPr>
                <w:rFonts w:hint="eastAsia" w:ascii="宋体" w:hAnsi="宋体" w:eastAsia="宋体" w:cs="宋体"/>
                <w:color w:val="auto"/>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推荐入围定标的中标候选人：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lang w:val="en-US" w:eastAsia="zh-CN"/>
              </w:rPr>
              <w:t>3-5</w:t>
            </w:r>
            <w:r>
              <w:rPr>
                <w:rFonts w:hint="eastAsia" w:ascii="宋体" w:hAnsi="宋体" w:eastAsia="宋体" w:cs="宋体"/>
                <w:b/>
                <w:bCs/>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人。（适用于“评定分离”）</w:t>
            </w:r>
          </w:p>
        </w:tc>
      </w:tr>
      <w:tr w14:paraId="1839B6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2AC88837">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40</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09CE9F21">
            <w:pPr>
              <w:keepNext w:val="0"/>
              <w:keepLines w:val="0"/>
              <w:pageBreakBefore w:val="0"/>
              <w:suppressLineNumbers w:val="0"/>
              <w:tabs>
                <w:tab w:val="left" w:pos="360"/>
                <w:tab w:val="left" w:pos="720"/>
                <w:tab w:val="left" w:pos="900"/>
              </w:tabs>
              <w:overflowPunct/>
              <w:bidi w:val="0"/>
              <w:snapToGrid w:val="0"/>
              <w:spacing w:before="0" w:beforeAutospacing="0" w:after="0" w:afterAutospacing="0" w:line="336" w:lineRule="auto"/>
              <w:ind w:left="0" w:leftChars="0" w:right="0" w:rightChars="0"/>
              <w:jc w:val="center"/>
              <w:rPr>
                <w:rFonts w:hint="eastAsia" w:ascii="宋体" w:hAnsi="宋体" w:eastAsia="宋体" w:cs="宋体"/>
                <w:strike/>
                <w:color w:val="auto"/>
                <w:szCs w:val="21"/>
                <w:highlight w:val="none"/>
              </w:rPr>
            </w:pPr>
            <w:r>
              <w:rPr>
                <w:rFonts w:hint="eastAsia" w:ascii="宋体" w:hAnsi="宋体" w:eastAsia="宋体" w:cs="宋体"/>
                <w:i w:val="0"/>
                <w:iCs w:val="0"/>
                <w:color w:val="auto"/>
                <w:szCs w:val="21"/>
                <w:highlight w:val="none"/>
              </w:rPr>
              <w:t>7.1.1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4353C41">
            <w:pPr>
              <w:keepNext w:val="0"/>
              <w:keepLines w:val="0"/>
              <w:pageBreakBefore w:val="0"/>
              <w:suppressLineNumbers w:val="0"/>
              <w:wordWrap w:val="0"/>
              <w:overflowPunct/>
              <w:topLinePunct/>
              <w:bidi w:val="0"/>
              <w:adjustRightInd w:val="0"/>
              <w:snapToGrid w:val="0"/>
              <w:spacing w:before="0" w:beforeAutospacing="0" w:after="0" w:afterAutospacing="0" w:line="336" w:lineRule="auto"/>
              <w:ind w:left="0" w:leftChars="0" w:right="0" w:rightChars="0"/>
              <w:rPr>
                <w:rFonts w:hint="eastAsia" w:ascii="宋体" w:hAnsi="宋体" w:eastAsia="宋体" w:cs="宋体"/>
                <w:iCs/>
                <w:strike/>
                <w:color w:val="auto"/>
                <w:szCs w:val="21"/>
                <w:highlight w:val="none"/>
              </w:rPr>
            </w:pPr>
            <w:r>
              <w:rPr>
                <w:rFonts w:hint="eastAsia" w:ascii="宋体" w:hAnsi="宋体" w:eastAsia="宋体" w:cs="宋体"/>
                <w:i w:val="0"/>
                <w:iCs w:val="0"/>
                <w:color w:val="auto"/>
                <w:szCs w:val="21"/>
                <w:highlight w:val="none"/>
              </w:rPr>
              <w:t>中标候选人公示</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B9DE0D5">
            <w:pPr>
              <w:pStyle w:val="68"/>
              <w:keepNext w:val="0"/>
              <w:keepLines w:val="0"/>
              <w:pageBreakBefore w:val="0"/>
              <w:suppressLineNumbers w:val="0"/>
              <w:overflowPunct/>
              <w:bidi w:val="0"/>
              <w:snapToGrid w:val="0"/>
              <w:spacing w:before="0" w:beforeAutospacing="0" w:after="0" w:afterAutospacing="0" w:line="336" w:lineRule="auto"/>
              <w:ind w:left="0" w:leftChars="0" w:right="0" w:rightChars="0" w:firstLine="420" w:firstLineChars="200"/>
              <w:rPr>
                <w:rFonts w:hint="eastAsia" w:ascii="宋体" w:hAnsi="宋体" w:eastAsia="宋体" w:cs="宋体"/>
                <w:color w:val="auto"/>
                <w:szCs w:val="21"/>
                <w:highlight w:val="none"/>
              </w:rPr>
            </w:pPr>
            <w:r>
              <w:rPr>
                <w:rFonts w:hint="eastAsia" w:ascii="宋体" w:hAnsi="宋体" w:eastAsia="宋体" w:cs="宋体"/>
                <w:i w:val="0"/>
                <w:iCs w:val="0"/>
                <w:color w:val="auto"/>
                <w:highlight w:val="none"/>
              </w:rPr>
              <w:t>对中标候选人的情况（有业绩、荣誉要求的，包括业绩、荣誉）在</w:t>
            </w:r>
            <w:r>
              <w:rPr>
                <w:rFonts w:hint="eastAsia" w:ascii="宋体" w:hAnsi="宋体" w:eastAsia="宋体" w:cs="宋体"/>
                <w:i w:val="0"/>
                <w:iCs w:val="0"/>
                <w:color w:val="auto"/>
                <w:highlight w:val="none"/>
                <w:u w:val="single"/>
              </w:rPr>
              <w:t xml:space="preserve">  </w:t>
            </w:r>
            <w:r>
              <w:rPr>
                <w:rFonts w:hint="eastAsia" w:ascii="宋体" w:hAnsi="宋体" w:eastAsia="宋体" w:cs="宋体"/>
                <w:b/>
                <w:bCs/>
                <w:i w:val="0"/>
                <w:iCs w:val="0"/>
                <w:color w:val="auto"/>
                <w:highlight w:val="none"/>
                <w:u w:val="single"/>
              </w:rPr>
              <w:t>越城区公共资源交易平台（http://ztb.sxyc.gov.cn:/TPBidder）</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予以公示，公示期间招标人将对业绩及相关资质、证书原件等进行核查，公示期为3日。如遇国家法定休假日，应顺延至法定休假日后第一个工作日。</w:t>
            </w:r>
          </w:p>
        </w:tc>
      </w:tr>
      <w:tr w14:paraId="68049C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4"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9E48DD1">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41</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DCF8A58">
            <w:pPr>
              <w:keepNext w:val="0"/>
              <w:keepLines w:val="0"/>
              <w:pageBreakBefore w:val="0"/>
              <w:suppressLineNumbers w:val="0"/>
              <w:tabs>
                <w:tab w:val="left" w:pos="360"/>
                <w:tab w:val="left" w:pos="720"/>
                <w:tab w:val="left" w:pos="900"/>
              </w:tabs>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highlight w:val="none"/>
              </w:rPr>
              <w:t>7. 1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70D005B">
            <w:pPr>
              <w:keepNext w:val="0"/>
              <w:keepLines w:val="0"/>
              <w:pageBreakBefore w:val="0"/>
              <w:suppressLineNumbers w:val="0"/>
              <w:wordWrap w:val="0"/>
              <w:overflowPunct/>
              <w:topLinePunct/>
              <w:bidi w:val="0"/>
              <w:adjustRightInd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szCs w:val="21"/>
                <w:highlight w:val="none"/>
              </w:rPr>
              <w:t>定标（适用于“评定分离”）</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1F164917">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1.定标委员会：定标委员会由招标人负责组建，成员数量为5人及以上单数。定标委员会成员与中标候选人有利害关系的应主动说明并申请回避。</w:t>
            </w:r>
          </w:p>
          <w:p w14:paraId="406CF01F">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2.定标会议地点和时间：</w:t>
            </w:r>
          </w:p>
          <w:p w14:paraId="646A8EB4">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2.1定标时间：</w:t>
            </w:r>
            <w:r>
              <w:rPr>
                <w:rFonts w:hint="eastAsia" w:ascii="宋体" w:hAnsi="宋体" w:eastAsia="宋体" w:cs="宋体"/>
                <w:i w:val="0"/>
                <w:iCs w:val="0"/>
                <w:color w:val="auto"/>
                <w:highlight w:val="none"/>
                <w:u w:val="single"/>
              </w:rPr>
              <w:t xml:space="preserve">   </w:t>
            </w:r>
            <w:r>
              <w:rPr>
                <w:rFonts w:hint="eastAsia" w:ascii="宋体" w:hAnsi="宋体" w:eastAsia="宋体" w:cs="宋体"/>
                <w:b/>
                <w:bCs/>
                <w:i w:val="0"/>
                <w:iCs w:val="0"/>
                <w:color w:val="auto"/>
                <w:highlight w:val="none"/>
                <w:u w:val="single"/>
                <w:lang w:eastAsia="zh-CN"/>
              </w:rPr>
              <w:t>在中标候选人公示结束后确定</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28AED33B">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2.2定标地点：</w:t>
            </w:r>
            <w:r>
              <w:rPr>
                <w:rFonts w:hint="eastAsia" w:ascii="宋体" w:hAnsi="宋体" w:eastAsia="宋体" w:cs="宋体"/>
                <w:i w:val="0"/>
                <w:iCs w:val="0"/>
                <w:color w:val="auto"/>
                <w:highlight w:val="none"/>
                <w:u w:val="single"/>
              </w:rPr>
              <w:t xml:space="preserve">   </w:t>
            </w:r>
            <w:r>
              <w:rPr>
                <w:rFonts w:hint="eastAsia" w:ascii="宋体" w:hAnsi="宋体" w:eastAsia="宋体" w:cs="宋体"/>
                <w:b/>
                <w:bCs/>
                <w:i w:val="0"/>
                <w:iCs w:val="0"/>
                <w:color w:val="auto"/>
                <w:highlight w:val="none"/>
                <w:u w:val="single"/>
                <w:lang w:eastAsia="zh-CN"/>
              </w:rPr>
              <w:t>在中标候选人公示结束后确定</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4DB8770D">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2.3招标人根据相关规定在评标结果公示结束后10日内召开定标会议。</w:t>
            </w:r>
          </w:p>
          <w:p w14:paraId="426FE9C7">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□3.考察、质询</w:t>
            </w:r>
          </w:p>
          <w:p w14:paraId="4B802081">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3.1在定标会议前（考察、质询应给予中标候选人合理的准备时间。）对所有中标候选人进行考察、质询。</w:t>
            </w:r>
          </w:p>
          <w:p w14:paraId="7B171608">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3.2考察、质询小组由</w:t>
            </w:r>
            <w:r>
              <w:rPr>
                <w:rFonts w:hint="eastAsia" w:ascii="宋体" w:hAnsi="宋体" w:eastAsia="宋体" w:cs="宋体"/>
                <w:i w:val="0"/>
                <w:iCs w:val="0"/>
                <w:strike/>
                <w:color w:val="auto"/>
                <w:highlight w:val="none"/>
                <w:u w:val="single"/>
              </w:rPr>
              <w:t>（3人及以上单数）</w:t>
            </w:r>
            <w:r>
              <w:rPr>
                <w:rFonts w:hint="eastAsia" w:ascii="宋体" w:hAnsi="宋体" w:eastAsia="宋体" w:cs="宋体"/>
                <w:i w:val="0"/>
                <w:iCs w:val="0"/>
                <w:strike/>
                <w:color w:val="auto"/>
                <w:highlight w:val="none"/>
              </w:rPr>
              <w:t>组成。</w:t>
            </w:r>
          </w:p>
          <w:p w14:paraId="6D9F2067">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□4.现场面试</w:t>
            </w:r>
          </w:p>
          <w:p w14:paraId="5E1E0714">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u w:val="single"/>
              </w:rPr>
            </w:pPr>
            <w:r>
              <w:rPr>
                <w:rFonts w:hint="eastAsia" w:ascii="宋体" w:hAnsi="宋体" w:eastAsia="宋体" w:cs="宋体"/>
                <w:i w:val="0"/>
                <w:iCs w:val="0"/>
                <w:strike/>
                <w:color w:val="auto"/>
                <w:highlight w:val="none"/>
              </w:rPr>
              <w:t>4.1面试时间：</w:t>
            </w:r>
            <w:r>
              <w:rPr>
                <w:rFonts w:hint="eastAsia" w:ascii="宋体" w:hAnsi="宋体" w:eastAsia="宋体" w:cs="宋体"/>
                <w:i w:val="0"/>
                <w:iCs w:val="0"/>
                <w:strike/>
                <w:color w:val="auto"/>
                <w:highlight w:val="none"/>
                <w:u w:val="single"/>
              </w:rPr>
              <w:t xml:space="preserve">                               ；</w:t>
            </w:r>
          </w:p>
          <w:p w14:paraId="72848556">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4.2面试内容：</w:t>
            </w:r>
            <w:r>
              <w:rPr>
                <w:rFonts w:hint="eastAsia" w:ascii="宋体" w:hAnsi="宋体" w:eastAsia="宋体" w:cs="宋体"/>
                <w:i w:val="0"/>
                <w:iCs w:val="0"/>
                <w:strike/>
                <w:color w:val="auto"/>
                <w:highlight w:val="none"/>
                <w:u w:val="single"/>
              </w:rPr>
              <w:t xml:space="preserve">                               ；</w:t>
            </w:r>
          </w:p>
          <w:p w14:paraId="7CB01909">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4.3面试方式：</w:t>
            </w:r>
          </w:p>
          <w:p w14:paraId="6CD38A9C">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rPr>
            </w:pPr>
            <w:r>
              <w:rPr>
                <w:rFonts w:hint="eastAsia" w:ascii="宋体" w:hAnsi="宋体" w:eastAsia="宋体" w:cs="宋体"/>
                <w:i w:val="0"/>
                <w:iCs w:val="0"/>
                <w:strike/>
                <w:color w:val="auto"/>
                <w:highlight w:val="none"/>
              </w:rPr>
              <w:t>□4.3.1对中标候选人（联合体投标的，为联合体牵头人）持有安全生产考核合格证书的企业主要负责人（法定代表人、企业经理、企业技术负责人）中任一一人和拟派项目负责人开展现场面试。</w:t>
            </w:r>
          </w:p>
          <w:p w14:paraId="21DE90A1">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highlight w:val="none"/>
                <w:u w:val="single"/>
              </w:rPr>
            </w:pPr>
            <w:r>
              <w:rPr>
                <w:rFonts w:hint="eastAsia" w:ascii="宋体" w:hAnsi="宋体" w:eastAsia="宋体" w:cs="宋体"/>
                <w:i w:val="0"/>
                <w:iCs w:val="0"/>
                <w:strike/>
                <w:color w:val="auto"/>
                <w:highlight w:val="none"/>
              </w:rPr>
              <w:t>□4.3.2其他方式：</w:t>
            </w:r>
            <w:r>
              <w:rPr>
                <w:rFonts w:hint="eastAsia" w:ascii="宋体" w:hAnsi="宋体" w:eastAsia="宋体" w:cs="宋体"/>
                <w:i w:val="0"/>
                <w:iCs w:val="0"/>
                <w:strike/>
                <w:color w:val="auto"/>
                <w:highlight w:val="none"/>
                <w:u w:val="single"/>
              </w:rPr>
              <w:t xml:space="preserve">                               。</w:t>
            </w:r>
          </w:p>
          <w:p w14:paraId="5C747B14">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5.定标要素及具体内容</w:t>
            </w:r>
          </w:p>
          <w:p w14:paraId="434C13E0">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 xml:space="preserve">5.1评标报告； </w:t>
            </w:r>
          </w:p>
          <w:p w14:paraId="3C8AC48D">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□5.2考察或质询情况；</w:t>
            </w:r>
          </w:p>
          <w:p w14:paraId="576D24A6">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□5.3现场面试情况；</w:t>
            </w:r>
          </w:p>
          <w:p w14:paraId="22C10052">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 xml:space="preserve">5.4价格因素； </w:t>
            </w:r>
          </w:p>
          <w:p w14:paraId="263BB135">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5.5企业实力；</w:t>
            </w:r>
          </w:p>
          <w:p w14:paraId="2750A28B">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 xml:space="preserve">5.6企业信誉； </w:t>
            </w:r>
          </w:p>
          <w:p w14:paraId="09814C01">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 xml:space="preserve">5.7投标方案； </w:t>
            </w:r>
          </w:p>
          <w:p w14:paraId="54FBE4FA">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 xml:space="preserve">5.8拟派团队能力与水平； </w:t>
            </w:r>
          </w:p>
          <w:p w14:paraId="7B61C680">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cs="宋体"/>
                <w:i w:val="0"/>
                <w:iCs w:val="0"/>
                <w:color w:val="auto"/>
                <w:highlight w:val="none"/>
                <w:lang w:eastAsia="zh-CN"/>
              </w:rPr>
              <w:t>□</w:t>
            </w:r>
            <w:r>
              <w:rPr>
                <w:rFonts w:hint="eastAsia" w:ascii="宋体" w:hAnsi="宋体" w:eastAsia="宋体" w:cs="宋体"/>
                <w:i w:val="0"/>
                <w:iCs w:val="0"/>
                <w:color w:val="auto"/>
                <w:highlight w:val="none"/>
              </w:rPr>
              <w:t xml:space="preserve">5.9联合体投标的，联合体组成情况； </w:t>
            </w:r>
          </w:p>
          <w:p w14:paraId="162DC494">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5.10招标人认为需要考量的其他因素。</w:t>
            </w:r>
          </w:p>
          <w:p w14:paraId="1B6ABC97">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6.定标方式</w:t>
            </w:r>
          </w:p>
          <w:p w14:paraId="10CAA5A8">
            <w:pPr>
              <w:keepNext w:val="0"/>
              <w:keepLines w:val="0"/>
              <w:pageBreakBefore w:val="0"/>
              <w:suppressLineNumbers w:val="0"/>
              <w:wordWrap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56C9998D">
            <w:pPr>
              <w:keepNext w:val="0"/>
              <w:keepLines w:val="0"/>
              <w:pageBreakBefore w:val="0"/>
              <w:suppressLineNumbers w:val="0"/>
              <w:wordWrap w:val="0"/>
              <w:overflowPunct/>
              <w:topLinePunct/>
              <w:bidi w:val="0"/>
              <w:adjustRightInd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6.1</w:t>
            </w:r>
            <w:r>
              <w:rPr>
                <w:rFonts w:hint="eastAsia" w:ascii="宋体" w:hAnsi="宋体" w:eastAsia="宋体" w:cs="宋体"/>
                <w:i w:val="0"/>
                <w:iCs w:val="0"/>
                <w:color w:val="auto"/>
                <w:highlight w:val="none"/>
              </w:rPr>
              <w:t>票决法</w:t>
            </w:r>
            <w:r>
              <w:rPr>
                <w:rFonts w:hint="eastAsia" w:ascii="宋体" w:hAnsi="宋体" w:eastAsia="宋体" w:cs="宋体"/>
                <w:i w:val="0"/>
                <w:iCs w:val="0"/>
                <w:color w:val="auto"/>
                <w:szCs w:val="21"/>
                <w:highlight w:val="none"/>
              </w:rPr>
              <w:t>：由定标委员会以直接票决或者逐轮票决的方式确定中标人。</w:t>
            </w:r>
          </w:p>
          <w:p w14:paraId="210D76FD">
            <w:pPr>
              <w:keepNext w:val="0"/>
              <w:keepLines w:val="0"/>
              <w:pageBreakBefore w:val="0"/>
              <w:suppressLineNumbers w:val="0"/>
              <w:wordWrap w:val="0"/>
              <w:overflowPunct/>
              <w:topLinePunct/>
              <w:bidi w:val="0"/>
              <w:adjustRightInd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□6.2</w:t>
            </w:r>
            <w:r>
              <w:rPr>
                <w:rFonts w:hint="eastAsia" w:ascii="宋体" w:hAnsi="宋体" w:eastAsia="宋体" w:cs="宋体"/>
                <w:i w:val="0"/>
                <w:iCs w:val="0"/>
                <w:strike/>
                <w:color w:val="auto"/>
                <w:highlight w:val="none"/>
              </w:rPr>
              <w:t>集体议事法</w:t>
            </w:r>
            <w:r>
              <w:rPr>
                <w:rFonts w:hint="eastAsia" w:ascii="宋体" w:hAnsi="宋体" w:eastAsia="宋体" w:cs="宋体"/>
                <w:i w:val="0"/>
                <w:iCs w:val="0"/>
                <w:strike/>
                <w:color w:val="auto"/>
                <w:szCs w:val="21"/>
                <w:highlight w:val="none"/>
              </w:rPr>
              <w:t>：由定标委员会进行集体商议，定标委员会成员各自发表意见，由定标委员会组长最终确定中标人。所有参加会议的定标委员会成员的意见应当作书面记录，并由定标委员会成员签字确认。</w:t>
            </w:r>
          </w:p>
          <w:p w14:paraId="189049DB">
            <w:pPr>
              <w:pStyle w:val="68"/>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strike/>
                <w:color w:val="auto"/>
                <w:szCs w:val="21"/>
                <w:highlight w:val="none"/>
                <w:u w:val="single"/>
              </w:rPr>
            </w:pPr>
            <w:r>
              <w:rPr>
                <w:rFonts w:hint="eastAsia" w:ascii="宋体" w:hAnsi="宋体" w:eastAsia="宋体" w:cs="宋体"/>
                <w:i w:val="0"/>
                <w:iCs w:val="0"/>
                <w:strike/>
                <w:color w:val="auto"/>
                <w:szCs w:val="21"/>
                <w:highlight w:val="none"/>
              </w:rPr>
              <w:t>□6.3其他定标办法：</w:t>
            </w:r>
            <w:r>
              <w:rPr>
                <w:rFonts w:hint="eastAsia" w:ascii="宋体" w:hAnsi="宋体" w:eastAsia="宋体" w:cs="宋体"/>
                <w:i w:val="0"/>
                <w:iCs w:val="0"/>
                <w:strike/>
                <w:color w:val="auto"/>
                <w:szCs w:val="21"/>
                <w:highlight w:val="none"/>
                <w:u w:val="single"/>
              </w:rPr>
              <w:t xml:space="preserve">                             。</w:t>
            </w:r>
          </w:p>
          <w:p w14:paraId="433A1304">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7.中标人公告媒介及期限</w:t>
            </w:r>
          </w:p>
          <w:p w14:paraId="44BF2A0A">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招标人应当将中标结果情况在投标须知前附表规定的媒介上公告不少于3日。</w:t>
            </w:r>
          </w:p>
          <w:p w14:paraId="54FFD3A6">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7.1定标后有下列情形之一的，招标人可以组织原定标委员会从其他中标候选人中按原定标方法确定中标人：</w:t>
            </w:r>
          </w:p>
          <w:p w14:paraId="240BE425">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（1）中标人放弃中标资格或者拒不签订合同的； </w:t>
            </w:r>
          </w:p>
          <w:p w14:paraId="0A40D7B6">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（2）中标人被查实存在违法行为影响中标结果的； </w:t>
            </w:r>
          </w:p>
          <w:p w14:paraId="16A1DAA2">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（3）投标须知前附表规定的其他情形。 </w:t>
            </w:r>
          </w:p>
          <w:p w14:paraId="52E0E422">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7.2定标后有下列情形之一的，应重新定标： </w:t>
            </w:r>
          </w:p>
          <w:p w14:paraId="6181C159">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（1）查实定标委员会未按定标办法公正履职的； </w:t>
            </w:r>
          </w:p>
          <w:p w14:paraId="04397302">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（2）有定标委员会成员与中标候选人有利害关系且未申请回避的； </w:t>
            </w:r>
          </w:p>
          <w:p w14:paraId="37BDC335">
            <w:pPr>
              <w:keepNext w:val="0"/>
              <w:keepLines w:val="0"/>
              <w:pageBreakBefore w:val="0"/>
              <w:suppressLineNumbers w:val="0"/>
              <w:overflowPunct/>
              <w:bidi w:val="0"/>
              <w:snapToGrid w:val="0"/>
              <w:spacing w:before="0" w:beforeAutospacing="0" w:after="0" w:afterAutospacing="0" w:line="336" w:lineRule="auto"/>
              <w:ind w:left="0" w:leftChars="0" w:right="0" w:rightChars="0" w:firstLine="420" w:firstLineChars="200"/>
              <w:rPr>
                <w:rFonts w:hint="eastAsia" w:ascii="宋体" w:hAnsi="宋体" w:eastAsia="宋体" w:cs="宋体"/>
                <w:color w:val="auto"/>
                <w:highlight w:val="none"/>
              </w:rPr>
            </w:pPr>
            <w:r>
              <w:rPr>
                <w:rFonts w:hint="eastAsia" w:ascii="宋体" w:hAnsi="宋体" w:eastAsia="宋体" w:cs="宋体"/>
                <w:i w:val="0"/>
                <w:iCs w:val="0"/>
                <w:color w:val="auto"/>
                <w:szCs w:val="21"/>
                <w:highlight w:val="none"/>
              </w:rPr>
              <w:t>（3）投标须知前附表规定的其他情形。</w:t>
            </w:r>
          </w:p>
        </w:tc>
      </w:tr>
      <w:tr w14:paraId="6B5408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02D0CF65">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42</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0DEB4317">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7.1.6</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28ECD778">
            <w:pPr>
              <w:pStyle w:val="23"/>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中标公告媒介及期限</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0DE46EF">
            <w:pPr>
              <w:keepNext w:val="0"/>
              <w:keepLines w:val="0"/>
              <w:pageBreakBefore w:val="0"/>
              <w:suppressLineNumbers w:val="0"/>
              <w:overflowPunct/>
              <w:bidi w:val="0"/>
              <w:snapToGrid w:val="0"/>
              <w:spacing w:before="0" w:beforeAutospacing="0" w:after="0" w:afterAutospacing="0" w:line="336" w:lineRule="auto"/>
              <w:ind w:left="0" w:right="0"/>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公</w:t>
            </w:r>
            <w:r>
              <w:rPr>
                <w:rFonts w:hint="eastAsia" w:ascii="宋体" w:hAnsi="宋体" w:eastAsia="宋体" w:cs="宋体"/>
                <w:i w:val="0"/>
                <w:iCs w:val="0"/>
                <w:color w:val="auto"/>
                <w:spacing w:val="-2"/>
                <w:highlight w:val="none"/>
              </w:rPr>
              <w:t>告</w:t>
            </w:r>
            <w:r>
              <w:rPr>
                <w:rFonts w:hint="eastAsia" w:ascii="宋体" w:hAnsi="宋体" w:eastAsia="宋体" w:cs="宋体"/>
                <w:i w:val="0"/>
                <w:iCs w:val="0"/>
                <w:color w:val="auto"/>
                <w:highlight w:val="none"/>
              </w:rPr>
              <w:t>媒介：</w:t>
            </w:r>
            <w:r>
              <w:rPr>
                <w:rFonts w:hint="eastAsia" w:ascii="宋体" w:hAnsi="宋体" w:eastAsia="宋体" w:cs="宋体"/>
                <w:i w:val="0"/>
                <w:iCs w:val="0"/>
                <w:color w:val="auto"/>
                <w:highlight w:val="none"/>
                <w:u w:val="single"/>
              </w:rPr>
              <w:t xml:space="preserve">  </w:t>
            </w:r>
            <w:r>
              <w:rPr>
                <w:rFonts w:hint="eastAsia" w:ascii="宋体" w:hAnsi="宋体" w:eastAsia="宋体" w:cs="宋体"/>
                <w:b/>
                <w:bCs/>
                <w:i w:val="0"/>
                <w:iCs w:val="0"/>
                <w:color w:val="auto"/>
                <w:highlight w:val="none"/>
                <w:u w:val="single"/>
              </w:rPr>
              <w:t>越城区公共资源交易平台（http://ztb.sxyc.gov.cn:/TPBidder）</w:t>
            </w:r>
            <w:r>
              <w:rPr>
                <w:rFonts w:hint="eastAsia" w:ascii="宋体" w:hAnsi="宋体" w:eastAsia="宋体" w:cs="宋体"/>
                <w:i w:val="0"/>
                <w:iCs w:val="0"/>
                <w:color w:val="auto"/>
                <w:highlight w:val="none"/>
                <w:u w:val="single"/>
              </w:rPr>
              <w:t xml:space="preserve">    </w:t>
            </w:r>
          </w:p>
          <w:p w14:paraId="764C3E11">
            <w:pPr>
              <w:keepNext w:val="0"/>
              <w:keepLines w:val="0"/>
              <w:pageBreakBefore w:val="0"/>
              <w:widowControl/>
              <w:suppressLineNumbers w:val="0"/>
              <w:overflowPunct/>
              <w:bidi w:val="0"/>
              <w:snapToGrid w:val="0"/>
              <w:spacing w:before="0" w:beforeAutospacing="0" w:after="0" w:afterAutospacing="0" w:line="336" w:lineRule="auto"/>
              <w:ind w:left="0" w:leftChars="0" w:right="0" w:rightChars="0"/>
              <w:jc w:val="left"/>
              <w:rPr>
                <w:rFonts w:hint="eastAsia" w:ascii="宋体" w:hAnsi="宋体" w:eastAsia="宋体" w:cs="宋体"/>
                <w:color w:val="auto"/>
                <w:highlight w:val="none"/>
              </w:rPr>
            </w:pPr>
            <w:r>
              <w:rPr>
                <w:rFonts w:hint="eastAsia" w:ascii="宋体" w:hAnsi="宋体" w:eastAsia="宋体" w:cs="宋体"/>
                <w:i w:val="0"/>
                <w:iCs w:val="0"/>
                <w:color w:val="auto"/>
                <w:spacing w:val="-2"/>
                <w:highlight w:val="none"/>
              </w:rPr>
              <w:t>公告期限：不少于3日。如遇国家法定休假日，应顺延至法定休假日后第一个工作日。</w:t>
            </w:r>
          </w:p>
        </w:tc>
      </w:tr>
      <w:tr w14:paraId="19A348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00"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0B494EA2">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43</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36FCCAA5">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7.4.1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6A9828E">
            <w:pPr>
              <w:pStyle w:val="23"/>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sz w:val="21"/>
                <w:szCs w:val="21"/>
                <w:highlight w:val="none"/>
              </w:rPr>
              <w:t>履约担保</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C129343">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履约担保的金额：合同总价的</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lang w:val="en-US" w:eastAsia="zh-CN"/>
              </w:rPr>
              <w:t>2</w:t>
            </w:r>
            <w:r>
              <w:rPr>
                <w:rFonts w:hint="eastAsia" w:ascii="宋体" w:hAnsi="宋体" w:eastAsia="宋体" w:cs="宋体"/>
                <w:b/>
                <w:bCs/>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%（不得超过2%）。</w:t>
            </w:r>
          </w:p>
          <w:p w14:paraId="765458B5">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strike/>
                <w:color w:val="auto"/>
                <w:szCs w:val="21"/>
                <w:highlight w:val="none"/>
              </w:rPr>
            </w:pPr>
            <w:r>
              <w:rPr>
                <w:rFonts w:hint="eastAsia" w:ascii="宋体" w:hAnsi="宋体" w:eastAsia="宋体" w:cs="宋体"/>
                <w:i w:val="0"/>
                <w:iCs w:val="0"/>
                <w:color w:val="auto"/>
                <w:szCs w:val="21"/>
                <w:highlight w:val="none"/>
              </w:rPr>
              <w:t>履约担保的形式：现金、支票、汇票、转账、银行保函、融资担保公司保函或者保险机构保证、保险、保单。</w:t>
            </w:r>
          </w:p>
        </w:tc>
      </w:tr>
      <w:tr w14:paraId="01C653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1"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691C9DEC">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44</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638ECC9">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10</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70340FD">
            <w:pPr>
              <w:keepNext w:val="0"/>
              <w:keepLines w:val="0"/>
              <w:pageBreakBefore w:val="0"/>
              <w:suppressLineNumbers w:val="0"/>
              <w:tabs>
                <w:tab w:val="left" w:pos="540"/>
              </w:tabs>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异议与投诉</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624B7DE2">
            <w:pPr>
              <w:keepNext w:val="0"/>
              <w:keepLines w:val="0"/>
              <w:pageBreakBefore w:val="0"/>
              <w:suppressLineNumbers w:val="0"/>
              <w:overflow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一、异议</w:t>
            </w:r>
          </w:p>
          <w:p w14:paraId="72B902EE">
            <w:pPr>
              <w:keepNext w:val="0"/>
              <w:keepLines w:val="0"/>
              <w:pageBreakBefore w:val="0"/>
              <w:suppressLineNumbers w:val="0"/>
              <w:overflow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（一）潜在投标人或者其他利害关系人对招标文件有异议的，应当在投标截止时间10个日前以书面形式向招标人提出。招标人将在收到异议之日起3个日内作出书面答复；作出答复前，暂停招标投标活动。</w:t>
            </w:r>
          </w:p>
          <w:p w14:paraId="291B4393">
            <w:pPr>
              <w:keepNext w:val="0"/>
              <w:keepLines w:val="0"/>
              <w:pageBreakBefore w:val="0"/>
              <w:suppressLineNumbers w:val="0"/>
              <w:overflow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（二）投标人认为开标不符合有关规定的，应当在开标时提出异议。招标人将当场对异议给予处理或者告知处理的办法。异议和答复应记入开标记录或者制作专门记录以存档备查。</w:t>
            </w:r>
          </w:p>
          <w:p w14:paraId="0AA1B6AD">
            <w:pPr>
              <w:keepNext w:val="0"/>
              <w:keepLines w:val="0"/>
              <w:pageBreakBefore w:val="0"/>
              <w:suppressLineNumbers w:val="0"/>
              <w:overflow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（三）投标人及其他利害关系人对评标结果有异议的，应当在中标候选人公示期内以书面形式向招标人提出。招标人将在收到异议之日起3个日内作出书面答复；作出答复前，暂停招标投标活动。</w:t>
            </w:r>
          </w:p>
          <w:p w14:paraId="30496EB4">
            <w:pPr>
              <w:keepNext w:val="0"/>
              <w:keepLines w:val="0"/>
              <w:pageBreakBefore w:val="0"/>
              <w:suppressLineNumbers w:val="0"/>
              <w:overflow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二、投诉</w:t>
            </w:r>
          </w:p>
          <w:p w14:paraId="053BE9CE">
            <w:pPr>
              <w:keepNext w:val="0"/>
              <w:keepLines w:val="0"/>
              <w:pageBreakBefore w:val="0"/>
              <w:suppressLineNumbers w:val="0"/>
              <w:overflow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投标人或者其他利害关系人认为招标投标活动不符合法律、行政法规和招标文件规定的，可以自知道或者应当知道之日起10个日内向有关行政监督部门投诉。投诉应当有明确的请求和必要的证明资料，具体要求按国家、省及当地招投标主管部门制定的规定。</w:t>
            </w:r>
          </w:p>
          <w:p w14:paraId="63068734">
            <w:pPr>
              <w:keepNext w:val="0"/>
              <w:keepLines w:val="0"/>
              <w:pageBreakBefore w:val="0"/>
              <w:suppressLineNumbers w:val="0"/>
              <w:overflow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就招标文件、开标和评标结果投诉的，应当先向招标人提出异议，异议答复期不计算在前款规定的期限内。</w:t>
            </w:r>
          </w:p>
          <w:p w14:paraId="016D77A1">
            <w:pPr>
              <w:keepNext w:val="0"/>
              <w:keepLines w:val="0"/>
              <w:pageBreakBefore w:val="0"/>
              <w:suppressLineNumbers w:val="0"/>
              <w:tabs>
                <w:tab w:val="left" w:pos="3376"/>
              </w:tabs>
              <w:overflowPunct/>
              <w:bidi w:val="0"/>
              <w:adjustRightInd w:val="0"/>
              <w:snapToGrid w:val="0"/>
              <w:spacing w:before="0" w:beforeAutospacing="0" w:after="0" w:afterAutospacing="0" w:line="336" w:lineRule="auto"/>
              <w:ind w:left="0" w:leftChars="0" w:right="0" w:rightChars="0" w:firstLine="420" w:firstLineChars="200"/>
              <w:rPr>
                <w:rFonts w:hint="eastAsia" w:ascii="宋体" w:hAnsi="宋体" w:eastAsia="宋体" w:cs="宋体"/>
                <w:iCs/>
                <w:color w:val="auto"/>
                <w:szCs w:val="21"/>
                <w:highlight w:val="none"/>
              </w:rPr>
            </w:pPr>
            <w:r>
              <w:rPr>
                <w:rFonts w:hint="eastAsia" w:ascii="宋体" w:hAnsi="宋体" w:eastAsia="宋体" w:cs="宋体"/>
                <w:i w:val="0"/>
                <w:iCs w:val="0"/>
                <w:color w:val="auto"/>
                <w:szCs w:val="21"/>
                <w:highlight w:val="none"/>
              </w:rPr>
              <w:t>三、上述时限最后一日如遇国家法定休假日的，顺延至法定休假日后的第一个工作日。</w:t>
            </w:r>
          </w:p>
        </w:tc>
      </w:tr>
      <w:tr w14:paraId="5D00BB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0DAD0C53">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BD9292E">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w:t>
            </w:r>
          </w:p>
        </w:tc>
        <w:tc>
          <w:tcPr>
            <w:tcW w:w="7986" w:type="dxa"/>
            <w:gridSpan w:val="2"/>
            <w:tcBorders>
              <w:top w:val="single" w:color="auto" w:sz="4" w:space="0"/>
              <w:left w:val="single" w:color="auto" w:sz="4" w:space="0"/>
              <w:bottom w:val="single" w:color="auto" w:sz="4" w:space="0"/>
              <w:right w:val="single" w:color="auto" w:sz="4" w:space="0"/>
            </w:tcBorders>
            <w:noWrap w:val="0"/>
            <w:vAlign w:val="center"/>
          </w:tcPr>
          <w:p w14:paraId="07BAA049">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需要补充的其他内容</w:t>
            </w:r>
          </w:p>
        </w:tc>
      </w:tr>
      <w:tr w14:paraId="5925E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4"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E95BDB9">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45</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448A4237">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11.1</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54C83B7A">
            <w:pPr>
              <w:keepNext w:val="0"/>
              <w:keepLines w:val="0"/>
              <w:pageBreakBefore w:val="0"/>
              <w:suppressLineNumbers w:val="0"/>
              <w:tabs>
                <w:tab w:val="left" w:pos="540"/>
              </w:tabs>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否决投标的情形</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EFE4D42">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一、凡评标委员会拟作出否决投标决定的，应先向投标人进行书面询问核实。未进行询问核实程序的，不得做出否决投标决定，投标人放弃接受询问核实机会的除外。投标人应保持电话畅通，并在接到工作人员电话通知后30分钟内作出核实与答复，在规定的时限内投标人不参加核实或不予答复的，视为放弃接受询问核实机会。</w:t>
            </w:r>
          </w:p>
          <w:p w14:paraId="069B2FED">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二、投标文件存在以下情形之一的，由评标委员会审核并经过询标程序，其投标文件将被否决：</w:t>
            </w:r>
          </w:p>
          <w:p w14:paraId="00AE045D">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1.投标人不满足招标文件载明的资质、业绩、人员、设备等要求的；</w:t>
            </w:r>
          </w:p>
          <w:p w14:paraId="73806908">
            <w:pPr>
              <w:keepNext w:val="0"/>
              <w:keepLines w:val="0"/>
              <w:pageBreakBefore w:val="0"/>
              <w:suppressLineNumbers w:val="0"/>
              <w:overflowPunct/>
              <w:topLine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2.投标文件未按招标文件的要求签字或盖章的；</w:t>
            </w:r>
          </w:p>
          <w:p w14:paraId="3BC6B296">
            <w:pPr>
              <w:pStyle w:val="65"/>
              <w:keepNext w:val="0"/>
              <w:keepLines w:val="0"/>
              <w:pageBreakBefore w:val="0"/>
              <w:suppressLineNumbers w:val="0"/>
              <w:tabs>
                <w:tab w:val="left" w:pos="3376"/>
              </w:tabs>
              <w:overflowPunct/>
              <w:bidi w:val="0"/>
              <w:adjustRightInd w:val="0"/>
              <w:snapToGrid w:val="0"/>
              <w:spacing w:before="0" w:beforeAutospacing="0" w:after="0" w:afterAutospacing="0" w:line="336" w:lineRule="auto"/>
              <w:ind w:left="0" w:right="0" w:firstLine="42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3.委托代理人无有效的授权委托书的；</w:t>
            </w:r>
          </w:p>
          <w:p w14:paraId="5AAE5FDF">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4.投标文件中投标函或投标承诺书未按要求填写；</w:t>
            </w:r>
          </w:p>
          <w:p w14:paraId="2006E173">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5.投标人存在招标文件投标人须知1.4.3项和3.6.4项规定情形的；</w:t>
            </w:r>
          </w:p>
          <w:p w14:paraId="4BE4931F">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6.投标文件不能满足招标文件载明的计划服务期要求的；</w:t>
            </w:r>
          </w:p>
          <w:p w14:paraId="75ACF4B1">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7.投标人不以自己的名义或未按招标文件要求提供投标保证金，或提供的投标保证金有缺陷而不能接受的；</w:t>
            </w:r>
          </w:p>
          <w:p w14:paraId="3A646A01">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strike/>
                <w:color w:val="auto"/>
                <w:szCs w:val="21"/>
                <w:highlight w:val="none"/>
              </w:rPr>
            </w:pPr>
            <w:r>
              <w:rPr>
                <w:rFonts w:hint="eastAsia" w:ascii="宋体" w:hAnsi="宋体" w:eastAsia="宋体" w:cs="宋体"/>
                <w:i w:val="0"/>
                <w:iCs w:val="0"/>
                <w:strike/>
                <w:color w:val="auto"/>
                <w:szCs w:val="21"/>
                <w:highlight w:val="none"/>
              </w:rPr>
              <w:t>□8.经招标人核实，投标人不符合“免缴投标保证金的”的条件，视同为未缴纳投标保证金；</w:t>
            </w:r>
          </w:p>
          <w:p w14:paraId="32C656B6">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9.报价超过上限的；</w:t>
            </w:r>
          </w:p>
          <w:p w14:paraId="5E98B7C6">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10.同一投标人提交两个以上不同的投标文件或者投标报价的（招标文件要求提交备选投标的除外）；</w:t>
            </w:r>
          </w:p>
          <w:p w14:paraId="32AAF060">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11.投标函载明的投标报价或投标文件其它关键内容不全或有瑕疵的；</w:t>
            </w:r>
          </w:p>
          <w:p w14:paraId="55E52238">
            <w:pPr>
              <w:pStyle w:val="66"/>
              <w:keepNext w:val="0"/>
              <w:keepLines w:val="0"/>
              <w:pageBreakBefore w:val="0"/>
              <w:widowControl/>
              <w:suppressLineNumbers w:val="0"/>
              <w:overflowPunct/>
              <w:topLinePunct/>
              <w:autoSpaceDE/>
              <w:autoSpaceDN/>
              <w:bidi w:val="0"/>
              <w:adjustRightInd w:val="0"/>
              <w:snapToGrid w:val="0"/>
              <w:spacing w:before="0" w:beforeAutospacing="0" w:after="0" w:afterAutospacing="0" w:line="336" w:lineRule="auto"/>
              <w:ind w:left="0" w:right="0" w:firstLine="420"/>
              <w:rPr>
                <w:rFonts w:hint="eastAsia" w:ascii="宋体" w:hAnsi="宋体" w:eastAsia="宋体" w:cs="宋体"/>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12.组成联合体投标的，投标文件未附联合体各方共同投标协议的；</w:t>
            </w:r>
          </w:p>
          <w:p w14:paraId="333F032C">
            <w:pPr>
              <w:keepNext w:val="0"/>
              <w:keepLines w:val="0"/>
              <w:pageBreakBefore w:val="0"/>
              <w:widowControl/>
              <w:suppressLineNumbers w:val="0"/>
              <w:overflowPunct/>
              <w:bidi w:val="0"/>
              <w:snapToGrid w:val="0"/>
              <w:spacing w:before="0" w:beforeAutospacing="0" w:after="0" w:afterAutospacing="0" w:line="336" w:lineRule="auto"/>
              <w:ind w:left="0" w:right="0" w:firstLine="420" w:firstLineChars="200"/>
              <w:jc w:val="left"/>
              <w:rPr>
                <w:rFonts w:hint="eastAsia" w:ascii="宋体" w:hAnsi="宋体" w:eastAsia="宋体" w:cs="宋体"/>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13.投标人未按以下要求进行报价的：</w:t>
            </w:r>
            <w:r>
              <w:rPr>
                <w:rFonts w:hint="eastAsia" w:ascii="宋体" w:hAnsi="宋体" w:eastAsia="宋体" w:cs="宋体"/>
                <w:i w:val="0"/>
                <w:iCs w:val="0"/>
                <w:strike/>
                <w:dstrike w:val="0"/>
                <w:color w:val="auto"/>
                <w:szCs w:val="21"/>
                <w:highlight w:val="none"/>
                <w:u w:val="single"/>
              </w:rPr>
              <w:t xml:space="preserve">（招标人认为需要设置的填写，无则删除本条）           </w:t>
            </w:r>
            <w:r>
              <w:rPr>
                <w:rFonts w:hint="eastAsia" w:ascii="宋体" w:hAnsi="宋体" w:eastAsia="宋体" w:cs="宋体"/>
                <w:i w:val="0"/>
                <w:iCs w:val="0"/>
                <w:strike/>
                <w:dstrike w:val="0"/>
                <w:color w:val="auto"/>
                <w:szCs w:val="21"/>
                <w:highlight w:val="none"/>
              </w:rPr>
              <w:t>；</w:t>
            </w:r>
          </w:p>
          <w:p w14:paraId="2BD9F253">
            <w:pPr>
              <w:keepNext w:val="0"/>
              <w:keepLines w:val="0"/>
              <w:pageBreakBefore w:val="0"/>
              <w:widowControl/>
              <w:suppressLineNumbers w:val="0"/>
              <w:overflowPunct/>
              <w:bidi w:val="0"/>
              <w:snapToGrid w:val="0"/>
              <w:spacing w:before="0" w:beforeAutospacing="0" w:after="0" w:afterAutospacing="0" w:line="336" w:lineRule="auto"/>
              <w:ind w:left="0" w:right="0" w:firstLine="420" w:firstLineChars="200"/>
              <w:jc w:val="left"/>
              <w:rPr>
                <w:rFonts w:hint="eastAsia" w:ascii="宋体" w:hAnsi="宋体" w:eastAsia="宋体" w:cs="宋体"/>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14.报价评审时，投标人拒绝以下条款修正的：</w:t>
            </w:r>
            <w:r>
              <w:rPr>
                <w:rFonts w:hint="eastAsia" w:ascii="宋体" w:hAnsi="宋体" w:eastAsia="宋体" w:cs="宋体"/>
                <w:i w:val="0"/>
                <w:iCs w:val="0"/>
                <w:strike/>
                <w:dstrike w:val="0"/>
                <w:color w:val="auto"/>
                <w:szCs w:val="21"/>
                <w:highlight w:val="none"/>
                <w:u w:val="single"/>
              </w:rPr>
              <w:t xml:space="preserve">（招标人认为需要设置的填写，无则删除本条）           </w:t>
            </w:r>
            <w:r>
              <w:rPr>
                <w:rFonts w:hint="eastAsia" w:ascii="宋体" w:hAnsi="宋体" w:eastAsia="宋体" w:cs="宋体"/>
                <w:i w:val="0"/>
                <w:iCs w:val="0"/>
                <w:strike/>
                <w:dstrike w:val="0"/>
                <w:color w:val="auto"/>
                <w:szCs w:val="21"/>
                <w:highlight w:val="none"/>
              </w:rPr>
              <w:t>；</w:t>
            </w:r>
          </w:p>
          <w:p w14:paraId="3B8B65B4">
            <w:pPr>
              <w:pStyle w:val="66"/>
              <w:keepNext w:val="0"/>
              <w:keepLines w:val="0"/>
              <w:pageBreakBefore w:val="0"/>
              <w:widowControl/>
              <w:suppressLineNumbers w:val="0"/>
              <w:overflowPunct/>
              <w:topLinePunct/>
              <w:autoSpaceDE/>
              <w:autoSpaceDN/>
              <w:bidi w:val="0"/>
              <w:adjustRightInd w:val="0"/>
              <w:snapToGrid w:val="0"/>
              <w:spacing w:before="0" w:beforeAutospacing="0" w:after="0" w:afterAutospacing="0" w:line="336" w:lineRule="auto"/>
              <w:ind w:left="0" w:right="0" w:firstLine="42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15.采用的标准或技术指标达不到国家强制性标准的，或采用的服务办法或质量管理措施不能满足国家强制性要求的；</w:t>
            </w:r>
          </w:p>
          <w:p w14:paraId="0398541A">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16.设计方案不满足招标文件规定的以下具体要求的：</w:t>
            </w:r>
            <w:r>
              <w:rPr>
                <w:rFonts w:hint="eastAsia" w:ascii="宋体" w:hAnsi="宋体" w:eastAsia="宋体" w:cs="宋体"/>
                <w:i w:val="0"/>
                <w:iCs w:val="0"/>
                <w:strike/>
                <w:dstrike w:val="0"/>
                <w:color w:val="auto"/>
                <w:szCs w:val="21"/>
                <w:highlight w:val="none"/>
                <w:u w:val="single"/>
              </w:rPr>
              <w:t xml:space="preserve">                             </w:t>
            </w:r>
            <w:r>
              <w:rPr>
                <w:rFonts w:hint="eastAsia" w:ascii="宋体" w:hAnsi="宋体" w:eastAsia="宋体" w:cs="宋体"/>
                <w:i w:val="0"/>
                <w:iCs w:val="0"/>
                <w:strike/>
                <w:dstrike w:val="0"/>
                <w:color w:val="auto"/>
                <w:szCs w:val="21"/>
                <w:highlight w:val="none"/>
              </w:rPr>
              <w:t>；</w:t>
            </w:r>
          </w:p>
          <w:p w14:paraId="191FAD3F">
            <w:pPr>
              <w:keepNext w:val="0"/>
              <w:keepLines w:val="0"/>
              <w:pageBreakBefore w:val="0"/>
              <w:suppressLineNumbers w:val="0"/>
              <w:overflowPunct/>
              <w:topLinePunct/>
              <w:bidi w:val="0"/>
              <w:adjustRightInd w:val="0"/>
              <w:snapToGrid w:val="0"/>
              <w:spacing w:before="0" w:beforeAutospacing="0" w:after="0" w:afterAutospacing="0" w:line="336" w:lineRule="auto"/>
              <w:ind w:left="0" w:right="0" w:firstLine="420" w:firstLineChars="200"/>
              <w:rPr>
                <w:rFonts w:hint="eastAsia" w:ascii="宋体" w:hAnsi="宋体" w:eastAsia="宋体" w:cs="宋体"/>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17.</w:t>
            </w:r>
            <w:r>
              <w:rPr>
                <w:rFonts w:hint="eastAsia" w:ascii="宋体" w:hAnsi="宋体" w:eastAsia="宋体" w:cs="宋体"/>
                <w:i w:val="0"/>
                <w:iCs w:val="0"/>
                <w:strike/>
                <w:dstrike w:val="0"/>
                <w:color w:val="auto"/>
                <w:szCs w:val="21"/>
                <w:highlight w:val="none"/>
                <w:u w:val="single"/>
              </w:rPr>
              <w:t xml:space="preserve">                </w:t>
            </w:r>
            <w:r>
              <w:rPr>
                <w:rFonts w:hint="eastAsia" w:ascii="宋体" w:hAnsi="宋体" w:eastAsia="宋体" w:cs="宋体"/>
                <w:i w:val="0"/>
                <w:iCs w:val="0"/>
                <w:strike/>
                <w:dstrike w:val="0"/>
                <w:color w:val="auto"/>
                <w:szCs w:val="21"/>
                <w:highlight w:val="none"/>
              </w:rPr>
              <w:t>（招标人需要增加的符合法律法规规定的其他内容）；</w:t>
            </w:r>
          </w:p>
          <w:p w14:paraId="71E67371">
            <w:pPr>
              <w:pStyle w:val="65"/>
              <w:keepNext w:val="0"/>
              <w:keepLines w:val="0"/>
              <w:pageBreakBefore w:val="0"/>
              <w:suppressLineNumbers w:val="0"/>
              <w:tabs>
                <w:tab w:val="left" w:pos="3376"/>
              </w:tabs>
              <w:overflowPunct/>
              <w:topLinePunct/>
              <w:bidi w:val="0"/>
              <w:adjustRightInd w:val="0"/>
              <w:snapToGrid w:val="0"/>
              <w:spacing w:before="0" w:beforeAutospacing="0" w:after="0" w:afterAutospacing="0" w:line="336" w:lineRule="auto"/>
              <w:ind w:left="0" w:right="0" w:firstLine="420"/>
              <w:rPr>
                <w:rFonts w:hint="eastAsia" w:ascii="宋体" w:hAnsi="宋体" w:eastAsia="宋体" w:cs="宋体"/>
                <w:i w:val="0"/>
                <w:iCs w:val="0"/>
                <w:strike/>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18.投标人及其拟派项目负责人未被列入建筑市场严重失信名单（以全国建筑市场监管公共服务平台黑名单记录、失信联合惩戒记录和浙江省建筑市场监管公共服务系统严重失信名单的信息为准）；</w:t>
            </w:r>
          </w:p>
          <w:p w14:paraId="5D106715">
            <w:pPr>
              <w:pStyle w:val="65"/>
              <w:keepNext w:val="0"/>
              <w:keepLines w:val="0"/>
              <w:pageBreakBefore w:val="0"/>
              <w:suppressLineNumbers w:val="0"/>
              <w:tabs>
                <w:tab w:val="left" w:pos="3376"/>
              </w:tabs>
              <w:overflowPunct/>
              <w:topLinePunct/>
              <w:bidi w:val="0"/>
              <w:adjustRightInd w:val="0"/>
              <w:snapToGrid w:val="0"/>
              <w:spacing w:before="0" w:beforeAutospacing="0" w:after="0" w:afterAutospacing="0" w:line="336" w:lineRule="auto"/>
              <w:ind w:left="0" w:right="0" w:firstLine="42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19.投标文件对招标文件提出的所有实质性要求和条件未能在实质上作出响应的；</w:t>
            </w:r>
          </w:p>
          <w:p w14:paraId="47C9731F">
            <w:pPr>
              <w:pStyle w:val="65"/>
              <w:keepNext w:val="0"/>
              <w:keepLines w:val="0"/>
              <w:pageBreakBefore w:val="0"/>
              <w:suppressLineNumbers w:val="0"/>
              <w:tabs>
                <w:tab w:val="left" w:pos="3376"/>
              </w:tabs>
              <w:overflowPunct/>
              <w:topLinePunct/>
              <w:bidi w:val="0"/>
              <w:adjustRightInd w:val="0"/>
              <w:snapToGrid w:val="0"/>
              <w:spacing w:before="0" w:beforeAutospacing="0" w:after="0" w:afterAutospacing="0" w:line="336" w:lineRule="auto"/>
              <w:ind w:left="0" w:right="0" w:firstLine="420"/>
              <w:jc w:val="left"/>
              <w:rPr>
                <w:rFonts w:hint="eastAsia" w:ascii="宋体" w:hAnsi="宋体" w:eastAsia="宋体" w:cs="宋体"/>
                <w:i w:val="0"/>
                <w:iCs w:val="0"/>
                <w:strike/>
                <w:dstrike w:val="0"/>
                <w:color w:val="auto"/>
                <w:szCs w:val="21"/>
                <w:highlight w:val="none"/>
              </w:rPr>
            </w:pPr>
            <w:r>
              <w:rPr>
                <w:rFonts w:hint="eastAsia" w:ascii="宋体" w:hAnsi="宋体" w:eastAsia="宋体" w:cs="宋体"/>
                <w:i w:val="0"/>
                <w:iCs w:val="0"/>
                <w:strike/>
                <w:dstrike w:val="0"/>
                <w:color w:val="auto"/>
                <w:szCs w:val="21"/>
                <w:highlight w:val="none"/>
              </w:rPr>
              <w:t>□20.不同投标人的投标文件制作机器码、文件创建标识码一致的；（具体说明：</w:t>
            </w:r>
            <w:r>
              <w:rPr>
                <w:rFonts w:hint="eastAsia" w:ascii="宋体" w:hAnsi="宋体" w:eastAsia="宋体" w:cs="宋体"/>
                <w:i w:val="0"/>
                <w:iCs w:val="0"/>
                <w:strike/>
                <w:dstrike w:val="0"/>
                <w:color w:val="auto"/>
                <w:szCs w:val="21"/>
                <w:highlight w:val="none"/>
                <w:u w:val="single"/>
              </w:rPr>
              <w:t xml:space="preserve">                              </w:t>
            </w:r>
            <w:r>
              <w:rPr>
                <w:rFonts w:hint="eastAsia" w:ascii="宋体" w:hAnsi="宋体" w:eastAsia="宋体" w:cs="宋体"/>
                <w:i w:val="0"/>
                <w:iCs w:val="0"/>
                <w:strike/>
                <w:dstrike w:val="0"/>
                <w:color w:val="auto"/>
                <w:szCs w:val="21"/>
                <w:highlight w:val="none"/>
              </w:rPr>
              <w:t>）</w:t>
            </w:r>
          </w:p>
          <w:p w14:paraId="0445F6F3">
            <w:pPr>
              <w:pStyle w:val="65"/>
              <w:keepNext w:val="0"/>
              <w:keepLines w:val="0"/>
              <w:pageBreakBefore w:val="0"/>
              <w:suppressLineNumbers w:val="0"/>
              <w:tabs>
                <w:tab w:val="left" w:pos="3376"/>
              </w:tabs>
              <w:overflowPunct/>
              <w:topLinePunct/>
              <w:bidi w:val="0"/>
              <w:adjustRightInd w:val="0"/>
              <w:snapToGrid w:val="0"/>
              <w:spacing w:before="0" w:beforeAutospacing="0" w:after="0" w:afterAutospacing="0" w:line="336" w:lineRule="auto"/>
              <w:ind w:left="0" w:right="0" w:firstLine="420"/>
              <w:rPr>
                <w:rFonts w:hint="eastAsia" w:ascii="宋体" w:hAnsi="宋体" w:eastAsia="宋体" w:cs="宋体"/>
                <w:i w:val="0"/>
                <w:iCs w:val="0"/>
                <w:strike/>
                <w:dstrike w:val="0"/>
                <w:color w:val="auto"/>
                <w:highlight w:val="none"/>
              </w:rPr>
            </w:pPr>
            <w:r>
              <w:rPr>
                <w:rFonts w:hint="eastAsia" w:ascii="宋体" w:hAnsi="宋体" w:eastAsia="宋体" w:cs="宋体"/>
                <w:i w:val="0"/>
                <w:iCs w:val="0"/>
                <w:strike/>
                <w:dstrike w:val="0"/>
                <w:color w:val="auto"/>
                <w:szCs w:val="21"/>
                <w:highlight w:val="none"/>
              </w:rPr>
              <w:sym w:font="Wingdings 2" w:char="00A3"/>
            </w:r>
            <w:r>
              <w:rPr>
                <w:rFonts w:hint="eastAsia" w:ascii="宋体" w:hAnsi="宋体" w:eastAsia="宋体" w:cs="宋体"/>
                <w:i w:val="0"/>
                <w:iCs w:val="0"/>
                <w:strike/>
                <w:dstrike w:val="0"/>
                <w:color w:val="auto"/>
                <w:szCs w:val="21"/>
                <w:highlight w:val="none"/>
              </w:rPr>
              <w:t>21.</w:t>
            </w:r>
            <w:r>
              <w:rPr>
                <w:rFonts w:hint="eastAsia" w:ascii="宋体" w:hAnsi="宋体" w:eastAsia="宋体" w:cs="宋体"/>
                <w:i w:val="0"/>
                <w:iCs w:val="0"/>
                <w:strike/>
                <w:dstrike w:val="0"/>
                <w:color w:val="auto"/>
                <w:highlight w:val="none"/>
              </w:rPr>
              <w:t>投标人提供的纸质投标文件水印码与电子投标文件不一致的；</w:t>
            </w:r>
          </w:p>
          <w:p w14:paraId="0F5DE3F4">
            <w:pPr>
              <w:pStyle w:val="65"/>
              <w:keepNext w:val="0"/>
              <w:keepLines w:val="0"/>
              <w:pageBreakBefore w:val="0"/>
              <w:suppressLineNumbers w:val="0"/>
              <w:tabs>
                <w:tab w:val="left" w:pos="3376"/>
              </w:tabs>
              <w:overflowPunct/>
              <w:topLinePunct/>
              <w:bidi w:val="0"/>
              <w:adjustRightInd w:val="0"/>
              <w:snapToGrid w:val="0"/>
              <w:spacing w:before="0" w:beforeAutospacing="0" w:after="0" w:afterAutospacing="0" w:line="336" w:lineRule="auto"/>
              <w:ind w:left="0" w:right="0" w:firstLine="420"/>
              <w:rPr>
                <w:rFonts w:hint="eastAsia" w:ascii="宋体" w:hAnsi="宋体" w:eastAsia="宋体" w:cs="宋体"/>
                <w:i w:val="0"/>
                <w:iCs w:val="0"/>
                <w:strike/>
                <w:dstrike w:val="0"/>
                <w:color w:val="auto"/>
                <w:highlight w:val="none"/>
                <w:lang w:val="en-US" w:eastAsia="zh-CN"/>
              </w:rPr>
            </w:pPr>
            <w:r>
              <w:rPr>
                <w:rFonts w:hint="eastAsia" w:ascii="宋体" w:hAnsi="宋体" w:eastAsia="宋体" w:cs="宋体"/>
                <w:i w:val="0"/>
                <w:iCs w:val="0"/>
                <w:strike/>
                <w:dstrike w:val="0"/>
                <w:color w:val="auto"/>
                <w:szCs w:val="21"/>
                <w:highlight w:val="none"/>
              </w:rPr>
              <w:sym w:font="Wingdings 2" w:char="00A3"/>
            </w:r>
            <w:r>
              <w:rPr>
                <w:rFonts w:hint="eastAsia" w:ascii="宋体" w:hAnsi="宋体" w:eastAsia="宋体" w:cs="宋体"/>
                <w:i w:val="0"/>
                <w:iCs w:val="0"/>
                <w:strike/>
                <w:dstrike w:val="0"/>
                <w:color w:val="auto"/>
                <w:szCs w:val="21"/>
                <w:highlight w:val="none"/>
                <w:lang w:val="en-US" w:eastAsia="zh-CN"/>
              </w:rPr>
              <w:t>22.</w:t>
            </w:r>
            <w:r>
              <w:rPr>
                <w:rFonts w:hint="eastAsia" w:ascii="宋体" w:hAnsi="宋体" w:eastAsia="宋体" w:cs="宋体"/>
                <w:i w:val="0"/>
                <w:iCs w:val="0"/>
                <w:strike/>
                <w:dstrike w:val="0"/>
                <w:color w:val="auto"/>
                <w:highlight w:val="none"/>
                <w:lang w:val="en-US" w:eastAsia="zh-CN"/>
              </w:rPr>
              <w:t>投标人为非中小企业的，投标人未提供《中小企业声明函》或未按照招标文件所附的《中小企业声明函》格式提供的；</w:t>
            </w:r>
          </w:p>
          <w:p w14:paraId="135C0156">
            <w:pPr>
              <w:keepNext w:val="0"/>
              <w:keepLines w:val="0"/>
              <w:pageBreakBefore w:val="0"/>
              <w:suppressLineNumbers w:val="0"/>
              <w:overflowPunct/>
              <w:topLinePunct/>
              <w:bidi w:val="0"/>
              <w:adjustRightInd w:val="0"/>
              <w:snapToGrid w:val="0"/>
              <w:spacing w:before="0" w:beforeAutospacing="0" w:after="0" w:afterAutospacing="0" w:line="336" w:lineRule="auto"/>
              <w:ind w:left="0" w:leftChars="0" w:right="0" w:rightChars="0" w:firstLine="420" w:firstLineChars="200"/>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2</w:t>
            </w:r>
            <w:r>
              <w:rPr>
                <w:rFonts w:hint="eastAsia" w:ascii="宋体" w:hAnsi="宋体" w:eastAsia="宋体" w:cs="宋体"/>
                <w:i w:val="0"/>
                <w:iCs w:val="0"/>
                <w:color w:val="auto"/>
                <w:szCs w:val="21"/>
                <w:highlight w:val="none"/>
                <w:lang w:val="en-US" w:eastAsia="zh-CN"/>
              </w:rPr>
              <w:t>3</w:t>
            </w:r>
            <w:r>
              <w:rPr>
                <w:rFonts w:hint="eastAsia" w:ascii="宋体" w:hAnsi="宋体" w:eastAsia="宋体" w:cs="宋体"/>
                <w:i w:val="0"/>
                <w:iCs w:val="0"/>
                <w:color w:val="auto"/>
                <w:szCs w:val="21"/>
                <w:highlight w:val="none"/>
              </w:rPr>
              <w:t>.存在法律、法规、规章规定的其它无效投标情况的。</w:t>
            </w:r>
          </w:p>
        </w:tc>
      </w:tr>
      <w:tr w14:paraId="593576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2"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4B698D4">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46</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2945C17">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11.2</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6C3379AF">
            <w:pPr>
              <w:keepNext w:val="0"/>
              <w:keepLines w:val="0"/>
              <w:pageBreakBefore w:val="0"/>
              <w:suppressLineNumbers w:val="0"/>
              <w:overflowPunct/>
              <w:autoSpaceDE w:val="0"/>
              <w:autoSpaceDN w:val="0"/>
              <w:bidi w:val="0"/>
              <w:adjustRightInd w:val="0"/>
              <w:snapToGrid w:val="0"/>
              <w:spacing w:before="0" w:beforeAutospacing="0" w:after="0" w:afterAutospacing="0" w:line="336" w:lineRule="auto"/>
              <w:ind w:left="0" w:leftChars="0" w:right="0" w:rightChars="0"/>
              <w:jc w:val="distribute"/>
              <w:rPr>
                <w:rFonts w:hint="eastAsia" w:ascii="宋体" w:hAnsi="宋体" w:eastAsia="宋体" w:cs="宋体"/>
                <w:color w:val="auto"/>
                <w:kern w:val="0"/>
                <w:szCs w:val="21"/>
                <w:highlight w:val="none"/>
              </w:rPr>
            </w:pPr>
            <w:r>
              <w:rPr>
                <w:rFonts w:hint="eastAsia" w:ascii="宋体" w:hAnsi="宋体" w:eastAsia="宋体" w:cs="宋体"/>
                <w:i w:val="0"/>
                <w:iCs w:val="0"/>
                <w:color w:val="auto"/>
                <w:kern w:val="0"/>
                <w:szCs w:val="21"/>
                <w:highlight w:val="none"/>
              </w:rPr>
              <w:t>监督、投诉</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A5E14F0">
            <w:pPr>
              <w:keepNext w:val="0"/>
              <w:keepLines w:val="0"/>
              <w:pageBreakBefore w:val="0"/>
              <w:suppressLineNumbers w:val="0"/>
              <w:overflowPunct/>
              <w:autoSpaceDE w:val="0"/>
              <w:autoSpaceDN w:val="0"/>
              <w:bidi w:val="0"/>
              <w:adjustRightInd w:val="0"/>
              <w:snapToGrid w:val="0"/>
              <w:spacing w:before="0" w:beforeAutospacing="0" w:after="0" w:afterAutospacing="0" w:line="336" w:lineRule="auto"/>
              <w:ind w:left="0" w:right="0"/>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1.本招标项目的招标投标活动及其相关当事人应当接受</w:t>
            </w:r>
            <w:r>
              <w:rPr>
                <w:rFonts w:hint="eastAsia" w:ascii="宋体" w:hAnsi="宋体" w:eastAsia="宋体" w:cs="宋体"/>
                <w:b/>
                <w:bCs/>
                <w:i w:val="0"/>
                <w:iCs w:val="0"/>
                <w:color w:val="auto"/>
                <w:kern w:val="0"/>
                <w:szCs w:val="21"/>
                <w:highlight w:val="none"/>
                <w:u w:val="single"/>
              </w:rPr>
              <w:t xml:space="preserve"> </w:t>
            </w:r>
            <w:r>
              <w:rPr>
                <w:rFonts w:hint="eastAsia" w:ascii="宋体" w:hAnsi="宋体" w:eastAsia="宋体" w:cs="宋体"/>
                <w:b/>
                <w:bCs/>
                <w:i w:val="0"/>
                <w:iCs w:val="0"/>
                <w:color w:val="auto"/>
                <w:kern w:val="0"/>
                <w:szCs w:val="21"/>
                <w:highlight w:val="none"/>
                <w:u w:val="single"/>
                <w:lang w:eastAsia="zh-CN"/>
              </w:rPr>
              <w:t>越城区</w:t>
            </w:r>
            <w:r>
              <w:rPr>
                <w:rFonts w:hint="eastAsia" w:ascii="宋体" w:hAnsi="宋体" w:eastAsia="宋体" w:cs="宋体"/>
                <w:b/>
                <w:bCs/>
                <w:i w:val="0"/>
                <w:iCs w:val="0"/>
                <w:color w:val="auto"/>
                <w:kern w:val="0"/>
                <w:szCs w:val="21"/>
                <w:highlight w:val="none"/>
                <w:u w:val="single"/>
                <w:lang w:val="en-US" w:eastAsia="zh-CN"/>
              </w:rPr>
              <w:t>住房和城乡建设局</w:t>
            </w:r>
            <w:r>
              <w:rPr>
                <w:rFonts w:hint="eastAsia" w:ascii="宋体" w:hAnsi="宋体" w:eastAsia="宋体" w:cs="宋体"/>
                <w:b/>
                <w:bCs/>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监督。</w:t>
            </w:r>
          </w:p>
          <w:p w14:paraId="6B815A5A">
            <w:pPr>
              <w:keepNext w:val="0"/>
              <w:keepLines w:val="0"/>
              <w:pageBreakBefore w:val="0"/>
              <w:suppressLineNumbers w:val="0"/>
              <w:overflowPunct/>
              <w:bidi w:val="0"/>
              <w:snapToGrid w:val="0"/>
              <w:spacing w:before="0" w:beforeAutospacing="0" w:after="0" w:afterAutospacing="0" w:line="336" w:lineRule="auto"/>
              <w:ind w:left="0" w:leftChars="0" w:right="0" w:rightChars="0"/>
              <w:rPr>
                <w:rFonts w:hint="eastAsia" w:ascii="宋体" w:hAnsi="宋体" w:eastAsia="宋体" w:cs="宋体"/>
                <w:color w:val="auto"/>
                <w:highlight w:val="none"/>
              </w:rPr>
            </w:pPr>
            <w:r>
              <w:rPr>
                <w:rFonts w:hint="eastAsia" w:ascii="宋体" w:hAnsi="宋体" w:eastAsia="宋体" w:cs="宋体"/>
                <w:i w:val="0"/>
                <w:iCs w:val="0"/>
                <w:color w:val="auto"/>
                <w:highlight w:val="none"/>
              </w:rPr>
              <w:t>2.投诉受理的具体部门及电话</w:t>
            </w:r>
            <w:r>
              <w:rPr>
                <w:rFonts w:hint="eastAsia" w:ascii="宋体" w:hAnsi="宋体" w:eastAsia="宋体" w:cs="宋体"/>
                <w:i w:val="0"/>
                <w:iCs w:val="0"/>
                <w:color w:val="auto"/>
                <w:highlight w:val="none"/>
                <w:u w:val="single"/>
              </w:rPr>
              <w:t xml:space="preserve"> </w:t>
            </w:r>
            <w:r>
              <w:rPr>
                <w:rFonts w:hint="eastAsia" w:ascii="宋体" w:hAnsi="宋体" w:eastAsia="宋体" w:cs="宋体"/>
                <w:b/>
                <w:bCs/>
                <w:i w:val="0"/>
                <w:iCs w:val="0"/>
                <w:color w:val="auto"/>
                <w:kern w:val="0"/>
                <w:szCs w:val="21"/>
                <w:highlight w:val="none"/>
                <w:u w:val="single"/>
                <w:lang w:eastAsia="zh-CN"/>
              </w:rPr>
              <w:t>越城区</w:t>
            </w:r>
            <w:r>
              <w:rPr>
                <w:rFonts w:hint="eastAsia" w:ascii="宋体" w:hAnsi="宋体" w:eastAsia="宋体" w:cs="宋体"/>
                <w:b/>
                <w:bCs/>
                <w:i w:val="0"/>
                <w:iCs w:val="0"/>
                <w:color w:val="auto"/>
                <w:kern w:val="0"/>
                <w:szCs w:val="21"/>
                <w:highlight w:val="none"/>
                <w:u w:val="single"/>
                <w:lang w:val="en-US" w:eastAsia="zh-CN"/>
              </w:rPr>
              <w:t>住房和城乡建设局</w:t>
            </w:r>
            <w:r>
              <w:rPr>
                <w:rFonts w:hint="eastAsia" w:ascii="宋体" w:hAnsi="宋体" w:cs="宋体"/>
                <w:b/>
                <w:bCs/>
                <w:i w:val="0"/>
                <w:iCs w:val="0"/>
                <w:color w:val="auto"/>
                <w:kern w:val="0"/>
                <w:szCs w:val="21"/>
                <w:highlight w:val="none"/>
                <w:u w:val="single"/>
                <w:lang w:val="en-US" w:eastAsia="zh-CN"/>
              </w:rPr>
              <w:t>，联系电话：</w:t>
            </w:r>
            <w:r>
              <w:rPr>
                <w:rFonts w:hint="eastAsia" w:ascii="宋体" w:hAnsi="宋体" w:eastAsia="宋体" w:cs="宋体"/>
                <w:b/>
                <w:bCs/>
                <w:i w:val="0"/>
                <w:iCs w:val="0"/>
                <w:color w:val="auto"/>
                <w:kern w:val="0"/>
                <w:szCs w:val="21"/>
                <w:highlight w:val="none"/>
                <w:u w:val="single"/>
                <w:lang w:val="en-US" w:eastAsia="zh-CN"/>
              </w:rPr>
              <w:t>0575-88600781、0575-</w:t>
            </w:r>
            <w:r>
              <w:rPr>
                <w:rFonts w:hint="eastAsia" w:ascii="宋体" w:hAnsi="宋体" w:eastAsia="宋体" w:cs="宋体"/>
                <w:b/>
                <w:bCs/>
                <w:i w:val="0"/>
                <w:iCs w:val="0"/>
                <w:color w:val="auto"/>
                <w:kern w:val="0"/>
                <w:szCs w:val="21"/>
                <w:highlight w:val="none"/>
                <w:u w:val="single"/>
                <w:lang w:val="en-US" w:eastAsia="zh-CN"/>
              </w:rPr>
              <w:t>88332792</w:t>
            </w:r>
            <w:r>
              <w:rPr>
                <w:rFonts w:hint="eastAsia" w:ascii="宋体" w:hAnsi="宋体" w:eastAsia="宋体" w:cs="宋体"/>
                <w:b/>
                <w:bCs/>
                <w:i w:val="0"/>
                <w:iCs w:val="0"/>
                <w:color w:val="auto"/>
                <w:kern w:val="0"/>
                <w:szCs w:val="21"/>
                <w:highlight w:val="none"/>
                <w:u w:val="single"/>
                <w:lang w:eastAsia="zh-CN"/>
              </w:rPr>
              <w:t>。</w:t>
            </w:r>
          </w:p>
        </w:tc>
      </w:tr>
      <w:tr w14:paraId="40934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55"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7F99ED2E">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47</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6A89322E">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11.3</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426A1BFC">
            <w:pPr>
              <w:keepNext w:val="0"/>
              <w:keepLines w:val="0"/>
              <w:pageBreakBefore w:val="0"/>
              <w:suppressLineNumbers w:val="0"/>
              <w:overflowPunct/>
              <w:autoSpaceDE w:val="0"/>
              <w:autoSpaceDN w:val="0"/>
              <w:bidi w:val="0"/>
              <w:adjustRightInd w:val="0"/>
              <w:snapToGrid w:val="0"/>
              <w:spacing w:before="0" w:beforeAutospacing="0" w:after="0" w:afterAutospacing="0" w:line="336" w:lineRule="auto"/>
              <w:ind w:left="0" w:leftChars="0" w:right="0" w:rightChars="0"/>
              <w:jc w:val="distribute"/>
              <w:rPr>
                <w:rFonts w:hint="eastAsia" w:ascii="宋体" w:hAnsi="宋体" w:eastAsia="宋体" w:cs="宋体"/>
                <w:color w:val="auto"/>
                <w:kern w:val="0"/>
                <w:szCs w:val="21"/>
                <w:highlight w:val="none"/>
              </w:rPr>
            </w:pPr>
            <w:r>
              <w:rPr>
                <w:rFonts w:hint="eastAsia" w:ascii="宋体" w:hAnsi="宋体" w:eastAsia="宋体" w:cs="宋体"/>
                <w:i w:val="0"/>
                <w:iCs w:val="0"/>
                <w:color w:val="auto"/>
                <w:kern w:val="0"/>
                <w:szCs w:val="21"/>
                <w:highlight w:val="none"/>
              </w:rPr>
              <w:t>解释权</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3DCCCB7">
            <w:pPr>
              <w:keepNext w:val="0"/>
              <w:keepLines w:val="0"/>
              <w:pageBreakBefore w:val="0"/>
              <w:suppressLineNumbers w:val="0"/>
              <w:overflowPunct/>
              <w:autoSpaceDE w:val="0"/>
              <w:autoSpaceDN w:val="0"/>
              <w:bidi w:val="0"/>
              <w:adjustRightInd w:val="0"/>
              <w:snapToGrid w:val="0"/>
              <w:spacing w:before="0" w:beforeAutospacing="0" w:after="0" w:afterAutospacing="0" w:line="336" w:lineRule="auto"/>
              <w:ind w:left="0" w:leftChars="0" w:right="0" w:rightChars="0"/>
              <w:rPr>
                <w:rFonts w:hint="eastAsia" w:ascii="宋体" w:hAnsi="宋体" w:eastAsia="宋体" w:cs="宋体"/>
                <w:color w:val="auto"/>
                <w:kern w:val="0"/>
                <w:szCs w:val="21"/>
                <w:highlight w:val="none"/>
              </w:rPr>
            </w:pPr>
            <w:r>
              <w:rPr>
                <w:rFonts w:hint="eastAsia" w:ascii="宋体" w:hAnsi="宋体" w:eastAsia="宋体" w:cs="宋体"/>
                <w:i w:val="0"/>
                <w:iCs w:val="0"/>
                <w:color w:val="auto"/>
                <w:kern w:val="0"/>
                <w:szCs w:val="21"/>
                <w:highlight w:val="none"/>
              </w:rPr>
              <w:t>构成本招标文件的各个组成文件应互为解释，互为说明；仅适用于招标投标阶段的约定，按招标公告（或投标邀请函）、投标人须知、评标办法、投标文件格式的先后顺序解释；同一文件中就同一事项的约定不一致的，以逻辑顺序在后者为准；同一文件不同版本之间有不一致的，以形成时间在后者为准。按本款前述约定仍不能形成结论的，由招标人负责解释。</w:t>
            </w:r>
          </w:p>
        </w:tc>
      </w:tr>
      <w:tr w14:paraId="455BB8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6"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325BFD08">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48</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31C1A8C">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11.4</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BE172FD">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其他事项</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6AEFCDF">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0D1D7C58">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2、开标过程中要求投标人进行澄清、说明或者补正的，须通过指定的电子邮箱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val="0"/>
                <w:bCs w:val="0"/>
                <w:i w:val="0"/>
                <w:iCs w:val="0"/>
                <w:color w:val="auto"/>
                <w:szCs w:val="21"/>
                <w:highlight w:val="none"/>
                <w:u w:val="single"/>
              </w:rPr>
              <w:t xml:space="preserve"> </w:t>
            </w:r>
            <w:r>
              <w:rPr>
                <w:rFonts w:hint="eastAsia" w:ascii="宋体" w:hAnsi="宋体" w:eastAsia="宋体" w:cs="宋体"/>
                <w:b w:val="0"/>
                <w:bCs w:val="0"/>
                <w:i w:val="0"/>
                <w:iCs w:val="0"/>
                <w:color w:val="auto"/>
                <w:szCs w:val="21"/>
                <w:highlight w:val="none"/>
                <w:u w:val="single"/>
                <w:lang w:val="en-US" w:eastAsia="zh-CN"/>
              </w:rPr>
              <w:t>289537186@qq.com</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作出澄清、说明或者补正，提交澄清、说明或补正的时间为接到工作人员电话通知后半小时内。请投标单位期间电话保持畅通，如未及时接听电话，视为放弃澄清、说明或补正的权利；</w:t>
            </w:r>
          </w:p>
          <w:p w14:paraId="3071B275">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3、取消投标人法定代表人或授权委托人到场签字要求，取消开标记录表签字要求；</w:t>
            </w:r>
          </w:p>
          <w:p w14:paraId="24F7CAFE">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4、由代理机构工作人员现场在监督部门、公证处监督下核验投标文件密封性（或加密情况）并开启（或解密）投标文件，组织评审，并对开评标活动进行全程录音录像；</w:t>
            </w:r>
          </w:p>
          <w:p w14:paraId="5CEAB166">
            <w:pPr>
              <w:pStyle w:val="23"/>
              <w:keepNext w:val="0"/>
              <w:keepLines w:val="0"/>
              <w:pageBreakBefore w:val="0"/>
              <w:suppressLineNumbers w:val="0"/>
              <w:overflowPunct/>
              <w:bidi w:val="0"/>
              <w:snapToGrid w:val="0"/>
              <w:spacing w:before="0" w:beforeAutospacing="0" w:after="0" w:afterAutospacing="0" w:line="336" w:lineRule="auto"/>
              <w:ind w:left="0" w:leftChars="0" w:right="0" w:right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strike/>
                <w:dstrike w:val="0"/>
                <w:color w:val="auto"/>
                <w:sz w:val="21"/>
                <w:szCs w:val="21"/>
                <w:highlight w:val="none"/>
                <w:lang w:val="en-US" w:eastAsia="zh-CN"/>
              </w:rPr>
              <w:t>5、中标单位如为未办理进浙备案的省外企业，须在获得中标通知书后签订设计合同前办理进浙备案相关手续。</w:t>
            </w:r>
          </w:p>
        </w:tc>
      </w:tr>
      <w:tr w14:paraId="3DDD3D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6"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28794ECA">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49</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667BD9D">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11.5</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95686C8">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分包</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5AA50B5F">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□不允许；</w:t>
            </w:r>
          </w:p>
          <w:p w14:paraId="681F9106">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允许</w:t>
            </w:r>
            <w:r>
              <w:rPr>
                <w:rFonts w:hint="eastAsia" w:ascii="宋体" w:hAnsi="宋体" w:eastAsia="宋体" w:cs="宋体"/>
                <w:i w:val="0"/>
                <w:iCs w:val="0"/>
                <w:color w:val="auto"/>
                <w:sz w:val="21"/>
                <w:szCs w:val="21"/>
                <w:highlight w:val="none"/>
              </w:rPr>
              <w:t>，分包内容：</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非主体部分或非关键性工作的专业勘察设计、与工程勘察设计相关的其他服务</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p w14:paraId="40A501ED">
            <w:pPr>
              <w:keepNext w:val="0"/>
              <w:keepLines w:val="0"/>
              <w:pageBreakBefore w:val="0"/>
              <w:suppressLineNumbers w:val="0"/>
              <w:overflowPunct/>
              <w:bidi w:val="0"/>
              <w:snapToGrid w:val="0"/>
              <w:spacing w:before="0" w:beforeAutospacing="0" w:after="0" w:afterAutospacing="0" w:line="336" w:lineRule="auto"/>
              <w:ind w:left="0" w:leftChars="0" w:right="0" w:rightChars="0" w:firstLine="420" w:firstLineChars="200"/>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rPr>
              <w:t>分包要求：</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 xml:space="preserve">经招标人允许后分包给具有相应资质的分包单位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tc>
      </w:tr>
      <w:tr w14:paraId="39BF50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6"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4BC0173F">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50</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4D4E3903">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11.6</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9D1663B">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重新确定中标人的方式</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455637F5">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1.重新招标</w:t>
            </w:r>
          </w:p>
          <w:p w14:paraId="4164D3F5">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有下列情形之一的，招标人将重新招标：</w:t>
            </w:r>
          </w:p>
          <w:p w14:paraId="7E979F80">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（l）投标截止时间止，投标人少于3个的；</w:t>
            </w:r>
          </w:p>
          <w:p w14:paraId="6659D2F5">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（2）经评标委员会评审后否决所有投标的或有效投标少于3个的。</w:t>
            </w:r>
          </w:p>
          <w:p w14:paraId="51862388">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（3）法律、法规规定应当重新招标的其他情形。</w:t>
            </w:r>
          </w:p>
          <w:p w14:paraId="676B9C4C">
            <w:pPr>
              <w:keepNext w:val="0"/>
              <w:keepLines w:val="0"/>
              <w:pageBreakBefore w:val="0"/>
              <w:suppressLineNumbers w:val="0"/>
              <w:overflowPunct/>
              <w:bidi w:val="0"/>
              <w:snapToGrid w:val="0"/>
              <w:spacing w:before="0" w:beforeAutospacing="0" w:after="0" w:afterAutospacing="0" w:line="336" w:lineRule="auto"/>
              <w:ind w:left="0" w:right="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2.不再招标</w:t>
            </w:r>
          </w:p>
          <w:p w14:paraId="5A9B2AAB">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重新招标后，投标人仍少于3 个或者所有投标被否决的，属于必须审批或核准的工程建设项目，经原审批或核准部门批准后不再进行招标。</w:t>
            </w:r>
          </w:p>
          <w:p w14:paraId="60921BE1">
            <w:pPr>
              <w:keepNext w:val="0"/>
              <w:keepLines w:val="0"/>
              <w:pageBreakBefore w:val="0"/>
              <w:suppressLineNumbers w:val="0"/>
              <w:overflowPunct/>
              <w:bidi w:val="0"/>
              <w:snapToGrid w:val="0"/>
              <w:spacing w:before="0" w:beforeAutospacing="0" w:after="0" w:afterAutospacing="0" w:line="336" w:lineRule="auto"/>
              <w:ind w:left="34" w:leftChars="0" w:right="0" w:rightChars="0" w:firstLine="384" w:firstLineChars="183"/>
              <w:rPr>
                <w:rFonts w:hint="eastAsia" w:ascii="宋体" w:hAnsi="宋体" w:eastAsia="宋体" w:cs="宋体"/>
                <w:color w:val="auto"/>
                <w:highlight w:val="none"/>
              </w:rPr>
            </w:pPr>
            <w:r>
              <w:rPr>
                <w:rFonts w:hint="eastAsia" w:ascii="宋体" w:hAnsi="宋体" w:eastAsia="宋体" w:cs="宋体"/>
                <w:i w:val="0"/>
                <w:iCs w:val="0"/>
                <w:color w:val="auto"/>
                <w:szCs w:val="21"/>
                <w:highlight w:val="none"/>
                <w:shd w:val="clear" w:color="auto" w:fill="FCFCFC"/>
              </w:rPr>
              <w:t>投标人存在撤销投标文件和无正当理由放弃中标、不与招标人签订书面合同等情形或被行政部门查实存在违法行为，招标人重新招标的，招标人可以拒绝投标人再次投标该项目。</w:t>
            </w:r>
          </w:p>
        </w:tc>
      </w:tr>
      <w:tr w14:paraId="20311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456E652D">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51</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6740005">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11.7</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03851BE9">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 xml:space="preserve">投标补偿费用 </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312E3A27">
            <w:pPr>
              <w:keepNext w:val="0"/>
              <w:keepLines w:val="0"/>
              <w:pageBreakBefore w:val="0"/>
              <w:suppressLineNumbers w:val="0"/>
              <w:overflowPunct/>
              <w:bidi w:val="0"/>
              <w:snapToGrid w:val="0"/>
              <w:spacing w:before="0" w:beforeAutospacing="0" w:after="0" w:afterAutospacing="0" w:line="336" w:lineRule="auto"/>
              <w:ind w:left="0" w:leftChars="0" w:right="0" w:rightChars="0" w:firstLine="420" w:firstLineChars="200"/>
              <w:jc w:val="left"/>
              <w:rPr>
                <w:rFonts w:hint="eastAsia" w:ascii="宋体" w:hAnsi="宋体" w:eastAsia="宋体" w:cs="宋体"/>
                <w:color w:val="auto"/>
                <w:szCs w:val="21"/>
                <w:highlight w:val="none"/>
                <w:shd w:val="clear" w:color="auto" w:fill="FCFCFC"/>
              </w:rPr>
            </w:pPr>
            <w:r>
              <w:rPr>
                <w:rFonts w:hint="eastAsia" w:ascii="宋体" w:hAnsi="宋体" w:eastAsia="宋体" w:cs="宋体"/>
                <w:i w:val="0"/>
                <w:iCs w:val="0"/>
                <w:color w:val="auto"/>
                <w:szCs w:val="21"/>
                <w:highlight w:val="none"/>
              </w:rPr>
              <w:t>对达到招标文件要求但未中标的方案，招标人将给予不同程度的经济补偿，补偿方式和金额如下：</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rPr>
              <w:t xml:space="preserve">  </w:t>
            </w:r>
            <w:r>
              <w:rPr>
                <w:rFonts w:hint="eastAsia" w:ascii="宋体" w:hAnsi="宋体" w:eastAsia="宋体" w:cs="宋体"/>
                <w:b/>
                <w:bCs/>
                <w:i w:val="0"/>
                <w:iCs w:val="0"/>
                <w:color w:val="auto"/>
                <w:szCs w:val="21"/>
                <w:highlight w:val="none"/>
                <w:u w:val="single"/>
                <w:lang w:eastAsia="zh-CN"/>
              </w:rPr>
              <w:t>无</w:t>
            </w:r>
            <w:r>
              <w:rPr>
                <w:rFonts w:hint="eastAsia" w:ascii="宋体" w:hAnsi="宋体" w:eastAsia="宋体" w:cs="宋体"/>
                <w:b/>
                <w:bCs/>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tc>
      </w:tr>
      <w:tr w14:paraId="491C25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6"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267BADD6">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52</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56F222C9">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11.8</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716D8DF0">
            <w:pPr>
              <w:keepNext w:val="0"/>
              <w:keepLines w:val="0"/>
              <w:pageBreakBefore w:val="0"/>
              <w:suppressLineNumbers w:val="0"/>
              <w:overflowPunct/>
              <w:bidi w:val="0"/>
              <w:snapToGrid w:val="0"/>
              <w:spacing w:before="0" w:beforeAutospacing="0" w:after="0" w:afterAutospacing="0" w:line="336" w:lineRule="auto"/>
              <w:ind w:left="0" w:leftChars="0" w:right="0" w:rightChars="0"/>
              <w:jc w:val="center"/>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知识产权</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25453A85">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1.招标人与中标人签署设计合同后，招标人在本项目中拥有中标方案的使用权。中标人应确保招标人一旦使用其设计方案不能受到来自第三方的侵权诉讼或索赔，否则中标人应承担由此产生的一切责任。</w:t>
            </w:r>
          </w:p>
          <w:p w14:paraId="6027A530">
            <w:pPr>
              <w:keepNext w:val="0"/>
              <w:keepLines w:val="0"/>
              <w:pageBreakBefore w:val="0"/>
              <w:suppressLineNumbers w:val="0"/>
              <w:overflowPunct/>
              <w:bidi w:val="0"/>
              <w:snapToGrid w:val="0"/>
              <w:spacing w:before="0" w:beforeAutospacing="0" w:after="0" w:afterAutospacing="0" w:line="336" w:lineRule="auto"/>
              <w:ind w:left="0" w:right="0"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2.招标人或中标人使用或借鉴其他未中标人的投标方案的，应当事先征得该投标人的书面同意，对未给予投标补偿费用的方案另应支付一定的费用。</w:t>
            </w:r>
          </w:p>
          <w:p w14:paraId="2068E064">
            <w:pPr>
              <w:keepNext w:val="0"/>
              <w:keepLines w:val="0"/>
              <w:pageBreakBefore w:val="0"/>
              <w:suppressLineNumbers w:val="0"/>
              <w:overflowPunct/>
              <w:bidi w:val="0"/>
              <w:snapToGrid w:val="0"/>
              <w:spacing w:before="0" w:beforeAutospacing="0" w:after="0" w:afterAutospacing="0" w:line="336" w:lineRule="auto"/>
              <w:ind w:left="0" w:leftChars="0" w:right="0" w:rightChars="0" w:firstLine="420" w:firstLineChars="200"/>
              <w:rPr>
                <w:rFonts w:hint="eastAsia" w:ascii="宋体" w:hAnsi="宋体" w:eastAsia="宋体" w:cs="宋体"/>
                <w:color w:val="auto"/>
                <w:szCs w:val="21"/>
                <w:highlight w:val="none"/>
                <w:shd w:val="clear" w:color="auto" w:fill="FCFCFC"/>
              </w:rPr>
            </w:pPr>
            <w:r>
              <w:rPr>
                <w:rFonts w:hint="eastAsia" w:ascii="宋体" w:hAnsi="宋体" w:eastAsia="宋体" w:cs="宋体"/>
                <w:i w:val="0"/>
                <w:iCs w:val="0"/>
                <w:color w:val="auto"/>
                <w:szCs w:val="21"/>
                <w:highlight w:val="none"/>
              </w:rPr>
              <w:t>3.</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tc>
      </w:tr>
      <w:tr w14:paraId="48653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6" w:hRule="atLeast"/>
          <w:jc w:val="center"/>
        </w:trPr>
        <w:tc>
          <w:tcPr>
            <w:tcW w:w="472" w:type="dxa"/>
            <w:tcBorders>
              <w:top w:val="single" w:color="auto" w:sz="4" w:space="0"/>
              <w:left w:val="single" w:color="auto" w:sz="4" w:space="0"/>
              <w:bottom w:val="single" w:color="auto" w:sz="4" w:space="0"/>
              <w:right w:val="single" w:color="auto" w:sz="4" w:space="0"/>
            </w:tcBorders>
            <w:noWrap w:val="0"/>
            <w:vAlign w:val="center"/>
          </w:tcPr>
          <w:p w14:paraId="5D85B791">
            <w:pPr>
              <w:keepNext w:val="0"/>
              <w:keepLines w:val="0"/>
              <w:suppressLineNumbers w:val="0"/>
              <w:spacing w:before="0" w:beforeAutospacing="0" w:after="0" w:afterAutospacing="0" w:line="320" w:lineRule="exact"/>
              <w:ind w:left="0" w:right="0"/>
              <w:jc w:val="center"/>
              <w:rPr>
                <w:rFonts w:hint="eastAsia" w:ascii="宋体" w:hAnsi="宋体" w:eastAsia="宋体" w:cs="宋体"/>
                <w:i w:val="0"/>
                <w:iCs w:val="0"/>
                <w:color w:val="auto"/>
                <w:szCs w:val="21"/>
                <w:highlight w:val="none"/>
              </w:rPr>
            </w:pPr>
            <w:r>
              <w:rPr>
                <w:rFonts w:hint="eastAsia" w:ascii="宋体" w:hAnsi="宋体" w:eastAsia="宋体" w:cs="宋体"/>
                <w:color w:val="auto"/>
                <w:szCs w:val="21"/>
                <w:highlight w:val="none"/>
                <w:lang w:val="en-US" w:eastAsia="zh-CN"/>
              </w:rPr>
              <w:t>53</w:t>
            </w:r>
          </w:p>
        </w:tc>
        <w:tc>
          <w:tcPr>
            <w:tcW w:w="1098" w:type="dxa"/>
            <w:tcBorders>
              <w:top w:val="single" w:color="auto" w:sz="4" w:space="0"/>
              <w:left w:val="single" w:color="auto" w:sz="4" w:space="0"/>
              <w:bottom w:val="single" w:color="auto" w:sz="4" w:space="0"/>
              <w:right w:val="single" w:color="auto" w:sz="4" w:space="0"/>
            </w:tcBorders>
            <w:noWrap w:val="0"/>
            <w:vAlign w:val="center"/>
          </w:tcPr>
          <w:p w14:paraId="7BF2FBB7">
            <w:pPr>
              <w:keepNext w:val="0"/>
              <w:keepLines w:val="0"/>
              <w:suppressLineNumbers w:val="0"/>
              <w:spacing w:before="0" w:beforeAutospacing="0" w:after="0" w:afterAutospacing="0" w:line="320" w:lineRule="exact"/>
              <w:ind w:left="0" w:right="0"/>
              <w:jc w:val="center"/>
              <w:rPr>
                <w:rFonts w:hint="eastAsia" w:ascii="宋体" w:hAnsi="宋体" w:eastAsia="宋体" w:cs="宋体"/>
                <w:i w:val="0"/>
                <w:iCs w:val="0"/>
                <w:color w:val="auto"/>
                <w:szCs w:val="21"/>
                <w:highlight w:val="none"/>
              </w:rPr>
            </w:pPr>
            <w:r>
              <w:rPr>
                <w:rFonts w:hint="eastAsia" w:ascii="宋体" w:hAnsi="宋体" w:eastAsia="宋体" w:cs="宋体"/>
                <w:color w:val="auto"/>
                <w:szCs w:val="21"/>
                <w:highlight w:val="none"/>
                <w:lang w:val="en-US" w:eastAsia="zh-CN"/>
              </w:rPr>
              <w:t>11.9</w:t>
            </w:r>
          </w:p>
        </w:tc>
        <w:tc>
          <w:tcPr>
            <w:tcW w:w="1997" w:type="dxa"/>
            <w:tcBorders>
              <w:top w:val="single" w:color="auto" w:sz="4" w:space="0"/>
              <w:left w:val="single" w:color="auto" w:sz="4" w:space="0"/>
              <w:bottom w:val="single" w:color="auto" w:sz="4" w:space="0"/>
              <w:right w:val="single" w:color="auto" w:sz="4" w:space="0"/>
            </w:tcBorders>
            <w:noWrap w:val="0"/>
            <w:vAlign w:val="center"/>
          </w:tcPr>
          <w:p w14:paraId="3DA65CA8">
            <w:pPr>
              <w:keepNext w:val="0"/>
              <w:keepLines w:val="0"/>
              <w:suppressLineNumbers w:val="0"/>
              <w:snapToGrid w:val="0"/>
              <w:spacing w:before="0" w:beforeAutospacing="0" w:after="0" w:afterAutospacing="0" w:line="400" w:lineRule="exact"/>
              <w:ind w:left="0" w:right="0"/>
              <w:jc w:val="center"/>
              <w:rPr>
                <w:rFonts w:hint="eastAsia" w:ascii="宋体" w:hAnsi="宋体" w:eastAsia="宋体" w:cs="宋体"/>
                <w:i w:val="0"/>
                <w:iCs w:val="0"/>
                <w:color w:val="auto"/>
                <w:szCs w:val="21"/>
                <w:highlight w:val="none"/>
              </w:rPr>
            </w:pPr>
            <w:r>
              <w:rPr>
                <w:rFonts w:hint="eastAsia" w:ascii="宋体" w:hAnsi="宋体" w:eastAsia="宋体" w:cs="宋体"/>
                <w:color w:val="auto"/>
                <w:sz w:val="21"/>
                <w:szCs w:val="21"/>
                <w:highlight w:val="none"/>
                <w:lang w:eastAsia="zh-CN"/>
              </w:rPr>
              <w:t>其他</w:t>
            </w:r>
          </w:p>
        </w:tc>
        <w:tc>
          <w:tcPr>
            <w:tcW w:w="5989" w:type="dxa"/>
            <w:tcBorders>
              <w:top w:val="single" w:color="auto" w:sz="4" w:space="0"/>
              <w:left w:val="single" w:color="auto" w:sz="4" w:space="0"/>
              <w:bottom w:val="single" w:color="auto" w:sz="4" w:space="0"/>
              <w:right w:val="single" w:color="auto" w:sz="4" w:space="0"/>
            </w:tcBorders>
            <w:noWrap w:val="0"/>
            <w:vAlign w:val="center"/>
          </w:tcPr>
          <w:p w14:paraId="73B6A39D">
            <w:pPr>
              <w:keepNext w:val="0"/>
              <w:keepLines w:val="0"/>
              <w:suppressLineNumbers w:val="0"/>
              <w:spacing w:before="0" w:beforeAutospacing="0" w:after="0" w:afterAutospacing="0" w:line="40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本项目招标代理费</w:t>
            </w:r>
            <w:r>
              <w:rPr>
                <w:rFonts w:hint="eastAsia" w:ascii="宋体" w:hAnsi="宋体" w:eastAsia="宋体" w:cs="宋体"/>
                <w:color w:val="auto"/>
                <w:szCs w:val="21"/>
                <w:highlight w:val="none"/>
                <w:lang w:val="en-US" w:eastAsia="zh-CN"/>
              </w:rPr>
              <w:t>以《2025-2026年度鉴水科技城下属及管理单位限额以下中介服务招标代理（造价咨询）项目》的约定收费标准，</w:t>
            </w:r>
            <w:r>
              <w:rPr>
                <w:rFonts w:hint="eastAsia" w:ascii="宋体" w:hAnsi="宋体" w:eastAsia="宋体" w:cs="宋体"/>
                <w:color w:val="auto"/>
                <w:szCs w:val="21"/>
                <w:highlight w:val="none"/>
              </w:rPr>
              <w:t>由中标人支付，投标报价时请各投标单位自行考虑该费用。</w:t>
            </w:r>
          </w:p>
          <w:p w14:paraId="725F4D77">
            <w:pPr>
              <w:keepNext w:val="0"/>
              <w:keepLines w:val="0"/>
              <w:suppressLineNumbers w:val="0"/>
              <w:autoSpaceDE w:val="0"/>
              <w:autoSpaceDN w:val="0"/>
              <w:spacing w:before="0" w:beforeAutospacing="0" w:after="0" w:afterAutospacing="0" w:line="360" w:lineRule="exact"/>
              <w:ind w:left="0" w:right="0"/>
              <w:textAlignment w:val="bottom"/>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招标</w:t>
            </w:r>
            <w:r>
              <w:rPr>
                <w:rFonts w:hint="eastAsia" w:ascii="宋体" w:hAnsi="宋体" w:eastAsia="宋体" w:cs="宋体"/>
                <w:b w:val="0"/>
                <w:bCs w:val="0"/>
                <w:color w:val="auto"/>
                <w:sz w:val="21"/>
                <w:szCs w:val="21"/>
                <w:highlight w:val="none"/>
              </w:rPr>
              <w:t>代理服务费</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shd w:val="clear" w:color="auto" w:fill="FFFFFF"/>
                <w:lang w:val="en-US" w:eastAsia="zh-CN"/>
              </w:rPr>
              <w:t>2.4万元整</w:t>
            </w:r>
          </w:p>
          <w:p w14:paraId="3048C9D5">
            <w:pPr>
              <w:keepNext w:val="0"/>
              <w:keepLines w:val="0"/>
              <w:suppressLineNumbers w:val="0"/>
              <w:autoSpaceDE w:val="0"/>
              <w:autoSpaceDN w:val="0"/>
              <w:spacing w:before="0" w:beforeAutospacing="0" w:after="0" w:afterAutospacing="0" w:line="360" w:lineRule="exact"/>
              <w:ind w:left="0" w:right="0"/>
              <w:textAlignment w:val="bottom"/>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（2）招标代理服务费的交纳方式：用银行支票、汇票、电汇、现金等付款方式直接交纳中标服务费。</w:t>
            </w:r>
          </w:p>
          <w:p w14:paraId="0AA4FA47">
            <w:pPr>
              <w:keepNext w:val="0"/>
              <w:keepLines w:val="0"/>
              <w:suppressLineNumbers w:val="0"/>
              <w:spacing w:before="0" w:beforeAutospacing="0" w:after="0" w:afterAutospacing="0" w:line="400" w:lineRule="exact"/>
              <w:ind w:left="0" w:right="0"/>
              <w:rPr>
                <w:rFonts w:hint="eastAsia" w:ascii="宋体" w:hAnsi="宋体" w:eastAsia="宋体" w:cs="宋体"/>
                <w:i w:val="0"/>
                <w:iCs w:val="0"/>
                <w:color w:val="auto"/>
                <w:szCs w:val="21"/>
                <w:highlight w:val="none"/>
              </w:rPr>
            </w:pPr>
            <w:r>
              <w:rPr>
                <w:rFonts w:hint="eastAsia" w:ascii="宋体" w:hAnsi="宋体" w:eastAsia="宋体" w:cs="宋体"/>
                <w:color w:val="auto"/>
                <w:sz w:val="21"/>
                <w:szCs w:val="21"/>
                <w:highlight w:val="none"/>
                <w:shd w:val="clear" w:color="auto" w:fill="FFFFFF"/>
              </w:rPr>
              <w:t>(3)领取中标通知书前交纳。</w:t>
            </w:r>
          </w:p>
        </w:tc>
      </w:tr>
    </w:tbl>
    <w:p w14:paraId="2B5D6C08">
      <w:pPr>
        <w:pStyle w:val="3"/>
        <w:spacing w:before="120" w:beforeLines="50"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79" w:name="_Toc153981467"/>
      <w:bookmarkStart w:id="80" w:name="_Toc7569"/>
      <w:bookmarkStart w:id="81" w:name="_Toc24194"/>
      <w:bookmarkStart w:id="82" w:name="_Toc5311"/>
      <w:bookmarkStart w:id="83" w:name="_Toc15908"/>
      <w:bookmarkStart w:id="84" w:name="_Toc8926"/>
      <w:bookmarkStart w:id="85" w:name="_Toc28584"/>
      <w:bookmarkStart w:id="86" w:name="_Toc15286"/>
      <w:bookmarkStart w:id="87" w:name="_Toc26638"/>
      <w:bookmarkStart w:id="88" w:name="_Toc462184026"/>
      <w:bookmarkStart w:id="89" w:name="_Toc1207"/>
      <w:bookmarkStart w:id="90" w:name="_Toc2502"/>
      <w:bookmarkStart w:id="91" w:name="_Toc14290"/>
      <w:bookmarkStart w:id="92" w:name="_Toc4964"/>
      <w:bookmarkStart w:id="93" w:name="_Toc193449968"/>
      <w:r>
        <w:rPr>
          <w:rFonts w:hint="eastAsia" w:ascii="宋体" w:hAnsi="宋体" w:eastAsia="宋体" w:cs="宋体"/>
          <w:color w:val="auto"/>
          <w:highlight w:val="none"/>
        </w:rPr>
        <w:t>投标人须知</w:t>
      </w:r>
      <w:bookmarkEnd w:id="79"/>
    </w:p>
    <w:p w14:paraId="6ED648A2">
      <w:pPr>
        <w:pStyle w:val="3"/>
        <w:spacing w:before="120" w:beforeLines="50" w:after="0" w:line="360" w:lineRule="auto"/>
        <w:rPr>
          <w:rFonts w:hint="eastAsia" w:ascii="宋体" w:hAnsi="宋体" w:eastAsia="宋体" w:cs="宋体"/>
          <w:color w:val="auto"/>
          <w:sz w:val="21"/>
          <w:szCs w:val="21"/>
          <w:highlight w:val="none"/>
        </w:rPr>
      </w:pPr>
      <w:bookmarkStart w:id="94" w:name="_Toc153981468"/>
      <w:r>
        <w:rPr>
          <w:rFonts w:hint="eastAsia" w:ascii="宋体" w:hAnsi="宋体" w:eastAsia="宋体" w:cs="宋体"/>
          <w:color w:val="auto"/>
          <w:sz w:val="21"/>
          <w:szCs w:val="21"/>
          <w:highlight w:val="none"/>
        </w:rPr>
        <w:t>1. 总则</w:t>
      </w:r>
      <w:bookmarkEnd w:id="80"/>
      <w:bookmarkEnd w:id="81"/>
      <w:bookmarkEnd w:id="82"/>
      <w:bookmarkEnd w:id="83"/>
      <w:bookmarkEnd w:id="84"/>
      <w:bookmarkEnd w:id="85"/>
      <w:bookmarkEnd w:id="86"/>
      <w:bookmarkEnd w:id="87"/>
      <w:bookmarkEnd w:id="88"/>
      <w:bookmarkEnd w:id="89"/>
      <w:bookmarkEnd w:id="90"/>
      <w:bookmarkEnd w:id="91"/>
      <w:bookmarkEnd w:id="94"/>
    </w:p>
    <w:p w14:paraId="0D9F652F">
      <w:pPr>
        <w:spacing w:line="360" w:lineRule="auto"/>
        <w:rPr>
          <w:rFonts w:hint="eastAsia" w:ascii="宋体" w:hAnsi="宋体" w:eastAsia="宋体" w:cs="宋体"/>
          <w:b/>
          <w:color w:val="auto"/>
          <w:szCs w:val="21"/>
          <w:highlight w:val="none"/>
        </w:rPr>
      </w:pPr>
      <w:bookmarkStart w:id="95" w:name="_Toc193449920"/>
      <w:r>
        <w:rPr>
          <w:rFonts w:hint="eastAsia" w:ascii="宋体" w:hAnsi="宋体" w:eastAsia="宋体" w:cs="宋体"/>
          <w:b/>
          <w:color w:val="auto"/>
          <w:szCs w:val="21"/>
          <w:highlight w:val="none"/>
        </w:rPr>
        <w:t>1.1</w:t>
      </w:r>
      <w:bookmarkEnd w:id="95"/>
      <w:r>
        <w:rPr>
          <w:rFonts w:hint="eastAsia" w:ascii="宋体" w:hAnsi="宋体" w:eastAsia="宋体" w:cs="宋体"/>
          <w:b/>
          <w:color w:val="auto"/>
          <w:szCs w:val="21"/>
          <w:highlight w:val="none"/>
        </w:rPr>
        <w:t xml:space="preserve"> 项目概况</w:t>
      </w:r>
    </w:p>
    <w:p w14:paraId="16120CC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根据《中华人民共和国招标投标法》等有关法律、法规和规章的规定，现通过</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公开招标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招标方式对本招标项目的设计服务进行招标。</w:t>
      </w:r>
    </w:p>
    <w:p w14:paraId="79892B9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本招标项目招标人：见投标人须知前附表。</w:t>
      </w:r>
    </w:p>
    <w:p w14:paraId="4B2D0DA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本招标项目招标代理人：见投标人须知前附表。</w:t>
      </w:r>
    </w:p>
    <w:p w14:paraId="7BEAEE7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 本招标项目名称：见投标人须知前附表。</w:t>
      </w:r>
    </w:p>
    <w:p w14:paraId="7AF9466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 本招标项目建设地点：见投标人须知前附表。</w:t>
      </w:r>
    </w:p>
    <w:p w14:paraId="71178D4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 本招标项目建设规模：见投标人须知前附表。</w:t>
      </w:r>
    </w:p>
    <w:p w14:paraId="6A3200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1.1.7 本招标项目技术特征：见投标人须知前附表。</w:t>
      </w:r>
    </w:p>
    <w:p w14:paraId="68E594F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1.1.8 本招标项目的立项文件：见投标人须知前附表。</w:t>
      </w:r>
    </w:p>
    <w:p w14:paraId="3D16CBE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1.1.9 本招标项目总投资及建安造价：见投标人须知前附表。</w:t>
      </w:r>
    </w:p>
    <w:p w14:paraId="091C5CEC">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 资金来源及出资比例</w:t>
      </w:r>
    </w:p>
    <w:p w14:paraId="335D36B5">
      <w:pPr>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1.2.1 本招标项目的资金来源及出资比例：见投标人须知前附表。</w:t>
      </w:r>
    </w:p>
    <w:p w14:paraId="365145F2">
      <w:pPr>
        <w:spacing w:line="360" w:lineRule="auto"/>
        <w:rPr>
          <w:rFonts w:hint="eastAsia" w:ascii="宋体" w:hAnsi="宋体" w:eastAsia="宋体" w:cs="宋体"/>
          <w:b/>
          <w:color w:val="auto"/>
          <w:szCs w:val="21"/>
          <w:highlight w:val="none"/>
        </w:rPr>
      </w:pPr>
      <w:bookmarkStart w:id="96" w:name="_Toc193449921"/>
      <w:r>
        <w:rPr>
          <w:rFonts w:hint="eastAsia" w:ascii="宋体" w:hAnsi="宋体" w:eastAsia="宋体" w:cs="宋体"/>
          <w:b/>
          <w:color w:val="auto"/>
          <w:szCs w:val="21"/>
          <w:highlight w:val="none"/>
        </w:rPr>
        <w:t>1.3 招标范围及内容、</w:t>
      </w:r>
      <w:bookmarkEnd w:id="96"/>
      <w:r>
        <w:rPr>
          <w:rFonts w:hint="eastAsia" w:ascii="宋体" w:hAnsi="宋体" w:eastAsia="宋体" w:cs="宋体"/>
          <w:b/>
          <w:color w:val="auto"/>
          <w:szCs w:val="21"/>
          <w:highlight w:val="none"/>
        </w:rPr>
        <w:t>设计服务目标</w:t>
      </w:r>
    </w:p>
    <w:p w14:paraId="227F5F8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本招标项目的招标范围及内容：见投标人须知前附表。</w:t>
      </w:r>
    </w:p>
    <w:p w14:paraId="278A2A91">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本招标项目的</w:t>
      </w:r>
      <w:r>
        <w:rPr>
          <w:rFonts w:hint="eastAsia" w:ascii="宋体" w:hAnsi="宋体" w:eastAsia="宋体" w:cs="宋体"/>
          <w:bCs/>
          <w:color w:val="auto"/>
          <w:szCs w:val="21"/>
          <w:highlight w:val="none"/>
        </w:rPr>
        <w:t>设计服务目标</w:t>
      </w:r>
      <w:r>
        <w:rPr>
          <w:rFonts w:hint="eastAsia" w:ascii="宋体" w:hAnsi="宋体" w:eastAsia="宋体" w:cs="宋体"/>
          <w:color w:val="auto"/>
          <w:szCs w:val="21"/>
          <w:highlight w:val="none"/>
        </w:rPr>
        <w:t>：见投标人须知前附表。</w:t>
      </w:r>
    </w:p>
    <w:p w14:paraId="4D4FB36E">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Cs w:val="21"/>
          <w:highlight w:val="none"/>
        </w:rPr>
        <w:t>1.3.3本招标项目的设计服务期限：见投标人须知前附表。</w:t>
      </w:r>
    </w:p>
    <w:p w14:paraId="51D4DC0A">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 投标人资格要求</w:t>
      </w:r>
    </w:p>
    <w:p w14:paraId="72C16A5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投标人应具备承担本招标项目的设计任务的相关资质条件、能力和信誉等合格条件。</w:t>
      </w:r>
    </w:p>
    <w:p w14:paraId="311087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1.4.1.1 投标人资格要求：见投标人须知前附表。</w:t>
      </w:r>
    </w:p>
    <w:p w14:paraId="338EB1C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1.4.1.2 投标人拟派项目负责人资格要求：见投标人须知前附表。</w:t>
      </w:r>
    </w:p>
    <w:p w14:paraId="5F92EB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1.4.1.3 其他要求：见投标人须知前附表。</w:t>
      </w:r>
    </w:p>
    <w:p w14:paraId="30DC6B3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投标人须知前附表规定接受联合体投标的，投标人除符合本章第1.4.1条款的要求外，还应符合下列条件：</w:t>
      </w:r>
    </w:p>
    <w:p w14:paraId="2B7F0A0D">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1.4.2.1 投标人的投标文件及中标后签署的合同协议书，对联合体各方均具有法律约束力。</w:t>
      </w:r>
    </w:p>
    <w:p w14:paraId="63C7E6C7">
      <w:pPr>
        <w:spacing w:line="360" w:lineRule="auto"/>
        <w:ind w:firstLine="48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1.4.2.2 联合体各方应按招标文件提供的格式签订联合体协议书，在该协议书中必须指定联合体牵头人，授权其代表所有联合体成员负责投标和合同实施阶段的主办、协调工作，并约定各方拟承担的工作责任和权利义务。联合体协议书必须加盖所有联合体成员单位公章并由其法定代表人签字或盖章确认。</w:t>
      </w:r>
    </w:p>
    <w:p w14:paraId="30018FAE">
      <w:pPr>
        <w:widowControl/>
        <w:spacing w:line="360" w:lineRule="auto"/>
        <w:jc w:val="left"/>
        <w:rPr>
          <w:rFonts w:hint="eastAsia" w:ascii="宋体" w:hAnsi="宋体" w:eastAsia="宋体" w:cs="宋体"/>
          <w:strike/>
          <w:dstrike w:val="0"/>
          <w:color w:val="auto"/>
          <w:kern w:val="0"/>
          <w:szCs w:val="21"/>
          <w:highlight w:val="none"/>
        </w:rPr>
      </w:pPr>
      <w:r>
        <w:rPr>
          <w:rFonts w:hint="eastAsia" w:ascii="宋体" w:hAnsi="宋体" w:eastAsia="宋体" w:cs="宋体"/>
          <w:strike/>
          <w:dstrike w:val="0"/>
          <w:color w:val="auto"/>
          <w:szCs w:val="21"/>
          <w:highlight w:val="none"/>
        </w:rPr>
        <w:t xml:space="preserve">    1.4.2.3 </w:t>
      </w:r>
      <w:r>
        <w:rPr>
          <w:rFonts w:hint="eastAsia" w:ascii="宋体" w:hAnsi="宋体" w:eastAsia="宋体" w:cs="宋体"/>
          <w:strike/>
          <w:dstrike w:val="0"/>
          <w:color w:val="auto"/>
          <w:kern w:val="0"/>
          <w:szCs w:val="21"/>
          <w:highlight w:val="none"/>
        </w:rPr>
        <w:t>联合体协议约定同一专业设计服务由两个及以上单位共同承担的，按照就低的原则确定联合体资质；不同专业设计服务由不同单位分别承担的，按照各自承担专业内容的相应专业资质确定联合体的资质。</w:t>
      </w:r>
    </w:p>
    <w:p w14:paraId="60D921E8">
      <w:pPr>
        <w:spacing w:line="360" w:lineRule="auto"/>
        <w:ind w:firstLine="48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1.4.2.4 联合体各方签订联合体协议书后，不得再以自己名义单独投标，也不得组成新的联合体或参加其他联合体在同一标段中进行投标，如有违反，其投标和与此有关的联合体的投标将被拒绝。</w:t>
      </w:r>
    </w:p>
    <w:p w14:paraId="76FAC308">
      <w:pPr>
        <w:spacing w:line="360" w:lineRule="auto"/>
        <w:ind w:firstLine="48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1.4.2.5 联合体中标后，联合体各方应当共同与招标人签订合同，为履行合同向招标人承担连带责任。联合体牵头人应被授权作为联合体各方的代表，向招标人提交履约担保、承担责任和接受指令，并负责整个合同的全面履行和</w:t>
      </w:r>
      <w:r>
        <w:rPr>
          <w:rFonts w:hint="eastAsia" w:ascii="宋体" w:hAnsi="宋体" w:eastAsia="宋体" w:cs="宋体"/>
          <w:b/>
          <w:bCs/>
          <w:strike/>
          <w:dstrike w:val="0"/>
          <w:color w:val="auto"/>
          <w:szCs w:val="21"/>
          <w:highlight w:val="none"/>
        </w:rPr>
        <w:t>接受本招标项目的设计服务费的支付</w:t>
      </w:r>
      <w:r>
        <w:rPr>
          <w:rFonts w:hint="eastAsia" w:ascii="宋体" w:hAnsi="宋体" w:eastAsia="宋体" w:cs="宋体"/>
          <w:strike/>
          <w:dstrike w:val="0"/>
          <w:color w:val="auto"/>
          <w:szCs w:val="21"/>
          <w:highlight w:val="none"/>
        </w:rPr>
        <w:t>。履约担保以联合体牵头人的名义提交。</w:t>
      </w:r>
    </w:p>
    <w:p w14:paraId="6F66268F">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1.4.2.6 除非另有规定和说明，本章中的“投标人”一词亦指联合体各方。</w:t>
      </w:r>
    </w:p>
    <w:p w14:paraId="4C25F61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w:t>
      </w:r>
      <w:r>
        <w:rPr>
          <w:rFonts w:hint="eastAsia" w:ascii="宋体" w:hAnsi="宋体" w:eastAsia="宋体" w:cs="宋体"/>
          <w:b/>
          <w:color w:val="auto"/>
          <w:szCs w:val="21"/>
          <w:highlight w:val="none"/>
        </w:rPr>
        <w:t>投标人不得存在下列情形之一：</w:t>
      </w:r>
    </w:p>
    <w:p w14:paraId="6BCDAF5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1.4.3.1为招标人不具有独立法人资格的附属机构（单位）；</w:t>
      </w:r>
    </w:p>
    <w:p w14:paraId="0A241AF1">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1.4.3.2为与招标人存在利害关系可能影响招标公正性的法人、其他组织或者个人；</w:t>
      </w:r>
    </w:p>
    <w:p w14:paraId="15BB1331">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1.4.3.3不同投标人的单位负责人为同一人或者互相存在控股、管理关系的；</w:t>
      </w:r>
    </w:p>
    <w:p w14:paraId="1BCEC291">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1.4.3.4为本标段的代建人；</w:t>
      </w:r>
    </w:p>
    <w:p w14:paraId="292984D0">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1.4.3.5为本标段提供招标代理服务的；</w:t>
      </w:r>
    </w:p>
    <w:p w14:paraId="2DBA9576">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1.4.3.6与本标段的代建人或招标代理机构同为一个法定代表人的；</w:t>
      </w:r>
    </w:p>
    <w:p w14:paraId="2445E793">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1.4.3.7与本标段的代建人或招标代理机构相互控股或参股的；</w:t>
      </w:r>
    </w:p>
    <w:p w14:paraId="0E37684E">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1.4.3.8与本标段的代建人或招标代理机构相互任职或工作的；</w:t>
      </w:r>
    </w:p>
    <w:p w14:paraId="1D650D41">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1.4.3.9被责令停产停业、暂扣或者吊销许可证、暂扣或者吊销执照；</w:t>
      </w:r>
    </w:p>
    <w:p w14:paraId="243CE981">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1.4.3.10进入清算程序，或被宣告破产；</w:t>
      </w:r>
    </w:p>
    <w:p w14:paraId="14017771">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1.4.3.11被依法暂停或取消投标资格的；</w:t>
      </w:r>
    </w:p>
    <w:p w14:paraId="5AE4DA27">
      <w:pPr>
        <w:widowControl/>
        <w:spacing w:line="360" w:lineRule="auto"/>
        <w:ind w:left="424" w:left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1.4.3.12法律法规或投标人须知前附表规定的其他情形。</w:t>
      </w:r>
    </w:p>
    <w:p w14:paraId="04CC6923">
      <w:pPr>
        <w:widowControl/>
        <w:spacing w:line="360" w:lineRule="auto"/>
        <w:jc w:val="left"/>
        <w:rPr>
          <w:rFonts w:hint="eastAsia" w:ascii="宋体" w:hAnsi="宋体" w:eastAsia="宋体" w:cs="宋体"/>
          <w:b/>
          <w:color w:val="auto"/>
          <w:szCs w:val="21"/>
          <w:highlight w:val="none"/>
        </w:rPr>
      </w:pPr>
      <w:bookmarkStart w:id="97" w:name="_Toc193449925"/>
      <w:bookmarkStart w:id="98" w:name="_Toc193449924"/>
      <w:r>
        <w:rPr>
          <w:rFonts w:hint="eastAsia" w:ascii="宋体" w:hAnsi="宋体" w:eastAsia="宋体" w:cs="宋体"/>
          <w:b/>
          <w:color w:val="auto"/>
          <w:szCs w:val="21"/>
          <w:highlight w:val="none"/>
        </w:rPr>
        <w:t>1.5 投标费用</w:t>
      </w:r>
      <w:bookmarkEnd w:id="97"/>
    </w:p>
    <w:p w14:paraId="1F7D481E">
      <w:pPr>
        <w:spacing w:line="360" w:lineRule="auto"/>
        <w:ind w:firstLine="448"/>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投标人准备和参加投标活动所发生的费用自理。</w:t>
      </w:r>
    </w:p>
    <w:p w14:paraId="0DB0EAC2">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 保密 </w:t>
      </w:r>
    </w:p>
    <w:p w14:paraId="16FC00E8">
      <w:pPr>
        <w:spacing w:line="360" w:lineRule="auto"/>
        <w:ind w:firstLine="448"/>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参与招标投标活动的各方应对招标文件和投标文件中的商业和技术等秘密保密，违者应对此造成的后果承担法律责任。</w:t>
      </w:r>
    </w:p>
    <w:p w14:paraId="664AF804">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 语言文字</w:t>
      </w:r>
    </w:p>
    <w:p w14:paraId="60793F09">
      <w:pPr>
        <w:spacing w:line="360" w:lineRule="auto"/>
        <w:ind w:firstLine="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除专业术语外，与招标投标有关的语言均使用中文。必要时，专业术语应附有中文注释。</w:t>
      </w:r>
    </w:p>
    <w:p w14:paraId="4D33DDA3">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 计量单位及计价货币</w:t>
      </w:r>
    </w:p>
    <w:p w14:paraId="5311FD1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所有计量单位均采用中华人民共和国法定计量单位。本招标项目招标投标涉及计价货币的，均为人民币。</w:t>
      </w:r>
    </w:p>
    <w:p w14:paraId="2B578288">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1.9 踏勘现场</w:t>
      </w:r>
      <w:bookmarkEnd w:id="98"/>
      <w:r>
        <w:rPr>
          <w:rFonts w:hint="eastAsia" w:ascii="宋体" w:hAnsi="宋体" w:eastAsia="宋体" w:cs="宋体"/>
          <w:b/>
          <w:color w:val="auto"/>
          <w:szCs w:val="21"/>
          <w:highlight w:val="none"/>
        </w:rPr>
        <w:t xml:space="preserve">  </w:t>
      </w:r>
    </w:p>
    <w:p w14:paraId="0988C18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 投标人须知前附表规定组织踏勘现场的，招标人（招标代理机构）按投标人须知前附表规定的时间、地点组织投标人踏勘项目现场。</w:t>
      </w:r>
    </w:p>
    <w:p w14:paraId="498A18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投标人踏勘现场所发生的费用自理。</w:t>
      </w:r>
    </w:p>
    <w:p w14:paraId="5FAD53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 招标人（招标代理机构）在踏勘现场中介绍的工程场地和相关的周边环境情况，供投标人在编制投标文件时参考，招标人（招标代理机构）不对投标人据此作出的任何判断和决策负责。</w:t>
      </w:r>
    </w:p>
    <w:p w14:paraId="55473E9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 经招标人允许，投标人可以以踏勘为目的进入招标人的项目现场，但投标人不得因此使招标人承担有关的责任和蒙受损失。除招标人原因外，投标人应自行承担踏勘现场的责任和风险。</w:t>
      </w:r>
    </w:p>
    <w:p w14:paraId="603E74B1">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1.10 投标预备会  </w:t>
      </w:r>
    </w:p>
    <w:p w14:paraId="3FF05E6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投标人须知前附表规定召开投标预备会的，招标人（招标代理机构）按投标人须知前附表规定的时间、地点召开投标预备会。</w:t>
      </w:r>
    </w:p>
    <w:p w14:paraId="191C5C3C">
      <w:pPr>
        <w:pStyle w:val="3"/>
        <w:spacing w:before="120" w:beforeLines="50" w:after="0" w:line="360" w:lineRule="auto"/>
        <w:rPr>
          <w:rFonts w:hint="eastAsia" w:ascii="宋体" w:hAnsi="宋体" w:eastAsia="宋体" w:cs="宋体"/>
          <w:color w:val="auto"/>
          <w:sz w:val="21"/>
          <w:szCs w:val="21"/>
          <w:highlight w:val="none"/>
        </w:rPr>
      </w:pPr>
      <w:bookmarkStart w:id="99" w:name="_Toc30640"/>
      <w:bookmarkStart w:id="100" w:name="_Toc9853"/>
      <w:bookmarkStart w:id="101" w:name="_Toc29789"/>
      <w:bookmarkStart w:id="102" w:name="_Toc3111"/>
      <w:bookmarkStart w:id="103" w:name="_Toc462184027"/>
      <w:bookmarkStart w:id="104" w:name="_Toc25264"/>
      <w:bookmarkStart w:id="105" w:name="_Toc153981469"/>
      <w:bookmarkStart w:id="106" w:name="_Toc31142"/>
      <w:bookmarkStart w:id="107" w:name="_Toc8973"/>
      <w:bookmarkStart w:id="108" w:name="_Toc10493"/>
      <w:bookmarkStart w:id="109" w:name="_Toc24603"/>
      <w:bookmarkStart w:id="110" w:name="_Toc20883"/>
      <w:bookmarkStart w:id="111" w:name="_Toc19936"/>
      <w:r>
        <w:rPr>
          <w:rFonts w:hint="eastAsia" w:ascii="宋体" w:hAnsi="宋体" w:eastAsia="宋体" w:cs="宋体"/>
          <w:color w:val="auto"/>
          <w:sz w:val="21"/>
          <w:szCs w:val="21"/>
          <w:highlight w:val="none"/>
        </w:rPr>
        <w:t>2. 招标文件</w:t>
      </w:r>
      <w:bookmarkEnd w:id="99"/>
      <w:bookmarkEnd w:id="100"/>
      <w:bookmarkEnd w:id="101"/>
      <w:bookmarkEnd w:id="102"/>
      <w:bookmarkEnd w:id="103"/>
      <w:bookmarkEnd w:id="104"/>
      <w:bookmarkEnd w:id="105"/>
      <w:bookmarkEnd w:id="106"/>
      <w:bookmarkEnd w:id="107"/>
      <w:bookmarkEnd w:id="108"/>
      <w:bookmarkEnd w:id="109"/>
      <w:bookmarkEnd w:id="110"/>
      <w:bookmarkEnd w:id="111"/>
    </w:p>
    <w:p w14:paraId="09D13D1E">
      <w:pPr>
        <w:spacing w:line="360" w:lineRule="auto"/>
        <w:rPr>
          <w:rFonts w:hint="eastAsia" w:ascii="宋体" w:hAnsi="宋体" w:eastAsia="宋体" w:cs="宋体"/>
          <w:color w:val="auto"/>
          <w:szCs w:val="21"/>
          <w:highlight w:val="none"/>
        </w:rPr>
      </w:pPr>
      <w:bookmarkStart w:id="112" w:name="_Toc193449926"/>
      <w:r>
        <w:rPr>
          <w:rFonts w:hint="eastAsia" w:ascii="宋体" w:hAnsi="宋体" w:eastAsia="宋体" w:cs="宋体"/>
          <w:b/>
          <w:color w:val="auto"/>
          <w:szCs w:val="21"/>
          <w:highlight w:val="none"/>
        </w:rPr>
        <w:t>2.1 招标文件的组成</w:t>
      </w:r>
      <w:bookmarkEnd w:id="112"/>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 </w:t>
      </w:r>
    </w:p>
    <w:p w14:paraId="6216645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本招标文件包括以下内容：</w:t>
      </w:r>
    </w:p>
    <w:p w14:paraId="6D46268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招标公告（或投标邀请函）；</w:t>
      </w:r>
    </w:p>
    <w:p w14:paraId="2AD350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投标人须知；</w:t>
      </w:r>
    </w:p>
    <w:p w14:paraId="57952F4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评标办法；</w:t>
      </w:r>
    </w:p>
    <w:p w14:paraId="252A76D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合同主要条款；</w:t>
      </w:r>
    </w:p>
    <w:p w14:paraId="3237061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技术资料和服务要求；</w:t>
      </w:r>
    </w:p>
    <w:p w14:paraId="294D4DA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投标文件格式。    </w:t>
      </w:r>
    </w:p>
    <w:p w14:paraId="376FF1C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根据本章第2.2条款对招标文件所作的澄清、修改、补充构成招标文件的组成部分，对招标人和投标人起约束作用。</w:t>
      </w:r>
    </w:p>
    <w:p w14:paraId="0B33815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投标人应仔细检查招标文件中的所有内容，如有残缺或附件不全，应及时向招标人（招标代理机构）提出，以便补齐。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p>
    <w:p w14:paraId="1B5C22EE">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 招标文件的澄清、修改、补充</w:t>
      </w:r>
    </w:p>
    <w:p w14:paraId="7B0F2AB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 投标人对招标文件有疑问的，应在投标人须知前附表规定的招标文件质疑截止时间前以书面形式（包括信函、传真等可以有形地表现所载内容的形式，下同）向招标人（招标代理机构）提出。</w:t>
      </w:r>
    </w:p>
    <w:p w14:paraId="5E521F3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2.2.2无论是招标人（招标代理机构）根据需要主动对招标文件进行必要的澄清、修改、补充，或是根据投标人的要求对招标文件做出澄清、修改、补充，招标</w:t>
      </w:r>
      <w:r>
        <w:rPr>
          <w:rFonts w:hint="eastAsia" w:ascii="宋体" w:hAnsi="宋体" w:eastAsia="宋体" w:cs="宋体"/>
          <w:color w:val="auto"/>
          <w:kern w:val="0"/>
          <w:szCs w:val="21"/>
          <w:highlight w:val="none"/>
        </w:rPr>
        <w:t>（代理）</w:t>
      </w:r>
      <w:r>
        <w:rPr>
          <w:rFonts w:hint="eastAsia" w:ascii="宋体" w:hAnsi="宋体" w:eastAsia="宋体" w:cs="宋体"/>
          <w:color w:val="auto"/>
          <w:szCs w:val="21"/>
          <w:highlight w:val="none"/>
        </w:rPr>
        <w:t>人都将于投标人须知前附表规定的招标文件答疑截止时间前以招标补充文件的形式予以澄清、修改、补充，以书面方式通知所有购买招标文件的潜在投标人。</w:t>
      </w:r>
    </w:p>
    <w:p w14:paraId="4FA26A34">
      <w:pPr>
        <w:spacing w:line="360" w:lineRule="auto"/>
        <w:ind w:firstLine="420" w:firstLineChars="200"/>
        <w:rPr>
          <w:rFonts w:hint="eastAsia" w:ascii="宋体" w:hAnsi="宋体" w:eastAsia="宋体" w:cs="宋体"/>
          <w:strike/>
          <w:color w:val="auto"/>
          <w:szCs w:val="21"/>
          <w:highlight w:val="none"/>
        </w:rPr>
      </w:pPr>
      <w:r>
        <w:rPr>
          <w:rFonts w:hint="eastAsia" w:ascii="宋体" w:hAnsi="宋体" w:eastAsia="宋体" w:cs="宋体"/>
          <w:color w:val="auto"/>
          <w:szCs w:val="21"/>
          <w:highlight w:val="none"/>
        </w:rPr>
        <w:t>2.2.3</w:t>
      </w:r>
      <w:r>
        <w:rPr>
          <w:rFonts w:hint="eastAsia" w:ascii="宋体" w:hAnsi="宋体" w:eastAsia="宋体" w:cs="宋体"/>
          <w:color w:val="auto"/>
          <w:kern w:val="0"/>
          <w:szCs w:val="21"/>
          <w:highlight w:val="none"/>
        </w:rPr>
        <w:t>当发出招标补充文件的时间距离投标截止时间不足15日且澄清或者修改的内容可能影响投标文件的编制的，招标人应当相应延长投标截止时间,</w:t>
      </w:r>
      <w:r>
        <w:rPr>
          <w:rFonts w:hint="eastAsia" w:ascii="宋体" w:hAnsi="宋体" w:eastAsia="宋体" w:cs="宋体"/>
          <w:color w:val="auto"/>
          <w:szCs w:val="21"/>
          <w:highlight w:val="none"/>
        </w:rPr>
        <w:t>以确保投标人在编制投标文件时有充足的时间对招标补充文件的内容进行理解。</w:t>
      </w:r>
    </w:p>
    <w:p w14:paraId="1E888B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2.2.4招标补充文件作为招标文件的组成部分，具有约束作用，当招标文件与招标补充文件在同一内容上表述不一致时，以最后发出的招标补充文件为准。</w:t>
      </w:r>
    </w:p>
    <w:p w14:paraId="630E443F">
      <w:pPr>
        <w:pStyle w:val="3"/>
        <w:spacing w:before="120" w:beforeLines="50" w:after="0" w:line="360" w:lineRule="auto"/>
        <w:rPr>
          <w:rFonts w:hint="eastAsia" w:ascii="宋体" w:hAnsi="宋体" w:eastAsia="宋体" w:cs="宋体"/>
          <w:color w:val="auto"/>
          <w:sz w:val="21"/>
          <w:szCs w:val="21"/>
          <w:highlight w:val="none"/>
        </w:rPr>
      </w:pPr>
      <w:bookmarkStart w:id="113" w:name="_Toc5627"/>
      <w:bookmarkStart w:id="114" w:name="_Toc153981470"/>
      <w:bookmarkStart w:id="115" w:name="_Toc20619"/>
      <w:bookmarkStart w:id="116" w:name="_Toc23403"/>
      <w:bookmarkStart w:id="117" w:name="_Toc27268"/>
      <w:bookmarkStart w:id="118" w:name="_Toc27628"/>
      <w:bookmarkStart w:id="119" w:name="_Toc7106"/>
      <w:bookmarkStart w:id="120" w:name="_Toc30733"/>
      <w:bookmarkStart w:id="121" w:name="_Toc23188"/>
      <w:bookmarkStart w:id="122" w:name="_Toc18644"/>
      <w:bookmarkStart w:id="123" w:name="_Toc462184028"/>
      <w:bookmarkStart w:id="124" w:name="_Toc8059"/>
      <w:bookmarkStart w:id="125" w:name="_Toc19673"/>
      <w:r>
        <w:rPr>
          <w:rFonts w:hint="eastAsia" w:ascii="宋体" w:hAnsi="宋体" w:eastAsia="宋体" w:cs="宋体"/>
          <w:color w:val="auto"/>
          <w:sz w:val="21"/>
          <w:szCs w:val="21"/>
          <w:highlight w:val="none"/>
        </w:rPr>
        <w:t>3. 投标文件</w:t>
      </w:r>
      <w:bookmarkEnd w:id="113"/>
      <w:bookmarkEnd w:id="114"/>
      <w:bookmarkEnd w:id="115"/>
      <w:bookmarkEnd w:id="116"/>
      <w:bookmarkEnd w:id="117"/>
      <w:bookmarkEnd w:id="118"/>
      <w:bookmarkEnd w:id="119"/>
      <w:bookmarkEnd w:id="120"/>
      <w:bookmarkEnd w:id="121"/>
      <w:bookmarkEnd w:id="122"/>
      <w:bookmarkEnd w:id="123"/>
      <w:bookmarkEnd w:id="124"/>
      <w:bookmarkEnd w:id="125"/>
    </w:p>
    <w:p w14:paraId="0AC877D6">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 投标文件的组成</w:t>
      </w:r>
    </w:p>
    <w:p w14:paraId="73BE3F6C">
      <w:pPr>
        <w:spacing w:line="360" w:lineRule="auto"/>
        <w:ind w:firstLine="420" w:firstLineChars="200"/>
        <w:rPr>
          <w:rFonts w:hint="eastAsia" w:ascii="宋体" w:hAnsi="宋体" w:eastAsia="宋体" w:cs="宋体"/>
          <w:b/>
          <w:bCs/>
          <w:color w:val="auto"/>
          <w:szCs w:val="21"/>
          <w:highlight w:val="none"/>
        </w:rPr>
      </w:pPr>
      <w:bookmarkStart w:id="126" w:name="_Toc193449929"/>
      <w:r>
        <w:rPr>
          <w:rFonts w:hint="eastAsia" w:ascii="宋体" w:hAnsi="宋体" w:eastAsia="宋体" w:cs="宋体"/>
          <w:bCs/>
          <w:color w:val="auto"/>
          <w:szCs w:val="21"/>
          <w:highlight w:val="none"/>
        </w:rPr>
        <w:t>3.1.1</w:t>
      </w:r>
      <w:r>
        <w:rPr>
          <w:rFonts w:hint="eastAsia" w:ascii="宋体" w:hAnsi="宋体" w:eastAsia="宋体" w:cs="宋体"/>
          <w:b/>
          <w:bCs/>
          <w:color w:val="auto"/>
          <w:szCs w:val="21"/>
          <w:highlight w:val="none"/>
        </w:rPr>
        <w:t xml:space="preserve"> 投标文件组成内容：投标文件</w:t>
      </w:r>
      <w:bookmarkEnd w:id="126"/>
      <w:r>
        <w:rPr>
          <w:rFonts w:hint="eastAsia" w:ascii="宋体" w:hAnsi="宋体" w:eastAsia="宋体" w:cs="宋体"/>
          <w:b/>
          <w:bCs/>
          <w:color w:val="auto"/>
          <w:szCs w:val="21"/>
          <w:highlight w:val="none"/>
        </w:rPr>
        <w:t>由商务标、技术标、和资格审查申请文件组成。</w:t>
      </w:r>
    </w:p>
    <w:p w14:paraId="6998A4BA">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3.1.2 商务标主要包括下列内容：</w:t>
      </w:r>
    </w:p>
    <w:p w14:paraId="7872B8F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3.1.2.1投标函（见第六章投标文件格式）；</w:t>
      </w:r>
    </w:p>
    <w:p w14:paraId="610211D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3.1.2.2投标总报价一览表（见第六章投标文件格式）；</w:t>
      </w:r>
    </w:p>
    <w:p w14:paraId="32017BD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其他资料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9DF207">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3.1.3  技术标主要包括下列内容（如有）：</w:t>
      </w:r>
    </w:p>
    <w:p w14:paraId="5D0F1B9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3.1.3.1投标人资信情况说明（附证明资料，具体根据技术标评分内容编制）（见第六章投标文件格式）；</w:t>
      </w:r>
    </w:p>
    <w:p w14:paraId="07D8F6B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3.1.3.2设计机构（见第六章投标文件格式）；</w:t>
      </w:r>
    </w:p>
    <w:p w14:paraId="1C06CB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3.1.3.3设计方案；</w:t>
      </w:r>
    </w:p>
    <w:p w14:paraId="58C5E08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3.1.3.4设计思路与理念；</w:t>
      </w:r>
    </w:p>
    <w:p w14:paraId="2258722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3.1.3.5设计选材； </w:t>
      </w:r>
    </w:p>
    <w:p w14:paraId="5E8CE2B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3.1.3.6工程投资控制及降低成本措施； </w:t>
      </w:r>
    </w:p>
    <w:p w14:paraId="62D610C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3.1.3.7设计进度安排是否合理，设计质量管理保障措施； </w:t>
      </w:r>
    </w:p>
    <w:p w14:paraId="5D76FB7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3.1.3.8设计方案中相关人员的组织分工； </w:t>
      </w:r>
    </w:p>
    <w:p w14:paraId="1385B3FB">
      <w:pPr>
        <w:spacing w:line="360" w:lineRule="auto"/>
        <w:ind w:firstLine="420" w:firstLineChars="200"/>
        <w:rPr>
          <w:rFonts w:hint="eastAsia" w:ascii="宋体" w:hAnsi="宋体" w:eastAsia="宋体" w:cs="宋体"/>
          <w:strike w:val="0"/>
          <w:color w:val="auto"/>
          <w:szCs w:val="21"/>
          <w:highlight w:val="none"/>
        </w:rPr>
      </w:pPr>
      <w:r>
        <w:rPr>
          <w:rFonts w:hint="eastAsia" w:ascii="宋体" w:hAnsi="宋体" w:eastAsia="宋体" w:cs="宋体"/>
          <w:strike w:val="0"/>
          <w:dstrike w:val="0"/>
          <w:color w:val="auto"/>
          <w:szCs w:val="21"/>
          <w:highlight w:val="none"/>
        </w:rPr>
        <w:t>3.1.3.9对设计关键点、难点分析；</w:t>
      </w:r>
      <w:r>
        <w:rPr>
          <w:rFonts w:hint="eastAsia" w:ascii="宋体" w:hAnsi="宋体" w:eastAsia="宋体" w:cs="宋体"/>
          <w:strike w:val="0"/>
          <w:color w:val="auto"/>
          <w:szCs w:val="21"/>
          <w:highlight w:val="none"/>
        </w:rPr>
        <w:t xml:space="preserve"> </w:t>
      </w:r>
    </w:p>
    <w:p w14:paraId="5B5BA7C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3.1.3.10相关项目建设建议；</w:t>
      </w:r>
    </w:p>
    <w:p w14:paraId="05897A4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3.1.3.11投标人前期为业主单位提供咨询服务情况；可针对属地化服务（根据属地类似工作案例制定服务方案、响应时间、从业人员情况、地方规范熟悉程度等内容）；</w:t>
      </w:r>
    </w:p>
    <w:p w14:paraId="00525A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3.1.3.12其他资料：</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投标人认为需要提供的其它材料（格式自拟）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40CF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其余未列内容根据 “设计任务书”要求内容及技术标评分标准进行编制。</w:t>
      </w:r>
    </w:p>
    <w:p w14:paraId="099C5E16">
      <w:pPr>
        <w:spacing w:line="360" w:lineRule="auto"/>
        <w:ind w:firstLine="310" w:firstLineChars="147"/>
        <w:rPr>
          <w:rFonts w:hint="eastAsia" w:ascii="宋体" w:hAnsi="宋体" w:eastAsia="宋体" w:cs="宋体"/>
          <w:b/>
          <w:strike w:val="0"/>
          <w:dstrike w:val="0"/>
          <w:color w:val="auto"/>
          <w:szCs w:val="21"/>
          <w:highlight w:val="none"/>
        </w:rPr>
      </w:pPr>
      <w:r>
        <w:rPr>
          <w:rFonts w:hint="eastAsia" w:ascii="宋体" w:hAnsi="宋体" w:eastAsia="宋体" w:cs="宋体"/>
          <w:b/>
          <w:strike w:val="0"/>
          <w:dstrike w:val="0"/>
          <w:color w:val="auto"/>
          <w:szCs w:val="21"/>
          <w:highlight w:val="none"/>
          <w:lang w:eastAsia="zh-CN"/>
        </w:rPr>
        <w:t>☑</w:t>
      </w:r>
      <w:r>
        <w:rPr>
          <w:rFonts w:hint="eastAsia" w:ascii="宋体" w:hAnsi="宋体" w:eastAsia="宋体" w:cs="宋体"/>
          <w:b/>
          <w:strike w:val="0"/>
          <w:dstrike w:val="0"/>
          <w:color w:val="auto"/>
          <w:szCs w:val="21"/>
          <w:highlight w:val="none"/>
        </w:rPr>
        <w:t>电子光盘</w:t>
      </w:r>
      <w:r>
        <w:rPr>
          <w:rFonts w:hint="eastAsia" w:ascii="宋体" w:hAnsi="宋体" w:eastAsia="宋体" w:cs="宋体"/>
          <w:b/>
          <w:strike w:val="0"/>
          <w:dstrike w:val="0"/>
          <w:color w:val="auto"/>
          <w:szCs w:val="21"/>
          <w:highlight w:val="none"/>
          <w:lang w:val="en-US" w:eastAsia="zh-CN"/>
        </w:rPr>
        <w:t>或U盘</w:t>
      </w:r>
      <w:r>
        <w:rPr>
          <w:rFonts w:hint="eastAsia" w:ascii="宋体" w:hAnsi="宋体" w:eastAsia="宋体" w:cs="宋体"/>
          <w:b/>
          <w:strike w:val="0"/>
          <w:dstrike w:val="0"/>
          <w:color w:val="auto"/>
          <w:szCs w:val="21"/>
          <w:highlight w:val="none"/>
        </w:rPr>
        <w:t>制作要求及内容</w:t>
      </w:r>
      <w:r>
        <w:rPr>
          <w:rFonts w:hint="eastAsia" w:ascii="宋体" w:hAnsi="宋体" w:eastAsia="宋体" w:cs="宋体"/>
          <w:b/>
          <w:strike w:val="0"/>
          <w:dstrike w:val="0"/>
          <w:color w:val="auto"/>
          <w:szCs w:val="21"/>
          <w:highlight w:val="none"/>
          <w:lang w:eastAsia="zh-CN"/>
        </w:rPr>
        <w:t>：</w:t>
      </w:r>
      <w:r>
        <w:rPr>
          <w:rFonts w:hint="eastAsia" w:ascii="宋体" w:hAnsi="宋体" w:eastAsia="宋体" w:cs="宋体"/>
          <w:b/>
          <w:strike w:val="0"/>
          <w:dstrike w:val="0"/>
          <w:color w:val="auto"/>
          <w:szCs w:val="21"/>
          <w:highlight w:val="none"/>
          <w:u w:val="single"/>
        </w:rPr>
        <w:t xml:space="preserve"> </w:t>
      </w:r>
      <w:bookmarkStart w:id="127" w:name="OLE_LINK26"/>
      <w:r>
        <w:rPr>
          <w:rFonts w:hint="eastAsia" w:ascii="宋体" w:hAnsi="宋体" w:eastAsia="宋体" w:cs="宋体"/>
          <w:b/>
          <w:strike w:val="0"/>
          <w:dstrike w:val="0"/>
          <w:color w:val="auto"/>
          <w:szCs w:val="21"/>
          <w:highlight w:val="none"/>
          <w:u w:val="single"/>
        </w:rPr>
        <w:t xml:space="preserve"> </w:t>
      </w:r>
      <w:bookmarkEnd w:id="127"/>
      <w:r>
        <w:rPr>
          <w:rFonts w:hint="eastAsia" w:ascii="宋体" w:hAnsi="宋体" w:cs="宋体"/>
          <w:b/>
          <w:bCs/>
          <w:color w:val="auto"/>
          <w:szCs w:val="21"/>
          <w:highlight w:val="none"/>
          <w:u w:val="single"/>
          <w:lang w:val="en-US" w:eastAsia="zh-CN"/>
        </w:rPr>
        <w:t>技术标设计方案电子成果（汇报PPT或PDF文件，文字DOC格式，图纸JPG、CAD格式）</w:t>
      </w:r>
      <w:r>
        <w:rPr>
          <w:rFonts w:hint="eastAsia" w:ascii="宋体" w:hAnsi="宋体" w:eastAsia="宋体" w:cs="宋体"/>
          <w:b/>
          <w:strike w:val="0"/>
          <w:dstrike w:val="0"/>
          <w:color w:val="auto"/>
          <w:szCs w:val="21"/>
          <w:highlight w:val="none"/>
          <w:u w:val="single"/>
        </w:rPr>
        <w:t xml:space="preserve"> </w:t>
      </w:r>
      <w:r>
        <w:rPr>
          <w:rFonts w:hint="eastAsia" w:ascii="宋体" w:hAnsi="宋体" w:eastAsia="宋体" w:cs="宋体"/>
          <w:b/>
          <w:strike w:val="0"/>
          <w:dstrike w:val="0"/>
          <w:color w:val="auto"/>
          <w:szCs w:val="21"/>
          <w:highlight w:val="none"/>
        </w:rPr>
        <w:t>。</w:t>
      </w:r>
    </w:p>
    <w:p w14:paraId="025F1945">
      <w:pPr>
        <w:spacing w:line="360" w:lineRule="auto"/>
        <w:ind w:firstLine="310" w:firstLineChars="147"/>
        <w:rPr>
          <w:rFonts w:hint="eastAsia" w:ascii="宋体" w:hAnsi="宋体" w:eastAsia="宋体" w:cs="宋体"/>
          <w:b/>
          <w:strike/>
          <w:dstrike w:val="0"/>
          <w:color w:val="auto"/>
          <w:szCs w:val="21"/>
          <w:highlight w:val="none"/>
        </w:rPr>
      </w:pPr>
      <w:r>
        <w:rPr>
          <w:rFonts w:hint="eastAsia" w:ascii="宋体" w:hAnsi="宋体" w:eastAsia="宋体" w:cs="宋体"/>
          <w:b/>
          <w:strike/>
          <w:dstrike w:val="0"/>
          <w:color w:val="auto"/>
          <w:szCs w:val="21"/>
          <w:highlight w:val="none"/>
          <w:lang w:eastAsia="zh-CN"/>
        </w:rPr>
        <w:t>□</w:t>
      </w:r>
      <w:r>
        <w:rPr>
          <w:rFonts w:hint="eastAsia" w:ascii="宋体" w:hAnsi="宋体" w:eastAsia="宋体" w:cs="宋体"/>
          <w:b/>
          <w:strike/>
          <w:dstrike w:val="0"/>
          <w:color w:val="auto"/>
          <w:szCs w:val="21"/>
          <w:highlight w:val="none"/>
        </w:rPr>
        <w:t>展板制作要求及内容</w:t>
      </w:r>
      <w:r>
        <w:rPr>
          <w:rFonts w:hint="eastAsia" w:ascii="宋体" w:hAnsi="宋体" w:eastAsia="宋体" w:cs="宋体"/>
          <w:b/>
          <w:strike/>
          <w:dstrike w:val="0"/>
          <w:color w:val="auto"/>
          <w:szCs w:val="21"/>
          <w:highlight w:val="none"/>
          <w:lang w:eastAsia="zh-CN"/>
        </w:rPr>
        <w:t>：</w:t>
      </w:r>
      <w:r>
        <w:rPr>
          <w:rFonts w:hint="eastAsia" w:ascii="宋体" w:hAnsi="宋体" w:eastAsia="宋体" w:cs="宋体"/>
          <w:b/>
          <w:strike/>
          <w:dstrike w:val="0"/>
          <w:color w:val="auto"/>
          <w:szCs w:val="21"/>
          <w:highlight w:val="none"/>
          <w:u w:val="single"/>
        </w:rPr>
        <w:t xml:space="preserve"> </w:t>
      </w:r>
      <w:r>
        <w:rPr>
          <w:rFonts w:hint="eastAsia" w:ascii="宋体" w:hAnsi="宋体" w:eastAsia="宋体" w:cs="宋体"/>
          <w:b/>
          <w:strike/>
          <w:dstrike w:val="0"/>
          <w:color w:val="auto"/>
          <w:szCs w:val="21"/>
          <w:highlight w:val="none"/>
          <w:u w:val="single"/>
          <w:lang w:val="en-US" w:eastAsia="zh-CN"/>
        </w:rPr>
        <w:t>/</w:t>
      </w:r>
      <w:r>
        <w:rPr>
          <w:rFonts w:hint="eastAsia" w:ascii="宋体" w:hAnsi="宋体" w:eastAsia="宋体" w:cs="宋体"/>
          <w:b/>
          <w:strike/>
          <w:dstrike w:val="0"/>
          <w:color w:val="auto"/>
          <w:szCs w:val="21"/>
          <w:highlight w:val="none"/>
          <w:u w:val="single"/>
        </w:rPr>
        <w:t xml:space="preserve"> </w:t>
      </w:r>
      <w:r>
        <w:rPr>
          <w:rFonts w:hint="eastAsia" w:ascii="宋体" w:hAnsi="宋体" w:eastAsia="宋体" w:cs="宋体"/>
          <w:b/>
          <w:strike/>
          <w:dstrike w:val="0"/>
          <w:color w:val="auto"/>
          <w:szCs w:val="21"/>
          <w:highlight w:val="none"/>
        </w:rPr>
        <w:t>。</w:t>
      </w:r>
    </w:p>
    <w:p w14:paraId="200646FE">
      <w:pPr>
        <w:spacing w:line="360" w:lineRule="auto"/>
        <w:ind w:firstLine="310" w:firstLineChars="147"/>
        <w:rPr>
          <w:rFonts w:hint="eastAsia" w:ascii="宋体" w:hAnsi="宋体" w:eastAsia="宋体" w:cs="宋体"/>
          <w:b/>
          <w:strike w:val="0"/>
          <w:dstrike w:val="0"/>
          <w:color w:val="auto"/>
          <w:szCs w:val="21"/>
          <w:highlight w:val="none"/>
        </w:rPr>
      </w:pPr>
      <w:r>
        <w:rPr>
          <w:rFonts w:hint="eastAsia" w:ascii="宋体" w:hAnsi="宋体" w:cs="宋体"/>
          <w:b/>
          <w:strike w:val="0"/>
          <w:dstrike w:val="0"/>
          <w:color w:val="auto"/>
          <w:szCs w:val="21"/>
          <w:highlight w:val="none"/>
          <w:lang w:eastAsia="zh-CN"/>
        </w:rPr>
        <w:t>☑</w:t>
      </w:r>
      <w:r>
        <w:rPr>
          <w:rFonts w:hint="eastAsia" w:ascii="宋体" w:hAnsi="宋体" w:eastAsia="宋体" w:cs="宋体"/>
          <w:b/>
          <w:strike w:val="0"/>
          <w:dstrike w:val="0"/>
          <w:color w:val="auto"/>
          <w:szCs w:val="21"/>
          <w:highlight w:val="none"/>
        </w:rPr>
        <w:t>不按要求制作或提交</w:t>
      </w:r>
      <w:r>
        <w:rPr>
          <w:rFonts w:hint="eastAsia" w:ascii="宋体" w:hAnsi="宋体" w:eastAsia="宋体" w:cs="宋体"/>
          <w:b/>
          <w:strike w:val="0"/>
          <w:dstrike w:val="0"/>
          <w:color w:val="auto"/>
          <w:szCs w:val="21"/>
          <w:highlight w:val="none"/>
        </w:rPr>
        <w:t>电子光盘</w:t>
      </w:r>
      <w:r>
        <w:rPr>
          <w:rFonts w:hint="eastAsia" w:ascii="宋体" w:hAnsi="宋体" w:eastAsia="宋体" w:cs="宋体"/>
          <w:b/>
          <w:strike w:val="0"/>
          <w:dstrike w:val="0"/>
          <w:color w:val="auto"/>
          <w:szCs w:val="21"/>
          <w:highlight w:val="none"/>
          <w:lang w:val="en-US" w:eastAsia="zh-CN"/>
        </w:rPr>
        <w:t>或U盘</w:t>
      </w:r>
      <w:r>
        <w:rPr>
          <w:rFonts w:hint="eastAsia" w:ascii="宋体" w:hAnsi="宋体" w:eastAsia="宋体" w:cs="宋体"/>
          <w:b/>
          <w:strike w:val="0"/>
          <w:dstrike w:val="0"/>
          <w:color w:val="auto"/>
          <w:szCs w:val="21"/>
          <w:highlight w:val="none"/>
        </w:rPr>
        <w:t>的，</w:t>
      </w:r>
      <w:r>
        <w:rPr>
          <w:rFonts w:hint="eastAsia" w:ascii="宋体" w:hAnsi="宋体" w:eastAsia="宋体" w:cs="宋体"/>
          <w:b/>
          <w:strike w:val="0"/>
          <w:dstrike w:val="0"/>
          <w:color w:val="auto"/>
          <w:szCs w:val="21"/>
          <w:highlight w:val="none"/>
          <w:u w:val="single"/>
        </w:rPr>
        <w:t xml:space="preserve">  </w:t>
      </w:r>
      <w:r>
        <w:rPr>
          <w:rFonts w:hint="eastAsia" w:ascii="宋体" w:hAnsi="宋体" w:eastAsia="宋体" w:cs="宋体"/>
          <w:b/>
          <w:strike w:val="0"/>
          <w:dstrike w:val="0"/>
          <w:color w:val="auto"/>
          <w:szCs w:val="21"/>
          <w:highlight w:val="none"/>
          <w:u w:val="single"/>
          <w:lang w:val="en-US" w:eastAsia="zh-CN"/>
        </w:rPr>
        <w:t>按技术标零分</w:t>
      </w:r>
      <w:r>
        <w:rPr>
          <w:rFonts w:hint="eastAsia" w:ascii="宋体" w:hAnsi="宋体" w:eastAsia="宋体" w:cs="宋体"/>
          <w:b/>
          <w:strike w:val="0"/>
          <w:dstrike w:val="0"/>
          <w:color w:val="auto"/>
          <w:szCs w:val="21"/>
          <w:highlight w:val="none"/>
          <w:u w:val="single"/>
        </w:rPr>
        <w:t xml:space="preserve"> </w:t>
      </w:r>
      <w:r>
        <w:rPr>
          <w:rFonts w:hint="eastAsia" w:ascii="宋体" w:hAnsi="宋体" w:eastAsia="宋体" w:cs="宋体"/>
          <w:bCs/>
          <w:i/>
          <w:iCs/>
          <w:strike w:val="0"/>
          <w:dstrike w:val="0"/>
          <w:color w:val="auto"/>
          <w:szCs w:val="21"/>
          <w:highlight w:val="none"/>
          <w:u w:val="single"/>
        </w:rPr>
        <w:t xml:space="preserve"> </w:t>
      </w:r>
      <w:r>
        <w:rPr>
          <w:rFonts w:hint="eastAsia" w:ascii="宋体" w:hAnsi="宋体" w:eastAsia="宋体" w:cs="宋体"/>
          <w:b/>
          <w:strike w:val="0"/>
          <w:dstrike w:val="0"/>
          <w:color w:val="auto"/>
          <w:szCs w:val="21"/>
          <w:highlight w:val="none"/>
        </w:rPr>
        <w:t>处理。</w:t>
      </w:r>
    </w:p>
    <w:p w14:paraId="2257C463">
      <w:pPr>
        <w:spacing w:line="360" w:lineRule="auto"/>
        <w:ind w:firstLine="310" w:firstLineChars="147"/>
        <w:rPr>
          <w:rFonts w:hint="eastAsia" w:ascii="宋体" w:hAnsi="宋体" w:eastAsia="宋体" w:cs="宋体"/>
          <w:b/>
          <w:strike w:val="0"/>
          <w:dstrike w:val="0"/>
          <w:color w:val="auto"/>
          <w:szCs w:val="21"/>
          <w:highlight w:val="none"/>
        </w:rPr>
      </w:pPr>
      <w:r>
        <w:rPr>
          <w:rFonts w:hint="eastAsia" w:ascii="宋体" w:hAnsi="宋体" w:eastAsia="宋体" w:cs="宋体"/>
          <w:b/>
          <w:strike w:val="0"/>
          <w:dstrike w:val="0"/>
          <w:color w:val="auto"/>
          <w:szCs w:val="21"/>
          <w:highlight w:val="none"/>
        </w:rPr>
        <w:t xml:space="preserve">本项目， </w:t>
      </w:r>
      <w:r>
        <w:rPr>
          <w:rFonts w:hint="eastAsia" w:ascii="宋体" w:hAnsi="宋体" w:cs="宋体"/>
          <w:b/>
          <w:strike w:val="0"/>
          <w:dstrike w:val="0"/>
          <w:color w:val="auto"/>
          <w:szCs w:val="21"/>
          <w:highlight w:val="none"/>
          <w:lang w:eastAsia="zh-CN"/>
        </w:rPr>
        <w:t>□</w:t>
      </w:r>
      <w:r>
        <w:rPr>
          <w:rFonts w:hint="eastAsia" w:ascii="宋体" w:hAnsi="宋体" w:eastAsia="宋体" w:cs="宋体"/>
          <w:b/>
          <w:strike w:val="0"/>
          <w:dstrike w:val="0"/>
          <w:color w:val="auto"/>
          <w:szCs w:val="21"/>
          <w:highlight w:val="none"/>
        </w:rPr>
        <w:t xml:space="preserve">考虑 </w:t>
      </w:r>
      <w:r>
        <w:rPr>
          <w:rFonts w:hint="eastAsia" w:ascii="宋体" w:hAnsi="宋体" w:cs="宋体"/>
          <w:b/>
          <w:strike w:val="0"/>
          <w:dstrike w:val="0"/>
          <w:color w:val="auto"/>
          <w:szCs w:val="21"/>
          <w:highlight w:val="none"/>
          <w:lang w:eastAsia="zh-CN"/>
        </w:rPr>
        <w:t>☑</w:t>
      </w:r>
      <w:r>
        <w:rPr>
          <w:rFonts w:hint="eastAsia" w:ascii="宋体" w:hAnsi="宋体" w:eastAsia="宋体" w:cs="宋体"/>
          <w:b/>
          <w:strike w:val="0"/>
          <w:dstrike w:val="0"/>
          <w:color w:val="auto"/>
          <w:szCs w:val="21"/>
          <w:highlight w:val="none"/>
        </w:rPr>
        <w:t>不考虑 电子光盘及展板的演示环节。</w:t>
      </w:r>
    </w:p>
    <w:p w14:paraId="630731DC">
      <w:pPr>
        <w:spacing w:line="360" w:lineRule="auto"/>
        <w:ind w:firstLine="310" w:firstLineChars="147"/>
        <w:rPr>
          <w:rFonts w:hint="eastAsia" w:ascii="宋体" w:hAnsi="宋体" w:eastAsia="宋体" w:cs="宋体"/>
          <w:strike/>
          <w:dstrike w:val="0"/>
          <w:color w:val="auto"/>
          <w:szCs w:val="21"/>
          <w:highlight w:val="none"/>
        </w:rPr>
      </w:pPr>
      <w:r>
        <w:rPr>
          <w:rFonts w:hint="eastAsia" w:ascii="宋体" w:hAnsi="宋体" w:eastAsia="宋体" w:cs="宋体"/>
          <w:b/>
          <w:strike/>
          <w:dstrike w:val="0"/>
          <w:color w:val="auto"/>
          <w:szCs w:val="21"/>
          <w:highlight w:val="none"/>
        </w:rPr>
        <w:t>演示要求：</w:t>
      </w:r>
      <w:r>
        <w:rPr>
          <w:rFonts w:hint="eastAsia" w:ascii="宋体" w:hAnsi="宋体" w:eastAsia="宋体" w:cs="宋体"/>
          <w:b/>
          <w:strike/>
          <w:dstrike w:val="0"/>
          <w:color w:val="auto"/>
          <w:szCs w:val="21"/>
          <w:highlight w:val="none"/>
          <w:u w:val="single"/>
        </w:rPr>
        <w:t xml:space="preserve">     </w:t>
      </w:r>
      <w:r>
        <w:rPr>
          <w:rFonts w:hint="eastAsia" w:ascii="宋体" w:hAnsi="宋体" w:eastAsia="宋体" w:cs="宋体"/>
          <w:b/>
          <w:strike/>
          <w:dstrike w:val="0"/>
          <w:color w:val="auto"/>
          <w:szCs w:val="21"/>
          <w:highlight w:val="none"/>
          <w:u w:val="single"/>
          <w:lang w:val="en-US" w:eastAsia="zh-CN"/>
        </w:rPr>
        <w:t>/</w:t>
      </w:r>
      <w:r>
        <w:rPr>
          <w:rFonts w:hint="eastAsia" w:ascii="宋体" w:hAnsi="宋体" w:eastAsia="宋体" w:cs="宋体"/>
          <w:b/>
          <w:strike/>
          <w:dstrike w:val="0"/>
          <w:color w:val="auto"/>
          <w:szCs w:val="21"/>
          <w:highlight w:val="none"/>
          <w:u w:val="single"/>
        </w:rPr>
        <w:t xml:space="preserve">         </w:t>
      </w:r>
      <w:r>
        <w:rPr>
          <w:rFonts w:hint="eastAsia" w:ascii="宋体" w:hAnsi="宋体" w:eastAsia="宋体" w:cs="宋体"/>
          <w:b/>
          <w:strike/>
          <w:dstrike w:val="0"/>
          <w:color w:val="auto"/>
          <w:szCs w:val="21"/>
          <w:highlight w:val="none"/>
        </w:rPr>
        <w:t>。</w:t>
      </w:r>
    </w:p>
    <w:p w14:paraId="3D140D62">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3.1.4 资格审查申请文件应包括：（</w:t>
      </w:r>
      <w:r>
        <w:rPr>
          <w:rFonts w:hint="eastAsia" w:ascii="宋体" w:hAnsi="宋体" w:eastAsia="宋体" w:cs="宋体"/>
          <w:b/>
          <w:bCs/>
          <w:color w:val="auto"/>
          <w:szCs w:val="21"/>
          <w:highlight w:val="none"/>
        </w:rPr>
        <w:t>适用于资格后审项目</w:t>
      </w:r>
      <w:r>
        <w:rPr>
          <w:rFonts w:hint="eastAsia" w:ascii="宋体" w:hAnsi="宋体" w:eastAsia="宋体" w:cs="宋体"/>
          <w:b/>
          <w:color w:val="auto"/>
          <w:szCs w:val="21"/>
          <w:highlight w:val="none"/>
        </w:rPr>
        <w:t>）</w:t>
      </w:r>
    </w:p>
    <w:p w14:paraId="6B23DE6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3.1.4.1资格审查申请函（见第六章投标文件格式）；</w:t>
      </w:r>
    </w:p>
    <w:p w14:paraId="067BB45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3.1.4.2法定代表人身份证明书（见第六章投标文件格式）；</w:t>
      </w:r>
    </w:p>
    <w:p w14:paraId="299D9E4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3.1.4.3法定代表人授权委托书（见第六章投标文件格式）；</w:t>
      </w:r>
    </w:p>
    <w:p w14:paraId="7B1DBF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3.1.4.4投标保证金证明（见第六章投标文件格式）；</w:t>
      </w:r>
    </w:p>
    <w:p w14:paraId="0AF47C3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3.1.4.5项目负责人委任书（见第六章投标文件格式）；</w:t>
      </w:r>
    </w:p>
    <w:p w14:paraId="19EF26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3.1.4.6联合体协议书（如有）（见第六章投标文件格式）；</w:t>
      </w:r>
    </w:p>
    <w:p w14:paraId="551D3D2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3.1.4.7附表及附件：</w:t>
      </w:r>
    </w:p>
    <w:p w14:paraId="7EEC6D9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（1）投标人基本情况表（见第六章投标文件格式）；</w:t>
      </w:r>
    </w:p>
    <w:p w14:paraId="6DBF86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（2）拟派项目负责人简历表（见第六章投标文件格式）；</w:t>
      </w:r>
    </w:p>
    <w:p w14:paraId="5387AF2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3.1.4.8投标承诺书（见第六章投标文件格式）； </w:t>
      </w:r>
    </w:p>
    <w:p w14:paraId="3989013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3.1.4.9其他资料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rPr>
        <w:t xml:space="preserve"> 1.企业营业执照复印件；2.资质证书复印件；3.项目负责人</w:t>
      </w:r>
      <w:r>
        <w:rPr>
          <w:rFonts w:hint="eastAsia" w:ascii="宋体" w:hAnsi="宋体" w:eastAsia="宋体" w:cs="宋体"/>
          <w:color w:val="auto"/>
          <w:szCs w:val="21"/>
          <w:highlight w:val="none"/>
          <w:u w:val="single"/>
          <w:lang w:eastAsia="zh-CN"/>
        </w:rPr>
        <w:t>注册</w:t>
      </w:r>
      <w:r>
        <w:rPr>
          <w:rFonts w:hint="eastAsia" w:ascii="宋体" w:hAnsi="宋体" w:eastAsia="宋体" w:cs="宋体"/>
          <w:color w:val="auto"/>
          <w:szCs w:val="21"/>
          <w:highlight w:val="none"/>
          <w:u w:val="single"/>
        </w:rPr>
        <w:t>证书复印件；4.提供项目负责人缴费期限包含</w:t>
      </w:r>
      <w:r>
        <w:rPr>
          <w:rFonts w:hint="eastAsia" w:ascii="宋体" w:hAnsi="宋体" w:cs="宋体"/>
          <w:color w:val="auto"/>
          <w:szCs w:val="21"/>
          <w:highlight w:val="none"/>
          <w:u w:val="single"/>
          <w:lang w:eastAsia="zh-CN"/>
        </w:rPr>
        <w:t>2025年04月至2025年06月</w:t>
      </w:r>
      <w:r>
        <w:rPr>
          <w:rFonts w:hint="eastAsia" w:ascii="宋体" w:hAnsi="宋体" w:eastAsia="宋体" w:cs="宋体"/>
          <w:color w:val="auto"/>
          <w:szCs w:val="21"/>
          <w:highlight w:val="none"/>
          <w:u w:val="single"/>
        </w:rPr>
        <w:t>的投标人所属社保机构养老保险交纳清单或证明为准【缴费单位和投标人名称必须一致，并加盖社保缴费证明专用章或电子专用章（非独立法人的分公司社保证明有效）】；若项目负责人为事业编制的，须提供缴费期限包含</w:t>
      </w:r>
      <w:r>
        <w:rPr>
          <w:rFonts w:hint="eastAsia" w:ascii="宋体" w:hAnsi="宋体" w:cs="宋体"/>
          <w:color w:val="auto"/>
          <w:szCs w:val="21"/>
          <w:highlight w:val="none"/>
          <w:u w:val="single"/>
          <w:lang w:eastAsia="zh-CN"/>
        </w:rPr>
        <w:t>2025年04月至2025年06月</w:t>
      </w:r>
      <w:r>
        <w:rPr>
          <w:rFonts w:hint="eastAsia" w:ascii="宋体" w:hAnsi="宋体" w:eastAsia="宋体" w:cs="宋体"/>
          <w:color w:val="auto"/>
          <w:szCs w:val="21"/>
          <w:highlight w:val="none"/>
          <w:u w:val="single"/>
        </w:rPr>
        <w:t>由人事代理中心出具的社保证明（需加盖人事代理中心证明专用章）</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rPr>
        <w:t>5.省外企业经浙江省住建厅备案通过的证明材料或“浙江省勘察设计行业四库一平台信息系统”备案信息已通过的网页截图(省内企业不作要求)。</w:t>
      </w:r>
    </w:p>
    <w:p w14:paraId="5888D16B">
      <w:pPr>
        <w:spacing w:line="360" w:lineRule="auto"/>
        <w:rPr>
          <w:rFonts w:hint="eastAsia" w:ascii="宋体" w:hAnsi="宋体" w:eastAsia="宋体" w:cs="宋体"/>
          <w:b/>
          <w:color w:val="auto"/>
          <w:szCs w:val="21"/>
          <w:highlight w:val="none"/>
        </w:rPr>
      </w:pPr>
      <w:bookmarkStart w:id="128" w:name="_Toc193449931"/>
      <w:r>
        <w:rPr>
          <w:rFonts w:hint="eastAsia" w:ascii="宋体" w:hAnsi="宋体" w:eastAsia="宋体" w:cs="宋体"/>
          <w:b/>
          <w:color w:val="auto"/>
          <w:szCs w:val="21"/>
          <w:highlight w:val="none"/>
        </w:rPr>
        <w:t>3.2 投标报价</w:t>
      </w:r>
      <w:bookmarkEnd w:id="128"/>
    </w:p>
    <w:p w14:paraId="21EAB4CE">
      <w:pPr>
        <w:spacing w:line="360" w:lineRule="auto"/>
        <w:ind w:firstLine="420" w:firstLineChars="200"/>
        <w:rPr>
          <w:rFonts w:hint="eastAsia" w:ascii="宋体" w:hAnsi="宋体" w:eastAsia="宋体" w:cs="宋体"/>
          <w:color w:val="auto"/>
          <w:szCs w:val="21"/>
          <w:highlight w:val="none"/>
        </w:rPr>
      </w:pPr>
      <w:bookmarkStart w:id="129" w:name="_Toc193449933"/>
      <w:r>
        <w:rPr>
          <w:rFonts w:hint="eastAsia" w:ascii="宋体" w:hAnsi="宋体" w:eastAsia="宋体" w:cs="宋体"/>
          <w:color w:val="auto"/>
          <w:szCs w:val="21"/>
          <w:highlight w:val="none"/>
        </w:rPr>
        <w:t>3.2.1 除非招标文件中另有规定,投标报价是指完成招标文件中明确的全部设计工作内容的报酬。</w:t>
      </w:r>
    </w:p>
    <w:p w14:paraId="606F8EF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本次招标的设计服务范围及内容详见投标人须知前附表。</w:t>
      </w:r>
    </w:p>
    <w:p w14:paraId="32412E3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 投标报价应根据设计服务范围、内容及招标文件要求。计费标准是招标人结合现行各项相关规定，按照本招标文件规定的《投标总报价一览表》格式、服务分项内容、对应计费基数及投标报价合理范围综合确定的。总报价是按对应服务分项内容及相应计费标准</w:t>
      </w:r>
      <w:r>
        <w:rPr>
          <w:rFonts w:hint="eastAsia" w:ascii="宋体" w:hAnsi="宋体" w:eastAsia="宋体" w:cs="宋体"/>
          <w:bCs/>
          <w:color w:val="auto"/>
          <w:szCs w:val="21"/>
          <w:highlight w:val="none"/>
        </w:rPr>
        <w:t>由投标人自行测算。</w:t>
      </w:r>
    </w:p>
    <w:p w14:paraId="766E734A">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3.2.3 招标人设有最高投标限价的，投标人的投标报价不得超过最高投标限价，最高投标限价详见投标人须知前附表。</w:t>
      </w:r>
    </w:p>
    <w:p w14:paraId="62108096">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3.2.4 投标报价的其他要求详见投标人须知前附表。</w:t>
      </w:r>
    </w:p>
    <w:p w14:paraId="27528EC1">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3.3 投标文件的编制内容</w:t>
      </w:r>
      <w:bookmarkEnd w:id="129"/>
    </w:p>
    <w:p w14:paraId="76E0242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商务标编制内容至少包括投标人须知前附表规定的内容。</w:t>
      </w:r>
    </w:p>
    <w:p w14:paraId="2697A7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 技术标编制形式与内容：</w:t>
      </w:r>
    </w:p>
    <w:p w14:paraId="745789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3.3.2.1 技术标编制形式详见投标人须知前附表规定。</w:t>
      </w:r>
    </w:p>
    <w:p w14:paraId="5E5B070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3.3.2.2 技术标编制内容至少包括投标人须知前附表规定的内容。</w:t>
      </w:r>
    </w:p>
    <w:p w14:paraId="40F0336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资格审查申请文件：应包括投标人须知前附表规定的内容。</w:t>
      </w:r>
      <w:bookmarkStart w:id="130" w:name="_Toc193449934"/>
    </w:p>
    <w:p w14:paraId="2593D73F">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3.3.4电子投标的要求</w:t>
      </w:r>
    </w:p>
    <w:p w14:paraId="7A16B5AD">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（1）电子投标文件签字或盖章的具体要求见投标人须知前附表。</w:t>
      </w:r>
    </w:p>
    <w:p w14:paraId="761215F7">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（2）电子投标文件制作要求见投标人须知前附表。</w:t>
      </w:r>
    </w:p>
    <w:p w14:paraId="1568D5D4">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（3）电子投标文件所附证书证件及业绩证明文件要求见投标人须知前附表规定。</w:t>
      </w:r>
    </w:p>
    <w:p w14:paraId="026B7529">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3.4 投标文件的份数和签署</w:t>
      </w:r>
    </w:p>
    <w:p w14:paraId="5881AC6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 投标人应按投标人须知前附表规定的份数提交投标文件。</w:t>
      </w:r>
    </w:p>
    <w:p w14:paraId="7E5F69A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 投标文件的正本和副本均需使用不褪色的材料书写或打印，字迹应清晰易于辨认。投标人应在投标文件封面的右上角清楚地标明：“正本”或“副本”。正本和副本如有不一致之处，以正本为准。</w:t>
      </w:r>
    </w:p>
    <w:p w14:paraId="1B0A36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3.4.3 投标文件[包括商务标、技术标（如有）、资格审查申请文件（如有）]格式内容中凡有投标人落款处应加盖投标人印章并经法定代表人或其委托代理人签字或盖章</w:t>
      </w:r>
      <w:r>
        <w:rPr>
          <w:rFonts w:hint="eastAsia" w:ascii="宋体" w:hAnsi="宋体" w:eastAsia="宋体" w:cs="宋体"/>
          <w:strike/>
          <w:dstrike w:val="0"/>
          <w:color w:val="auto"/>
          <w:szCs w:val="21"/>
          <w:highlight w:val="none"/>
        </w:rPr>
        <w:t>（联合体投标的，除特殊注明外，均应加盖联合体牵头人印章并经联合体牵头人的法定代表人或其委托代理人签字或盖章，余同）。</w:t>
      </w:r>
    </w:p>
    <w:p w14:paraId="1300D540">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由委托代理人签字或盖章的投标文件中需同时附法定代表人签署的授权委托书。法定代表人授权委托书签字、盖章及内容均应符合招标文件要求，否则该委托代理人签字无效</w:t>
      </w:r>
      <w:r>
        <w:rPr>
          <w:rFonts w:hint="eastAsia" w:ascii="宋体" w:hAnsi="宋体" w:eastAsia="宋体" w:cs="宋体"/>
          <w:color w:val="auto"/>
          <w:szCs w:val="21"/>
          <w:highlight w:val="none"/>
        </w:rPr>
        <w:t>。</w:t>
      </w:r>
    </w:p>
    <w:p w14:paraId="34CFCC56">
      <w:pPr>
        <w:spacing w:line="360" w:lineRule="auto"/>
        <w:ind w:firstLine="422" w:firstLineChars="200"/>
        <w:rPr>
          <w:rFonts w:hint="eastAsia" w:ascii="宋体" w:hAnsi="宋体" w:eastAsia="宋体" w:cs="宋体"/>
          <w:strike/>
          <w:dstrike w:val="0"/>
          <w:color w:val="auto"/>
          <w:szCs w:val="21"/>
          <w:highlight w:val="none"/>
        </w:rPr>
      </w:pPr>
      <w:r>
        <w:rPr>
          <w:rFonts w:hint="eastAsia" w:ascii="宋体" w:hAnsi="宋体" w:eastAsia="宋体" w:cs="宋体"/>
          <w:b/>
          <w:bCs/>
          <w:strike/>
          <w:dstrike w:val="0"/>
          <w:color w:val="auto"/>
          <w:szCs w:val="21"/>
          <w:highlight w:val="none"/>
        </w:rPr>
        <w:t>以联合体方式投标的投标人，其委托代理人由联合体牵头人的法定代表人签署授权委托书进行授权，否则，该授权委托书无效。</w:t>
      </w:r>
    </w:p>
    <w:p w14:paraId="0F0C95E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3.4.4 除投标人对错误处须修改外，全套投标文件应无涂改和行间插字或增删。如有修改，投标人在修改处应加盖投标人的印章或由授权代表签字（或盖章）。</w:t>
      </w:r>
    </w:p>
    <w:p w14:paraId="13C72B93">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3.4.5 以联合体方式投标的投标人，其联合体各方均须受本章第3.4.3、3.4.4条款约束。</w:t>
      </w:r>
    </w:p>
    <w:p w14:paraId="6811A3B5">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3.5 投标有效期</w:t>
      </w:r>
      <w:bookmarkEnd w:id="130"/>
    </w:p>
    <w:p w14:paraId="08B286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 投标有效期见投标人须知前附表规定的期限，在此期限内，凡符合本招标文件要求的投标文件均保持有效，投标人不得要求撤销或修改其投标文件。</w:t>
      </w:r>
    </w:p>
    <w:p w14:paraId="6F0B90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 在特殊情况下，招标人在原定投标有效期内，可以以书面形式通知投标人延长投标有效期，对此要求投标人须以书面形式予以答复。同意延长投标有效期要求的投标人不得要求也不允许修改或撤销其投标文件，但需要相应地延长投标保证金的有效期，在延长的投标有效期内，本章第3.6.5条款至第3.6.6条款关于投标保证金的退还与</w:t>
      </w:r>
      <w:r>
        <w:rPr>
          <w:rFonts w:hint="eastAsia" w:ascii="宋体" w:hAnsi="宋体" w:eastAsia="宋体" w:cs="宋体"/>
          <w:color w:val="auto"/>
          <w:kern w:val="0"/>
          <w:szCs w:val="21"/>
          <w:highlight w:val="none"/>
        </w:rPr>
        <w:t>不予退还</w:t>
      </w:r>
      <w:r>
        <w:rPr>
          <w:rFonts w:hint="eastAsia" w:ascii="宋体" w:hAnsi="宋体" w:eastAsia="宋体" w:cs="宋体"/>
          <w:color w:val="auto"/>
          <w:szCs w:val="21"/>
          <w:highlight w:val="none"/>
        </w:rPr>
        <w:t>的规定仍然适用。投标人拒绝延长投标有效期的，其投标失效，但投标人有权收回其投标保证金。</w:t>
      </w:r>
    </w:p>
    <w:p w14:paraId="02291AC0">
      <w:pPr>
        <w:spacing w:line="360" w:lineRule="auto"/>
        <w:rPr>
          <w:rFonts w:hint="eastAsia" w:ascii="宋体" w:hAnsi="宋体" w:eastAsia="宋体" w:cs="宋体"/>
          <w:b/>
          <w:color w:val="auto"/>
          <w:szCs w:val="21"/>
          <w:highlight w:val="none"/>
        </w:rPr>
      </w:pPr>
      <w:bookmarkStart w:id="131" w:name="_Toc193449935"/>
      <w:r>
        <w:rPr>
          <w:rFonts w:hint="eastAsia" w:ascii="宋体" w:hAnsi="宋体" w:eastAsia="宋体" w:cs="宋体"/>
          <w:b/>
          <w:color w:val="auto"/>
          <w:szCs w:val="21"/>
          <w:highlight w:val="none"/>
        </w:rPr>
        <w:t xml:space="preserve">3.6 </w:t>
      </w:r>
      <w:bookmarkEnd w:id="131"/>
      <w:r>
        <w:rPr>
          <w:rFonts w:hint="eastAsia" w:ascii="宋体" w:hAnsi="宋体" w:eastAsia="宋体" w:cs="宋体"/>
          <w:b/>
          <w:color w:val="auto"/>
          <w:szCs w:val="21"/>
          <w:highlight w:val="none"/>
        </w:rPr>
        <w:t>投标保证金</w:t>
      </w:r>
    </w:p>
    <w:p w14:paraId="02AFF21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3.6.1 投标人应按投标人须知前附表所规定的金额、形式、时间提交投标保证金，作为其是否响应招标文件的实质性内容。联合体投标的，其投标保证金以联合体牵头人名义提交。</w:t>
      </w:r>
    </w:p>
    <w:p w14:paraId="4CA78C0C">
      <w:pPr>
        <w:pStyle w:val="1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提交投标保证金的，投标保证金须从投标人基本账户中转出</w:t>
      </w:r>
      <w:r>
        <w:rPr>
          <w:rFonts w:hint="eastAsia" w:ascii="宋体" w:hAnsi="宋体" w:eastAsia="宋体" w:cs="宋体"/>
          <w:strike/>
          <w:dstrike w:val="0"/>
          <w:color w:val="auto"/>
          <w:sz w:val="21"/>
          <w:szCs w:val="21"/>
          <w:highlight w:val="none"/>
        </w:rPr>
        <w:t>；联合体投标的，投标保证金须从联合体牵头人基本账户中转出</w:t>
      </w:r>
      <w:r>
        <w:rPr>
          <w:rFonts w:hint="eastAsia" w:ascii="宋体" w:hAnsi="宋体" w:eastAsia="宋体" w:cs="宋体"/>
          <w:color w:val="auto"/>
          <w:sz w:val="21"/>
          <w:szCs w:val="21"/>
          <w:highlight w:val="none"/>
        </w:rPr>
        <w:t>。投标保证金以到达指定账户内的时间为准，由于资金没有按招标文件规定时限内及时到账或未及时办理投标保证金收款或支付凭证而造成的后果，由投标人自行负责。</w:t>
      </w:r>
    </w:p>
    <w:p w14:paraId="15E79888">
      <w:pPr>
        <w:pStyle w:val="1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rPr>
        <w:t>3.6.3 提交投标保险、保函、担保的，保险、保函、担保中的被担保人与投标人必须一致</w:t>
      </w:r>
      <w:r>
        <w:rPr>
          <w:rFonts w:hint="eastAsia" w:ascii="宋体" w:hAnsi="宋体" w:eastAsia="宋体" w:cs="宋体"/>
          <w:strike/>
          <w:dstrike w:val="0"/>
          <w:color w:val="auto"/>
          <w:sz w:val="21"/>
          <w:szCs w:val="21"/>
          <w:highlight w:val="none"/>
        </w:rPr>
        <w:t>；联合体投标的，被担保人或投保人与联合体牵头人必须一致</w:t>
      </w:r>
      <w:r>
        <w:rPr>
          <w:rFonts w:hint="eastAsia" w:ascii="宋体" w:hAnsi="宋体" w:eastAsia="宋体" w:cs="宋体"/>
          <w:color w:val="auto"/>
          <w:sz w:val="21"/>
          <w:szCs w:val="21"/>
          <w:highlight w:val="none"/>
        </w:rPr>
        <w:t>。保险、保函、担保中所担保的范围、金额、责任条件及有效期或保单中被保险人、保险金额、保险期限必须符合招标文件要求，否则招标人或指定机构不予接受。</w:t>
      </w:r>
    </w:p>
    <w:p w14:paraId="32B1D9C2">
      <w:pPr>
        <w:pStyle w:val="1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3.6.4投标人应将投标保证金收款（支付）凭证或银行保函复制件复制件或保险保单复制件或担保保函复制件编入投标文件。</w:t>
      </w:r>
      <w:r>
        <w:rPr>
          <w:rFonts w:hint="eastAsia" w:ascii="宋体" w:hAnsi="宋体" w:eastAsia="宋体" w:cs="宋体"/>
          <w:b/>
          <w:color w:val="auto"/>
          <w:sz w:val="21"/>
          <w:szCs w:val="21"/>
          <w:highlight w:val="none"/>
        </w:rPr>
        <w:t>投标人不按本章第3.6.1、3.6.2、3.6.3条款要求提交投标保证金的，其投标文件将被拒绝</w:t>
      </w:r>
      <w:r>
        <w:rPr>
          <w:rFonts w:hint="eastAsia" w:ascii="宋体" w:hAnsi="宋体" w:eastAsia="宋体" w:cs="宋体"/>
          <w:color w:val="auto"/>
          <w:sz w:val="21"/>
          <w:szCs w:val="21"/>
          <w:highlight w:val="none"/>
        </w:rPr>
        <w:t>。</w:t>
      </w:r>
    </w:p>
    <w:p w14:paraId="29EC21E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3.6.5 投标保证金的退还：</w:t>
      </w:r>
    </w:p>
    <w:p w14:paraId="466A70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3.6.5.1 中标人的投标保证金将在本招标项目的设计合同签订后5日内予以退还。</w:t>
      </w:r>
    </w:p>
    <w:p w14:paraId="04E6B39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3.6.5.2未中标人的投标保证金将在本招标项目中标通知书发出后5日内予以退还。</w:t>
      </w:r>
    </w:p>
    <w:p w14:paraId="51A1974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3.6.5.3 退还的投标保证金，其利息计算执行中国人民银行规定的现行活期存款利率标准。</w:t>
      </w:r>
    </w:p>
    <w:p w14:paraId="4CBCE696">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3.6.6 </w:t>
      </w:r>
      <w:r>
        <w:rPr>
          <w:rFonts w:hint="eastAsia" w:ascii="宋体" w:hAnsi="宋体" w:eastAsia="宋体" w:cs="宋体"/>
          <w:b/>
          <w:color w:val="auto"/>
          <w:szCs w:val="21"/>
          <w:highlight w:val="none"/>
        </w:rPr>
        <w:t>投标人有下列情况之一时，将</w:t>
      </w:r>
      <w:r>
        <w:rPr>
          <w:rFonts w:hint="eastAsia" w:ascii="宋体" w:hAnsi="宋体" w:eastAsia="宋体" w:cs="宋体"/>
          <w:b/>
          <w:color w:val="auto"/>
          <w:kern w:val="0"/>
          <w:szCs w:val="21"/>
          <w:highlight w:val="none"/>
        </w:rPr>
        <w:t>不予退还</w:t>
      </w:r>
      <w:r>
        <w:rPr>
          <w:rFonts w:hint="eastAsia" w:ascii="宋体" w:hAnsi="宋体" w:eastAsia="宋体" w:cs="宋体"/>
          <w:b/>
          <w:color w:val="auto"/>
          <w:szCs w:val="21"/>
          <w:highlight w:val="none"/>
        </w:rPr>
        <w:t xml:space="preserve">投标保证金： </w:t>
      </w:r>
    </w:p>
    <w:p w14:paraId="61D1FB17">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3.6.6.1</w:t>
      </w:r>
      <w:r>
        <w:rPr>
          <w:rFonts w:hint="eastAsia" w:ascii="宋体" w:hAnsi="宋体" w:eastAsia="宋体" w:cs="宋体"/>
          <w:b/>
          <w:color w:val="auto"/>
          <w:szCs w:val="21"/>
          <w:highlight w:val="none"/>
        </w:rPr>
        <w:t>经查实，投标人在投标过程中存在串通投标或弄虚作假的；</w:t>
      </w:r>
    </w:p>
    <w:p w14:paraId="27853E98">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3.6.6.2</w:t>
      </w:r>
      <w:r>
        <w:rPr>
          <w:rFonts w:hint="eastAsia" w:ascii="宋体" w:hAnsi="宋体" w:eastAsia="宋体" w:cs="宋体"/>
          <w:b/>
          <w:color w:val="auto"/>
          <w:szCs w:val="21"/>
          <w:highlight w:val="none"/>
        </w:rPr>
        <w:t>在提交投标文件截止时间后到招标文件规定的投标有效期终止之前，投标人撤销其投标文件的；</w:t>
      </w:r>
    </w:p>
    <w:p w14:paraId="102CEA91">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3.6.6.3</w:t>
      </w:r>
      <w:r>
        <w:rPr>
          <w:rFonts w:hint="eastAsia" w:ascii="宋体" w:hAnsi="宋体" w:eastAsia="宋体" w:cs="宋体"/>
          <w:b/>
          <w:color w:val="auto"/>
          <w:szCs w:val="21"/>
          <w:highlight w:val="none"/>
        </w:rPr>
        <w:t>中标人在收到中标通知书后，无正当理由不与招标人订立合同，在签订合同时向招标人提出附加条件，或者不按照招标文件要求提交履约担保；</w:t>
      </w:r>
    </w:p>
    <w:p w14:paraId="23FC1EFE">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3.6.6.4 </w:t>
      </w:r>
      <w:r>
        <w:rPr>
          <w:rFonts w:hint="eastAsia" w:ascii="宋体" w:hAnsi="宋体" w:eastAsia="宋体" w:cs="宋体"/>
          <w:b/>
          <w:color w:val="auto"/>
          <w:szCs w:val="21"/>
          <w:highlight w:val="none"/>
        </w:rPr>
        <w:t>以现金转账形式，转账现金不予退还；</w:t>
      </w:r>
    </w:p>
    <w:p w14:paraId="0884310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3.6.6.5</w:t>
      </w:r>
      <w:r>
        <w:rPr>
          <w:rFonts w:hint="eastAsia" w:ascii="宋体" w:hAnsi="宋体" w:eastAsia="宋体" w:cs="宋体"/>
          <w:b/>
          <w:color w:val="auto"/>
          <w:szCs w:val="21"/>
          <w:highlight w:val="none"/>
        </w:rPr>
        <w:t xml:space="preserve"> 以银行保函形式，招标人作为受益人向银行提起索赔；</w:t>
      </w:r>
    </w:p>
    <w:p w14:paraId="4BD03FF2">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3.6.6.6</w:t>
      </w:r>
      <w:r>
        <w:rPr>
          <w:rFonts w:hint="eastAsia" w:ascii="宋体" w:hAnsi="宋体" w:eastAsia="宋体" w:cs="宋体"/>
          <w:b/>
          <w:color w:val="auto"/>
          <w:szCs w:val="21"/>
          <w:highlight w:val="none"/>
        </w:rPr>
        <w:t xml:space="preserve"> 以保证保险形式，招标人作为被保险人（受益人）向保险人提起索赔；</w:t>
      </w:r>
    </w:p>
    <w:p w14:paraId="4392EE3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3.6.6.7 </w:t>
      </w:r>
      <w:r>
        <w:rPr>
          <w:rFonts w:hint="eastAsia" w:ascii="宋体" w:hAnsi="宋体" w:eastAsia="宋体" w:cs="宋体"/>
          <w:b/>
          <w:color w:val="auto"/>
          <w:szCs w:val="21"/>
          <w:highlight w:val="none"/>
        </w:rPr>
        <w:t>以担保公司担保形式，招标人作为受益人向担保人提起索赔。</w:t>
      </w:r>
    </w:p>
    <w:p w14:paraId="18B7A6D5">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免缴投标保证金的投标人如出现上述不予退还投标保证金的情形时，应在承诺时限内补缴全额投标保证金。</w:t>
      </w:r>
    </w:p>
    <w:p w14:paraId="122C3B41">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3.7 投标报价说明</w:t>
      </w:r>
    </w:p>
    <w:p w14:paraId="15BCE2B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3.7.1投标报价书写规范说明：</w:t>
      </w:r>
    </w:p>
    <w:p w14:paraId="7F4E6F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3.7.1.1投标文件中报价（包括下浮率，下同）填写要求为大写的，应用中文（中文大、小写均可）书写，数值表述清晰即可，但不得出现除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14:paraId="3A9A36A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3.7.1.2投标文件中对同一内容有多处报价的，出现报价不一致时，按以下办法处理：</w:t>
      </w:r>
    </w:p>
    <w:p w14:paraId="23723F8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（1）大写与小写不一致的，以大写为准（大写或者小写书写不规范的，或未填写的按第“3.7.1.1”条处理）；</w:t>
      </w:r>
    </w:p>
    <w:p w14:paraId="14D15CE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（2）有二个及以上大写报价且数值大小有不一致的，按废标处理；</w:t>
      </w:r>
    </w:p>
    <w:p w14:paraId="7877CE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（3）无大写报价的，但有二个以上小写报价且数值大小有不一致的，按废标处理。</w:t>
      </w:r>
    </w:p>
    <w:p w14:paraId="14F1FCEC">
      <w:pPr>
        <w:pStyle w:val="3"/>
        <w:spacing w:before="120" w:beforeLines="50" w:after="0" w:line="360" w:lineRule="auto"/>
        <w:rPr>
          <w:rFonts w:hint="eastAsia" w:ascii="宋体" w:hAnsi="宋体" w:eastAsia="宋体" w:cs="宋体"/>
          <w:color w:val="auto"/>
          <w:sz w:val="21"/>
          <w:szCs w:val="21"/>
          <w:highlight w:val="none"/>
        </w:rPr>
      </w:pPr>
      <w:bookmarkStart w:id="132" w:name="_Toc7072"/>
      <w:bookmarkStart w:id="133" w:name="_Toc16891"/>
      <w:bookmarkStart w:id="134" w:name="_Toc16157"/>
      <w:bookmarkStart w:id="135" w:name="_Toc15164"/>
      <w:bookmarkStart w:id="136" w:name="_Toc23226"/>
      <w:bookmarkStart w:id="137" w:name="_Toc25121"/>
      <w:bookmarkStart w:id="138" w:name="_Toc12729"/>
      <w:bookmarkStart w:id="139" w:name="_Toc1038"/>
      <w:bookmarkStart w:id="140" w:name="_Toc10686"/>
      <w:bookmarkStart w:id="141" w:name="_Toc462184029"/>
      <w:bookmarkStart w:id="142" w:name="_Toc26218"/>
      <w:bookmarkStart w:id="143" w:name="_Toc153981471"/>
      <w:bookmarkStart w:id="144" w:name="_Toc1124"/>
      <w:r>
        <w:rPr>
          <w:rFonts w:hint="eastAsia" w:ascii="宋体" w:hAnsi="宋体" w:eastAsia="宋体" w:cs="宋体"/>
          <w:color w:val="auto"/>
          <w:sz w:val="21"/>
          <w:szCs w:val="21"/>
          <w:highlight w:val="none"/>
        </w:rPr>
        <w:t>4. 投标</w:t>
      </w:r>
      <w:bookmarkEnd w:id="132"/>
      <w:bookmarkEnd w:id="133"/>
      <w:bookmarkEnd w:id="134"/>
      <w:bookmarkEnd w:id="135"/>
      <w:bookmarkEnd w:id="136"/>
      <w:bookmarkEnd w:id="137"/>
      <w:bookmarkEnd w:id="138"/>
      <w:bookmarkEnd w:id="139"/>
      <w:bookmarkEnd w:id="140"/>
      <w:bookmarkEnd w:id="141"/>
      <w:bookmarkEnd w:id="142"/>
      <w:bookmarkEnd w:id="143"/>
      <w:bookmarkEnd w:id="144"/>
    </w:p>
    <w:p w14:paraId="126C5220">
      <w:pPr>
        <w:spacing w:line="360" w:lineRule="auto"/>
        <w:rPr>
          <w:rFonts w:hint="eastAsia" w:ascii="宋体" w:hAnsi="宋体" w:eastAsia="宋体" w:cs="宋体"/>
          <w:b/>
          <w:color w:val="auto"/>
          <w:szCs w:val="21"/>
          <w:highlight w:val="none"/>
        </w:rPr>
      </w:pPr>
      <w:bookmarkStart w:id="145" w:name="_Toc193449937"/>
      <w:r>
        <w:rPr>
          <w:rFonts w:hint="eastAsia" w:ascii="宋体" w:hAnsi="宋体" w:eastAsia="宋体" w:cs="宋体"/>
          <w:b/>
          <w:color w:val="auto"/>
          <w:szCs w:val="21"/>
          <w:highlight w:val="none"/>
        </w:rPr>
        <w:t>4.1 投标文件的密封与标志</w:t>
      </w:r>
      <w:bookmarkEnd w:id="145"/>
    </w:p>
    <w:p w14:paraId="1887818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 投标人应将投标文件的商务标、技术标（如有）、和资格审查申请文件（如有）分别密封在不同的包封中，并在包封上正确标明“商务标”、“技术标”、“资格审查申请文件”（如有），同时标明招标项目名称、招标人名称、投标人名称等内容。文本编制，除图表可采用A3纸张外，建议采用A4纸张双面打印。</w:t>
      </w:r>
    </w:p>
    <w:p w14:paraId="2F8D00B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 投标文件的包封应密封完好，并在包封的封口处加盖投标人的印章并经法定代表人或其委托代理人签字或盖章。</w:t>
      </w:r>
    </w:p>
    <w:p w14:paraId="69649F57">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4.1.3 </w:t>
      </w:r>
      <w:r>
        <w:rPr>
          <w:rFonts w:hint="eastAsia" w:ascii="宋体" w:hAnsi="宋体" w:eastAsia="宋体" w:cs="宋体"/>
          <w:b/>
          <w:color w:val="auto"/>
          <w:szCs w:val="21"/>
          <w:highlight w:val="none"/>
        </w:rPr>
        <w:t>如果包封没有按本章第4.1.2条款规定密封、标志，招标人（招标代理机构）将不予接受。</w:t>
      </w:r>
    </w:p>
    <w:p w14:paraId="0458C14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4.1.4投标文件电子投标加密要求见投标人须知前附表。</w:t>
      </w:r>
    </w:p>
    <w:p w14:paraId="147B3CD6">
      <w:pPr>
        <w:spacing w:line="360" w:lineRule="auto"/>
        <w:rPr>
          <w:rFonts w:hint="eastAsia" w:ascii="宋体" w:hAnsi="宋体" w:eastAsia="宋体" w:cs="宋体"/>
          <w:b/>
          <w:color w:val="auto"/>
          <w:szCs w:val="21"/>
          <w:highlight w:val="none"/>
        </w:rPr>
      </w:pPr>
      <w:bookmarkStart w:id="146" w:name="_Toc193449938"/>
      <w:r>
        <w:rPr>
          <w:rFonts w:hint="eastAsia" w:ascii="宋体" w:hAnsi="宋体" w:eastAsia="宋体" w:cs="宋体"/>
          <w:b/>
          <w:color w:val="auto"/>
          <w:szCs w:val="21"/>
          <w:highlight w:val="none"/>
        </w:rPr>
        <w:t>4.2 投标文件的提交</w:t>
      </w:r>
      <w:bookmarkEnd w:id="146"/>
    </w:p>
    <w:p w14:paraId="7F6F256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4.2.1 投标人应按投标人须知前附表所规定的时间、地点向投标文件收件人提交投标文件。</w:t>
      </w:r>
    </w:p>
    <w:p w14:paraId="5128E74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 除特殊情况外，投标人提交的投标文件不予退还。</w:t>
      </w:r>
    </w:p>
    <w:p w14:paraId="7F117A4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4.2.3 招标人（招标代理机构）收到投标文件后，应办理投标文件签收手续。</w:t>
      </w:r>
    </w:p>
    <w:p w14:paraId="1136E38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 投标文件有下列情形之一的，招标人（招标代理机构）不予接受：</w:t>
      </w:r>
    </w:p>
    <w:p w14:paraId="1360128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4.2.4.1 </w:t>
      </w:r>
      <w:r>
        <w:rPr>
          <w:rFonts w:hint="eastAsia" w:ascii="宋体" w:hAnsi="宋体" w:eastAsia="宋体" w:cs="宋体"/>
          <w:b/>
          <w:color w:val="auto"/>
          <w:szCs w:val="21"/>
          <w:highlight w:val="none"/>
        </w:rPr>
        <w:t>逾期送达的或未送到指定地点的投标文件</w:t>
      </w:r>
      <w:r>
        <w:rPr>
          <w:rFonts w:hint="eastAsia" w:ascii="宋体" w:hAnsi="宋体" w:eastAsia="宋体" w:cs="宋体"/>
          <w:color w:val="auto"/>
          <w:szCs w:val="21"/>
          <w:highlight w:val="none"/>
        </w:rPr>
        <w:t>。</w:t>
      </w:r>
    </w:p>
    <w:p w14:paraId="5FE57E79">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4.2.4.2 </w:t>
      </w:r>
      <w:r>
        <w:rPr>
          <w:rFonts w:hint="eastAsia" w:ascii="宋体" w:hAnsi="宋体" w:eastAsia="宋体" w:cs="宋体"/>
          <w:b/>
          <w:color w:val="auto"/>
          <w:szCs w:val="21"/>
          <w:highlight w:val="none"/>
        </w:rPr>
        <w:t>未按本章第3.6.1至 3.6.3条款要求提交投标保证金的。</w:t>
      </w:r>
    </w:p>
    <w:p w14:paraId="37169308">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4.2.4.3</w:t>
      </w:r>
      <w:r>
        <w:rPr>
          <w:rFonts w:hint="eastAsia" w:ascii="宋体" w:hAnsi="宋体" w:eastAsia="宋体" w:cs="宋体"/>
          <w:b/>
          <w:color w:val="auto"/>
          <w:szCs w:val="21"/>
          <w:highlight w:val="none"/>
        </w:rPr>
        <w:t>未通过资格预审的申请人提交的投标文件</w:t>
      </w:r>
      <w:r>
        <w:rPr>
          <w:rFonts w:hint="eastAsia" w:ascii="宋体" w:hAnsi="宋体" w:eastAsia="宋体" w:cs="宋体"/>
          <w:bCs/>
          <w:color w:val="auto"/>
          <w:szCs w:val="21"/>
          <w:highlight w:val="none"/>
        </w:rPr>
        <w:t>（</w:t>
      </w:r>
      <w:r>
        <w:rPr>
          <w:rFonts w:hint="eastAsia" w:ascii="宋体" w:hAnsi="宋体" w:eastAsia="宋体" w:cs="宋体"/>
          <w:b/>
          <w:color w:val="auto"/>
          <w:szCs w:val="21"/>
          <w:highlight w:val="none"/>
        </w:rPr>
        <w:t>适用已进行资格预审项目）。</w:t>
      </w:r>
    </w:p>
    <w:p w14:paraId="1CBC1756">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4.2.4.4</w:t>
      </w:r>
      <w:r>
        <w:rPr>
          <w:rFonts w:hint="eastAsia" w:ascii="宋体" w:hAnsi="宋体" w:eastAsia="宋体" w:cs="宋体"/>
          <w:b/>
          <w:color w:val="auto"/>
          <w:szCs w:val="21"/>
          <w:highlight w:val="none"/>
        </w:rPr>
        <w:t>通过资格预审的申请人收到通知后，在规定时间内未表示是否参与投标或明确表示不参与投标后提交的投标文件。</w:t>
      </w:r>
      <w:r>
        <w:rPr>
          <w:rFonts w:hint="eastAsia" w:ascii="宋体" w:hAnsi="宋体" w:eastAsia="宋体" w:cs="宋体"/>
          <w:bCs/>
          <w:color w:val="auto"/>
          <w:szCs w:val="21"/>
          <w:highlight w:val="none"/>
        </w:rPr>
        <w:t>（</w:t>
      </w:r>
      <w:r>
        <w:rPr>
          <w:rFonts w:hint="eastAsia" w:ascii="宋体" w:hAnsi="宋体" w:eastAsia="宋体" w:cs="宋体"/>
          <w:b/>
          <w:color w:val="auto"/>
          <w:szCs w:val="21"/>
          <w:highlight w:val="none"/>
        </w:rPr>
        <w:t>适用已进行资格预审项目）</w:t>
      </w:r>
    </w:p>
    <w:p w14:paraId="1585ADD6">
      <w:pPr>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szCs w:val="21"/>
          <w:highlight w:val="none"/>
        </w:rPr>
        <w:t>4.2.4.5</w:t>
      </w:r>
      <w:r>
        <w:rPr>
          <w:rFonts w:hint="eastAsia" w:ascii="宋体" w:hAnsi="宋体" w:eastAsia="宋体" w:cs="宋体"/>
          <w:b/>
          <w:color w:val="auto"/>
          <w:kern w:val="0"/>
          <w:szCs w:val="21"/>
          <w:highlight w:val="none"/>
        </w:rPr>
        <w:t>包封没有按本章第4.1.2条款规定密封、标记的。</w:t>
      </w:r>
    </w:p>
    <w:p w14:paraId="5687051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4.2.5电子投标文件递交要求：见投标须知前附表。</w:t>
      </w:r>
    </w:p>
    <w:p w14:paraId="74B55FF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4.2.6投标文件或电子投标文件的拒收情形：见投标须知前附表。</w:t>
      </w:r>
    </w:p>
    <w:p w14:paraId="6864CE22">
      <w:pPr>
        <w:spacing w:line="360" w:lineRule="auto"/>
        <w:rPr>
          <w:rFonts w:hint="eastAsia" w:ascii="宋体" w:hAnsi="宋体" w:eastAsia="宋体" w:cs="宋体"/>
          <w:b/>
          <w:color w:val="auto"/>
          <w:szCs w:val="21"/>
          <w:highlight w:val="none"/>
        </w:rPr>
      </w:pPr>
      <w:bookmarkStart w:id="147" w:name="_Toc193449941"/>
      <w:r>
        <w:rPr>
          <w:rFonts w:hint="eastAsia" w:ascii="宋体" w:hAnsi="宋体" w:eastAsia="宋体" w:cs="宋体"/>
          <w:b/>
          <w:color w:val="auto"/>
          <w:szCs w:val="21"/>
          <w:highlight w:val="none"/>
        </w:rPr>
        <w:t>4.3 投标文件的修改与撤回</w:t>
      </w:r>
      <w:bookmarkEnd w:id="147"/>
    </w:p>
    <w:p w14:paraId="389511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 在投标人须知前附表所规定的投标截止时间前，投标人可以书面形式修改或撤回已提交的投标文件，并以书面形式通知招标人（招标代理机构）。招标人（招标代理机构）收到书面通知后，向投标人出具签收凭证。</w:t>
      </w:r>
    </w:p>
    <w:p w14:paraId="2DAF931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 投标人对投标文件修改，应按本章第4.1、4.2条款的规定密封、标志和提交，并在包封上清楚标明“修改”字样。</w:t>
      </w:r>
    </w:p>
    <w:p w14:paraId="367144E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4.3.3 投标人修改或撤回已提交投标文件的书面通知应按本章第3.4.3、3.4.4条款的要求签字或盖章。</w:t>
      </w:r>
    </w:p>
    <w:p w14:paraId="3D1B15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4.3.4 修改的内容为投标文件的组成部分。</w:t>
      </w:r>
    </w:p>
    <w:p w14:paraId="7DCCC7C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4.3.5 在投标截止时间与招标文件中规定的投标有效期终止日期间，投标人不得撤回其投标文件，否则其投标保证金将</w:t>
      </w:r>
      <w:r>
        <w:rPr>
          <w:rFonts w:hint="eastAsia" w:ascii="宋体" w:hAnsi="宋体" w:eastAsia="宋体" w:cs="宋体"/>
          <w:color w:val="auto"/>
          <w:kern w:val="0"/>
          <w:szCs w:val="21"/>
          <w:highlight w:val="none"/>
        </w:rPr>
        <w:t>不予退还</w:t>
      </w:r>
      <w:r>
        <w:rPr>
          <w:rFonts w:hint="eastAsia" w:ascii="宋体" w:hAnsi="宋体" w:eastAsia="宋体" w:cs="宋体"/>
          <w:color w:val="auto"/>
          <w:szCs w:val="21"/>
          <w:highlight w:val="none"/>
        </w:rPr>
        <w:t>。</w:t>
      </w:r>
    </w:p>
    <w:p w14:paraId="31A7CE25">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4.3.6投标人修改或撤回已递交电子投标文件的通知，应按照本章第3.3.4项的要求加盖电子印章。电子招标投标交易平台收到通知后，即时向投标人发出确认回执通知。</w:t>
      </w:r>
    </w:p>
    <w:p w14:paraId="5DBCF90B">
      <w:pPr>
        <w:spacing w:line="360" w:lineRule="auto"/>
        <w:rPr>
          <w:rFonts w:hint="eastAsia" w:ascii="宋体" w:hAnsi="宋体" w:eastAsia="宋体" w:cs="宋体"/>
          <w:b/>
          <w:color w:val="auto"/>
          <w:szCs w:val="21"/>
          <w:highlight w:val="none"/>
        </w:rPr>
      </w:pPr>
      <w:bookmarkStart w:id="148" w:name="_Toc193449939"/>
      <w:r>
        <w:rPr>
          <w:rFonts w:hint="eastAsia" w:ascii="宋体" w:hAnsi="宋体" w:eastAsia="宋体" w:cs="宋体"/>
          <w:b/>
          <w:color w:val="auto"/>
          <w:szCs w:val="21"/>
          <w:highlight w:val="none"/>
        </w:rPr>
        <w:t>4.4 投标截止期</w:t>
      </w:r>
      <w:bookmarkEnd w:id="148"/>
    </w:p>
    <w:p w14:paraId="20A807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4.4.1 投标文件提交的截止时间见投标人须知前附表规定。</w:t>
      </w:r>
    </w:p>
    <w:p w14:paraId="6AA710D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4.4.2 招标人可按本章第2.2条款规定以招标补充文件的方式，酌情延迟投标截止时间。在此情况下，投标人的权利和义务以及投标人受制约的截止时间，均以延长后的投标截止时间为准。</w:t>
      </w:r>
    </w:p>
    <w:p w14:paraId="18C0FF63">
      <w:pPr>
        <w:pStyle w:val="3"/>
        <w:spacing w:before="120" w:beforeLines="50" w:after="0" w:line="360" w:lineRule="auto"/>
        <w:rPr>
          <w:rFonts w:hint="eastAsia" w:ascii="宋体" w:hAnsi="宋体" w:eastAsia="宋体" w:cs="宋体"/>
          <w:color w:val="auto"/>
          <w:sz w:val="21"/>
          <w:szCs w:val="21"/>
          <w:highlight w:val="none"/>
        </w:rPr>
      </w:pPr>
      <w:bookmarkStart w:id="149" w:name="_Toc24817"/>
      <w:bookmarkStart w:id="150" w:name="_Toc1344"/>
      <w:bookmarkStart w:id="151" w:name="_Toc25871"/>
      <w:bookmarkStart w:id="152" w:name="_Toc6941"/>
      <w:bookmarkStart w:id="153" w:name="_Toc7250"/>
      <w:bookmarkStart w:id="154" w:name="_Toc23615"/>
      <w:bookmarkStart w:id="155" w:name="_Toc7121"/>
      <w:bookmarkStart w:id="156" w:name="_Toc24903"/>
      <w:bookmarkStart w:id="157" w:name="_Toc462184030"/>
      <w:bookmarkStart w:id="158" w:name="_Toc31991"/>
      <w:bookmarkStart w:id="159" w:name="_Toc11601"/>
      <w:bookmarkStart w:id="160" w:name="_Toc153981472"/>
      <w:bookmarkStart w:id="161" w:name="_Toc562"/>
      <w:r>
        <w:rPr>
          <w:rFonts w:hint="eastAsia" w:ascii="宋体" w:hAnsi="宋体" w:eastAsia="宋体" w:cs="宋体"/>
          <w:color w:val="auto"/>
          <w:sz w:val="21"/>
          <w:szCs w:val="21"/>
          <w:highlight w:val="none"/>
        </w:rPr>
        <w:t>5. 开标</w:t>
      </w:r>
      <w:bookmarkEnd w:id="149"/>
      <w:bookmarkEnd w:id="150"/>
      <w:bookmarkEnd w:id="151"/>
      <w:bookmarkEnd w:id="152"/>
      <w:bookmarkEnd w:id="153"/>
      <w:bookmarkEnd w:id="154"/>
      <w:bookmarkEnd w:id="155"/>
      <w:bookmarkEnd w:id="156"/>
      <w:bookmarkEnd w:id="157"/>
      <w:bookmarkEnd w:id="158"/>
      <w:bookmarkEnd w:id="159"/>
      <w:bookmarkEnd w:id="160"/>
      <w:bookmarkEnd w:id="161"/>
      <w:bookmarkStart w:id="162" w:name="_Toc193449943"/>
    </w:p>
    <w:p w14:paraId="2EDC22DF">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5.1 开标</w:t>
      </w:r>
      <w:bookmarkEnd w:id="162"/>
      <w:r>
        <w:rPr>
          <w:rFonts w:hint="eastAsia" w:ascii="宋体" w:hAnsi="宋体" w:eastAsia="宋体" w:cs="宋体"/>
          <w:b/>
          <w:color w:val="auto"/>
          <w:szCs w:val="21"/>
          <w:highlight w:val="none"/>
        </w:rPr>
        <w:t>时间和地点</w:t>
      </w:r>
    </w:p>
    <w:p w14:paraId="64D58B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招标人（招标代理机构）按投标人须知前附表所规定的时间和地点公开开标。</w:t>
      </w:r>
    </w:p>
    <w:p w14:paraId="2D1779CB">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5.2 投标人应到的人员</w:t>
      </w:r>
    </w:p>
    <w:p w14:paraId="4F650E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详见投标人须知前附表规定。</w:t>
      </w:r>
    </w:p>
    <w:p w14:paraId="68B14398">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5.3开标程序</w:t>
      </w:r>
    </w:p>
    <w:p w14:paraId="3B11E22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 招标人（招标代理机构）作为主持人，按下列程序进行开标。</w:t>
      </w:r>
    </w:p>
    <w:p w14:paraId="5545CD8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5.3.1.1 宣布开标纪律；</w:t>
      </w:r>
    </w:p>
    <w:p w14:paraId="21C492A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5.3.1.2 公布在投标截止时间前递交投标文件的投标人名称，并宣布投标人确认结果；</w:t>
      </w:r>
    </w:p>
    <w:p w14:paraId="2774AC1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5.3.1.3 宣布开标人、唱标人、记录人、监标人等有关人员；</w:t>
      </w:r>
    </w:p>
    <w:p w14:paraId="7F3B16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5.3.1.4 由招标人委托的公证机构检查并公证；</w:t>
      </w:r>
    </w:p>
    <w:p w14:paraId="2B5A5E2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5.3.1.5 按照投标人须知前附表的规定宣布投标文件开标顺序；       </w:t>
      </w:r>
    </w:p>
    <w:p w14:paraId="2B0ECA2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5.3.1.6 按照宣布的开标顺序当众开标，公布投标人名称、项目名称、投标报价、设计服务目标、设计服务期限等各项承诺及与评标有关的其他内容，并做好开标记录；</w:t>
      </w:r>
    </w:p>
    <w:p w14:paraId="3AAD302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5.3.1.7 招标人（招标代理机构）代表、记录人等有关人员在开标记录上签字确认；</w:t>
      </w:r>
    </w:p>
    <w:p w14:paraId="1D88BB3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5.3.1.8 先开资格审查申请文件，再开启资格审查合格单位的技术标（如有），评审结束后抽取相关系数并开启商务标，然后进行商务标评审并汇总。（适用线下开标）</w:t>
      </w:r>
    </w:p>
    <w:p w14:paraId="7727AAC4">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5.3.1.9 </w:t>
      </w:r>
      <w:r>
        <w:rPr>
          <w:rFonts w:hint="eastAsia" w:ascii="宋体" w:hAnsi="宋体" w:eastAsia="宋体" w:cs="宋体"/>
          <w:bCs/>
          <w:color w:val="auto"/>
          <w:szCs w:val="21"/>
          <w:highlight w:val="none"/>
        </w:rPr>
        <w:t>开标会议结束。</w:t>
      </w:r>
    </w:p>
    <w:p w14:paraId="4390D911">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5.3.2不见面开标软硬件要求</w:t>
      </w:r>
    </w:p>
    <w:p w14:paraId="271305AA">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5.3.2.1建议电脑配置：</w:t>
      </w:r>
      <w:r>
        <w:rPr>
          <w:rFonts w:hint="eastAsia" w:ascii="宋体" w:hAnsi="宋体" w:eastAsia="宋体" w:cs="宋体"/>
          <w:bCs/>
          <w:strike/>
          <w:dstrike w:val="0"/>
          <w:color w:val="auto"/>
          <w:szCs w:val="21"/>
          <w:highlight w:val="none"/>
          <w:u w:val="single"/>
        </w:rPr>
        <w:t xml:space="preserve">                                                </w:t>
      </w:r>
      <w:r>
        <w:rPr>
          <w:rFonts w:hint="eastAsia" w:ascii="宋体" w:hAnsi="宋体" w:eastAsia="宋体" w:cs="宋体"/>
          <w:bCs/>
          <w:strike/>
          <w:dstrike w:val="0"/>
          <w:color w:val="auto"/>
          <w:szCs w:val="21"/>
          <w:highlight w:val="none"/>
        </w:rPr>
        <w:t>。</w:t>
      </w:r>
    </w:p>
    <w:p w14:paraId="1B498083">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5.3.2.2网络带宽 ：</w:t>
      </w:r>
      <w:r>
        <w:rPr>
          <w:rFonts w:hint="eastAsia" w:ascii="宋体" w:hAnsi="宋体" w:eastAsia="宋体" w:cs="宋体"/>
          <w:bCs/>
          <w:strike/>
          <w:dstrike w:val="0"/>
          <w:color w:val="auto"/>
          <w:szCs w:val="21"/>
          <w:highlight w:val="none"/>
          <w:u w:val="single"/>
        </w:rPr>
        <w:t xml:space="preserve">                          </w:t>
      </w:r>
      <w:r>
        <w:rPr>
          <w:rFonts w:hint="eastAsia" w:ascii="宋体" w:hAnsi="宋体" w:eastAsia="宋体" w:cs="宋体"/>
          <w:bCs/>
          <w:strike/>
          <w:dstrike w:val="0"/>
          <w:color w:val="auto"/>
          <w:szCs w:val="21"/>
          <w:highlight w:val="none"/>
        </w:rPr>
        <w:t>。</w:t>
      </w:r>
    </w:p>
    <w:p w14:paraId="61213BAE">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5.3.2.3 CA签章、浏览器、控件、插件等其他：</w:t>
      </w:r>
      <w:r>
        <w:rPr>
          <w:rFonts w:hint="eastAsia" w:ascii="宋体" w:hAnsi="宋体" w:eastAsia="宋体" w:cs="宋体"/>
          <w:bCs/>
          <w:strike/>
          <w:dstrike w:val="0"/>
          <w:color w:val="auto"/>
          <w:szCs w:val="21"/>
          <w:highlight w:val="none"/>
          <w:u w:val="single"/>
        </w:rPr>
        <w:t xml:space="preserve">                       </w:t>
      </w:r>
      <w:r>
        <w:rPr>
          <w:rFonts w:hint="eastAsia" w:ascii="宋体" w:hAnsi="宋体" w:eastAsia="宋体" w:cs="宋体"/>
          <w:bCs/>
          <w:strike/>
          <w:dstrike w:val="0"/>
          <w:color w:val="auto"/>
          <w:szCs w:val="21"/>
          <w:highlight w:val="none"/>
        </w:rPr>
        <w:t>。</w:t>
      </w:r>
    </w:p>
    <w:p w14:paraId="318C893C">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5.3.3 特殊情况的处置</w:t>
      </w:r>
    </w:p>
    <w:p w14:paraId="0F893EB8">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5.3.3.1特殊情况的处置</w:t>
      </w:r>
    </w:p>
    <w:p w14:paraId="0658045D">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（一）因网络、系统、电力等不可抗力因素延期开标的，需更新制作投标文件并按招标文件要求重新递交。</w:t>
      </w:r>
    </w:p>
    <w:p w14:paraId="40C413AC">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（二）因电子交易系统故障、投标人数量过多等非投标人原因，导致投标文件不能在规定时间内完成解密的，招标人可向监管部门申请并征得同意后延长解密时间，告知在线的投标人。</w:t>
      </w:r>
    </w:p>
    <w:p w14:paraId="13438002">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（三）投标人电脑终端的硬件设备和软件系统配置必须符合不见面开标技术要求并运行正常，否则投标人自行承担不利后果。</w:t>
      </w:r>
    </w:p>
    <w:p w14:paraId="5605C210">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5.3.3.2开标特别说明</w:t>
      </w:r>
    </w:p>
    <w:p w14:paraId="186D43DD">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（一）开标解密使用投标人上传的加密电子投标文件。</w:t>
      </w:r>
    </w:p>
    <w:p w14:paraId="4D8C9861">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7C7F810E">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（三）部分投标人的电子文件无法解密的，其他投标文件的开标可以继续进行。</w:t>
      </w:r>
    </w:p>
    <w:p w14:paraId="2A24F7CD">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5BB8FC96">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（五）投标人应实时关注不见面开标系统页面，观看开标全过程，并根据需要，使用不见面</w:t>
      </w:r>
    </w:p>
    <w:p w14:paraId="705B192A">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6F0C1BC1">
      <w:pPr>
        <w:spacing w:line="360" w:lineRule="auto"/>
        <w:ind w:firstLine="420" w:firstLineChars="200"/>
        <w:rPr>
          <w:rFonts w:hint="eastAsia" w:ascii="宋体" w:hAnsi="宋体" w:eastAsia="宋体" w:cs="宋体"/>
          <w:bCs/>
          <w:strike/>
          <w:dstrike w:val="0"/>
          <w:color w:val="auto"/>
          <w:szCs w:val="21"/>
          <w:highlight w:val="none"/>
        </w:rPr>
      </w:pPr>
      <w:r>
        <w:rPr>
          <w:rFonts w:hint="eastAsia" w:ascii="宋体" w:hAnsi="宋体" w:eastAsia="宋体" w:cs="宋体"/>
          <w:bCs/>
          <w:strike/>
          <w:dstrike w:val="0"/>
          <w:color w:val="auto"/>
          <w:szCs w:val="21"/>
          <w:highlight w:val="none"/>
        </w:rPr>
        <w:t>未及时登录不见面开标系统参与在线开标，投标人将无法及时获取解密指令、废标、澄清、唱标、评审结果等实时情况。投标人应自行承担由此引起的相关风险。</w:t>
      </w:r>
    </w:p>
    <w:p w14:paraId="21B71126">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5.3.3.3其他：见投标人须知前附表。</w:t>
      </w:r>
    </w:p>
    <w:p w14:paraId="637DA917">
      <w:pPr>
        <w:pStyle w:val="3"/>
        <w:keepNext w:val="0"/>
        <w:keepLines w:val="0"/>
        <w:spacing w:before="0" w:after="0" w:line="360" w:lineRule="auto"/>
        <w:rPr>
          <w:rFonts w:hint="eastAsia" w:ascii="宋体" w:hAnsi="宋体" w:eastAsia="宋体" w:cs="宋体"/>
          <w:color w:val="auto"/>
          <w:sz w:val="21"/>
          <w:szCs w:val="21"/>
          <w:highlight w:val="none"/>
        </w:rPr>
      </w:pPr>
      <w:bookmarkStart w:id="163" w:name="_Toc24695"/>
      <w:bookmarkStart w:id="164" w:name="_Toc462184031"/>
      <w:bookmarkStart w:id="165" w:name="_Toc31702"/>
      <w:bookmarkStart w:id="166" w:name="_Toc153981473"/>
      <w:bookmarkStart w:id="167" w:name="_Toc27905"/>
      <w:bookmarkStart w:id="168" w:name="_Toc22455"/>
      <w:bookmarkStart w:id="169" w:name="_Toc16092"/>
      <w:bookmarkStart w:id="170" w:name="_Toc9230"/>
      <w:bookmarkStart w:id="171" w:name="_Toc15636"/>
      <w:bookmarkStart w:id="172" w:name="_Toc25932"/>
      <w:bookmarkStart w:id="173" w:name="_Toc22922"/>
      <w:bookmarkStart w:id="174" w:name="_Toc24644"/>
      <w:bookmarkStart w:id="175" w:name="_Toc24156"/>
      <w:r>
        <w:rPr>
          <w:rFonts w:hint="eastAsia" w:ascii="宋体" w:hAnsi="宋体" w:eastAsia="宋体" w:cs="宋体"/>
          <w:color w:val="auto"/>
          <w:sz w:val="21"/>
          <w:szCs w:val="21"/>
          <w:highlight w:val="none"/>
        </w:rPr>
        <w:t>6. 评标</w:t>
      </w:r>
      <w:bookmarkEnd w:id="163"/>
      <w:bookmarkEnd w:id="164"/>
      <w:bookmarkEnd w:id="165"/>
      <w:bookmarkEnd w:id="166"/>
      <w:bookmarkEnd w:id="167"/>
      <w:bookmarkEnd w:id="168"/>
      <w:bookmarkEnd w:id="169"/>
      <w:bookmarkEnd w:id="170"/>
      <w:bookmarkEnd w:id="171"/>
      <w:bookmarkEnd w:id="172"/>
      <w:bookmarkEnd w:id="173"/>
      <w:bookmarkEnd w:id="174"/>
      <w:bookmarkEnd w:id="175"/>
    </w:p>
    <w:p w14:paraId="5607FAFA">
      <w:pPr>
        <w:spacing w:line="360" w:lineRule="auto"/>
        <w:rPr>
          <w:rFonts w:hint="eastAsia" w:ascii="宋体" w:hAnsi="宋体" w:eastAsia="宋体" w:cs="宋体"/>
          <w:b/>
          <w:color w:val="auto"/>
          <w:szCs w:val="21"/>
          <w:highlight w:val="none"/>
        </w:rPr>
      </w:pPr>
      <w:bookmarkStart w:id="176" w:name="_Toc193449944"/>
      <w:r>
        <w:rPr>
          <w:rFonts w:hint="eastAsia" w:ascii="宋体" w:hAnsi="宋体" w:eastAsia="宋体" w:cs="宋体"/>
          <w:b/>
          <w:color w:val="auto"/>
          <w:szCs w:val="21"/>
          <w:highlight w:val="none"/>
        </w:rPr>
        <w:t>6.1 评标委员会</w:t>
      </w:r>
      <w:bookmarkEnd w:id="176"/>
    </w:p>
    <w:p w14:paraId="56D1A2E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5D2646F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 评标委员会成员有下列情形之一的，应当回避：</w:t>
      </w:r>
    </w:p>
    <w:p w14:paraId="75CD197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6.1.2.1 投标人或投标人的主要负责人及其拟派项目负责人的近亲属；</w:t>
      </w:r>
    </w:p>
    <w:p w14:paraId="6BC449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6.1.2.2 项目主管部门或者行政监督部门的人员：</w:t>
      </w:r>
    </w:p>
    <w:p w14:paraId="79F2016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6.1.2.3 与投标人有经济利益关系，可能影响对投标公正评审的；</w:t>
      </w:r>
    </w:p>
    <w:p w14:paraId="28DC895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6.1.2.4 曾因在招标、评标以及其他与招标投标有关活动中有过不良行为或从事违法行为而受过行政处罚或刑事处罚的。</w:t>
      </w:r>
    </w:p>
    <w:p w14:paraId="69749BAC">
      <w:pPr>
        <w:spacing w:line="360" w:lineRule="auto"/>
        <w:rPr>
          <w:rFonts w:hint="eastAsia" w:ascii="宋体" w:hAnsi="宋体" w:eastAsia="宋体" w:cs="宋体"/>
          <w:b/>
          <w:color w:val="auto"/>
          <w:szCs w:val="21"/>
          <w:highlight w:val="none"/>
        </w:rPr>
      </w:pPr>
      <w:bookmarkStart w:id="177" w:name="_Toc193449945"/>
      <w:r>
        <w:rPr>
          <w:rFonts w:hint="eastAsia" w:ascii="宋体" w:hAnsi="宋体" w:eastAsia="宋体" w:cs="宋体"/>
          <w:b/>
          <w:color w:val="auto"/>
          <w:szCs w:val="21"/>
          <w:highlight w:val="none"/>
        </w:rPr>
        <w:t xml:space="preserve">6.2 评标原则 </w:t>
      </w:r>
    </w:p>
    <w:p w14:paraId="7DF556A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评标活动遵循公平、公正、科学、择优的原则。</w:t>
      </w:r>
    </w:p>
    <w:p w14:paraId="6275B1D4">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6.3 评标过程的保密</w:t>
      </w:r>
      <w:bookmarkEnd w:id="177"/>
    </w:p>
    <w:p w14:paraId="1135C57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6.3.1 开标后，直至授予中标人合同为止，凡属于对投标文件的审查、澄清、评价和比较的有关资料，以及与评标有关的其他任何情况均应严格保密。</w:t>
      </w:r>
    </w:p>
    <w:p w14:paraId="0409889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6.3.2 在投标文件的评审和比较、中标候选人推荐以及授予合同的过程中，投标人向招标人和评标委员会施加影响的任何行为，都将会导致其投标被拒绝。</w:t>
      </w:r>
    </w:p>
    <w:p w14:paraId="2EFD8FD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6.3.3 中标人确定后，招标人不对未中标人就评标过程以及未能中标原因作出任何解释。</w:t>
      </w:r>
    </w:p>
    <w:p w14:paraId="01C1BF9A">
      <w:pPr>
        <w:spacing w:line="360" w:lineRule="auto"/>
        <w:rPr>
          <w:rFonts w:hint="eastAsia" w:ascii="宋体" w:hAnsi="宋体" w:eastAsia="宋体" w:cs="宋体"/>
          <w:b/>
          <w:color w:val="auto"/>
          <w:szCs w:val="21"/>
          <w:highlight w:val="none"/>
        </w:rPr>
      </w:pPr>
      <w:bookmarkStart w:id="178" w:name="_Toc193449946"/>
      <w:r>
        <w:rPr>
          <w:rFonts w:hint="eastAsia" w:ascii="宋体" w:hAnsi="宋体" w:eastAsia="宋体" w:cs="宋体"/>
          <w:b/>
          <w:color w:val="auto"/>
          <w:szCs w:val="21"/>
          <w:highlight w:val="none"/>
        </w:rPr>
        <w:t>6.4 评标</w:t>
      </w:r>
      <w:bookmarkEnd w:id="178"/>
    </w:p>
    <w:p w14:paraId="01B70D2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评标委员会按照投标人须知前附表规定的评标办法（详见第三章“评标办法”规定的方法、评审因素、标准和程序）对投标文件进行评审。第三章“评标办法”未规定的方法、评审因素和标准，不作为评标依据。</w:t>
      </w:r>
    </w:p>
    <w:p w14:paraId="6A9680EE">
      <w:pPr>
        <w:pStyle w:val="3"/>
        <w:spacing w:before="120" w:beforeLines="50" w:after="0" w:line="360" w:lineRule="auto"/>
        <w:rPr>
          <w:rFonts w:hint="eastAsia" w:ascii="宋体" w:hAnsi="宋体" w:eastAsia="宋体" w:cs="宋体"/>
          <w:color w:val="auto"/>
          <w:sz w:val="21"/>
          <w:szCs w:val="21"/>
          <w:highlight w:val="none"/>
        </w:rPr>
      </w:pPr>
      <w:bookmarkStart w:id="179" w:name="_Toc8865"/>
      <w:bookmarkStart w:id="180" w:name="_Toc153981474"/>
      <w:bookmarkStart w:id="181" w:name="_Toc462184032"/>
      <w:bookmarkStart w:id="182" w:name="_Toc17051"/>
      <w:bookmarkStart w:id="183" w:name="_Toc11303"/>
      <w:bookmarkStart w:id="184" w:name="_Toc13493"/>
      <w:bookmarkStart w:id="185" w:name="_Toc18956"/>
      <w:bookmarkStart w:id="186" w:name="_Toc7704"/>
      <w:bookmarkStart w:id="187" w:name="_Toc29415"/>
      <w:bookmarkStart w:id="188" w:name="_Toc21714"/>
      <w:bookmarkStart w:id="189" w:name="_Toc28153"/>
      <w:bookmarkStart w:id="190" w:name="_Toc12652"/>
      <w:bookmarkStart w:id="191" w:name="_Toc28621"/>
      <w:r>
        <w:rPr>
          <w:rFonts w:hint="eastAsia" w:ascii="宋体" w:hAnsi="宋体" w:eastAsia="宋体" w:cs="宋体"/>
          <w:color w:val="auto"/>
          <w:sz w:val="21"/>
          <w:szCs w:val="21"/>
          <w:highlight w:val="none"/>
        </w:rPr>
        <w:t>7. 合同授予</w:t>
      </w:r>
      <w:bookmarkEnd w:id="179"/>
      <w:bookmarkEnd w:id="180"/>
      <w:bookmarkEnd w:id="181"/>
      <w:bookmarkEnd w:id="182"/>
      <w:bookmarkEnd w:id="183"/>
      <w:bookmarkEnd w:id="184"/>
      <w:bookmarkEnd w:id="185"/>
      <w:bookmarkEnd w:id="186"/>
      <w:bookmarkEnd w:id="187"/>
      <w:bookmarkEnd w:id="188"/>
      <w:bookmarkEnd w:id="189"/>
      <w:bookmarkEnd w:id="190"/>
      <w:bookmarkEnd w:id="191"/>
      <w:bookmarkStart w:id="192" w:name="_Toc193449947"/>
    </w:p>
    <w:p w14:paraId="475B526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定标方式</w:t>
      </w:r>
    </w:p>
    <w:p w14:paraId="674261F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授权评标委员会推荐中标候选人的见投标人须知前附表。</w:t>
      </w:r>
    </w:p>
    <w:p w14:paraId="2D66A0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7.1 定标方式（适用“评定分离”）</w:t>
      </w:r>
    </w:p>
    <w:p w14:paraId="5BFE768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00BDA67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7.1.1中标候选人公示</w:t>
      </w:r>
    </w:p>
    <w:p w14:paraId="013A86E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对中标候选人的情况（有业绩、荣誉要求的，包括业绩、荣誉）在</w:t>
      </w:r>
      <w:r>
        <w:rPr>
          <w:rFonts w:hint="eastAsia" w:ascii="宋体" w:hAnsi="宋体" w:eastAsia="宋体" w:cs="宋体"/>
          <w:color w:val="auto"/>
          <w:szCs w:val="21"/>
          <w:highlight w:val="none"/>
          <w:lang w:eastAsia="zh-CN"/>
        </w:rPr>
        <w:t>越城区</w:t>
      </w:r>
      <w:r>
        <w:rPr>
          <w:rFonts w:hint="eastAsia" w:ascii="宋体" w:hAnsi="宋体" w:eastAsia="宋体" w:cs="宋体"/>
          <w:color w:val="auto"/>
          <w:szCs w:val="21"/>
          <w:highlight w:val="none"/>
        </w:rPr>
        <w:t>公共资源交易网予以公示，公示期间招标人将对业绩及相关资质、证书原件等进行核查，公示期为3日。如遇国家法定休假日，应顺延至法定休假日后第一个工作日。</w:t>
      </w:r>
    </w:p>
    <w:p w14:paraId="0182332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7.1.2定标会议时间和地点</w:t>
      </w:r>
    </w:p>
    <w:p w14:paraId="1CEF6BD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招标人在投标须知前附表规定的时间和地点召开定标会议，并全程录音录像。</w:t>
      </w:r>
    </w:p>
    <w:p w14:paraId="22E82B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7.1.3 定标委员会的组成见投标人须知前附表。定标委员会成员与中标候选人有利害关系的应主动说明并申请回避，定标委员会名单在中标结果确定前保密。</w:t>
      </w:r>
    </w:p>
    <w:p w14:paraId="2DAE72D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7.1.4 定标要素</w:t>
      </w:r>
    </w:p>
    <w:p w14:paraId="587FF56E">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7.1.4.1招标人可在投标须知前附表规定的时间前对所有中标候选人进行考察、质询。考察、质询小组应由投标须知前附表规定的人数组成。考察、质询小组应如实记录考察、质询情况，并出具考察、质询报告作为定标要素之一。考察、质询报告应客观公正，不得有明示或暗示中标人的内容。</w:t>
      </w:r>
    </w:p>
    <w:p w14:paraId="32BACAE2">
      <w:pPr>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szCs w:val="21"/>
          <w:highlight w:val="none"/>
        </w:rPr>
        <w:t>7.1.4.2招标人在定标阶段对</w:t>
      </w:r>
      <w:r>
        <w:rPr>
          <w:rFonts w:hint="eastAsia" w:ascii="宋体" w:hAnsi="宋体" w:eastAsia="宋体" w:cs="宋体"/>
          <w:strike/>
          <w:dstrike w:val="0"/>
          <w:color w:val="auto"/>
          <w:highlight w:val="none"/>
        </w:rPr>
        <w:t>中标候选人（联合体投标的，为联合体牵头人）持有安全生产考核合格证书的企业主要负责人（法定代表人、企业经理、企业技术负责人）中任一一人和拟派项目负责人开展现场面试。</w:t>
      </w:r>
      <w:r>
        <w:rPr>
          <w:rFonts w:hint="eastAsia" w:ascii="宋体" w:hAnsi="宋体" w:eastAsia="宋体" w:cs="宋体"/>
          <w:strike/>
          <w:dstrike w:val="0"/>
          <w:color w:val="auto"/>
          <w:szCs w:val="21"/>
          <w:highlight w:val="none"/>
        </w:rPr>
        <w:t>现场面试由定标委员会具体实施。</w:t>
      </w:r>
    </w:p>
    <w:p w14:paraId="4CE1BE0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7.1.4.3定标要素应参考评标委员会评标报告、质询或考察报告、现场面试情况，此外，还可以包含以下要素： </w:t>
      </w:r>
    </w:p>
    <w:p w14:paraId="07EF549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（1）价格因素：主要包括商务报价高低、不平衡报价情况等； </w:t>
      </w:r>
    </w:p>
    <w:p w14:paraId="43F5BD4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（2）企业实力：主要包括企业规模、资质等级、专业技术人员规模、近年的财务状况、过往业绩（含业绩影响力、难易程度）等； </w:t>
      </w:r>
    </w:p>
    <w:p w14:paraId="149DAEE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（3）企业信誉：主要包括企业信用情况、过往业绩履约情况、建设单位履约评价情况等（可查询全国和浙江省建筑市场监管公共服务系统等）； </w:t>
      </w:r>
    </w:p>
    <w:p w14:paraId="4A5B77E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（4）投标方案：主要包括设计方案情况、设计重难点解决方案等； </w:t>
      </w:r>
    </w:p>
    <w:p w14:paraId="455FABE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（5）拟派团队能力与水平：主要包括团队主要负责人类似工程业绩、拟派项目团队人员的资信实力等； </w:t>
      </w:r>
    </w:p>
    <w:p w14:paraId="01552C36">
      <w:pPr>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 xml:space="preserve">（6）联合体投标的，联合体组成情况； </w:t>
      </w:r>
    </w:p>
    <w:p w14:paraId="0ABB8DF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（7）招标人认为需要考量的其他因素。</w:t>
      </w:r>
    </w:p>
    <w:p w14:paraId="69C419B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7.1.5定标方法可采用下列方法或者下列方法的组合： </w:t>
      </w:r>
    </w:p>
    <w:p w14:paraId="4E33DF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（1）票决法。由定标委员会以直接票决或者逐轮票决的方式确定中标人。 </w:t>
      </w:r>
    </w:p>
    <w:p w14:paraId="009C1F9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4487F2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（3）投标须知前附表规定的其他定标办法。</w:t>
      </w:r>
    </w:p>
    <w:p w14:paraId="312704D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7.1.6中标人公告媒介及期限</w:t>
      </w:r>
    </w:p>
    <w:p w14:paraId="530883E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招标人应当将中标结果情况在投标须知前附表规定的媒介上公告不少于3日。</w:t>
      </w:r>
    </w:p>
    <w:p w14:paraId="258B8B8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7.1.7定标后有下列情形之一的，招标人可以组织原定标委员会从其他中标候选人中按原定标方法确定中标人：</w:t>
      </w:r>
    </w:p>
    <w:p w14:paraId="4E9631B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（1）中标人放弃中标资格或者拒不签订合同的； </w:t>
      </w:r>
    </w:p>
    <w:p w14:paraId="7EF625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（2）中标人被查实存在违法行为影响中标结果的； </w:t>
      </w:r>
    </w:p>
    <w:p w14:paraId="69024B7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（3）投标须知前附表规定的其他情形。 </w:t>
      </w:r>
    </w:p>
    <w:p w14:paraId="7FDD52E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7.1.8定标后有下列情形之一的，应重新定标： </w:t>
      </w:r>
    </w:p>
    <w:p w14:paraId="7B205B8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（1）查实定标委员会未按定标办法公正履职的； </w:t>
      </w:r>
    </w:p>
    <w:p w14:paraId="61C4079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（2）有定标委员会成员与中标候选人有利害关系且未申请回避的； </w:t>
      </w:r>
    </w:p>
    <w:p w14:paraId="11ED944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（3）投标须知前附表规定的其他情形。</w:t>
      </w:r>
    </w:p>
    <w:p w14:paraId="152F6C18">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7.2 合同授予标准</w:t>
      </w:r>
      <w:bookmarkEnd w:id="192"/>
    </w:p>
    <w:p w14:paraId="3055A48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本招标项目的设计合同将授予按本章第7.1条款所确定的中标人。</w:t>
      </w:r>
    </w:p>
    <w:p w14:paraId="01AE9467">
      <w:pPr>
        <w:spacing w:line="360" w:lineRule="auto"/>
        <w:rPr>
          <w:rFonts w:hint="eastAsia" w:ascii="宋体" w:hAnsi="宋体" w:eastAsia="宋体" w:cs="宋体"/>
          <w:b/>
          <w:color w:val="auto"/>
          <w:szCs w:val="21"/>
          <w:highlight w:val="none"/>
        </w:rPr>
      </w:pPr>
      <w:bookmarkStart w:id="193" w:name="_Toc193449949"/>
      <w:r>
        <w:rPr>
          <w:rFonts w:hint="eastAsia" w:ascii="宋体" w:hAnsi="宋体" w:eastAsia="宋体" w:cs="宋体"/>
          <w:b/>
          <w:color w:val="auto"/>
          <w:szCs w:val="21"/>
          <w:highlight w:val="none"/>
        </w:rPr>
        <w:t>7.3 中标通知书</w:t>
      </w:r>
      <w:bookmarkEnd w:id="193"/>
    </w:p>
    <w:p w14:paraId="515ADD2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7.3.1招标人将于中标人确定后15日内向中标人发出中标通知书并向招投标监管机构提交招标情况书面报告。</w:t>
      </w:r>
    </w:p>
    <w:p w14:paraId="28A6DDE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 中标通知书为合同的组成部分。</w:t>
      </w:r>
    </w:p>
    <w:p w14:paraId="03BCFC23">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7.4</w:t>
      </w:r>
      <w:bookmarkStart w:id="194" w:name="_Toc193449950"/>
      <w:r>
        <w:rPr>
          <w:rFonts w:hint="eastAsia" w:ascii="宋体" w:hAnsi="宋体" w:eastAsia="宋体" w:cs="宋体"/>
          <w:b/>
          <w:color w:val="auto"/>
          <w:szCs w:val="21"/>
          <w:highlight w:val="none"/>
        </w:rPr>
        <w:t xml:space="preserve"> 履约担保</w:t>
      </w:r>
      <w:bookmarkEnd w:id="194"/>
    </w:p>
    <w:p w14:paraId="15A4B098">
      <w:pPr>
        <w:tabs>
          <w:tab w:val="left" w:pos="540"/>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7.4.1 在签订合同前，中标人应按投标人须知前附表规定的金额、担保形式向招标人提交履约担保。</w:t>
      </w:r>
      <w:r>
        <w:rPr>
          <w:rFonts w:hint="eastAsia" w:ascii="宋体" w:hAnsi="宋体" w:eastAsia="宋体" w:cs="宋体"/>
          <w:strike/>
          <w:dstrike w:val="0"/>
          <w:color w:val="auto"/>
          <w:szCs w:val="21"/>
          <w:highlight w:val="none"/>
        </w:rPr>
        <w:t>联合体中标的，其履约担保以联合体牵头人名义提交。</w:t>
      </w:r>
      <w:r>
        <w:rPr>
          <w:rFonts w:hint="eastAsia" w:ascii="宋体" w:hAnsi="宋体" w:eastAsia="宋体" w:cs="宋体"/>
          <w:color w:val="auto"/>
          <w:szCs w:val="21"/>
          <w:highlight w:val="none"/>
        </w:rPr>
        <w:t>如采用履约保函 形式提交担保，则中标人应提交在中国境内注册并经招标人认可的担保机构出具的银行保函 。否则，招标人将不予接受。</w:t>
      </w:r>
    </w:p>
    <w:p w14:paraId="4F7FA25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7.4.2 若中标人不能按本章第7.4.1条款规定提交履约担保,招标人将有充分理由废除授标，投标保证金不予退还，给招标人造成的损失超过投标保证金金额的，还应当对超过部分予以赔偿，同时依法承担相应法律责任。</w:t>
      </w:r>
    </w:p>
    <w:p w14:paraId="7C226F5B">
      <w:pPr>
        <w:spacing w:line="360" w:lineRule="auto"/>
        <w:rPr>
          <w:rFonts w:hint="eastAsia" w:ascii="宋体" w:hAnsi="宋体" w:eastAsia="宋体" w:cs="宋体"/>
          <w:b/>
          <w:color w:val="auto"/>
          <w:szCs w:val="21"/>
          <w:highlight w:val="none"/>
        </w:rPr>
      </w:pPr>
      <w:bookmarkStart w:id="195" w:name="_Toc193449952"/>
      <w:r>
        <w:rPr>
          <w:rFonts w:hint="eastAsia" w:ascii="宋体" w:hAnsi="宋体" w:eastAsia="宋体" w:cs="宋体"/>
          <w:b/>
          <w:color w:val="auto"/>
          <w:szCs w:val="21"/>
          <w:highlight w:val="none"/>
        </w:rPr>
        <w:t xml:space="preserve">7.5 </w:t>
      </w:r>
      <w:bookmarkEnd w:id="195"/>
      <w:r>
        <w:rPr>
          <w:rFonts w:hint="eastAsia" w:ascii="宋体" w:hAnsi="宋体" w:eastAsia="宋体" w:cs="宋体"/>
          <w:b/>
          <w:color w:val="auto"/>
          <w:szCs w:val="21"/>
          <w:highlight w:val="none"/>
        </w:rPr>
        <w:t>签订合同</w:t>
      </w:r>
    </w:p>
    <w:p w14:paraId="644DFF2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 招标人与中标人将于中标通知书发出之日起30日内，根据招标文件和中标人的投标文件签订书面设计合同，招标人和中标人不得另行订立背离合同实质性内容的其他协议。</w:t>
      </w:r>
    </w:p>
    <w:p w14:paraId="5D52FAA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 招标人如无正当理由不按本章第7.5.1条款规定与中标人订立合同，或招标人迫使中标人订立背离合同实质性内容的协议，招标人将依法承担相应法律责任。</w:t>
      </w:r>
    </w:p>
    <w:p w14:paraId="439C6BF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0ADBD7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7.5.4 中标人应当按照合同约定履行义务，完成中标项目的设计工作，不得将中标项目的设计工作转委托给他人。</w:t>
      </w:r>
      <w:bookmarkStart w:id="196" w:name="_Toc193449953"/>
      <w:r>
        <w:rPr>
          <w:rFonts w:hint="eastAsia" w:ascii="宋体" w:hAnsi="宋体" w:eastAsia="宋体" w:cs="宋体"/>
          <w:color w:val="auto"/>
          <w:szCs w:val="21"/>
          <w:highlight w:val="none"/>
        </w:rPr>
        <w:t xml:space="preserve"> </w:t>
      </w:r>
    </w:p>
    <w:p w14:paraId="78939834">
      <w:pPr>
        <w:pStyle w:val="3"/>
        <w:spacing w:before="120" w:beforeLines="50" w:after="0" w:line="360" w:lineRule="auto"/>
        <w:rPr>
          <w:rFonts w:hint="eastAsia" w:ascii="宋体" w:hAnsi="宋体" w:eastAsia="宋体" w:cs="宋体"/>
          <w:color w:val="auto"/>
          <w:sz w:val="21"/>
          <w:szCs w:val="21"/>
          <w:highlight w:val="none"/>
        </w:rPr>
      </w:pPr>
      <w:bookmarkStart w:id="197" w:name="_Toc5438"/>
      <w:bookmarkStart w:id="198" w:name="_Toc28162"/>
      <w:bookmarkStart w:id="199" w:name="_Toc22083"/>
      <w:bookmarkStart w:id="200" w:name="_Toc27716"/>
      <w:bookmarkStart w:id="201" w:name="_Toc26501"/>
      <w:bookmarkStart w:id="202" w:name="_Toc24000"/>
      <w:bookmarkStart w:id="203" w:name="_Toc17159"/>
      <w:bookmarkStart w:id="204" w:name="_Toc7029"/>
      <w:bookmarkStart w:id="205" w:name="_Toc153981475"/>
      <w:bookmarkStart w:id="206" w:name="_Toc22101"/>
      <w:bookmarkStart w:id="207" w:name="_Toc27292"/>
      <w:bookmarkStart w:id="208" w:name="_Toc4189"/>
      <w:bookmarkStart w:id="209" w:name="_Toc462184033"/>
      <w:r>
        <w:rPr>
          <w:rFonts w:hint="eastAsia" w:ascii="宋体" w:hAnsi="宋体" w:eastAsia="宋体" w:cs="宋体"/>
          <w:color w:val="auto"/>
          <w:sz w:val="21"/>
          <w:szCs w:val="21"/>
          <w:highlight w:val="none"/>
        </w:rPr>
        <w:t>8. 重新招标和不再招标</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2D4CFA62">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8.1 重新招标</w:t>
      </w:r>
    </w:p>
    <w:p w14:paraId="6C598AA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有下列情形之一的，招标人将重新招标：</w:t>
      </w:r>
    </w:p>
    <w:p w14:paraId="25810E3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（l）投标截止时间止，投标人少于3个的；</w:t>
      </w:r>
    </w:p>
    <w:p w14:paraId="6B9B9CD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（2）经评标委员会评审后否决所有投标的或有效投标少于3个的。</w:t>
      </w:r>
    </w:p>
    <w:p w14:paraId="2A55CA1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（3）法律、法规规定应当重新招标的其他情形。</w:t>
      </w:r>
    </w:p>
    <w:p w14:paraId="2093CF71">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8.2 不再招标</w:t>
      </w:r>
    </w:p>
    <w:p w14:paraId="49FAE9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重新招标后，投标人仍少于3 个或者所有投标被否决的，属于必须审批或核准的工程建设项目，经原审批或核准部门批准后不再进行招标。</w:t>
      </w:r>
    </w:p>
    <w:p w14:paraId="33E828B3">
      <w:pPr>
        <w:pStyle w:val="3"/>
        <w:spacing w:before="120" w:beforeLines="50" w:after="0" w:line="360" w:lineRule="auto"/>
        <w:rPr>
          <w:rFonts w:hint="eastAsia" w:ascii="宋体" w:hAnsi="宋体" w:eastAsia="宋体" w:cs="宋体"/>
          <w:color w:val="auto"/>
          <w:sz w:val="21"/>
          <w:szCs w:val="21"/>
          <w:highlight w:val="none"/>
        </w:rPr>
      </w:pPr>
      <w:bookmarkStart w:id="210" w:name="_Toc30863"/>
      <w:bookmarkStart w:id="211" w:name="_Toc3168"/>
      <w:bookmarkStart w:id="212" w:name="_Toc193449954"/>
      <w:bookmarkStart w:id="213" w:name="_Toc153981476"/>
      <w:bookmarkStart w:id="214" w:name="_Toc6083"/>
      <w:bookmarkStart w:id="215" w:name="_Toc29780"/>
      <w:bookmarkStart w:id="216" w:name="_Toc15169"/>
      <w:bookmarkStart w:id="217" w:name="_Toc9859"/>
      <w:bookmarkStart w:id="218" w:name="_Toc462184034"/>
      <w:bookmarkStart w:id="219" w:name="_Toc27521"/>
      <w:bookmarkStart w:id="220" w:name="_Toc5231"/>
      <w:bookmarkStart w:id="221" w:name="_Toc2228"/>
      <w:bookmarkStart w:id="222" w:name="_Toc11144"/>
      <w:bookmarkStart w:id="223" w:name="_Toc19178"/>
      <w:r>
        <w:rPr>
          <w:rFonts w:hint="eastAsia" w:ascii="宋体" w:hAnsi="宋体" w:eastAsia="宋体" w:cs="宋体"/>
          <w:color w:val="auto"/>
          <w:sz w:val="21"/>
          <w:szCs w:val="21"/>
          <w:highlight w:val="none"/>
        </w:rPr>
        <w:t>9. 纪律和监督</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28E47818">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9.1 对招标代理人的纪律要求</w:t>
      </w:r>
    </w:p>
    <w:p w14:paraId="76E2CA3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招标代理人不得泄漏招标投标活动中应当保密的情况和资料，不得与投标人串通损害国家利益、社会公共利益或者他人合法权益。</w:t>
      </w:r>
    </w:p>
    <w:p w14:paraId="2E27071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评标活动有关的工作人员不得收受他人的财物或者其他好处，不得向他人透露对投标文件的评审和比较、中标候选人的推荐情况以及评标有关的其他情况。在评标活动中，不得擅离职守，影响评标程序正常进行。</w:t>
      </w:r>
    </w:p>
    <w:p w14:paraId="4DC3DA3A">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9.2 对投标人的纪律要求</w:t>
      </w:r>
    </w:p>
    <w:p w14:paraId="2FC1C40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投标人不得相互串通投标或者与招标</w:t>
      </w:r>
      <w:r>
        <w:rPr>
          <w:rFonts w:hint="eastAsia" w:ascii="宋体" w:hAnsi="宋体" w:eastAsia="宋体" w:cs="宋体"/>
          <w:color w:val="auto"/>
          <w:kern w:val="0"/>
          <w:szCs w:val="21"/>
          <w:highlight w:val="none"/>
        </w:rPr>
        <w:t>代理</w:t>
      </w:r>
      <w:r>
        <w:rPr>
          <w:rFonts w:hint="eastAsia" w:ascii="宋体" w:hAnsi="宋体" w:eastAsia="宋体" w:cs="宋体"/>
          <w:color w:val="auto"/>
          <w:szCs w:val="21"/>
          <w:highlight w:val="none"/>
        </w:rPr>
        <w:t>人串通投标，不得向招标代理人或者评标委员会成员行贿谋取中标，不得以他人名义投标或者以其他方式弄虚作假骗取中标；投标人不得以任何方式干扰、影响评标工作。</w:t>
      </w:r>
    </w:p>
    <w:p w14:paraId="71E06890">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9.3 对评标委员会成员的纪律要求</w:t>
      </w:r>
    </w:p>
    <w:p w14:paraId="09E8E50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w:t>
      </w:r>
    </w:p>
    <w:p w14:paraId="0819C36F">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10.异议与投诉</w:t>
      </w:r>
    </w:p>
    <w:p w14:paraId="4FD7AA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投标有异议的，应在投标人须知前附表规定的时间前提出；超出截止时间提出的，招标人将视情况作出处理。</w:t>
      </w:r>
      <w:bookmarkStart w:id="224" w:name="_Toc13586"/>
      <w:bookmarkStart w:id="225" w:name="_Toc462184035"/>
      <w:bookmarkStart w:id="226" w:name="_Toc16280"/>
      <w:bookmarkStart w:id="227" w:name="_Toc30107"/>
      <w:bookmarkStart w:id="228" w:name="_Toc9048"/>
      <w:bookmarkStart w:id="229" w:name="_Toc31012"/>
      <w:bookmarkStart w:id="230" w:name="_Toc27721"/>
      <w:bookmarkStart w:id="231" w:name="_Toc19853"/>
      <w:bookmarkStart w:id="232" w:name="_Toc19287"/>
      <w:bookmarkStart w:id="233" w:name="_Toc27890"/>
      <w:bookmarkStart w:id="234" w:name="_Toc17577"/>
      <w:bookmarkStart w:id="235" w:name="_Toc26370"/>
    </w:p>
    <w:p w14:paraId="660430E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投标人和其他利害关系人认为本次招标活动违反法律、法规和规章规定的，有权向有关行政监督部门投诉。</w:t>
      </w:r>
    </w:p>
    <w:p w14:paraId="0B9910A9">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 需要补充的其他内容</w:t>
      </w:r>
      <w:bookmarkEnd w:id="224"/>
      <w:bookmarkEnd w:id="225"/>
      <w:bookmarkEnd w:id="226"/>
      <w:bookmarkEnd w:id="227"/>
      <w:bookmarkEnd w:id="228"/>
      <w:bookmarkEnd w:id="229"/>
      <w:bookmarkEnd w:id="230"/>
      <w:bookmarkEnd w:id="231"/>
      <w:bookmarkEnd w:id="232"/>
      <w:bookmarkEnd w:id="233"/>
      <w:bookmarkEnd w:id="234"/>
      <w:bookmarkEnd w:id="235"/>
    </w:p>
    <w:p w14:paraId="44AC85DC">
      <w:pPr>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color w:val="auto"/>
          <w:szCs w:val="21"/>
          <w:highlight w:val="none"/>
        </w:rPr>
        <w:t>需要补充的其他内容：见投标人须知前附表。</w:t>
      </w:r>
    </w:p>
    <w:p w14:paraId="0D5860C9">
      <w:pPr>
        <w:pStyle w:val="2"/>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r>
      <w:bookmarkStart w:id="236" w:name="_Toc27011"/>
      <w:bookmarkStart w:id="237" w:name="_Toc4065"/>
      <w:bookmarkStart w:id="238" w:name="_Toc19038"/>
      <w:bookmarkStart w:id="239" w:name="_Toc6174"/>
      <w:bookmarkStart w:id="240" w:name="_Toc462184036"/>
      <w:bookmarkStart w:id="241" w:name="_Toc32213"/>
      <w:bookmarkStart w:id="242" w:name="_Toc2885"/>
      <w:bookmarkStart w:id="243" w:name="_Toc11986"/>
      <w:bookmarkStart w:id="244" w:name="_Toc11118"/>
      <w:bookmarkStart w:id="245" w:name="_Toc19198"/>
      <w:bookmarkStart w:id="246" w:name="_Toc12919"/>
    </w:p>
    <w:p w14:paraId="74F7496B">
      <w:pPr>
        <w:pStyle w:val="10"/>
        <w:spacing w:before="8" w:line="240" w:lineRule="auto"/>
        <w:ind w:right="3855"/>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附表一：开标记录表</w:t>
      </w:r>
    </w:p>
    <w:p w14:paraId="34E78FB4">
      <w:pPr>
        <w:rPr>
          <w:rFonts w:hint="eastAsia" w:ascii="宋体" w:hAnsi="宋体" w:eastAsia="宋体" w:cs="宋体"/>
          <w:i w:val="0"/>
          <w:iCs w:val="0"/>
          <w:color w:val="auto"/>
          <w:sz w:val="20"/>
          <w:szCs w:val="20"/>
          <w:highlight w:val="none"/>
        </w:rPr>
      </w:pPr>
    </w:p>
    <w:p w14:paraId="40BC290A">
      <w:pPr>
        <w:rPr>
          <w:rFonts w:hint="eastAsia" w:ascii="宋体" w:hAnsi="宋体" w:eastAsia="宋体" w:cs="宋体"/>
          <w:i w:val="0"/>
          <w:iCs w:val="0"/>
          <w:color w:val="auto"/>
          <w:sz w:val="20"/>
          <w:szCs w:val="20"/>
          <w:highlight w:val="none"/>
        </w:rPr>
      </w:pPr>
    </w:p>
    <w:p w14:paraId="4ABE77CD">
      <w:pPr>
        <w:tabs>
          <w:tab w:val="left" w:pos="3119"/>
          <w:tab w:val="left" w:pos="5006"/>
        </w:tabs>
        <w:jc w:val="center"/>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t>（项目名称）</w:t>
      </w:r>
      <w:r>
        <w:rPr>
          <w:rFonts w:hint="eastAsia" w:ascii="宋体" w:hAnsi="宋体" w:eastAsia="宋体" w:cs="宋体"/>
          <w:b/>
          <w:bCs/>
          <w:i w:val="0"/>
          <w:iCs w:val="0"/>
          <w:color w:val="auto"/>
          <w:sz w:val="32"/>
          <w:szCs w:val="32"/>
          <w:highlight w:val="none"/>
          <w:u w:val="single" w:color="000000"/>
        </w:rPr>
        <w:tab/>
      </w:r>
      <w:r>
        <w:rPr>
          <w:rFonts w:hint="eastAsia" w:ascii="宋体" w:hAnsi="宋体" w:eastAsia="宋体" w:cs="宋体"/>
          <w:b/>
          <w:bCs/>
          <w:i w:val="0"/>
          <w:iCs w:val="0"/>
          <w:color w:val="auto"/>
          <w:sz w:val="32"/>
          <w:szCs w:val="32"/>
          <w:highlight w:val="none"/>
        </w:rPr>
        <w:t>标  开标记录表</w:t>
      </w:r>
    </w:p>
    <w:p w14:paraId="7F11093F">
      <w:pPr>
        <w:tabs>
          <w:tab w:val="left" w:pos="3119"/>
          <w:tab w:val="left" w:pos="5006"/>
        </w:tabs>
        <w:spacing w:before="10" w:line="514" w:lineRule="exact"/>
        <w:ind w:right="3855"/>
        <w:jc w:val="left"/>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开标地点：</w:t>
      </w:r>
      <w:r>
        <w:rPr>
          <w:rFonts w:hint="eastAsia" w:ascii="宋体" w:hAnsi="宋体" w:eastAsia="宋体" w:cs="宋体"/>
          <w:i w:val="0"/>
          <w:iCs w:val="0"/>
          <w:color w:val="auto"/>
          <w:szCs w:val="21"/>
          <w:highlight w:val="none"/>
          <w:u w:val="single"/>
        </w:rPr>
        <w:t xml:space="preserve">                     </w:t>
      </w:r>
    </w:p>
    <w:p w14:paraId="5D598B69">
      <w:pPr>
        <w:tabs>
          <w:tab w:val="left" w:pos="3532"/>
          <w:tab w:val="left" w:pos="4116"/>
        </w:tabs>
        <w:spacing w:line="196" w:lineRule="exact"/>
        <w:ind w:right="3855"/>
        <w:jc w:val="left"/>
        <w:rPr>
          <w:rFonts w:hint="eastAsia" w:ascii="宋体" w:hAnsi="宋体" w:eastAsia="宋体" w:cs="宋体"/>
          <w:i w:val="0"/>
          <w:iCs w:val="0"/>
          <w:color w:val="auto"/>
          <w:szCs w:val="21"/>
          <w:highlight w:val="none"/>
        </w:rPr>
      </w:pPr>
    </w:p>
    <w:p w14:paraId="7CCBF71E">
      <w:pPr>
        <w:tabs>
          <w:tab w:val="left" w:pos="3532"/>
          <w:tab w:val="left" w:pos="4116"/>
        </w:tabs>
        <w:ind w:right="10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开标时间：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月</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color="000000"/>
        </w:rPr>
        <w:tab/>
      </w:r>
      <w:r>
        <w:rPr>
          <w:rFonts w:hint="eastAsia" w:ascii="宋体" w:hAnsi="宋体" w:eastAsia="宋体" w:cs="宋体"/>
          <w:i w:val="0"/>
          <w:iCs w:val="0"/>
          <w:color w:val="auto"/>
          <w:szCs w:val="21"/>
          <w:highlight w:val="none"/>
        </w:rPr>
        <w:t>日</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时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分</w:t>
      </w:r>
    </w:p>
    <w:p w14:paraId="0617EDDC">
      <w:pPr>
        <w:spacing w:before="2"/>
        <w:rPr>
          <w:rFonts w:hint="eastAsia" w:ascii="宋体" w:hAnsi="宋体" w:eastAsia="宋体" w:cs="宋体"/>
          <w:i w:val="0"/>
          <w:iCs w:val="0"/>
          <w:color w:val="auto"/>
          <w:sz w:val="13"/>
          <w:szCs w:val="13"/>
          <w:highlight w:val="none"/>
        </w:rPr>
      </w:pPr>
    </w:p>
    <w:tbl>
      <w:tblPr>
        <w:tblStyle w:val="34"/>
        <w:tblW w:w="8241" w:type="dxa"/>
        <w:jc w:val="center"/>
        <w:tblLayout w:type="fixed"/>
        <w:tblCellMar>
          <w:top w:w="0" w:type="dxa"/>
          <w:left w:w="0" w:type="dxa"/>
          <w:bottom w:w="0" w:type="dxa"/>
          <w:right w:w="0" w:type="dxa"/>
        </w:tblCellMar>
      </w:tblPr>
      <w:tblGrid>
        <w:gridCol w:w="705"/>
        <w:gridCol w:w="1349"/>
        <w:gridCol w:w="1032"/>
        <w:gridCol w:w="1027"/>
        <w:gridCol w:w="1032"/>
        <w:gridCol w:w="1027"/>
        <w:gridCol w:w="1032"/>
        <w:gridCol w:w="1037"/>
      </w:tblGrid>
      <w:tr w14:paraId="0F4A8075">
        <w:tblPrEx>
          <w:tblCellMar>
            <w:top w:w="0" w:type="dxa"/>
            <w:left w:w="0" w:type="dxa"/>
            <w:bottom w:w="0" w:type="dxa"/>
            <w:right w:w="0" w:type="dxa"/>
          </w:tblCellMar>
        </w:tblPrEx>
        <w:trPr>
          <w:trHeight w:val="1167"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2E62A61C">
            <w:pPr>
              <w:pStyle w:val="68"/>
              <w:keepNext w:val="0"/>
              <w:keepLines w:val="0"/>
              <w:suppressLineNumbers w:val="0"/>
              <w:spacing w:before="0" w:beforeAutospacing="0" w:after="0" w:afterAutospacing="0"/>
              <w:ind w:left="0" w:right="0"/>
              <w:jc w:val="left"/>
              <w:rPr>
                <w:rFonts w:hint="eastAsia" w:ascii="宋体" w:hAnsi="宋体" w:eastAsia="宋体" w:cs="宋体"/>
                <w:i w:val="0"/>
                <w:iCs w:val="0"/>
                <w:color w:val="auto"/>
                <w:sz w:val="20"/>
                <w:szCs w:val="20"/>
                <w:highlight w:val="none"/>
              </w:rPr>
            </w:pPr>
          </w:p>
          <w:p w14:paraId="1A07D270">
            <w:pPr>
              <w:pStyle w:val="68"/>
              <w:keepNext w:val="0"/>
              <w:keepLines w:val="0"/>
              <w:suppressLineNumbers w:val="0"/>
              <w:spacing w:before="0" w:beforeAutospacing="0" w:after="0" w:afterAutospacing="0"/>
              <w:ind w:left="302" w:right="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序号</w:t>
            </w: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7B52304C">
            <w:pPr>
              <w:pStyle w:val="68"/>
              <w:keepNext w:val="0"/>
              <w:keepLines w:val="0"/>
              <w:suppressLineNumbers w:val="0"/>
              <w:spacing w:before="0" w:beforeAutospacing="0" w:after="0" w:afterAutospacing="0"/>
              <w:ind w:left="0" w:right="0"/>
              <w:jc w:val="left"/>
              <w:rPr>
                <w:rFonts w:hint="eastAsia" w:ascii="宋体" w:hAnsi="宋体" w:eastAsia="宋体" w:cs="宋体"/>
                <w:i w:val="0"/>
                <w:iCs w:val="0"/>
                <w:color w:val="auto"/>
                <w:sz w:val="20"/>
                <w:szCs w:val="20"/>
                <w:highlight w:val="none"/>
              </w:rPr>
            </w:pPr>
          </w:p>
          <w:p w14:paraId="76994C0B">
            <w:pPr>
              <w:pStyle w:val="68"/>
              <w:keepNext w:val="0"/>
              <w:keepLines w:val="0"/>
              <w:suppressLineNumbers w:val="0"/>
              <w:spacing w:before="11" w:beforeAutospacing="0" w:after="0" w:afterAutospacing="0"/>
              <w:ind w:left="0" w:right="0"/>
              <w:jc w:val="left"/>
              <w:rPr>
                <w:rFonts w:hint="eastAsia" w:ascii="宋体" w:hAnsi="宋体" w:eastAsia="宋体" w:cs="宋体"/>
                <w:i w:val="0"/>
                <w:iCs w:val="0"/>
                <w:color w:val="auto"/>
                <w:sz w:val="16"/>
                <w:szCs w:val="16"/>
                <w:highlight w:val="none"/>
              </w:rPr>
            </w:pPr>
          </w:p>
          <w:p w14:paraId="6A84B350">
            <w:pPr>
              <w:pStyle w:val="68"/>
              <w:keepNext w:val="0"/>
              <w:keepLines w:val="0"/>
              <w:suppressLineNumbers w:val="0"/>
              <w:spacing w:before="0" w:beforeAutospacing="0" w:after="0" w:afterAutospacing="0"/>
              <w:ind w:left="196" w:right="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投标人</w:t>
            </w: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1E948B52">
            <w:pPr>
              <w:pStyle w:val="68"/>
              <w:keepNext w:val="0"/>
              <w:keepLines w:val="0"/>
              <w:suppressLineNumbers w:val="0"/>
              <w:spacing w:before="7" w:beforeAutospacing="0" w:after="0" w:afterAutospacing="0"/>
              <w:ind w:left="0" w:right="0"/>
              <w:jc w:val="left"/>
              <w:rPr>
                <w:rFonts w:hint="eastAsia" w:ascii="宋体" w:hAnsi="宋体" w:eastAsia="宋体" w:cs="宋体"/>
                <w:i w:val="0"/>
                <w:iCs w:val="0"/>
                <w:color w:val="auto"/>
                <w:sz w:val="26"/>
                <w:szCs w:val="26"/>
                <w:highlight w:val="none"/>
              </w:rPr>
            </w:pPr>
          </w:p>
          <w:p w14:paraId="1C9F2309">
            <w:pPr>
              <w:pStyle w:val="68"/>
              <w:keepNext w:val="0"/>
              <w:keepLines w:val="0"/>
              <w:suppressLineNumbers w:val="0"/>
              <w:spacing w:before="0" w:beforeAutospacing="0" w:after="0" w:afterAutospacing="0" w:line="274" w:lineRule="exact"/>
              <w:ind w:left="8" w:right="0"/>
              <w:jc w:val="center"/>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投标报价</w:t>
            </w:r>
          </w:p>
          <w:p w14:paraId="0713823E">
            <w:pPr>
              <w:pStyle w:val="68"/>
              <w:keepNext w:val="0"/>
              <w:keepLines w:val="0"/>
              <w:suppressLineNumbers w:val="0"/>
              <w:spacing w:before="0" w:beforeAutospacing="0" w:after="0" w:afterAutospacing="0" w:line="274" w:lineRule="exact"/>
              <w:ind w:left="8" w:right="0"/>
              <w:jc w:val="center"/>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（元）</w:t>
            </w: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45F4A6FA">
            <w:pPr>
              <w:pStyle w:val="68"/>
              <w:keepNext w:val="0"/>
              <w:keepLines w:val="0"/>
              <w:suppressLineNumbers w:val="0"/>
              <w:spacing w:before="7" w:beforeAutospacing="0" w:after="0" w:afterAutospacing="0"/>
              <w:ind w:left="0" w:right="0"/>
              <w:jc w:val="left"/>
              <w:rPr>
                <w:rFonts w:hint="eastAsia" w:ascii="宋体" w:hAnsi="宋体" w:eastAsia="宋体" w:cs="宋体"/>
                <w:i w:val="0"/>
                <w:iCs w:val="0"/>
                <w:color w:val="auto"/>
                <w:sz w:val="26"/>
                <w:szCs w:val="26"/>
                <w:highlight w:val="none"/>
              </w:rPr>
            </w:pPr>
          </w:p>
          <w:p w14:paraId="22933425">
            <w:pPr>
              <w:pStyle w:val="68"/>
              <w:keepNext w:val="0"/>
              <w:keepLines w:val="0"/>
              <w:suppressLineNumbers w:val="0"/>
              <w:spacing w:before="0" w:beforeAutospacing="0" w:after="0" w:afterAutospacing="0"/>
              <w:ind w:left="302" w:right="85" w:hanging="212"/>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项目负责人</w:t>
            </w: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1B5BAF6">
            <w:pPr>
              <w:pStyle w:val="68"/>
              <w:keepNext w:val="0"/>
              <w:keepLines w:val="0"/>
              <w:suppressLineNumbers w:val="0"/>
              <w:spacing w:before="4" w:beforeAutospacing="0" w:after="0" w:afterAutospacing="0"/>
              <w:ind w:left="0" w:right="0"/>
              <w:jc w:val="left"/>
              <w:rPr>
                <w:rFonts w:hint="eastAsia" w:ascii="宋体" w:hAnsi="宋体" w:eastAsia="宋体" w:cs="宋体"/>
                <w:i w:val="0"/>
                <w:iCs w:val="0"/>
                <w:color w:val="auto"/>
                <w:sz w:val="16"/>
                <w:szCs w:val="16"/>
                <w:highlight w:val="none"/>
              </w:rPr>
            </w:pPr>
          </w:p>
          <w:p w14:paraId="4D7205AA">
            <w:pPr>
              <w:pStyle w:val="68"/>
              <w:keepNext w:val="0"/>
              <w:keepLines w:val="0"/>
              <w:suppressLineNumbers w:val="0"/>
              <w:spacing w:before="0" w:beforeAutospacing="0" w:after="0" w:afterAutospacing="0" w:line="272" w:lineRule="exact"/>
              <w:ind w:left="96" w:right="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权重系数</w:t>
            </w:r>
          </w:p>
          <w:p w14:paraId="67942EA0">
            <w:pPr>
              <w:pStyle w:val="68"/>
              <w:keepNext w:val="0"/>
              <w:keepLines w:val="0"/>
              <w:suppressLineNumbers w:val="0"/>
              <w:spacing w:before="23" w:beforeAutospacing="0" w:after="0" w:afterAutospacing="0" w:line="274" w:lineRule="exact"/>
              <w:ind w:left="307" w:right="85" w:hanging="212"/>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（如需抽 取）</w:t>
            </w: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164AF889">
            <w:pPr>
              <w:pStyle w:val="68"/>
              <w:keepNext w:val="0"/>
              <w:keepLines w:val="0"/>
              <w:suppressLineNumbers w:val="0"/>
              <w:spacing w:before="6" w:beforeAutospacing="0" w:after="0" w:afterAutospacing="0"/>
              <w:ind w:left="0" w:right="0"/>
              <w:jc w:val="left"/>
              <w:rPr>
                <w:rFonts w:hint="eastAsia" w:ascii="宋体" w:hAnsi="宋体" w:eastAsia="宋体" w:cs="宋体"/>
                <w:i w:val="0"/>
                <w:iCs w:val="0"/>
                <w:color w:val="auto"/>
                <w:sz w:val="16"/>
                <w:szCs w:val="16"/>
                <w:highlight w:val="none"/>
              </w:rPr>
            </w:pPr>
          </w:p>
          <w:p w14:paraId="01AFEE81">
            <w:pPr>
              <w:pStyle w:val="68"/>
              <w:keepNext w:val="0"/>
              <w:keepLines w:val="0"/>
              <w:suppressLineNumbers w:val="0"/>
              <w:spacing w:before="0" w:beforeAutospacing="0" w:after="0" w:afterAutospacing="0" w:line="237" w:lineRule="auto"/>
              <w:ind w:left="91" w:right="80"/>
              <w:jc w:val="center"/>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投标保证 金缴纳情 况</w:t>
            </w:r>
          </w:p>
        </w:tc>
        <w:tc>
          <w:tcPr>
            <w:tcW w:w="1032" w:type="dxa"/>
            <w:tcBorders>
              <w:top w:val="single" w:color="000000" w:sz="4" w:space="0"/>
              <w:left w:val="single" w:color="000000" w:sz="4" w:space="0"/>
              <w:bottom w:val="single" w:color="000000" w:sz="4" w:space="0"/>
              <w:right w:val="single" w:color="000000" w:sz="4" w:space="0"/>
            </w:tcBorders>
            <w:noWrap w:val="0"/>
            <w:vAlign w:val="center"/>
          </w:tcPr>
          <w:p w14:paraId="4CEDD414">
            <w:pPr>
              <w:pStyle w:val="68"/>
              <w:keepNext w:val="0"/>
              <w:keepLines w:val="0"/>
              <w:suppressLineNumbers w:val="0"/>
              <w:spacing w:before="0" w:beforeAutospacing="0" w:after="0" w:afterAutospacing="0"/>
              <w:ind w:left="25" w:right="15"/>
              <w:jc w:val="center"/>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投标人确 认（不见面开标除外）</w:t>
            </w: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497AD1DC">
            <w:pPr>
              <w:pStyle w:val="68"/>
              <w:keepNext w:val="0"/>
              <w:keepLines w:val="0"/>
              <w:suppressLineNumbers w:val="0"/>
              <w:spacing w:before="11" w:beforeAutospacing="0" w:after="0" w:afterAutospacing="0"/>
              <w:ind w:left="0" w:right="0"/>
              <w:jc w:val="left"/>
              <w:rPr>
                <w:rFonts w:hint="eastAsia" w:ascii="宋体" w:hAnsi="宋体" w:eastAsia="宋体" w:cs="宋体"/>
                <w:i w:val="0"/>
                <w:iCs w:val="0"/>
                <w:color w:val="auto"/>
                <w:sz w:val="16"/>
                <w:szCs w:val="16"/>
                <w:highlight w:val="none"/>
              </w:rPr>
            </w:pPr>
          </w:p>
          <w:p w14:paraId="34A52562">
            <w:pPr>
              <w:pStyle w:val="68"/>
              <w:keepNext w:val="0"/>
              <w:keepLines w:val="0"/>
              <w:suppressLineNumbers w:val="0"/>
              <w:spacing w:before="0" w:beforeAutospacing="0" w:after="0" w:afterAutospacing="0"/>
              <w:ind w:left="307" w:right="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备注</w:t>
            </w:r>
          </w:p>
        </w:tc>
      </w:tr>
      <w:tr w14:paraId="073FC3B5">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6DC56F75">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05271F79">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4F8BB32C">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23B0619C">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56C8840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4C6564B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7F83E90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2DC0AAE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3AB0252B">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28A960B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6B6F3EBA">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204CA6C5">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62C17132">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297DBA57">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00DD109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28B688B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54B19E9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7D79F787">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4934618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623E23A6">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48C2BCAE">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6A58594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1BF1722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1790586A">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202AF6D3">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170957C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3084AE1A">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7563F349">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1C1BCB4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17D200A7">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4D0AFF33">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52467B9D">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7552711A">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1A9198AD">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727CACD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1EFDE94E">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7C415652">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52D14C63">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5C84C7AE">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749260B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360F43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76A84FDB">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638EFCEE">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500A1F8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3DD60C5E">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1BD5EDE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5A9AB24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4458418C">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051FF93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50C3A052">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3271B06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9AB5D56">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1ED85A6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54A1CDA5">
        <w:tblPrEx>
          <w:tblCellMar>
            <w:top w:w="0" w:type="dxa"/>
            <w:left w:w="0" w:type="dxa"/>
            <w:bottom w:w="0" w:type="dxa"/>
            <w:right w:w="0" w:type="dxa"/>
          </w:tblCellMar>
        </w:tblPrEx>
        <w:trPr>
          <w:trHeight w:val="571"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5D635B3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6F9DCF4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2E5CB2BE">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3CBEB1D5">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40B5D1A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18B24DD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2F40FD9C">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u w:val="singl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5B6B414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3E18BA73">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50796D02">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70BFDDF7">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07DB8597">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30D0EA2D">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65F67A22">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2E6F664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5F4093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0ABB128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1484D4CB">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676CB9A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233E73D7">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2D943AF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4D3CCA79">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4DBEF81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495C15A3">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984943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562934ED">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727E48EF">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02C78B4B">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129287DC">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1F78107">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5159325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3C2A9D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48F25BE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394A4041">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24CA890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0310D2FA">
        <w:tblPrEx>
          <w:tblCellMar>
            <w:top w:w="0" w:type="dxa"/>
            <w:left w:w="0" w:type="dxa"/>
            <w:bottom w:w="0" w:type="dxa"/>
            <w:right w:w="0" w:type="dxa"/>
          </w:tblCellMar>
        </w:tblPrEx>
        <w:trPr>
          <w:trHeight w:val="566" w:hRule="exact"/>
          <w:jc w:val="center"/>
        </w:trPr>
        <w:tc>
          <w:tcPr>
            <w:tcW w:w="705" w:type="dxa"/>
            <w:tcBorders>
              <w:top w:val="single" w:color="000000" w:sz="4" w:space="0"/>
              <w:left w:val="single" w:color="000000" w:sz="4" w:space="0"/>
              <w:bottom w:val="single" w:color="000000" w:sz="4" w:space="0"/>
              <w:right w:val="single" w:color="000000" w:sz="4" w:space="0"/>
            </w:tcBorders>
            <w:noWrap w:val="0"/>
            <w:vAlign w:val="top"/>
          </w:tcPr>
          <w:p w14:paraId="2E697306">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vAlign w:val="top"/>
          </w:tcPr>
          <w:p w14:paraId="3C7CD0BD">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4F15D7D4">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14AAD3E3">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43229ECE">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top"/>
          </w:tcPr>
          <w:p w14:paraId="4CD7FD9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2" w:type="dxa"/>
            <w:tcBorders>
              <w:top w:val="single" w:color="000000" w:sz="4" w:space="0"/>
              <w:left w:val="single" w:color="000000" w:sz="4" w:space="0"/>
              <w:bottom w:val="single" w:color="000000" w:sz="4" w:space="0"/>
              <w:right w:val="single" w:color="000000" w:sz="4" w:space="0"/>
            </w:tcBorders>
            <w:noWrap w:val="0"/>
            <w:vAlign w:val="top"/>
          </w:tcPr>
          <w:p w14:paraId="779001A8">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c>
          <w:tcPr>
            <w:tcW w:w="1037" w:type="dxa"/>
            <w:tcBorders>
              <w:top w:val="single" w:color="000000" w:sz="4" w:space="0"/>
              <w:left w:val="single" w:color="000000" w:sz="4" w:space="0"/>
              <w:bottom w:val="single" w:color="000000" w:sz="4" w:space="0"/>
              <w:right w:val="single" w:color="000000" w:sz="4" w:space="0"/>
            </w:tcBorders>
            <w:noWrap w:val="0"/>
            <w:vAlign w:val="top"/>
          </w:tcPr>
          <w:p w14:paraId="5A7CB1AF">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bl>
    <w:p w14:paraId="0DEC8135">
      <w:pPr>
        <w:spacing w:before="12"/>
        <w:rPr>
          <w:rFonts w:hint="eastAsia" w:ascii="宋体" w:hAnsi="宋体" w:eastAsia="宋体" w:cs="宋体"/>
          <w:i w:val="0"/>
          <w:iCs w:val="0"/>
          <w:color w:val="auto"/>
          <w:sz w:val="11"/>
          <w:szCs w:val="11"/>
          <w:highlight w:val="none"/>
        </w:rPr>
      </w:pPr>
    </w:p>
    <w:p w14:paraId="3EE7AA04">
      <w:pPr>
        <w:tabs>
          <w:tab w:val="left" w:pos="3513"/>
          <w:tab w:val="left" w:pos="5542"/>
          <w:tab w:val="left" w:pos="7476"/>
        </w:tabs>
        <w:spacing w:before="3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招标人代表：</w:t>
      </w:r>
      <w:r>
        <w:rPr>
          <w:rFonts w:hint="eastAsia" w:ascii="宋体" w:hAnsi="宋体" w:eastAsia="宋体" w:cs="宋体"/>
          <w:i w:val="0"/>
          <w:iCs w:val="0"/>
          <w:color w:val="auto"/>
          <w:szCs w:val="21"/>
          <w:highlight w:val="none"/>
          <w:u w:val="single" w:color="000000"/>
        </w:rPr>
        <w:tab/>
      </w:r>
      <w:r>
        <w:rPr>
          <w:rFonts w:hint="eastAsia" w:ascii="宋体" w:hAnsi="宋体" w:eastAsia="宋体" w:cs="宋体"/>
          <w:i w:val="0"/>
          <w:iCs w:val="0"/>
          <w:color w:val="auto"/>
          <w:szCs w:val="21"/>
          <w:highlight w:val="none"/>
        </w:rPr>
        <w:t>记录人：</w:t>
      </w:r>
      <w:r>
        <w:rPr>
          <w:rFonts w:hint="eastAsia" w:ascii="宋体" w:hAnsi="宋体" w:eastAsia="宋体" w:cs="宋体"/>
          <w:i w:val="0"/>
          <w:iCs w:val="0"/>
          <w:color w:val="auto"/>
          <w:szCs w:val="21"/>
          <w:highlight w:val="none"/>
          <w:u w:val="single" w:color="000000"/>
        </w:rPr>
        <w:tab/>
      </w:r>
      <w:r>
        <w:rPr>
          <w:rFonts w:hint="eastAsia" w:ascii="宋体" w:hAnsi="宋体" w:eastAsia="宋体" w:cs="宋体"/>
          <w:i w:val="0"/>
          <w:iCs w:val="0"/>
          <w:color w:val="auto"/>
          <w:szCs w:val="21"/>
          <w:highlight w:val="none"/>
        </w:rPr>
        <w:t>监标人：</w:t>
      </w:r>
      <w:r>
        <w:rPr>
          <w:rFonts w:hint="eastAsia" w:ascii="宋体" w:hAnsi="宋体" w:eastAsia="宋体" w:cs="宋体"/>
          <w:i w:val="0"/>
          <w:iCs w:val="0"/>
          <w:color w:val="auto"/>
          <w:szCs w:val="21"/>
          <w:highlight w:val="none"/>
          <w:u w:val="single" w:color="000000"/>
        </w:rPr>
        <w:t xml:space="preserve"> </w:t>
      </w:r>
      <w:r>
        <w:rPr>
          <w:rFonts w:hint="eastAsia" w:ascii="宋体" w:hAnsi="宋体" w:eastAsia="宋体" w:cs="宋体"/>
          <w:i w:val="0"/>
          <w:iCs w:val="0"/>
          <w:color w:val="auto"/>
          <w:szCs w:val="21"/>
          <w:highlight w:val="none"/>
          <w:u w:val="single" w:color="000000"/>
        </w:rPr>
        <w:tab/>
      </w:r>
    </w:p>
    <w:p w14:paraId="647898B9">
      <w:pPr>
        <w:spacing w:before="8"/>
        <w:rPr>
          <w:rFonts w:hint="eastAsia" w:ascii="宋体" w:hAnsi="宋体" w:eastAsia="宋体" w:cs="宋体"/>
          <w:i w:val="0"/>
          <w:iCs w:val="0"/>
          <w:color w:val="auto"/>
          <w:sz w:val="17"/>
          <w:szCs w:val="17"/>
          <w:highlight w:val="none"/>
        </w:rPr>
      </w:pPr>
    </w:p>
    <w:p w14:paraId="0C162154">
      <w:pPr>
        <w:tabs>
          <w:tab w:val="left" w:pos="403"/>
        </w:tabs>
        <w:wordWrap w:val="0"/>
        <w:spacing w:before="35"/>
        <w:ind w:right="442"/>
        <w:jc w:val="right"/>
        <w:rPr>
          <w:rFonts w:hint="eastAsia" w:ascii="宋体" w:hAnsi="宋体" w:eastAsia="宋体" w:cs="宋体"/>
          <w:i w:val="0"/>
          <w:iCs w:val="0"/>
          <w:color w:val="auto"/>
          <w:szCs w:val="21"/>
          <w:highlight w:val="none"/>
        </w:rPr>
        <w:sectPr>
          <w:pgSz w:w="11922" w:h="16849"/>
          <w:pgMar w:top="1474" w:right="1191" w:bottom="1191" w:left="1417" w:header="0" w:footer="958" w:gutter="0"/>
          <w:pgNumType w:fmt="decimal"/>
          <w:cols w:space="720" w:num="1"/>
        </w:sectPr>
      </w:pPr>
      <w:r>
        <w:rPr>
          <w:rFonts w:hint="eastAsia" w:ascii="宋体" w:hAnsi="宋体" w:eastAsia="宋体" w:cs="宋体"/>
          <w:i w:val="0"/>
          <w:iCs w:val="0"/>
          <w:color w:val="auto"/>
          <w:szCs w:val="21"/>
          <w:highlight w:val="none"/>
          <w:u w:val="single" w:color="000000"/>
        </w:rPr>
        <w:t xml:space="preserve"> </w:t>
      </w:r>
      <w:r>
        <w:rPr>
          <w:rFonts w:hint="eastAsia" w:ascii="宋体" w:hAnsi="宋体" w:eastAsia="宋体" w:cs="宋体"/>
          <w:i w:val="0"/>
          <w:iCs w:val="0"/>
          <w:color w:val="auto"/>
          <w:szCs w:val="21"/>
          <w:highlight w:val="none"/>
          <w:u w:val="single" w:color="000000"/>
        </w:rPr>
        <w:tab/>
      </w:r>
      <w:r>
        <w:rPr>
          <w:rFonts w:hint="eastAsia" w:ascii="宋体" w:hAnsi="宋体" w:eastAsia="宋体" w:cs="宋体"/>
          <w:i w:val="0"/>
          <w:iCs w:val="0"/>
          <w:color w:val="auto"/>
          <w:szCs w:val="21"/>
          <w:highlight w:val="none"/>
          <w:u w:val="single" w:color="000000"/>
        </w:rPr>
        <w:t xml:space="preserve">  </w:t>
      </w:r>
      <w:r>
        <w:rPr>
          <w:rFonts w:hint="eastAsia" w:ascii="宋体" w:hAnsi="宋体" w:eastAsia="宋体" w:cs="宋体"/>
          <w:i w:val="0"/>
          <w:iCs w:val="0"/>
          <w:color w:val="auto"/>
          <w:szCs w:val="21"/>
          <w:highlight w:val="none"/>
        </w:rPr>
        <w:t>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月</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日</w:t>
      </w:r>
    </w:p>
    <w:p w14:paraId="0D0FC243">
      <w:pPr>
        <w:spacing w:before="5"/>
        <w:rPr>
          <w:rFonts w:hint="eastAsia" w:ascii="宋体" w:hAnsi="宋体" w:eastAsia="宋体" w:cs="宋体"/>
          <w:i w:val="0"/>
          <w:iCs w:val="0"/>
          <w:color w:val="auto"/>
          <w:sz w:val="27"/>
          <w:szCs w:val="27"/>
          <w:highlight w:val="none"/>
        </w:rPr>
      </w:pPr>
    </w:p>
    <w:p w14:paraId="7D6397E5">
      <w:pPr>
        <w:rPr>
          <w:rFonts w:hint="eastAsia" w:ascii="宋体" w:hAnsi="宋体" w:eastAsia="宋体" w:cs="宋体"/>
          <w:i w:val="0"/>
          <w:iCs w:val="0"/>
          <w:color w:val="auto"/>
          <w:sz w:val="27"/>
          <w:szCs w:val="27"/>
          <w:highlight w:val="none"/>
        </w:rPr>
        <w:sectPr>
          <w:pgSz w:w="11922" w:h="16849"/>
          <w:pgMar w:top="1474" w:right="1191" w:bottom="1191" w:left="1417" w:header="0" w:footer="958" w:gutter="0"/>
          <w:pgNumType w:fmt="decimal"/>
          <w:cols w:space="720" w:num="1"/>
        </w:sectPr>
      </w:pPr>
    </w:p>
    <w:p w14:paraId="5E497FAA">
      <w:pPr>
        <w:pStyle w:val="10"/>
        <w:spacing w:before="8"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附表二：问题澄清通知</w:t>
      </w:r>
    </w:p>
    <w:p w14:paraId="25150BC1">
      <w:pPr>
        <w:pStyle w:val="2"/>
        <w:spacing w:line="240" w:lineRule="auto"/>
        <w:jc w:val="left"/>
        <w:rPr>
          <w:rFonts w:hint="eastAsia" w:ascii="宋体" w:hAnsi="宋体" w:eastAsia="宋体" w:cs="宋体"/>
          <w:i w:val="0"/>
          <w:iCs w:val="0"/>
          <w:color w:val="auto"/>
          <w:highlight w:val="none"/>
        </w:rPr>
      </w:pPr>
      <w:bookmarkStart w:id="247" w:name="_Toc153981477"/>
      <w:bookmarkStart w:id="248" w:name="_Toc26712"/>
      <w:bookmarkStart w:id="249" w:name="_Toc19031"/>
    </w:p>
    <w:p w14:paraId="79051715">
      <w:pPr>
        <w:pStyle w:val="2"/>
        <w:spacing w:line="240" w:lineRule="auto"/>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问题澄清</w:t>
      </w:r>
      <w:bookmarkEnd w:id="247"/>
      <w:bookmarkEnd w:id="248"/>
      <w:bookmarkEnd w:id="249"/>
    </w:p>
    <w:p w14:paraId="143B7002">
      <w:pPr>
        <w:pStyle w:val="10"/>
        <w:spacing w:before="38" w:line="240" w:lineRule="auto"/>
        <w:ind w:left="212" w:right="3535"/>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编号：</w:t>
      </w:r>
      <w:r>
        <w:rPr>
          <w:rFonts w:hint="eastAsia" w:ascii="宋体" w:hAnsi="宋体" w:eastAsia="宋体" w:cs="宋体"/>
          <w:i w:val="0"/>
          <w:iCs w:val="0"/>
          <w:color w:val="auto"/>
          <w:highlight w:val="none"/>
          <w:u w:val="single"/>
        </w:rPr>
        <w:t xml:space="preserve">           </w:t>
      </w:r>
    </w:p>
    <w:p w14:paraId="1F9B465A">
      <w:pPr>
        <w:jc w:val="center"/>
        <w:rPr>
          <w:rFonts w:hint="eastAsia" w:ascii="宋体" w:hAnsi="宋体" w:eastAsia="宋体" w:cs="宋体"/>
          <w:i w:val="0"/>
          <w:iCs w:val="0"/>
          <w:color w:val="auto"/>
          <w:highlight w:val="none"/>
        </w:rPr>
        <w:sectPr>
          <w:type w:val="continuous"/>
          <w:pgSz w:w="11922" w:h="16849"/>
          <w:pgMar w:top="1474" w:right="1191" w:bottom="1191" w:left="1417" w:header="0" w:footer="958" w:gutter="0"/>
          <w:pgNumType w:fmt="decimal"/>
          <w:cols w:space="720" w:num="1"/>
        </w:sectPr>
      </w:pPr>
    </w:p>
    <w:p w14:paraId="1465CEE5">
      <w:pPr>
        <w:spacing w:before="2"/>
        <w:rPr>
          <w:rFonts w:hint="eastAsia" w:ascii="宋体" w:hAnsi="宋体" w:eastAsia="宋体" w:cs="宋体"/>
          <w:i w:val="0"/>
          <w:iCs w:val="0"/>
          <w:color w:val="auto"/>
          <w:sz w:val="28"/>
          <w:szCs w:val="28"/>
          <w:highlight w:val="none"/>
        </w:rPr>
      </w:pPr>
    </w:p>
    <w:p w14:paraId="05F71F44">
      <w:pPr>
        <w:pStyle w:val="10"/>
        <w:tabs>
          <w:tab w:val="left" w:pos="3749"/>
        </w:tabs>
        <w:spacing w:before="8"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（投标人名称）：</w:t>
      </w:r>
    </w:p>
    <w:p w14:paraId="15B90BE5">
      <w:pPr>
        <w:pStyle w:val="10"/>
        <w:tabs>
          <w:tab w:val="left" w:pos="3408"/>
        </w:tabs>
        <w:spacing w:before="213" w:line="367" w:lineRule="auto"/>
        <w:ind w:right="107" w:firstLine="652"/>
        <w:rPr>
          <w:rFonts w:hint="eastAsia" w:ascii="宋体" w:hAnsi="宋体" w:eastAsia="宋体" w:cs="宋体"/>
          <w:i w:val="0"/>
          <w:iCs w:val="0"/>
          <w:color w:val="auto"/>
          <w:highlight w:val="none"/>
        </w:rPr>
      </w:pP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u w:val="single"/>
        </w:rPr>
        <w:t>（项目名称）      （标段名称）</w:t>
      </w:r>
      <w:r>
        <w:rPr>
          <w:rFonts w:hint="eastAsia" w:ascii="宋体" w:hAnsi="宋体" w:eastAsia="宋体" w:cs="宋体"/>
          <w:i w:val="0"/>
          <w:iCs w:val="0"/>
          <w:color w:val="auto"/>
          <w:highlight w:val="none"/>
        </w:rPr>
        <w:t>招标的评标委员会，对你方的投标文件进行了仔细的审查，现需你方对下列问题以书面形式予以澄清：</w:t>
      </w:r>
    </w:p>
    <w:p w14:paraId="6A9E63D2">
      <w:pPr>
        <w:pStyle w:val="10"/>
        <w:numPr>
          <w:ilvl w:val="0"/>
          <w:numId w:val="5"/>
        </w:numPr>
        <w:spacing w:before="117" w:line="240" w:lineRule="auto"/>
        <w:jc w:val="left"/>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                              ；</w:t>
      </w:r>
    </w:p>
    <w:p w14:paraId="368ABFBB">
      <w:pPr>
        <w:pStyle w:val="10"/>
        <w:spacing w:before="117"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w:t>
      </w:r>
      <w:r>
        <w:rPr>
          <w:rFonts w:hint="eastAsia" w:ascii="宋体" w:hAnsi="宋体" w:eastAsia="宋体" w:cs="宋体"/>
          <w:i w:val="0"/>
          <w:iCs w:val="0"/>
          <w:color w:val="auto"/>
          <w:highlight w:val="none"/>
          <w:u w:val="single"/>
        </w:rPr>
        <w:t xml:space="preserve">                               ；</w:t>
      </w:r>
    </w:p>
    <w:p w14:paraId="274E4842">
      <w:pPr>
        <w:pStyle w:val="10"/>
        <w:spacing w:before="195"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p w14:paraId="67976123">
      <w:pPr>
        <w:pStyle w:val="10"/>
        <w:tabs>
          <w:tab w:val="left" w:pos="5846"/>
          <w:tab w:val="left" w:pos="6499"/>
          <w:tab w:val="left" w:pos="7156"/>
          <w:tab w:val="left" w:pos="7814"/>
          <w:tab w:val="left" w:pos="9869"/>
        </w:tabs>
        <w:spacing w:before="132" w:line="369" w:lineRule="auto"/>
        <w:ind w:right="107"/>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请将上述问题的澄清于</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日</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时前反馈。</w:t>
      </w:r>
    </w:p>
    <w:p w14:paraId="06668C7A">
      <w:pPr>
        <w:rPr>
          <w:rFonts w:hint="eastAsia" w:ascii="宋体" w:hAnsi="宋体" w:eastAsia="宋体" w:cs="宋体"/>
          <w:i w:val="0"/>
          <w:iCs w:val="0"/>
          <w:color w:val="auto"/>
          <w:sz w:val="32"/>
          <w:szCs w:val="32"/>
          <w:highlight w:val="none"/>
        </w:rPr>
      </w:pPr>
    </w:p>
    <w:p w14:paraId="300E80D0">
      <w:pPr>
        <w:rPr>
          <w:rFonts w:hint="eastAsia" w:ascii="宋体" w:hAnsi="宋体" w:eastAsia="宋体" w:cs="宋体"/>
          <w:i w:val="0"/>
          <w:iCs w:val="0"/>
          <w:color w:val="auto"/>
          <w:sz w:val="32"/>
          <w:szCs w:val="32"/>
          <w:highlight w:val="none"/>
        </w:rPr>
      </w:pPr>
    </w:p>
    <w:p w14:paraId="671F1210">
      <w:pPr>
        <w:rPr>
          <w:rFonts w:hint="eastAsia" w:ascii="宋体" w:hAnsi="宋体" w:eastAsia="宋体" w:cs="宋体"/>
          <w:i w:val="0"/>
          <w:iCs w:val="0"/>
          <w:color w:val="auto"/>
          <w:sz w:val="32"/>
          <w:szCs w:val="32"/>
          <w:highlight w:val="none"/>
        </w:rPr>
      </w:pPr>
    </w:p>
    <w:p w14:paraId="01A41D16">
      <w:pPr>
        <w:pStyle w:val="10"/>
        <w:spacing w:before="263"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评标委员会负责人： （签字或盖章）</w:t>
      </w:r>
    </w:p>
    <w:p w14:paraId="6D18CED3">
      <w:pPr>
        <w:spacing w:before="2"/>
        <w:rPr>
          <w:rFonts w:hint="eastAsia" w:ascii="宋体" w:hAnsi="宋体" w:eastAsia="宋体" w:cs="宋体"/>
          <w:i w:val="0"/>
          <w:iCs w:val="0"/>
          <w:color w:val="auto"/>
          <w:sz w:val="28"/>
          <w:szCs w:val="28"/>
          <w:highlight w:val="none"/>
        </w:rPr>
      </w:pPr>
    </w:p>
    <w:p w14:paraId="0F5B0D77">
      <w:pPr>
        <w:pStyle w:val="10"/>
        <w:tabs>
          <w:tab w:val="left" w:pos="403"/>
          <w:tab w:val="left" w:pos="1243"/>
          <w:tab w:val="left" w:pos="2083"/>
        </w:tabs>
        <w:spacing w:before="8" w:line="240" w:lineRule="auto"/>
        <w:ind w:right="107"/>
        <w:jc w:val="right"/>
        <w:rPr>
          <w:rFonts w:hint="eastAsia" w:ascii="宋体" w:hAnsi="宋体" w:eastAsia="宋体" w:cs="宋体"/>
          <w:i w:val="0"/>
          <w:iCs w:val="0"/>
          <w:color w:val="auto"/>
          <w:highlight w:val="none"/>
        </w:rPr>
      </w:pP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日</w:t>
      </w:r>
    </w:p>
    <w:p w14:paraId="5755B445">
      <w:pPr>
        <w:jc w:val="right"/>
        <w:rPr>
          <w:rFonts w:hint="eastAsia" w:ascii="宋体" w:hAnsi="宋体" w:eastAsia="宋体" w:cs="宋体"/>
          <w:i w:val="0"/>
          <w:iCs w:val="0"/>
          <w:color w:val="auto"/>
          <w:highlight w:val="none"/>
        </w:rPr>
        <w:sectPr>
          <w:type w:val="continuous"/>
          <w:pgSz w:w="11922" w:h="16849"/>
          <w:pgMar w:top="1474" w:right="1191" w:bottom="1191" w:left="1417" w:header="0" w:footer="958" w:gutter="0"/>
          <w:pgNumType w:fmt="decimal"/>
          <w:cols w:space="720" w:num="1"/>
        </w:sectPr>
      </w:pPr>
    </w:p>
    <w:p w14:paraId="7D43C1B4">
      <w:pPr>
        <w:pStyle w:val="10"/>
        <w:spacing w:before="8"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附表三：问题的澄清</w:t>
      </w:r>
    </w:p>
    <w:p w14:paraId="3D57190B">
      <w:pPr>
        <w:spacing w:before="4"/>
        <w:rPr>
          <w:rFonts w:hint="eastAsia" w:ascii="宋体" w:hAnsi="宋体" w:eastAsia="宋体" w:cs="宋体"/>
          <w:i w:val="0"/>
          <w:iCs w:val="0"/>
          <w:color w:val="auto"/>
          <w:sz w:val="28"/>
          <w:szCs w:val="28"/>
          <w:highlight w:val="none"/>
        </w:rPr>
      </w:pPr>
    </w:p>
    <w:p w14:paraId="12796F12">
      <w:pPr>
        <w:pStyle w:val="2"/>
        <w:spacing w:line="240" w:lineRule="auto"/>
        <w:jc w:val="center"/>
        <w:rPr>
          <w:rFonts w:hint="eastAsia" w:ascii="宋体" w:hAnsi="宋体" w:eastAsia="宋体" w:cs="宋体"/>
          <w:i w:val="0"/>
          <w:iCs w:val="0"/>
          <w:color w:val="auto"/>
          <w:highlight w:val="none"/>
        </w:rPr>
      </w:pPr>
      <w:bookmarkStart w:id="250" w:name="_Toc153981478"/>
      <w:bookmarkStart w:id="251" w:name="_Toc662"/>
      <w:bookmarkStart w:id="252" w:name="_Toc4789"/>
      <w:r>
        <w:rPr>
          <w:rFonts w:hint="eastAsia" w:ascii="宋体" w:hAnsi="宋体" w:eastAsia="宋体" w:cs="宋体"/>
          <w:i w:val="0"/>
          <w:iCs w:val="0"/>
          <w:color w:val="auto"/>
          <w:highlight w:val="none"/>
        </w:rPr>
        <w:t>问题的澄清</w:t>
      </w:r>
      <w:bookmarkEnd w:id="250"/>
      <w:bookmarkEnd w:id="251"/>
      <w:bookmarkEnd w:id="252"/>
    </w:p>
    <w:p w14:paraId="2AA823DA">
      <w:pPr>
        <w:pStyle w:val="10"/>
        <w:spacing w:before="321" w:line="240" w:lineRule="auto"/>
        <w:ind w:firstLine="720" w:firstLineChars="300"/>
        <w:jc w:val="left"/>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rPr>
        <w:t>编号：</w:t>
      </w:r>
      <w:r>
        <w:rPr>
          <w:rFonts w:hint="eastAsia" w:ascii="宋体" w:hAnsi="宋体" w:eastAsia="宋体" w:cs="宋体"/>
          <w:i w:val="0"/>
          <w:iCs w:val="0"/>
          <w:color w:val="auto"/>
          <w:highlight w:val="none"/>
          <w:u w:val="single"/>
        </w:rPr>
        <w:t xml:space="preserve">                   </w:t>
      </w:r>
    </w:p>
    <w:p w14:paraId="617CEF29">
      <w:pPr>
        <w:rPr>
          <w:rFonts w:hint="eastAsia" w:ascii="宋体" w:hAnsi="宋体" w:eastAsia="宋体" w:cs="宋体"/>
          <w:i w:val="0"/>
          <w:iCs w:val="0"/>
          <w:color w:val="auto"/>
          <w:sz w:val="20"/>
          <w:szCs w:val="20"/>
          <w:highlight w:val="none"/>
        </w:rPr>
      </w:pPr>
    </w:p>
    <w:p w14:paraId="2AE9B784">
      <w:pPr>
        <w:rPr>
          <w:rFonts w:hint="eastAsia" w:ascii="宋体" w:hAnsi="宋体" w:eastAsia="宋体" w:cs="宋体"/>
          <w:i w:val="0"/>
          <w:iCs w:val="0"/>
          <w:color w:val="auto"/>
          <w:sz w:val="20"/>
          <w:szCs w:val="20"/>
          <w:highlight w:val="none"/>
        </w:rPr>
      </w:pPr>
    </w:p>
    <w:p w14:paraId="1FD74C69">
      <w:pPr>
        <w:spacing w:before="3"/>
        <w:rPr>
          <w:rFonts w:hint="eastAsia" w:ascii="宋体" w:hAnsi="宋体" w:eastAsia="宋体" w:cs="宋体"/>
          <w:i w:val="0"/>
          <w:iCs w:val="0"/>
          <w:color w:val="auto"/>
          <w:sz w:val="18"/>
          <w:szCs w:val="18"/>
          <w:highlight w:val="none"/>
        </w:rPr>
      </w:pPr>
    </w:p>
    <w:p w14:paraId="340F5929">
      <w:pPr>
        <w:pStyle w:val="10"/>
        <w:tabs>
          <w:tab w:val="left" w:pos="2554"/>
          <w:tab w:val="left" w:pos="5423"/>
          <w:tab w:val="left" w:pos="5846"/>
        </w:tabs>
        <w:spacing w:before="8" w:line="458" w:lineRule="auto"/>
        <w:ind w:right="1369"/>
        <w:jc w:val="left"/>
        <w:rPr>
          <w:rFonts w:hint="eastAsia" w:ascii="宋体" w:hAnsi="宋体" w:eastAsia="宋体" w:cs="宋体"/>
          <w:i w:val="0"/>
          <w:iCs w:val="0"/>
          <w:color w:val="auto"/>
          <w:highlight w:val="none"/>
        </w:rPr>
      </w:pP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（项目名称）</w:t>
      </w: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 xml:space="preserve">标段招标评标委员会： </w:t>
      </w:r>
    </w:p>
    <w:p w14:paraId="26F4D77D">
      <w:pPr>
        <w:pStyle w:val="10"/>
        <w:tabs>
          <w:tab w:val="left" w:pos="2554"/>
          <w:tab w:val="left" w:pos="5423"/>
          <w:tab w:val="left" w:pos="5846"/>
        </w:tabs>
        <w:spacing w:before="8" w:line="458" w:lineRule="auto"/>
        <w:ind w:right="1369" w:firstLine="720" w:firstLineChars="300"/>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问题澄清通知（编号</w:t>
      </w:r>
      <w:r>
        <w:rPr>
          <w:rFonts w:hint="eastAsia" w:ascii="宋体" w:hAnsi="宋体" w:eastAsia="宋体" w:cs="宋体"/>
          <w:i w:val="0"/>
          <w:iCs w:val="0"/>
          <w:color w:val="auto"/>
          <w:highlight w:val="none"/>
          <w:u w:val="single" w:color="000000"/>
        </w:rPr>
        <w:t>：</w:t>
      </w: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 xml:space="preserve"> ）已收悉，现澄清如下： </w:t>
      </w:r>
    </w:p>
    <w:p w14:paraId="3860706D">
      <w:pPr>
        <w:pStyle w:val="10"/>
        <w:numPr>
          <w:ilvl w:val="0"/>
          <w:numId w:val="6"/>
        </w:numPr>
        <w:tabs>
          <w:tab w:val="left" w:pos="2554"/>
          <w:tab w:val="left" w:pos="5423"/>
          <w:tab w:val="left" w:pos="5846"/>
        </w:tabs>
        <w:spacing w:before="8" w:line="458" w:lineRule="auto"/>
        <w:ind w:right="1369"/>
        <w:jc w:val="left"/>
        <w:rPr>
          <w:rFonts w:hint="eastAsia" w:ascii="宋体" w:hAnsi="宋体" w:eastAsia="宋体" w:cs="宋体"/>
          <w:i w:val="0"/>
          <w:iCs w:val="0"/>
          <w:color w:val="auto"/>
          <w:highlight w:val="none"/>
          <w:u w:val="single"/>
        </w:rPr>
      </w:pPr>
      <w:r>
        <w:rPr>
          <w:rFonts w:hint="eastAsia" w:ascii="宋体" w:hAnsi="宋体" w:eastAsia="宋体" w:cs="宋体"/>
          <w:i w:val="0"/>
          <w:iCs w:val="0"/>
          <w:color w:val="auto"/>
          <w:highlight w:val="none"/>
          <w:u w:val="single"/>
        </w:rPr>
        <w:t xml:space="preserve">                                  ；</w:t>
      </w:r>
    </w:p>
    <w:p w14:paraId="73F265A0">
      <w:pPr>
        <w:pStyle w:val="10"/>
        <w:numPr>
          <w:ilvl w:val="0"/>
          <w:numId w:val="6"/>
        </w:numPr>
        <w:tabs>
          <w:tab w:val="left" w:pos="2554"/>
          <w:tab w:val="left" w:pos="5423"/>
          <w:tab w:val="left" w:pos="5846"/>
        </w:tabs>
        <w:spacing w:before="8" w:line="458" w:lineRule="auto"/>
        <w:ind w:right="1369"/>
        <w:jc w:val="left"/>
        <w:rPr>
          <w:rFonts w:hint="eastAsia" w:ascii="宋体" w:hAnsi="宋体" w:eastAsia="宋体" w:cs="宋体"/>
          <w:i w:val="0"/>
          <w:iCs w:val="0"/>
          <w:color w:val="auto"/>
          <w:sz w:val="27"/>
          <w:szCs w:val="27"/>
          <w:highlight w:val="none"/>
        </w:rPr>
      </w:pPr>
      <w:r>
        <w:rPr>
          <w:rFonts w:hint="eastAsia" w:ascii="宋体" w:hAnsi="宋体" w:eastAsia="宋体" w:cs="宋体"/>
          <w:i w:val="0"/>
          <w:iCs w:val="0"/>
          <w:color w:val="auto"/>
          <w:highlight w:val="none"/>
          <w:u w:val="single"/>
        </w:rPr>
        <w:t xml:space="preserve">                                  ；</w:t>
      </w:r>
    </w:p>
    <w:p w14:paraId="71D43F4E">
      <w:pPr>
        <w:pStyle w:val="10"/>
        <w:spacing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p w14:paraId="7BD43073">
      <w:pPr>
        <w:rPr>
          <w:rFonts w:hint="eastAsia" w:ascii="宋体" w:hAnsi="宋体" w:eastAsia="宋体" w:cs="宋体"/>
          <w:i w:val="0"/>
          <w:iCs w:val="0"/>
          <w:color w:val="auto"/>
          <w:sz w:val="32"/>
          <w:szCs w:val="32"/>
          <w:highlight w:val="none"/>
        </w:rPr>
      </w:pPr>
    </w:p>
    <w:p w14:paraId="744459FD">
      <w:pPr>
        <w:rPr>
          <w:rFonts w:hint="eastAsia" w:ascii="宋体" w:hAnsi="宋体" w:eastAsia="宋体" w:cs="宋体"/>
          <w:i w:val="0"/>
          <w:iCs w:val="0"/>
          <w:color w:val="auto"/>
          <w:sz w:val="32"/>
          <w:szCs w:val="32"/>
          <w:highlight w:val="none"/>
        </w:rPr>
      </w:pPr>
    </w:p>
    <w:p w14:paraId="4A441F78">
      <w:pPr>
        <w:spacing w:before="6"/>
        <w:rPr>
          <w:rFonts w:hint="eastAsia" w:ascii="宋体" w:hAnsi="宋体" w:eastAsia="宋体" w:cs="宋体"/>
          <w:i w:val="0"/>
          <w:iCs w:val="0"/>
          <w:color w:val="auto"/>
          <w:sz w:val="43"/>
          <w:szCs w:val="43"/>
          <w:highlight w:val="none"/>
        </w:rPr>
      </w:pPr>
    </w:p>
    <w:p w14:paraId="44FFCF1B">
      <w:pPr>
        <w:pStyle w:val="10"/>
        <w:tabs>
          <w:tab w:val="left" w:pos="8025"/>
          <w:tab w:val="left" w:pos="8985"/>
        </w:tabs>
        <w:spacing w:line="369" w:lineRule="auto"/>
        <w:ind w:right="107"/>
        <w:rPr>
          <w:rFonts w:hint="eastAsia" w:ascii="宋体" w:hAnsi="宋体" w:eastAsia="宋体" w:cs="宋体"/>
          <w:i w:val="0"/>
          <w:iCs w:val="0"/>
          <w:color w:val="auto"/>
          <w:w w:val="101"/>
          <w:highlight w:val="none"/>
        </w:rPr>
      </w:pPr>
      <w:r>
        <w:rPr>
          <w:rFonts w:hint="eastAsia" w:ascii="宋体" w:hAnsi="宋体" w:eastAsia="宋体" w:cs="宋体"/>
          <w:i w:val="0"/>
          <w:iCs w:val="0"/>
          <w:color w:val="auto"/>
          <w:highlight w:val="none"/>
        </w:rPr>
        <w:t>投标人：                  （盖章）</w:t>
      </w:r>
      <w:r>
        <w:rPr>
          <w:rFonts w:hint="eastAsia" w:ascii="宋体" w:hAnsi="宋体" w:eastAsia="宋体" w:cs="宋体"/>
          <w:i w:val="0"/>
          <w:iCs w:val="0"/>
          <w:color w:val="auto"/>
          <w:w w:val="101"/>
          <w:highlight w:val="none"/>
        </w:rPr>
        <w:t xml:space="preserve"> </w:t>
      </w:r>
    </w:p>
    <w:p w14:paraId="5DAB37A4">
      <w:pPr>
        <w:pStyle w:val="10"/>
        <w:tabs>
          <w:tab w:val="left" w:pos="8025"/>
          <w:tab w:val="left" w:pos="8985"/>
        </w:tabs>
        <w:spacing w:line="369" w:lineRule="auto"/>
        <w:ind w:right="107"/>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法定代表人或委托代理人：     （签字或盖章）</w:t>
      </w:r>
    </w:p>
    <w:p w14:paraId="4B47B603">
      <w:pPr>
        <w:pStyle w:val="10"/>
        <w:tabs>
          <w:tab w:val="left" w:pos="403"/>
          <w:tab w:val="left" w:pos="1243"/>
          <w:tab w:val="left" w:pos="2083"/>
        </w:tabs>
        <w:spacing w:before="46" w:line="240" w:lineRule="auto"/>
        <w:ind w:right="107"/>
        <w:jc w:val="right"/>
        <w:rPr>
          <w:rFonts w:hint="eastAsia" w:ascii="宋体" w:hAnsi="宋体" w:eastAsia="宋体" w:cs="宋体"/>
          <w:i w:val="0"/>
          <w:iCs w:val="0"/>
          <w:color w:val="auto"/>
          <w:highlight w:val="none"/>
        </w:rPr>
      </w:pP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日</w:t>
      </w:r>
    </w:p>
    <w:p w14:paraId="187B12D2">
      <w:pPr>
        <w:jc w:val="right"/>
        <w:rPr>
          <w:rFonts w:hint="eastAsia" w:ascii="宋体" w:hAnsi="宋体" w:eastAsia="宋体" w:cs="宋体"/>
          <w:i w:val="0"/>
          <w:iCs w:val="0"/>
          <w:color w:val="auto"/>
          <w:highlight w:val="none"/>
        </w:rPr>
        <w:sectPr>
          <w:pgSz w:w="11922" w:h="16849"/>
          <w:pgMar w:top="1474" w:right="1191" w:bottom="1191" w:left="1417" w:header="0" w:footer="958" w:gutter="0"/>
          <w:pgNumType w:fmt="decimal"/>
          <w:cols w:space="720" w:num="1"/>
        </w:sectPr>
      </w:pPr>
    </w:p>
    <w:p w14:paraId="7D2CECA1">
      <w:pPr>
        <w:rPr>
          <w:rFonts w:hint="eastAsia" w:ascii="宋体" w:hAnsi="宋体" w:eastAsia="宋体" w:cs="宋体"/>
          <w:i w:val="0"/>
          <w:iCs w:val="0"/>
          <w:color w:val="auto"/>
          <w:sz w:val="20"/>
          <w:szCs w:val="20"/>
          <w:highlight w:val="none"/>
        </w:rPr>
      </w:pPr>
    </w:p>
    <w:p w14:paraId="51258127">
      <w:pPr>
        <w:pStyle w:val="10"/>
        <w:spacing w:before="8"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附表四：中标通知书</w:t>
      </w:r>
    </w:p>
    <w:p w14:paraId="66B69578">
      <w:pPr>
        <w:spacing w:before="13"/>
        <w:rPr>
          <w:rFonts w:hint="eastAsia" w:ascii="宋体" w:hAnsi="宋体" w:eastAsia="宋体" w:cs="宋体"/>
          <w:i w:val="0"/>
          <w:iCs w:val="0"/>
          <w:color w:val="auto"/>
          <w:sz w:val="26"/>
          <w:szCs w:val="26"/>
          <w:highlight w:val="none"/>
        </w:rPr>
      </w:pPr>
    </w:p>
    <w:p w14:paraId="4E687B03">
      <w:pPr>
        <w:pStyle w:val="2"/>
        <w:spacing w:line="240" w:lineRule="auto"/>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中标通知书</w:t>
      </w:r>
    </w:p>
    <w:p w14:paraId="79FBB2E0">
      <w:pPr>
        <w:rPr>
          <w:rFonts w:hint="eastAsia" w:ascii="宋体" w:hAnsi="宋体" w:eastAsia="宋体" w:cs="宋体"/>
          <w:i w:val="0"/>
          <w:iCs w:val="0"/>
          <w:color w:val="auto"/>
          <w:sz w:val="20"/>
          <w:szCs w:val="20"/>
          <w:highlight w:val="none"/>
        </w:rPr>
      </w:pPr>
    </w:p>
    <w:p w14:paraId="29352A2D">
      <w:pPr>
        <w:spacing w:before="1"/>
        <w:rPr>
          <w:rFonts w:hint="eastAsia" w:ascii="宋体" w:hAnsi="宋体" w:eastAsia="宋体" w:cs="宋体"/>
          <w:i w:val="0"/>
          <w:iCs w:val="0"/>
          <w:color w:val="auto"/>
          <w:sz w:val="18"/>
          <w:szCs w:val="18"/>
          <w:highlight w:val="none"/>
        </w:rPr>
      </w:pPr>
    </w:p>
    <w:p w14:paraId="79D19AD4">
      <w:pPr>
        <w:tabs>
          <w:tab w:val="left" w:pos="8610"/>
        </w:tabs>
        <w:spacing w:line="355" w:lineRule="auto"/>
        <w:ind w:left="210" w:leftChars="100" w:right="74" w:firstLine="472" w:firstLineChars="197"/>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本中标通知书为招标人向中标的投标人发出的告知其中标的书面通知文件，中标结果根据 投标人提交的投标文件经评、定标委员会评审做出。本中标通知书对招标人和中标人具有法律效力，一经发出后，中标人放弃中标项目的应当依法承担法律责任。中标具体内容如下：</w:t>
      </w:r>
    </w:p>
    <w:p w14:paraId="4D5E7D0C">
      <w:pPr>
        <w:spacing w:before="2"/>
        <w:rPr>
          <w:rFonts w:hint="eastAsia" w:ascii="宋体" w:hAnsi="宋体" w:eastAsia="宋体" w:cs="宋体"/>
          <w:i w:val="0"/>
          <w:iCs w:val="0"/>
          <w:color w:val="auto"/>
          <w:sz w:val="6"/>
          <w:szCs w:val="6"/>
          <w:highlight w:val="none"/>
        </w:rPr>
      </w:pPr>
    </w:p>
    <w:tbl>
      <w:tblPr>
        <w:tblStyle w:val="34"/>
        <w:tblW w:w="9135" w:type="dxa"/>
        <w:tblInd w:w="142" w:type="dxa"/>
        <w:tblLayout w:type="fixed"/>
        <w:tblCellMar>
          <w:top w:w="0" w:type="dxa"/>
          <w:left w:w="0" w:type="dxa"/>
          <w:bottom w:w="0" w:type="dxa"/>
          <w:right w:w="0" w:type="dxa"/>
        </w:tblCellMar>
      </w:tblPr>
      <w:tblGrid>
        <w:gridCol w:w="2717"/>
        <w:gridCol w:w="6418"/>
      </w:tblGrid>
      <w:tr w14:paraId="0F93455A">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1DF0593C">
            <w:pPr>
              <w:pStyle w:val="68"/>
              <w:keepNext w:val="0"/>
              <w:keepLines w:val="0"/>
              <w:suppressLineNumbers w:val="0"/>
              <w:spacing w:before="61"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招标项目名称</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32A8DB6E">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2269F553">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6F830132">
            <w:pPr>
              <w:pStyle w:val="68"/>
              <w:keepNext w:val="0"/>
              <w:keepLines w:val="0"/>
              <w:suppressLineNumbers w:val="0"/>
              <w:spacing w:before="61"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招标人名称</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19B3546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5E7DBB7A">
        <w:tblPrEx>
          <w:tblCellMar>
            <w:top w:w="0" w:type="dxa"/>
            <w:left w:w="0" w:type="dxa"/>
            <w:bottom w:w="0" w:type="dxa"/>
            <w:right w:w="0" w:type="dxa"/>
          </w:tblCellMar>
        </w:tblPrEx>
        <w:trPr>
          <w:trHeight w:val="571"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136B1B6C">
            <w:pPr>
              <w:pStyle w:val="68"/>
              <w:keepNext w:val="0"/>
              <w:keepLines w:val="0"/>
              <w:suppressLineNumbers w:val="0"/>
              <w:spacing w:before="61"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中标人名称</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0DAC627C">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4604FDE9">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6AFEC3C7">
            <w:pPr>
              <w:pStyle w:val="68"/>
              <w:keepNext w:val="0"/>
              <w:keepLines w:val="0"/>
              <w:suppressLineNumbers w:val="0"/>
              <w:spacing w:before="57"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项目负责人</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03FA0565">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73640F80">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6F392FB9">
            <w:pPr>
              <w:pStyle w:val="68"/>
              <w:keepNext w:val="0"/>
              <w:keepLines w:val="0"/>
              <w:suppressLineNumbers w:val="0"/>
              <w:spacing w:before="57"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中标金额</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2E30270E">
            <w:pPr>
              <w:pStyle w:val="68"/>
              <w:keepNext w:val="0"/>
              <w:keepLines w:val="0"/>
              <w:suppressLineNumbers w:val="0"/>
              <w:tabs>
                <w:tab w:val="left" w:pos="2491"/>
                <w:tab w:val="left" w:pos="5191"/>
              </w:tabs>
              <w:spacing w:before="57" w:beforeAutospacing="0" w:after="0" w:afterAutospacing="0"/>
              <w:ind w:left="-1" w:right="0"/>
              <w:jc w:val="left"/>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（大写）：</w:t>
            </w:r>
            <w:r>
              <w:rPr>
                <w:rFonts w:hint="eastAsia" w:ascii="宋体" w:hAnsi="宋体" w:eastAsia="宋体" w:cs="宋体"/>
                <w:i w:val="0"/>
                <w:iCs w:val="0"/>
                <w:color w:val="auto"/>
                <w:sz w:val="28"/>
                <w:szCs w:val="28"/>
                <w:highlight w:val="none"/>
                <w:u w:val="single" w:color="000000"/>
              </w:rPr>
              <w:tab/>
            </w:r>
            <w:r>
              <w:rPr>
                <w:rFonts w:hint="eastAsia" w:ascii="宋体" w:hAnsi="宋体" w:eastAsia="宋体" w:cs="宋体"/>
                <w:i w:val="0"/>
                <w:iCs w:val="0"/>
                <w:color w:val="auto"/>
                <w:sz w:val="28"/>
                <w:szCs w:val="28"/>
                <w:highlight w:val="none"/>
              </w:rPr>
              <w:t>（小写）：</w:t>
            </w:r>
            <w:r>
              <w:rPr>
                <w:rFonts w:hint="eastAsia" w:ascii="宋体" w:hAnsi="宋体" w:eastAsia="宋体" w:cs="宋体"/>
                <w:i w:val="0"/>
                <w:iCs w:val="0"/>
                <w:color w:val="auto"/>
                <w:sz w:val="28"/>
                <w:szCs w:val="28"/>
                <w:highlight w:val="none"/>
                <w:u w:val="single" w:color="000000"/>
              </w:rPr>
              <w:t xml:space="preserve"> </w:t>
            </w:r>
            <w:r>
              <w:rPr>
                <w:rFonts w:hint="eastAsia" w:ascii="宋体" w:hAnsi="宋体" w:eastAsia="宋体" w:cs="宋体"/>
                <w:i w:val="0"/>
                <w:iCs w:val="0"/>
                <w:color w:val="auto"/>
                <w:sz w:val="28"/>
                <w:szCs w:val="28"/>
                <w:highlight w:val="none"/>
                <w:u w:val="single" w:color="000000"/>
              </w:rPr>
              <w:tab/>
            </w:r>
          </w:p>
        </w:tc>
      </w:tr>
      <w:tr w14:paraId="5C435698">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2DC46260">
            <w:pPr>
              <w:pStyle w:val="68"/>
              <w:keepNext w:val="0"/>
              <w:keepLines w:val="0"/>
              <w:suppressLineNumbers w:val="0"/>
              <w:spacing w:before="57"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服务期</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21524D90">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4F33CE4E">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2BB6DC50">
            <w:pPr>
              <w:pStyle w:val="68"/>
              <w:keepNext w:val="0"/>
              <w:keepLines w:val="0"/>
              <w:suppressLineNumbers w:val="0"/>
              <w:spacing w:before="57"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中标内容范围</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06E1B5E7">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72A14A4E">
        <w:tblPrEx>
          <w:tblCellMar>
            <w:top w:w="0" w:type="dxa"/>
            <w:left w:w="0" w:type="dxa"/>
            <w:bottom w:w="0" w:type="dxa"/>
            <w:right w:w="0" w:type="dxa"/>
          </w:tblCellMar>
        </w:tblPrEx>
        <w:trPr>
          <w:trHeight w:val="1013"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14DA7DE3">
            <w:pPr>
              <w:pStyle w:val="68"/>
              <w:keepNext w:val="0"/>
              <w:keepLines w:val="0"/>
              <w:suppressLineNumbers w:val="0"/>
              <w:spacing w:before="81" w:beforeAutospacing="0" w:after="0" w:afterAutospacing="0" w:line="264" w:lineRule="auto"/>
              <w:ind w:left="13" w:right="82" w:hanging="13"/>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中标人与招标人签订 中标合同期限</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10FCDE2E">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30B1F21F">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02081354">
            <w:pPr>
              <w:pStyle w:val="68"/>
              <w:keepNext w:val="0"/>
              <w:keepLines w:val="0"/>
              <w:suppressLineNumbers w:val="0"/>
              <w:spacing w:before="61"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签订中标合同地址</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3AAB9422">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r w14:paraId="684B7FF3">
        <w:tblPrEx>
          <w:tblCellMar>
            <w:top w:w="0" w:type="dxa"/>
            <w:left w:w="0" w:type="dxa"/>
            <w:bottom w:w="0" w:type="dxa"/>
            <w:right w:w="0" w:type="dxa"/>
          </w:tblCellMar>
        </w:tblPrEx>
        <w:trPr>
          <w:trHeight w:val="566" w:hRule="exact"/>
        </w:trPr>
        <w:tc>
          <w:tcPr>
            <w:tcW w:w="2717" w:type="dxa"/>
            <w:tcBorders>
              <w:top w:val="single" w:color="000000" w:sz="4" w:space="0"/>
              <w:left w:val="single" w:color="000000" w:sz="4" w:space="0"/>
              <w:bottom w:val="single" w:color="000000" w:sz="4" w:space="0"/>
              <w:right w:val="single" w:color="000000" w:sz="4" w:space="0"/>
            </w:tcBorders>
            <w:noWrap w:val="0"/>
            <w:vAlign w:val="top"/>
          </w:tcPr>
          <w:p w14:paraId="0D0015EA">
            <w:pPr>
              <w:pStyle w:val="68"/>
              <w:keepNext w:val="0"/>
              <w:keepLines w:val="0"/>
              <w:suppressLineNumbers w:val="0"/>
              <w:spacing w:before="61" w:beforeAutospacing="0" w:after="0" w:afterAutospacing="0"/>
              <w:ind w:left="0" w:right="0"/>
              <w:jc w:val="center"/>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其他需说明内容</w:t>
            </w:r>
          </w:p>
        </w:tc>
        <w:tc>
          <w:tcPr>
            <w:tcW w:w="6418" w:type="dxa"/>
            <w:tcBorders>
              <w:top w:val="single" w:color="000000" w:sz="4" w:space="0"/>
              <w:left w:val="single" w:color="000000" w:sz="4" w:space="0"/>
              <w:bottom w:val="single" w:color="000000" w:sz="4" w:space="0"/>
              <w:right w:val="single" w:color="000000" w:sz="4" w:space="0"/>
            </w:tcBorders>
            <w:noWrap w:val="0"/>
            <w:vAlign w:val="top"/>
          </w:tcPr>
          <w:p w14:paraId="538AD876">
            <w:pPr>
              <w:keepNext w:val="0"/>
              <w:keepLines w:val="0"/>
              <w:suppressLineNumbers w:val="0"/>
              <w:spacing w:before="0" w:beforeAutospacing="0" w:after="0" w:afterAutospacing="0"/>
              <w:ind w:left="0" w:right="0"/>
              <w:rPr>
                <w:rFonts w:hint="eastAsia" w:ascii="宋体" w:hAnsi="宋体" w:eastAsia="宋体" w:cs="宋体"/>
                <w:i w:val="0"/>
                <w:iCs w:val="0"/>
                <w:color w:val="auto"/>
                <w:highlight w:val="none"/>
              </w:rPr>
            </w:pPr>
          </w:p>
        </w:tc>
      </w:tr>
    </w:tbl>
    <w:p w14:paraId="266C501B">
      <w:pPr>
        <w:tabs>
          <w:tab w:val="left" w:pos="1262"/>
        </w:tabs>
        <w:spacing w:line="226" w:lineRule="exact"/>
        <w:ind w:right="562"/>
        <w:jc w:val="right"/>
        <w:rPr>
          <w:rFonts w:hint="eastAsia" w:ascii="宋体" w:hAnsi="宋体" w:eastAsia="宋体" w:cs="宋体"/>
          <w:i w:val="0"/>
          <w:iCs w:val="0"/>
          <w:color w:val="auto"/>
          <w:szCs w:val="21"/>
          <w:highlight w:val="none"/>
        </w:rPr>
      </w:pPr>
    </w:p>
    <w:p w14:paraId="563C1875">
      <w:pPr>
        <w:tabs>
          <w:tab w:val="left" w:pos="1262"/>
        </w:tabs>
        <w:spacing w:line="226" w:lineRule="exact"/>
        <w:ind w:right="562"/>
        <w:jc w:val="right"/>
        <w:rPr>
          <w:rFonts w:hint="eastAsia" w:ascii="宋体" w:hAnsi="宋体" w:eastAsia="宋体" w:cs="宋体"/>
          <w:i w:val="0"/>
          <w:iCs w:val="0"/>
          <w:color w:val="auto"/>
          <w:szCs w:val="21"/>
          <w:highlight w:val="none"/>
        </w:rPr>
      </w:pPr>
    </w:p>
    <w:p w14:paraId="2967C79A">
      <w:pPr>
        <w:tabs>
          <w:tab w:val="left" w:pos="8610"/>
        </w:tabs>
        <w:spacing w:line="355" w:lineRule="auto"/>
        <w:ind w:left="210" w:leftChars="100" w:right="74" w:firstLine="4552" w:firstLineChars="1897"/>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招标人：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（盖章）</w:t>
      </w:r>
    </w:p>
    <w:p w14:paraId="61F44E63">
      <w:pPr>
        <w:tabs>
          <w:tab w:val="left" w:pos="8610"/>
        </w:tabs>
        <w:spacing w:line="355" w:lineRule="auto"/>
        <w:ind w:left="210" w:leftChars="100" w:right="74" w:firstLine="472" w:firstLineChars="197"/>
        <w:rPr>
          <w:rFonts w:hint="eastAsia" w:ascii="宋体" w:hAnsi="宋体" w:eastAsia="宋体" w:cs="宋体"/>
          <w:i w:val="0"/>
          <w:iCs w:val="0"/>
          <w:strike/>
          <w:color w:val="auto"/>
          <w:sz w:val="24"/>
          <w:highlight w:val="none"/>
        </w:rPr>
      </w:pPr>
    </w:p>
    <w:p w14:paraId="59079F28">
      <w:pPr>
        <w:tabs>
          <w:tab w:val="left" w:pos="403"/>
        </w:tabs>
        <w:spacing w:before="133"/>
        <w:ind w:right="562"/>
        <w:jc w:val="righ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u w:val="single" w:color="000000"/>
        </w:rPr>
        <w:t xml:space="preserve">     </w:t>
      </w:r>
      <w:r>
        <w:rPr>
          <w:rFonts w:hint="eastAsia" w:ascii="宋体" w:hAnsi="宋体" w:eastAsia="宋体" w:cs="宋体"/>
          <w:i w:val="0"/>
          <w:iCs w:val="0"/>
          <w:color w:val="auto"/>
          <w:sz w:val="24"/>
          <w:highlight w:val="none"/>
        </w:rPr>
        <w:t>年  月 日</w:t>
      </w:r>
    </w:p>
    <w:p w14:paraId="13DF604E">
      <w:pPr>
        <w:jc w:val="right"/>
        <w:rPr>
          <w:rFonts w:hint="eastAsia" w:ascii="宋体" w:hAnsi="宋体" w:eastAsia="宋体" w:cs="宋体"/>
          <w:i w:val="0"/>
          <w:iCs w:val="0"/>
          <w:color w:val="auto"/>
          <w:szCs w:val="21"/>
          <w:highlight w:val="none"/>
        </w:rPr>
        <w:sectPr>
          <w:pgSz w:w="11922" w:h="16849"/>
          <w:pgMar w:top="1474" w:right="1191" w:bottom="1191" w:left="1417" w:header="0" w:footer="958" w:gutter="0"/>
          <w:pgNumType w:fmt="decimal"/>
          <w:cols w:space="720" w:num="1"/>
        </w:sectPr>
      </w:pPr>
    </w:p>
    <w:p w14:paraId="688BFE9C">
      <w:pPr>
        <w:pStyle w:val="10"/>
        <w:spacing w:before="8"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附表五：中标结果通知书</w:t>
      </w:r>
    </w:p>
    <w:p w14:paraId="105D176A">
      <w:pPr>
        <w:spacing w:before="1"/>
        <w:rPr>
          <w:rFonts w:hint="eastAsia" w:ascii="宋体" w:hAnsi="宋体" w:eastAsia="宋体" w:cs="宋体"/>
          <w:i w:val="0"/>
          <w:iCs w:val="0"/>
          <w:color w:val="auto"/>
          <w:sz w:val="29"/>
          <w:szCs w:val="29"/>
          <w:highlight w:val="none"/>
        </w:rPr>
      </w:pPr>
    </w:p>
    <w:p w14:paraId="0A149CB8">
      <w:pPr>
        <w:pStyle w:val="2"/>
        <w:spacing w:line="240" w:lineRule="auto"/>
        <w:jc w:val="center"/>
        <w:rPr>
          <w:rFonts w:hint="eastAsia" w:ascii="宋体" w:hAnsi="宋体" w:eastAsia="宋体" w:cs="宋体"/>
          <w:i w:val="0"/>
          <w:iCs w:val="0"/>
          <w:color w:val="auto"/>
          <w:highlight w:val="none"/>
        </w:rPr>
      </w:pPr>
      <w:bookmarkStart w:id="253" w:name="_Toc14388"/>
      <w:bookmarkStart w:id="254" w:name="_Toc16162"/>
      <w:bookmarkStart w:id="255" w:name="_Toc153981479"/>
      <w:r>
        <w:rPr>
          <w:rFonts w:hint="eastAsia" w:ascii="宋体" w:hAnsi="宋体" w:eastAsia="宋体" w:cs="宋体"/>
          <w:i w:val="0"/>
          <w:iCs w:val="0"/>
          <w:color w:val="auto"/>
          <w:highlight w:val="none"/>
        </w:rPr>
        <w:t>中标结果通知书</w:t>
      </w:r>
      <w:bookmarkEnd w:id="253"/>
      <w:bookmarkEnd w:id="254"/>
      <w:bookmarkEnd w:id="255"/>
    </w:p>
    <w:p w14:paraId="4BA1E80C">
      <w:pPr>
        <w:spacing w:before="3"/>
        <w:rPr>
          <w:rFonts w:hint="eastAsia" w:ascii="宋体" w:hAnsi="宋体" w:eastAsia="宋体" w:cs="宋体"/>
          <w:i w:val="0"/>
          <w:iCs w:val="0"/>
          <w:color w:val="auto"/>
          <w:sz w:val="61"/>
          <w:szCs w:val="61"/>
          <w:highlight w:val="none"/>
        </w:rPr>
      </w:pPr>
    </w:p>
    <w:p w14:paraId="649CA683">
      <w:pPr>
        <w:pStyle w:val="10"/>
        <w:spacing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color="000000"/>
        </w:rPr>
        <w:t>（未中标人名称）：</w:t>
      </w:r>
    </w:p>
    <w:p w14:paraId="1E24C5B0">
      <w:pPr>
        <w:pStyle w:val="10"/>
        <w:tabs>
          <w:tab w:val="left" w:pos="4382"/>
          <w:tab w:val="left" w:pos="7003"/>
          <w:tab w:val="left" w:pos="7223"/>
          <w:tab w:val="left" w:pos="7823"/>
          <w:tab w:val="left" w:pos="8644"/>
        </w:tabs>
        <w:spacing w:before="213" w:line="369" w:lineRule="auto"/>
        <w:ind w:right="107" w:firstLine="638"/>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mc:AlternateContent>
          <mc:Choice Requires="wpg">
            <w:drawing>
              <wp:anchor distT="0" distB="0" distL="114300" distR="114300" simplePos="0" relativeHeight="251659264" behindDoc="1" locked="0" layoutInCell="1" allowOverlap="1">
                <wp:simplePos x="0" y="0"/>
                <wp:positionH relativeFrom="page">
                  <wp:posOffset>2374265</wp:posOffset>
                </wp:positionH>
                <wp:positionV relativeFrom="paragraph">
                  <wp:posOffset>776605</wp:posOffset>
                </wp:positionV>
                <wp:extent cx="9525" cy="1270"/>
                <wp:effectExtent l="0" t="0" r="0" b="0"/>
                <wp:wrapNone/>
                <wp:docPr id="8" name="组合 8"/>
                <wp:cNvGraphicFramePr/>
                <a:graphic xmlns:a="http://schemas.openxmlformats.org/drawingml/2006/main">
                  <a:graphicData uri="http://schemas.microsoft.com/office/word/2010/wordprocessingGroup">
                    <wpg:wgp>
                      <wpg:cNvGrpSpPr/>
                      <wpg:grpSpPr>
                        <a:xfrm>
                          <a:off x="0" y="0"/>
                          <a:ext cx="9525" cy="1270"/>
                          <a:chOff x="3739" y="1223"/>
                          <a:chExt cx="15" cy="2"/>
                        </a:xfrm>
                      </wpg:grpSpPr>
                      <wps:wsp>
                        <wps:cNvPr id="7" name="任意多边形 7"/>
                        <wps:cNvSpPr/>
                        <wps:spPr>
                          <a:xfrm>
                            <a:off x="3739" y="1223"/>
                            <a:ext cx="15" cy="2"/>
                          </a:xfrm>
                          <a:custGeom>
                            <a:avLst/>
                            <a:gdLst/>
                            <a:ahLst/>
                            <a:cxnLst/>
                            <a:pathLst>
                              <a:path w="15">
                                <a:moveTo>
                                  <a:pt x="0" y="0"/>
                                </a:moveTo>
                                <a:lnTo>
                                  <a:pt x="15" y="0"/>
                                </a:lnTo>
                              </a:path>
                            </a:pathLst>
                          </a:custGeom>
                          <a:noFill/>
                          <a:ln w="926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186.95pt;margin-top:61.15pt;height:0.1pt;width:0.75pt;mso-position-horizontal-relative:page;z-index:-251657216;mso-width-relative:page;mso-height-relative:page;" coordorigin="3739,1223" coordsize="15,2" o:gfxdata="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J2+z42gAAAAsBAAAP&#10;AAAAAAAAAAEAIAAAACIAAABkcnMvZG93bnJldi54bWxQSwECFAAUAAAACACHTuJAcYE2logCAACl&#10;BQAADgAAAAAAAAABACAAAAApAQAAZHJzL2Uyb0RvYy54bWxQSwUGAAAAAAYABgBZAQAAIwYAAAAA&#10;">
                <o:lock v:ext="edit" aspectratio="f"/>
                <v:shape id="_x0000_s1026" o:spid="_x0000_s1026" o:spt="100" style="position:absolute;left:3739;top:1223;height:2;width:15;" filled="f" stroked="t" coordsize="15,1" o:gfxdata="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ai8lLsAAADa&#10;AAAADwAAAAAAAAABACAAAAAiAAAAZHJzL2Rvd25yZXYueG1sUEsBAhQAFAAAAAgAh07iQDMvBZ47&#10;AAAAOQAAABAAAAAAAAAAAQAgAAAACgEAAGRycy9zaGFwZXhtbC54bWxQSwUGAAAAAAYABgBbAQAA&#10;tAMAAAAA&#10;" path="m0,0l15,0e">
                  <v:fill on="f" focussize="0,0"/>
                  <v:stroke weight="0.729606299212598pt" color="#000000" joinstyle="round"/>
                  <v:imagedata o:title=""/>
                  <o:lock v:ext="edit" aspectratio="f"/>
                </v:shape>
              </v:group>
            </w:pict>
          </mc:Fallback>
        </mc:AlternateContent>
      </w:r>
      <w:r>
        <w:rPr>
          <w:rFonts w:hint="eastAsia" w:ascii="宋体" w:hAnsi="宋体" w:eastAsia="宋体" w:cs="宋体"/>
          <w:i w:val="0"/>
          <w:iCs w:val="0"/>
          <w:color w:val="auto"/>
          <w:highlight w:val="none"/>
        </w:rPr>
        <w:t>我方已接受</w:t>
      </w:r>
      <w:r>
        <w:rPr>
          <w:rFonts w:hint="eastAsia" w:ascii="宋体" w:hAnsi="宋体" w:eastAsia="宋体" w:cs="宋体"/>
          <w:i w:val="0"/>
          <w:iCs w:val="0"/>
          <w:color w:val="auto"/>
          <w:highlight w:val="none"/>
          <w:u w:val="single" w:color="000000"/>
        </w:rPr>
        <w:t xml:space="preserve">（中标人名称）  </w:t>
      </w:r>
      <w:r>
        <w:rPr>
          <w:rFonts w:hint="eastAsia" w:ascii="宋体" w:hAnsi="宋体" w:eastAsia="宋体" w:cs="宋体"/>
          <w:i w:val="0"/>
          <w:iCs w:val="0"/>
          <w:color w:val="auto"/>
          <w:highlight w:val="none"/>
        </w:rPr>
        <w:t>于</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日（投标日期）所递交的</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（项目名称）</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标段投标文件，确定</w:t>
      </w:r>
      <w:r>
        <w:rPr>
          <w:rFonts w:hint="eastAsia" w:ascii="宋体" w:hAnsi="宋体" w:eastAsia="宋体" w:cs="宋体"/>
          <w:i w:val="0"/>
          <w:iCs w:val="0"/>
          <w:color w:val="auto"/>
          <w:highlight w:val="none"/>
          <w:u w:val="single" w:color="000000"/>
        </w:rPr>
        <w:t xml:space="preserve">（中标人名称）       </w:t>
      </w:r>
      <w:r>
        <w:rPr>
          <w:rFonts w:hint="eastAsia" w:ascii="宋体" w:hAnsi="宋体" w:eastAsia="宋体" w:cs="宋体"/>
          <w:i w:val="0"/>
          <w:iCs w:val="0"/>
          <w:color w:val="auto"/>
          <w:highlight w:val="none"/>
        </w:rPr>
        <w:t>为中标人。 感谢你单位对我们工作的大力支持！</w:t>
      </w:r>
    </w:p>
    <w:p w14:paraId="0F8FF5C6">
      <w:pPr>
        <w:rPr>
          <w:rFonts w:hint="eastAsia" w:ascii="宋体" w:hAnsi="宋体" w:eastAsia="宋体" w:cs="宋体"/>
          <w:i w:val="0"/>
          <w:iCs w:val="0"/>
          <w:color w:val="auto"/>
          <w:sz w:val="32"/>
          <w:szCs w:val="32"/>
          <w:highlight w:val="none"/>
        </w:rPr>
      </w:pPr>
    </w:p>
    <w:p w14:paraId="3E1BC7C4">
      <w:pPr>
        <w:rPr>
          <w:rFonts w:hint="eastAsia" w:ascii="宋体" w:hAnsi="宋体" w:eastAsia="宋体" w:cs="宋体"/>
          <w:i w:val="0"/>
          <w:iCs w:val="0"/>
          <w:color w:val="auto"/>
          <w:sz w:val="32"/>
          <w:szCs w:val="32"/>
          <w:highlight w:val="none"/>
        </w:rPr>
      </w:pPr>
    </w:p>
    <w:p w14:paraId="00393F07">
      <w:pPr>
        <w:rPr>
          <w:rFonts w:hint="eastAsia" w:ascii="宋体" w:hAnsi="宋体" w:eastAsia="宋体" w:cs="宋体"/>
          <w:i w:val="0"/>
          <w:iCs w:val="0"/>
          <w:color w:val="auto"/>
          <w:sz w:val="32"/>
          <w:szCs w:val="32"/>
          <w:highlight w:val="none"/>
        </w:rPr>
      </w:pPr>
    </w:p>
    <w:p w14:paraId="0D6B8233">
      <w:pPr>
        <w:spacing w:before="1"/>
        <w:rPr>
          <w:rFonts w:hint="eastAsia" w:ascii="宋体" w:hAnsi="宋体" w:eastAsia="宋体" w:cs="宋体"/>
          <w:i w:val="0"/>
          <w:iCs w:val="0"/>
          <w:color w:val="auto"/>
          <w:sz w:val="34"/>
          <w:szCs w:val="34"/>
          <w:highlight w:val="none"/>
        </w:rPr>
      </w:pPr>
    </w:p>
    <w:p w14:paraId="41CA0D37">
      <w:pPr>
        <w:pStyle w:val="10"/>
        <w:tabs>
          <w:tab w:val="left" w:pos="8985"/>
        </w:tabs>
        <w:spacing w:line="369" w:lineRule="auto"/>
        <w:ind w:right="107" w:firstLine="4080" w:firstLineChars="1700"/>
        <w:rPr>
          <w:rFonts w:hint="eastAsia" w:ascii="宋体" w:hAnsi="宋体" w:eastAsia="宋体" w:cs="宋体"/>
          <w:i w:val="0"/>
          <w:iCs w:val="0"/>
          <w:color w:val="auto"/>
          <w:w w:val="101"/>
          <w:highlight w:val="none"/>
        </w:rPr>
      </w:pPr>
      <w:r>
        <w:rPr>
          <w:rFonts w:hint="eastAsia" w:ascii="宋体" w:hAnsi="宋体" w:eastAsia="宋体" w:cs="宋体"/>
          <w:i w:val="0"/>
          <w:iCs w:val="0"/>
          <w:color w:val="auto"/>
          <w:highlight w:val="none"/>
        </w:rPr>
        <mc:AlternateContent>
          <mc:Choice Requires="wpg">
            <w:drawing>
              <wp:anchor distT="0" distB="0" distL="114300" distR="114300" simplePos="0" relativeHeight="251660288" behindDoc="1" locked="0" layoutInCell="1" allowOverlap="1">
                <wp:simplePos x="0" y="0"/>
                <wp:positionH relativeFrom="page">
                  <wp:posOffset>4687570</wp:posOffset>
                </wp:positionH>
                <wp:positionV relativeFrom="paragraph">
                  <wp:posOffset>653415</wp:posOffset>
                </wp:positionV>
                <wp:extent cx="9525" cy="1270"/>
                <wp:effectExtent l="0" t="0" r="0" b="0"/>
                <wp:wrapNone/>
                <wp:docPr id="10" name="组合 10"/>
                <wp:cNvGraphicFramePr/>
                <a:graphic xmlns:a="http://schemas.openxmlformats.org/drawingml/2006/main">
                  <a:graphicData uri="http://schemas.microsoft.com/office/word/2010/wordprocessingGroup">
                    <wpg:wgp>
                      <wpg:cNvGrpSpPr/>
                      <wpg:grpSpPr>
                        <a:xfrm>
                          <a:off x="0" y="0"/>
                          <a:ext cx="9525" cy="1270"/>
                          <a:chOff x="7382" y="1029"/>
                          <a:chExt cx="15" cy="2"/>
                        </a:xfrm>
                      </wpg:grpSpPr>
                      <wps:wsp>
                        <wps:cNvPr id="9" name="任意多边形 9"/>
                        <wps:cNvSpPr/>
                        <wps:spPr>
                          <a:xfrm>
                            <a:off x="7382" y="1029"/>
                            <a:ext cx="15" cy="2"/>
                          </a:xfrm>
                          <a:custGeom>
                            <a:avLst/>
                            <a:gdLst/>
                            <a:ahLst/>
                            <a:cxnLst/>
                            <a:pathLst>
                              <a:path w="15">
                                <a:moveTo>
                                  <a:pt x="0" y="0"/>
                                </a:moveTo>
                                <a:lnTo>
                                  <a:pt x="15" y="0"/>
                                </a:lnTo>
                              </a:path>
                            </a:pathLst>
                          </a:custGeom>
                          <a:noFill/>
                          <a:ln w="926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369.1pt;margin-top:51.45pt;height:0.1pt;width:0.75pt;mso-position-horizontal-relative:page;z-index:-251656192;mso-width-relative:page;mso-height-relative:page;" coordorigin="7382,1029" coordsize="15,2" o:gfxdata="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KbCExLaAAAACwEA&#10;AA8AAAAAAAAAAQAgAAAAIgAAAGRycy9kb3ducmV2LnhtbFBLAQIUABQAAAAIAIdO4kA6sQupigIA&#10;AKcFAAAOAAAAAAAAAAEAIAAAACkBAABkcnMvZTJvRG9jLnhtbFBLBQYAAAAABgAGAFkBAAAlBgAA&#10;AAA=&#10;">
                <o:lock v:ext="edit" aspectratio="f"/>
                <v:shape id="_x0000_s1026" o:spid="_x0000_s1026" o:spt="100" style="position:absolute;left:7382;top:1029;height:2;width:15;" filled="f" stroked="t" coordsize="15,1" o:gfxdata="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97jX28AAAA&#10;2gAAAA8AAAAAAAAAAQAgAAAAIgAAAGRycy9kb3ducmV2LnhtbFBLAQIUABQAAAAIAIdO4kAzLwWe&#10;OwAAADkAAAAQAAAAAAAAAAEAIAAAAAsBAABkcnMvc2hhcGV4bWwueG1sUEsFBgAAAAAGAAYAWwEA&#10;ALUDAAAAAA==&#10;" path="m0,0l15,0e">
                  <v:fill on="f" focussize="0,0"/>
                  <v:stroke weight="0.729606299212598pt" color="#000000" joinstyle="round"/>
                  <v:imagedata o:title=""/>
                  <o:lock v:ext="edit" aspectratio="f"/>
                </v:shape>
              </v:group>
            </w:pict>
          </mc:Fallback>
        </mc:AlternateContent>
      </w:r>
      <w:r>
        <w:rPr>
          <w:rFonts w:hint="eastAsia" w:ascii="宋体" w:hAnsi="宋体" w:eastAsia="宋体" w:cs="宋体"/>
          <w:i w:val="0"/>
          <w:iCs w:val="0"/>
          <w:color w:val="auto"/>
          <w:highlight w:val="none"/>
        </w:rPr>
        <w:t>招标人：</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color="000000"/>
        </w:rPr>
        <w:t>（盖章）</w:t>
      </w:r>
      <w:r>
        <w:rPr>
          <w:rFonts w:hint="eastAsia" w:ascii="宋体" w:hAnsi="宋体" w:eastAsia="宋体" w:cs="宋体"/>
          <w:i w:val="0"/>
          <w:iCs w:val="0"/>
          <w:color w:val="auto"/>
          <w:w w:val="101"/>
          <w:highlight w:val="none"/>
        </w:rPr>
        <w:t xml:space="preserve"> </w:t>
      </w:r>
    </w:p>
    <w:p w14:paraId="7B1F7712">
      <w:pPr>
        <w:pStyle w:val="10"/>
        <w:tabs>
          <w:tab w:val="left" w:pos="8985"/>
        </w:tabs>
        <w:spacing w:line="369" w:lineRule="auto"/>
        <w:ind w:right="107" w:firstLine="3840" w:firstLineChars="160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法定代表人： </w:t>
      </w:r>
      <w:r>
        <w:rPr>
          <w:rFonts w:hint="eastAsia" w:ascii="宋体" w:hAnsi="宋体" w:eastAsia="宋体" w:cs="宋体"/>
          <w:i w:val="0"/>
          <w:iCs w:val="0"/>
          <w:color w:val="auto"/>
          <w:highlight w:val="none"/>
          <w:u w:val="single" w:color="000000"/>
        </w:rPr>
        <w:t>（盖法定代表人章）</w:t>
      </w:r>
    </w:p>
    <w:p w14:paraId="0E195FAF">
      <w:pPr>
        <w:pStyle w:val="10"/>
        <w:tabs>
          <w:tab w:val="left" w:pos="820"/>
          <w:tab w:val="left" w:pos="1660"/>
          <w:tab w:val="left" w:pos="2500"/>
        </w:tabs>
        <w:spacing w:before="46" w:line="240" w:lineRule="auto"/>
        <w:ind w:right="107"/>
        <w:jc w:val="right"/>
        <w:rPr>
          <w:rFonts w:hint="eastAsia" w:ascii="宋体" w:hAnsi="宋体" w:eastAsia="宋体" w:cs="宋体"/>
          <w:i w:val="0"/>
          <w:iCs w:val="0"/>
          <w:color w:val="auto"/>
          <w:highlight w:val="none"/>
        </w:rPr>
      </w:pP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日</w:t>
      </w:r>
    </w:p>
    <w:p w14:paraId="4FDA6F8E">
      <w:pPr>
        <w:jc w:val="right"/>
        <w:rPr>
          <w:rFonts w:hint="eastAsia" w:ascii="宋体" w:hAnsi="宋体" w:eastAsia="宋体" w:cs="宋体"/>
          <w:i w:val="0"/>
          <w:iCs w:val="0"/>
          <w:color w:val="auto"/>
          <w:highlight w:val="none"/>
        </w:rPr>
        <w:sectPr>
          <w:pgSz w:w="11922" w:h="16849"/>
          <w:pgMar w:top="1474" w:right="1191" w:bottom="1191" w:left="1417" w:header="0" w:footer="958" w:gutter="0"/>
          <w:pgNumType w:fmt="decimal"/>
          <w:cols w:space="720" w:num="1"/>
        </w:sectPr>
      </w:pPr>
    </w:p>
    <w:p w14:paraId="602CFE8F">
      <w:pPr>
        <w:pStyle w:val="10"/>
        <w:spacing w:before="8"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附表六：确认通知</w:t>
      </w:r>
    </w:p>
    <w:p w14:paraId="42AACDC2">
      <w:pPr>
        <w:rPr>
          <w:rFonts w:hint="eastAsia" w:ascii="宋体" w:hAnsi="宋体" w:eastAsia="宋体" w:cs="宋体"/>
          <w:i w:val="0"/>
          <w:iCs w:val="0"/>
          <w:color w:val="auto"/>
          <w:sz w:val="20"/>
          <w:szCs w:val="20"/>
          <w:highlight w:val="none"/>
        </w:rPr>
      </w:pPr>
    </w:p>
    <w:p w14:paraId="1B80138E">
      <w:pPr>
        <w:spacing w:before="3"/>
        <w:rPr>
          <w:rFonts w:hint="eastAsia" w:ascii="宋体" w:hAnsi="宋体" w:eastAsia="宋体" w:cs="宋体"/>
          <w:i w:val="0"/>
          <w:iCs w:val="0"/>
          <w:color w:val="auto"/>
          <w:sz w:val="15"/>
          <w:szCs w:val="15"/>
          <w:highlight w:val="none"/>
        </w:rPr>
      </w:pPr>
    </w:p>
    <w:p w14:paraId="05CCD313">
      <w:pPr>
        <w:pStyle w:val="2"/>
        <w:spacing w:line="482" w:lineRule="exact"/>
        <w:jc w:val="center"/>
        <w:rPr>
          <w:rFonts w:hint="eastAsia" w:ascii="宋体" w:hAnsi="宋体" w:eastAsia="宋体" w:cs="宋体"/>
          <w:i w:val="0"/>
          <w:iCs w:val="0"/>
          <w:color w:val="auto"/>
          <w:highlight w:val="none"/>
        </w:rPr>
      </w:pPr>
      <w:bookmarkStart w:id="256" w:name="_Toc153981480"/>
      <w:bookmarkStart w:id="257" w:name="_Toc20344"/>
      <w:bookmarkStart w:id="258" w:name="_Toc29629"/>
      <w:r>
        <w:rPr>
          <w:rFonts w:hint="eastAsia" w:ascii="宋体" w:hAnsi="宋体" w:eastAsia="宋体" w:cs="宋体"/>
          <w:i w:val="0"/>
          <w:iCs w:val="0"/>
          <w:color w:val="auto"/>
          <w:highlight w:val="none"/>
        </w:rPr>
        <w:t>确认通知</w:t>
      </w:r>
      <w:bookmarkEnd w:id="256"/>
      <w:bookmarkEnd w:id="257"/>
      <w:bookmarkEnd w:id="258"/>
    </w:p>
    <w:p w14:paraId="6A9A82C5">
      <w:pPr>
        <w:rPr>
          <w:rFonts w:hint="eastAsia" w:ascii="宋体" w:hAnsi="宋体" w:eastAsia="宋体" w:cs="宋体"/>
          <w:i w:val="0"/>
          <w:iCs w:val="0"/>
          <w:color w:val="auto"/>
          <w:sz w:val="20"/>
          <w:szCs w:val="20"/>
          <w:highlight w:val="none"/>
        </w:rPr>
      </w:pPr>
    </w:p>
    <w:p w14:paraId="5DC81822">
      <w:pPr>
        <w:rPr>
          <w:rFonts w:hint="eastAsia" w:ascii="宋体" w:hAnsi="宋体" w:eastAsia="宋体" w:cs="宋体"/>
          <w:i w:val="0"/>
          <w:iCs w:val="0"/>
          <w:color w:val="auto"/>
          <w:sz w:val="20"/>
          <w:szCs w:val="20"/>
          <w:highlight w:val="none"/>
        </w:rPr>
      </w:pPr>
    </w:p>
    <w:p w14:paraId="4E42902A">
      <w:pPr>
        <w:rPr>
          <w:rFonts w:hint="eastAsia" w:ascii="宋体" w:hAnsi="宋体" w:eastAsia="宋体" w:cs="宋体"/>
          <w:i w:val="0"/>
          <w:iCs w:val="0"/>
          <w:color w:val="auto"/>
          <w:sz w:val="20"/>
          <w:szCs w:val="20"/>
          <w:highlight w:val="none"/>
        </w:rPr>
      </w:pPr>
    </w:p>
    <w:p w14:paraId="1A9082AC">
      <w:pPr>
        <w:rPr>
          <w:rFonts w:hint="eastAsia" w:ascii="宋体" w:hAnsi="宋体" w:eastAsia="宋体" w:cs="宋体"/>
          <w:i w:val="0"/>
          <w:iCs w:val="0"/>
          <w:color w:val="auto"/>
          <w:sz w:val="20"/>
          <w:szCs w:val="20"/>
          <w:highlight w:val="none"/>
        </w:rPr>
      </w:pPr>
    </w:p>
    <w:p w14:paraId="2A4B6676">
      <w:pPr>
        <w:spacing w:before="10"/>
        <w:rPr>
          <w:rFonts w:hint="eastAsia" w:ascii="宋体" w:hAnsi="宋体" w:eastAsia="宋体" w:cs="宋体"/>
          <w:i w:val="0"/>
          <w:iCs w:val="0"/>
          <w:color w:val="auto"/>
          <w:sz w:val="22"/>
          <w:szCs w:val="22"/>
          <w:highlight w:val="none"/>
        </w:rPr>
      </w:pPr>
    </w:p>
    <w:p w14:paraId="1C064674">
      <w:pPr>
        <w:pStyle w:val="10"/>
        <w:tabs>
          <w:tab w:val="left" w:pos="3503"/>
        </w:tabs>
        <w:spacing w:before="8" w:line="240" w:lineRule="auto"/>
        <w:jc w:val="left"/>
        <w:rPr>
          <w:rFonts w:hint="eastAsia" w:ascii="宋体" w:hAnsi="宋体" w:eastAsia="宋体" w:cs="宋体"/>
          <w:i w:val="0"/>
          <w:iCs w:val="0"/>
          <w:color w:val="auto"/>
          <w:highlight w:val="none"/>
        </w:rPr>
      </w:pP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（招标人名称）:</w:t>
      </w:r>
    </w:p>
    <w:p w14:paraId="3336F39F">
      <w:pPr>
        <w:pStyle w:val="10"/>
        <w:tabs>
          <w:tab w:val="left" w:pos="3225"/>
          <w:tab w:val="left" w:pos="5006"/>
          <w:tab w:val="left" w:pos="5846"/>
          <w:tab w:val="left" w:pos="6686"/>
          <w:tab w:val="left" w:pos="9206"/>
          <w:tab w:val="left" w:pos="9623"/>
        </w:tabs>
        <w:spacing w:line="369" w:lineRule="auto"/>
        <w:ind w:right="107"/>
        <w:jc w:val="left"/>
        <w:rPr>
          <w:rFonts w:hint="eastAsia" w:ascii="宋体" w:hAnsi="宋体" w:eastAsia="宋体" w:cs="宋体"/>
          <w:i w:val="0"/>
          <w:iCs w:val="0"/>
          <w:color w:val="auto"/>
          <w:highlight w:val="none"/>
        </w:rPr>
      </w:pPr>
    </w:p>
    <w:p w14:paraId="65DD3645">
      <w:pPr>
        <w:pStyle w:val="10"/>
        <w:tabs>
          <w:tab w:val="left" w:pos="3225"/>
          <w:tab w:val="left" w:pos="5006"/>
          <w:tab w:val="left" w:pos="5846"/>
          <w:tab w:val="left" w:pos="6686"/>
          <w:tab w:val="left" w:pos="9206"/>
          <w:tab w:val="left" w:pos="9623"/>
        </w:tabs>
        <w:spacing w:line="369" w:lineRule="auto"/>
        <w:ind w:right="107" w:firstLine="480" w:firstLineChars="200"/>
        <w:jc w:val="lef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我方已接到你方</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日发出的</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 项 目名称）</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标段招标关于中标结果的通知，我方已于</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w w:val="101"/>
          <w:highlight w:val="none"/>
          <w:u w:val="single" w:color="000000"/>
        </w:rPr>
        <w:t xml:space="preserve"> </w:t>
      </w:r>
      <w:r>
        <w:rPr>
          <w:rFonts w:hint="eastAsia" w:ascii="宋体" w:hAnsi="宋体" w:eastAsia="宋体" w:cs="宋体"/>
          <w:i w:val="0"/>
          <w:iCs w:val="0"/>
          <w:color w:val="auto"/>
          <w:highlight w:val="none"/>
          <w:u w:val="single" w:color="000000"/>
        </w:rPr>
        <w:tab/>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日收到。</w:t>
      </w:r>
      <w:r>
        <w:rPr>
          <w:rFonts w:hint="eastAsia" w:ascii="宋体" w:hAnsi="宋体" w:eastAsia="宋体" w:cs="宋体"/>
          <w:i w:val="0"/>
          <w:iCs w:val="0"/>
          <w:color w:val="auto"/>
          <w:w w:val="101"/>
          <w:highlight w:val="none"/>
        </w:rPr>
        <w:t xml:space="preserve"> </w:t>
      </w:r>
      <w:r>
        <w:rPr>
          <w:rFonts w:hint="eastAsia" w:ascii="宋体" w:hAnsi="宋体" w:eastAsia="宋体" w:cs="宋体"/>
          <w:i w:val="0"/>
          <w:iCs w:val="0"/>
          <w:color w:val="auto"/>
          <w:highlight w:val="none"/>
        </w:rPr>
        <w:t>特此确认。</w:t>
      </w:r>
    </w:p>
    <w:p w14:paraId="2CCF88CA">
      <w:pPr>
        <w:rPr>
          <w:rFonts w:hint="eastAsia" w:ascii="宋体" w:hAnsi="宋体" w:eastAsia="宋体" w:cs="宋体"/>
          <w:i w:val="0"/>
          <w:iCs w:val="0"/>
          <w:color w:val="auto"/>
          <w:sz w:val="32"/>
          <w:szCs w:val="32"/>
          <w:highlight w:val="none"/>
        </w:rPr>
      </w:pPr>
    </w:p>
    <w:p w14:paraId="3D71C234">
      <w:pPr>
        <w:rPr>
          <w:rFonts w:hint="eastAsia" w:ascii="宋体" w:hAnsi="宋体" w:eastAsia="宋体" w:cs="宋体"/>
          <w:i w:val="0"/>
          <w:iCs w:val="0"/>
          <w:color w:val="auto"/>
          <w:sz w:val="32"/>
          <w:szCs w:val="32"/>
          <w:highlight w:val="none"/>
        </w:rPr>
      </w:pPr>
    </w:p>
    <w:p w14:paraId="5BA1C888">
      <w:pPr>
        <w:spacing w:before="3"/>
        <w:rPr>
          <w:rFonts w:hint="eastAsia" w:ascii="宋体" w:hAnsi="宋体" w:eastAsia="宋体" w:cs="宋体"/>
          <w:i w:val="0"/>
          <w:iCs w:val="0"/>
          <w:color w:val="auto"/>
          <w:sz w:val="34"/>
          <w:szCs w:val="34"/>
          <w:highlight w:val="none"/>
        </w:rPr>
      </w:pPr>
    </w:p>
    <w:p w14:paraId="09FB047E">
      <w:pPr>
        <w:pStyle w:val="10"/>
        <w:tabs>
          <w:tab w:val="left" w:pos="2159"/>
        </w:tabs>
        <w:spacing w:line="240" w:lineRule="auto"/>
        <w:ind w:right="107"/>
        <w:jc w:val="righ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w:t>
      </w:r>
      <w:r>
        <w:rPr>
          <w:rFonts w:hint="eastAsia" w:ascii="宋体" w:hAnsi="宋体" w:eastAsia="宋体" w:cs="宋体"/>
          <w:i w:val="0"/>
          <w:iCs w:val="0"/>
          <w:color w:val="auto"/>
          <w:highlight w:val="none"/>
          <w:u w:val="single" w:color="000000"/>
        </w:rPr>
        <w:t xml:space="preserve">                  </w:t>
      </w:r>
      <w:r>
        <w:rPr>
          <w:rFonts w:hint="eastAsia" w:ascii="宋体" w:hAnsi="宋体" w:eastAsia="宋体" w:cs="宋体"/>
          <w:i w:val="0"/>
          <w:iCs w:val="0"/>
          <w:color w:val="auto"/>
          <w:highlight w:val="none"/>
        </w:rPr>
        <w:t>（盖单位公章）</w:t>
      </w:r>
    </w:p>
    <w:p w14:paraId="5443833B">
      <w:pPr>
        <w:pStyle w:val="2"/>
        <w:jc w:val="left"/>
        <w:rPr>
          <w:rFonts w:hint="eastAsia" w:ascii="宋体" w:hAnsi="宋体" w:eastAsia="宋体" w:cs="宋体"/>
          <w:b w:val="0"/>
          <w:bCs w:val="0"/>
          <w:i w:val="0"/>
          <w:iCs w:val="0"/>
          <w:color w:val="auto"/>
          <w:kern w:val="2"/>
          <w:sz w:val="24"/>
          <w:szCs w:val="18"/>
          <w:highlight w:val="none"/>
        </w:rPr>
      </w:pPr>
      <w:r>
        <w:rPr>
          <w:rFonts w:hint="eastAsia" w:ascii="宋体" w:hAnsi="宋体" w:eastAsia="宋体" w:cs="宋体"/>
          <w:b w:val="0"/>
          <w:bCs w:val="0"/>
          <w:i w:val="0"/>
          <w:iCs w:val="0"/>
          <w:color w:val="auto"/>
          <w:kern w:val="2"/>
          <w:sz w:val="24"/>
          <w:szCs w:val="18"/>
          <w:highlight w:val="none"/>
        </w:rPr>
        <w:t xml:space="preserve">                                                       </w:t>
      </w:r>
      <w:bookmarkStart w:id="259" w:name="_Toc13044"/>
      <w:bookmarkStart w:id="260" w:name="_Toc10176"/>
      <w:bookmarkStart w:id="261" w:name="_Toc153981481"/>
      <w:r>
        <w:rPr>
          <w:rFonts w:hint="eastAsia" w:ascii="宋体" w:hAnsi="宋体" w:eastAsia="宋体" w:cs="宋体"/>
          <w:b w:val="0"/>
          <w:bCs w:val="0"/>
          <w:i w:val="0"/>
          <w:iCs w:val="0"/>
          <w:color w:val="auto"/>
          <w:kern w:val="2"/>
          <w:sz w:val="24"/>
          <w:szCs w:val="18"/>
          <w:highlight w:val="none"/>
        </w:rPr>
        <w:t>年</w:t>
      </w:r>
      <w:r>
        <w:rPr>
          <w:rFonts w:hint="eastAsia" w:ascii="宋体" w:hAnsi="宋体" w:eastAsia="宋体" w:cs="宋体"/>
          <w:b w:val="0"/>
          <w:bCs w:val="0"/>
          <w:i w:val="0"/>
          <w:iCs w:val="0"/>
          <w:color w:val="auto"/>
          <w:kern w:val="2"/>
          <w:sz w:val="24"/>
          <w:szCs w:val="18"/>
          <w:highlight w:val="none"/>
        </w:rPr>
        <w:tab/>
      </w:r>
      <w:r>
        <w:rPr>
          <w:rFonts w:hint="eastAsia" w:ascii="宋体" w:hAnsi="宋体" w:eastAsia="宋体" w:cs="宋体"/>
          <w:b w:val="0"/>
          <w:bCs w:val="0"/>
          <w:i w:val="0"/>
          <w:iCs w:val="0"/>
          <w:color w:val="auto"/>
          <w:kern w:val="2"/>
          <w:sz w:val="24"/>
          <w:szCs w:val="18"/>
          <w:highlight w:val="none"/>
        </w:rPr>
        <w:t>月</w:t>
      </w:r>
      <w:r>
        <w:rPr>
          <w:rFonts w:hint="eastAsia" w:ascii="宋体" w:hAnsi="宋体" w:eastAsia="宋体" w:cs="宋体"/>
          <w:b w:val="0"/>
          <w:bCs w:val="0"/>
          <w:i w:val="0"/>
          <w:iCs w:val="0"/>
          <w:color w:val="auto"/>
          <w:kern w:val="2"/>
          <w:sz w:val="24"/>
          <w:szCs w:val="18"/>
          <w:highlight w:val="none"/>
        </w:rPr>
        <w:tab/>
      </w:r>
      <w:r>
        <w:rPr>
          <w:rFonts w:hint="eastAsia" w:ascii="宋体" w:hAnsi="宋体" w:eastAsia="宋体" w:cs="宋体"/>
          <w:b w:val="0"/>
          <w:bCs w:val="0"/>
          <w:i w:val="0"/>
          <w:iCs w:val="0"/>
          <w:color w:val="auto"/>
          <w:kern w:val="2"/>
          <w:sz w:val="24"/>
          <w:szCs w:val="18"/>
          <w:highlight w:val="none"/>
        </w:rPr>
        <w:t>日</w:t>
      </w:r>
      <w:bookmarkEnd w:id="259"/>
      <w:bookmarkEnd w:id="260"/>
      <w:bookmarkEnd w:id="261"/>
    </w:p>
    <w:p w14:paraId="2E281AE9">
      <w:pPr>
        <w:pStyle w:val="2"/>
        <w:jc w:val="center"/>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highlight w:val="none"/>
        </w:rPr>
        <w:br w:type="page"/>
      </w:r>
      <w:bookmarkStart w:id="262" w:name="_Toc32297"/>
      <w:bookmarkStart w:id="263" w:name="_Toc153981482"/>
      <w:r>
        <w:rPr>
          <w:rFonts w:hint="eastAsia" w:ascii="宋体" w:hAnsi="宋体" w:eastAsia="宋体" w:cs="宋体"/>
          <w:i w:val="0"/>
          <w:iCs w:val="0"/>
          <w:color w:val="auto"/>
          <w:sz w:val="36"/>
          <w:szCs w:val="36"/>
          <w:highlight w:val="none"/>
        </w:rPr>
        <w:t xml:space="preserve">第三章 </w:t>
      </w:r>
      <w:bookmarkStart w:id="264" w:name="_Toc193449955"/>
      <w:r>
        <w:rPr>
          <w:rFonts w:hint="eastAsia" w:ascii="宋体" w:hAnsi="宋体" w:eastAsia="宋体" w:cs="宋体"/>
          <w:i w:val="0"/>
          <w:iCs w:val="0"/>
          <w:color w:val="auto"/>
          <w:sz w:val="36"/>
          <w:szCs w:val="36"/>
          <w:highlight w:val="none"/>
        </w:rPr>
        <w:t xml:space="preserve"> 评标定标办法</w:t>
      </w:r>
      <w:bookmarkEnd w:id="236"/>
      <w:bookmarkEnd w:id="237"/>
      <w:bookmarkEnd w:id="238"/>
      <w:bookmarkEnd w:id="239"/>
      <w:bookmarkEnd w:id="240"/>
      <w:bookmarkEnd w:id="241"/>
      <w:bookmarkEnd w:id="242"/>
      <w:bookmarkEnd w:id="243"/>
      <w:bookmarkEnd w:id="244"/>
      <w:bookmarkEnd w:id="245"/>
      <w:bookmarkEnd w:id="246"/>
      <w:bookmarkEnd w:id="262"/>
      <w:bookmarkEnd w:id="263"/>
      <w:bookmarkEnd w:id="264"/>
    </w:p>
    <w:p w14:paraId="103FEAA8">
      <w:pPr>
        <w:rPr>
          <w:rFonts w:hint="eastAsia" w:ascii="宋体" w:hAnsi="宋体" w:eastAsia="宋体" w:cs="宋体"/>
          <w:i w:val="0"/>
          <w:iCs w:val="0"/>
          <w:color w:val="auto"/>
          <w:highlight w:val="none"/>
        </w:rPr>
      </w:pPr>
    </w:p>
    <w:p w14:paraId="649AEE1B">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一、评标办法：</w:t>
      </w:r>
    </w:p>
    <w:p w14:paraId="6B33FBA7">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w:t>
      </w:r>
      <w:r>
        <w:rPr>
          <w:rFonts w:hint="eastAsia" w:ascii="宋体" w:hAnsi="宋体" w:eastAsia="宋体" w:cs="宋体"/>
          <w:i w:val="0"/>
          <w:iCs w:val="0"/>
          <w:color w:val="auto"/>
          <w:szCs w:val="21"/>
          <w:highlight w:val="none"/>
        </w:rPr>
        <w:fldChar w:fldCharType="begin"/>
      </w:r>
      <w:r>
        <w:rPr>
          <w:rFonts w:hint="eastAsia" w:ascii="宋体" w:hAnsi="宋体" w:eastAsia="宋体" w:cs="宋体"/>
          <w:i w:val="0"/>
          <w:iCs w:val="0"/>
          <w:color w:val="auto"/>
          <w:szCs w:val="21"/>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1"/>
          <w:highlight w:val="none"/>
        </w:rPr>
        <w:t>综合评估法</w:t>
      </w:r>
      <w:r>
        <w:rPr>
          <w:rFonts w:hint="eastAsia" w:ascii="宋体" w:hAnsi="宋体" w:eastAsia="宋体" w:cs="宋体"/>
          <w:i w:val="0"/>
          <w:iCs w:val="0"/>
          <w:color w:val="auto"/>
          <w:szCs w:val="21"/>
          <w:highlight w:val="none"/>
        </w:rPr>
        <w:fldChar w:fldCharType="end"/>
      </w:r>
      <w:r>
        <w:rPr>
          <w:rFonts w:hint="eastAsia" w:ascii="宋体" w:hAnsi="宋体" w:eastAsia="宋体" w:cs="宋体"/>
          <w:i w:val="0"/>
          <w:iCs w:val="0"/>
          <w:color w:val="auto"/>
          <w:szCs w:val="21"/>
          <w:highlight w:val="none"/>
        </w:rPr>
        <w:t>（不设技术标）</w:t>
      </w:r>
    </w:p>
    <w:p w14:paraId="25761403">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fldChar w:fldCharType="begin"/>
      </w:r>
      <w:r>
        <w:rPr>
          <w:rFonts w:hint="eastAsia" w:ascii="宋体" w:hAnsi="宋体" w:eastAsia="宋体" w:cs="宋体"/>
          <w:i w:val="0"/>
          <w:iCs w:val="0"/>
          <w:color w:val="auto"/>
          <w:szCs w:val="21"/>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1"/>
          <w:highlight w:val="none"/>
        </w:rPr>
        <w:t>综合评估法</w:t>
      </w:r>
      <w:r>
        <w:rPr>
          <w:rFonts w:hint="eastAsia" w:ascii="宋体" w:hAnsi="宋体" w:eastAsia="宋体" w:cs="宋体"/>
          <w:i w:val="0"/>
          <w:iCs w:val="0"/>
          <w:color w:val="auto"/>
          <w:szCs w:val="21"/>
          <w:highlight w:val="none"/>
        </w:rPr>
        <w:fldChar w:fldCharType="end"/>
      </w:r>
      <w:r>
        <w:rPr>
          <w:rFonts w:hint="eastAsia" w:ascii="宋体" w:hAnsi="宋体" w:eastAsia="宋体" w:cs="宋体"/>
          <w:i w:val="0"/>
          <w:iCs w:val="0"/>
          <w:color w:val="auto"/>
          <w:szCs w:val="21"/>
          <w:highlight w:val="none"/>
        </w:rPr>
        <w:t>（设技术标）</w:t>
      </w:r>
    </w:p>
    <w:p w14:paraId="67978B37">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1.1采用综合评估法评审，评审时由评标委员会对投标人按总分从高到低进行排序，当有效投标人数量3家及以上且不足8家时，由评标委员会推荐总得分前3名为中标候选人；当有效投标人数量为8家及以上且不足10家时，由评标委员会推荐总得分前4名为中标候选人；当有效投标人数量为10家及以上时，由评标委员会推荐总得分前5名为中标候选人。如总得分相同的，以技术标得分高的优先；若技术标得分相同的，则以下浮率大者（报价低者）为中标候选人，若下浮率也相同，则由招标人当场抽签确定中标候选人。若入围的中标候选人公示期间收到质疑，有中标候选人存在影响中标结果的违法行为等情况的，一经查实取消其中标候选人的资格。若中标候选人数量仍大于等于三个时，不再进行递补；若中标候选人数量少于三个时，在原中标候选人除外的投标人中，由评标委员会评定按总分从高到低进行排序，按推荐数量的要求，递补进入定标入围。</w:t>
      </w:r>
    </w:p>
    <w:p w14:paraId="32BBFE2C">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1.2评标委员会向招标人推荐中标候选人时不得标明排序，应对投标文件存在的明显优点或缺点予以记录。</w:t>
      </w:r>
    </w:p>
    <w:p w14:paraId="4D691B1C">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1.3评标委员会完成评标后，应当向招标人提交书面评标报告。</w:t>
      </w:r>
    </w:p>
    <w:p w14:paraId="61D6494F">
      <w:pPr>
        <w:pStyle w:val="10"/>
        <w:rPr>
          <w:rFonts w:hint="eastAsia" w:ascii="宋体" w:hAnsi="宋体" w:eastAsia="宋体" w:cs="宋体"/>
          <w:i w:val="0"/>
          <w:iCs w:val="0"/>
          <w:color w:val="auto"/>
          <w:highlight w:val="none"/>
        </w:rPr>
      </w:pPr>
    </w:p>
    <w:p w14:paraId="08B37639">
      <w:pPr>
        <w:pStyle w:val="26"/>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二、定标办法：</w:t>
      </w:r>
    </w:p>
    <w:p w14:paraId="3BFCA04F">
      <w:pPr>
        <w:wordWrap w:val="0"/>
        <w:topLinePunct/>
        <w:adjustRightInd w:val="0"/>
        <w:snapToGrid w:val="0"/>
        <w:spacing w:line="400" w:lineRule="exact"/>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51AF7880">
      <w:pPr>
        <w:wordWrap w:val="0"/>
        <w:topLinePunct/>
        <w:adjustRightInd w:val="0"/>
        <w:snapToGrid w:val="0"/>
        <w:spacing w:line="400" w:lineRule="exact"/>
        <w:ind w:firstLine="420"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票决法：由定标委员会以直接票决或者逐轮票决的方式确定中标人。</w:t>
      </w:r>
    </w:p>
    <w:p w14:paraId="5E82DD29">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2.1定标原则：兼顾择优和竞价。招标人应综合考虑信用、履约、报价、投标方案等因素，择优选择中标人。</w:t>
      </w:r>
    </w:p>
    <w:p w14:paraId="69C184A3">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2.2招标人在评标委员会评审的基础上，根据本招标文件规定的程序和方法进行定标。由招标人的纪检监察部门对定标活动进行全过程监督。</w:t>
      </w:r>
    </w:p>
    <w:p w14:paraId="74B1713F">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2.3招标人在定标会议召开前对中标候选人进行考察或质询，内容包括但不限于综合能力、投标方案等。</w:t>
      </w:r>
    </w:p>
    <w:p w14:paraId="3CD308A5">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2.4定标核查：招标人在定标会议前对中标候选人进行定标核查。核查内容包括信用信息、受贿行贿情况、履约能力等内容。</w:t>
      </w:r>
    </w:p>
    <w:p w14:paraId="768AB09C">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2.5定标由招标人组建的定标委员会负责，定标委员会成员人数为5人及以上单数。定标委员会成员由招标人代表、项目业主代表和项目使用单位代表组成。确有需要的，招标人可邀请外部专家担任定标委员会成员，但邀请的外部成员人数不得超过定标委员会成员总人数的二分之一。评标委员会成员原则上不再担任定标委员会成员。招标人的法定代表人或主要负责人或分管负责人应进入定标委员会，并担任组长，主持定标会议。招标人的法定代表人、主要负责人、分管负责人均进入定标委员会的，或其中两人进入定标委员会的，应从其中推选一人担任组长。定标委员会名单在中标结果确定前保密。定标委员会成员与中标候选人有利害关系的应主动说明并申请回避。</w:t>
      </w:r>
    </w:p>
    <w:p w14:paraId="72AFA470">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回避原则：定标委员会成员与中标候选人有利害关系的，具有下列情形之一的，定标委员会应当主动提出回避：</w:t>
      </w:r>
    </w:p>
    <w:p w14:paraId="6C97F9E0">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（一）是中标候选人的工作人员；</w:t>
      </w:r>
    </w:p>
    <w:p w14:paraId="236F0931">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（二）是中标候选人的上级主管、控股或被控股单位的工作人员；</w:t>
      </w:r>
    </w:p>
    <w:p w14:paraId="0AEE256C">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（三）是中标候选人的法定代表人或者负责人有夫妻、直系血亲、三代以内旁系血亲或者近姻亲关系；</w:t>
      </w:r>
    </w:p>
    <w:p w14:paraId="36911EDF">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（四）是中标候选人聘用的顾问；</w:t>
      </w:r>
    </w:p>
    <w:p w14:paraId="73EF4F3E">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（五）与中标候选人存在直接经济利益关系；</w:t>
      </w:r>
    </w:p>
    <w:p w14:paraId="7E51BF10">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（六）可能影响公正评审的其他情形，包括但不限于：</w:t>
      </w:r>
    </w:p>
    <w:p w14:paraId="1732B141">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（1）参加评审前3年内与中标候选人存在劳动关系；</w:t>
      </w:r>
    </w:p>
    <w:p w14:paraId="50B5FE1B">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（2）参加评审前3年内担任中标候选人的董事、监事；</w:t>
      </w:r>
    </w:p>
    <w:p w14:paraId="55459EC4">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（3）参加评审前3年内是中标候选人的控股股东或者实际控制人；</w:t>
      </w:r>
    </w:p>
    <w:p w14:paraId="2B919890">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（4）与中标候选人有其他利害关系的。</w:t>
      </w:r>
    </w:p>
    <w:p w14:paraId="77CFBB54">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2.6定标委员会应当根据定标要素综合考量，选定报价合理、综合实力强、信誉较好、投标方案较好的中标候选人为中标人。定标要素：参考评标委员会评审意见、质询或考察报告，定标委员会根据价格因素、企业匹配性、企业信誉、投标方案、拟派团队能力水平等因素综合考虑。</w:t>
      </w:r>
    </w:p>
    <w:p w14:paraId="1C832D0D">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2.7定标会议原则上在评标结果公示结束后10日内在指定地点召开，招标项目负责人在定标会议开始时向定标委员会介绍项目情况、招标情况、评标情况等。</w:t>
      </w:r>
    </w:p>
    <w:p w14:paraId="5BE2DEFC">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2.8定标委员会成员的提问在定标会议现场提出，由招标代理机构做好书面记录，交由项目负责人（或授权委托人）作出答复，答复双方在书面记录上签字。提问和答复不得改变招标文件、投标文件和评标的实质性内容。</w:t>
      </w:r>
    </w:p>
    <w:p w14:paraId="331C2EB0">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2.9定标委员会成员应按照招标文件规定的投票规则独立行使投票权；不得弃权或产生废票，投票应采用记名方式并注明投票理由。</w:t>
      </w:r>
    </w:p>
    <w:p w14:paraId="75935E2D">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2.10定标委员会应根据直接票决法，按竞价和择优、优中选低、低中选优的原则，得票最多且过半数的中标候选人为中标人。当没有中标候选人得票超过半数时，选择得票较多的2个中标候选人（按上一轮得票多少的顺序选择，在选择第2个中标候选人时出现同票的中标候选人时，抽签抽取中标候选人纳入下一轮的投票范围）作为二次投票的范围，直至出现得票过半数的中标候选人为止。投票确定最终优胜方案，择优选定中标人。</w:t>
      </w:r>
    </w:p>
    <w:p w14:paraId="67367656">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u w:val="single"/>
        </w:rPr>
      </w:pPr>
      <w:r>
        <w:rPr>
          <w:rFonts w:hint="eastAsia" w:ascii="宋体" w:hAnsi="宋体" w:eastAsia="宋体" w:cs="宋体"/>
          <w:b/>
          <w:bCs/>
          <w:i w:val="0"/>
          <w:iCs w:val="0"/>
          <w:color w:val="auto"/>
          <w:szCs w:val="21"/>
          <w:highlight w:val="none"/>
          <w:u w:val="single"/>
        </w:rPr>
        <w:t>2.11定标结束后，定标委员会应当向招标人提交定标报告，定标报告应当由全体成员签字。招标人在绍兴市越城区人民政府网站公告中标结果情况，公告时间不少于3日。公告的中标人因放弃中标或者拒不签订合同、因不可抗力不能履行合同、不按招标文件要求提交履约保证金或被查实存在影响中标结果的违法行为等情况，不符合中标条件的，取消其中标人资格，招标人可以重新招标，也可以组织原定标委员会从其他中标候选人中按原定标方法重新确定中标人。</w:t>
      </w:r>
    </w:p>
    <w:p w14:paraId="55CD3FF4">
      <w:pPr>
        <w:wordWrap w:val="0"/>
        <w:topLinePunct/>
        <w:adjustRightInd w:val="0"/>
        <w:snapToGrid w:val="0"/>
        <w:spacing w:line="400" w:lineRule="exact"/>
        <w:ind w:firstLine="422" w:firstLineChars="200"/>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u w:val="single"/>
        </w:rPr>
        <w:t>2.12定标后因定标委员会未按定标办法公正履职的、因定标委员会成员与中标候选人有利害关系且未申请回避的，招标人将重新定标 。</w:t>
      </w:r>
    </w:p>
    <w:p w14:paraId="6FB7EC35">
      <w:pPr>
        <w:wordWrap w:val="0"/>
        <w:topLinePunct/>
        <w:adjustRightInd w:val="0"/>
        <w:snapToGrid w:val="0"/>
        <w:spacing w:line="400" w:lineRule="exact"/>
        <w:ind w:firstLine="420" w:firstLineChars="200"/>
        <w:rPr>
          <w:rFonts w:hint="eastAsia" w:ascii="宋体" w:hAnsi="宋体" w:eastAsia="宋体" w:cs="宋体"/>
          <w:i w:val="0"/>
          <w:iCs w:val="0"/>
          <w:color w:val="auto"/>
          <w:szCs w:val="21"/>
          <w:highlight w:val="none"/>
        </w:rPr>
      </w:pPr>
    </w:p>
    <w:p w14:paraId="32F97C8F">
      <w:pPr>
        <w:rPr>
          <w:rFonts w:hint="eastAsia" w:ascii="宋体" w:hAnsi="宋体" w:eastAsia="宋体" w:cs="宋体"/>
          <w:i w:val="0"/>
          <w:iCs w:val="0"/>
          <w:color w:val="auto"/>
          <w:highlight w:val="none"/>
        </w:rPr>
      </w:pPr>
    </w:p>
    <w:p w14:paraId="2F793B7A">
      <w:pPr>
        <w:wordWrap w:val="0"/>
        <w:topLinePunct/>
        <w:adjustRightInd w:val="0"/>
        <w:snapToGrid w:val="0"/>
        <w:spacing w:line="400" w:lineRule="exact"/>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26EEFF48">
      <w:pPr>
        <w:wordWrap w:val="0"/>
        <w:topLinePunct/>
        <w:adjustRightInd w:val="0"/>
        <w:snapToGrid w:val="0"/>
        <w:spacing w:line="400" w:lineRule="exact"/>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□其他：</w:t>
      </w:r>
    </w:p>
    <w:p w14:paraId="0AB132D8">
      <w:pPr>
        <w:pStyle w:val="23"/>
        <w:rPr>
          <w:rFonts w:hint="eastAsia" w:ascii="宋体" w:hAnsi="宋体" w:eastAsia="宋体" w:cs="宋体"/>
          <w:i w:val="0"/>
          <w:iCs w:val="0"/>
          <w:color w:val="auto"/>
          <w:highlight w:val="none"/>
          <w:lang w:val="en-US" w:eastAsia="zh-CN"/>
        </w:rPr>
      </w:pPr>
    </w:p>
    <w:p w14:paraId="1841B9AF">
      <w:pPr>
        <w:rPr>
          <w:rFonts w:hint="eastAsia" w:ascii="宋体" w:hAnsi="宋体" w:eastAsia="宋体" w:cs="宋体"/>
          <w:i w:val="0"/>
          <w:iCs w:val="0"/>
          <w:color w:val="auto"/>
          <w:highlight w:val="none"/>
        </w:rPr>
      </w:pPr>
    </w:p>
    <w:p w14:paraId="5BF183C4">
      <w:pPr>
        <w:pStyle w:val="23"/>
        <w:rPr>
          <w:rFonts w:hint="eastAsia" w:ascii="宋体" w:hAnsi="宋体" w:eastAsia="宋体" w:cs="宋体"/>
          <w:i w:val="0"/>
          <w:iCs w:val="0"/>
          <w:color w:val="auto"/>
          <w:highlight w:val="none"/>
          <w:lang w:val="en-US" w:eastAsia="zh-CN"/>
        </w:rPr>
      </w:pPr>
    </w:p>
    <w:p w14:paraId="56093F78">
      <w:pPr>
        <w:rPr>
          <w:rFonts w:hint="eastAsia" w:ascii="宋体" w:hAnsi="宋体" w:eastAsia="宋体" w:cs="宋体"/>
          <w:i w:val="0"/>
          <w:iCs w:val="0"/>
          <w:color w:val="auto"/>
          <w:highlight w:val="none"/>
        </w:rPr>
      </w:pPr>
    </w:p>
    <w:p w14:paraId="77DD7A5C">
      <w:pPr>
        <w:pStyle w:val="23"/>
        <w:rPr>
          <w:rFonts w:hint="eastAsia" w:ascii="宋体" w:hAnsi="宋体" w:eastAsia="宋体" w:cs="宋体"/>
          <w:i w:val="0"/>
          <w:iCs w:val="0"/>
          <w:color w:val="auto"/>
          <w:highlight w:val="none"/>
          <w:lang w:val="en-US" w:eastAsia="zh-CN"/>
        </w:rPr>
      </w:pPr>
    </w:p>
    <w:p w14:paraId="76A3EEAB">
      <w:pPr>
        <w:rPr>
          <w:rFonts w:hint="eastAsia" w:ascii="宋体" w:hAnsi="宋体" w:eastAsia="宋体" w:cs="宋体"/>
          <w:i w:val="0"/>
          <w:iCs w:val="0"/>
          <w:color w:val="auto"/>
          <w:highlight w:val="none"/>
        </w:rPr>
      </w:pPr>
    </w:p>
    <w:p w14:paraId="6686A995">
      <w:pPr>
        <w:pStyle w:val="23"/>
        <w:rPr>
          <w:rFonts w:hint="eastAsia" w:ascii="宋体" w:hAnsi="宋体" w:eastAsia="宋体" w:cs="宋体"/>
          <w:i w:val="0"/>
          <w:iCs w:val="0"/>
          <w:color w:val="auto"/>
          <w:highlight w:val="none"/>
          <w:lang w:val="en-US" w:eastAsia="zh-CN"/>
        </w:rPr>
      </w:pPr>
    </w:p>
    <w:p w14:paraId="180128EB">
      <w:pPr>
        <w:rPr>
          <w:rFonts w:hint="eastAsia" w:ascii="宋体" w:hAnsi="宋体" w:eastAsia="宋体" w:cs="宋体"/>
          <w:i w:val="0"/>
          <w:iCs w:val="0"/>
          <w:color w:val="auto"/>
          <w:highlight w:val="none"/>
        </w:rPr>
      </w:pPr>
    </w:p>
    <w:p w14:paraId="6AAB30D0">
      <w:pPr>
        <w:pStyle w:val="10"/>
        <w:rPr>
          <w:rFonts w:hint="eastAsia" w:ascii="宋体" w:hAnsi="宋体" w:eastAsia="宋体" w:cs="宋体"/>
          <w:i w:val="0"/>
          <w:iCs w:val="0"/>
          <w:color w:val="auto"/>
          <w:highlight w:val="none"/>
        </w:rPr>
      </w:pPr>
    </w:p>
    <w:p w14:paraId="26BA74A0">
      <w:pPr>
        <w:pStyle w:val="26"/>
        <w:rPr>
          <w:rFonts w:hint="eastAsia" w:ascii="宋体" w:hAnsi="宋体" w:eastAsia="宋体" w:cs="宋体"/>
          <w:i w:val="0"/>
          <w:iCs w:val="0"/>
          <w:color w:val="auto"/>
          <w:highlight w:val="none"/>
        </w:rPr>
      </w:pPr>
    </w:p>
    <w:p w14:paraId="47ECDB16">
      <w:pPr>
        <w:rPr>
          <w:rFonts w:hint="eastAsia" w:ascii="宋体" w:hAnsi="宋体" w:eastAsia="宋体" w:cs="宋体"/>
          <w:i w:val="0"/>
          <w:iCs w:val="0"/>
          <w:color w:val="auto"/>
          <w:highlight w:val="none"/>
        </w:rPr>
      </w:pPr>
    </w:p>
    <w:p w14:paraId="152F607F">
      <w:pPr>
        <w:pStyle w:val="10"/>
        <w:rPr>
          <w:rFonts w:hint="eastAsia" w:ascii="宋体" w:hAnsi="宋体" w:eastAsia="宋体" w:cs="宋体"/>
          <w:i w:val="0"/>
          <w:iCs w:val="0"/>
          <w:color w:val="auto"/>
          <w:highlight w:val="none"/>
        </w:rPr>
      </w:pPr>
    </w:p>
    <w:p w14:paraId="1E18B6A2">
      <w:pPr>
        <w:pStyle w:val="26"/>
        <w:rPr>
          <w:rFonts w:hint="eastAsia" w:ascii="宋体" w:hAnsi="宋体" w:eastAsia="宋体" w:cs="宋体"/>
          <w:i w:val="0"/>
          <w:iCs w:val="0"/>
          <w:color w:val="auto"/>
          <w:highlight w:val="none"/>
        </w:rPr>
      </w:pPr>
    </w:p>
    <w:p w14:paraId="183CB0C1">
      <w:pPr>
        <w:rPr>
          <w:rFonts w:hint="eastAsia" w:ascii="宋体" w:hAnsi="宋体" w:eastAsia="宋体" w:cs="宋体"/>
          <w:i w:val="0"/>
          <w:iCs w:val="0"/>
          <w:color w:val="auto"/>
          <w:highlight w:val="none"/>
        </w:rPr>
      </w:pPr>
    </w:p>
    <w:p w14:paraId="0B783B43">
      <w:pPr>
        <w:pStyle w:val="10"/>
        <w:rPr>
          <w:rFonts w:hint="eastAsia" w:ascii="宋体" w:hAnsi="宋体" w:eastAsia="宋体" w:cs="宋体"/>
          <w:i w:val="0"/>
          <w:iCs w:val="0"/>
          <w:color w:val="auto"/>
          <w:highlight w:val="none"/>
        </w:rPr>
      </w:pPr>
    </w:p>
    <w:p w14:paraId="363496DC">
      <w:pPr>
        <w:pStyle w:val="26"/>
        <w:rPr>
          <w:rFonts w:hint="eastAsia" w:ascii="宋体" w:hAnsi="宋体" w:eastAsia="宋体" w:cs="宋体"/>
          <w:i w:val="0"/>
          <w:iCs w:val="0"/>
          <w:color w:val="auto"/>
          <w:highlight w:val="none"/>
        </w:rPr>
      </w:pPr>
    </w:p>
    <w:p w14:paraId="3941AF43">
      <w:pPr>
        <w:rPr>
          <w:rFonts w:hint="eastAsia" w:ascii="宋体" w:hAnsi="宋体" w:eastAsia="宋体" w:cs="宋体"/>
          <w:i w:val="0"/>
          <w:iCs w:val="0"/>
          <w:color w:val="auto"/>
          <w:highlight w:val="none"/>
        </w:rPr>
      </w:pPr>
    </w:p>
    <w:p w14:paraId="7C13EA6B">
      <w:pPr>
        <w:pStyle w:val="10"/>
        <w:rPr>
          <w:rFonts w:hint="eastAsia" w:ascii="宋体" w:hAnsi="宋体" w:eastAsia="宋体" w:cs="宋体"/>
          <w:i w:val="0"/>
          <w:iCs w:val="0"/>
          <w:color w:val="auto"/>
          <w:highlight w:val="none"/>
        </w:rPr>
      </w:pPr>
    </w:p>
    <w:p w14:paraId="486334BB">
      <w:pPr>
        <w:pStyle w:val="26"/>
        <w:rPr>
          <w:rFonts w:hint="eastAsia" w:ascii="宋体" w:hAnsi="宋体" w:eastAsia="宋体" w:cs="宋体"/>
          <w:i w:val="0"/>
          <w:iCs w:val="0"/>
          <w:color w:val="auto"/>
          <w:highlight w:val="none"/>
        </w:rPr>
      </w:pPr>
    </w:p>
    <w:p w14:paraId="6C089533">
      <w:pPr>
        <w:rPr>
          <w:rFonts w:hint="eastAsia" w:ascii="宋体" w:hAnsi="宋体" w:eastAsia="宋体" w:cs="宋体"/>
          <w:i w:val="0"/>
          <w:iCs w:val="0"/>
          <w:color w:val="auto"/>
          <w:highlight w:val="none"/>
        </w:rPr>
      </w:pPr>
    </w:p>
    <w:p w14:paraId="0DBE96C1">
      <w:pPr>
        <w:pStyle w:val="10"/>
        <w:rPr>
          <w:rFonts w:hint="eastAsia" w:ascii="宋体" w:hAnsi="宋体" w:eastAsia="宋体" w:cs="宋体"/>
          <w:i w:val="0"/>
          <w:iCs w:val="0"/>
          <w:color w:val="auto"/>
          <w:highlight w:val="none"/>
        </w:rPr>
      </w:pPr>
    </w:p>
    <w:p w14:paraId="2753EA0D">
      <w:pPr>
        <w:pStyle w:val="26"/>
        <w:rPr>
          <w:rFonts w:hint="eastAsia" w:ascii="宋体" w:hAnsi="宋体" w:eastAsia="宋体" w:cs="宋体"/>
          <w:i w:val="0"/>
          <w:iCs w:val="0"/>
          <w:color w:val="auto"/>
          <w:highlight w:val="none"/>
        </w:rPr>
      </w:pPr>
    </w:p>
    <w:p w14:paraId="34B5D369">
      <w:pPr>
        <w:rPr>
          <w:rFonts w:hint="eastAsia" w:ascii="宋体" w:hAnsi="宋体" w:eastAsia="宋体" w:cs="宋体"/>
          <w:i w:val="0"/>
          <w:iCs w:val="0"/>
          <w:color w:val="auto"/>
          <w:highlight w:val="none"/>
        </w:rPr>
      </w:pPr>
    </w:p>
    <w:p w14:paraId="5B08CD25">
      <w:pPr>
        <w:pStyle w:val="10"/>
        <w:rPr>
          <w:rFonts w:hint="eastAsia" w:ascii="宋体" w:hAnsi="宋体" w:eastAsia="宋体" w:cs="宋体"/>
          <w:i w:val="0"/>
          <w:iCs w:val="0"/>
          <w:color w:val="auto"/>
          <w:highlight w:val="none"/>
        </w:rPr>
      </w:pPr>
    </w:p>
    <w:p w14:paraId="27A91C02">
      <w:pPr>
        <w:pStyle w:val="26"/>
        <w:rPr>
          <w:rFonts w:hint="eastAsia" w:ascii="宋体" w:hAnsi="宋体" w:eastAsia="宋体" w:cs="宋体"/>
          <w:i w:val="0"/>
          <w:iCs w:val="0"/>
          <w:color w:val="auto"/>
          <w:highlight w:val="none"/>
        </w:rPr>
      </w:pPr>
    </w:p>
    <w:p w14:paraId="48547432">
      <w:pPr>
        <w:pStyle w:val="10"/>
        <w:rPr>
          <w:rFonts w:hint="eastAsia" w:ascii="宋体" w:hAnsi="宋体" w:eastAsia="宋体" w:cs="宋体"/>
          <w:i w:val="0"/>
          <w:iCs w:val="0"/>
          <w:color w:val="auto"/>
          <w:highlight w:val="none"/>
        </w:rPr>
      </w:pPr>
    </w:p>
    <w:p w14:paraId="26DBF205">
      <w:pPr>
        <w:pStyle w:val="26"/>
        <w:rPr>
          <w:rFonts w:hint="eastAsia" w:ascii="宋体" w:hAnsi="宋体" w:eastAsia="宋体" w:cs="宋体"/>
          <w:i w:val="0"/>
          <w:iCs w:val="0"/>
          <w:color w:val="auto"/>
          <w:highlight w:val="none"/>
        </w:rPr>
      </w:pPr>
    </w:p>
    <w:p w14:paraId="3299DA59">
      <w:pPr>
        <w:rPr>
          <w:rFonts w:hint="eastAsia" w:ascii="宋体" w:hAnsi="宋体" w:eastAsia="宋体" w:cs="宋体"/>
          <w:i w:val="0"/>
          <w:iCs w:val="0"/>
          <w:color w:val="auto"/>
          <w:highlight w:val="none"/>
        </w:rPr>
      </w:pPr>
    </w:p>
    <w:p w14:paraId="652B2694">
      <w:pPr>
        <w:pStyle w:val="23"/>
        <w:rPr>
          <w:rFonts w:hint="eastAsia" w:ascii="宋体" w:hAnsi="宋体" w:eastAsia="宋体" w:cs="宋体"/>
          <w:i w:val="0"/>
          <w:iCs w:val="0"/>
          <w:color w:val="auto"/>
          <w:highlight w:val="none"/>
        </w:rPr>
      </w:pPr>
    </w:p>
    <w:p w14:paraId="1ECD0659">
      <w:pPr>
        <w:rPr>
          <w:rFonts w:hint="eastAsia" w:ascii="宋体" w:hAnsi="宋体" w:eastAsia="宋体" w:cs="宋体"/>
          <w:i w:val="0"/>
          <w:iCs w:val="0"/>
          <w:color w:val="auto"/>
          <w:highlight w:val="none"/>
        </w:rPr>
      </w:pPr>
    </w:p>
    <w:p w14:paraId="5C4093D8">
      <w:pPr>
        <w:pStyle w:val="23"/>
        <w:rPr>
          <w:rFonts w:hint="eastAsia" w:ascii="宋体" w:hAnsi="宋体" w:eastAsia="宋体" w:cs="宋体"/>
          <w:i w:val="0"/>
          <w:iCs w:val="0"/>
          <w:color w:val="auto"/>
          <w:highlight w:val="none"/>
        </w:rPr>
      </w:pPr>
    </w:p>
    <w:p w14:paraId="7A463F91">
      <w:pPr>
        <w:rPr>
          <w:rFonts w:hint="eastAsia" w:ascii="宋体" w:hAnsi="宋体" w:eastAsia="宋体" w:cs="宋体"/>
          <w:i w:val="0"/>
          <w:iCs w:val="0"/>
          <w:color w:val="auto"/>
          <w:highlight w:val="none"/>
        </w:rPr>
      </w:pPr>
    </w:p>
    <w:p w14:paraId="6DED8AA8">
      <w:pPr>
        <w:pStyle w:val="23"/>
        <w:rPr>
          <w:rFonts w:hint="eastAsia" w:ascii="宋体" w:hAnsi="宋体" w:eastAsia="宋体" w:cs="宋体"/>
          <w:i w:val="0"/>
          <w:iCs w:val="0"/>
          <w:color w:val="auto"/>
          <w:highlight w:val="none"/>
        </w:rPr>
      </w:pPr>
    </w:p>
    <w:p w14:paraId="1C1DC8AE">
      <w:pPr>
        <w:rPr>
          <w:rFonts w:hint="eastAsia" w:ascii="宋体" w:hAnsi="宋体" w:eastAsia="宋体" w:cs="宋体"/>
          <w:i w:val="0"/>
          <w:iCs w:val="0"/>
          <w:color w:val="auto"/>
          <w:highlight w:val="none"/>
        </w:rPr>
      </w:pPr>
    </w:p>
    <w:p w14:paraId="3EB1044C">
      <w:pPr>
        <w:tabs>
          <w:tab w:val="left" w:pos="3234"/>
        </w:tabs>
        <w:spacing w:line="400" w:lineRule="exact"/>
        <w:ind w:firstLine="42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highlight w:val="none"/>
          <w:lang w:val="en-US" w:eastAsia="zh-CN"/>
        </w:rPr>
        <w:br w:type="page"/>
      </w:r>
    </w:p>
    <w:p w14:paraId="7C11631C">
      <w:pPr>
        <w:ind w:firstLine="210"/>
        <w:jc w:val="center"/>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综合评估法（设技术标）</w:t>
      </w:r>
    </w:p>
    <w:p w14:paraId="341EF517">
      <w:pPr>
        <w:pStyle w:val="10"/>
        <w:rPr>
          <w:rFonts w:hint="eastAsia" w:ascii="宋体" w:hAnsi="宋体" w:eastAsia="宋体" w:cs="宋体"/>
          <w:i w:val="0"/>
          <w:iCs w:val="0"/>
          <w:color w:val="auto"/>
          <w:highlight w:val="none"/>
        </w:rPr>
      </w:pPr>
    </w:p>
    <w:p w14:paraId="4774C414">
      <w:pPr>
        <w:snapToGrid w:val="0"/>
        <w:spacing w:line="360" w:lineRule="auto"/>
        <w:ind w:firstLine="420" w:firstLineChars="200"/>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根据《中华人民共和国招标投标法》、《中华人民共和国招标投标法实施条例》、《浙江省招标投标条例》等有关规定，制定本办法。</w:t>
      </w:r>
    </w:p>
    <w:p w14:paraId="44878A37">
      <w:pPr>
        <w:snapToGrid w:val="0"/>
        <w:spacing w:line="360" w:lineRule="auto"/>
        <w:ind w:firstLine="422" w:firstLineChars="200"/>
        <w:rPr>
          <w:rFonts w:hint="eastAsia" w:ascii="宋体" w:hAnsi="宋体" w:eastAsia="宋体" w:cs="宋体"/>
          <w:b/>
          <w:i w:val="0"/>
          <w:iCs w:val="0"/>
          <w:color w:val="auto"/>
          <w:kern w:val="0"/>
          <w:szCs w:val="21"/>
          <w:highlight w:val="none"/>
        </w:rPr>
      </w:pPr>
      <w:r>
        <w:rPr>
          <w:rFonts w:hint="eastAsia" w:ascii="宋体" w:hAnsi="宋体" w:eastAsia="宋体" w:cs="宋体"/>
          <w:b/>
          <w:i w:val="0"/>
          <w:iCs w:val="0"/>
          <w:color w:val="auto"/>
          <w:kern w:val="0"/>
          <w:szCs w:val="21"/>
          <w:highlight w:val="none"/>
        </w:rPr>
        <w:t>一、评标原则</w:t>
      </w:r>
    </w:p>
    <w:p w14:paraId="78E9D3F8">
      <w:pPr>
        <w:snapToGrid w:val="0"/>
        <w:spacing w:line="360" w:lineRule="auto"/>
        <w:ind w:firstLine="420" w:firstLineChars="200"/>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评标应遵循公平、公正、科学、择优的原则。</w:t>
      </w:r>
    </w:p>
    <w:p w14:paraId="1981C63D">
      <w:pPr>
        <w:snapToGrid w:val="0"/>
        <w:spacing w:line="360" w:lineRule="auto"/>
        <w:ind w:firstLine="422" w:firstLineChars="200"/>
        <w:rPr>
          <w:rFonts w:hint="eastAsia" w:ascii="宋体" w:hAnsi="宋体" w:eastAsia="宋体" w:cs="宋体"/>
          <w:b/>
          <w:i w:val="0"/>
          <w:iCs w:val="0"/>
          <w:color w:val="auto"/>
          <w:kern w:val="0"/>
          <w:szCs w:val="21"/>
          <w:highlight w:val="none"/>
        </w:rPr>
      </w:pPr>
      <w:r>
        <w:rPr>
          <w:rFonts w:hint="eastAsia" w:ascii="宋体" w:hAnsi="宋体" w:eastAsia="宋体" w:cs="宋体"/>
          <w:b/>
          <w:i w:val="0"/>
          <w:iCs w:val="0"/>
          <w:color w:val="auto"/>
          <w:kern w:val="0"/>
          <w:szCs w:val="21"/>
          <w:highlight w:val="none"/>
        </w:rPr>
        <w:t>二、评标组织</w:t>
      </w:r>
    </w:p>
    <w:p w14:paraId="570F3E2E">
      <w:pPr>
        <w:adjustRightInd w:val="0"/>
        <w:snapToGrid w:val="0"/>
        <w:spacing w:line="360" w:lineRule="auto"/>
        <w:ind w:firstLine="420" w:firstLineChars="20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评标工作由招标人依法组建的评标委员会负责。评标委员会的组建见投标人须知前附表，成员为不少于5人的单数。</w:t>
      </w:r>
    </w:p>
    <w:p w14:paraId="66DA0CC5">
      <w:pPr>
        <w:adjustRightInd w:val="0"/>
        <w:snapToGrid w:val="0"/>
        <w:spacing w:line="360" w:lineRule="auto"/>
        <w:ind w:firstLine="420" w:firstLineChars="20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评标委员会应推举产生评标委员会负责人（招标人代表不得担任评标委员会负责人），评标委员会负责人负责组织评标、掌握评标进程、主持询标、编写评标报告等工作，评标委员会负责人与其他成员具有同等的权利。评标委员会成员对所提出的评审意见承担个人责任。</w:t>
      </w:r>
    </w:p>
    <w:p w14:paraId="71C5EA4C">
      <w:pPr>
        <w:adjustRightInd w:val="0"/>
        <w:snapToGrid w:val="0"/>
        <w:spacing w:line="360" w:lineRule="auto"/>
        <w:ind w:firstLine="420" w:firstLineChars="20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评标委员会应当按照招标文件确定的评标标准和方法，客观、公正对投标文件进行评审和比较，招标文件没有规定的评标标准和方法不得作为评标的依据。</w:t>
      </w:r>
    </w:p>
    <w:p w14:paraId="7AA648F3">
      <w:pPr>
        <w:pStyle w:val="67"/>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评标委员会对投标文件作出的评审结论，应当符合有关法律、法规、规章和招标文件的规定。</w:t>
      </w:r>
    </w:p>
    <w:p w14:paraId="5D04E6F9">
      <w:pPr>
        <w:snapToGrid w:val="0"/>
        <w:spacing w:line="360" w:lineRule="auto"/>
        <w:ind w:firstLine="422" w:firstLineChars="200"/>
        <w:rPr>
          <w:rFonts w:hint="eastAsia" w:ascii="宋体" w:hAnsi="宋体" w:eastAsia="宋体" w:cs="宋体"/>
          <w:b/>
          <w:i w:val="0"/>
          <w:iCs w:val="0"/>
          <w:color w:val="auto"/>
          <w:kern w:val="0"/>
          <w:szCs w:val="21"/>
          <w:highlight w:val="none"/>
        </w:rPr>
      </w:pPr>
      <w:r>
        <w:rPr>
          <w:rFonts w:hint="eastAsia" w:ascii="宋体" w:hAnsi="宋体" w:eastAsia="宋体" w:cs="宋体"/>
          <w:b/>
          <w:i w:val="0"/>
          <w:iCs w:val="0"/>
          <w:color w:val="auto"/>
          <w:kern w:val="0"/>
          <w:szCs w:val="21"/>
          <w:highlight w:val="none"/>
        </w:rPr>
        <w:t xml:space="preserve">  三、评标程序和内容</w:t>
      </w:r>
    </w:p>
    <w:p w14:paraId="25E9B348">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（一）熟悉招标文件和评标办法；</w:t>
      </w:r>
    </w:p>
    <w:p w14:paraId="5C7D9754">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（二）投标人的投标资格和投标文件的符合性评审；</w:t>
      </w:r>
    </w:p>
    <w:p w14:paraId="7739352C">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（三）投标文件的技术标评审；</w:t>
      </w:r>
    </w:p>
    <w:p w14:paraId="40D8C975">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（四）投标文件的</w:t>
      </w:r>
      <w:r>
        <w:rPr>
          <w:rFonts w:hint="eastAsia" w:ascii="宋体" w:hAnsi="宋体" w:eastAsia="宋体" w:cs="宋体"/>
          <w:bCs/>
          <w:i w:val="0"/>
          <w:iCs w:val="0"/>
          <w:color w:val="auto"/>
          <w:szCs w:val="21"/>
          <w:highlight w:val="none"/>
        </w:rPr>
        <w:t>商务标评审</w:t>
      </w:r>
      <w:r>
        <w:rPr>
          <w:rFonts w:hint="eastAsia" w:ascii="宋体" w:hAnsi="宋体" w:eastAsia="宋体" w:cs="宋体"/>
          <w:i w:val="0"/>
          <w:iCs w:val="0"/>
          <w:color w:val="auto"/>
          <w:szCs w:val="21"/>
          <w:highlight w:val="none"/>
        </w:rPr>
        <w:t>；</w:t>
      </w:r>
    </w:p>
    <w:p w14:paraId="215863DE">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（五）投标文件的综合评分；</w:t>
      </w:r>
    </w:p>
    <w:p w14:paraId="7B45496B">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（六）对投标人进行排序，推荐中标候选人；</w:t>
      </w:r>
    </w:p>
    <w:p w14:paraId="3A81E108">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（七）完成评标报告。</w:t>
      </w:r>
    </w:p>
    <w:p w14:paraId="1EB9F29D">
      <w:pPr>
        <w:adjustRightInd w:val="0"/>
        <w:snapToGrid w:val="0"/>
        <w:spacing w:line="360" w:lineRule="auto"/>
        <w:ind w:firstLine="422" w:firstLineChars="20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四、评审细则</w:t>
      </w:r>
    </w:p>
    <w:p w14:paraId="275E686D">
      <w:pPr>
        <w:adjustRightInd w:val="0"/>
        <w:snapToGrid w:val="0"/>
        <w:spacing w:line="360" w:lineRule="auto"/>
        <w:ind w:firstLine="422" w:firstLineChars="20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（一）符合性审查</w:t>
      </w:r>
    </w:p>
    <w:p w14:paraId="509F427F">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1.评标委员会应依照招标文件的要求和规定，首先对投标人的投标资格和投标文件进行符合性评审。</w:t>
      </w:r>
    </w:p>
    <w:p w14:paraId="03E1CF33">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如评标委员会发现投标文件存在招标文件投标人须知前附表“否决投标的情形” 第二款内容之一的，经询问核实并认定后，该投标文件符合性评审不通过应予以否决，不再进入后续。</w:t>
      </w:r>
    </w:p>
    <w:p w14:paraId="5707A524">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2.询标</w:t>
      </w:r>
    </w:p>
    <w:p w14:paraId="5AE60FE1">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（1）投标文件中有含义不明确、投标报价可能低于成本价、对同类问题表达不一致或者有明显文字和计算错误的内容，评标委员会认为需要投标人作出必要澄清、说明的，应当组织询标。</w:t>
      </w:r>
    </w:p>
    <w:p w14:paraId="4BA642CD">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凡是评标委员会拟做出否决投标认定的，应组织相关投标人询问核实。未进行询问核实程序的，不得做出否决投标的认定，投标人放弃询问核实机会的除外。投标人应按评标委员会发出的澄清并及时答复，在规定的时限内投标人不参加核实或不予答复的，视为放弃接受询问核实的机会。</w:t>
      </w:r>
    </w:p>
    <w:p w14:paraId="5E85DFB0">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（3）询标问题及投标人的澄清、说明应当采用书面形式， 并不得超出投标文件的范围或者改变投标文件的实质性内容。</w:t>
      </w:r>
    </w:p>
    <w:p w14:paraId="23799B72">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（4）评标委员会不得暗示或者诱导投标人作出澄清、说明，不得接受投标人主动提出的澄清、说明。</w:t>
      </w:r>
    </w:p>
    <w:p w14:paraId="69625E41">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（5）投标人不得通过补充、修改或撤销投标文件中的内容使其成为实质性响应的投标，投标人在投标截止时间以后不得提交任何资料作为评标依据。</w:t>
      </w:r>
    </w:p>
    <w:p w14:paraId="4EB2B9AC">
      <w:pPr>
        <w:adjustRightInd w:val="0"/>
        <w:snapToGrid w:val="0"/>
        <w:spacing w:line="360" w:lineRule="auto"/>
        <w:ind w:firstLine="422" w:firstLineChars="200"/>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（二）技术标评审</w:t>
      </w:r>
    </w:p>
    <w:p w14:paraId="5E25A3A3">
      <w:pPr>
        <w:adjustRightInd w:val="0"/>
        <w:snapToGrid w:val="0"/>
        <w:spacing w:line="360" w:lineRule="auto"/>
        <w:ind w:firstLine="420" w:firstLineChars="20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技术标评审是对投标文件中技术标进行全面审核。投标人存在招标文件投标人须知前附表“否决投标的情形”第二款内容之一的，评标委员会组织投标人询问核实后，情况属实的，技术标评审不予通过，否决其投标。</w:t>
      </w:r>
    </w:p>
    <w:p w14:paraId="5728763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rPr>
        <w:t>评标委员会对全部通过符合性审查的投标文件进行技术打分，技术打分采用记名方式各自评分。如发现某个单项的评分超出了规定的分值范围的，则该张评分表无效。技术标汇总得分计算方法为:从评标专家的有效评分中扣除一个最高总分和一个最低总分后的算术平均值(保留小数2位)。</w:t>
      </w:r>
    </w:p>
    <w:p w14:paraId="4BF59B7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
          <w:color w:val="auto"/>
          <w:szCs w:val="21"/>
          <w:highlight w:val="none"/>
        </w:rPr>
        <w:t>技术标评审（满分</w:t>
      </w:r>
      <w:r>
        <w:rPr>
          <w:rFonts w:hint="eastAsia" w:ascii="宋体" w:hAnsi="宋体" w:eastAsia="宋体" w:cs="宋体"/>
          <w:b/>
          <w:color w:val="auto"/>
          <w:szCs w:val="21"/>
          <w:highlight w:val="none"/>
          <w:u w:val="single"/>
        </w:rPr>
        <w:t xml:space="preserve"> </w:t>
      </w:r>
      <w:r>
        <w:rPr>
          <w:rFonts w:hint="eastAsia" w:ascii="宋体" w:hAnsi="宋体" w:cs="宋体"/>
          <w:b/>
          <w:color w:val="auto"/>
          <w:szCs w:val="21"/>
          <w:highlight w:val="none"/>
          <w:u w:val="single"/>
          <w:lang w:val="en-US" w:eastAsia="zh-CN"/>
        </w:rPr>
        <w:t>70</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分）</w:t>
      </w:r>
      <w:bookmarkEnd w:id="92"/>
      <w:r>
        <w:rPr>
          <w:rFonts w:hint="eastAsia" w:ascii="宋体" w:hAnsi="宋体" w:eastAsia="宋体" w:cs="宋体"/>
          <w:color w:val="auto"/>
          <w:szCs w:val="21"/>
          <w:highlight w:val="none"/>
        </w:rPr>
        <w:t>低总分后的算术平均值(保留小数2位)。</w:t>
      </w:r>
    </w:p>
    <w:tbl>
      <w:tblPr>
        <w:tblStyle w:val="3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718"/>
        <w:gridCol w:w="899"/>
        <w:gridCol w:w="6583"/>
        <w:gridCol w:w="825"/>
      </w:tblGrid>
      <w:tr w14:paraId="3DC0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trPr>
        <w:tc>
          <w:tcPr>
            <w:tcW w:w="260" w:type="pct"/>
            <w:noWrap w:val="0"/>
            <w:vAlign w:val="center"/>
          </w:tcPr>
          <w:p w14:paraId="0103B5D9">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序号</w:t>
            </w:r>
          </w:p>
        </w:tc>
        <w:tc>
          <w:tcPr>
            <w:tcW w:w="849" w:type="pct"/>
            <w:gridSpan w:val="2"/>
            <w:noWrap w:val="0"/>
            <w:vAlign w:val="center"/>
          </w:tcPr>
          <w:p w14:paraId="36FAB95A">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评 分 项 目</w:t>
            </w:r>
          </w:p>
        </w:tc>
        <w:tc>
          <w:tcPr>
            <w:tcW w:w="3457" w:type="pct"/>
            <w:tcBorders>
              <w:bottom w:val="single" w:color="auto" w:sz="4" w:space="0"/>
            </w:tcBorders>
            <w:noWrap w:val="0"/>
            <w:vAlign w:val="center"/>
          </w:tcPr>
          <w:p w14:paraId="7F458805">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评  分  标  准</w:t>
            </w:r>
          </w:p>
        </w:tc>
        <w:tc>
          <w:tcPr>
            <w:tcW w:w="433" w:type="pct"/>
            <w:tcBorders>
              <w:bottom w:val="single" w:color="auto" w:sz="4" w:space="0"/>
            </w:tcBorders>
            <w:noWrap w:val="0"/>
            <w:vAlign w:val="center"/>
          </w:tcPr>
          <w:p w14:paraId="5BA2CA3F">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分项得分</w:t>
            </w:r>
          </w:p>
        </w:tc>
      </w:tr>
      <w:tr w14:paraId="1D50C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0" w:hRule="atLeast"/>
        </w:trPr>
        <w:tc>
          <w:tcPr>
            <w:tcW w:w="260" w:type="pct"/>
            <w:noWrap w:val="0"/>
            <w:vAlign w:val="center"/>
          </w:tcPr>
          <w:p w14:paraId="0898D64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1</w:t>
            </w:r>
          </w:p>
        </w:tc>
        <w:tc>
          <w:tcPr>
            <w:tcW w:w="849" w:type="pct"/>
            <w:gridSpan w:val="2"/>
            <w:noWrap w:val="0"/>
            <w:vAlign w:val="center"/>
          </w:tcPr>
          <w:p w14:paraId="3E57CFD4">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rPr>
              <w:t>投标人设计业绩（</w:t>
            </w:r>
            <w:r>
              <w:rPr>
                <w:rFonts w:hint="eastAsia" w:ascii="宋体" w:hAnsi="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4C9433CB">
            <w:pPr>
              <w:keepNext w:val="0"/>
              <w:keepLines w:val="0"/>
              <w:pageBreakBefore w:val="0"/>
              <w:widowControl/>
              <w:suppressLineNumbers w:val="0"/>
              <w:kinsoku/>
              <w:wordWrap/>
              <w:overflowPunct/>
              <w:topLinePunct w:val="0"/>
              <w:autoSpaceDE w:val="0"/>
              <w:autoSpaceDN w:val="0"/>
              <w:bidi w:val="0"/>
              <w:adjustRightInd w:val="0"/>
              <w:spacing w:before="0" w:beforeAutospacing="0" w:after="0" w:afterAutospacing="0" w:line="36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投标人自20</w:t>
            </w:r>
            <w:r>
              <w:rPr>
                <w:rFonts w:hint="eastAsia" w:ascii="宋体" w:hAnsi="宋体" w:eastAsia="宋体" w:cs="宋体"/>
                <w:color w:val="auto"/>
                <w:sz w:val="21"/>
                <w:szCs w:val="21"/>
                <w:highlight w:val="none"/>
                <w:u w:val="none"/>
                <w:lang w:val="en-US" w:eastAsia="zh-CN"/>
              </w:rPr>
              <w:t>20</w:t>
            </w:r>
            <w:r>
              <w:rPr>
                <w:rFonts w:hint="eastAsia" w:ascii="宋体" w:hAnsi="宋体" w:eastAsia="宋体" w:cs="宋体"/>
                <w:color w:val="auto"/>
                <w:sz w:val="21"/>
                <w:szCs w:val="21"/>
                <w:highlight w:val="none"/>
                <w:u w:val="none"/>
              </w:rPr>
              <w:t>年1月1日至今（以图审合格证上的时间为准），完成过</w:t>
            </w:r>
            <w:r>
              <w:rPr>
                <w:rFonts w:hint="eastAsia" w:ascii="宋体" w:hAnsi="宋体" w:eastAsia="宋体" w:cs="宋体"/>
                <w:color w:val="auto"/>
                <w:sz w:val="21"/>
                <w:szCs w:val="21"/>
                <w:highlight w:val="none"/>
                <w:u w:val="none"/>
                <w:lang w:val="en-US" w:eastAsia="zh-CN"/>
              </w:rPr>
              <w:t>单项合同</w:t>
            </w:r>
            <w:r>
              <w:rPr>
                <w:rFonts w:hint="eastAsia" w:ascii="宋体" w:hAnsi="宋体" w:eastAsia="宋体" w:cs="宋体"/>
                <w:color w:val="auto"/>
                <w:sz w:val="21"/>
                <w:szCs w:val="21"/>
                <w:highlight w:val="none"/>
                <w:u w:val="none"/>
              </w:rPr>
              <w:t>总建筑面</w:t>
            </w:r>
            <w:r>
              <w:rPr>
                <w:rFonts w:hint="eastAsia" w:ascii="宋体" w:hAnsi="宋体" w:eastAsia="宋体" w:cs="宋体"/>
                <w:color w:val="auto"/>
                <w:sz w:val="21"/>
                <w:szCs w:val="21"/>
                <w:highlight w:val="none"/>
                <w:u w:val="none"/>
              </w:rPr>
              <w:t>积</w:t>
            </w:r>
            <w:r>
              <w:rPr>
                <w:rFonts w:hint="eastAsia" w:ascii="宋体" w:hAnsi="宋体" w:cs="宋体"/>
                <w:color w:val="auto"/>
                <w:sz w:val="21"/>
                <w:szCs w:val="21"/>
                <w:highlight w:val="none"/>
                <w:u w:val="none"/>
                <w:lang w:val="en-US" w:eastAsia="zh-CN"/>
              </w:rPr>
              <w:t>6.5</w:t>
            </w:r>
            <w:r>
              <w:rPr>
                <w:rFonts w:hint="eastAsia" w:ascii="宋体" w:hAnsi="宋体" w:eastAsia="宋体" w:cs="宋体"/>
                <w:color w:val="auto"/>
                <w:sz w:val="21"/>
                <w:szCs w:val="21"/>
                <w:highlight w:val="none"/>
                <w:u w:val="none"/>
              </w:rPr>
              <w:t>万㎡</w:t>
            </w:r>
            <w:r>
              <w:rPr>
                <w:rFonts w:hint="eastAsia" w:ascii="宋体" w:hAnsi="宋体" w:eastAsia="宋体" w:cs="宋体"/>
                <w:color w:val="auto"/>
                <w:sz w:val="21"/>
                <w:szCs w:val="21"/>
                <w:highlight w:val="none"/>
                <w:u w:val="none"/>
              </w:rPr>
              <w:t>及以上公共建筑设计项目业绩（必须含方案设计、初步设计及施工图设计）</w:t>
            </w:r>
            <w:r>
              <w:rPr>
                <w:rFonts w:hint="eastAsia" w:ascii="宋体" w:hAnsi="宋体" w:eastAsia="宋体" w:cs="宋体"/>
                <w:color w:val="auto"/>
                <w:sz w:val="21"/>
                <w:szCs w:val="21"/>
                <w:highlight w:val="none"/>
                <w:u w:val="none"/>
              </w:rPr>
              <w:t>，</w:t>
            </w:r>
            <w:r>
              <w:rPr>
                <w:rFonts w:hint="eastAsia" w:ascii="宋体" w:hAnsi="宋体" w:eastAsia="宋体" w:cs="宋体"/>
                <w:bCs/>
                <w:color w:val="auto"/>
                <w:szCs w:val="21"/>
                <w:highlight w:val="none"/>
                <w:lang w:val="en-US" w:eastAsia="zh-CN"/>
              </w:rPr>
              <w:t>得</w:t>
            </w: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lang w:val="en-US" w:eastAsia="zh-CN"/>
              </w:rPr>
              <w:t>分</w:t>
            </w:r>
            <w:r>
              <w:rPr>
                <w:rFonts w:hint="eastAsia" w:ascii="宋体" w:hAnsi="宋体" w:cs="宋体"/>
                <w:bCs/>
                <w:color w:val="auto"/>
                <w:szCs w:val="21"/>
                <w:highlight w:val="none"/>
                <w:lang w:val="en-US" w:eastAsia="zh-CN"/>
              </w:rPr>
              <w:t>，</w:t>
            </w:r>
            <w:r>
              <w:rPr>
                <w:rFonts w:hint="eastAsia" w:ascii="宋体" w:hAnsi="宋体" w:eastAsia="宋体" w:cs="宋体"/>
                <w:color w:val="auto"/>
                <w:sz w:val="21"/>
                <w:szCs w:val="21"/>
                <w:highlight w:val="none"/>
                <w:lang w:val="en-US" w:eastAsia="zh-CN"/>
              </w:rPr>
              <w:t>提供证明材料得分</w:t>
            </w:r>
            <w:r>
              <w:rPr>
                <w:rFonts w:hint="eastAsia" w:ascii="宋体" w:hAnsi="宋体" w:eastAsia="宋体" w:cs="宋体"/>
                <w:color w:val="auto"/>
                <w:sz w:val="21"/>
                <w:szCs w:val="21"/>
                <w:highlight w:val="none"/>
                <w:u w:val="none"/>
              </w:rPr>
              <w:t>。</w:t>
            </w:r>
          </w:p>
          <w:p w14:paraId="061D1F4B">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rPr>
              <w:t>【注：①完成时间以图审合格书上的时间为准，总建筑面积以设计合同为准。提供设计合同（合同内容中须体现包含方案设计、初步设计及施工图设计内容）、图审合格书复印件并加盖投标人公章。如以上证明材料未体现招标文件中所要求业绩特征的，需提供加盖项目发包人或项目所在行业主管部门公章的证明材料，否则作为无效业绩。上述材料均需加盖投标人公章</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w:t>
            </w:r>
          </w:p>
        </w:tc>
        <w:tc>
          <w:tcPr>
            <w:tcW w:w="433" w:type="pct"/>
            <w:tcBorders>
              <w:bottom w:val="single" w:color="auto" w:sz="4" w:space="0"/>
            </w:tcBorders>
            <w:noWrap w:val="0"/>
            <w:vAlign w:val="center"/>
          </w:tcPr>
          <w:p w14:paraId="4B801F9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u w:val="none"/>
              </w:rPr>
              <w:t>0-</w:t>
            </w:r>
            <w:r>
              <w:rPr>
                <w:rFonts w:hint="eastAsia" w:ascii="宋体" w:hAnsi="宋体" w:cs="宋体"/>
                <w:color w:val="auto"/>
                <w:sz w:val="24"/>
                <w:szCs w:val="24"/>
                <w:highlight w:val="none"/>
                <w:u w:val="none"/>
                <w:lang w:val="en-US" w:eastAsia="zh-CN"/>
              </w:rPr>
              <w:t>2</w:t>
            </w:r>
          </w:p>
        </w:tc>
      </w:tr>
      <w:tr w14:paraId="63B0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0" w:hRule="atLeast"/>
        </w:trPr>
        <w:tc>
          <w:tcPr>
            <w:tcW w:w="260" w:type="pct"/>
            <w:noWrap w:val="0"/>
            <w:vAlign w:val="center"/>
          </w:tcPr>
          <w:p w14:paraId="05945493">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2</w:t>
            </w:r>
          </w:p>
        </w:tc>
        <w:tc>
          <w:tcPr>
            <w:tcW w:w="849" w:type="pct"/>
            <w:gridSpan w:val="2"/>
            <w:noWrap w:val="0"/>
            <w:vAlign w:val="center"/>
          </w:tcPr>
          <w:p w14:paraId="6D9F1EC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rPr>
              <w:t>投标人设计荣誉（</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124924A2">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strike/>
                <w:dstrike w:val="0"/>
                <w:color w:val="auto"/>
                <w:sz w:val="21"/>
                <w:szCs w:val="21"/>
                <w:highlight w:val="none"/>
              </w:rPr>
            </w:pPr>
            <w:r>
              <w:rPr>
                <w:rFonts w:hint="eastAsia" w:ascii="宋体" w:hAnsi="宋体" w:eastAsia="宋体" w:cs="宋体"/>
                <w:color w:val="auto"/>
                <w:sz w:val="21"/>
                <w:szCs w:val="21"/>
                <w:highlight w:val="none"/>
                <w:u w:val="none"/>
              </w:rPr>
              <w:t>投标人自20</w:t>
            </w:r>
            <w:r>
              <w:rPr>
                <w:rFonts w:hint="eastAsia" w:ascii="宋体" w:hAnsi="宋体" w:eastAsia="宋体" w:cs="宋体"/>
                <w:color w:val="auto"/>
                <w:sz w:val="21"/>
                <w:szCs w:val="21"/>
                <w:highlight w:val="none"/>
                <w:u w:val="none"/>
                <w:lang w:val="en-US" w:eastAsia="zh-CN"/>
              </w:rPr>
              <w:t>20</w:t>
            </w:r>
            <w:r>
              <w:rPr>
                <w:rFonts w:hint="eastAsia" w:ascii="宋体" w:hAnsi="宋体" w:eastAsia="宋体" w:cs="宋体"/>
                <w:color w:val="auto"/>
                <w:sz w:val="21"/>
                <w:szCs w:val="21"/>
                <w:highlight w:val="none"/>
                <w:u w:val="none"/>
              </w:rPr>
              <w:t>年1月1日以来（以获奖证书或文件颁发时间为准）获得过由省级</w:t>
            </w:r>
            <w:r>
              <w:rPr>
                <w:rFonts w:hint="eastAsia" w:ascii="宋体" w:hAnsi="宋体" w:cs="宋体"/>
                <w:color w:val="auto"/>
                <w:sz w:val="21"/>
                <w:szCs w:val="21"/>
                <w:highlight w:val="none"/>
                <w:u w:val="none"/>
                <w:lang w:val="en-US" w:eastAsia="zh-CN"/>
              </w:rPr>
              <w:t>及以上</w:t>
            </w:r>
            <w:r>
              <w:rPr>
                <w:rFonts w:hint="eastAsia" w:ascii="宋体" w:hAnsi="宋体" w:eastAsia="宋体" w:cs="宋体"/>
                <w:color w:val="auto"/>
                <w:sz w:val="21"/>
                <w:szCs w:val="21"/>
                <w:highlight w:val="none"/>
                <w:u w:val="none"/>
              </w:rPr>
              <w:t>建设行政主管部门或勘察设计行业协会颁发的设计奖</w:t>
            </w:r>
            <w:r>
              <w:rPr>
                <w:rFonts w:hint="eastAsia" w:ascii="宋体" w:hAnsi="宋体" w:eastAsia="宋体" w:cs="宋体"/>
                <w:color w:val="auto"/>
                <w:sz w:val="21"/>
                <w:szCs w:val="21"/>
                <w:highlight w:val="none"/>
                <w:u w:val="none"/>
              </w:rPr>
              <w:t>项</w:t>
            </w:r>
            <w:r>
              <w:rPr>
                <w:rFonts w:hint="eastAsia" w:ascii="宋体" w:hAnsi="宋体" w:cs="宋体"/>
                <w:color w:val="auto"/>
                <w:sz w:val="21"/>
                <w:szCs w:val="21"/>
                <w:highlight w:val="none"/>
                <w:u w:val="none"/>
                <w:lang w:val="en-US" w:eastAsia="zh-CN"/>
              </w:rPr>
              <w:t>的，</w:t>
            </w:r>
            <w:r>
              <w:rPr>
                <w:rFonts w:hint="eastAsia" w:ascii="宋体" w:hAnsi="宋体" w:eastAsia="宋体" w:cs="宋体"/>
                <w:color w:val="auto"/>
                <w:sz w:val="21"/>
                <w:szCs w:val="21"/>
                <w:highlight w:val="none"/>
                <w:u w:val="none"/>
              </w:rPr>
              <w:t>得</w:t>
            </w:r>
            <w:r>
              <w:rPr>
                <w:rFonts w:hint="eastAsia" w:ascii="宋体" w:hAnsi="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分，</w:t>
            </w:r>
            <w:r>
              <w:rPr>
                <w:rFonts w:hint="default"/>
                <w:color w:val="auto"/>
                <w:highlight w:val="none"/>
              </w:rPr>
              <w:t>获得过</w:t>
            </w:r>
            <w:r>
              <w:rPr>
                <w:rFonts w:hint="eastAsia" w:ascii="宋体" w:hAnsi="宋体"/>
                <w:color w:val="auto"/>
                <w:szCs w:val="21"/>
                <w:highlight w:val="none"/>
                <w:lang w:val="en-US" w:eastAsia="zh-CN"/>
              </w:rPr>
              <w:t>地市</w:t>
            </w:r>
            <w:r>
              <w:rPr>
                <w:rFonts w:hint="eastAsia" w:ascii="宋体" w:hAnsi="宋体"/>
                <w:color w:val="auto"/>
                <w:szCs w:val="21"/>
                <w:highlight w:val="none"/>
              </w:rPr>
              <w:t>级</w:t>
            </w:r>
            <w:r>
              <w:rPr>
                <w:rFonts w:hint="default"/>
                <w:color w:val="auto"/>
                <w:highlight w:val="none"/>
              </w:rPr>
              <w:t>建设行政主管部门或勘察设计行业协会颁发的奖项</w:t>
            </w:r>
            <w:r>
              <w:rPr>
                <w:rFonts w:hint="eastAsia"/>
                <w:color w:val="auto"/>
                <w:highlight w:val="none"/>
                <w:lang w:val="en-US" w:eastAsia="zh-CN"/>
              </w:rPr>
              <w:t>的</w:t>
            </w:r>
            <w:r>
              <w:rPr>
                <w:rFonts w:hint="default"/>
                <w:color w:val="auto"/>
                <w:highlight w:val="none"/>
              </w:rPr>
              <w:t>，</w:t>
            </w:r>
            <w:r>
              <w:rPr>
                <w:rFonts w:hint="eastAsia"/>
                <w:color w:val="auto"/>
                <w:highlight w:val="none"/>
                <w:lang w:val="en-US" w:eastAsia="zh-CN"/>
              </w:rPr>
              <w:t>得1分，</w:t>
            </w:r>
            <w:r>
              <w:rPr>
                <w:rFonts w:hint="eastAsia" w:ascii="宋体" w:hAnsi="宋体" w:eastAsia="宋体" w:cs="宋体"/>
                <w:color w:val="auto"/>
                <w:sz w:val="21"/>
                <w:szCs w:val="21"/>
                <w:highlight w:val="none"/>
                <w:u w:val="none"/>
              </w:rPr>
              <w:t>提供证明材料得分。</w:t>
            </w:r>
          </w:p>
          <w:p w14:paraId="7CC3F758">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bCs/>
                <w:strike/>
                <w:dstrike w:val="0"/>
                <w:color w:val="auto"/>
                <w:sz w:val="21"/>
                <w:szCs w:val="21"/>
                <w:highlight w:val="none"/>
                <w:u w:val="none"/>
              </w:rPr>
            </w:pPr>
            <w:r>
              <w:rPr>
                <w:rFonts w:hint="eastAsia" w:ascii="宋体" w:hAnsi="宋体" w:eastAsia="宋体" w:cs="宋体"/>
                <w:color w:val="auto"/>
                <w:sz w:val="21"/>
                <w:szCs w:val="21"/>
                <w:highlight w:val="none"/>
              </w:rPr>
              <w:t>本项</w:t>
            </w:r>
            <w:r>
              <w:rPr>
                <w:rFonts w:hint="eastAsia" w:ascii="宋体" w:hAnsi="宋体" w:eastAsia="宋体" w:cs="宋体"/>
                <w:color w:val="auto"/>
                <w:sz w:val="21"/>
                <w:szCs w:val="21"/>
                <w:highlight w:val="none"/>
                <w:lang w:val="en-US" w:eastAsia="zh-CN"/>
              </w:rPr>
              <w:t>最多计取</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rPr>
              <w:t>奖项，最</w:t>
            </w:r>
            <w:r>
              <w:rPr>
                <w:rFonts w:hint="eastAsia" w:ascii="宋体" w:hAnsi="宋体" w:cs="宋体"/>
                <w:color w:val="auto"/>
                <w:sz w:val="21"/>
                <w:szCs w:val="21"/>
                <w:highlight w:val="none"/>
                <w:lang w:val="en-US" w:eastAsia="zh-CN"/>
              </w:rPr>
              <w:t>高</w:t>
            </w:r>
            <w:r>
              <w:rPr>
                <w:rFonts w:hint="eastAsia" w:ascii="宋体" w:hAnsi="宋体" w:eastAsia="宋体" w:cs="宋体"/>
                <w:color w:val="auto"/>
                <w:sz w:val="21"/>
                <w:szCs w:val="21"/>
                <w:highlight w:val="none"/>
                <w:lang w:val="en-US" w:eastAsia="zh-CN"/>
              </w:rPr>
              <w:t>得</w:t>
            </w:r>
            <w:r>
              <w:rPr>
                <w:rFonts w:hint="eastAsia" w:ascii="宋体" w:hAnsi="宋体" w:eastAsia="宋体" w:cs="宋体"/>
                <w:color w:val="auto"/>
                <w:sz w:val="21"/>
                <w:szCs w:val="21"/>
                <w:highlight w:val="none"/>
              </w:rPr>
              <w:t>2分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同一项目奖项不重复计分，按最高奖项计取一次。提供证明材料得分</w:t>
            </w:r>
          </w:p>
          <w:p w14:paraId="6C76EA71">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【注：投标文件中装订工程设计合同、获奖证书或文件复制件，并加盖投标人公章。】</w:t>
            </w:r>
          </w:p>
        </w:tc>
        <w:tc>
          <w:tcPr>
            <w:tcW w:w="433" w:type="pct"/>
            <w:tcBorders>
              <w:bottom w:val="single" w:color="auto" w:sz="4" w:space="0"/>
            </w:tcBorders>
            <w:noWrap w:val="0"/>
            <w:vAlign w:val="center"/>
          </w:tcPr>
          <w:p w14:paraId="5E035D03">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0-</w:t>
            </w:r>
            <w:r>
              <w:rPr>
                <w:rFonts w:hint="eastAsia" w:ascii="宋体" w:hAnsi="宋体" w:eastAsia="宋体" w:cs="宋体"/>
                <w:color w:val="auto"/>
                <w:sz w:val="24"/>
                <w:szCs w:val="24"/>
                <w:highlight w:val="none"/>
                <w:u w:val="none"/>
                <w:lang w:val="en-US" w:eastAsia="zh-CN"/>
              </w:rPr>
              <w:t>2</w:t>
            </w:r>
          </w:p>
        </w:tc>
      </w:tr>
      <w:tr w14:paraId="0B38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0" w:hRule="atLeast"/>
        </w:trPr>
        <w:tc>
          <w:tcPr>
            <w:tcW w:w="260" w:type="pct"/>
            <w:noWrap w:val="0"/>
            <w:vAlign w:val="center"/>
          </w:tcPr>
          <w:p w14:paraId="3F188D31">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3</w:t>
            </w:r>
          </w:p>
        </w:tc>
        <w:tc>
          <w:tcPr>
            <w:tcW w:w="849" w:type="pct"/>
            <w:gridSpan w:val="2"/>
            <w:noWrap w:val="0"/>
            <w:vAlign w:val="center"/>
          </w:tcPr>
          <w:p w14:paraId="0CC8F4D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rPr>
              <w:t>项目负责人业绩（</w:t>
            </w:r>
            <w:r>
              <w:rPr>
                <w:rFonts w:hint="eastAsia" w:ascii="宋体" w:hAnsi="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69FE19EA">
            <w:pPr>
              <w:keepNext w:val="0"/>
              <w:keepLines w:val="0"/>
              <w:suppressLineNumbers w:val="0"/>
              <w:adjustRightInd w:val="0"/>
              <w:snapToGrid w:val="0"/>
              <w:spacing w:before="0" w:beforeAutospacing="0" w:after="0" w:afterAutospacing="0" w:line="360" w:lineRule="exact"/>
              <w:ind w:left="0" w:right="0"/>
              <w:jc w:val="both"/>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val="en-US" w:eastAsia="zh-CN"/>
              </w:rPr>
              <w:t>拟派</w:t>
            </w:r>
            <w:r>
              <w:rPr>
                <w:rFonts w:hint="eastAsia" w:ascii="宋体" w:hAnsi="宋体" w:eastAsia="宋体" w:cs="宋体"/>
                <w:bCs/>
                <w:color w:val="auto"/>
                <w:sz w:val="21"/>
                <w:szCs w:val="21"/>
                <w:highlight w:val="none"/>
                <w:u w:val="none"/>
              </w:rPr>
              <w:t>项目负责人自20</w:t>
            </w:r>
            <w:r>
              <w:rPr>
                <w:rFonts w:hint="eastAsia" w:ascii="宋体" w:hAnsi="宋体" w:eastAsia="宋体" w:cs="宋体"/>
                <w:bCs/>
                <w:color w:val="auto"/>
                <w:sz w:val="21"/>
                <w:szCs w:val="21"/>
                <w:highlight w:val="none"/>
                <w:u w:val="none"/>
                <w:lang w:val="en-US" w:eastAsia="zh-CN"/>
              </w:rPr>
              <w:t>20</w:t>
            </w:r>
            <w:r>
              <w:rPr>
                <w:rFonts w:hint="eastAsia" w:ascii="宋体" w:hAnsi="宋体" w:eastAsia="宋体" w:cs="宋体"/>
                <w:bCs/>
                <w:color w:val="auto"/>
                <w:sz w:val="21"/>
                <w:szCs w:val="21"/>
                <w:highlight w:val="none"/>
                <w:u w:val="none"/>
              </w:rPr>
              <w:t>年1月1日至今（以图审合格证上的时间为准），以项目负责人身份完成</w:t>
            </w:r>
            <w:r>
              <w:rPr>
                <w:rFonts w:hint="eastAsia" w:ascii="宋体" w:hAnsi="宋体" w:eastAsia="宋体" w:cs="宋体"/>
                <w:bCs/>
                <w:color w:val="auto"/>
                <w:sz w:val="21"/>
                <w:szCs w:val="21"/>
                <w:highlight w:val="none"/>
                <w:u w:val="none"/>
                <w:lang w:val="en-US" w:eastAsia="zh-CN"/>
              </w:rPr>
              <w:t>单项合同</w:t>
            </w:r>
            <w:r>
              <w:rPr>
                <w:rFonts w:hint="eastAsia" w:ascii="宋体" w:hAnsi="宋体" w:eastAsia="宋体" w:cs="宋体"/>
                <w:color w:val="auto"/>
                <w:sz w:val="21"/>
                <w:szCs w:val="21"/>
                <w:highlight w:val="none"/>
                <w:u w:val="none"/>
              </w:rPr>
              <w:t>总建筑面</w:t>
            </w:r>
            <w:r>
              <w:rPr>
                <w:rFonts w:hint="eastAsia" w:ascii="宋体" w:hAnsi="宋体" w:eastAsia="宋体" w:cs="宋体"/>
                <w:color w:val="auto"/>
                <w:sz w:val="21"/>
                <w:szCs w:val="21"/>
                <w:highlight w:val="none"/>
                <w:u w:val="none"/>
              </w:rPr>
              <w:t>积</w:t>
            </w:r>
            <w:r>
              <w:rPr>
                <w:rFonts w:hint="eastAsia" w:ascii="宋体" w:hAnsi="宋体" w:cs="宋体"/>
                <w:color w:val="auto"/>
                <w:sz w:val="21"/>
                <w:szCs w:val="21"/>
                <w:highlight w:val="none"/>
                <w:u w:val="none"/>
                <w:lang w:val="en-US" w:eastAsia="zh-CN"/>
              </w:rPr>
              <w:t>6.5</w:t>
            </w:r>
            <w:r>
              <w:rPr>
                <w:rFonts w:hint="eastAsia" w:ascii="宋体" w:hAnsi="宋体" w:eastAsia="宋体" w:cs="宋体"/>
                <w:color w:val="auto"/>
                <w:sz w:val="21"/>
                <w:szCs w:val="21"/>
                <w:highlight w:val="none"/>
                <w:u w:val="none"/>
              </w:rPr>
              <w:t>万</w:t>
            </w:r>
            <w:r>
              <w:rPr>
                <w:rFonts w:hint="eastAsia" w:ascii="宋体" w:hAnsi="宋体" w:eastAsia="宋体" w:cs="宋体"/>
                <w:color w:val="auto"/>
                <w:sz w:val="21"/>
                <w:szCs w:val="21"/>
                <w:highlight w:val="none"/>
                <w:u w:val="none"/>
              </w:rPr>
              <w:t>㎡及以上公共建筑设计项目业绩</w:t>
            </w:r>
            <w:r>
              <w:rPr>
                <w:rFonts w:hint="eastAsia" w:ascii="宋体" w:hAnsi="宋体" w:eastAsia="宋体" w:cs="宋体"/>
                <w:bCs/>
                <w:color w:val="auto"/>
                <w:sz w:val="21"/>
                <w:szCs w:val="21"/>
                <w:highlight w:val="none"/>
                <w:u w:val="none"/>
              </w:rPr>
              <w:t>（</w:t>
            </w:r>
            <w:r>
              <w:rPr>
                <w:rFonts w:hint="eastAsia" w:ascii="宋体" w:hAnsi="宋体" w:eastAsia="宋体" w:cs="宋体"/>
                <w:color w:val="auto"/>
                <w:sz w:val="21"/>
                <w:szCs w:val="21"/>
                <w:highlight w:val="none"/>
                <w:u w:val="none"/>
              </w:rPr>
              <w:t>必须含方案设计、初步设计及施工图设计</w:t>
            </w:r>
            <w:r>
              <w:rPr>
                <w:rFonts w:hint="eastAsia" w:ascii="宋体" w:hAnsi="宋体" w:eastAsia="宋体" w:cs="宋体"/>
                <w:bCs/>
                <w:color w:val="auto"/>
                <w:sz w:val="21"/>
                <w:szCs w:val="21"/>
                <w:highlight w:val="none"/>
                <w:u w:val="none"/>
              </w:rPr>
              <w:t>）</w:t>
            </w:r>
            <w:r>
              <w:rPr>
                <w:rFonts w:hint="eastAsia" w:ascii="宋体" w:hAnsi="宋体" w:eastAsia="宋体" w:cs="宋体"/>
                <w:bCs/>
                <w:color w:val="auto"/>
                <w:sz w:val="21"/>
                <w:szCs w:val="21"/>
                <w:highlight w:val="none"/>
                <w:u w:val="none"/>
                <w:lang w:val="en-US" w:eastAsia="zh-CN"/>
              </w:rPr>
              <w:t>的</w:t>
            </w:r>
            <w:r>
              <w:rPr>
                <w:rFonts w:hint="eastAsia" w:ascii="宋体" w:hAnsi="宋体" w:eastAsia="宋体" w:cs="宋体"/>
                <w:bCs/>
                <w:color w:val="auto"/>
                <w:sz w:val="21"/>
                <w:szCs w:val="21"/>
                <w:highlight w:val="none"/>
                <w:u w:val="none"/>
              </w:rPr>
              <w:t>，得</w:t>
            </w:r>
            <w:r>
              <w:rPr>
                <w:rFonts w:hint="eastAsia" w:ascii="宋体" w:hAnsi="宋体" w:cs="宋体"/>
                <w:bCs/>
                <w:color w:val="auto"/>
                <w:sz w:val="21"/>
                <w:szCs w:val="21"/>
                <w:highlight w:val="none"/>
                <w:u w:val="none"/>
                <w:lang w:val="en-US" w:eastAsia="zh-CN"/>
              </w:rPr>
              <w:t>2</w:t>
            </w:r>
            <w:r>
              <w:rPr>
                <w:rFonts w:hint="eastAsia" w:ascii="宋体" w:hAnsi="宋体" w:eastAsia="宋体" w:cs="宋体"/>
                <w:bCs/>
                <w:color w:val="auto"/>
                <w:sz w:val="21"/>
                <w:szCs w:val="21"/>
                <w:highlight w:val="none"/>
                <w:u w:val="none"/>
              </w:rPr>
              <w:t>分</w:t>
            </w:r>
            <w:r>
              <w:rPr>
                <w:rFonts w:hint="eastAsia" w:ascii="宋体" w:hAnsi="宋体" w:cs="宋体"/>
                <w:bCs/>
                <w:color w:val="auto"/>
                <w:sz w:val="21"/>
                <w:szCs w:val="21"/>
                <w:highlight w:val="none"/>
                <w:u w:val="none"/>
                <w:lang w:eastAsia="zh-CN"/>
              </w:rPr>
              <w:t>，</w:t>
            </w:r>
            <w:r>
              <w:rPr>
                <w:rFonts w:hint="eastAsia" w:ascii="宋体" w:hAnsi="宋体" w:eastAsia="宋体" w:cs="宋体"/>
                <w:color w:val="auto"/>
                <w:sz w:val="21"/>
                <w:szCs w:val="21"/>
                <w:highlight w:val="none"/>
                <w:lang w:val="en-US" w:eastAsia="zh-CN"/>
              </w:rPr>
              <w:t>提供证明材料得分</w:t>
            </w:r>
            <w:r>
              <w:rPr>
                <w:rFonts w:hint="eastAsia" w:ascii="宋体" w:hAnsi="宋体" w:eastAsia="宋体" w:cs="宋体"/>
                <w:bCs/>
                <w:color w:val="auto"/>
                <w:sz w:val="21"/>
                <w:szCs w:val="21"/>
                <w:highlight w:val="none"/>
                <w:u w:val="none"/>
              </w:rPr>
              <w:t>。</w:t>
            </w:r>
          </w:p>
          <w:p w14:paraId="25292910">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注：①完成时间以图审合格书上的时间为准，总建筑面积、项目负责人身份以设计合同为准。提供设计合同（合同内容中须体现包含方案设计、初步设计及施工图设计内容）、图审合格书复印件并加盖投标人公章。如以上证明材料未体现招标文件中所要求业绩特征的，需提供加盖项目发包人或项目所在行业主管部门公章的证明材料，否则作为无效业绩。上述材料均需加盖投标人公章。】</w:t>
            </w:r>
          </w:p>
        </w:tc>
        <w:tc>
          <w:tcPr>
            <w:tcW w:w="433" w:type="pct"/>
            <w:tcBorders>
              <w:bottom w:val="single" w:color="auto" w:sz="4" w:space="0"/>
            </w:tcBorders>
            <w:noWrap w:val="0"/>
            <w:vAlign w:val="center"/>
          </w:tcPr>
          <w:p w14:paraId="13B3EFF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0-</w:t>
            </w:r>
            <w:r>
              <w:rPr>
                <w:rFonts w:hint="eastAsia" w:ascii="宋体" w:hAnsi="宋体" w:cs="宋体"/>
                <w:color w:val="auto"/>
                <w:sz w:val="24"/>
                <w:szCs w:val="24"/>
                <w:highlight w:val="none"/>
                <w:u w:val="none"/>
                <w:lang w:val="en-US" w:eastAsia="zh-CN"/>
              </w:rPr>
              <w:t>2</w:t>
            </w:r>
          </w:p>
        </w:tc>
      </w:tr>
      <w:tr w14:paraId="5DEFC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60" w:type="pct"/>
            <w:noWrap w:val="0"/>
            <w:vAlign w:val="center"/>
          </w:tcPr>
          <w:p w14:paraId="60F70FF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4</w:t>
            </w:r>
          </w:p>
        </w:tc>
        <w:tc>
          <w:tcPr>
            <w:tcW w:w="849" w:type="pct"/>
            <w:gridSpan w:val="2"/>
            <w:noWrap w:val="0"/>
            <w:vAlign w:val="center"/>
          </w:tcPr>
          <w:p w14:paraId="04B279D3">
            <w:pPr>
              <w:keepNext w:val="0"/>
              <w:keepLines w:val="0"/>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项目负责人</w:t>
            </w:r>
          </w:p>
          <w:p w14:paraId="71540924">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rPr>
              <w:t>荣誉（</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56462035">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strike/>
                <w:dstrike w:val="0"/>
                <w:color w:val="auto"/>
                <w:sz w:val="21"/>
                <w:szCs w:val="21"/>
                <w:highlight w:val="none"/>
              </w:rPr>
            </w:pPr>
            <w:r>
              <w:rPr>
                <w:rFonts w:hint="eastAsia" w:ascii="宋体" w:hAnsi="宋体" w:eastAsia="宋体" w:cs="宋体"/>
                <w:bCs/>
                <w:color w:val="auto"/>
                <w:sz w:val="21"/>
                <w:szCs w:val="21"/>
                <w:highlight w:val="none"/>
                <w:u w:val="none"/>
              </w:rPr>
              <w:t>根据项目负责人自20</w:t>
            </w:r>
            <w:r>
              <w:rPr>
                <w:rFonts w:hint="eastAsia" w:ascii="宋体" w:hAnsi="宋体" w:eastAsia="宋体" w:cs="宋体"/>
                <w:bCs/>
                <w:color w:val="auto"/>
                <w:sz w:val="21"/>
                <w:szCs w:val="21"/>
                <w:highlight w:val="none"/>
                <w:u w:val="none"/>
                <w:lang w:val="en-US" w:eastAsia="zh-CN"/>
              </w:rPr>
              <w:t>20</w:t>
            </w:r>
            <w:r>
              <w:rPr>
                <w:rFonts w:hint="eastAsia" w:ascii="宋体" w:hAnsi="宋体" w:eastAsia="宋体" w:cs="宋体"/>
                <w:bCs/>
                <w:color w:val="auto"/>
                <w:sz w:val="21"/>
                <w:szCs w:val="21"/>
                <w:highlight w:val="none"/>
                <w:u w:val="none"/>
              </w:rPr>
              <w:t>年1月1日以来（以获奖证书或文件颁发时间为准），以项目负责人身份负责的设计项目，</w:t>
            </w:r>
            <w:r>
              <w:rPr>
                <w:rFonts w:hint="eastAsia" w:ascii="宋体" w:hAnsi="宋体" w:cs="宋体"/>
                <w:bCs/>
                <w:color w:val="auto"/>
                <w:sz w:val="21"/>
                <w:szCs w:val="21"/>
                <w:highlight w:val="none"/>
                <w:u w:val="none"/>
                <w:lang w:val="en-US" w:eastAsia="zh-CN"/>
              </w:rPr>
              <w:t>获得过</w:t>
            </w:r>
            <w:r>
              <w:rPr>
                <w:rFonts w:hint="eastAsia" w:ascii="宋体" w:hAnsi="宋体" w:eastAsia="宋体" w:cs="宋体"/>
                <w:color w:val="auto"/>
                <w:sz w:val="21"/>
                <w:szCs w:val="21"/>
                <w:highlight w:val="none"/>
                <w:u w:val="none"/>
              </w:rPr>
              <w:t>由省级</w:t>
            </w:r>
            <w:r>
              <w:rPr>
                <w:rFonts w:hint="eastAsia" w:ascii="宋体" w:hAnsi="宋体" w:cs="宋体"/>
                <w:color w:val="auto"/>
                <w:sz w:val="21"/>
                <w:szCs w:val="21"/>
                <w:highlight w:val="none"/>
                <w:u w:val="none"/>
                <w:lang w:val="en-US" w:eastAsia="zh-CN"/>
              </w:rPr>
              <w:t>及以上</w:t>
            </w:r>
            <w:r>
              <w:rPr>
                <w:rFonts w:hint="eastAsia" w:ascii="宋体" w:hAnsi="宋体" w:eastAsia="宋体" w:cs="宋体"/>
                <w:color w:val="auto"/>
                <w:sz w:val="21"/>
                <w:szCs w:val="21"/>
                <w:highlight w:val="none"/>
                <w:u w:val="none"/>
              </w:rPr>
              <w:t>建设行政主管部门或勘察设计行业协会颁发的设</w:t>
            </w:r>
            <w:r>
              <w:rPr>
                <w:rFonts w:hint="eastAsia" w:ascii="宋体" w:hAnsi="宋体" w:eastAsia="宋体" w:cs="宋体"/>
                <w:color w:val="auto"/>
                <w:sz w:val="21"/>
                <w:szCs w:val="21"/>
                <w:highlight w:val="none"/>
                <w:u w:val="none"/>
              </w:rPr>
              <w:t>计奖项</w:t>
            </w:r>
            <w:r>
              <w:rPr>
                <w:rFonts w:hint="eastAsia" w:ascii="宋体" w:hAnsi="宋体" w:cs="宋体"/>
                <w:color w:val="auto"/>
                <w:sz w:val="21"/>
                <w:szCs w:val="21"/>
                <w:highlight w:val="none"/>
                <w:u w:val="none"/>
                <w:lang w:val="en-US" w:eastAsia="zh-CN"/>
              </w:rPr>
              <w:t>的，</w:t>
            </w:r>
            <w:r>
              <w:rPr>
                <w:rFonts w:hint="eastAsia" w:ascii="宋体" w:hAnsi="宋体" w:eastAsia="宋体" w:cs="宋体"/>
                <w:color w:val="auto"/>
                <w:sz w:val="21"/>
                <w:szCs w:val="21"/>
                <w:highlight w:val="none"/>
                <w:u w:val="none"/>
              </w:rPr>
              <w:t>得</w:t>
            </w:r>
            <w:r>
              <w:rPr>
                <w:rFonts w:hint="eastAsia" w:ascii="宋体" w:hAnsi="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分</w:t>
            </w:r>
            <w:r>
              <w:rPr>
                <w:rFonts w:hint="eastAsia" w:ascii="宋体" w:hAnsi="宋体" w:eastAsia="宋体" w:cs="宋体"/>
                <w:color w:val="auto"/>
                <w:sz w:val="21"/>
                <w:szCs w:val="21"/>
                <w:highlight w:val="none"/>
                <w:u w:val="none"/>
              </w:rPr>
              <w:t>，</w:t>
            </w:r>
            <w:r>
              <w:rPr>
                <w:rFonts w:hint="default"/>
                <w:color w:val="auto"/>
                <w:highlight w:val="none"/>
              </w:rPr>
              <w:t>获得过</w:t>
            </w:r>
            <w:r>
              <w:rPr>
                <w:rFonts w:hint="eastAsia" w:ascii="宋体" w:hAnsi="宋体"/>
                <w:color w:val="auto"/>
                <w:szCs w:val="21"/>
                <w:highlight w:val="none"/>
                <w:lang w:val="en-US" w:eastAsia="zh-CN"/>
              </w:rPr>
              <w:t>地市</w:t>
            </w:r>
            <w:r>
              <w:rPr>
                <w:rFonts w:hint="eastAsia" w:ascii="宋体" w:hAnsi="宋体"/>
                <w:color w:val="auto"/>
                <w:szCs w:val="21"/>
                <w:highlight w:val="none"/>
              </w:rPr>
              <w:t>级</w:t>
            </w:r>
            <w:r>
              <w:rPr>
                <w:rFonts w:hint="default"/>
                <w:color w:val="auto"/>
                <w:highlight w:val="none"/>
              </w:rPr>
              <w:t>建设行政主管部门或勘察设计行业协会颁发的奖项</w:t>
            </w:r>
            <w:r>
              <w:rPr>
                <w:rFonts w:hint="eastAsia"/>
                <w:color w:val="auto"/>
                <w:highlight w:val="none"/>
                <w:lang w:val="en-US" w:eastAsia="zh-CN"/>
              </w:rPr>
              <w:t>的</w:t>
            </w:r>
            <w:r>
              <w:rPr>
                <w:rFonts w:hint="default"/>
                <w:color w:val="auto"/>
                <w:highlight w:val="none"/>
              </w:rPr>
              <w:t>，</w:t>
            </w:r>
            <w:r>
              <w:rPr>
                <w:rFonts w:hint="eastAsia"/>
                <w:color w:val="auto"/>
                <w:highlight w:val="none"/>
                <w:lang w:val="en-US" w:eastAsia="zh-CN"/>
              </w:rPr>
              <w:t>得1分，</w:t>
            </w:r>
            <w:r>
              <w:rPr>
                <w:rFonts w:hint="eastAsia" w:ascii="宋体" w:hAnsi="宋体" w:eastAsia="宋体" w:cs="宋体"/>
                <w:color w:val="auto"/>
                <w:sz w:val="21"/>
                <w:szCs w:val="21"/>
                <w:highlight w:val="none"/>
                <w:u w:val="none"/>
              </w:rPr>
              <w:t>提供证明材料得分。</w:t>
            </w:r>
          </w:p>
          <w:p w14:paraId="0BB8CCAE">
            <w:pPr>
              <w:keepNext w:val="0"/>
              <w:keepLines w:val="0"/>
              <w:suppressLineNumbers w:val="0"/>
              <w:shd w:val="clear" w:color="auto" w:fill="auto"/>
              <w:adjustRightInd w:val="0"/>
              <w:snapToGrid w:val="0"/>
              <w:spacing w:before="0" w:beforeAutospacing="0" w:after="0" w:afterAutospacing="0" w:line="360" w:lineRule="exact"/>
              <w:ind w:left="0" w:right="0"/>
              <w:rPr>
                <w:rFonts w:hint="eastAsia" w:ascii="宋体" w:hAnsi="宋体" w:eastAsia="宋体" w:cs="宋体"/>
                <w:bCs/>
                <w:color w:val="auto"/>
                <w:sz w:val="21"/>
                <w:szCs w:val="21"/>
                <w:highlight w:val="none"/>
                <w:u w:val="none"/>
              </w:rPr>
            </w:pPr>
            <w:r>
              <w:rPr>
                <w:rFonts w:hint="eastAsia" w:ascii="宋体" w:hAnsi="宋体" w:eastAsia="宋体" w:cs="宋体"/>
                <w:color w:val="auto"/>
                <w:sz w:val="21"/>
                <w:szCs w:val="21"/>
                <w:highlight w:val="none"/>
              </w:rPr>
              <w:t>本项</w:t>
            </w:r>
            <w:r>
              <w:rPr>
                <w:rFonts w:hint="eastAsia" w:ascii="宋体" w:hAnsi="宋体" w:eastAsia="宋体" w:cs="宋体"/>
                <w:color w:val="auto"/>
                <w:sz w:val="21"/>
                <w:szCs w:val="21"/>
                <w:highlight w:val="none"/>
                <w:lang w:val="en-US" w:eastAsia="zh-CN"/>
              </w:rPr>
              <w:t>最多计取</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个</w:t>
            </w:r>
            <w:r>
              <w:rPr>
                <w:rFonts w:hint="eastAsia" w:ascii="宋体" w:hAnsi="宋体" w:eastAsia="宋体" w:cs="宋体"/>
                <w:color w:val="auto"/>
                <w:sz w:val="21"/>
                <w:szCs w:val="21"/>
                <w:highlight w:val="none"/>
              </w:rPr>
              <w:t>奖项，最</w:t>
            </w:r>
            <w:r>
              <w:rPr>
                <w:rFonts w:hint="eastAsia" w:ascii="宋体" w:hAnsi="宋体" w:cs="宋体"/>
                <w:color w:val="auto"/>
                <w:sz w:val="21"/>
                <w:szCs w:val="21"/>
                <w:highlight w:val="none"/>
                <w:lang w:val="en-US" w:eastAsia="zh-CN"/>
              </w:rPr>
              <w:t>高</w:t>
            </w:r>
            <w:r>
              <w:rPr>
                <w:rFonts w:hint="eastAsia" w:ascii="宋体" w:hAnsi="宋体" w:eastAsia="宋体" w:cs="宋体"/>
                <w:color w:val="auto"/>
                <w:sz w:val="21"/>
                <w:szCs w:val="21"/>
                <w:highlight w:val="none"/>
                <w:lang w:val="en-US" w:eastAsia="zh-CN"/>
              </w:rPr>
              <w:t>得</w:t>
            </w:r>
            <w:r>
              <w:rPr>
                <w:rFonts w:hint="eastAsia" w:ascii="宋体" w:hAnsi="宋体" w:eastAsia="宋体" w:cs="宋体"/>
                <w:color w:val="auto"/>
                <w:sz w:val="21"/>
                <w:szCs w:val="21"/>
                <w:highlight w:val="none"/>
              </w:rPr>
              <w:t>2分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同一项目奖项不重复计分，按最高奖项计取一次。提供证明材料得分。</w:t>
            </w:r>
          </w:p>
          <w:p w14:paraId="512A8649">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【注：投标文件中装订工程设计合同、获奖证书或文件复制件，并加盖投标人公章。】</w:t>
            </w:r>
          </w:p>
        </w:tc>
        <w:tc>
          <w:tcPr>
            <w:tcW w:w="433" w:type="pct"/>
            <w:tcBorders>
              <w:bottom w:val="single" w:color="auto" w:sz="4" w:space="0"/>
            </w:tcBorders>
            <w:noWrap w:val="0"/>
            <w:vAlign w:val="center"/>
          </w:tcPr>
          <w:p w14:paraId="1E09D73A">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0-</w:t>
            </w:r>
            <w:r>
              <w:rPr>
                <w:rFonts w:hint="eastAsia" w:ascii="宋体" w:hAnsi="宋体" w:eastAsia="宋体" w:cs="宋体"/>
                <w:color w:val="auto"/>
                <w:sz w:val="24"/>
                <w:szCs w:val="24"/>
                <w:highlight w:val="none"/>
                <w:u w:val="none"/>
                <w:lang w:val="en-US" w:eastAsia="zh-CN"/>
              </w:rPr>
              <w:t>2</w:t>
            </w:r>
          </w:p>
        </w:tc>
      </w:tr>
      <w:tr w14:paraId="0E0F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0" w:hRule="atLeast"/>
        </w:trPr>
        <w:tc>
          <w:tcPr>
            <w:tcW w:w="260" w:type="pct"/>
            <w:noWrap w:val="0"/>
            <w:vAlign w:val="center"/>
          </w:tcPr>
          <w:p w14:paraId="3D1347D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5</w:t>
            </w:r>
          </w:p>
        </w:tc>
        <w:tc>
          <w:tcPr>
            <w:tcW w:w="849" w:type="pct"/>
            <w:gridSpan w:val="2"/>
            <w:noWrap w:val="0"/>
            <w:vAlign w:val="center"/>
          </w:tcPr>
          <w:p w14:paraId="316A124E">
            <w:pPr>
              <w:keepNext w:val="0"/>
              <w:keepLines w:val="0"/>
              <w:suppressLineNumbers w:val="0"/>
              <w:adjustRightInd w:val="0"/>
              <w:snapToGrid w:val="0"/>
              <w:spacing w:before="0" w:beforeAutospacing="0" w:after="0" w:afterAutospacing="0" w:line="360" w:lineRule="exact"/>
              <w:ind w:left="0" w:right="0"/>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设计组人员配备情况</w:t>
            </w:r>
          </w:p>
          <w:p w14:paraId="190ADD07">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w:t>
            </w:r>
            <w:r>
              <w:rPr>
                <w:rFonts w:hint="eastAsia" w:ascii="宋体" w:hAnsi="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6BB428F2">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1.项目负责人具有高级工程师及以上职称的得</w:t>
            </w:r>
            <w:r>
              <w:rPr>
                <w:rFonts w:hint="eastAsia" w:ascii="宋体" w:hAnsi="宋体" w:cs="宋体"/>
                <w:bCs/>
                <w:color w:val="auto"/>
                <w:sz w:val="21"/>
                <w:szCs w:val="21"/>
                <w:highlight w:val="none"/>
                <w:u w:val="none"/>
                <w:lang w:val="en-US" w:eastAsia="zh-CN"/>
              </w:rPr>
              <w:t>1</w:t>
            </w:r>
            <w:r>
              <w:rPr>
                <w:rFonts w:hint="eastAsia" w:ascii="宋体" w:hAnsi="宋体" w:eastAsia="宋体" w:cs="宋体"/>
                <w:bCs/>
                <w:color w:val="auto"/>
                <w:sz w:val="21"/>
                <w:szCs w:val="21"/>
                <w:highlight w:val="none"/>
                <w:u w:val="none"/>
              </w:rPr>
              <w:t>分；</w:t>
            </w:r>
          </w:p>
          <w:p w14:paraId="374DA2D5">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val="en-US" w:eastAsia="zh-CN"/>
              </w:rPr>
              <w:t>2</w:t>
            </w:r>
            <w:r>
              <w:rPr>
                <w:rFonts w:hint="eastAsia" w:ascii="宋体" w:hAnsi="宋体" w:eastAsia="宋体" w:cs="宋体"/>
                <w:bCs/>
                <w:color w:val="auto"/>
                <w:sz w:val="21"/>
                <w:szCs w:val="21"/>
                <w:highlight w:val="none"/>
                <w:u w:val="none"/>
              </w:rPr>
              <w:t>.项目设计团队（除项目负责人外）具有注册执业资格：</w:t>
            </w:r>
          </w:p>
          <w:p w14:paraId="239C5B96">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（1）建筑专业负责人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一级注册建筑师</w:t>
            </w:r>
            <w:bookmarkStart w:id="265" w:name="OLE_LINK31"/>
            <w:bookmarkStart w:id="266" w:name="OLE_LINK33"/>
            <w:r>
              <w:rPr>
                <w:rFonts w:hint="eastAsia" w:ascii="宋体" w:hAnsi="宋体" w:eastAsia="宋体" w:cs="宋体"/>
                <w:color w:val="auto"/>
                <w:sz w:val="21"/>
                <w:szCs w:val="21"/>
                <w:highlight w:val="none"/>
                <w:lang w:val="en-US" w:eastAsia="zh-CN"/>
              </w:rPr>
              <w:t>资格的得0.5分</w:t>
            </w:r>
            <w:bookmarkEnd w:id="265"/>
            <w:r>
              <w:rPr>
                <w:rFonts w:hint="eastAsia"/>
                <w:color w:val="auto"/>
                <w:sz w:val="21"/>
                <w:szCs w:val="21"/>
                <w:highlight w:val="none"/>
                <w:lang w:val="en-US" w:eastAsia="zh-CN"/>
              </w:rPr>
              <w:t>，</w:t>
            </w:r>
            <w:r>
              <w:rPr>
                <w:rFonts w:hint="eastAsia"/>
                <w:color w:val="auto"/>
                <w:sz w:val="21"/>
                <w:szCs w:val="21"/>
                <w:highlight w:val="none"/>
                <w:lang w:eastAsia="zh-CN"/>
              </w:rPr>
              <w:t>具有</w:t>
            </w:r>
            <w:r>
              <w:rPr>
                <w:rFonts w:hint="eastAsia"/>
                <w:color w:val="auto"/>
                <w:sz w:val="21"/>
                <w:szCs w:val="21"/>
                <w:highlight w:val="none"/>
              </w:rPr>
              <w:t>高级工程师及以上</w:t>
            </w:r>
            <w:r>
              <w:rPr>
                <w:rFonts w:hint="eastAsia"/>
                <w:color w:val="auto"/>
                <w:sz w:val="21"/>
                <w:szCs w:val="21"/>
                <w:highlight w:val="none"/>
                <w:lang w:eastAsia="zh-CN"/>
              </w:rPr>
              <w:t>职称的</w:t>
            </w:r>
            <w:r>
              <w:rPr>
                <w:rFonts w:hint="eastAsia"/>
                <w:color w:val="auto"/>
                <w:sz w:val="21"/>
                <w:szCs w:val="21"/>
                <w:highlight w:val="none"/>
              </w:rPr>
              <w:t>得</w:t>
            </w:r>
            <w:r>
              <w:rPr>
                <w:rFonts w:hint="eastAsia"/>
                <w:color w:val="auto"/>
                <w:sz w:val="21"/>
                <w:szCs w:val="21"/>
                <w:highlight w:val="none"/>
                <w:lang w:val="en-US" w:eastAsia="zh-CN"/>
              </w:rPr>
              <w:t>0.5</w:t>
            </w:r>
            <w:r>
              <w:rPr>
                <w:rFonts w:hint="eastAsia"/>
                <w:color w:val="auto"/>
                <w:sz w:val="21"/>
                <w:szCs w:val="21"/>
                <w:highlight w:val="none"/>
              </w:rPr>
              <w:t>分</w:t>
            </w:r>
            <w:r>
              <w:rPr>
                <w:rFonts w:hint="eastAsia" w:ascii="宋体" w:hAnsi="宋体" w:eastAsia="宋体" w:cs="宋体"/>
                <w:color w:val="auto"/>
                <w:sz w:val="21"/>
                <w:szCs w:val="21"/>
                <w:highlight w:val="none"/>
                <w:lang w:val="en-US" w:eastAsia="zh-CN"/>
              </w:rPr>
              <w:t>；</w:t>
            </w:r>
            <w:bookmarkEnd w:id="266"/>
          </w:p>
          <w:p w14:paraId="3AD36D93">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（2）结构专业负责人：具有一级注册结构工程师</w:t>
            </w:r>
            <w:bookmarkStart w:id="267" w:name="OLE_LINK32"/>
            <w:r>
              <w:rPr>
                <w:rFonts w:hint="eastAsia" w:ascii="宋体" w:hAnsi="宋体" w:eastAsia="宋体" w:cs="宋体"/>
                <w:color w:val="auto"/>
                <w:sz w:val="21"/>
                <w:szCs w:val="21"/>
                <w:highlight w:val="none"/>
                <w:lang w:val="en-US" w:eastAsia="zh-CN"/>
              </w:rPr>
              <w:t>资格的得0.5分</w:t>
            </w:r>
            <w:bookmarkEnd w:id="267"/>
            <w:r>
              <w:rPr>
                <w:rFonts w:hint="eastAsia" w:ascii="宋体" w:hAnsi="宋体" w:eastAsia="宋体" w:cs="宋体"/>
                <w:color w:val="auto"/>
                <w:sz w:val="21"/>
                <w:szCs w:val="21"/>
                <w:highlight w:val="none"/>
                <w:lang w:val="en-US" w:eastAsia="zh-CN"/>
              </w:rPr>
              <w:t>；</w:t>
            </w:r>
          </w:p>
          <w:p w14:paraId="7CC7E324">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（3）给排水专业负责人：具有注册公用设备</w:t>
            </w:r>
            <w:r>
              <w:rPr>
                <w:rFonts w:hint="eastAsia" w:ascii="宋体" w:hAnsi="宋体" w:eastAsia="宋体" w:cs="宋体"/>
                <w:color w:val="auto"/>
                <w:sz w:val="21"/>
                <w:szCs w:val="21"/>
                <w:highlight w:val="none"/>
                <w:lang w:val="en-US" w:eastAsia="zh-CN"/>
              </w:rPr>
              <w:t>工程师</w:t>
            </w:r>
            <w:r>
              <w:rPr>
                <w:rFonts w:hint="eastAsia" w:ascii="宋体" w:hAnsi="宋体" w:eastAsia="宋体" w:cs="宋体"/>
                <w:color w:val="auto"/>
                <w:sz w:val="21"/>
                <w:szCs w:val="21"/>
                <w:highlight w:val="none"/>
              </w:rPr>
              <w:t>（给排水）</w:t>
            </w:r>
            <w:r>
              <w:rPr>
                <w:rFonts w:hint="eastAsia" w:ascii="宋体" w:hAnsi="宋体" w:eastAsia="宋体" w:cs="宋体"/>
                <w:color w:val="auto"/>
                <w:sz w:val="21"/>
                <w:szCs w:val="21"/>
                <w:highlight w:val="none"/>
                <w:lang w:eastAsia="zh-CN"/>
              </w:rPr>
              <w:t>资格</w:t>
            </w:r>
            <w:r>
              <w:rPr>
                <w:rFonts w:hint="eastAsia" w:ascii="宋体" w:hAnsi="宋体" w:eastAsia="宋体" w:cs="宋体"/>
                <w:color w:val="auto"/>
                <w:sz w:val="21"/>
                <w:szCs w:val="21"/>
                <w:highlight w:val="none"/>
                <w:lang w:val="en-US" w:eastAsia="zh-CN"/>
              </w:rPr>
              <w:t>的得0.5分；</w:t>
            </w:r>
          </w:p>
          <w:p w14:paraId="099ADA2F">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（4）暖通专业负责人：具有注册公用设备工程师（暖通空调）</w:t>
            </w:r>
            <w:r>
              <w:rPr>
                <w:rFonts w:hint="eastAsia" w:ascii="宋体" w:hAnsi="宋体" w:eastAsia="宋体" w:cs="宋体"/>
                <w:color w:val="auto"/>
                <w:sz w:val="21"/>
                <w:szCs w:val="21"/>
                <w:highlight w:val="none"/>
                <w:lang w:eastAsia="zh-CN"/>
              </w:rPr>
              <w:t>资格的得</w:t>
            </w:r>
            <w:r>
              <w:rPr>
                <w:rFonts w:hint="eastAsia" w:ascii="宋体" w:hAnsi="宋体" w:eastAsia="宋体" w:cs="宋体"/>
                <w:color w:val="auto"/>
                <w:sz w:val="21"/>
                <w:szCs w:val="21"/>
                <w:highlight w:val="none"/>
                <w:lang w:val="en-US" w:eastAsia="zh-CN"/>
              </w:rPr>
              <w:t>0.5分；</w:t>
            </w:r>
          </w:p>
          <w:p w14:paraId="0F29AB8C">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（5）电气专业负责人：具有注册电气工程师（供配电）</w:t>
            </w:r>
            <w:r>
              <w:rPr>
                <w:rFonts w:hint="eastAsia" w:ascii="宋体" w:hAnsi="宋体" w:eastAsia="宋体" w:cs="宋体"/>
                <w:color w:val="auto"/>
                <w:sz w:val="21"/>
                <w:szCs w:val="21"/>
                <w:highlight w:val="none"/>
                <w:lang w:eastAsia="zh-CN"/>
              </w:rPr>
              <w:t>资格的得</w:t>
            </w:r>
            <w:r>
              <w:rPr>
                <w:rFonts w:hint="eastAsia" w:ascii="宋体" w:hAnsi="宋体" w:eastAsia="宋体" w:cs="宋体"/>
                <w:color w:val="auto"/>
                <w:sz w:val="21"/>
                <w:szCs w:val="21"/>
                <w:highlight w:val="none"/>
                <w:lang w:val="en-US" w:eastAsia="zh-CN"/>
              </w:rPr>
              <w:t>0.5分；</w:t>
            </w:r>
          </w:p>
          <w:p w14:paraId="0032E344">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景观专业负责人：具有</w:t>
            </w:r>
            <w:r>
              <w:rPr>
                <w:rFonts w:hint="eastAsia" w:ascii="宋体" w:hAnsi="宋体" w:eastAsia="宋体" w:cs="宋体"/>
                <w:color w:val="auto"/>
                <w:sz w:val="21"/>
                <w:szCs w:val="21"/>
                <w:highlight w:val="none"/>
              </w:rPr>
              <w:t>风景园林专业高级工程师及以上</w:t>
            </w:r>
            <w:r>
              <w:rPr>
                <w:rFonts w:hint="eastAsia" w:ascii="宋体" w:hAnsi="宋体" w:eastAsia="宋体" w:cs="宋体"/>
                <w:color w:val="auto"/>
                <w:sz w:val="21"/>
                <w:szCs w:val="21"/>
                <w:highlight w:val="none"/>
                <w:lang w:val="en-US" w:eastAsia="zh-CN"/>
              </w:rPr>
              <w:t>职称的得0.5分；</w:t>
            </w:r>
          </w:p>
          <w:p w14:paraId="27B8DB4D">
            <w:pPr>
              <w:keepNext w:val="0"/>
              <w:keepLines w:val="0"/>
              <w:suppressLineNumbers w:val="0"/>
              <w:adjustRightInd w:val="0"/>
              <w:snapToGrid w:val="0"/>
              <w:spacing w:before="0" w:beforeAutospacing="0" w:after="0" w:afterAutospacing="0" w:line="36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造价专业负责人：具有</w:t>
            </w:r>
            <w:r>
              <w:rPr>
                <w:rFonts w:hint="eastAsia" w:ascii="宋体" w:hAnsi="宋体" w:eastAsia="宋体" w:cs="宋体"/>
                <w:color w:val="auto"/>
                <w:sz w:val="21"/>
                <w:szCs w:val="21"/>
                <w:highlight w:val="none"/>
              </w:rPr>
              <w:t>一级注册造价工程师</w:t>
            </w:r>
            <w:r>
              <w:rPr>
                <w:rFonts w:hint="eastAsia" w:ascii="宋体" w:hAnsi="宋体" w:eastAsia="宋体" w:cs="宋体"/>
                <w:color w:val="auto"/>
                <w:sz w:val="21"/>
                <w:szCs w:val="21"/>
                <w:highlight w:val="none"/>
                <w:lang w:val="en-US" w:eastAsia="zh-CN"/>
              </w:rPr>
              <w:t>资格的得0.5分</w:t>
            </w:r>
            <w:r>
              <w:rPr>
                <w:rFonts w:hint="eastAsia" w:ascii="宋体" w:hAnsi="宋体" w:cs="宋体"/>
                <w:color w:val="auto"/>
                <w:sz w:val="21"/>
                <w:szCs w:val="21"/>
                <w:highlight w:val="none"/>
                <w:lang w:val="en-US" w:eastAsia="zh-CN"/>
              </w:rPr>
              <w:t>。</w:t>
            </w:r>
          </w:p>
          <w:p w14:paraId="4DA4396E">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rPr>
              <w:t>【注：投标文件中装订职称证书、注册证书、社保证明复制件，并加盖投标人公章。①上述人员不得互兼，若有互兼人员不重复计分。②上述人员需提供</w:t>
            </w:r>
            <w:r>
              <w:rPr>
                <w:rFonts w:hint="eastAsia" w:ascii="宋体" w:hAnsi="宋体" w:cs="宋体"/>
                <w:bCs/>
                <w:color w:val="auto"/>
                <w:sz w:val="21"/>
                <w:szCs w:val="21"/>
                <w:highlight w:val="none"/>
                <w:u w:val="none"/>
                <w:lang w:eastAsia="zh-CN"/>
              </w:rPr>
              <w:t>2025年04月至2025年06月</w:t>
            </w:r>
            <w:r>
              <w:rPr>
                <w:rFonts w:hint="eastAsia" w:ascii="宋体" w:hAnsi="宋体" w:eastAsia="宋体" w:cs="宋体"/>
                <w:bCs/>
                <w:color w:val="auto"/>
                <w:sz w:val="21"/>
                <w:szCs w:val="21"/>
                <w:highlight w:val="none"/>
                <w:u w:val="none"/>
              </w:rPr>
              <w:t>的投标人所属社保机构养老保险交纳清单或证明为准{缴费单位和投标人名称必须一致，并加盖社保缴费证明专用章或电子专用章（非独立法人的分公司社保证明有效）}；若拟派人员为事业编制的，需提供相关单位证明文件。③若拟派人员为一级注册建筑师的，需提供电子注册证书，并应符合《全国注册建筑师管理委员会关于开展使用一级注册建筑师电子注册证书工作的通知》（注建【2021】2号）文，须在个人签名处手写本人签名，未手写签名的，则不予得分。】④若拟派人员为一级注册造价工程师资格（一级，2018 年7月20日发布“建人[2018]67号”文件之前取得的造价工程师与一级等同）。</w:t>
            </w:r>
          </w:p>
        </w:tc>
        <w:tc>
          <w:tcPr>
            <w:tcW w:w="433" w:type="pct"/>
            <w:tcBorders>
              <w:bottom w:val="single" w:color="auto" w:sz="4" w:space="0"/>
            </w:tcBorders>
            <w:noWrap w:val="0"/>
            <w:vAlign w:val="center"/>
          </w:tcPr>
          <w:p w14:paraId="0566A69E">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p>
        </w:tc>
      </w:tr>
      <w:tr w14:paraId="2A1D8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vMerge w:val="restart"/>
            <w:noWrap w:val="0"/>
            <w:vAlign w:val="center"/>
          </w:tcPr>
          <w:p w14:paraId="07579A96">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6</w:t>
            </w:r>
          </w:p>
        </w:tc>
        <w:tc>
          <w:tcPr>
            <w:tcW w:w="377" w:type="pct"/>
            <w:vMerge w:val="restart"/>
            <w:noWrap w:val="0"/>
            <w:vAlign w:val="center"/>
          </w:tcPr>
          <w:p w14:paraId="2C9D3DD2">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设计方案</w:t>
            </w:r>
          </w:p>
          <w:p w14:paraId="35131DF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25</w:t>
            </w:r>
            <w:r>
              <w:rPr>
                <w:rFonts w:hint="eastAsia" w:ascii="宋体" w:hAnsi="宋体" w:eastAsia="宋体" w:cs="宋体"/>
                <w:color w:val="auto"/>
                <w:sz w:val="21"/>
                <w:szCs w:val="21"/>
                <w:highlight w:val="none"/>
                <w:u w:val="none"/>
              </w:rPr>
              <w:t>分)</w:t>
            </w:r>
          </w:p>
        </w:tc>
        <w:tc>
          <w:tcPr>
            <w:tcW w:w="472" w:type="pct"/>
            <w:noWrap w:val="0"/>
            <w:vAlign w:val="center"/>
          </w:tcPr>
          <w:p w14:paraId="55D71479">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规划设计</w:t>
            </w:r>
            <w:r>
              <w:rPr>
                <w:rFonts w:hint="eastAsia" w:ascii="宋体" w:hAnsi="宋体" w:eastAsia="宋体" w:cs="宋体"/>
                <w:color w:val="auto"/>
                <w:sz w:val="21"/>
                <w:szCs w:val="21"/>
                <w:highlight w:val="none"/>
                <w:u w:val="none"/>
              </w:rPr>
              <w:t>(</w:t>
            </w:r>
            <w:r>
              <w:rPr>
                <w:rFonts w:hint="eastAsia" w:ascii="宋体" w:hAnsi="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2C8A97A3">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val="zh-CN"/>
              </w:rPr>
              <w:t>方案</w:t>
            </w:r>
            <w:r>
              <w:rPr>
                <w:rFonts w:hint="eastAsia" w:ascii="宋体" w:hAnsi="宋体" w:eastAsia="宋体" w:cs="宋体"/>
                <w:bCs/>
                <w:color w:val="auto"/>
                <w:sz w:val="21"/>
                <w:szCs w:val="21"/>
                <w:highlight w:val="none"/>
                <w:u w:val="none"/>
                <w:lang w:val="en-US" w:eastAsia="zh-CN"/>
              </w:rPr>
              <w:t>深度解读</w:t>
            </w:r>
            <w:r>
              <w:rPr>
                <w:rFonts w:hint="eastAsia" w:ascii="宋体" w:hAnsi="宋体" w:cs="宋体"/>
                <w:bCs/>
                <w:color w:val="auto"/>
                <w:sz w:val="21"/>
                <w:szCs w:val="21"/>
                <w:highlight w:val="none"/>
                <w:u w:val="none"/>
                <w:lang w:val="en-US" w:eastAsia="zh-CN"/>
              </w:rPr>
              <w:t>本项目</w:t>
            </w:r>
            <w:r>
              <w:rPr>
                <w:rFonts w:hint="eastAsia" w:ascii="宋体" w:hAnsi="宋体" w:eastAsia="宋体" w:cs="宋体"/>
                <w:bCs/>
                <w:color w:val="auto"/>
                <w:sz w:val="21"/>
                <w:szCs w:val="21"/>
                <w:highlight w:val="none"/>
                <w:u w:val="none"/>
                <w:lang w:val="zh-CN"/>
              </w:rPr>
              <w:t>设计相关要求，</w:t>
            </w:r>
            <w:r>
              <w:rPr>
                <w:rFonts w:hint="eastAsia" w:ascii="宋体" w:hAnsi="宋体" w:eastAsia="宋体" w:cs="宋体"/>
                <w:bCs/>
                <w:color w:val="auto"/>
                <w:sz w:val="21"/>
                <w:szCs w:val="21"/>
                <w:highlight w:val="none"/>
                <w:u w:val="none"/>
                <w:lang w:val="en-US" w:eastAsia="zh-CN"/>
              </w:rPr>
              <w:t>充分研究总体定位，</w:t>
            </w:r>
            <w:r>
              <w:rPr>
                <w:rFonts w:hint="eastAsia" w:ascii="宋体" w:hAnsi="宋体" w:eastAsia="宋体" w:cs="宋体"/>
                <w:color w:val="auto"/>
                <w:sz w:val="21"/>
                <w:szCs w:val="21"/>
                <w:highlight w:val="none"/>
                <w:u w:val="none"/>
                <w:lang w:val="en-US" w:eastAsia="zh-CN"/>
              </w:rPr>
              <w:t>具有创意性、前瞻性，符合区域未来发展，</w:t>
            </w:r>
            <w:r>
              <w:rPr>
                <w:rFonts w:hint="eastAsia" w:ascii="宋体" w:hAnsi="宋体" w:eastAsia="宋体" w:cs="宋体"/>
                <w:bCs/>
                <w:color w:val="auto"/>
                <w:sz w:val="21"/>
                <w:szCs w:val="21"/>
                <w:highlight w:val="none"/>
                <w:u w:val="none"/>
                <w:lang w:val="en-US" w:eastAsia="zh-CN"/>
              </w:rPr>
              <w:t>并满足</w:t>
            </w:r>
            <w:r>
              <w:rPr>
                <w:rFonts w:hint="eastAsia" w:ascii="宋体" w:hAnsi="宋体" w:eastAsia="宋体" w:cs="宋体"/>
                <w:bCs/>
                <w:color w:val="auto"/>
                <w:sz w:val="21"/>
                <w:szCs w:val="21"/>
                <w:highlight w:val="none"/>
                <w:u w:val="none"/>
                <w:lang w:val="zh-CN"/>
              </w:rPr>
              <w:t>有关技术规范及标准规定要求。</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优得</w:t>
            </w:r>
            <w:r>
              <w:rPr>
                <w:rFonts w:hint="eastAsia" w:ascii="宋体" w:hAnsi="宋体" w:eastAsia="宋体" w:cs="宋体"/>
                <w:color w:val="auto"/>
                <w:sz w:val="21"/>
                <w:szCs w:val="21"/>
                <w:highlight w:val="none"/>
                <w:u w:val="none"/>
                <w:lang w:val="en-US" w:eastAsia="zh-CN"/>
              </w:rPr>
              <w:t>4.5-5</w:t>
            </w:r>
            <w:r>
              <w:rPr>
                <w:rFonts w:hint="eastAsia" w:ascii="宋体" w:hAnsi="宋体" w:eastAsia="宋体" w:cs="宋体"/>
                <w:bCs/>
                <w:color w:val="auto"/>
                <w:kern w:val="2"/>
                <w:sz w:val="21"/>
                <w:szCs w:val="21"/>
                <w:highlight w:val="none"/>
                <w:u w:val="none"/>
                <w:lang w:val="en-US" w:eastAsia="zh-CN" w:bidi="ar-SA"/>
              </w:rPr>
              <w:t>分，良得3.0-4.5分，一般得2.0-3.0</w:t>
            </w:r>
            <w:r>
              <w:rPr>
                <w:rFonts w:hint="eastAsia" w:ascii="宋体" w:hAnsi="宋体" w:eastAsia="宋体" w:cs="宋体"/>
                <w:color w:val="auto"/>
                <w:sz w:val="21"/>
                <w:szCs w:val="21"/>
                <w:highlight w:val="none"/>
                <w:u w:val="none"/>
              </w:rPr>
              <w:t>分，未提供得0分</w:t>
            </w:r>
            <w:r>
              <w:rPr>
                <w:rFonts w:hint="eastAsia" w:ascii="宋体" w:hAnsi="宋体" w:eastAsia="宋体" w:cs="宋体"/>
                <w:color w:val="auto"/>
                <w:sz w:val="21"/>
                <w:szCs w:val="21"/>
                <w:highlight w:val="none"/>
                <w:u w:val="none"/>
                <w:lang w:eastAsia="zh-CN"/>
              </w:rPr>
              <w:t>）</w:t>
            </w:r>
          </w:p>
        </w:tc>
        <w:tc>
          <w:tcPr>
            <w:tcW w:w="433" w:type="pct"/>
            <w:tcBorders>
              <w:bottom w:val="single" w:color="auto" w:sz="4" w:space="0"/>
            </w:tcBorders>
            <w:noWrap w:val="0"/>
            <w:vAlign w:val="center"/>
          </w:tcPr>
          <w:p w14:paraId="1209B007">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0-5</w:t>
            </w:r>
          </w:p>
        </w:tc>
      </w:tr>
      <w:tr w14:paraId="677D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vMerge w:val="continue"/>
            <w:noWrap w:val="0"/>
            <w:vAlign w:val="center"/>
          </w:tcPr>
          <w:p w14:paraId="3D7E7277">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p>
        </w:tc>
        <w:tc>
          <w:tcPr>
            <w:tcW w:w="377" w:type="pct"/>
            <w:vMerge w:val="continue"/>
            <w:noWrap w:val="0"/>
            <w:vAlign w:val="center"/>
          </w:tcPr>
          <w:p w14:paraId="74000EE5">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472" w:type="pct"/>
            <w:vMerge w:val="restart"/>
            <w:noWrap w:val="0"/>
            <w:vAlign w:val="center"/>
          </w:tcPr>
          <w:p w14:paraId="4B4A4DC9">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总平面布局(</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0E39CACD">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bCs/>
                <w:color w:val="auto"/>
                <w:sz w:val="21"/>
                <w:szCs w:val="21"/>
                <w:highlight w:val="none"/>
                <w:u w:val="none"/>
                <w:lang w:val="zh-CN"/>
              </w:rPr>
            </w:pPr>
            <w:r>
              <w:rPr>
                <w:rFonts w:hint="eastAsia" w:ascii="宋体" w:hAnsi="宋体" w:eastAsia="宋体" w:cs="宋体"/>
                <w:bCs/>
                <w:color w:val="auto"/>
                <w:sz w:val="21"/>
                <w:szCs w:val="21"/>
                <w:highlight w:val="none"/>
                <w:u w:val="none"/>
                <w:lang w:val="en-US" w:eastAsia="zh-CN"/>
              </w:rPr>
              <w:t>对于项目所在地现状分析、设计定位及设计理念</w:t>
            </w:r>
            <w:r>
              <w:rPr>
                <w:rFonts w:hint="eastAsia" w:ascii="宋体" w:hAnsi="宋体" w:eastAsia="宋体" w:cs="宋体"/>
                <w:color w:val="auto"/>
                <w:sz w:val="21"/>
                <w:szCs w:val="21"/>
                <w:highlight w:val="none"/>
                <w:u w:val="none"/>
              </w:rPr>
              <w:t>的创意性及合理性</w:t>
            </w:r>
            <w:r>
              <w:rPr>
                <w:rFonts w:hint="eastAsia" w:ascii="宋体" w:hAnsi="宋体" w:eastAsia="宋体" w:cs="宋体"/>
                <w:bCs/>
                <w:color w:val="auto"/>
                <w:sz w:val="21"/>
                <w:szCs w:val="21"/>
                <w:highlight w:val="none"/>
                <w:u w:val="none"/>
                <w:lang w:val="en-US" w:eastAsia="zh-CN"/>
              </w:rPr>
              <w:t>。（</w:t>
            </w:r>
            <w:r>
              <w:rPr>
                <w:rFonts w:hint="eastAsia" w:ascii="宋体" w:hAnsi="宋体" w:eastAsia="宋体" w:cs="宋体"/>
                <w:color w:val="auto"/>
                <w:sz w:val="21"/>
                <w:szCs w:val="21"/>
                <w:highlight w:val="none"/>
                <w:u w:val="none"/>
              </w:rPr>
              <w:t>优得2.7-3分，良得1.8-2.7分，一般得1.2-1.8分，未提供得0分</w:t>
            </w:r>
            <w:r>
              <w:rPr>
                <w:rFonts w:hint="eastAsia" w:ascii="宋体" w:hAnsi="宋体" w:eastAsia="宋体" w:cs="宋体"/>
                <w:color w:val="auto"/>
                <w:sz w:val="21"/>
                <w:szCs w:val="21"/>
                <w:highlight w:val="none"/>
                <w:u w:val="none"/>
                <w:lang w:eastAsia="zh-CN"/>
              </w:rPr>
              <w:t>）</w:t>
            </w:r>
          </w:p>
        </w:tc>
        <w:tc>
          <w:tcPr>
            <w:tcW w:w="433" w:type="pct"/>
            <w:tcBorders>
              <w:bottom w:val="single" w:color="auto" w:sz="4" w:space="0"/>
            </w:tcBorders>
            <w:noWrap w:val="0"/>
            <w:vAlign w:val="center"/>
          </w:tcPr>
          <w:p w14:paraId="277AB542">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0-3</w:t>
            </w:r>
          </w:p>
        </w:tc>
      </w:tr>
      <w:tr w14:paraId="1DCF4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vMerge w:val="continue"/>
            <w:noWrap w:val="0"/>
            <w:vAlign w:val="center"/>
          </w:tcPr>
          <w:p w14:paraId="538BB353">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p>
        </w:tc>
        <w:tc>
          <w:tcPr>
            <w:tcW w:w="377" w:type="pct"/>
            <w:vMerge w:val="continue"/>
            <w:noWrap w:val="0"/>
            <w:vAlign w:val="center"/>
          </w:tcPr>
          <w:p w14:paraId="7EA0DC1D">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472" w:type="pct"/>
            <w:vMerge w:val="continue"/>
            <w:noWrap w:val="0"/>
            <w:vAlign w:val="center"/>
          </w:tcPr>
          <w:p w14:paraId="4E81EC8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3457" w:type="pct"/>
            <w:tcBorders>
              <w:bottom w:val="single" w:color="auto" w:sz="4" w:space="0"/>
            </w:tcBorders>
            <w:noWrap w:val="0"/>
            <w:vAlign w:val="center"/>
          </w:tcPr>
          <w:p w14:paraId="412655FB">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en-US" w:eastAsia="zh-CN"/>
              </w:rPr>
              <w:t>布局合理、满足消防、符合交通安全要求。（</w:t>
            </w:r>
            <w:r>
              <w:rPr>
                <w:rFonts w:hint="eastAsia" w:ascii="宋体" w:hAnsi="宋体" w:eastAsia="宋体" w:cs="宋体"/>
                <w:color w:val="auto"/>
                <w:sz w:val="21"/>
                <w:szCs w:val="21"/>
                <w:highlight w:val="none"/>
                <w:u w:val="none"/>
              </w:rPr>
              <w:t>优得2.7-3分，良得1.8-2.7分，一般得1.2-1.8分，未提供得0分</w:t>
            </w:r>
            <w:r>
              <w:rPr>
                <w:rFonts w:hint="eastAsia" w:ascii="宋体" w:hAnsi="宋体" w:eastAsia="宋体" w:cs="宋体"/>
                <w:bCs/>
                <w:color w:val="auto"/>
                <w:sz w:val="21"/>
                <w:szCs w:val="21"/>
                <w:highlight w:val="none"/>
                <w:u w:val="none"/>
                <w:lang w:val="en-US" w:eastAsia="zh-CN"/>
              </w:rPr>
              <w:t>）</w:t>
            </w:r>
          </w:p>
        </w:tc>
        <w:tc>
          <w:tcPr>
            <w:tcW w:w="433" w:type="pct"/>
            <w:tcBorders>
              <w:bottom w:val="single" w:color="auto" w:sz="4" w:space="0"/>
            </w:tcBorders>
            <w:noWrap w:val="0"/>
            <w:vAlign w:val="center"/>
          </w:tcPr>
          <w:p w14:paraId="4A9F25D7">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0-3</w:t>
            </w:r>
          </w:p>
        </w:tc>
      </w:tr>
      <w:tr w14:paraId="43E1E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vMerge w:val="continue"/>
            <w:noWrap w:val="0"/>
            <w:vAlign w:val="center"/>
          </w:tcPr>
          <w:p w14:paraId="60A5A5DC">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p>
        </w:tc>
        <w:tc>
          <w:tcPr>
            <w:tcW w:w="377" w:type="pct"/>
            <w:vMerge w:val="continue"/>
            <w:noWrap w:val="0"/>
            <w:vAlign w:val="center"/>
          </w:tcPr>
          <w:p w14:paraId="76D34F2E">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472" w:type="pct"/>
            <w:noWrap w:val="0"/>
            <w:vAlign w:val="center"/>
          </w:tcPr>
          <w:p w14:paraId="56F4F831">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建筑</w:t>
            </w:r>
          </w:p>
          <w:p w14:paraId="521AC38B">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造型</w:t>
            </w:r>
          </w:p>
          <w:p w14:paraId="57B44642">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w:t>
            </w:r>
            <w:r>
              <w:rPr>
                <w:rFonts w:hint="eastAsia" w:ascii="宋体" w:hAnsi="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7FB4784F">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立面造型、建筑创意、空间处理体现有特色，与周边建筑协调。</w:t>
            </w:r>
          </w:p>
          <w:p w14:paraId="565E8E97">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优得</w:t>
            </w:r>
            <w:r>
              <w:rPr>
                <w:rFonts w:hint="eastAsia" w:ascii="宋体" w:hAnsi="宋体" w:eastAsia="宋体" w:cs="宋体"/>
                <w:color w:val="auto"/>
                <w:sz w:val="21"/>
                <w:szCs w:val="21"/>
                <w:highlight w:val="none"/>
                <w:u w:val="none"/>
                <w:lang w:val="en-US" w:eastAsia="zh-CN"/>
              </w:rPr>
              <w:t>4.5-5</w:t>
            </w:r>
            <w:r>
              <w:rPr>
                <w:rFonts w:hint="eastAsia" w:ascii="宋体" w:hAnsi="宋体" w:eastAsia="宋体" w:cs="宋体"/>
                <w:bCs/>
                <w:color w:val="auto"/>
                <w:kern w:val="2"/>
                <w:sz w:val="21"/>
                <w:szCs w:val="21"/>
                <w:highlight w:val="none"/>
                <w:u w:val="none"/>
                <w:lang w:val="en-US" w:eastAsia="zh-CN" w:bidi="ar-SA"/>
              </w:rPr>
              <w:t>分，良得3.0-4.5分，一般得2.0-3.0</w:t>
            </w:r>
            <w:r>
              <w:rPr>
                <w:rFonts w:hint="eastAsia" w:ascii="宋体" w:hAnsi="宋体" w:eastAsia="宋体" w:cs="宋体"/>
                <w:color w:val="auto"/>
                <w:sz w:val="21"/>
                <w:szCs w:val="21"/>
                <w:highlight w:val="none"/>
                <w:u w:val="none"/>
              </w:rPr>
              <w:t>分，未提供得0分</w:t>
            </w:r>
            <w:r>
              <w:rPr>
                <w:rFonts w:hint="eastAsia" w:ascii="宋体" w:hAnsi="宋体" w:eastAsia="宋体" w:cs="宋体"/>
                <w:color w:val="auto"/>
                <w:sz w:val="21"/>
                <w:szCs w:val="21"/>
                <w:highlight w:val="none"/>
                <w:u w:val="none"/>
                <w:lang w:eastAsia="zh-CN"/>
              </w:rPr>
              <w:t>）</w:t>
            </w:r>
          </w:p>
        </w:tc>
        <w:tc>
          <w:tcPr>
            <w:tcW w:w="433" w:type="pct"/>
            <w:noWrap w:val="0"/>
            <w:vAlign w:val="center"/>
          </w:tcPr>
          <w:p w14:paraId="4C641853">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0-5</w:t>
            </w:r>
          </w:p>
        </w:tc>
      </w:tr>
      <w:tr w14:paraId="73427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vMerge w:val="continue"/>
            <w:noWrap w:val="0"/>
            <w:vAlign w:val="center"/>
          </w:tcPr>
          <w:p w14:paraId="3E1149B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p>
        </w:tc>
        <w:tc>
          <w:tcPr>
            <w:tcW w:w="377" w:type="pct"/>
            <w:vMerge w:val="continue"/>
            <w:noWrap w:val="0"/>
            <w:vAlign w:val="center"/>
          </w:tcPr>
          <w:p w14:paraId="30BF8F99">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472" w:type="pct"/>
            <w:vMerge w:val="restart"/>
            <w:noWrap w:val="0"/>
            <w:vAlign w:val="center"/>
          </w:tcPr>
          <w:p w14:paraId="6DA8547F">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功能</w:t>
            </w:r>
          </w:p>
          <w:p w14:paraId="10557CF7">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分区</w:t>
            </w:r>
          </w:p>
          <w:p w14:paraId="2C2C762C">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27740B35">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功能分区明确，与</w:t>
            </w:r>
            <w:r>
              <w:rPr>
                <w:rFonts w:hint="eastAsia" w:ascii="宋体" w:hAnsi="宋体" w:eastAsia="宋体" w:cs="宋体"/>
                <w:color w:val="auto"/>
                <w:sz w:val="21"/>
                <w:szCs w:val="21"/>
                <w:highlight w:val="none"/>
                <w:u w:val="none"/>
                <w:lang w:eastAsia="zh-CN"/>
              </w:rPr>
              <w:t>建筑</w:t>
            </w:r>
            <w:r>
              <w:rPr>
                <w:rFonts w:hint="eastAsia" w:ascii="宋体" w:hAnsi="宋体" w:eastAsia="宋体" w:cs="宋体"/>
                <w:color w:val="auto"/>
                <w:sz w:val="21"/>
                <w:szCs w:val="21"/>
                <w:highlight w:val="none"/>
                <w:u w:val="none"/>
              </w:rPr>
              <w:t>周边功能分布协调。</w:t>
            </w:r>
          </w:p>
          <w:p w14:paraId="32B34A01">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zh-CN" w:eastAsia="zh-CN"/>
              </w:rPr>
              <w:t>（</w:t>
            </w:r>
            <w:r>
              <w:rPr>
                <w:rFonts w:hint="eastAsia" w:ascii="宋体" w:hAnsi="宋体" w:eastAsia="宋体" w:cs="宋体"/>
                <w:color w:val="auto"/>
                <w:sz w:val="21"/>
                <w:szCs w:val="21"/>
                <w:highlight w:val="none"/>
                <w:u w:val="none"/>
              </w:rPr>
              <w:t>优得1.</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-2分，良得1.</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-1.</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分，一般得0.</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-1.</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分，未提供得0分</w:t>
            </w:r>
            <w:r>
              <w:rPr>
                <w:rFonts w:hint="eastAsia" w:ascii="宋体" w:hAnsi="宋体" w:eastAsia="宋体" w:cs="宋体"/>
                <w:bCs/>
                <w:color w:val="auto"/>
                <w:sz w:val="21"/>
                <w:szCs w:val="21"/>
                <w:highlight w:val="none"/>
                <w:u w:val="none"/>
                <w:lang w:val="zh-CN" w:eastAsia="zh-CN"/>
              </w:rPr>
              <w:t>）</w:t>
            </w:r>
          </w:p>
        </w:tc>
        <w:tc>
          <w:tcPr>
            <w:tcW w:w="433" w:type="pct"/>
            <w:tcBorders>
              <w:bottom w:val="single" w:color="auto" w:sz="4" w:space="0"/>
            </w:tcBorders>
            <w:noWrap w:val="0"/>
            <w:vAlign w:val="center"/>
          </w:tcPr>
          <w:p w14:paraId="042F67EE">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0-2</w:t>
            </w:r>
          </w:p>
        </w:tc>
      </w:tr>
      <w:tr w14:paraId="30F35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vMerge w:val="continue"/>
            <w:noWrap w:val="0"/>
            <w:vAlign w:val="center"/>
          </w:tcPr>
          <w:p w14:paraId="74A539E6">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p>
        </w:tc>
        <w:tc>
          <w:tcPr>
            <w:tcW w:w="377" w:type="pct"/>
            <w:vMerge w:val="continue"/>
            <w:noWrap w:val="0"/>
            <w:vAlign w:val="center"/>
          </w:tcPr>
          <w:p w14:paraId="4340DD2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472" w:type="pct"/>
            <w:vMerge w:val="continue"/>
            <w:noWrap w:val="0"/>
            <w:vAlign w:val="center"/>
          </w:tcPr>
          <w:p w14:paraId="607FD75F">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3457" w:type="pct"/>
            <w:tcBorders>
              <w:bottom w:val="single" w:color="auto" w:sz="4" w:space="0"/>
            </w:tcBorders>
            <w:noWrap w:val="0"/>
            <w:vAlign w:val="center"/>
          </w:tcPr>
          <w:p w14:paraId="7780AF71">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val="en-US" w:eastAsia="zh-CN"/>
              </w:rPr>
              <w:t>功能分区明确、人流组织及竖向交通合理、各功能等配置合理</w:t>
            </w:r>
            <w:r>
              <w:rPr>
                <w:rFonts w:hint="eastAsia" w:ascii="宋体" w:hAnsi="宋体" w:eastAsia="宋体" w:cs="宋体"/>
                <w:bCs/>
                <w:color w:val="auto"/>
                <w:sz w:val="21"/>
                <w:szCs w:val="21"/>
                <w:highlight w:val="none"/>
                <w:u w:val="none"/>
                <w:lang w:val="zh-CN" w:eastAsia="zh-CN"/>
              </w:rPr>
              <w:t>。（</w:t>
            </w:r>
            <w:r>
              <w:rPr>
                <w:rFonts w:hint="eastAsia" w:ascii="宋体" w:hAnsi="宋体" w:eastAsia="宋体" w:cs="宋体"/>
                <w:color w:val="auto"/>
                <w:sz w:val="21"/>
                <w:szCs w:val="21"/>
                <w:highlight w:val="none"/>
                <w:u w:val="none"/>
              </w:rPr>
              <w:t>优得2.</w:t>
            </w:r>
            <w:r>
              <w:rPr>
                <w:rFonts w:hint="eastAsia" w:ascii="宋体" w:hAnsi="宋体" w:eastAsia="宋体"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rPr>
              <w:t>-3分，良得1.</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-2.</w:t>
            </w:r>
            <w:r>
              <w:rPr>
                <w:rFonts w:hint="eastAsia" w:ascii="宋体" w:hAnsi="宋体" w:eastAsia="宋体"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rPr>
              <w:t>分，一般得1.</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-1.</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分，未提供得0分</w:t>
            </w:r>
            <w:r>
              <w:rPr>
                <w:rFonts w:hint="eastAsia" w:ascii="宋体" w:hAnsi="宋体" w:eastAsia="宋体" w:cs="宋体"/>
                <w:bCs/>
                <w:color w:val="auto"/>
                <w:sz w:val="21"/>
                <w:szCs w:val="21"/>
                <w:highlight w:val="none"/>
                <w:u w:val="none"/>
                <w:lang w:val="zh-CN" w:eastAsia="zh-CN"/>
              </w:rPr>
              <w:t>）</w:t>
            </w:r>
          </w:p>
        </w:tc>
        <w:tc>
          <w:tcPr>
            <w:tcW w:w="433" w:type="pct"/>
            <w:tcBorders>
              <w:bottom w:val="single" w:color="auto" w:sz="4" w:space="0"/>
            </w:tcBorders>
            <w:noWrap w:val="0"/>
            <w:vAlign w:val="center"/>
          </w:tcPr>
          <w:p w14:paraId="7A0EBDE3">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0-3</w:t>
            </w:r>
          </w:p>
        </w:tc>
      </w:tr>
      <w:tr w14:paraId="2BB1E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vMerge w:val="continue"/>
            <w:noWrap w:val="0"/>
            <w:vAlign w:val="center"/>
          </w:tcPr>
          <w:p w14:paraId="7B691E15">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rPr>
            </w:pPr>
          </w:p>
        </w:tc>
        <w:tc>
          <w:tcPr>
            <w:tcW w:w="377" w:type="pct"/>
            <w:vMerge w:val="continue"/>
            <w:noWrap w:val="0"/>
            <w:vAlign w:val="center"/>
          </w:tcPr>
          <w:p w14:paraId="7A24F576">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p>
        </w:tc>
        <w:tc>
          <w:tcPr>
            <w:tcW w:w="472" w:type="pct"/>
            <w:noWrap w:val="0"/>
            <w:vAlign w:val="center"/>
          </w:tcPr>
          <w:p w14:paraId="076B5F2A">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建筑适应性</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4653C1B5">
            <w:pPr>
              <w:pStyle w:val="16"/>
              <w:keepNext w:val="0"/>
              <w:keepLines w:val="0"/>
              <w:suppressLineNumbers w:val="0"/>
              <w:spacing w:before="0" w:beforeAutospacing="0" w:after="0" w:afterAutospacing="0" w:line="240" w:lineRule="auto"/>
              <w:ind w:left="0" w:leftChars="0" w:right="-197" w:rightChars="0" w:firstLine="0" w:firstLineChars="0"/>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kern w:val="2"/>
                <w:sz w:val="21"/>
                <w:szCs w:val="21"/>
                <w:highlight w:val="none"/>
                <w:u w:val="none"/>
                <w:lang w:val="en-US" w:eastAsia="zh-CN" w:bidi="ar-SA"/>
              </w:rPr>
              <w:t>建筑总体布局、建筑单体设计考虑未来可变性和适应性；（</w:t>
            </w:r>
            <w:r>
              <w:rPr>
                <w:rFonts w:hint="eastAsia" w:ascii="宋体" w:hAnsi="宋体" w:eastAsia="宋体" w:cs="宋体"/>
                <w:bCs/>
                <w:color w:val="auto"/>
                <w:sz w:val="21"/>
                <w:szCs w:val="21"/>
                <w:highlight w:val="none"/>
                <w:u w:val="none"/>
                <w:lang w:val="zh-CN"/>
              </w:rPr>
              <w:t>优得</w:t>
            </w:r>
            <w:r>
              <w:rPr>
                <w:rFonts w:hint="eastAsia" w:ascii="宋体" w:hAnsi="宋体" w:eastAsia="宋体" w:cs="宋体"/>
                <w:bCs/>
                <w:color w:val="auto"/>
                <w:sz w:val="21"/>
                <w:szCs w:val="21"/>
                <w:highlight w:val="none"/>
                <w:u w:val="none"/>
                <w:lang w:val="en-US" w:eastAsia="zh-CN"/>
              </w:rPr>
              <w:t>3.6-4分，良得2.4-3.6分，一般得1.6-2.4</w:t>
            </w:r>
            <w:r>
              <w:rPr>
                <w:rFonts w:hint="eastAsia" w:ascii="宋体" w:hAnsi="宋体" w:eastAsia="宋体" w:cs="宋体"/>
                <w:bCs/>
                <w:color w:val="auto"/>
                <w:sz w:val="21"/>
                <w:szCs w:val="21"/>
                <w:highlight w:val="none"/>
                <w:u w:val="none"/>
                <w:lang w:val="zh-CN"/>
              </w:rPr>
              <w:t>分，未提供得0分</w:t>
            </w:r>
            <w:r>
              <w:rPr>
                <w:rFonts w:hint="eastAsia" w:ascii="宋体" w:hAnsi="宋体" w:eastAsia="宋体" w:cs="宋体"/>
                <w:bCs/>
                <w:color w:val="auto"/>
                <w:kern w:val="2"/>
                <w:sz w:val="21"/>
                <w:szCs w:val="21"/>
                <w:highlight w:val="none"/>
                <w:u w:val="none"/>
                <w:lang w:val="en-US" w:eastAsia="zh-CN" w:bidi="ar-SA"/>
              </w:rPr>
              <w:t>）</w:t>
            </w:r>
          </w:p>
        </w:tc>
        <w:tc>
          <w:tcPr>
            <w:tcW w:w="433" w:type="pct"/>
            <w:tcBorders>
              <w:bottom w:val="single" w:color="auto" w:sz="4" w:space="0"/>
            </w:tcBorders>
            <w:noWrap w:val="0"/>
            <w:vAlign w:val="center"/>
          </w:tcPr>
          <w:p w14:paraId="1C9B6FEF">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0-4</w:t>
            </w:r>
          </w:p>
        </w:tc>
      </w:tr>
      <w:tr w14:paraId="1F70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noWrap w:val="0"/>
            <w:vAlign w:val="center"/>
          </w:tcPr>
          <w:p w14:paraId="2AF62944">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7</w:t>
            </w:r>
          </w:p>
        </w:tc>
        <w:tc>
          <w:tcPr>
            <w:tcW w:w="849" w:type="pct"/>
            <w:gridSpan w:val="2"/>
            <w:noWrap w:val="0"/>
            <w:vAlign w:val="center"/>
          </w:tcPr>
          <w:p w14:paraId="2D3A7BAE">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设计思路与理念（</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28667B4D">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bCs/>
                <w:color w:val="auto"/>
                <w:sz w:val="21"/>
                <w:szCs w:val="21"/>
                <w:highlight w:val="none"/>
                <w:u w:val="none"/>
              </w:rPr>
              <w:t>根据投标人</w:t>
            </w:r>
            <w:r>
              <w:rPr>
                <w:rFonts w:hint="eastAsia" w:ascii="宋体" w:hAnsi="宋体" w:eastAsia="宋体" w:cs="宋体"/>
                <w:bCs/>
                <w:color w:val="auto"/>
                <w:sz w:val="21"/>
                <w:szCs w:val="21"/>
                <w:highlight w:val="none"/>
                <w:u w:val="none"/>
                <w:lang w:val="en-US" w:eastAsia="zh-CN"/>
              </w:rPr>
              <w:t>对于</w:t>
            </w:r>
            <w:r>
              <w:rPr>
                <w:rFonts w:hint="eastAsia" w:ascii="宋体" w:hAnsi="宋体" w:eastAsia="宋体" w:cs="宋体"/>
                <w:color w:val="auto"/>
                <w:sz w:val="21"/>
                <w:szCs w:val="21"/>
                <w:highlight w:val="none"/>
                <w:u w:val="none"/>
                <w:lang w:val="zh-CN"/>
              </w:rPr>
              <w:t>本</w:t>
            </w:r>
            <w:r>
              <w:rPr>
                <w:rFonts w:hint="eastAsia" w:ascii="宋体" w:hAnsi="宋体" w:eastAsia="宋体" w:cs="宋体"/>
                <w:color w:val="auto"/>
                <w:sz w:val="21"/>
                <w:szCs w:val="21"/>
                <w:highlight w:val="none"/>
                <w:u w:val="none"/>
              </w:rPr>
              <w:t>项目</w:t>
            </w:r>
            <w:r>
              <w:rPr>
                <w:rFonts w:hint="eastAsia" w:ascii="宋体" w:hAnsi="宋体" w:eastAsia="宋体" w:cs="宋体"/>
                <w:color w:val="auto"/>
                <w:sz w:val="21"/>
                <w:szCs w:val="21"/>
                <w:highlight w:val="none"/>
                <w:u w:val="none"/>
                <w:lang w:val="zh-CN"/>
              </w:rPr>
              <w:t>整体方案、</w:t>
            </w:r>
            <w:r>
              <w:rPr>
                <w:rFonts w:hint="eastAsia" w:ascii="宋体" w:hAnsi="宋体" w:eastAsia="宋体" w:cs="宋体"/>
                <w:color w:val="auto"/>
                <w:sz w:val="21"/>
                <w:szCs w:val="21"/>
                <w:highlight w:val="none"/>
                <w:u w:val="none"/>
                <w:lang w:val="en-US" w:eastAsia="zh-CN"/>
              </w:rPr>
              <w:t>建筑分布</w:t>
            </w:r>
            <w:r>
              <w:rPr>
                <w:rFonts w:hint="eastAsia" w:ascii="宋体" w:hAnsi="宋体" w:eastAsia="宋体" w:cs="宋体"/>
                <w:color w:val="auto"/>
                <w:sz w:val="21"/>
                <w:szCs w:val="21"/>
                <w:highlight w:val="none"/>
                <w:u w:val="none"/>
                <w:lang w:val="zh-CN"/>
              </w:rPr>
              <w:t>、建筑造型及设计理念、立意及构思</w:t>
            </w:r>
            <w:r>
              <w:rPr>
                <w:rFonts w:hint="eastAsia" w:ascii="宋体" w:hAnsi="宋体" w:eastAsia="宋体" w:cs="宋体"/>
                <w:bCs/>
                <w:color w:val="auto"/>
                <w:sz w:val="21"/>
                <w:szCs w:val="21"/>
                <w:highlight w:val="none"/>
                <w:u w:val="none"/>
              </w:rPr>
              <w:t>等</w:t>
            </w:r>
            <w:r>
              <w:rPr>
                <w:rFonts w:hint="eastAsia" w:ascii="宋体" w:hAnsi="宋体" w:eastAsia="宋体" w:cs="宋体"/>
                <w:bCs/>
                <w:color w:val="auto"/>
                <w:sz w:val="21"/>
                <w:szCs w:val="21"/>
                <w:highlight w:val="none"/>
                <w:u w:val="none"/>
                <w:lang w:val="en-US" w:eastAsia="zh-CN"/>
              </w:rPr>
              <w:t>内容</w:t>
            </w:r>
            <w:r>
              <w:rPr>
                <w:rFonts w:hint="eastAsia" w:ascii="宋体" w:hAnsi="宋体" w:eastAsia="宋体" w:cs="宋体"/>
                <w:bCs/>
                <w:color w:val="auto"/>
                <w:sz w:val="21"/>
                <w:szCs w:val="21"/>
                <w:highlight w:val="none"/>
                <w:u w:val="none"/>
              </w:rPr>
              <w:t>进行评分</w:t>
            </w:r>
            <w:r>
              <w:rPr>
                <w:rFonts w:hint="eastAsia" w:ascii="宋体" w:hAnsi="宋体" w:eastAsia="宋体" w:cs="宋体"/>
                <w:color w:val="auto"/>
                <w:sz w:val="21"/>
                <w:szCs w:val="21"/>
                <w:highlight w:val="none"/>
                <w:u w:val="none"/>
                <w:lang w:val="zh-CN"/>
              </w:rPr>
              <w:t>。</w:t>
            </w:r>
          </w:p>
          <w:p w14:paraId="413529F3">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优得</w:t>
            </w:r>
            <w:r>
              <w:rPr>
                <w:rFonts w:hint="eastAsia" w:ascii="宋体" w:hAnsi="宋体" w:eastAsia="宋体" w:cs="宋体"/>
                <w:color w:val="auto"/>
                <w:sz w:val="21"/>
                <w:szCs w:val="21"/>
                <w:highlight w:val="none"/>
                <w:u w:val="none"/>
                <w:lang w:val="en-US" w:eastAsia="zh-CN"/>
              </w:rPr>
              <w:t>4.5-5</w:t>
            </w:r>
            <w:r>
              <w:rPr>
                <w:rFonts w:hint="eastAsia" w:ascii="宋体" w:hAnsi="宋体" w:eastAsia="宋体" w:cs="宋体"/>
                <w:bCs/>
                <w:color w:val="auto"/>
                <w:kern w:val="2"/>
                <w:sz w:val="21"/>
                <w:szCs w:val="21"/>
                <w:highlight w:val="none"/>
                <w:u w:val="none"/>
                <w:lang w:val="en-US" w:eastAsia="zh-CN" w:bidi="ar-SA"/>
              </w:rPr>
              <w:t>分，良得3.0-4.5分，一般得2.0-3.0</w:t>
            </w:r>
            <w:r>
              <w:rPr>
                <w:rFonts w:hint="eastAsia" w:ascii="宋体" w:hAnsi="宋体" w:eastAsia="宋体" w:cs="宋体"/>
                <w:color w:val="auto"/>
                <w:sz w:val="21"/>
                <w:szCs w:val="21"/>
                <w:highlight w:val="none"/>
                <w:u w:val="none"/>
              </w:rPr>
              <w:t>分，未提供得0分</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w:t>
            </w:r>
          </w:p>
        </w:tc>
        <w:tc>
          <w:tcPr>
            <w:tcW w:w="433" w:type="pct"/>
            <w:tcBorders>
              <w:bottom w:val="single" w:color="auto" w:sz="4" w:space="0"/>
            </w:tcBorders>
            <w:noWrap w:val="0"/>
            <w:vAlign w:val="center"/>
          </w:tcPr>
          <w:p w14:paraId="041B81E3">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0-5</w:t>
            </w:r>
          </w:p>
        </w:tc>
      </w:tr>
      <w:tr w14:paraId="25BDA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noWrap w:val="0"/>
            <w:vAlign w:val="center"/>
          </w:tcPr>
          <w:p w14:paraId="6E340D3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color w:val="auto"/>
                <w:kern w:val="2"/>
                <w:sz w:val="24"/>
                <w:szCs w:val="24"/>
                <w:highlight w:val="none"/>
                <w:u w:val="none"/>
                <w:lang w:val="en-US" w:eastAsia="zh-CN" w:bidi="ar-SA"/>
              </w:rPr>
            </w:pPr>
            <w:r>
              <w:rPr>
                <w:rFonts w:hint="eastAsia" w:ascii="宋体" w:hAnsi="宋体" w:cs="宋体"/>
                <w:b/>
                <w:color w:val="auto"/>
                <w:kern w:val="2"/>
                <w:sz w:val="24"/>
                <w:szCs w:val="24"/>
                <w:highlight w:val="none"/>
                <w:u w:val="none"/>
                <w:lang w:val="en-US" w:eastAsia="zh-CN" w:bidi="ar-SA"/>
              </w:rPr>
              <w:t>8</w:t>
            </w:r>
          </w:p>
        </w:tc>
        <w:tc>
          <w:tcPr>
            <w:tcW w:w="849" w:type="pct"/>
            <w:gridSpan w:val="2"/>
            <w:noWrap w:val="0"/>
            <w:vAlign w:val="center"/>
          </w:tcPr>
          <w:p w14:paraId="76C8A69D">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设计选材</w:t>
            </w:r>
          </w:p>
          <w:p w14:paraId="21586A87">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0CE04F2C">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rPr>
              <w:t>根据投标人</w:t>
            </w:r>
            <w:r>
              <w:rPr>
                <w:rFonts w:hint="eastAsia" w:ascii="宋体" w:hAnsi="宋体" w:eastAsia="宋体" w:cs="宋体"/>
                <w:bCs/>
                <w:color w:val="auto"/>
                <w:sz w:val="21"/>
                <w:szCs w:val="21"/>
                <w:highlight w:val="none"/>
                <w:u w:val="none"/>
                <w:lang w:val="en-US" w:eastAsia="zh-CN"/>
              </w:rPr>
              <w:t>对于</w:t>
            </w:r>
            <w:r>
              <w:rPr>
                <w:rFonts w:hint="eastAsia" w:ascii="宋体" w:hAnsi="宋体" w:eastAsia="宋体" w:cs="宋体"/>
                <w:color w:val="auto"/>
                <w:sz w:val="21"/>
                <w:szCs w:val="21"/>
                <w:highlight w:val="none"/>
                <w:u w:val="none"/>
              </w:rPr>
              <w:t>设计方案选材与本项目匹配，满足绿色、环保、节能、低碳，体现生态思想和可持续发展理念</w:t>
            </w:r>
            <w:r>
              <w:rPr>
                <w:rFonts w:hint="eastAsia" w:ascii="宋体" w:hAnsi="宋体" w:eastAsia="宋体" w:cs="宋体"/>
                <w:bCs/>
                <w:color w:val="auto"/>
                <w:sz w:val="21"/>
                <w:szCs w:val="21"/>
                <w:highlight w:val="none"/>
                <w:u w:val="none"/>
              </w:rPr>
              <w:t>等</w:t>
            </w:r>
            <w:r>
              <w:rPr>
                <w:rFonts w:hint="eastAsia" w:ascii="宋体" w:hAnsi="宋体" w:eastAsia="宋体" w:cs="宋体"/>
                <w:bCs/>
                <w:color w:val="auto"/>
                <w:sz w:val="21"/>
                <w:szCs w:val="21"/>
                <w:highlight w:val="none"/>
                <w:u w:val="none"/>
                <w:lang w:val="en-US" w:eastAsia="zh-CN"/>
              </w:rPr>
              <w:t>内容</w:t>
            </w:r>
            <w:r>
              <w:rPr>
                <w:rFonts w:hint="eastAsia" w:ascii="宋体" w:hAnsi="宋体" w:eastAsia="宋体" w:cs="宋体"/>
                <w:bCs/>
                <w:color w:val="auto"/>
                <w:sz w:val="21"/>
                <w:szCs w:val="21"/>
                <w:highlight w:val="none"/>
                <w:u w:val="none"/>
              </w:rPr>
              <w:t>进行评分</w:t>
            </w:r>
            <w:r>
              <w:rPr>
                <w:rFonts w:hint="eastAsia" w:ascii="宋体" w:hAnsi="宋体" w:eastAsia="宋体" w:cs="宋体"/>
                <w:color w:val="auto"/>
                <w:sz w:val="21"/>
                <w:szCs w:val="21"/>
                <w:highlight w:val="none"/>
                <w:u w:val="none"/>
              </w:rPr>
              <w:t>。</w:t>
            </w:r>
          </w:p>
          <w:p w14:paraId="5DEA3C5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rPr>
              <w:t>（优得</w:t>
            </w:r>
            <w:r>
              <w:rPr>
                <w:rFonts w:hint="eastAsia" w:ascii="宋体" w:hAnsi="宋体" w:eastAsia="宋体" w:cs="宋体"/>
                <w:bCs/>
                <w:color w:val="auto"/>
                <w:sz w:val="21"/>
                <w:szCs w:val="21"/>
                <w:highlight w:val="none"/>
                <w:u w:val="none"/>
                <w:lang w:val="en-US" w:eastAsia="zh-CN"/>
              </w:rPr>
              <w:t>3.6-4分，良得2.4-3.6分，一般得1.6-2.4</w:t>
            </w:r>
            <w:r>
              <w:rPr>
                <w:rFonts w:hint="eastAsia" w:ascii="宋体" w:hAnsi="宋体" w:eastAsia="宋体" w:cs="宋体"/>
                <w:bCs/>
                <w:color w:val="auto"/>
                <w:sz w:val="21"/>
                <w:szCs w:val="21"/>
                <w:highlight w:val="none"/>
                <w:u w:val="none"/>
                <w:lang w:val="zh-CN"/>
              </w:rPr>
              <w:t>分，未提供得0分）</w:t>
            </w:r>
          </w:p>
        </w:tc>
        <w:tc>
          <w:tcPr>
            <w:tcW w:w="433" w:type="pct"/>
            <w:tcBorders>
              <w:bottom w:val="single" w:color="auto" w:sz="4" w:space="0"/>
            </w:tcBorders>
            <w:noWrap w:val="0"/>
            <w:vAlign w:val="center"/>
          </w:tcPr>
          <w:p w14:paraId="487B371B">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0-4</w:t>
            </w:r>
          </w:p>
        </w:tc>
      </w:tr>
      <w:tr w14:paraId="5D2B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noWrap w:val="0"/>
            <w:vAlign w:val="center"/>
          </w:tcPr>
          <w:p w14:paraId="4776BDB8">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default"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9</w:t>
            </w:r>
          </w:p>
        </w:tc>
        <w:tc>
          <w:tcPr>
            <w:tcW w:w="849" w:type="pct"/>
            <w:gridSpan w:val="2"/>
            <w:noWrap w:val="0"/>
            <w:vAlign w:val="center"/>
          </w:tcPr>
          <w:p w14:paraId="6ABF8CB0">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对设计关键点、难点分析（</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tcBorders>
              <w:bottom w:val="single" w:color="auto" w:sz="4" w:space="0"/>
            </w:tcBorders>
            <w:noWrap w:val="0"/>
            <w:vAlign w:val="center"/>
          </w:tcPr>
          <w:p w14:paraId="11B70D89">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根据投标人</w:t>
            </w:r>
            <w:r>
              <w:rPr>
                <w:rFonts w:hint="eastAsia" w:ascii="宋体" w:hAnsi="宋体" w:eastAsia="宋体" w:cs="宋体"/>
                <w:color w:val="auto"/>
                <w:sz w:val="21"/>
                <w:szCs w:val="21"/>
                <w:highlight w:val="none"/>
                <w:u w:val="none"/>
                <w:lang w:val="en-US" w:eastAsia="zh-CN"/>
              </w:rPr>
              <w:t>对于</w:t>
            </w:r>
            <w:r>
              <w:rPr>
                <w:rFonts w:hint="eastAsia" w:ascii="宋体" w:hAnsi="宋体" w:eastAsia="宋体" w:cs="宋体"/>
                <w:color w:val="auto"/>
                <w:sz w:val="21"/>
                <w:szCs w:val="21"/>
                <w:highlight w:val="none"/>
                <w:u w:val="none"/>
              </w:rPr>
              <w:t>本工程提出的设计方案的关键点、难点的分析情况进行评分。</w:t>
            </w:r>
          </w:p>
          <w:p w14:paraId="0A2F8956">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优得</w:t>
            </w:r>
            <w:r>
              <w:rPr>
                <w:rFonts w:hint="eastAsia" w:ascii="宋体" w:hAnsi="宋体" w:eastAsia="宋体" w:cs="宋体"/>
                <w:color w:val="auto"/>
                <w:sz w:val="21"/>
                <w:szCs w:val="21"/>
                <w:highlight w:val="none"/>
                <w:u w:val="none"/>
                <w:lang w:val="en-US" w:eastAsia="zh-CN"/>
              </w:rPr>
              <w:t>4.5-5</w:t>
            </w:r>
            <w:r>
              <w:rPr>
                <w:rFonts w:hint="eastAsia" w:ascii="宋体" w:hAnsi="宋体" w:eastAsia="宋体" w:cs="宋体"/>
                <w:bCs/>
                <w:color w:val="auto"/>
                <w:kern w:val="2"/>
                <w:sz w:val="21"/>
                <w:szCs w:val="21"/>
                <w:highlight w:val="none"/>
                <w:u w:val="none"/>
                <w:lang w:val="en-US" w:eastAsia="zh-CN" w:bidi="ar-SA"/>
              </w:rPr>
              <w:t>分，良得3.0-4.5分，一般得2.0-3.0</w:t>
            </w:r>
            <w:r>
              <w:rPr>
                <w:rFonts w:hint="eastAsia" w:ascii="宋体" w:hAnsi="宋体" w:eastAsia="宋体" w:cs="宋体"/>
                <w:color w:val="auto"/>
                <w:sz w:val="21"/>
                <w:szCs w:val="21"/>
                <w:highlight w:val="none"/>
                <w:u w:val="none"/>
              </w:rPr>
              <w:t>分，未提供得0分</w:t>
            </w:r>
            <w:r>
              <w:rPr>
                <w:rFonts w:hint="eastAsia" w:ascii="宋体" w:hAnsi="宋体" w:eastAsia="宋体" w:cs="宋体"/>
                <w:color w:val="auto"/>
                <w:sz w:val="21"/>
                <w:szCs w:val="21"/>
                <w:highlight w:val="none"/>
                <w:u w:val="none"/>
                <w:lang w:eastAsia="zh-CN"/>
              </w:rPr>
              <w:t>）</w:t>
            </w:r>
          </w:p>
        </w:tc>
        <w:tc>
          <w:tcPr>
            <w:tcW w:w="433" w:type="pct"/>
            <w:tcBorders>
              <w:bottom w:val="single" w:color="auto" w:sz="4" w:space="0"/>
            </w:tcBorders>
            <w:noWrap w:val="0"/>
            <w:vAlign w:val="center"/>
          </w:tcPr>
          <w:p w14:paraId="025940D4">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0-5</w:t>
            </w:r>
          </w:p>
        </w:tc>
      </w:tr>
      <w:tr w14:paraId="4CBD8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noWrap w:val="0"/>
            <w:vAlign w:val="center"/>
          </w:tcPr>
          <w:p w14:paraId="19D9490C">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1</w:t>
            </w:r>
            <w:r>
              <w:rPr>
                <w:rFonts w:hint="eastAsia" w:ascii="宋体" w:hAnsi="宋体" w:cs="宋体"/>
                <w:b/>
                <w:color w:val="auto"/>
                <w:sz w:val="24"/>
                <w:szCs w:val="24"/>
                <w:highlight w:val="none"/>
                <w:u w:val="none"/>
                <w:lang w:val="en-US" w:eastAsia="zh-CN"/>
              </w:rPr>
              <w:t>0</w:t>
            </w:r>
          </w:p>
        </w:tc>
        <w:tc>
          <w:tcPr>
            <w:tcW w:w="849" w:type="pct"/>
            <w:gridSpan w:val="2"/>
            <w:noWrap w:val="0"/>
            <w:vAlign w:val="center"/>
          </w:tcPr>
          <w:p w14:paraId="67BA82BA">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工程投资控制及降低成本措施（</w:t>
            </w:r>
            <w:r>
              <w:rPr>
                <w:rFonts w:hint="eastAsia" w:ascii="宋体" w:hAnsi="宋体" w:eastAsia="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分）</w:t>
            </w:r>
          </w:p>
        </w:tc>
        <w:tc>
          <w:tcPr>
            <w:tcW w:w="3457" w:type="pct"/>
            <w:noWrap w:val="0"/>
            <w:vAlign w:val="center"/>
          </w:tcPr>
          <w:p w14:paraId="0A0FDBAC">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根据投标人</w:t>
            </w:r>
            <w:r>
              <w:rPr>
                <w:rFonts w:hint="eastAsia" w:ascii="宋体" w:hAnsi="宋体" w:eastAsia="宋体" w:cs="宋体"/>
                <w:color w:val="auto"/>
                <w:sz w:val="21"/>
                <w:szCs w:val="21"/>
                <w:highlight w:val="none"/>
                <w:u w:val="none"/>
                <w:lang w:val="en-US" w:eastAsia="zh-CN"/>
              </w:rPr>
              <w:t>对于</w:t>
            </w:r>
            <w:r>
              <w:rPr>
                <w:rFonts w:hint="eastAsia" w:ascii="宋体" w:hAnsi="宋体" w:eastAsia="宋体" w:cs="宋体"/>
                <w:color w:val="auto"/>
                <w:sz w:val="21"/>
                <w:szCs w:val="21"/>
                <w:highlight w:val="none"/>
                <w:u w:val="none"/>
              </w:rPr>
              <w:t>本工程提出的投资估算，工程投资控制措施及降低成本措施等进行评分。</w:t>
            </w:r>
          </w:p>
          <w:p w14:paraId="536FE502">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zh-CN"/>
              </w:rPr>
              <w:t>（优得</w:t>
            </w:r>
            <w:r>
              <w:rPr>
                <w:rFonts w:hint="eastAsia" w:ascii="宋体" w:hAnsi="宋体" w:eastAsia="宋体" w:cs="宋体"/>
                <w:bCs/>
                <w:color w:val="auto"/>
                <w:sz w:val="21"/>
                <w:szCs w:val="21"/>
                <w:highlight w:val="none"/>
                <w:u w:val="none"/>
                <w:lang w:val="en-US" w:eastAsia="zh-CN"/>
              </w:rPr>
              <w:t>3.6-4分，良得2.4-3.6分，一般得1.6-2.4</w:t>
            </w:r>
            <w:r>
              <w:rPr>
                <w:rFonts w:hint="eastAsia" w:ascii="宋体" w:hAnsi="宋体" w:eastAsia="宋体" w:cs="宋体"/>
                <w:bCs/>
                <w:color w:val="auto"/>
                <w:sz w:val="21"/>
                <w:szCs w:val="21"/>
                <w:highlight w:val="none"/>
                <w:u w:val="none"/>
                <w:lang w:val="zh-CN"/>
              </w:rPr>
              <w:t>分，</w:t>
            </w:r>
            <w:r>
              <w:rPr>
                <w:rFonts w:hint="eastAsia" w:ascii="宋体" w:hAnsi="宋体" w:eastAsia="宋体" w:cs="宋体"/>
                <w:color w:val="auto"/>
                <w:sz w:val="21"/>
                <w:szCs w:val="21"/>
                <w:highlight w:val="none"/>
                <w:u w:val="none"/>
              </w:rPr>
              <w:t>未提供得0分</w:t>
            </w:r>
            <w:r>
              <w:rPr>
                <w:rFonts w:hint="eastAsia" w:ascii="宋体" w:hAnsi="宋体" w:eastAsia="宋体" w:cs="宋体"/>
                <w:bCs/>
                <w:color w:val="auto"/>
                <w:sz w:val="21"/>
                <w:szCs w:val="21"/>
                <w:highlight w:val="none"/>
                <w:u w:val="none"/>
                <w:lang w:val="zh-CN"/>
              </w:rPr>
              <w:t>）</w:t>
            </w:r>
          </w:p>
        </w:tc>
        <w:tc>
          <w:tcPr>
            <w:tcW w:w="433" w:type="pct"/>
            <w:noWrap w:val="0"/>
            <w:vAlign w:val="center"/>
          </w:tcPr>
          <w:p w14:paraId="3B30B19C">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0-4</w:t>
            </w:r>
          </w:p>
        </w:tc>
      </w:tr>
      <w:tr w14:paraId="5DA0A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noWrap w:val="0"/>
            <w:vAlign w:val="center"/>
          </w:tcPr>
          <w:p w14:paraId="6B710067">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1</w:t>
            </w:r>
            <w:r>
              <w:rPr>
                <w:rFonts w:hint="eastAsia" w:ascii="宋体" w:hAnsi="宋体" w:cs="宋体"/>
                <w:b/>
                <w:color w:val="auto"/>
                <w:sz w:val="24"/>
                <w:szCs w:val="24"/>
                <w:highlight w:val="none"/>
                <w:u w:val="none"/>
                <w:lang w:val="en-US" w:eastAsia="zh-CN"/>
              </w:rPr>
              <w:t>1</w:t>
            </w:r>
          </w:p>
        </w:tc>
        <w:tc>
          <w:tcPr>
            <w:tcW w:w="849" w:type="pct"/>
            <w:gridSpan w:val="2"/>
            <w:noWrap w:val="0"/>
            <w:vAlign w:val="center"/>
          </w:tcPr>
          <w:p w14:paraId="42799855">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设计进度安排，设计质量管理保障措施（</w:t>
            </w:r>
            <w:r>
              <w:rPr>
                <w:rFonts w:hint="eastAsia" w:ascii="宋体" w:hAnsi="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noWrap w:val="0"/>
            <w:vAlign w:val="center"/>
          </w:tcPr>
          <w:p w14:paraId="3A83185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Cs/>
                <w:color w:val="auto"/>
                <w:sz w:val="21"/>
                <w:szCs w:val="21"/>
                <w:highlight w:val="none"/>
                <w:u w:val="none"/>
              </w:rPr>
              <w:t>根据投标人</w:t>
            </w:r>
            <w:r>
              <w:rPr>
                <w:rFonts w:hint="eastAsia" w:ascii="宋体" w:hAnsi="宋体" w:eastAsia="宋体" w:cs="宋体"/>
                <w:bCs/>
                <w:color w:val="auto"/>
                <w:sz w:val="21"/>
                <w:szCs w:val="21"/>
                <w:highlight w:val="none"/>
                <w:u w:val="none"/>
                <w:lang w:val="en-US" w:eastAsia="zh-CN"/>
              </w:rPr>
              <w:t>对于</w:t>
            </w:r>
            <w:r>
              <w:rPr>
                <w:rFonts w:hint="eastAsia" w:ascii="宋体" w:hAnsi="宋体" w:eastAsia="宋体" w:cs="宋体"/>
                <w:bCs/>
                <w:color w:val="auto"/>
                <w:sz w:val="21"/>
                <w:szCs w:val="21"/>
                <w:highlight w:val="none"/>
                <w:u w:val="none"/>
              </w:rPr>
              <w:t>本工程提出的</w:t>
            </w:r>
            <w:r>
              <w:rPr>
                <w:rFonts w:hint="eastAsia" w:ascii="宋体" w:hAnsi="宋体" w:eastAsia="宋体" w:cs="宋体"/>
                <w:color w:val="auto"/>
                <w:sz w:val="21"/>
                <w:szCs w:val="21"/>
                <w:highlight w:val="none"/>
                <w:u w:val="none"/>
              </w:rPr>
              <w:t>设计进度安排是否合理，设计质量管理保障措施</w:t>
            </w:r>
            <w:r>
              <w:rPr>
                <w:rFonts w:hint="eastAsia" w:ascii="宋体" w:hAnsi="宋体" w:eastAsia="宋体" w:cs="宋体"/>
                <w:bCs/>
                <w:color w:val="auto"/>
                <w:sz w:val="21"/>
                <w:szCs w:val="21"/>
                <w:highlight w:val="none"/>
                <w:u w:val="none"/>
              </w:rPr>
              <w:t>等内容进行评审</w:t>
            </w:r>
            <w:r>
              <w:rPr>
                <w:rFonts w:hint="eastAsia" w:ascii="宋体" w:hAnsi="宋体" w:eastAsia="宋体" w:cs="宋体"/>
                <w:bCs/>
                <w:color w:val="auto"/>
                <w:sz w:val="21"/>
                <w:szCs w:val="21"/>
                <w:highlight w:val="none"/>
                <w:u w:val="none"/>
                <w:lang w:val="zh-CN"/>
              </w:rPr>
              <w:t>。</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优得</w:t>
            </w:r>
            <w:r>
              <w:rPr>
                <w:rFonts w:hint="eastAsia" w:ascii="宋体" w:hAnsi="宋体" w:eastAsia="宋体" w:cs="宋体"/>
                <w:color w:val="auto"/>
                <w:sz w:val="21"/>
                <w:szCs w:val="21"/>
                <w:highlight w:val="none"/>
                <w:u w:val="none"/>
                <w:lang w:val="en-US" w:eastAsia="zh-CN"/>
              </w:rPr>
              <w:t>4.5-5</w:t>
            </w:r>
            <w:r>
              <w:rPr>
                <w:rFonts w:hint="eastAsia" w:ascii="宋体" w:hAnsi="宋体" w:eastAsia="宋体" w:cs="宋体"/>
                <w:bCs/>
                <w:color w:val="auto"/>
                <w:kern w:val="2"/>
                <w:sz w:val="21"/>
                <w:szCs w:val="21"/>
                <w:highlight w:val="none"/>
                <w:u w:val="none"/>
                <w:lang w:val="en-US" w:eastAsia="zh-CN" w:bidi="ar-SA"/>
              </w:rPr>
              <w:t>分，良得3.0-4.5分，一般得2.0-3.0</w:t>
            </w:r>
            <w:r>
              <w:rPr>
                <w:rFonts w:hint="eastAsia" w:ascii="宋体" w:hAnsi="宋体" w:eastAsia="宋体" w:cs="宋体"/>
                <w:color w:val="auto"/>
                <w:sz w:val="21"/>
                <w:szCs w:val="21"/>
                <w:highlight w:val="none"/>
                <w:u w:val="none"/>
              </w:rPr>
              <w:t>分，未提供得0分</w:t>
            </w:r>
            <w:r>
              <w:rPr>
                <w:rFonts w:hint="eastAsia" w:ascii="宋体" w:hAnsi="宋体" w:eastAsia="宋体" w:cs="宋体"/>
                <w:color w:val="auto"/>
                <w:sz w:val="21"/>
                <w:szCs w:val="21"/>
                <w:highlight w:val="none"/>
                <w:u w:val="none"/>
                <w:lang w:eastAsia="zh-CN"/>
              </w:rPr>
              <w:t>）</w:t>
            </w:r>
          </w:p>
        </w:tc>
        <w:tc>
          <w:tcPr>
            <w:tcW w:w="433" w:type="pct"/>
            <w:noWrap w:val="0"/>
            <w:vAlign w:val="center"/>
          </w:tcPr>
          <w:p w14:paraId="2D5BA5EC">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w:t>
            </w:r>
            <w:r>
              <w:rPr>
                <w:rFonts w:hint="eastAsia" w:ascii="宋体" w:hAnsi="宋体" w:eastAsia="宋体" w:cs="宋体"/>
                <w:color w:val="auto"/>
                <w:sz w:val="21"/>
                <w:szCs w:val="21"/>
                <w:highlight w:val="none"/>
                <w:u w:val="none"/>
                <w:lang w:val="en-US" w:eastAsia="zh-CN"/>
              </w:rPr>
              <w:t>-</w:t>
            </w:r>
            <w:r>
              <w:rPr>
                <w:rFonts w:hint="eastAsia" w:ascii="宋体" w:hAnsi="宋体" w:cs="宋体"/>
                <w:color w:val="auto"/>
                <w:sz w:val="21"/>
                <w:szCs w:val="21"/>
                <w:highlight w:val="none"/>
                <w:u w:val="none"/>
                <w:lang w:val="en-US" w:eastAsia="zh-CN"/>
              </w:rPr>
              <w:t>5</w:t>
            </w:r>
          </w:p>
        </w:tc>
      </w:tr>
      <w:tr w14:paraId="1644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trPr>
        <w:tc>
          <w:tcPr>
            <w:tcW w:w="260" w:type="pct"/>
            <w:noWrap w:val="0"/>
            <w:vAlign w:val="center"/>
          </w:tcPr>
          <w:p w14:paraId="6C90E24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1</w:t>
            </w:r>
            <w:r>
              <w:rPr>
                <w:rFonts w:hint="eastAsia" w:ascii="宋体" w:hAnsi="宋体" w:cs="宋体"/>
                <w:b/>
                <w:color w:val="auto"/>
                <w:sz w:val="24"/>
                <w:szCs w:val="24"/>
                <w:highlight w:val="none"/>
                <w:u w:val="none"/>
                <w:lang w:val="en-US" w:eastAsia="zh-CN"/>
              </w:rPr>
              <w:t>2</w:t>
            </w:r>
          </w:p>
        </w:tc>
        <w:tc>
          <w:tcPr>
            <w:tcW w:w="849" w:type="pct"/>
            <w:gridSpan w:val="2"/>
            <w:noWrap w:val="0"/>
            <w:vAlign w:val="center"/>
          </w:tcPr>
          <w:p w14:paraId="3BA7C012">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设计方案中相关人员的组织分工（</w:t>
            </w:r>
            <w:r>
              <w:rPr>
                <w:rFonts w:hint="eastAsia" w:ascii="宋体" w:hAnsi="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分）</w:t>
            </w:r>
          </w:p>
        </w:tc>
        <w:tc>
          <w:tcPr>
            <w:tcW w:w="3457" w:type="pct"/>
            <w:noWrap w:val="0"/>
            <w:vAlign w:val="center"/>
          </w:tcPr>
          <w:p w14:paraId="7B20FECB">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根据投标人和设计组人员在各阶段的配合服务及明确分工、驻场承诺、服务计划书</w:t>
            </w:r>
            <w:r>
              <w:rPr>
                <w:rFonts w:hint="eastAsia" w:ascii="宋体" w:hAnsi="宋体" w:eastAsia="宋体" w:cs="宋体"/>
                <w:bCs/>
                <w:color w:val="auto"/>
                <w:sz w:val="21"/>
                <w:szCs w:val="21"/>
                <w:highlight w:val="none"/>
                <w:u w:val="none"/>
              </w:rPr>
              <w:t>等内容进行评审</w:t>
            </w:r>
            <w:r>
              <w:rPr>
                <w:rFonts w:hint="eastAsia" w:ascii="宋体" w:hAnsi="宋体" w:eastAsia="宋体" w:cs="宋体"/>
                <w:color w:val="auto"/>
                <w:sz w:val="21"/>
                <w:szCs w:val="21"/>
                <w:highlight w:val="none"/>
                <w:u w:val="none"/>
              </w:rPr>
              <w:t>。</w:t>
            </w:r>
          </w:p>
          <w:p w14:paraId="320360B3">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bCs/>
                <w:color w:val="auto"/>
                <w:sz w:val="21"/>
                <w:szCs w:val="21"/>
                <w:highlight w:val="none"/>
                <w:u w:val="none"/>
                <w:lang w:val="zh-CN"/>
              </w:rPr>
              <w:t>（</w:t>
            </w:r>
            <w:r>
              <w:rPr>
                <w:rFonts w:hint="eastAsia" w:ascii="宋体" w:hAnsi="宋体" w:eastAsia="宋体" w:cs="宋体"/>
                <w:bCs/>
                <w:color w:val="auto"/>
                <w:sz w:val="21"/>
                <w:szCs w:val="21"/>
                <w:highlight w:val="none"/>
                <w:u w:val="none"/>
                <w:lang w:val="zh-CN"/>
              </w:rPr>
              <w:t>优得</w:t>
            </w:r>
            <w:r>
              <w:rPr>
                <w:rFonts w:hint="eastAsia" w:ascii="宋体" w:hAnsi="宋体" w:eastAsia="宋体" w:cs="宋体"/>
                <w:bCs/>
                <w:color w:val="auto"/>
                <w:sz w:val="21"/>
                <w:szCs w:val="21"/>
                <w:highlight w:val="none"/>
                <w:u w:val="none"/>
                <w:lang w:val="en-US" w:eastAsia="zh-CN"/>
              </w:rPr>
              <w:t>3.6-4分，良得2.4-3.6分，一般得1.6-2.4</w:t>
            </w:r>
            <w:r>
              <w:rPr>
                <w:rFonts w:hint="eastAsia" w:ascii="宋体" w:hAnsi="宋体" w:eastAsia="宋体" w:cs="宋体"/>
                <w:bCs/>
                <w:color w:val="auto"/>
                <w:sz w:val="21"/>
                <w:szCs w:val="21"/>
                <w:highlight w:val="none"/>
                <w:u w:val="none"/>
                <w:lang w:val="zh-CN"/>
              </w:rPr>
              <w:t>分，</w:t>
            </w:r>
            <w:r>
              <w:rPr>
                <w:rFonts w:hint="eastAsia" w:ascii="宋体" w:hAnsi="宋体" w:eastAsia="宋体" w:cs="宋体"/>
                <w:color w:val="auto"/>
                <w:sz w:val="21"/>
                <w:szCs w:val="21"/>
                <w:highlight w:val="none"/>
                <w:u w:val="none"/>
              </w:rPr>
              <w:t>未提供得0分</w:t>
            </w:r>
            <w:r>
              <w:rPr>
                <w:rFonts w:hint="eastAsia" w:ascii="宋体" w:hAnsi="宋体" w:eastAsia="宋体" w:cs="宋体"/>
                <w:bCs/>
                <w:color w:val="auto"/>
                <w:sz w:val="21"/>
                <w:szCs w:val="21"/>
                <w:highlight w:val="none"/>
                <w:u w:val="none"/>
                <w:lang w:val="zh-CN"/>
              </w:rPr>
              <w:t>）</w:t>
            </w:r>
          </w:p>
        </w:tc>
        <w:tc>
          <w:tcPr>
            <w:tcW w:w="433" w:type="pct"/>
            <w:noWrap w:val="0"/>
            <w:vAlign w:val="center"/>
          </w:tcPr>
          <w:p w14:paraId="37B314B7">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w:t>
            </w:r>
            <w:r>
              <w:rPr>
                <w:rFonts w:hint="eastAsia" w:ascii="宋体" w:hAnsi="宋体" w:eastAsia="宋体" w:cs="宋体"/>
                <w:color w:val="auto"/>
                <w:sz w:val="21"/>
                <w:szCs w:val="21"/>
                <w:highlight w:val="none"/>
                <w:u w:val="none"/>
                <w:lang w:val="en-US" w:eastAsia="zh-CN"/>
              </w:rPr>
              <w:t>-</w:t>
            </w:r>
            <w:r>
              <w:rPr>
                <w:rFonts w:hint="eastAsia" w:ascii="宋体" w:hAnsi="宋体" w:cs="宋体"/>
                <w:color w:val="auto"/>
                <w:sz w:val="21"/>
                <w:szCs w:val="21"/>
                <w:highlight w:val="none"/>
                <w:u w:val="none"/>
                <w:lang w:val="en-US" w:eastAsia="zh-CN"/>
              </w:rPr>
              <w:t>4</w:t>
            </w:r>
          </w:p>
        </w:tc>
      </w:tr>
      <w:tr w14:paraId="1FB17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trPr>
        <w:tc>
          <w:tcPr>
            <w:tcW w:w="260" w:type="pct"/>
            <w:noWrap w:val="0"/>
            <w:vAlign w:val="center"/>
          </w:tcPr>
          <w:p w14:paraId="5D3265AE">
            <w:pPr>
              <w:keepNext w:val="0"/>
              <w:keepLines w:val="0"/>
              <w:pageBreakBefore w:val="0"/>
              <w:widowControl/>
              <w:suppressLineNumbers w:val="0"/>
              <w:kinsoku/>
              <w:wordWrap/>
              <w:overflowPunct/>
              <w:topLinePunct w:val="0"/>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1</w:t>
            </w:r>
            <w:r>
              <w:rPr>
                <w:rFonts w:hint="eastAsia" w:ascii="宋体" w:hAnsi="宋体" w:cs="宋体"/>
                <w:b/>
                <w:color w:val="auto"/>
                <w:sz w:val="24"/>
                <w:szCs w:val="24"/>
                <w:highlight w:val="none"/>
                <w:u w:val="none"/>
                <w:lang w:val="en-US" w:eastAsia="zh-CN"/>
              </w:rPr>
              <w:t>3</w:t>
            </w:r>
          </w:p>
        </w:tc>
        <w:tc>
          <w:tcPr>
            <w:tcW w:w="849" w:type="pct"/>
            <w:gridSpan w:val="2"/>
            <w:noWrap w:val="0"/>
            <w:vAlign w:val="center"/>
          </w:tcPr>
          <w:p w14:paraId="664558EC">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相关项目建设建议（</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分）</w:t>
            </w:r>
          </w:p>
        </w:tc>
        <w:tc>
          <w:tcPr>
            <w:tcW w:w="3457" w:type="pct"/>
            <w:noWrap w:val="0"/>
            <w:vAlign w:val="center"/>
          </w:tcPr>
          <w:p w14:paraId="5E806438">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投标人从</w:t>
            </w:r>
            <w:r>
              <w:rPr>
                <w:rFonts w:hint="eastAsia" w:ascii="宋体" w:hAnsi="宋体" w:cs="宋体"/>
                <w:color w:val="auto"/>
                <w:sz w:val="21"/>
                <w:szCs w:val="21"/>
                <w:highlight w:val="none"/>
                <w:u w:val="none"/>
                <w:lang w:val="en-US" w:eastAsia="zh-CN"/>
              </w:rPr>
              <w:t>黄酒小镇的总体</w:t>
            </w:r>
            <w:r>
              <w:rPr>
                <w:rFonts w:hint="eastAsia" w:ascii="宋体" w:hAnsi="宋体" w:eastAsia="宋体" w:cs="宋体"/>
                <w:color w:val="auto"/>
                <w:sz w:val="21"/>
                <w:szCs w:val="21"/>
                <w:highlight w:val="none"/>
                <w:u w:val="none"/>
                <w:lang w:val="en-US" w:eastAsia="zh-CN"/>
              </w:rPr>
              <w:t>认知，</w:t>
            </w:r>
            <w:r>
              <w:rPr>
                <w:rFonts w:hint="eastAsia" w:ascii="宋体" w:hAnsi="宋体" w:cs="宋体"/>
                <w:color w:val="auto"/>
                <w:sz w:val="21"/>
                <w:szCs w:val="21"/>
                <w:highlight w:val="none"/>
                <w:u w:val="none"/>
                <w:lang w:val="en-US" w:eastAsia="zh-CN"/>
              </w:rPr>
              <w:t>结合周边地块建设，</w:t>
            </w:r>
            <w:r>
              <w:rPr>
                <w:rFonts w:hint="eastAsia" w:ascii="宋体" w:hAnsi="宋体" w:eastAsia="宋体" w:cs="宋体"/>
                <w:color w:val="auto"/>
                <w:sz w:val="21"/>
                <w:szCs w:val="21"/>
                <w:highlight w:val="none"/>
                <w:u w:val="none"/>
                <w:lang w:val="en-US" w:eastAsia="zh-CN"/>
              </w:rPr>
              <w:t>提供对本项目总体规划结构、功能布局、运营策略、建设时序等方面的相关建设建议</w:t>
            </w:r>
            <w:r>
              <w:rPr>
                <w:rFonts w:hint="eastAsia" w:ascii="宋体" w:hAnsi="宋体" w:eastAsia="宋体" w:cs="宋体"/>
                <w:color w:val="auto"/>
                <w:sz w:val="21"/>
                <w:szCs w:val="21"/>
                <w:highlight w:val="none"/>
                <w:u w:val="none"/>
              </w:rPr>
              <w:t>。</w:t>
            </w:r>
          </w:p>
          <w:p w14:paraId="486D17B0">
            <w:pPr>
              <w:keepNext w:val="0"/>
              <w:keepLines w:val="0"/>
              <w:pageBreakBefore w:val="0"/>
              <w:widowControl/>
              <w:suppressLineNumbers w:val="0"/>
              <w:kinsoku/>
              <w:wordWrap/>
              <w:overflowPunct/>
              <w:topLinePunct w:val="0"/>
              <w:bidi w:val="0"/>
              <w:spacing w:before="0" w:beforeAutospacing="0" w:after="0" w:afterAutospacing="0" w:line="320" w:lineRule="exact"/>
              <w:ind w:left="0" w:right="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优得</w:t>
            </w:r>
            <w:r>
              <w:rPr>
                <w:rFonts w:hint="eastAsia" w:ascii="宋体" w:hAnsi="宋体" w:eastAsia="宋体" w:cs="宋体"/>
                <w:color w:val="auto"/>
                <w:sz w:val="21"/>
                <w:szCs w:val="21"/>
                <w:highlight w:val="none"/>
                <w:u w:val="none"/>
                <w:lang w:val="en-US" w:eastAsia="zh-CN"/>
              </w:rPr>
              <w:t>4.5-5</w:t>
            </w:r>
            <w:r>
              <w:rPr>
                <w:rFonts w:hint="eastAsia" w:ascii="宋体" w:hAnsi="宋体" w:eastAsia="宋体" w:cs="宋体"/>
                <w:bCs/>
                <w:color w:val="auto"/>
                <w:kern w:val="2"/>
                <w:sz w:val="21"/>
                <w:szCs w:val="21"/>
                <w:highlight w:val="none"/>
                <w:u w:val="none"/>
                <w:lang w:val="en-US" w:eastAsia="zh-CN" w:bidi="ar-SA"/>
              </w:rPr>
              <w:t>分，良得3.0-4.5分，一般得2.0-3.0</w:t>
            </w:r>
            <w:r>
              <w:rPr>
                <w:rFonts w:hint="eastAsia" w:ascii="宋体" w:hAnsi="宋体" w:eastAsia="宋体" w:cs="宋体"/>
                <w:color w:val="auto"/>
                <w:sz w:val="21"/>
                <w:szCs w:val="21"/>
                <w:highlight w:val="none"/>
                <w:u w:val="none"/>
              </w:rPr>
              <w:t>分，未提供得0分</w:t>
            </w:r>
            <w:r>
              <w:rPr>
                <w:rFonts w:hint="eastAsia" w:ascii="宋体" w:hAnsi="宋体" w:eastAsia="宋体" w:cs="宋体"/>
                <w:color w:val="auto"/>
                <w:sz w:val="21"/>
                <w:szCs w:val="21"/>
                <w:highlight w:val="none"/>
                <w:u w:val="none"/>
                <w:lang w:eastAsia="zh-CN"/>
              </w:rPr>
              <w:t>）</w:t>
            </w:r>
          </w:p>
        </w:tc>
        <w:tc>
          <w:tcPr>
            <w:tcW w:w="433" w:type="pct"/>
            <w:noWrap w:val="0"/>
            <w:vAlign w:val="center"/>
          </w:tcPr>
          <w:p w14:paraId="5C56BDAC">
            <w:pPr>
              <w:keepNext w:val="0"/>
              <w:keepLines w:val="0"/>
              <w:pageBreakBefore w:val="0"/>
              <w:widowControl/>
              <w:suppressLineNumbers w:val="0"/>
              <w:kinsoku/>
              <w:wordWrap/>
              <w:overflowPunct/>
              <w:topLinePunct w:val="0"/>
              <w:bidi w:val="0"/>
              <w:spacing w:before="0" w:beforeAutospacing="0" w:after="0" w:afterAutospacing="0" w:line="320" w:lineRule="exact"/>
              <w:ind w:left="0" w:right="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0-5</w:t>
            </w:r>
          </w:p>
        </w:tc>
      </w:tr>
    </w:tbl>
    <w:p w14:paraId="10B7DD6A">
      <w:pPr>
        <w:tabs>
          <w:tab w:val="left" w:pos="32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上限值包含本数，下限值不包含本数。</w:t>
      </w:r>
    </w:p>
    <w:p w14:paraId="11273991">
      <w:pPr>
        <w:tabs>
          <w:tab w:val="left" w:pos="3234"/>
        </w:tabs>
        <w:spacing w:line="360" w:lineRule="auto"/>
        <w:ind w:firstLine="1050" w:firstLineChars="500"/>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2.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包含商住楼、厂房、仓储物流等。如提供的是类似于XX产业园、XX城、XX广场项目，另须提供公共管理服务设施用地（A类用地）或商业服务业设施用地（B类用地）或新型产业用地（M0）等用地证明材料</w:t>
      </w:r>
      <w:r>
        <w:rPr>
          <w:rFonts w:hint="eastAsia" w:ascii="宋体" w:hAnsi="宋体" w:eastAsia="宋体" w:cs="宋体"/>
          <w:color w:val="auto"/>
          <w:szCs w:val="21"/>
          <w:highlight w:val="none"/>
        </w:rPr>
        <w:t>。</w:t>
      </w:r>
    </w:p>
    <w:p w14:paraId="50E94C2C">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w:t>
      </w:r>
      <w:r>
        <w:rPr>
          <w:rFonts w:hint="eastAsia" w:ascii="宋体" w:hAnsi="宋体" w:eastAsia="宋体" w:cs="宋体"/>
          <w:b/>
          <w:bCs/>
          <w:color w:val="auto"/>
          <w:szCs w:val="21"/>
          <w:highlight w:val="none"/>
        </w:rPr>
        <w:t>商务标评审（满分</w:t>
      </w:r>
      <w:r>
        <w:rPr>
          <w:rFonts w:hint="eastAsia" w:ascii="宋体" w:hAnsi="宋体" w:eastAsia="宋体" w:cs="宋体"/>
          <w:b/>
          <w:bCs/>
          <w:color w:val="auto"/>
          <w:szCs w:val="21"/>
          <w:highlight w:val="none"/>
          <w:u w:val="single"/>
        </w:rPr>
        <w:t xml:space="preserve"> </w:t>
      </w:r>
      <w:r>
        <w:rPr>
          <w:rFonts w:hint="eastAsia" w:ascii="宋体" w:hAnsi="宋体" w:cs="宋体"/>
          <w:b/>
          <w:bCs/>
          <w:i/>
          <w:iCs/>
          <w:color w:val="auto"/>
          <w:szCs w:val="21"/>
          <w:highlight w:val="none"/>
          <w:u w:val="single"/>
          <w:lang w:val="en-US" w:eastAsia="zh-CN"/>
        </w:rPr>
        <w:t>30</w:t>
      </w:r>
      <w:r>
        <w:rPr>
          <w:rFonts w:hint="eastAsia" w:ascii="宋体" w:hAnsi="宋体" w:eastAsia="宋体" w:cs="宋体"/>
          <w:b/>
          <w:bCs/>
          <w:color w:val="auto"/>
          <w:szCs w:val="21"/>
          <w:highlight w:val="none"/>
        </w:rPr>
        <w:t>分）</w:t>
      </w:r>
    </w:p>
    <w:p w14:paraId="1C269663">
      <w:pPr>
        <w:adjustRightInd w:val="0"/>
        <w:snapToGrid w:val="0"/>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color w:val="auto"/>
          <w:szCs w:val="21"/>
          <w:highlight w:val="none"/>
        </w:rPr>
        <w:t>1.1商务标评审是对投标文件中投标报价进行全面审核。投标人存在招标文件投标人须知前附表“否决投标的情形”第二款内容之一的，评标委员会组织投标人询问核实后，情况属实的，商务标评审不予通过，否决其投标。</w:t>
      </w:r>
    </w:p>
    <w:p w14:paraId="54D2237F">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highlight w:val="none"/>
        </w:rPr>
        <w:t>□</w:t>
      </w:r>
      <w:r>
        <w:rPr>
          <w:rFonts w:hint="eastAsia" w:ascii="宋体" w:hAnsi="宋体" w:eastAsia="宋体" w:cs="宋体"/>
          <w:strike/>
          <w:dstrike w:val="0"/>
          <w:color w:val="auto"/>
          <w:szCs w:val="21"/>
          <w:highlight w:val="none"/>
        </w:rPr>
        <w:t>1.2商务报价计分方式（方法一）</w:t>
      </w:r>
    </w:p>
    <w:p w14:paraId="09A9ABFF">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（1）评分范围：通过符合性审查的合格投标人进入评分范围。</w:t>
      </w:r>
    </w:p>
    <w:p w14:paraId="09017332">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（2）评标基准价=（A×最高投标限价+算术平均值 B×（1-A））×（100-i）/100</w:t>
      </w:r>
    </w:p>
    <w:p w14:paraId="0D6FA21C">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（3）在开标室抽取权重系数A（从 0.45、0.50、0.55、0.60、0.65、0.70 中随机抽取一个值）和下浮系数i（从    、   、   、   、   、   中随机抽取一个值）（招标人可在3、4、5、6、7、8、9、10中任选其中连续的6个数值，具体在招标文件中明确）。</w:t>
      </w:r>
    </w:p>
    <w:p w14:paraId="2D070263">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算术平均值 B：投标评标价 m＜6个时，全部投标评标价进行算数平均；投标评标价 m≥6个时，去除n家高值和n家低值后进行算术平均，n值为m×20%的四舍五入取整值。</w:t>
      </w:r>
    </w:p>
    <w:p w14:paraId="3FA1D0E5">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szCs w:val="21"/>
          <w:highlight w:val="none"/>
        </w:rPr>
        <w:t>（4）根据投标文件的投标评标价与评标基准价对比，计算</w:t>
      </w:r>
      <w:r>
        <w:rPr>
          <w:rFonts w:hint="eastAsia" w:ascii="宋体" w:hAnsi="宋体" w:eastAsia="宋体" w:cs="宋体"/>
          <w:strike/>
          <w:dstrike w:val="0"/>
          <w:color w:val="auto"/>
          <w:highlight w:val="none"/>
        </w:rPr>
        <w:t>投标人的商务报价的得分值。即：</w:t>
      </w:r>
    </w:p>
    <w:p w14:paraId="4CE9761C">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a.投标评标价等于评标基准价时，得满分；</w:t>
      </w:r>
    </w:p>
    <w:p w14:paraId="6A2D44F5">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b.投标评标价每低于评标基准价一个百分点，扣 0.3 分；</w:t>
      </w:r>
    </w:p>
    <w:p w14:paraId="3CDF2032">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c.投标评标价每高于评标基准价一个百分点，扣 0.5 分。</w:t>
      </w:r>
    </w:p>
    <w:p w14:paraId="1597D03C">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 以上报价得分不足一个百分点时，使用直线插入法计算，</w:t>
      </w:r>
      <w:r>
        <w:rPr>
          <w:rFonts w:hint="eastAsia" w:ascii="宋体" w:hAnsi="宋体" w:eastAsia="宋体" w:cs="宋体"/>
          <w:strike/>
          <w:dstrike w:val="0"/>
          <w:color w:val="auto"/>
          <w:szCs w:val="21"/>
          <w:highlight w:val="none"/>
        </w:rPr>
        <w:t>得分计算结果精确到小数点后两位，小数点后第三位四舍五入。</w:t>
      </w:r>
      <w:r>
        <w:rPr>
          <w:rFonts w:hint="eastAsia" w:ascii="宋体" w:hAnsi="宋体" w:eastAsia="宋体" w:cs="宋体"/>
          <w:strike/>
          <w:dstrike w:val="0"/>
          <w:color w:val="auto"/>
          <w:highlight w:val="none"/>
        </w:rPr>
        <w:t>投标文件的商务报价评分不足 10 分的，计为 10分。</w:t>
      </w:r>
    </w:p>
    <w:p w14:paraId="1E13C296">
      <w:pPr>
        <w:pStyle w:val="10"/>
        <w:rPr>
          <w:rFonts w:hint="eastAsia" w:ascii="宋体" w:hAnsi="宋体" w:eastAsia="宋体" w:cs="宋体"/>
          <w:strike/>
          <w:dstrike w:val="0"/>
          <w:color w:val="auto"/>
          <w:highlight w:val="none"/>
        </w:rPr>
      </w:pPr>
    </w:p>
    <w:p w14:paraId="205003DC">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highlight w:val="none"/>
        </w:rPr>
        <w:t>□</w:t>
      </w:r>
      <w:r>
        <w:rPr>
          <w:rFonts w:hint="eastAsia" w:ascii="宋体" w:hAnsi="宋体" w:eastAsia="宋体" w:cs="宋体"/>
          <w:strike/>
          <w:dstrike w:val="0"/>
          <w:color w:val="auto"/>
          <w:szCs w:val="21"/>
          <w:highlight w:val="none"/>
        </w:rPr>
        <w:t>1.2商务报价计分方式（方法二）</w:t>
      </w:r>
    </w:p>
    <w:p w14:paraId="3623B3D1">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（1）评分范围：通过符合性审查的合格投标人进入评分范围。</w:t>
      </w:r>
    </w:p>
    <w:p w14:paraId="0F42448C">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（2）</w:t>
      </w:r>
      <w:r>
        <w:rPr>
          <w:rFonts w:hint="eastAsia" w:ascii="宋体" w:hAnsi="宋体" w:eastAsia="宋体" w:cs="宋体"/>
          <w:strike/>
          <w:dstrike w:val="0"/>
          <w:color w:val="auto"/>
          <w:highlight w:val="none"/>
        </w:rPr>
        <w:t>评标基准价</w:t>
      </w:r>
      <w:r>
        <w:rPr>
          <w:rFonts w:hint="eastAsia" w:ascii="宋体" w:hAnsi="宋体" w:eastAsia="宋体" w:cs="宋体"/>
          <w:strike/>
          <w:dstrike w:val="0"/>
          <w:color w:val="auto"/>
          <w:szCs w:val="21"/>
          <w:highlight w:val="none"/>
        </w:rPr>
        <w:t>=（A×50% + B×30%+ C×20%）×K</w:t>
      </w:r>
    </w:p>
    <w:p w14:paraId="75990A76">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（3）在开标室随机抽取确定A=最高投标限价×（100%-下浮率i）； B=不低于风险控制价的评标价除 C 值以外的任一评标价；</w:t>
      </w:r>
    </w:p>
    <w:p w14:paraId="35B421DB">
      <w:pPr>
        <w:tabs>
          <w:tab w:val="left" w:pos="3234"/>
        </w:tabs>
        <w:spacing w:line="360" w:lineRule="auto"/>
        <w:ind w:firstLine="420" w:firstLineChars="200"/>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抽取方式：若评标价在 A 值的 95%及以上范围内，则该类评标价不纳入 B 值抽取范围；若在 A 值的 95%-92%（含）、92%-89%（含）范围内，则在两个区间内各抽取一个评标价，与在 A 值的 89%以下至风险控制价以上的其他评标价合并后作为 B 值的 抽取范围。若按上述办法未能抽取 B 值，则在风险控制价以上的 任一评标价（C 值除外）中随机抽取 B 值。</w:t>
      </w:r>
    </w:p>
    <w:p w14:paraId="1B139D3E">
      <w:pPr>
        <w:tabs>
          <w:tab w:val="left" w:pos="3234"/>
        </w:tabs>
        <w:spacing w:line="360" w:lineRule="auto"/>
        <w:ind w:firstLine="420" w:firstLineChars="200"/>
        <w:rPr>
          <w:rFonts w:hint="eastAsia" w:ascii="宋体" w:hAnsi="宋体" w:eastAsia="宋体" w:cs="宋体"/>
          <w:b/>
          <w:bCs/>
          <w:strike/>
          <w:dstrike w:val="0"/>
          <w:color w:val="auto"/>
          <w:szCs w:val="21"/>
          <w:highlight w:val="none"/>
        </w:rPr>
      </w:pPr>
      <w:r>
        <w:rPr>
          <w:rFonts w:hint="eastAsia" w:ascii="宋体" w:hAnsi="宋体" w:eastAsia="宋体" w:cs="宋体"/>
          <w:strike/>
          <w:dstrike w:val="0"/>
          <w:color w:val="auto"/>
          <w:szCs w:val="21"/>
          <w:highlight w:val="none"/>
        </w:rPr>
        <w:t>C=不低于风险控制价的最低评标价。</w:t>
      </w:r>
    </w:p>
    <w:tbl>
      <w:tblPr>
        <w:tblStyle w:val="34"/>
        <w:tblW w:w="8837" w:type="dxa"/>
        <w:jc w:val="center"/>
        <w:tblLayout w:type="fixed"/>
        <w:tblCellMar>
          <w:top w:w="0" w:type="dxa"/>
          <w:left w:w="0" w:type="dxa"/>
          <w:bottom w:w="0" w:type="dxa"/>
          <w:right w:w="0" w:type="dxa"/>
        </w:tblCellMar>
      </w:tblPr>
      <w:tblGrid>
        <w:gridCol w:w="1469"/>
        <w:gridCol w:w="2486"/>
        <w:gridCol w:w="4882"/>
      </w:tblGrid>
      <w:tr w14:paraId="46338D6D">
        <w:tblPrEx>
          <w:tblCellMar>
            <w:top w:w="0" w:type="dxa"/>
            <w:left w:w="0" w:type="dxa"/>
            <w:bottom w:w="0" w:type="dxa"/>
            <w:right w:w="0" w:type="dxa"/>
          </w:tblCellMar>
        </w:tblPrEx>
        <w:trPr>
          <w:trHeight w:val="461" w:hRule="exact"/>
          <w:jc w:val="center"/>
        </w:trPr>
        <w:tc>
          <w:tcPr>
            <w:tcW w:w="3955" w:type="dxa"/>
            <w:gridSpan w:val="2"/>
            <w:tcBorders>
              <w:top w:val="single" w:color="000000" w:sz="4" w:space="0"/>
              <w:left w:val="single" w:color="000000" w:sz="4" w:space="0"/>
              <w:bottom w:val="single" w:color="000000" w:sz="4" w:space="0"/>
              <w:right w:val="single" w:color="000000" w:sz="4" w:space="0"/>
            </w:tcBorders>
            <w:noWrap w:val="0"/>
            <w:vAlign w:val="top"/>
          </w:tcPr>
          <w:p w14:paraId="2E370115">
            <w:pPr>
              <w:pStyle w:val="68"/>
              <w:keepNext w:val="0"/>
              <w:keepLines w:val="0"/>
              <w:suppressLineNumbers w:val="0"/>
              <w:spacing w:before="12" w:beforeAutospacing="0" w:after="0" w:afterAutospacing="0" w:line="360" w:lineRule="auto"/>
              <w:ind w:left="9" w:right="0"/>
              <w:jc w:val="center"/>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分类</w:t>
            </w:r>
          </w:p>
        </w:tc>
        <w:tc>
          <w:tcPr>
            <w:tcW w:w="4882" w:type="dxa"/>
            <w:tcBorders>
              <w:top w:val="single" w:color="000000" w:sz="4" w:space="0"/>
              <w:left w:val="single" w:color="000000" w:sz="4" w:space="0"/>
              <w:bottom w:val="single" w:color="000000" w:sz="4" w:space="0"/>
              <w:right w:val="single" w:color="000000" w:sz="4" w:space="0"/>
            </w:tcBorders>
            <w:noWrap w:val="0"/>
            <w:vAlign w:val="top"/>
          </w:tcPr>
          <w:p w14:paraId="4A734727">
            <w:pPr>
              <w:pStyle w:val="68"/>
              <w:keepNext w:val="0"/>
              <w:keepLines w:val="0"/>
              <w:suppressLineNumbers w:val="0"/>
              <w:spacing w:before="12" w:beforeAutospacing="0" w:after="0" w:afterAutospacing="0" w:line="360" w:lineRule="auto"/>
              <w:ind w:left="4" w:right="0"/>
              <w:jc w:val="center"/>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取值范围</w:t>
            </w:r>
          </w:p>
        </w:tc>
      </w:tr>
      <w:tr w14:paraId="4A32F97F">
        <w:tblPrEx>
          <w:tblCellMar>
            <w:top w:w="0" w:type="dxa"/>
            <w:left w:w="0" w:type="dxa"/>
            <w:bottom w:w="0" w:type="dxa"/>
            <w:right w:w="0" w:type="dxa"/>
          </w:tblCellMar>
        </w:tblPrEx>
        <w:trPr>
          <w:trHeight w:val="466" w:hRule="exact"/>
          <w:jc w:val="center"/>
        </w:trPr>
        <w:tc>
          <w:tcPr>
            <w:tcW w:w="3955" w:type="dxa"/>
            <w:gridSpan w:val="2"/>
            <w:tcBorders>
              <w:top w:val="single" w:color="000000" w:sz="4" w:space="0"/>
              <w:left w:val="single" w:color="000000" w:sz="4" w:space="0"/>
              <w:bottom w:val="single" w:color="000000" w:sz="4" w:space="0"/>
              <w:right w:val="single" w:color="000000" w:sz="4" w:space="0"/>
            </w:tcBorders>
            <w:noWrap w:val="0"/>
            <w:vAlign w:val="top"/>
          </w:tcPr>
          <w:p w14:paraId="6913A75F">
            <w:pPr>
              <w:pStyle w:val="68"/>
              <w:keepNext w:val="0"/>
              <w:keepLines w:val="0"/>
              <w:suppressLineNumbers w:val="0"/>
              <w:spacing w:before="12" w:beforeAutospacing="0" w:after="0" w:afterAutospacing="0" w:line="360" w:lineRule="auto"/>
              <w:ind w:left="657" w:right="0"/>
              <w:jc w:val="left"/>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下浮系数 K，开标室抽取</w:t>
            </w:r>
          </w:p>
        </w:tc>
        <w:tc>
          <w:tcPr>
            <w:tcW w:w="4882" w:type="dxa"/>
            <w:tcBorders>
              <w:top w:val="single" w:color="000000" w:sz="4" w:space="0"/>
              <w:left w:val="single" w:color="000000" w:sz="4" w:space="0"/>
              <w:bottom w:val="single" w:color="000000" w:sz="4" w:space="0"/>
              <w:right w:val="single" w:color="000000" w:sz="4" w:space="0"/>
            </w:tcBorders>
            <w:noWrap w:val="0"/>
            <w:vAlign w:val="top"/>
          </w:tcPr>
          <w:p w14:paraId="008CE321">
            <w:pPr>
              <w:pStyle w:val="68"/>
              <w:keepNext w:val="0"/>
              <w:keepLines w:val="0"/>
              <w:suppressLineNumbers w:val="0"/>
              <w:spacing w:before="12" w:beforeAutospacing="0" w:after="0" w:afterAutospacing="0" w:line="360" w:lineRule="auto"/>
              <w:ind w:left="105" w:right="0"/>
              <w:jc w:val="left"/>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97.5%，98%，98.5%，99%，99.5%</w:t>
            </w:r>
          </w:p>
        </w:tc>
      </w:tr>
      <w:tr w14:paraId="265618B7">
        <w:tblPrEx>
          <w:tblCellMar>
            <w:top w:w="0" w:type="dxa"/>
            <w:left w:w="0" w:type="dxa"/>
            <w:bottom w:w="0" w:type="dxa"/>
            <w:right w:w="0" w:type="dxa"/>
          </w:tblCellMar>
        </w:tblPrEx>
        <w:trPr>
          <w:trHeight w:val="466" w:hRule="exact"/>
          <w:jc w:val="center"/>
        </w:trPr>
        <w:tc>
          <w:tcPr>
            <w:tcW w:w="1469" w:type="dxa"/>
            <w:vMerge w:val="restart"/>
            <w:tcBorders>
              <w:top w:val="single" w:color="000000" w:sz="4" w:space="0"/>
              <w:left w:val="single" w:color="000000" w:sz="4" w:space="0"/>
              <w:right w:val="single" w:color="000000" w:sz="4" w:space="0"/>
            </w:tcBorders>
            <w:noWrap w:val="0"/>
            <w:vAlign w:val="top"/>
          </w:tcPr>
          <w:p w14:paraId="7D443E65">
            <w:pPr>
              <w:keepNext w:val="0"/>
              <w:keepLines w:val="0"/>
              <w:suppressLineNumbers w:val="0"/>
              <w:tabs>
                <w:tab w:val="left" w:pos="3234"/>
              </w:tabs>
              <w:spacing w:before="0" w:beforeAutospacing="0" w:after="0" w:afterAutospacing="0" w:line="360" w:lineRule="auto"/>
              <w:ind w:left="0" w:right="0"/>
              <w:jc w:val="center"/>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下浮率i 开标室抽取</w:t>
            </w:r>
          </w:p>
        </w:tc>
        <w:tc>
          <w:tcPr>
            <w:tcW w:w="2486" w:type="dxa"/>
            <w:tcBorders>
              <w:top w:val="single" w:color="000000" w:sz="4" w:space="0"/>
              <w:left w:val="single" w:color="000000" w:sz="4" w:space="0"/>
              <w:bottom w:val="single" w:color="000000" w:sz="4" w:space="0"/>
              <w:right w:val="single" w:color="000000" w:sz="4" w:space="0"/>
            </w:tcBorders>
            <w:noWrap w:val="0"/>
            <w:vAlign w:val="top"/>
          </w:tcPr>
          <w:p w14:paraId="0A520291">
            <w:pPr>
              <w:pStyle w:val="68"/>
              <w:keepNext w:val="0"/>
              <w:keepLines w:val="0"/>
              <w:suppressLineNumbers w:val="0"/>
              <w:spacing w:before="12" w:beforeAutospacing="0" w:after="0" w:afterAutospacing="0" w:line="360" w:lineRule="auto"/>
              <w:ind w:left="105" w:right="0"/>
              <w:jc w:val="left"/>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房屋建筑工程</w:t>
            </w:r>
          </w:p>
        </w:tc>
        <w:tc>
          <w:tcPr>
            <w:tcW w:w="4882" w:type="dxa"/>
            <w:tcBorders>
              <w:top w:val="single" w:color="000000" w:sz="4" w:space="0"/>
              <w:left w:val="single" w:color="000000" w:sz="4" w:space="0"/>
              <w:bottom w:val="single" w:color="000000" w:sz="4" w:space="0"/>
              <w:right w:val="single" w:color="000000" w:sz="4" w:space="0"/>
            </w:tcBorders>
            <w:noWrap w:val="0"/>
            <w:vAlign w:val="top"/>
          </w:tcPr>
          <w:p w14:paraId="39875F33">
            <w:pPr>
              <w:pStyle w:val="68"/>
              <w:keepNext w:val="0"/>
              <w:keepLines w:val="0"/>
              <w:suppressLineNumbers w:val="0"/>
              <w:spacing w:before="12" w:beforeAutospacing="0" w:after="0" w:afterAutospacing="0" w:line="360" w:lineRule="auto"/>
              <w:ind w:left="105" w:right="0"/>
              <w:jc w:val="left"/>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2%，2.5%，3%，3.5%，4%，4.5%，5%</w:t>
            </w:r>
          </w:p>
        </w:tc>
      </w:tr>
      <w:tr w14:paraId="1583B233">
        <w:tblPrEx>
          <w:tblCellMar>
            <w:top w:w="0" w:type="dxa"/>
            <w:left w:w="0" w:type="dxa"/>
            <w:bottom w:w="0" w:type="dxa"/>
            <w:right w:w="0" w:type="dxa"/>
          </w:tblCellMar>
        </w:tblPrEx>
        <w:trPr>
          <w:trHeight w:val="461" w:hRule="exact"/>
          <w:jc w:val="center"/>
        </w:trPr>
        <w:tc>
          <w:tcPr>
            <w:tcW w:w="1469" w:type="dxa"/>
            <w:vMerge w:val="continue"/>
            <w:tcBorders>
              <w:left w:val="single" w:color="000000" w:sz="4" w:space="0"/>
              <w:bottom w:val="single" w:color="000000" w:sz="4" w:space="0"/>
              <w:right w:val="single" w:color="000000" w:sz="4" w:space="0"/>
            </w:tcBorders>
            <w:noWrap w:val="0"/>
            <w:vAlign w:val="top"/>
          </w:tcPr>
          <w:p w14:paraId="6CCD289F">
            <w:pPr>
              <w:keepNext w:val="0"/>
              <w:keepLines w:val="0"/>
              <w:suppressLineNumbers w:val="0"/>
              <w:spacing w:before="0" w:beforeAutospacing="0" w:after="0" w:afterAutospacing="0" w:line="360" w:lineRule="auto"/>
              <w:ind w:left="0" w:right="0"/>
              <w:rPr>
                <w:rFonts w:hint="eastAsia" w:ascii="宋体" w:hAnsi="宋体" w:eastAsia="宋体" w:cs="宋体"/>
                <w:strike/>
                <w:dstrike w:val="0"/>
                <w:color w:val="auto"/>
                <w:szCs w:val="21"/>
                <w:highlight w:val="none"/>
              </w:rPr>
            </w:pPr>
          </w:p>
        </w:tc>
        <w:tc>
          <w:tcPr>
            <w:tcW w:w="2486" w:type="dxa"/>
            <w:tcBorders>
              <w:top w:val="single" w:color="000000" w:sz="4" w:space="0"/>
              <w:left w:val="single" w:color="000000" w:sz="4" w:space="0"/>
              <w:bottom w:val="single" w:color="000000" w:sz="4" w:space="0"/>
              <w:right w:val="single" w:color="000000" w:sz="4" w:space="0"/>
            </w:tcBorders>
            <w:noWrap w:val="0"/>
            <w:vAlign w:val="top"/>
          </w:tcPr>
          <w:p w14:paraId="13FA1133">
            <w:pPr>
              <w:pStyle w:val="68"/>
              <w:keepNext w:val="0"/>
              <w:keepLines w:val="0"/>
              <w:suppressLineNumbers w:val="0"/>
              <w:spacing w:before="12" w:beforeAutospacing="0" w:after="0" w:afterAutospacing="0" w:line="360" w:lineRule="auto"/>
              <w:ind w:left="105" w:right="0"/>
              <w:jc w:val="left"/>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市政工程</w:t>
            </w:r>
          </w:p>
        </w:tc>
        <w:tc>
          <w:tcPr>
            <w:tcW w:w="4882" w:type="dxa"/>
            <w:tcBorders>
              <w:top w:val="single" w:color="000000" w:sz="4" w:space="0"/>
              <w:left w:val="single" w:color="000000" w:sz="4" w:space="0"/>
              <w:bottom w:val="single" w:color="000000" w:sz="4" w:space="0"/>
              <w:right w:val="single" w:color="000000" w:sz="4" w:space="0"/>
            </w:tcBorders>
            <w:noWrap w:val="0"/>
            <w:vAlign w:val="top"/>
          </w:tcPr>
          <w:p w14:paraId="678E4BAB">
            <w:pPr>
              <w:pStyle w:val="68"/>
              <w:keepNext w:val="0"/>
              <w:keepLines w:val="0"/>
              <w:suppressLineNumbers w:val="0"/>
              <w:spacing w:before="12" w:beforeAutospacing="0" w:after="0" w:afterAutospacing="0" w:line="360" w:lineRule="auto"/>
              <w:ind w:left="105" w:right="0"/>
              <w:jc w:val="left"/>
              <w:rPr>
                <w:rFonts w:hint="eastAsia" w:ascii="宋体" w:hAnsi="宋体" w:eastAsia="宋体" w:cs="宋体"/>
                <w:strike/>
                <w:dstrike w:val="0"/>
                <w:color w:val="auto"/>
                <w:szCs w:val="21"/>
                <w:highlight w:val="none"/>
              </w:rPr>
            </w:pPr>
            <w:r>
              <w:rPr>
                <w:rFonts w:hint="eastAsia" w:ascii="宋体" w:hAnsi="宋体" w:eastAsia="宋体" w:cs="宋体"/>
                <w:strike/>
                <w:dstrike w:val="0"/>
                <w:color w:val="auto"/>
                <w:szCs w:val="21"/>
                <w:highlight w:val="none"/>
              </w:rPr>
              <w:t>3%，3.5%，4%，4.5%，5%，5.5%，6%</w:t>
            </w:r>
          </w:p>
        </w:tc>
      </w:tr>
    </w:tbl>
    <w:p w14:paraId="326BDFB3">
      <w:pPr>
        <w:tabs>
          <w:tab w:val="left" w:pos="3234"/>
        </w:tabs>
        <w:spacing w:line="360" w:lineRule="auto"/>
        <w:ind w:firstLine="420" w:firstLineChars="200"/>
        <w:rPr>
          <w:rFonts w:hint="eastAsia" w:ascii="宋体" w:hAnsi="宋体" w:eastAsia="宋体" w:cs="宋体"/>
          <w:strike/>
          <w:dstrike w:val="0"/>
          <w:color w:val="auto"/>
          <w:szCs w:val="21"/>
          <w:highlight w:val="none"/>
        </w:rPr>
      </w:pPr>
    </w:p>
    <w:p w14:paraId="57DB160D">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szCs w:val="21"/>
          <w:highlight w:val="none"/>
        </w:rPr>
        <w:t>（4）根据投标文件的投标评标价与评标基准价对比，计算</w:t>
      </w:r>
      <w:r>
        <w:rPr>
          <w:rFonts w:hint="eastAsia" w:ascii="宋体" w:hAnsi="宋体" w:eastAsia="宋体" w:cs="宋体"/>
          <w:strike/>
          <w:dstrike w:val="0"/>
          <w:color w:val="auto"/>
          <w:highlight w:val="none"/>
        </w:rPr>
        <w:t>投标人的商务报价的得分值。即：</w:t>
      </w:r>
    </w:p>
    <w:p w14:paraId="706D834C">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a.投标评标价等于评标基准价时，得满分；</w:t>
      </w:r>
    </w:p>
    <w:p w14:paraId="1E406654">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b.投标评标价每低于评标基准价一个百分点，扣 0.3 分；</w:t>
      </w:r>
    </w:p>
    <w:p w14:paraId="2D70A93B">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c.投标评标价每高于评标基准价一个百分点，扣 0.5 分。</w:t>
      </w:r>
    </w:p>
    <w:p w14:paraId="5962AC4F">
      <w:pPr>
        <w:tabs>
          <w:tab w:val="left" w:pos="3234"/>
        </w:tabs>
        <w:spacing w:line="360"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 以上报价得分不足一个百分点时，使用直线插入法计算，</w:t>
      </w:r>
      <w:r>
        <w:rPr>
          <w:rFonts w:hint="eastAsia" w:ascii="宋体" w:hAnsi="宋体" w:eastAsia="宋体" w:cs="宋体"/>
          <w:strike/>
          <w:dstrike w:val="0"/>
          <w:color w:val="auto"/>
          <w:szCs w:val="21"/>
          <w:highlight w:val="none"/>
        </w:rPr>
        <w:t>得分计算结果精确到小数点后两位，小数点后第三位四舍五入。</w:t>
      </w:r>
      <w:r>
        <w:rPr>
          <w:rFonts w:hint="eastAsia" w:ascii="宋体" w:hAnsi="宋体" w:eastAsia="宋体" w:cs="宋体"/>
          <w:strike/>
          <w:dstrike w:val="0"/>
          <w:color w:val="auto"/>
          <w:highlight w:val="none"/>
        </w:rPr>
        <w:t>投标文件的商务报价评分不足 10 分的，计为 10分。</w:t>
      </w:r>
    </w:p>
    <w:p w14:paraId="531ED925">
      <w:pPr>
        <w:tabs>
          <w:tab w:val="left" w:pos="3234"/>
        </w:tabs>
        <w:spacing w:line="360" w:lineRule="auto"/>
        <w:ind w:firstLine="420" w:firstLineChars="200"/>
        <w:rPr>
          <w:rFonts w:hint="eastAsia" w:ascii="宋体" w:hAnsi="宋体" w:eastAsia="宋体" w:cs="宋体"/>
          <w:color w:val="auto"/>
          <w:highlight w:val="none"/>
        </w:rPr>
      </w:pPr>
    </w:p>
    <w:p w14:paraId="7EBD5EAC">
      <w:pPr>
        <w:tabs>
          <w:tab w:val="left" w:pos="32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szCs w:val="21"/>
          <w:highlight w:val="none"/>
        </w:rPr>
        <w:t>1.2商务报价计分方式（方法三）</w:t>
      </w:r>
    </w:p>
    <w:p w14:paraId="58AD78C4">
      <w:pPr>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（1）评分范围：通过符合性审查的合格投标人进入评分范围。</w:t>
      </w:r>
    </w:p>
    <w:p w14:paraId="0ACDA2E6">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（2）投标下浮率计算方式：投标下浮率=【最高投标限价（招标控制价）-投标报价】/最高投标限价（招标控制价），计算结果四舍五入精确到小数点后2位。投标人投标下浮率，设为Xi。</w:t>
      </w:r>
    </w:p>
    <w:p w14:paraId="29552FA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（3）由招标人代表在5%-15%范围(各档之间的步长为0.5％)内，随机抽取两个下浮率，算术平均值作为基准评标下浮率，设为Y。扣分值组合（1和2</w:t>
      </w:r>
      <w:r>
        <w:rPr>
          <w:rFonts w:hint="eastAsia" w:ascii="宋体" w:hAnsi="宋体" w:eastAsia="宋体" w:cs="宋体"/>
          <w:strike/>
          <w:dstrike w:val="0"/>
          <w:color w:val="auto"/>
          <w:szCs w:val="21"/>
          <w:highlight w:val="none"/>
        </w:rPr>
        <w:t>或3和4</w:t>
      </w:r>
      <w:r>
        <w:rPr>
          <w:rFonts w:hint="eastAsia" w:ascii="宋体" w:hAnsi="宋体" w:eastAsia="宋体" w:cs="宋体"/>
          <w:color w:val="auto"/>
          <w:szCs w:val="21"/>
          <w:highlight w:val="none"/>
        </w:rPr>
        <w:t>），由招标人选择；各投标人报价得分计算如下：</w:t>
      </w:r>
    </w:p>
    <w:p w14:paraId="26F7C60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当Xi＝Y时，得满分；</w:t>
      </w:r>
    </w:p>
    <w:p w14:paraId="2114BF1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当Xi＞Y时，得分=</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－（Xi－Y）×100×</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p>
    <w:p w14:paraId="6BE4B46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当Xi＜Y时，得分=</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－（Y－Xi）×100×</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p>
    <w:p w14:paraId="26BC725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（4）计算得分不足一个百分点时，使用直线插入法计算，得分计算结果精确到小数点后两位，小数点后第三位四舍五入。</w:t>
      </w:r>
      <w:r>
        <w:rPr>
          <w:rFonts w:hint="eastAsia" w:ascii="宋体" w:hAnsi="宋体" w:eastAsia="宋体" w:cs="宋体"/>
          <w:color w:val="auto"/>
          <w:highlight w:val="none"/>
        </w:rPr>
        <w:t>投标文件的商务报价评分不足10 分的，计为10分。</w:t>
      </w:r>
    </w:p>
    <w:p w14:paraId="59DB9C13">
      <w:pPr>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（四）投标文件的综合评分：</w:t>
      </w:r>
      <w:r>
        <w:rPr>
          <w:rFonts w:hint="eastAsia" w:ascii="宋体" w:hAnsi="宋体" w:eastAsia="宋体" w:cs="宋体"/>
          <w:color w:val="auto"/>
          <w:highlight w:val="none"/>
        </w:rPr>
        <w:t>技术标得分</w:t>
      </w:r>
      <w:r>
        <w:rPr>
          <w:rFonts w:hint="eastAsia" w:ascii="宋体" w:hAnsi="宋体" w:eastAsia="宋体" w:cs="宋体"/>
          <w:color w:val="auto"/>
          <w:szCs w:val="21"/>
          <w:highlight w:val="none"/>
        </w:rPr>
        <w:t>＋商务标得分（其中</w:t>
      </w:r>
      <w:r>
        <w:rPr>
          <w:rFonts w:hint="eastAsia" w:ascii="宋体" w:hAnsi="宋体" w:eastAsia="宋体" w:cs="宋体"/>
          <w:color w:val="auto"/>
          <w:highlight w:val="none"/>
        </w:rPr>
        <w:t>技术标</w:t>
      </w:r>
      <w:r>
        <w:rPr>
          <w:rFonts w:hint="eastAsia" w:ascii="宋体" w:hAnsi="宋体" w:eastAsia="宋体" w:cs="宋体"/>
          <w:color w:val="auto"/>
          <w:szCs w:val="21"/>
          <w:highlight w:val="none"/>
        </w:rPr>
        <w:t>、商务标评审得分计算结果均保留两位小数）。</w:t>
      </w:r>
    </w:p>
    <w:p w14:paraId="45A66610">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（五）对投标人进行排序，推荐中标候选人</w:t>
      </w:r>
    </w:p>
    <w:p w14:paraId="4D56C75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标委员会根据招标文件规定，按投标人综合评分得分从高到低的排序，确定中标人或推荐中标候选人。综合评分得分相同时，以投标报价低者排序优先；综合评分得分和投标报价均相同时，采用随机方式确定中标人或中标候选人的排序。</w:t>
      </w:r>
    </w:p>
    <w:p w14:paraId="7CE2191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2.评标委员会根据投标人须知前附表规定，确定中标人或推荐中标候选人。</w:t>
      </w:r>
    </w:p>
    <w:p w14:paraId="39988E8B">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五、完成评标报告</w:t>
      </w:r>
    </w:p>
    <w:p w14:paraId="0FB49D6D">
      <w:pPr>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（一）评标委员会应当向招标人提交书面评标报告。</w:t>
      </w:r>
      <w:r>
        <w:rPr>
          <w:rFonts w:hint="eastAsia" w:ascii="宋体" w:hAnsi="宋体" w:eastAsia="宋体" w:cs="宋体"/>
          <w:color w:val="auto"/>
          <w:szCs w:val="21"/>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4B54CC29">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（二）评标报告应包括以下内容：</w:t>
      </w:r>
    </w:p>
    <w:p w14:paraId="6E3B0B4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1.开标记录；</w:t>
      </w:r>
    </w:p>
    <w:p w14:paraId="692D4E7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2.评标内容、过程和结果；</w:t>
      </w:r>
    </w:p>
    <w:p w14:paraId="08ECEBF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3.询标澄清纪要；</w:t>
      </w:r>
    </w:p>
    <w:p w14:paraId="451A811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4.否决投标情况说明及依据；</w:t>
      </w:r>
    </w:p>
    <w:p w14:paraId="77D45FB7">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5.推荐中标候选人；</w:t>
      </w:r>
    </w:p>
    <w:p w14:paraId="69828FB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6.中标候选人投标资格条件业绩和评分业绩；</w:t>
      </w:r>
    </w:p>
    <w:p w14:paraId="067B7F5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7.其他建议。</w:t>
      </w:r>
    </w:p>
    <w:p w14:paraId="7E8EACE8">
      <w:pPr>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六、其他</w:t>
      </w:r>
    </w:p>
    <w:p w14:paraId="3101964B">
      <w:pPr>
        <w:adjustRightInd w:val="0"/>
        <w:snapToGrid w:val="0"/>
        <w:spacing w:line="360" w:lineRule="auto"/>
        <w:ind w:firstLine="420" w:firstLineChars="20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本办法由招标人负责解释。评标过程如有异常情况，由评标委员会集体讨论决定。</w:t>
      </w:r>
    </w:p>
    <w:p w14:paraId="6D7DB849">
      <w:pPr>
        <w:pStyle w:val="23"/>
        <w:rPr>
          <w:rFonts w:hint="eastAsia" w:ascii="宋体" w:hAnsi="宋体" w:eastAsia="宋体" w:cs="宋体"/>
          <w:b/>
          <w:bCs/>
          <w:color w:val="auto"/>
          <w:sz w:val="44"/>
          <w:szCs w:val="44"/>
          <w:highlight w:val="none"/>
        </w:rPr>
      </w:pPr>
      <w:bookmarkStart w:id="268" w:name="_Toc759"/>
      <w:bookmarkStart w:id="269" w:name="_Toc14855"/>
      <w:bookmarkStart w:id="270" w:name="_Toc4945"/>
      <w:bookmarkStart w:id="271" w:name="_Toc15147"/>
      <w:bookmarkStart w:id="272" w:name="_Toc462184059"/>
      <w:bookmarkStart w:id="273" w:name="_Toc28842"/>
      <w:bookmarkStart w:id="274" w:name="_Toc23989"/>
      <w:bookmarkStart w:id="275" w:name="_Toc4570"/>
      <w:bookmarkStart w:id="276" w:name="_Toc2817"/>
      <w:bookmarkStart w:id="277" w:name="_Toc25413"/>
      <w:bookmarkStart w:id="278" w:name="_Toc19338"/>
      <w:r>
        <w:rPr>
          <w:rFonts w:hint="eastAsia" w:ascii="宋体" w:hAnsi="宋体" w:eastAsia="宋体" w:cs="宋体"/>
          <w:color w:val="auto"/>
          <w:highlight w:val="none"/>
        </w:rPr>
        <w:br w:type="page"/>
      </w:r>
      <w:bookmarkEnd w:id="93"/>
      <w:bookmarkEnd w:id="268"/>
      <w:bookmarkEnd w:id="269"/>
      <w:bookmarkEnd w:id="270"/>
      <w:bookmarkEnd w:id="271"/>
      <w:bookmarkEnd w:id="272"/>
      <w:bookmarkEnd w:id="273"/>
      <w:bookmarkEnd w:id="274"/>
      <w:bookmarkEnd w:id="275"/>
      <w:bookmarkEnd w:id="276"/>
      <w:bookmarkEnd w:id="277"/>
      <w:bookmarkEnd w:id="278"/>
      <w:bookmarkStart w:id="279" w:name="_Toc153981483"/>
      <w:bookmarkStart w:id="280" w:name="_Toc387474147"/>
      <w:bookmarkStart w:id="281" w:name="_Toc193450000"/>
      <w:r>
        <w:rPr>
          <w:rStyle w:val="44"/>
          <w:rFonts w:hint="eastAsia" w:ascii="宋体" w:hAnsi="宋体" w:eastAsia="宋体" w:cs="宋体"/>
          <w:color w:val="auto"/>
          <w:highlight w:val="none"/>
          <w:lang w:val="en-US" w:eastAsia="zh-CN"/>
        </w:rPr>
        <w:t>第四章  合同主要条款</w:t>
      </w:r>
      <w:bookmarkEnd w:id="279"/>
    </w:p>
    <w:p w14:paraId="7636BF34">
      <w:pPr>
        <w:tabs>
          <w:tab w:val="left" w:pos="3234"/>
        </w:tabs>
        <w:spacing w:line="360" w:lineRule="auto"/>
        <w:ind w:firstLine="480" w:firstLineChars="200"/>
        <w:rPr>
          <w:rFonts w:hint="eastAsia" w:ascii="宋体" w:hAnsi="宋体" w:eastAsia="宋体" w:cs="宋体"/>
          <w:color w:val="auto"/>
          <w:sz w:val="24"/>
          <w:highlight w:val="none"/>
        </w:rPr>
      </w:pPr>
    </w:p>
    <w:p w14:paraId="66F3937E">
      <w:pPr>
        <w:wordWrap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本章内容的协议书、通用条件直接引用中华人民共和国住房和城乡建设部和国家工商行政管理总局制定的《建设工程设计合同示范文本（房屋建筑工程）》（GF—2015—0209）。</w:t>
      </w:r>
    </w:p>
    <w:p w14:paraId="337E36F5">
      <w:pPr>
        <w:wordWrap w:val="0"/>
        <w:spacing w:line="400" w:lineRule="exact"/>
        <w:rPr>
          <w:rFonts w:hint="eastAsia" w:ascii="宋体" w:hAnsi="宋体" w:eastAsia="宋体" w:cs="宋体"/>
          <w:color w:val="auto"/>
          <w:highlight w:val="none"/>
        </w:rPr>
      </w:pPr>
    </w:p>
    <w:p w14:paraId="5ACED993">
      <w:pPr>
        <w:wordWrap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第一部分   协议书 </w:t>
      </w:r>
    </w:p>
    <w:p w14:paraId="3A72936E">
      <w:pPr>
        <w:wordWrap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第二部分   通用条件（略）</w:t>
      </w:r>
    </w:p>
    <w:p w14:paraId="1C7BCE6B">
      <w:pPr>
        <w:wordWrap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第三部分   专用条件</w:t>
      </w:r>
    </w:p>
    <w:p w14:paraId="7CA0466C">
      <w:pPr>
        <w:tabs>
          <w:tab w:val="left" w:pos="3234"/>
        </w:tabs>
        <w:spacing w:line="360" w:lineRule="auto"/>
        <w:ind w:firstLine="480" w:firstLineChars="200"/>
        <w:rPr>
          <w:rFonts w:hint="eastAsia" w:ascii="宋体" w:hAnsi="宋体" w:eastAsia="宋体" w:cs="宋体"/>
          <w:color w:val="auto"/>
          <w:sz w:val="24"/>
          <w:highlight w:val="none"/>
        </w:rPr>
      </w:pPr>
    </w:p>
    <w:p w14:paraId="66B7C1A2">
      <w:pPr>
        <w:wordWrap w:val="0"/>
        <w:spacing w:line="400" w:lineRule="exact"/>
        <w:ind w:firstLine="420" w:firstLineChars="200"/>
        <w:rPr>
          <w:rFonts w:hint="eastAsia" w:ascii="宋体" w:hAnsi="宋体" w:eastAsia="宋体" w:cs="宋体"/>
          <w:color w:val="auto"/>
          <w:sz w:val="24"/>
          <w:highlight w:val="none"/>
          <w:u w:val="single"/>
        </w:rPr>
      </w:pPr>
      <w:r>
        <w:rPr>
          <w:rFonts w:hint="eastAsia" w:ascii="宋体" w:hAnsi="宋体" w:eastAsia="宋体" w:cs="宋体"/>
          <w:color w:val="auto"/>
          <w:highlight w:val="none"/>
        </w:rPr>
        <w:t>专用条件根据项目实际情况对通用条件进行补充及说明，若通用条件与专用条件内容有冲突的，则以专用条件为准。</w:t>
      </w:r>
    </w:p>
    <w:p w14:paraId="2C1064B0">
      <w:pPr>
        <w:tabs>
          <w:tab w:val="left" w:pos="3234"/>
        </w:tabs>
        <w:spacing w:line="360" w:lineRule="auto"/>
        <w:ind w:firstLine="480" w:firstLineChars="200"/>
        <w:rPr>
          <w:rFonts w:hint="eastAsia" w:ascii="宋体" w:hAnsi="宋体" w:eastAsia="宋体" w:cs="宋体"/>
          <w:i/>
          <w:iCs/>
          <w:color w:val="auto"/>
          <w:sz w:val="24"/>
          <w:highlight w:val="none"/>
        </w:rPr>
      </w:pPr>
    </w:p>
    <w:p w14:paraId="6D2A3C86">
      <w:pPr>
        <w:tabs>
          <w:tab w:val="left" w:pos="3234"/>
        </w:tabs>
        <w:spacing w:line="360" w:lineRule="auto"/>
        <w:ind w:firstLine="480" w:firstLineChars="200"/>
        <w:rPr>
          <w:rFonts w:hint="eastAsia" w:ascii="宋体" w:hAnsi="宋体" w:eastAsia="宋体" w:cs="宋体"/>
          <w:i/>
          <w:iCs/>
          <w:color w:val="auto"/>
          <w:sz w:val="24"/>
          <w:highlight w:val="none"/>
        </w:rPr>
      </w:pPr>
      <w:r>
        <w:rPr>
          <w:rFonts w:hint="eastAsia" w:ascii="宋体" w:hAnsi="宋体" w:eastAsia="宋体" w:cs="宋体"/>
          <w:i/>
          <w:iCs/>
          <w:color w:val="auto"/>
          <w:sz w:val="24"/>
          <w:highlight w:val="none"/>
        </w:rPr>
        <w:t>注：招标人也可根据项目实际情况选用《建设工程设计合同示范文本（专业建设工程）》（GF—2015—0210）</w:t>
      </w:r>
    </w:p>
    <w:p w14:paraId="448C888F">
      <w:pPr>
        <w:pStyle w:val="16"/>
        <w:spacing w:line="480" w:lineRule="exact"/>
        <w:ind w:left="-420" w:right="-414" w:rightChars="-197" w:firstLine="643"/>
        <w:rPr>
          <w:rFonts w:hint="eastAsia" w:ascii="宋体" w:hAnsi="宋体" w:eastAsia="宋体" w:cs="宋体"/>
          <w:b/>
          <w:bCs/>
          <w:color w:val="auto"/>
          <w:sz w:val="32"/>
          <w:highlight w:val="none"/>
        </w:rPr>
      </w:pPr>
    </w:p>
    <w:p w14:paraId="17E67176">
      <w:pPr>
        <w:pStyle w:val="16"/>
        <w:spacing w:line="480" w:lineRule="exact"/>
        <w:ind w:left="-420" w:leftChars="-200" w:right="-414" w:rightChars="-197" w:firstLine="6782" w:firstLineChars="2111"/>
        <w:rPr>
          <w:rFonts w:hint="eastAsia" w:ascii="宋体" w:hAnsi="宋体" w:eastAsia="宋体" w:cs="宋体"/>
          <w:b/>
          <w:bCs/>
          <w:color w:val="auto"/>
          <w:sz w:val="32"/>
          <w:highlight w:val="none"/>
        </w:rPr>
        <w:sectPr>
          <w:footerReference r:id="rId5" w:type="default"/>
          <w:pgSz w:w="11922" w:h="16849"/>
          <w:pgMar w:top="1474" w:right="1191" w:bottom="1191" w:left="1417" w:header="0" w:footer="958" w:gutter="0"/>
          <w:cols w:space="720" w:num="1"/>
          <w:docGrid w:linePitch="312" w:charSpace="0"/>
        </w:sectPr>
      </w:pPr>
    </w:p>
    <w:p w14:paraId="4C4E144C">
      <w:pPr>
        <w:pStyle w:val="4"/>
        <w:jc w:val="center"/>
        <w:rPr>
          <w:rFonts w:hint="eastAsia" w:ascii="宋体" w:hAnsi="宋体" w:eastAsia="宋体" w:cs="宋体"/>
          <w:b w:val="0"/>
          <w:color w:val="auto"/>
          <w:sz w:val="32"/>
          <w:highlight w:val="none"/>
        </w:rPr>
      </w:pPr>
      <w:bookmarkStart w:id="282" w:name="_Toc30700"/>
      <w:bookmarkStart w:id="283" w:name="_Toc351203480"/>
      <w:r>
        <w:rPr>
          <w:rFonts w:hint="eastAsia" w:ascii="宋体" w:hAnsi="宋体" w:eastAsia="宋体" w:cs="宋体"/>
          <w:color w:val="auto"/>
          <w:sz w:val="32"/>
          <w:highlight w:val="none"/>
        </w:rPr>
        <w:t>第一部分 合同协议书</w:t>
      </w:r>
      <w:bookmarkEnd w:id="282"/>
      <w:bookmarkEnd w:id="283"/>
    </w:p>
    <w:p w14:paraId="77FE29B8">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发包人（全称）：</w:t>
      </w:r>
      <w:r>
        <w:rPr>
          <w:rFonts w:hint="eastAsia" w:ascii="宋体" w:hAnsi="宋体" w:eastAsia="宋体" w:cs="宋体"/>
          <w:b/>
          <w:color w:val="auto"/>
          <w:sz w:val="24"/>
          <w:highlight w:val="none"/>
          <w:u w:val="single"/>
        </w:rPr>
        <w:t>                       </w:t>
      </w:r>
    </w:p>
    <w:p w14:paraId="6BF5373E">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设计人（全称）：</w:t>
      </w:r>
      <w:r>
        <w:rPr>
          <w:rFonts w:hint="eastAsia" w:ascii="宋体" w:hAnsi="宋体" w:eastAsia="宋体" w:cs="宋体"/>
          <w:b/>
          <w:color w:val="auto"/>
          <w:sz w:val="24"/>
          <w:highlight w:val="none"/>
          <w:u w:val="single"/>
        </w:rPr>
        <w:t>                      </w:t>
      </w:r>
    </w:p>
    <w:p w14:paraId="519BCE6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越城区全域低空新基建二期项目-越城区JH-07-02-81-1地块建设项目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工程设计及有关事项协商一致，共同达成如下协议：</w:t>
      </w:r>
    </w:p>
    <w:p w14:paraId="6DD45147">
      <w:pPr>
        <w:pStyle w:val="5"/>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284" w:name="_Toc351203481"/>
      <w:r>
        <w:rPr>
          <w:rFonts w:hint="eastAsia" w:ascii="宋体" w:hAnsi="宋体" w:eastAsia="宋体" w:cs="宋体"/>
          <w:b w:val="0"/>
          <w:color w:val="auto"/>
          <w:sz w:val="24"/>
          <w:szCs w:val="24"/>
          <w:highlight w:val="none"/>
        </w:rPr>
        <w:t>一、工程概况</w:t>
      </w:r>
      <w:bookmarkEnd w:id="284"/>
    </w:p>
    <w:p w14:paraId="4BFF7FD2">
      <w:pPr>
        <w:spacing w:line="360" w:lineRule="auto"/>
        <w:ind w:firstLine="470" w:firstLineChars="196"/>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1.工程名称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越城区全域低空新基建二期项目-越城区JH-07-02-81-1地块建设项目设计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120CB87">
      <w:pPr>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bCs/>
          <w:color w:val="auto"/>
          <w:sz w:val="24"/>
          <w:highlight w:val="none"/>
        </w:rPr>
        <w:t>2.工程地点：</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绍兴市越城区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7D14139">
      <w:pPr>
        <w:spacing w:line="360" w:lineRule="auto"/>
        <w:ind w:firstLine="470" w:firstLineChars="19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3.规划占地面积：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，总建筑面积：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（其中地上约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，地下约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）；地上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层，地下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层；建筑高度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米。</w:t>
      </w:r>
    </w:p>
    <w:p w14:paraId="6BCAC0C1">
      <w:pPr>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4.建筑功能：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等。</w:t>
      </w:r>
    </w:p>
    <w:p w14:paraId="551E001F">
      <w:pPr>
        <w:spacing w:line="360" w:lineRule="auto"/>
        <w:ind w:firstLine="470" w:firstLineChars="196"/>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5.投资估算：约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元人民币。</w:t>
      </w:r>
    </w:p>
    <w:p w14:paraId="7CF68C30">
      <w:pPr>
        <w:spacing w:before="120" w:after="120" w:line="360" w:lineRule="auto"/>
        <w:ind w:firstLine="470" w:firstLineChars="19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二、工程设计范围、阶段与服务内容</w:t>
      </w:r>
    </w:p>
    <w:p w14:paraId="717522A2">
      <w:pPr>
        <w:spacing w:line="360" w:lineRule="auto"/>
        <w:ind w:firstLine="470" w:firstLineChars="19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1.工程设计范围：</w:t>
      </w:r>
      <w:r>
        <w:rPr>
          <w:rFonts w:hint="eastAsia" w:ascii="宋体" w:hAnsi="宋体" w:eastAsia="宋体" w:cs="宋体"/>
          <w:color w:val="auto"/>
          <w:sz w:val="24"/>
          <w:highlight w:val="none"/>
          <w:u w:val="single"/>
        </w:rPr>
        <w:t xml:space="preserve">       </w:t>
      </w:r>
      <w:r>
        <w:rPr>
          <w:rFonts w:hint="eastAsia" w:ascii="宋体" w:hAnsi="宋体" w:eastAsia="宋体" w:cs="宋体"/>
          <w:bCs/>
          <w:color w:val="auto"/>
          <w:sz w:val="24"/>
          <w:highlight w:val="none"/>
        </w:rPr>
        <w:t>。</w:t>
      </w:r>
    </w:p>
    <w:p w14:paraId="64C5D6F9">
      <w:pPr>
        <w:spacing w:line="360" w:lineRule="auto"/>
        <w:ind w:firstLine="470" w:firstLineChars="196"/>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2.工程设计阶段：</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C53D528">
      <w:pPr>
        <w:spacing w:line="360" w:lineRule="auto"/>
        <w:ind w:firstLine="470" w:firstLineChars="19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3.工程设计服务内容：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B5B259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工程设计范围、阶段与服务内容详见专用合同条款附件1。</w:t>
      </w:r>
    </w:p>
    <w:p w14:paraId="0EDE6787">
      <w:pPr>
        <w:pStyle w:val="5"/>
        <w:spacing w:before="120" w:after="12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bookmarkStart w:id="285" w:name="_Toc351203482"/>
      <w:r>
        <w:rPr>
          <w:rFonts w:hint="eastAsia" w:ascii="宋体" w:hAnsi="宋体" w:eastAsia="宋体" w:cs="宋体"/>
          <w:b w:val="0"/>
          <w:color w:val="auto"/>
          <w:sz w:val="24"/>
          <w:szCs w:val="24"/>
          <w:highlight w:val="none"/>
        </w:rPr>
        <w:t>三、</w:t>
      </w:r>
      <w:bookmarkEnd w:id="285"/>
      <w:r>
        <w:rPr>
          <w:rFonts w:hint="eastAsia" w:ascii="宋体" w:hAnsi="宋体" w:eastAsia="宋体" w:cs="宋体"/>
          <w:b w:val="0"/>
          <w:color w:val="auto"/>
          <w:sz w:val="24"/>
          <w:szCs w:val="24"/>
          <w:highlight w:val="none"/>
        </w:rPr>
        <w:t>工程设计周期</w:t>
      </w:r>
    </w:p>
    <w:p w14:paraId="3BA50C84">
      <w:pPr>
        <w:spacing w:line="360" w:lineRule="auto"/>
        <w:ind w:firstLine="459"/>
        <w:rPr>
          <w:rFonts w:hint="eastAsia" w:ascii="宋体" w:hAnsi="宋体" w:eastAsia="宋体" w:cs="宋体"/>
          <w:color w:val="auto"/>
          <w:sz w:val="24"/>
          <w:highlight w:val="none"/>
        </w:rPr>
      </w:pPr>
      <w:r>
        <w:rPr>
          <w:rFonts w:hint="eastAsia" w:ascii="宋体" w:hAnsi="宋体" w:eastAsia="宋体" w:cs="宋体"/>
          <w:color w:val="auto"/>
          <w:sz w:val="24"/>
          <w:highlight w:val="none"/>
        </w:rPr>
        <w:t>计划开始设计日期：</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日。</w:t>
      </w:r>
    </w:p>
    <w:p w14:paraId="370D6C15">
      <w:pPr>
        <w:spacing w:line="360" w:lineRule="auto"/>
        <w:ind w:firstLine="459"/>
        <w:rPr>
          <w:rFonts w:hint="eastAsia" w:ascii="宋体" w:hAnsi="宋体" w:eastAsia="宋体" w:cs="宋体"/>
          <w:color w:val="auto"/>
          <w:sz w:val="24"/>
          <w:highlight w:val="none"/>
        </w:rPr>
      </w:pPr>
      <w:r>
        <w:rPr>
          <w:rFonts w:hint="eastAsia" w:ascii="宋体" w:hAnsi="宋体" w:eastAsia="宋体" w:cs="宋体"/>
          <w:color w:val="auto"/>
          <w:sz w:val="24"/>
          <w:highlight w:val="none"/>
        </w:rPr>
        <w:t>计划完成设计日期：</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日。</w:t>
      </w:r>
    </w:p>
    <w:p w14:paraId="2195FCA7">
      <w:pPr>
        <w:spacing w:line="360" w:lineRule="auto"/>
        <w:ind w:firstLine="459"/>
        <w:rPr>
          <w:rFonts w:hint="eastAsia" w:ascii="宋体" w:hAnsi="宋体" w:eastAsia="宋体" w:cs="宋体"/>
          <w:color w:val="auto"/>
          <w:sz w:val="24"/>
          <w:highlight w:val="none"/>
        </w:rPr>
      </w:pPr>
      <w:r>
        <w:rPr>
          <w:rFonts w:hint="eastAsia" w:ascii="宋体" w:hAnsi="宋体" w:eastAsia="宋体" w:cs="宋体"/>
          <w:color w:val="auto"/>
          <w:sz w:val="24"/>
          <w:highlight w:val="none"/>
        </w:rPr>
        <w:t>具体工程设计周期以专用合同条款及其附件的约定为准。</w:t>
      </w:r>
    </w:p>
    <w:p w14:paraId="3BF4C3B9">
      <w:pPr>
        <w:pStyle w:val="5"/>
        <w:keepNext w:val="0"/>
        <w:keepLines w:val="0"/>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286" w:name="_Toc351203484"/>
      <w:r>
        <w:rPr>
          <w:rFonts w:hint="eastAsia" w:ascii="宋体" w:hAnsi="宋体" w:eastAsia="宋体" w:cs="宋体"/>
          <w:b w:val="0"/>
          <w:color w:val="auto"/>
          <w:sz w:val="24"/>
          <w:szCs w:val="24"/>
          <w:highlight w:val="none"/>
        </w:rPr>
        <w:t>四、合同价格形式与签约合同价</w:t>
      </w:r>
      <w:bookmarkEnd w:id="286"/>
      <w:r>
        <w:rPr>
          <w:rFonts w:hint="eastAsia" w:ascii="宋体" w:hAnsi="宋体" w:eastAsia="宋体" w:cs="宋体"/>
          <w:b w:val="0"/>
          <w:color w:val="auto"/>
          <w:sz w:val="24"/>
          <w:szCs w:val="24"/>
          <w:highlight w:val="none"/>
        </w:rPr>
        <w:tab/>
      </w:r>
    </w:p>
    <w:p w14:paraId="07936B3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1.合同价格形式：</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383A5FE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2.签约合同价为：</w:t>
      </w:r>
    </w:p>
    <w:p w14:paraId="18B037D2">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5729CE5A">
      <w:pPr>
        <w:pStyle w:val="5"/>
        <w:keepNext w:val="0"/>
        <w:keepLines w:val="0"/>
        <w:spacing w:before="120" w:after="120"/>
        <w:rPr>
          <w:rFonts w:hint="eastAsia" w:ascii="宋体" w:hAnsi="宋体" w:eastAsia="宋体" w:cs="宋体"/>
          <w:b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287" w:name="_Toc351203485"/>
      <w:r>
        <w:rPr>
          <w:rFonts w:hint="eastAsia" w:ascii="宋体" w:hAnsi="宋体" w:eastAsia="宋体" w:cs="宋体"/>
          <w:b w:val="0"/>
          <w:color w:val="auto"/>
          <w:sz w:val="24"/>
          <w:szCs w:val="24"/>
          <w:highlight w:val="none"/>
        </w:rPr>
        <w:t>五、</w:t>
      </w:r>
      <w:bookmarkEnd w:id="287"/>
      <w:r>
        <w:rPr>
          <w:rFonts w:hint="eastAsia" w:ascii="宋体" w:hAnsi="宋体" w:eastAsia="宋体" w:cs="宋体"/>
          <w:b w:val="0"/>
          <w:color w:val="auto"/>
          <w:sz w:val="24"/>
          <w:szCs w:val="24"/>
          <w:highlight w:val="none"/>
        </w:rPr>
        <w:t>发包人代表与设计人项目负责人</w:t>
      </w:r>
    </w:p>
    <w:p w14:paraId="3D4A43E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3D67D7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设计人项目负责人：</w:t>
      </w:r>
      <w:r>
        <w:rPr>
          <w:rFonts w:hint="eastAsia" w:ascii="宋体" w:hAnsi="宋体" w:eastAsia="宋体" w:cs="宋体"/>
          <w:color w:val="auto"/>
          <w:sz w:val="24"/>
          <w:highlight w:val="none"/>
          <w:u w:val="single"/>
        </w:rPr>
        <w:t>                     </w:t>
      </w:r>
      <w:r>
        <w:rPr>
          <w:rFonts w:hint="eastAsia" w:ascii="宋体" w:hAnsi="宋体" w:eastAsia="宋体" w:cs="宋体"/>
          <w:color w:val="auto"/>
          <w:sz w:val="24"/>
          <w:highlight w:val="none"/>
        </w:rPr>
        <w:t>。</w:t>
      </w:r>
    </w:p>
    <w:p w14:paraId="20702B9A">
      <w:pPr>
        <w:pStyle w:val="5"/>
        <w:keepNext w:val="0"/>
        <w:keepLines w:val="0"/>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288" w:name="_Toc351203486"/>
      <w:r>
        <w:rPr>
          <w:rFonts w:hint="eastAsia" w:ascii="宋体" w:hAnsi="宋体" w:eastAsia="宋体" w:cs="宋体"/>
          <w:b w:val="0"/>
          <w:color w:val="auto"/>
          <w:sz w:val="24"/>
          <w:szCs w:val="24"/>
          <w:highlight w:val="none"/>
        </w:rPr>
        <w:t>六、合同文件构成</w:t>
      </w:r>
      <w:bookmarkEnd w:id="288"/>
    </w:p>
    <w:p w14:paraId="0557FE0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本协议书与下列文件一起构成合同文件：</w:t>
      </w:r>
    </w:p>
    <w:p w14:paraId="500E93F1">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（1）专用合同条款及其附件； </w:t>
      </w:r>
    </w:p>
    <w:p w14:paraId="1FA8C267">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（2）通用合同条款； </w:t>
      </w:r>
    </w:p>
    <w:p w14:paraId="0B1819E8">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（3）中标通知书（如果有）；</w:t>
      </w:r>
    </w:p>
    <w:p w14:paraId="213957C6">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（4）投标函及其附录（如果有）；</w:t>
      </w:r>
    </w:p>
    <w:p w14:paraId="1E644401">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（5）发包人要求；</w:t>
      </w:r>
    </w:p>
    <w:p w14:paraId="3904E35D">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（6）技术标准；</w:t>
      </w:r>
    </w:p>
    <w:p w14:paraId="356A2BB8">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（7）发包人提供的上一阶段图纸（如果有）；</w:t>
      </w:r>
    </w:p>
    <w:p w14:paraId="7D64CAD7">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2E188EB0">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在合同履行过程中形成的与合同有关的文件均构成合同文件组成部分。</w:t>
      </w:r>
    </w:p>
    <w:p w14:paraId="53EE1B51">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上述各项合同文件包括合同当事人就该项合同文件所作出的补充和修改，属于同一类内容的文件，应以最新签署的为准。</w:t>
      </w:r>
    </w:p>
    <w:p w14:paraId="2EDB9208">
      <w:pPr>
        <w:pStyle w:val="5"/>
        <w:spacing w:before="120" w:after="12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289" w:name="_Toc351203487"/>
      <w:r>
        <w:rPr>
          <w:rFonts w:hint="eastAsia" w:ascii="宋体" w:hAnsi="宋体" w:eastAsia="宋体" w:cs="宋体"/>
          <w:b w:val="0"/>
          <w:color w:val="auto"/>
          <w:sz w:val="24"/>
          <w:szCs w:val="24"/>
          <w:highlight w:val="none"/>
        </w:rPr>
        <w:t>七、承诺</w:t>
      </w:r>
      <w:bookmarkEnd w:id="289"/>
    </w:p>
    <w:p w14:paraId="3519B7F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1.发包人承诺按照法律规定履行项目审批手续，按照合同约定提供设计依据，并按合同约定的期限和方式支付合同价款。</w:t>
      </w:r>
    </w:p>
    <w:p w14:paraId="7CAB49D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2.设计人承诺按照法律和技术标准规定及合同约定提供工程设计服务。</w:t>
      </w:r>
    </w:p>
    <w:p w14:paraId="43F18EA8">
      <w:pPr>
        <w:spacing w:before="120" w:after="120" w:line="360" w:lineRule="auto"/>
        <w:rPr>
          <w:rFonts w:hint="eastAsia" w:ascii="宋体" w:hAnsi="宋体" w:eastAsia="宋体" w:cs="宋体"/>
          <w:bCs/>
          <w:color w:val="auto"/>
          <w:sz w:val="24"/>
          <w:highlight w:val="none"/>
        </w:rPr>
      </w:pPr>
      <w:bookmarkStart w:id="290" w:name="_Toc351203488"/>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八、词语含义</w:t>
      </w:r>
      <w:bookmarkEnd w:id="290"/>
    </w:p>
    <w:p w14:paraId="50B3411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本协议书中词语含义与第二部分通用合同条款中赋予的含义相同。</w:t>
      </w:r>
    </w:p>
    <w:p w14:paraId="27EA158A">
      <w:pPr>
        <w:pStyle w:val="5"/>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291" w:name="_Toc351203490"/>
      <w:r>
        <w:rPr>
          <w:rFonts w:hint="eastAsia" w:ascii="宋体" w:hAnsi="宋体" w:eastAsia="宋体" w:cs="宋体"/>
          <w:b w:val="0"/>
          <w:color w:val="auto"/>
          <w:sz w:val="24"/>
          <w:szCs w:val="24"/>
          <w:highlight w:val="none"/>
        </w:rPr>
        <w:t>九、签订地点</w:t>
      </w:r>
      <w:bookmarkEnd w:id="291"/>
    </w:p>
    <w:p w14:paraId="7526F51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本合同在</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签订。</w:t>
      </w:r>
    </w:p>
    <w:p w14:paraId="0D4B256A">
      <w:pPr>
        <w:pStyle w:val="5"/>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292" w:name="_Toc351203491"/>
      <w:r>
        <w:rPr>
          <w:rFonts w:hint="eastAsia" w:ascii="宋体" w:hAnsi="宋体" w:eastAsia="宋体" w:cs="宋体"/>
          <w:b w:val="0"/>
          <w:color w:val="auto"/>
          <w:sz w:val="24"/>
          <w:szCs w:val="24"/>
          <w:highlight w:val="none"/>
        </w:rPr>
        <w:t>十、补充协议</w:t>
      </w:r>
      <w:bookmarkEnd w:id="292"/>
    </w:p>
    <w:p w14:paraId="4447DCEB">
      <w:pPr>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合同未尽事宜，合同当事人另行签订补充协议，补充协议是合同的组成部分。</w:t>
      </w:r>
    </w:p>
    <w:p w14:paraId="35206778">
      <w:pPr>
        <w:pStyle w:val="5"/>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293" w:name="_Toc351203492"/>
      <w:r>
        <w:rPr>
          <w:rFonts w:hint="eastAsia" w:ascii="宋体" w:hAnsi="宋体" w:eastAsia="宋体" w:cs="宋体"/>
          <w:b w:val="0"/>
          <w:color w:val="auto"/>
          <w:sz w:val="24"/>
          <w:szCs w:val="24"/>
          <w:highlight w:val="none"/>
        </w:rPr>
        <w:t>十一、合同生效</w:t>
      </w:r>
      <w:bookmarkEnd w:id="293"/>
    </w:p>
    <w:p w14:paraId="136F9B8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本合同自</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生效。</w:t>
      </w:r>
    </w:p>
    <w:p w14:paraId="242C4B5B">
      <w:pPr>
        <w:pStyle w:val="5"/>
        <w:spacing w:before="120" w:after="1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294" w:name="_Toc351203493"/>
      <w:r>
        <w:rPr>
          <w:rFonts w:hint="eastAsia" w:ascii="宋体" w:hAnsi="宋体" w:eastAsia="宋体" w:cs="宋体"/>
          <w:b w:val="0"/>
          <w:color w:val="auto"/>
          <w:sz w:val="24"/>
          <w:szCs w:val="24"/>
          <w:highlight w:val="none"/>
        </w:rPr>
        <w:t>十二、合同份数</w:t>
      </w:r>
      <w:bookmarkEnd w:id="294"/>
    </w:p>
    <w:p w14:paraId="33AFBC9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本合同正本一式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份、副本一式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份，均具有同等法律效力，发包人执正本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份、副本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份，设计人执正本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份、副本</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w:t>
      </w:r>
    </w:p>
    <w:p w14:paraId="06B935ED">
      <w:pPr>
        <w:spacing w:line="360" w:lineRule="auto"/>
        <w:rPr>
          <w:rFonts w:hint="eastAsia" w:ascii="宋体" w:hAnsi="宋体" w:eastAsia="宋体" w:cs="宋体"/>
          <w:color w:val="auto"/>
          <w:sz w:val="24"/>
          <w:highlight w:val="none"/>
        </w:rPr>
      </w:pPr>
    </w:p>
    <w:p w14:paraId="2DD935E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  （盖章）             设计人：  （盖章）</w:t>
      </w:r>
    </w:p>
    <w:p w14:paraId="16481D2B">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p>
    <w:p w14:paraId="704778E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  法定代表人或其委托代理人：</w:t>
      </w:r>
    </w:p>
    <w:p w14:paraId="6A728BE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（签字）                    （签字）</w:t>
      </w:r>
    </w:p>
    <w:p w14:paraId="03FB6203">
      <w:pPr>
        <w:spacing w:line="360" w:lineRule="auto"/>
        <w:rPr>
          <w:rFonts w:hint="eastAsia" w:ascii="宋体" w:hAnsi="宋体" w:eastAsia="宋体" w:cs="宋体"/>
          <w:color w:val="auto"/>
          <w:sz w:val="24"/>
          <w:highlight w:val="none"/>
          <w:u w:val="single"/>
        </w:rPr>
      </w:pPr>
    </w:p>
    <w:p w14:paraId="77BEABC3">
      <w:pPr>
        <w:tabs>
          <w:tab w:val="left" w:pos="441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组织机构代码：</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组织机构代码：</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p>
    <w:p w14:paraId="41135F8F">
      <w:pPr>
        <w:tabs>
          <w:tab w:val="left" w:pos="441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纳税人识别码：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纳税人识别码：</w:t>
      </w:r>
      <w:r>
        <w:rPr>
          <w:rFonts w:hint="eastAsia" w:ascii="宋体" w:hAnsi="宋体" w:eastAsia="宋体" w:cs="宋体"/>
          <w:color w:val="auto"/>
          <w:sz w:val="24"/>
          <w:highlight w:val="none"/>
          <w:u w:val="single"/>
        </w:rPr>
        <w:t xml:space="preserve">              </w:t>
      </w:r>
    </w:p>
    <w:p w14:paraId="2CFF5C4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       </w:t>
      </w:r>
    </w:p>
    <w:p w14:paraId="1E29F70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14:paraId="1FAD956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       </w:t>
      </w:r>
    </w:p>
    <w:p w14:paraId="6A049E9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u w:val="single"/>
        </w:rPr>
        <w:t xml:space="preserve">             </w:t>
      </w:r>
    </w:p>
    <w:p w14:paraId="0583D54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14:paraId="509979F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   </w:t>
      </w:r>
    </w:p>
    <w:p w14:paraId="31F57CC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电子信箱：</w:t>
      </w:r>
      <w:r>
        <w:rPr>
          <w:rFonts w:hint="eastAsia" w:ascii="宋体" w:hAnsi="宋体" w:eastAsia="宋体" w:cs="宋体"/>
          <w:color w:val="auto"/>
          <w:sz w:val="24"/>
          <w:highlight w:val="none"/>
          <w:u w:val="single"/>
        </w:rPr>
        <w:t xml:space="preserve">   </w:t>
      </w:r>
    </w:p>
    <w:p w14:paraId="629E985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p>
    <w:p w14:paraId="3C6C2FE3">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14:paraId="3A8D89C5">
      <w:pPr>
        <w:rPr>
          <w:rFonts w:hint="eastAsia" w:ascii="宋体" w:hAnsi="宋体" w:eastAsia="宋体" w:cs="宋体"/>
          <w:color w:val="auto"/>
          <w:sz w:val="24"/>
          <w:highlight w:val="none"/>
        </w:rPr>
      </w:pPr>
      <w:r>
        <w:rPr>
          <w:rFonts w:hint="eastAsia" w:ascii="宋体" w:hAnsi="宋体" w:eastAsia="宋体" w:cs="宋体"/>
          <w:color w:val="auto"/>
          <w:sz w:val="24"/>
          <w:highlight w:val="none"/>
        </w:rPr>
        <w:t>时  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     时  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8CD509C">
      <w:pPr>
        <w:pStyle w:val="16"/>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br w:type="page"/>
      </w:r>
    </w:p>
    <w:p w14:paraId="066A9CFF">
      <w:pPr>
        <w:pStyle w:val="4"/>
        <w:jc w:val="center"/>
        <w:rPr>
          <w:rFonts w:hint="eastAsia" w:ascii="宋体" w:hAnsi="宋体" w:eastAsia="宋体" w:cs="宋体"/>
          <w:color w:val="auto"/>
          <w:sz w:val="30"/>
          <w:szCs w:val="30"/>
          <w:highlight w:val="none"/>
        </w:rPr>
      </w:pPr>
      <w:bookmarkStart w:id="295" w:name="_Toc25793"/>
      <w:r>
        <w:rPr>
          <w:rFonts w:hint="eastAsia" w:ascii="宋体" w:hAnsi="宋体" w:eastAsia="宋体" w:cs="宋体"/>
          <w:color w:val="auto"/>
          <w:sz w:val="30"/>
          <w:szCs w:val="30"/>
          <w:highlight w:val="none"/>
        </w:rPr>
        <w:t>第三部分 专用合同条款</w:t>
      </w:r>
      <w:bookmarkEnd w:id="295"/>
    </w:p>
    <w:p w14:paraId="6F8688A5">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 一般约定</w:t>
      </w:r>
    </w:p>
    <w:p w14:paraId="1A5F1403">
      <w:pPr>
        <w:tabs>
          <w:tab w:val="center" w:pos="471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词语定义与解释</w:t>
      </w:r>
    </w:p>
    <w:p w14:paraId="02C8F3F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 合同</w:t>
      </w:r>
    </w:p>
    <w:p w14:paraId="0F8B708E">
      <w:pPr>
        <w:spacing w:line="360" w:lineRule="auto"/>
        <w:ind w:left="1319" w:leftChars="228" w:hanging="840" w:hangingChars="350"/>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1.1.1.8 其他合同文件包括：</w:t>
      </w:r>
      <w:r>
        <w:rPr>
          <w:rFonts w:hint="eastAsia" w:ascii="宋体" w:hAnsi="宋体" w:eastAsia="宋体" w:cs="宋体"/>
          <w:color w:val="auto"/>
          <w:sz w:val="24"/>
          <w:highlight w:val="none"/>
          <w:u w:val="single"/>
        </w:rPr>
        <w:t xml:space="preserve">招标文件、双方有关工程设计的洽商、变更等书面协文件  </w:t>
      </w:r>
      <w:r>
        <w:rPr>
          <w:rFonts w:hint="eastAsia" w:ascii="宋体" w:hAnsi="宋体" w:eastAsia="宋体" w:cs="宋体"/>
          <w:color w:val="auto"/>
          <w:sz w:val="24"/>
          <w:highlight w:val="none"/>
        </w:rPr>
        <w:t>。</w:t>
      </w:r>
    </w:p>
    <w:p w14:paraId="737A789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法律 </w:t>
      </w:r>
    </w:p>
    <w:p w14:paraId="424D25DD">
      <w:pPr>
        <w:autoSpaceDE w:val="0"/>
        <w:autoSpaceDN w:val="0"/>
        <w:adjustRightInd w:val="0"/>
        <w:spacing w:line="360" w:lineRule="auto"/>
        <w:ind w:left="596" w:leftChars="28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适用于合同的其他规范性文件：</w:t>
      </w:r>
      <w:r>
        <w:rPr>
          <w:rFonts w:hint="eastAsia" w:ascii="宋体" w:hAnsi="宋体" w:eastAsia="宋体" w:cs="宋体"/>
          <w:color w:val="auto"/>
          <w:sz w:val="24"/>
          <w:highlight w:val="none"/>
          <w:u w:val="single"/>
        </w:rPr>
        <w:t xml:space="preserve">（1）国家现行的设计规范；（2）国家现行的施工规范；（3）国家现行的验收规范；（4）国家现行的质量验评标准；（5）国家及地方现行施工验收及施工安全技术规范；（6）项目所在地颁布的其他相关标准及文件（7）招标文件中的规定。在合同签署生效后，如果上述标准规范及文件作了修改或新的规范标准被颁布实施，则设计人应遵守上述修改后或颁布的规范标准。如本合同未列入，但适用于本工程的现行国家标准、规范同样适用 </w:t>
      </w:r>
      <w:r>
        <w:rPr>
          <w:rFonts w:hint="eastAsia" w:ascii="宋体" w:hAnsi="宋体" w:eastAsia="宋体" w:cs="宋体"/>
          <w:color w:val="auto"/>
          <w:sz w:val="24"/>
          <w:highlight w:val="none"/>
        </w:rPr>
        <w:t>。</w:t>
      </w:r>
    </w:p>
    <w:p w14:paraId="75FD03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 技术标准</w:t>
      </w:r>
    </w:p>
    <w:p w14:paraId="7C11F6D3">
      <w:pPr>
        <w:spacing w:line="360" w:lineRule="auto"/>
        <w:ind w:left="596" w:leftChars="284"/>
        <w:rPr>
          <w:rFonts w:hint="eastAsia" w:ascii="宋体" w:hAnsi="宋体" w:eastAsia="宋体" w:cs="宋体"/>
          <w:color w:val="auto"/>
          <w:sz w:val="24"/>
          <w:highlight w:val="none"/>
        </w:rPr>
      </w:pPr>
      <w:r>
        <w:rPr>
          <w:rFonts w:hint="eastAsia" w:ascii="宋体" w:hAnsi="宋体" w:eastAsia="宋体" w:cs="宋体"/>
          <w:color w:val="auto"/>
          <w:sz w:val="24"/>
          <w:highlight w:val="none"/>
        </w:rPr>
        <w:t>1.4.1 适用于工程的技术标准包括：</w:t>
      </w:r>
      <w:r>
        <w:rPr>
          <w:rFonts w:hint="eastAsia" w:ascii="宋体" w:hAnsi="宋体" w:eastAsia="宋体" w:cs="宋体"/>
          <w:color w:val="auto"/>
          <w:sz w:val="24"/>
          <w:highlight w:val="none"/>
          <w:u w:val="single"/>
        </w:rPr>
        <w:t xml:space="preserve">适用于工程的现行有效的国家标准、行业标准、工程所在地的地方标准，以及相应的规范、规程等，在实施过程中如国家颁布新规范、新标准，则按新规范、新标准的要求执行  </w:t>
      </w:r>
      <w:r>
        <w:rPr>
          <w:rFonts w:hint="eastAsia" w:ascii="宋体" w:hAnsi="宋体" w:eastAsia="宋体" w:cs="宋体"/>
          <w:color w:val="auto"/>
          <w:sz w:val="24"/>
          <w:highlight w:val="none"/>
        </w:rPr>
        <w:t>。</w:t>
      </w:r>
    </w:p>
    <w:p w14:paraId="2C3785E2">
      <w:pPr>
        <w:spacing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1.4.2 国外技术标准原文版本和中文译本的提供方：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p>
    <w:p w14:paraId="23879E1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75B7CDC">
      <w:pPr>
        <w:spacing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提供国外技术标准的名称：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64452D8">
      <w:pPr>
        <w:spacing w:line="360" w:lineRule="auto"/>
        <w:rPr>
          <w:rFonts w:hint="eastAsia" w:ascii="宋体" w:hAnsi="宋体" w:eastAsia="宋体" w:cs="宋体"/>
          <w:color w:val="auto"/>
          <w:kern w:val="0"/>
          <w:sz w:val="24"/>
          <w:highlight w:val="none"/>
          <w:u w:val="single"/>
        </w:rPr>
      </w:pPr>
      <w:r>
        <w:rPr>
          <w:rFonts w:hint="eastAsia" w:ascii="宋体" w:hAnsi="宋体" w:eastAsia="宋体" w:cs="宋体"/>
          <w:color w:val="auto"/>
          <w:sz w:val="24"/>
          <w:highlight w:val="none"/>
          <w:u w:val="single"/>
        </w:rPr>
        <w:t xml:space="preserve">                             </w:t>
      </w:r>
      <w:r>
        <w:rPr>
          <w:rFonts w:hint="eastAsia" w:ascii="宋体" w:hAnsi="宋体" w:eastAsia="宋体" w:cs="宋体"/>
          <w:color w:val="auto"/>
          <w:kern w:val="0"/>
          <w:sz w:val="24"/>
          <w:highlight w:val="none"/>
        </w:rPr>
        <w:t>；</w:t>
      </w:r>
    </w:p>
    <w:p w14:paraId="5F58E67E">
      <w:pPr>
        <w:spacing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提供国外技术标准的份数：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D8B8DB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u w:val="single"/>
        </w:rPr>
        <w:t xml:space="preserve">                             </w:t>
      </w:r>
      <w:r>
        <w:rPr>
          <w:rFonts w:hint="eastAsia" w:ascii="宋体" w:hAnsi="宋体" w:eastAsia="宋体" w:cs="宋体"/>
          <w:color w:val="auto"/>
          <w:kern w:val="0"/>
          <w:sz w:val="24"/>
          <w:highlight w:val="none"/>
        </w:rPr>
        <w:t>；</w:t>
      </w:r>
    </w:p>
    <w:p w14:paraId="03F4C2FC">
      <w:pPr>
        <w:spacing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提供国外技术标准的时间：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4C939BA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u w:val="single"/>
        </w:rPr>
        <w:t xml:space="preserve">                             </w:t>
      </w:r>
      <w:r>
        <w:rPr>
          <w:rFonts w:hint="eastAsia" w:ascii="宋体" w:hAnsi="宋体" w:eastAsia="宋体" w:cs="宋体"/>
          <w:color w:val="auto"/>
          <w:kern w:val="0"/>
          <w:sz w:val="24"/>
          <w:highlight w:val="none"/>
        </w:rPr>
        <w:t>；</w:t>
      </w:r>
    </w:p>
    <w:p w14:paraId="46923AB3">
      <w:pPr>
        <w:spacing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提供国外技术标准的费用承担：</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F003504">
      <w:pPr>
        <w:spacing w:line="360" w:lineRule="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14:paraId="3205A685">
      <w:pPr>
        <w:spacing w:line="360" w:lineRule="auto"/>
        <w:ind w:left="596" w:leftChars="284"/>
        <w:rPr>
          <w:rFonts w:hint="eastAsia" w:ascii="宋体" w:hAnsi="宋体" w:eastAsia="宋体" w:cs="宋体"/>
          <w:color w:val="auto"/>
          <w:sz w:val="24"/>
          <w:highlight w:val="none"/>
        </w:rPr>
      </w:pPr>
      <w:r>
        <w:rPr>
          <w:rFonts w:hint="eastAsia" w:ascii="宋体" w:hAnsi="宋体" w:eastAsia="宋体" w:cs="宋体"/>
          <w:color w:val="auto"/>
          <w:sz w:val="24"/>
          <w:highlight w:val="none"/>
        </w:rPr>
        <w:t>1.4.3 发包人对工程的技术标准和功能要求的特殊要求：</w:t>
      </w:r>
    </w:p>
    <w:p w14:paraId="013155DA">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 xml:space="preserve"> </w:t>
      </w:r>
    </w:p>
    <w:p w14:paraId="5B28021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082B4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 合同文件的优先顺序</w:t>
      </w:r>
    </w:p>
    <w:p w14:paraId="1872003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合同文件组成及优先顺序为：</w:t>
      </w:r>
      <w:r>
        <w:rPr>
          <w:rFonts w:hint="eastAsia" w:ascii="宋体" w:hAnsi="宋体" w:eastAsia="宋体" w:cs="宋体"/>
          <w:color w:val="auto"/>
          <w:sz w:val="24"/>
          <w:highlight w:val="none"/>
          <w:u w:val="single"/>
        </w:rPr>
        <w:t xml:space="preserve">（1）本合同协议书及询标纪要；（2）本合同专用条款及其附件；（3）本合同通用条款；（4）中标通知书；（5）招标文件及其补充文件；（6）投标文件及其附件；（7）发包人要求；（8）标准、规范及有关技术文件；（9）合同履行中双方有关工程的洽商、变更等书面协议或文件  </w:t>
      </w:r>
      <w:r>
        <w:rPr>
          <w:rFonts w:hint="eastAsia" w:ascii="宋体" w:hAnsi="宋体" w:eastAsia="宋体" w:cs="宋体"/>
          <w:color w:val="auto"/>
          <w:sz w:val="24"/>
          <w:highlight w:val="none"/>
        </w:rPr>
        <w:t>。</w:t>
      </w:r>
    </w:p>
    <w:p w14:paraId="3C93DDC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 联络</w:t>
      </w:r>
    </w:p>
    <w:p w14:paraId="3AD3FC9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1.6.1 发包人和设计人应当在</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15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天内将与合同有关的通知、批准、证明、证书、指示、指令、要求、请求、同意、确定和决定等书面函件送达对方当事人。</w:t>
      </w:r>
    </w:p>
    <w:p w14:paraId="2853F96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1.6.2 发包人与设计人联系信息</w:t>
      </w:r>
    </w:p>
    <w:p w14:paraId="03C2D25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发包人接收文件的地点：</w:t>
      </w:r>
      <w:r>
        <w:rPr>
          <w:rFonts w:hint="eastAsia" w:ascii="宋体" w:hAnsi="宋体" w:eastAsia="宋体" w:cs="宋体"/>
          <w:color w:val="auto"/>
          <w:sz w:val="24"/>
          <w:highlight w:val="none"/>
          <w:u w:val="single"/>
        </w:rPr>
        <w:t xml:space="preserve">              </w:t>
      </w:r>
      <w:r>
        <w:rPr>
          <w:rFonts w:hint="eastAsia" w:ascii="宋体" w:hAnsi="宋体" w:eastAsia="宋体" w:cs="宋体"/>
          <w:color w:val="auto"/>
          <w:kern w:val="0"/>
          <w:sz w:val="24"/>
          <w:highlight w:val="none"/>
        </w:rPr>
        <w:t>；</w:t>
      </w:r>
    </w:p>
    <w:p w14:paraId="1CDBD4A9">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发包人指定的接收人为：</w:t>
      </w:r>
      <w:r>
        <w:rPr>
          <w:rFonts w:hint="eastAsia" w:ascii="宋体" w:hAnsi="宋体" w:eastAsia="宋体" w:cs="宋体"/>
          <w:color w:val="auto"/>
          <w:sz w:val="24"/>
          <w:highlight w:val="none"/>
          <w:u w:val="single"/>
        </w:rPr>
        <w:t xml:space="preserve">                  </w:t>
      </w:r>
      <w:r>
        <w:rPr>
          <w:rFonts w:hint="eastAsia" w:ascii="宋体" w:hAnsi="宋体" w:eastAsia="宋体" w:cs="宋体"/>
          <w:color w:val="auto"/>
          <w:sz w:val="24"/>
          <w:highlight w:val="none"/>
        </w:rPr>
        <w:t>；</w:t>
      </w:r>
    </w:p>
    <w:p w14:paraId="6D6ED991">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发包人指定的联系电话及传真号码：</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3A25D01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发包人指定的电子邮箱：</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p>
    <w:p w14:paraId="6344551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设计人接收文件的地点：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kern w:val="0"/>
          <w:sz w:val="24"/>
          <w:highlight w:val="none"/>
        </w:rPr>
        <w:t>；</w:t>
      </w:r>
    </w:p>
    <w:p w14:paraId="41C56A6E">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设计人指定的接收人为：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5199EC09">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设计人指定的联系电话及传真号码：</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3791EF6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设计人</w:t>
      </w:r>
      <w:r>
        <w:rPr>
          <w:rFonts w:hint="eastAsia" w:ascii="宋体" w:hAnsi="宋体" w:eastAsia="宋体" w:cs="宋体"/>
          <w:color w:val="auto"/>
          <w:kern w:val="0"/>
          <w:sz w:val="24"/>
          <w:highlight w:val="none"/>
        </w:rPr>
        <w:t>指定的电子邮箱：</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p>
    <w:p w14:paraId="5E4424A2">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1.8 保密</w:t>
      </w:r>
    </w:p>
    <w:p w14:paraId="7DF34F8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保密期限：</w:t>
      </w:r>
      <w:r>
        <w:rPr>
          <w:rFonts w:hint="eastAsia" w:ascii="宋体" w:hAnsi="宋体" w:eastAsia="宋体" w:cs="宋体"/>
          <w:color w:val="auto"/>
          <w:kern w:val="0"/>
          <w:sz w:val="24"/>
          <w:highlight w:val="none"/>
          <w:u w:val="single"/>
        </w:rPr>
        <w:t xml:space="preserve">  发包人保密义务的范围，限于设计人声明需要保密并标识为保密信息的资料、文件等信息。设计人根据本合同的约定向发包人交付的设计文件，不得作为设计人保密信息。保密期限为永久保密，直至该保密信息为公众所知晓  </w:t>
      </w:r>
      <w:r>
        <w:rPr>
          <w:rFonts w:hint="eastAsia" w:ascii="宋体" w:hAnsi="宋体" w:eastAsia="宋体" w:cs="宋体"/>
          <w:color w:val="auto"/>
          <w:kern w:val="0"/>
          <w:sz w:val="24"/>
          <w:highlight w:val="none"/>
        </w:rPr>
        <w:t>。</w:t>
      </w:r>
    </w:p>
    <w:p w14:paraId="51BA2A7C">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 发包人</w:t>
      </w:r>
    </w:p>
    <w:p w14:paraId="7398E42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发包人一般义务</w:t>
      </w:r>
    </w:p>
    <w:p w14:paraId="75C92FD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 发包人其他义务：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7C7ECE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发包人代表</w:t>
      </w:r>
    </w:p>
    <w:p w14:paraId="6150C2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发包人代表：</w:t>
      </w:r>
    </w:p>
    <w:p w14:paraId="7662625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                </w:t>
      </w:r>
      <w:r>
        <w:rPr>
          <w:rFonts w:hint="eastAsia" w:ascii="宋体" w:hAnsi="宋体" w:eastAsia="宋体" w:cs="宋体"/>
          <w:color w:val="auto"/>
          <w:sz w:val="24"/>
          <w:highlight w:val="none"/>
        </w:rPr>
        <w:t>；</w:t>
      </w:r>
    </w:p>
    <w:p w14:paraId="13635CF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xml:space="preserve">                  </w:t>
      </w:r>
      <w:r>
        <w:rPr>
          <w:rFonts w:hint="eastAsia" w:ascii="宋体" w:hAnsi="宋体" w:eastAsia="宋体" w:cs="宋体"/>
          <w:color w:val="auto"/>
          <w:sz w:val="24"/>
          <w:highlight w:val="none"/>
        </w:rPr>
        <w:t>；</w:t>
      </w:r>
    </w:p>
    <w:p w14:paraId="561B86A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78285D7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               </w:t>
      </w:r>
      <w:r>
        <w:rPr>
          <w:rFonts w:hint="eastAsia" w:ascii="宋体" w:hAnsi="宋体" w:eastAsia="宋体" w:cs="宋体"/>
          <w:color w:val="auto"/>
          <w:sz w:val="24"/>
          <w:highlight w:val="none"/>
        </w:rPr>
        <w:t>；</w:t>
      </w:r>
    </w:p>
    <w:p w14:paraId="664A20C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               </w:t>
      </w:r>
      <w:r>
        <w:rPr>
          <w:rFonts w:hint="eastAsia" w:ascii="宋体" w:hAnsi="宋体" w:eastAsia="宋体" w:cs="宋体"/>
          <w:color w:val="auto"/>
          <w:sz w:val="24"/>
          <w:highlight w:val="none"/>
        </w:rPr>
        <w:t>；</w:t>
      </w:r>
    </w:p>
    <w:p w14:paraId="0D942B5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074B9142">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发包人对发包人代表的授权范围如下：</w:t>
      </w:r>
      <w:r>
        <w:rPr>
          <w:rFonts w:hint="eastAsia" w:ascii="宋体" w:hAnsi="宋体" w:eastAsia="宋体" w:cs="宋体"/>
          <w:color w:val="auto"/>
          <w:sz w:val="24"/>
          <w:highlight w:val="none"/>
          <w:u w:val="single"/>
        </w:rPr>
        <w:t xml:space="preserve">1、督促设计项目负责人按照设计合同办事；2、协调各有关单位工作；3、督促并控制好设计进度、质量   </w:t>
      </w:r>
      <w:r>
        <w:rPr>
          <w:rFonts w:hint="eastAsia" w:ascii="宋体" w:hAnsi="宋体" w:eastAsia="宋体" w:cs="宋体"/>
          <w:color w:val="auto"/>
          <w:sz w:val="24"/>
          <w:highlight w:val="none"/>
        </w:rPr>
        <w:t>。</w:t>
      </w:r>
    </w:p>
    <w:p w14:paraId="7FF5681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发包人更换发包人代表的，应当提前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7</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天书面通知设计人。</w:t>
      </w:r>
    </w:p>
    <w:p w14:paraId="2B12028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发包人决定</w:t>
      </w:r>
    </w:p>
    <w:p w14:paraId="1A2125C1">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2.3.2 发包人应在</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7</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天内对设计人书面提出的事项作出书面决定。</w:t>
      </w:r>
    </w:p>
    <w:p w14:paraId="257A8747">
      <w:pPr>
        <w:pStyle w:val="5"/>
        <w:keepLines w:val="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 设计人</w:t>
      </w:r>
    </w:p>
    <w:p w14:paraId="634156B6">
      <w:pPr>
        <w:pStyle w:val="6"/>
        <w:keepLines w:val="0"/>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3.1 设计人一般义务</w:t>
      </w:r>
    </w:p>
    <w:p w14:paraId="37781495">
      <w:pPr>
        <w:keepNext/>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 设计人</w:t>
      </w:r>
      <w:r>
        <w:rPr>
          <w:rFonts w:hint="eastAsia" w:ascii="宋体" w:hAnsi="宋体" w:eastAsia="宋体" w:cs="宋体"/>
          <w:color w:val="auto"/>
          <w:sz w:val="24"/>
          <w:highlight w:val="none"/>
          <w:u w:val="single"/>
        </w:rPr>
        <w:t xml:space="preserve">   需    </w:t>
      </w:r>
      <w:r>
        <w:rPr>
          <w:rFonts w:hint="eastAsia" w:ascii="宋体" w:hAnsi="宋体" w:eastAsia="宋体" w:cs="宋体"/>
          <w:color w:val="auto"/>
          <w:sz w:val="24"/>
          <w:highlight w:val="none"/>
        </w:rPr>
        <w:t>（需/不需）</w:t>
      </w:r>
      <w:r>
        <w:rPr>
          <w:rFonts w:hint="eastAsia" w:ascii="宋体" w:hAnsi="宋体" w:eastAsia="宋体" w:cs="宋体"/>
          <w:color w:val="auto"/>
          <w:kern w:val="0"/>
          <w:sz w:val="24"/>
          <w:highlight w:val="none"/>
        </w:rPr>
        <w:t>配合发包人办理有关许可、批准或备案手续。</w:t>
      </w:r>
    </w:p>
    <w:p w14:paraId="3971A7B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3.1.3 设计人其他义务：</w:t>
      </w:r>
      <w:r>
        <w:rPr>
          <w:rFonts w:hint="eastAsia" w:ascii="宋体" w:hAnsi="宋体" w:eastAsia="宋体" w:cs="宋体"/>
          <w:color w:val="auto"/>
          <w:sz w:val="24"/>
          <w:highlight w:val="none"/>
          <w:u w:val="single"/>
        </w:rPr>
        <w:t xml:space="preserve"> 1、设计人采用的主要技术标准是：根据国家和地方标准及规范、规定执行；2、设计人应在满足安全性、耐久性和适用性的前提下，做到安全、前瞻性最好，从设计上科学控制项目成本； 3、设计人应保护发包人的知识产权，不得向第三人泄露、转让发包人提交的产品图纸等技术经济资料。如发生以上情况，设计人应负法律责任，发包人有权向设计人提出索赔； 4、在发包人施工现场需设计人提供技术支持时，设计人有义务前往施工现场提供技术支持； 5、设计人按合同规定时限交付设计资料及文件；6.设计人应无条件提供发包人在各项报批阶段所需组建材料 </w:t>
      </w:r>
      <w:r>
        <w:rPr>
          <w:rFonts w:hint="eastAsia" w:ascii="宋体" w:hAnsi="宋体" w:eastAsia="宋体" w:cs="宋体"/>
          <w:color w:val="auto"/>
          <w:sz w:val="24"/>
          <w:highlight w:val="none"/>
        </w:rPr>
        <w:t>。</w:t>
      </w:r>
    </w:p>
    <w:p w14:paraId="3C9C89BD">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3.2 项目负责人</w:t>
      </w:r>
    </w:p>
    <w:p w14:paraId="23E6AEF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 xml:space="preserve">3.2.1 </w:t>
      </w:r>
      <w:r>
        <w:rPr>
          <w:rFonts w:hint="eastAsia" w:ascii="宋体" w:hAnsi="宋体" w:eastAsia="宋体" w:cs="宋体"/>
          <w:color w:val="auto"/>
          <w:sz w:val="24"/>
          <w:highlight w:val="none"/>
        </w:rPr>
        <w:t>项目负责人</w:t>
      </w:r>
    </w:p>
    <w:p w14:paraId="105FB9D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              </w:t>
      </w:r>
      <w:r>
        <w:rPr>
          <w:rFonts w:hint="eastAsia" w:ascii="宋体" w:hAnsi="宋体" w:eastAsia="宋体" w:cs="宋体"/>
          <w:color w:val="auto"/>
          <w:sz w:val="24"/>
          <w:highlight w:val="none"/>
        </w:rPr>
        <w:t>；</w:t>
      </w:r>
    </w:p>
    <w:p w14:paraId="63FB81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执业资格及等级：</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55CB2F2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注册证书号：</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129B9B6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               </w:t>
      </w:r>
      <w:r>
        <w:rPr>
          <w:rFonts w:hint="eastAsia" w:ascii="宋体" w:hAnsi="宋体" w:eastAsia="宋体" w:cs="宋体"/>
          <w:color w:val="auto"/>
          <w:sz w:val="24"/>
          <w:highlight w:val="none"/>
        </w:rPr>
        <w:t>；</w:t>
      </w:r>
    </w:p>
    <w:p w14:paraId="59EE47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050EF43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w:t>
      </w:r>
    </w:p>
    <w:p w14:paraId="12883AD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设计人对项目负责人的授权范围如下：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代表设计人负责履行合同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0FD62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3.2.2 设计人更换项目负责人的，应提前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7</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天书面通知发包人。</w:t>
      </w:r>
    </w:p>
    <w:p w14:paraId="688D21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设计人擅自更换项目负责人的违约责任：</w:t>
      </w:r>
      <w:r>
        <w:rPr>
          <w:rFonts w:hint="eastAsia" w:ascii="宋体" w:hAnsi="宋体" w:eastAsia="宋体" w:cs="宋体"/>
          <w:color w:val="auto"/>
          <w:sz w:val="24"/>
          <w:highlight w:val="none"/>
          <w:u w:val="single"/>
        </w:rPr>
        <w:t xml:space="preserve"> 对设计人处以人民币</w:t>
      </w:r>
      <w:r>
        <w:rPr>
          <w:rFonts w:hint="eastAsia" w:ascii="宋体" w:hAnsi="宋体" w:eastAsia="宋体" w:cs="宋体"/>
          <w:color w:val="auto"/>
          <w:sz w:val="24"/>
          <w:highlight w:val="none"/>
          <w:u w:val="single"/>
          <w:lang w:val="en-US" w:eastAsia="zh-CN"/>
        </w:rPr>
        <w:t>20</w:t>
      </w:r>
      <w:r>
        <w:rPr>
          <w:rFonts w:hint="eastAsia" w:ascii="宋体" w:hAnsi="宋体" w:eastAsia="宋体" w:cs="宋体"/>
          <w:color w:val="auto"/>
          <w:sz w:val="24"/>
          <w:highlight w:val="none"/>
          <w:u w:val="single"/>
        </w:rPr>
        <w:t xml:space="preserve">万元的违约金，情节严重的发包人有权终止合同  </w:t>
      </w:r>
      <w:r>
        <w:rPr>
          <w:rFonts w:hint="eastAsia" w:ascii="宋体" w:hAnsi="宋体" w:eastAsia="宋体" w:cs="宋体"/>
          <w:color w:val="auto"/>
          <w:sz w:val="24"/>
          <w:highlight w:val="none"/>
        </w:rPr>
        <w:t>。</w:t>
      </w:r>
    </w:p>
    <w:p w14:paraId="014BB80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3.2.3 设计人应在收到书面更换通知后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7</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天内更换项目负责人。</w:t>
      </w:r>
    </w:p>
    <w:p w14:paraId="42C5084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设计人无正当理由拒绝更换项目负责人的违约责任：</w:t>
      </w:r>
      <w:r>
        <w:rPr>
          <w:rFonts w:hint="eastAsia" w:ascii="宋体" w:hAnsi="宋体" w:eastAsia="宋体" w:cs="宋体"/>
          <w:color w:val="auto"/>
          <w:sz w:val="24"/>
          <w:highlight w:val="none"/>
          <w:u w:val="single"/>
        </w:rPr>
        <w:t xml:space="preserve">  </w:t>
      </w:r>
      <w:bookmarkStart w:id="296" w:name="OLE_LINK19"/>
      <w:r>
        <w:rPr>
          <w:rFonts w:hint="eastAsia" w:ascii="宋体" w:hAnsi="宋体" w:eastAsia="宋体" w:cs="宋体"/>
          <w:color w:val="auto"/>
          <w:sz w:val="24"/>
          <w:highlight w:val="none"/>
          <w:u w:val="single"/>
        </w:rPr>
        <w:t>对设计人处以人民币20万元的违约金，情节严重的发包人有权终止合同</w:t>
      </w:r>
      <w:bookmarkEnd w:id="296"/>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C49759E">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3.3 设计人人员</w:t>
      </w:r>
    </w:p>
    <w:p w14:paraId="722ADE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3.3.1 设计人提交项目管理机构及人员安排报告的期限</w:t>
      </w:r>
      <w:r>
        <w:rPr>
          <w:rFonts w:hint="eastAsia" w:ascii="宋体" w:hAnsi="宋体" w:eastAsia="宋体" w:cs="宋体"/>
          <w:color w:val="auto"/>
          <w:sz w:val="24"/>
          <w:highlight w:val="none"/>
          <w:u w:val="single"/>
        </w:rPr>
        <w:t xml:space="preserve">按通用合同条款执行  </w:t>
      </w:r>
      <w:r>
        <w:rPr>
          <w:rFonts w:hint="eastAsia" w:ascii="宋体" w:hAnsi="宋体" w:eastAsia="宋体" w:cs="宋体"/>
          <w:color w:val="auto"/>
          <w:sz w:val="24"/>
          <w:highlight w:val="none"/>
        </w:rPr>
        <w:t>。</w:t>
      </w:r>
    </w:p>
    <w:p w14:paraId="343AC413">
      <w:pPr>
        <w:spacing w:line="360" w:lineRule="auto"/>
        <w:ind w:left="300" w:leftChars="143"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3.3.3 设计人无正当理由拒绝撤换主要设计人员的违约责任：</w:t>
      </w:r>
      <w:r>
        <w:rPr>
          <w:rFonts w:hint="eastAsia" w:ascii="宋体" w:hAnsi="宋体" w:eastAsia="宋体" w:cs="宋体"/>
          <w:color w:val="auto"/>
          <w:sz w:val="24"/>
          <w:highlight w:val="none"/>
          <w:u w:val="single"/>
        </w:rPr>
        <w:t xml:space="preserve">  对设计人处以人民币20万元的违约金，情节严重的发包人有权终止合同  </w:t>
      </w:r>
      <w:r>
        <w:rPr>
          <w:rFonts w:hint="eastAsia" w:ascii="宋体" w:hAnsi="宋体" w:eastAsia="宋体" w:cs="宋体"/>
          <w:color w:val="auto"/>
          <w:sz w:val="24"/>
          <w:highlight w:val="none"/>
        </w:rPr>
        <w:t>。</w:t>
      </w:r>
    </w:p>
    <w:p w14:paraId="6F81D436">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3.4 设计分包</w:t>
      </w:r>
    </w:p>
    <w:p w14:paraId="60D3E9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3.4.1 设计分包的一般约定</w:t>
      </w:r>
    </w:p>
    <w:p w14:paraId="58B9E0EE">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禁止设计分包的工程包括：</w:t>
      </w:r>
      <w:r>
        <w:rPr>
          <w:rFonts w:hint="eastAsia" w:ascii="宋体" w:hAnsi="宋体" w:eastAsia="宋体" w:cs="宋体"/>
          <w:color w:val="auto"/>
          <w:sz w:val="24"/>
          <w:highlight w:val="none"/>
          <w:u w:val="single"/>
        </w:rPr>
        <w:t xml:space="preserve">工程主体结构、关键性工作及设计人自身具有相应设计资质的专业、专项工程    </w:t>
      </w:r>
      <w:r>
        <w:rPr>
          <w:rFonts w:hint="eastAsia" w:ascii="宋体" w:hAnsi="宋体" w:eastAsia="宋体" w:cs="宋体"/>
          <w:color w:val="auto"/>
          <w:sz w:val="24"/>
          <w:highlight w:val="none"/>
        </w:rPr>
        <w:t>。</w:t>
      </w:r>
    </w:p>
    <w:p w14:paraId="73FC2A20">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主体结构、关键性工作的范围：</w:t>
      </w:r>
      <w:r>
        <w:rPr>
          <w:rFonts w:hint="eastAsia" w:ascii="宋体" w:hAnsi="宋体" w:eastAsia="宋体" w:cs="宋体"/>
          <w:color w:val="auto"/>
          <w:sz w:val="24"/>
          <w:highlight w:val="none"/>
          <w:u w:val="single"/>
        </w:rPr>
        <w:t>建筑、结构、给排水、</w:t>
      </w:r>
      <w:r>
        <w:rPr>
          <w:rFonts w:hint="eastAsia" w:ascii="宋体" w:hAnsi="宋体" w:eastAsia="宋体" w:cs="宋体"/>
          <w:color w:val="auto"/>
          <w:sz w:val="24"/>
          <w:highlight w:val="none"/>
          <w:u w:val="single"/>
          <w:lang w:eastAsia="zh-CN"/>
        </w:rPr>
        <w:t>暖通、电气</w:t>
      </w:r>
      <w:r>
        <w:rPr>
          <w:rFonts w:hint="eastAsia" w:ascii="宋体" w:hAnsi="宋体" w:eastAsia="宋体" w:cs="宋体"/>
          <w:color w:val="auto"/>
          <w:sz w:val="24"/>
          <w:highlight w:val="none"/>
          <w:u w:val="single"/>
        </w:rPr>
        <w:t xml:space="preserve">等设计人具备相应设计资质的设计内容   </w:t>
      </w:r>
      <w:r>
        <w:rPr>
          <w:rFonts w:hint="eastAsia" w:ascii="宋体" w:hAnsi="宋体" w:eastAsia="宋体" w:cs="宋体"/>
          <w:color w:val="auto"/>
          <w:sz w:val="24"/>
          <w:highlight w:val="none"/>
        </w:rPr>
        <w:t>。</w:t>
      </w:r>
    </w:p>
    <w:p w14:paraId="39848BF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3.4.2设计分包的确定</w:t>
      </w:r>
    </w:p>
    <w:p w14:paraId="61E4B9F8">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允许分包的专业工程包括：</w:t>
      </w:r>
      <w:r>
        <w:rPr>
          <w:rFonts w:hint="eastAsia" w:ascii="宋体" w:hAnsi="宋体" w:eastAsia="宋体" w:cs="宋体"/>
          <w:color w:val="auto"/>
          <w:sz w:val="24"/>
          <w:highlight w:val="none"/>
          <w:u w:val="single"/>
        </w:rPr>
        <w:t>设计人具有相关的专业设计资质的，设计人必须自行设计完成。如不具备某个相关的专业设计资质，经业主同意后</w:t>
      </w:r>
      <w:r>
        <w:rPr>
          <w:rFonts w:hint="eastAsia" w:ascii="宋体" w:hAnsi="宋体" w:eastAsia="宋体" w:cs="宋体"/>
          <w:color w:val="auto"/>
          <w:sz w:val="24"/>
          <w:highlight w:val="none"/>
          <w:u w:val="single"/>
          <w:lang w:val="en-US" w:eastAsia="zh-CN"/>
        </w:rPr>
        <w:t>设计人</w:t>
      </w:r>
      <w:r>
        <w:rPr>
          <w:rFonts w:hint="eastAsia" w:ascii="宋体" w:hAnsi="宋体" w:eastAsia="宋体" w:cs="宋体"/>
          <w:color w:val="auto"/>
          <w:sz w:val="24"/>
          <w:highlight w:val="none"/>
          <w:u w:val="single"/>
        </w:rPr>
        <w:t>可委托具有相应资质</w:t>
      </w:r>
      <w:r>
        <w:rPr>
          <w:rFonts w:hint="eastAsia" w:ascii="宋体" w:hAnsi="宋体" w:eastAsia="宋体" w:cs="宋体"/>
          <w:color w:val="auto"/>
          <w:sz w:val="24"/>
          <w:highlight w:val="none"/>
          <w:u w:val="single"/>
          <w:lang w:val="en-US" w:eastAsia="zh-CN"/>
        </w:rPr>
        <w:t>的设计</w:t>
      </w:r>
      <w:r>
        <w:rPr>
          <w:rFonts w:hint="eastAsia" w:ascii="宋体" w:hAnsi="宋体" w:eastAsia="宋体" w:cs="宋体"/>
          <w:color w:val="auto"/>
          <w:sz w:val="24"/>
          <w:highlight w:val="none"/>
          <w:u w:val="single"/>
        </w:rPr>
        <w:t>单位进行设计</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设计费用不再增加,并由</w:t>
      </w:r>
      <w:r>
        <w:rPr>
          <w:rFonts w:hint="eastAsia" w:ascii="宋体" w:hAnsi="宋体" w:eastAsia="宋体" w:cs="宋体"/>
          <w:color w:val="auto"/>
          <w:sz w:val="24"/>
          <w:highlight w:val="none"/>
          <w:u w:val="single"/>
          <w:lang w:val="en-US" w:eastAsia="zh-CN"/>
        </w:rPr>
        <w:t>设计人</w:t>
      </w:r>
      <w:r>
        <w:rPr>
          <w:rFonts w:hint="eastAsia" w:ascii="宋体" w:hAnsi="宋体" w:eastAsia="宋体" w:cs="宋体"/>
          <w:color w:val="auto"/>
          <w:sz w:val="24"/>
          <w:highlight w:val="none"/>
          <w:u w:val="single"/>
        </w:rPr>
        <w:t xml:space="preserve">承担设计法律连带责任   </w:t>
      </w:r>
      <w:r>
        <w:rPr>
          <w:rFonts w:hint="eastAsia" w:ascii="宋体" w:hAnsi="宋体" w:eastAsia="宋体" w:cs="宋体"/>
          <w:color w:val="auto"/>
          <w:sz w:val="24"/>
          <w:highlight w:val="none"/>
        </w:rPr>
        <w:t>。</w:t>
      </w:r>
    </w:p>
    <w:p w14:paraId="202202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其他关于分包的约定：</w:t>
      </w:r>
      <w:r>
        <w:rPr>
          <w:rFonts w:hint="eastAsia" w:ascii="宋体" w:hAnsi="宋体" w:eastAsia="宋体" w:cs="宋体"/>
          <w:color w:val="auto"/>
          <w:sz w:val="24"/>
          <w:highlight w:val="none"/>
          <w:u w:val="single"/>
        </w:rPr>
        <w:t xml:space="preserve">  工程设计分包不减轻或免除设计人的责任和义务，设计人和分包人就分包工程设计向发包人承担连带责任   </w:t>
      </w:r>
      <w:r>
        <w:rPr>
          <w:rFonts w:hint="eastAsia" w:ascii="宋体" w:hAnsi="宋体" w:eastAsia="宋体" w:cs="宋体"/>
          <w:color w:val="auto"/>
          <w:sz w:val="24"/>
          <w:highlight w:val="none"/>
        </w:rPr>
        <w:t>。</w:t>
      </w:r>
    </w:p>
    <w:p w14:paraId="347ABF9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3.4.3 设计人向发包人提交有关分包人资料包括：</w:t>
      </w:r>
      <w:r>
        <w:rPr>
          <w:rFonts w:hint="eastAsia" w:ascii="宋体" w:hAnsi="宋体" w:eastAsia="宋体" w:cs="宋体"/>
          <w:color w:val="auto"/>
          <w:sz w:val="24"/>
          <w:highlight w:val="none"/>
          <w:u w:val="single"/>
        </w:rPr>
        <w:t xml:space="preserve">  设计人应按发包人要求向发包人提交分包人企业资料、参与本项目设计的主要工程设计人员名单、注册执业资格及执业经历、具体的设计工作内容及范围等   </w:t>
      </w:r>
      <w:r>
        <w:rPr>
          <w:rFonts w:hint="eastAsia" w:ascii="宋体" w:hAnsi="宋体" w:eastAsia="宋体" w:cs="宋体"/>
          <w:color w:val="auto"/>
          <w:sz w:val="24"/>
          <w:highlight w:val="none"/>
        </w:rPr>
        <w:t>。</w:t>
      </w:r>
    </w:p>
    <w:p w14:paraId="50A8ADE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 分包工程设计费支付方式： </w:t>
      </w:r>
      <w:r>
        <w:rPr>
          <w:rFonts w:hint="eastAsia" w:ascii="宋体" w:hAnsi="宋体" w:eastAsia="宋体" w:cs="宋体"/>
          <w:color w:val="auto"/>
          <w:sz w:val="24"/>
          <w:highlight w:val="none"/>
          <w:u w:val="single"/>
        </w:rPr>
        <w:t xml:space="preserve">  分包工程设计费由设计人与分包人结算。分包产生的费用及相关的配合、核审等费用均已包含在设计总包费用中，发包人不再另行支付   </w:t>
      </w:r>
      <w:r>
        <w:rPr>
          <w:rFonts w:hint="eastAsia" w:ascii="宋体" w:hAnsi="宋体" w:eastAsia="宋体" w:cs="宋体"/>
          <w:color w:val="auto"/>
          <w:sz w:val="24"/>
          <w:highlight w:val="none"/>
        </w:rPr>
        <w:t>。</w:t>
      </w:r>
    </w:p>
    <w:p w14:paraId="67D5629E">
      <w:pPr>
        <w:pStyle w:val="6"/>
        <w:keepNext w:val="0"/>
        <w:keepLines w:val="0"/>
        <w:spacing w:before="0" w:after="0" w:line="360" w:lineRule="auto"/>
        <w:ind w:firstLine="480" w:firstLineChars="200"/>
        <w:rPr>
          <w:rFonts w:hint="eastAsia" w:ascii="宋体" w:hAnsi="宋体" w:eastAsia="宋体" w:cs="宋体"/>
          <w:b w:val="0"/>
          <w:strike/>
          <w:dstrike w:val="0"/>
          <w:color w:val="auto"/>
          <w:sz w:val="24"/>
          <w:szCs w:val="24"/>
          <w:highlight w:val="none"/>
        </w:rPr>
      </w:pPr>
      <w:r>
        <w:rPr>
          <w:rFonts w:hint="eastAsia" w:ascii="宋体" w:hAnsi="宋体" w:eastAsia="宋体" w:cs="宋体"/>
          <w:b w:val="0"/>
          <w:strike/>
          <w:dstrike w:val="0"/>
          <w:color w:val="auto"/>
          <w:sz w:val="24"/>
          <w:szCs w:val="24"/>
          <w:highlight w:val="none"/>
        </w:rPr>
        <w:t>3.5 联合体</w:t>
      </w:r>
    </w:p>
    <w:p w14:paraId="18469424">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3.5.4 发包人向联合体支付设计费用的方式：</w:t>
      </w:r>
      <w:r>
        <w:rPr>
          <w:rFonts w:hint="eastAsia" w:ascii="宋体" w:hAnsi="宋体" w:eastAsia="宋体" w:cs="宋体"/>
          <w:strike/>
          <w:dstrike w:val="0"/>
          <w:color w:val="auto"/>
          <w:sz w:val="24"/>
          <w:highlight w:val="none"/>
          <w:u w:val="single"/>
        </w:rPr>
        <w:t xml:space="preserve"> 若为联合体中标的，由联合体牵头单位提出付款申请，经发包人审核后，设计费用由发包人支付给联合体牵头单位 </w:t>
      </w:r>
      <w:r>
        <w:rPr>
          <w:rFonts w:hint="eastAsia" w:ascii="宋体" w:hAnsi="宋体" w:eastAsia="宋体" w:cs="宋体"/>
          <w:strike/>
          <w:dstrike w:val="0"/>
          <w:color w:val="auto"/>
          <w:sz w:val="24"/>
          <w:highlight w:val="none"/>
        </w:rPr>
        <w:t>。</w:t>
      </w:r>
    </w:p>
    <w:p w14:paraId="4C166888">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 工程设计要求</w:t>
      </w:r>
    </w:p>
    <w:p w14:paraId="358380D2">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5.1 工程设计一般要求</w:t>
      </w:r>
    </w:p>
    <w:p w14:paraId="18271F0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5.1.2.1 工程设计的特殊标准或要求：</w:t>
      </w:r>
      <w:r>
        <w:rPr>
          <w:rFonts w:hint="eastAsia" w:ascii="宋体" w:hAnsi="宋体" w:eastAsia="宋体" w:cs="宋体"/>
          <w:color w:val="auto"/>
          <w:sz w:val="24"/>
          <w:highlight w:val="none"/>
          <w:u w:val="single"/>
        </w:rPr>
        <w:t xml:space="preserve">  满足相关标准及规范 </w:t>
      </w:r>
      <w:r>
        <w:rPr>
          <w:rFonts w:hint="eastAsia" w:ascii="宋体" w:hAnsi="宋体" w:eastAsia="宋体" w:cs="宋体"/>
          <w:color w:val="auto"/>
          <w:sz w:val="24"/>
          <w:highlight w:val="none"/>
        </w:rPr>
        <w:t>。</w:t>
      </w:r>
    </w:p>
    <w:p w14:paraId="2FE44891">
      <w:pPr>
        <w:spacing w:line="360" w:lineRule="auto"/>
        <w:ind w:firstLine="504" w:firstLineChars="21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5.1.2.2 工程设计适用的技术标准：</w:t>
      </w:r>
      <w:r>
        <w:rPr>
          <w:rFonts w:hint="eastAsia" w:ascii="宋体" w:hAnsi="宋体" w:eastAsia="宋体" w:cs="宋体"/>
          <w:color w:val="auto"/>
          <w:sz w:val="24"/>
          <w:highlight w:val="none"/>
          <w:u w:val="single"/>
        </w:rPr>
        <w:t xml:space="preserve">  满足国家标准及规范、地方标准及规范、规定 </w:t>
      </w:r>
      <w:r>
        <w:rPr>
          <w:rFonts w:hint="eastAsia" w:ascii="宋体" w:hAnsi="宋体" w:eastAsia="宋体" w:cs="宋体"/>
          <w:color w:val="auto"/>
          <w:sz w:val="24"/>
          <w:highlight w:val="none"/>
        </w:rPr>
        <w:t>。</w:t>
      </w:r>
    </w:p>
    <w:p w14:paraId="003D557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5.1.2.4 工程设计文件的</w:t>
      </w:r>
      <w:r>
        <w:rPr>
          <w:rFonts w:hint="eastAsia" w:ascii="宋体" w:hAnsi="宋体" w:eastAsia="宋体" w:cs="宋体"/>
          <w:color w:val="auto"/>
          <w:kern w:val="0"/>
          <w:sz w:val="24"/>
          <w:highlight w:val="none"/>
        </w:rPr>
        <w:t>主要技术指标控制值</w:t>
      </w:r>
      <w:r>
        <w:rPr>
          <w:rFonts w:hint="eastAsia" w:ascii="宋体" w:hAnsi="宋体" w:eastAsia="宋体" w:cs="宋体"/>
          <w:color w:val="auto"/>
          <w:sz w:val="24"/>
          <w:highlight w:val="none"/>
        </w:rPr>
        <w:t>及比例：</w:t>
      </w:r>
      <w:r>
        <w:rPr>
          <w:rFonts w:hint="eastAsia" w:ascii="宋体" w:hAnsi="宋体" w:eastAsia="宋体" w:cs="宋体"/>
          <w:color w:val="auto"/>
          <w:sz w:val="24"/>
          <w:highlight w:val="none"/>
          <w:u w:val="single"/>
        </w:rPr>
        <w:t xml:space="preserve">   满足相关批复指标  </w:t>
      </w:r>
      <w:r>
        <w:rPr>
          <w:rFonts w:hint="eastAsia" w:ascii="宋体" w:hAnsi="宋体" w:eastAsia="宋体" w:cs="宋体"/>
          <w:color w:val="auto"/>
          <w:sz w:val="24"/>
          <w:highlight w:val="none"/>
        </w:rPr>
        <w:t xml:space="preserve">。       </w:t>
      </w:r>
    </w:p>
    <w:p w14:paraId="73A5E793">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5.3 工程设计文件的要求</w:t>
      </w:r>
    </w:p>
    <w:p w14:paraId="79CB4F43">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5.3.3 工程设计文件深度规定：</w:t>
      </w:r>
      <w:r>
        <w:rPr>
          <w:rFonts w:hint="eastAsia" w:ascii="宋体" w:hAnsi="宋体" w:eastAsia="宋体" w:cs="宋体"/>
          <w:color w:val="auto"/>
          <w:sz w:val="24"/>
          <w:highlight w:val="none"/>
          <w:u w:val="single"/>
        </w:rPr>
        <w:t xml:space="preserve"> 符合《建筑工程设计文件编制深度规定》（2016版）等现行国家标准、行业标准、行业技术规程，符合相关专业设计文件编制深度规定和发包人的要求</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rPr>
        <w:t xml:space="preserve"> </w:t>
      </w:r>
    </w:p>
    <w:p w14:paraId="2D0EBA6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5.3.5 建筑物及其功能设施的合理使用寿命年限：</w:t>
      </w:r>
      <w:r>
        <w:rPr>
          <w:rFonts w:hint="eastAsia" w:ascii="宋体" w:hAnsi="宋体" w:eastAsia="宋体" w:cs="宋体"/>
          <w:color w:val="auto"/>
          <w:sz w:val="24"/>
          <w:highlight w:val="none"/>
          <w:u w:val="single"/>
        </w:rPr>
        <w:t xml:space="preserve">  符合国家规定要求   </w:t>
      </w:r>
      <w:r>
        <w:rPr>
          <w:rFonts w:hint="eastAsia" w:ascii="宋体" w:hAnsi="宋体" w:eastAsia="宋体" w:cs="宋体"/>
          <w:color w:val="auto"/>
          <w:sz w:val="24"/>
          <w:highlight w:val="none"/>
        </w:rPr>
        <w:t>。</w:t>
      </w:r>
    </w:p>
    <w:p w14:paraId="031A6C64">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 工程设计进度与周期</w:t>
      </w:r>
    </w:p>
    <w:p w14:paraId="305F2632">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6.1 工程设计进度计划</w:t>
      </w:r>
    </w:p>
    <w:p w14:paraId="24786F93">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6.1.1 工程设计进度计划的编制</w:t>
      </w:r>
    </w:p>
    <w:p w14:paraId="6B676B1C">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合</w:t>
      </w:r>
      <w:r>
        <w:rPr>
          <w:rFonts w:hint="eastAsia" w:ascii="宋体" w:hAnsi="宋体" w:eastAsia="宋体" w:cs="宋体"/>
          <w:color w:val="auto"/>
          <w:kern w:val="0"/>
          <w:sz w:val="24"/>
          <w:highlight w:val="none"/>
        </w:rPr>
        <w:t>同当事人约定的工程设计进度计划提交的时间：</w:t>
      </w:r>
      <w:r>
        <w:rPr>
          <w:rFonts w:hint="eastAsia" w:ascii="宋体" w:hAnsi="宋体" w:eastAsia="宋体" w:cs="宋体"/>
          <w:color w:val="auto"/>
          <w:kern w:val="0"/>
          <w:sz w:val="24"/>
          <w:highlight w:val="none"/>
          <w:u w:val="single"/>
        </w:rPr>
        <w:t xml:space="preserve">  合同签订后</w:t>
      </w:r>
      <w:r>
        <w:rPr>
          <w:rFonts w:hint="eastAsia" w:ascii="宋体" w:hAnsi="宋体" w:eastAsia="宋体" w:cs="宋体"/>
          <w:color w:val="auto"/>
          <w:kern w:val="0"/>
          <w:sz w:val="24"/>
          <w:highlight w:val="none"/>
          <w:u w:val="single"/>
          <w:lang w:val="en-US" w:eastAsia="zh-CN"/>
        </w:rPr>
        <w:t>7</w:t>
      </w:r>
      <w:r>
        <w:rPr>
          <w:rFonts w:hint="eastAsia" w:ascii="宋体" w:hAnsi="宋体" w:eastAsia="宋体" w:cs="宋体"/>
          <w:color w:val="auto"/>
          <w:kern w:val="0"/>
          <w:sz w:val="24"/>
          <w:highlight w:val="none"/>
          <w:u w:val="single"/>
        </w:rPr>
        <w:t xml:space="preserve">天内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14:paraId="27908C27">
      <w:pPr>
        <w:autoSpaceDE w:val="0"/>
        <w:autoSpaceDN w:val="0"/>
        <w:adjustRightInd w:val="0"/>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合</w:t>
      </w:r>
      <w:r>
        <w:rPr>
          <w:rFonts w:hint="eastAsia" w:ascii="宋体" w:hAnsi="宋体" w:eastAsia="宋体" w:cs="宋体"/>
          <w:color w:val="auto"/>
          <w:kern w:val="0"/>
          <w:sz w:val="24"/>
          <w:highlight w:val="none"/>
        </w:rPr>
        <w:t>同当事人约定的工程设计进度计划应包括的内容：</w:t>
      </w:r>
      <w:r>
        <w:rPr>
          <w:rFonts w:hint="eastAsia" w:ascii="宋体" w:hAnsi="宋体" w:eastAsia="宋体" w:cs="宋体"/>
          <w:color w:val="auto"/>
          <w:sz w:val="24"/>
          <w:highlight w:val="none"/>
          <w:u w:val="single"/>
        </w:rPr>
        <w:t xml:space="preserve">  法律规定和一般工程设计实践惯例应包括的内容   </w:t>
      </w:r>
      <w:r>
        <w:rPr>
          <w:rFonts w:hint="eastAsia" w:ascii="宋体" w:hAnsi="宋体" w:eastAsia="宋体" w:cs="宋体"/>
          <w:color w:val="auto"/>
          <w:sz w:val="24"/>
          <w:highlight w:val="none"/>
        </w:rPr>
        <w:t>。</w:t>
      </w:r>
    </w:p>
    <w:p w14:paraId="70299868">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 xml:space="preserve">6.1.2 </w:t>
      </w:r>
      <w:r>
        <w:rPr>
          <w:rFonts w:hint="eastAsia" w:ascii="宋体" w:hAnsi="宋体" w:eastAsia="宋体" w:cs="宋体"/>
          <w:color w:val="auto"/>
          <w:kern w:val="0"/>
          <w:sz w:val="24"/>
          <w:highlight w:val="none"/>
        </w:rPr>
        <w:t>工程设计进度计划的修订</w:t>
      </w:r>
    </w:p>
    <w:p w14:paraId="43D7802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发包人在收到工程设计进度计划后确认或提出修改意见的期限：</w:t>
      </w:r>
      <w:r>
        <w:rPr>
          <w:rFonts w:hint="eastAsia" w:ascii="宋体" w:hAnsi="宋体" w:eastAsia="宋体" w:cs="宋体"/>
          <w:color w:val="auto"/>
          <w:sz w:val="24"/>
          <w:highlight w:val="none"/>
          <w:u w:val="single"/>
        </w:rPr>
        <w:t xml:space="preserve">按通用合同条款执行 </w:t>
      </w:r>
      <w:r>
        <w:rPr>
          <w:rFonts w:hint="eastAsia" w:ascii="宋体" w:hAnsi="宋体" w:eastAsia="宋体" w:cs="宋体"/>
          <w:color w:val="auto"/>
          <w:sz w:val="24"/>
          <w:highlight w:val="none"/>
        </w:rPr>
        <w:t>。</w:t>
      </w:r>
    </w:p>
    <w:p w14:paraId="50AD12A2">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6.3 工程设计进度延误</w:t>
      </w:r>
    </w:p>
    <w:p w14:paraId="3B2F6E3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 </w:t>
      </w:r>
      <w:r>
        <w:rPr>
          <w:rFonts w:hint="eastAsia" w:ascii="宋体" w:hAnsi="宋体" w:eastAsia="宋体" w:cs="宋体"/>
          <w:color w:val="auto"/>
          <w:kern w:val="0"/>
          <w:sz w:val="24"/>
          <w:highlight w:val="none"/>
        </w:rPr>
        <w:t>因发包人原因导致工程设计进度延误</w:t>
      </w:r>
    </w:p>
    <w:p w14:paraId="2E833AF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（4）因发包人原因导致工程设计进度延误的其他情形：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47AEBB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设计人应在发生</w:t>
      </w:r>
      <w:r>
        <w:rPr>
          <w:rFonts w:hint="eastAsia" w:ascii="宋体" w:hAnsi="宋体" w:eastAsia="宋体" w:cs="宋体"/>
          <w:color w:val="auto"/>
          <w:kern w:val="0"/>
          <w:sz w:val="24"/>
          <w:highlight w:val="none"/>
        </w:rPr>
        <w:t>进度延误的情形</w:t>
      </w:r>
      <w:r>
        <w:rPr>
          <w:rFonts w:hint="eastAsia" w:ascii="宋体" w:hAnsi="宋体" w:eastAsia="宋体" w:cs="宋体"/>
          <w:color w:val="auto"/>
          <w:sz w:val="24"/>
          <w:highlight w:val="none"/>
        </w:rPr>
        <w:t>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天内向发包人发出要求延期的书面通知，在发生该情形后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天内提交要求延期的详细说明。</w:t>
      </w:r>
    </w:p>
    <w:p w14:paraId="794E9BD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发包人收到设计人要求延期的详细说明后，应在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天内进行审查并书面答复。</w:t>
      </w:r>
    </w:p>
    <w:p w14:paraId="2BE2B63F">
      <w:pPr>
        <w:pStyle w:val="6"/>
        <w:spacing w:before="0" w:after="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6.5 提前交付工程设计文件</w:t>
      </w:r>
    </w:p>
    <w:p w14:paraId="743D9934">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6.5.2 提前交付工程设计文件的奖励：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CD7E0A6">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 工程设计文件交付</w:t>
      </w:r>
    </w:p>
    <w:p w14:paraId="7024B916">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 工程设计文件交付的内容</w:t>
      </w:r>
    </w:p>
    <w:p w14:paraId="375BB0E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7.1.2 发包人要求设计人提交电子版设计文件的具体形式为：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①</w:t>
      </w:r>
      <w:r>
        <w:rPr>
          <w:rFonts w:hint="eastAsia" w:ascii="宋体" w:hAnsi="宋体" w:eastAsia="宋体" w:cs="宋体"/>
          <w:color w:val="auto"/>
          <w:sz w:val="24"/>
          <w:highlight w:val="none"/>
          <w:u w:val="single"/>
        </w:rPr>
        <w:t>方案设计文件：提供定稿设计成果文件（含概算），对应版本电子版（电子光盘</w:t>
      </w:r>
      <w:r>
        <w:rPr>
          <w:rFonts w:hint="eastAsia" w:ascii="宋体" w:hAnsi="宋体" w:eastAsia="宋体" w:cs="宋体"/>
          <w:color w:val="auto"/>
          <w:sz w:val="24"/>
          <w:highlight w:val="none"/>
          <w:u w:val="single"/>
          <w:lang w:val="en-US" w:eastAsia="zh-CN"/>
        </w:rPr>
        <w:t>或U盘</w:t>
      </w:r>
      <w:r>
        <w:rPr>
          <w:rFonts w:hint="eastAsia" w:ascii="宋体" w:hAnsi="宋体" w:eastAsia="宋体" w:cs="宋体"/>
          <w:color w:val="auto"/>
          <w:sz w:val="24"/>
          <w:highlight w:val="none"/>
          <w:u w:val="single"/>
        </w:rPr>
        <w:t>，CAD格式和PDF格式）</w:t>
      </w:r>
      <w:r>
        <w:rPr>
          <w:rFonts w:hint="eastAsia" w:ascii="宋体" w:hAnsi="宋体" w:eastAsia="宋体" w:cs="宋体"/>
          <w:color w:val="auto"/>
          <w:sz w:val="24"/>
          <w:highlight w:val="none"/>
          <w:u w:val="single"/>
          <w:lang w:eastAsia="zh-CN"/>
        </w:rPr>
        <w:t>；②初步设计文件：提供定稿设计成果文件（含概算），对应版本电子版（电子光盘</w:t>
      </w:r>
      <w:r>
        <w:rPr>
          <w:rFonts w:hint="eastAsia" w:ascii="宋体" w:hAnsi="宋体" w:eastAsia="宋体" w:cs="宋体"/>
          <w:color w:val="auto"/>
          <w:sz w:val="24"/>
          <w:highlight w:val="none"/>
          <w:u w:val="single"/>
          <w:lang w:val="en-US" w:eastAsia="zh-CN"/>
        </w:rPr>
        <w:t>或U盘</w:t>
      </w:r>
      <w:r>
        <w:rPr>
          <w:rFonts w:hint="eastAsia" w:ascii="宋体" w:hAnsi="宋体" w:eastAsia="宋体" w:cs="宋体"/>
          <w:color w:val="auto"/>
          <w:sz w:val="24"/>
          <w:highlight w:val="none"/>
          <w:u w:val="single"/>
          <w:lang w:eastAsia="zh-CN"/>
        </w:rPr>
        <w:t>，CAD格式和PDF格式）；③施工图设计文件：提供定稿设计成果文件（含概算），对应版本电子版（电子光盘</w:t>
      </w:r>
      <w:r>
        <w:rPr>
          <w:rFonts w:hint="eastAsia" w:ascii="宋体" w:hAnsi="宋体" w:eastAsia="宋体" w:cs="宋体"/>
          <w:color w:val="auto"/>
          <w:sz w:val="24"/>
          <w:highlight w:val="none"/>
          <w:u w:val="single"/>
          <w:lang w:val="en-US" w:eastAsia="zh-CN"/>
        </w:rPr>
        <w:t>或U盘</w:t>
      </w:r>
      <w:r>
        <w:rPr>
          <w:rFonts w:hint="eastAsia" w:ascii="宋体" w:hAnsi="宋体" w:eastAsia="宋体" w:cs="宋体"/>
          <w:color w:val="auto"/>
          <w:sz w:val="24"/>
          <w:highlight w:val="none"/>
          <w:u w:val="single"/>
          <w:lang w:eastAsia="zh-CN"/>
        </w:rPr>
        <w:t>，CAD格式和PDF格式）</w:t>
      </w:r>
      <w:r>
        <w:rPr>
          <w:rFonts w:hint="eastAsia" w:ascii="宋体" w:hAnsi="宋体" w:eastAsia="宋体" w:cs="宋体"/>
          <w:color w:val="auto"/>
          <w:sz w:val="24"/>
          <w:highlight w:val="none"/>
        </w:rPr>
        <w:t xml:space="preserve">。 </w:t>
      </w:r>
    </w:p>
    <w:p w14:paraId="5D0857C3">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8. 工程设计文件审查</w:t>
      </w:r>
    </w:p>
    <w:p w14:paraId="4998ECC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8.1 发包人对设计人的设计文件审查期限不超过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w:t>
      </w:r>
    </w:p>
    <w:p w14:paraId="22A4E12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8.3 发包人应在审查同意设计人的工程设计文件后在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7</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天内，向政府有关部门报送工程设计文件。</w:t>
      </w:r>
    </w:p>
    <w:p w14:paraId="40B63D52">
      <w:pPr>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8.4 工程设计审查形式及时间安排：</w:t>
      </w:r>
      <w:r>
        <w:rPr>
          <w:rFonts w:hint="eastAsia" w:ascii="宋体" w:hAnsi="宋体" w:eastAsia="宋体" w:cs="宋体"/>
          <w:color w:val="auto"/>
          <w:sz w:val="24"/>
          <w:highlight w:val="none"/>
          <w:u w:val="single"/>
        </w:rPr>
        <w:t xml:space="preserve">  根据发包人要求    </w:t>
      </w:r>
      <w:r>
        <w:rPr>
          <w:rFonts w:hint="eastAsia" w:ascii="宋体" w:hAnsi="宋体" w:eastAsia="宋体" w:cs="宋体"/>
          <w:color w:val="auto"/>
          <w:sz w:val="24"/>
          <w:highlight w:val="none"/>
        </w:rPr>
        <w:t>。</w:t>
      </w:r>
    </w:p>
    <w:p w14:paraId="3F9E19F6">
      <w:pPr>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9. 施工现场配合服务</w:t>
      </w:r>
    </w:p>
    <w:p w14:paraId="79B9012B">
      <w:pPr>
        <w:spacing w:line="360" w:lineRule="auto"/>
        <w:ind w:firstLine="360" w:firstLineChars="15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9.1 发包人为设计人派赴现场的工作人员提供便利条件的内容包括：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78B8509">
      <w:pPr>
        <w:spacing w:line="360" w:lineRule="auto"/>
        <w:ind w:firstLine="360" w:firstLineChars="15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9.2 设计人应当在交付施工图设计文件并经审查合格后</w:t>
      </w:r>
      <w:r>
        <w:rPr>
          <w:rFonts w:hint="eastAsia" w:ascii="宋体" w:hAnsi="宋体" w:eastAsia="宋体" w:cs="宋体"/>
          <w:color w:val="auto"/>
          <w:sz w:val="24"/>
          <w:highlight w:val="none"/>
          <w:u w:val="single"/>
        </w:rPr>
        <w:t xml:space="preserve"> 按发包人要求 </w:t>
      </w:r>
      <w:r>
        <w:rPr>
          <w:rFonts w:hint="eastAsia" w:ascii="宋体" w:hAnsi="宋体" w:eastAsia="宋体" w:cs="宋体"/>
          <w:color w:val="auto"/>
          <w:sz w:val="24"/>
          <w:highlight w:val="none"/>
        </w:rPr>
        <w:t>时间内提供施工现场配合服务。</w:t>
      </w:r>
    </w:p>
    <w:p w14:paraId="3B46E419">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10. 合同价款与支付</w:t>
      </w:r>
    </w:p>
    <w:p w14:paraId="32D58DF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10.2 合同价格形式</w:t>
      </w:r>
    </w:p>
    <w:p w14:paraId="69219519">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（1）单价合同</w:t>
      </w:r>
    </w:p>
    <w:p w14:paraId="5273D4E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单价包含的风险范围：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2C6679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风险费用的计算方法：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A92EE2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风险范围以外合同价格的调整方法：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1D1767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（2）总价合同</w:t>
      </w:r>
    </w:p>
    <w:p w14:paraId="4223EB1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总价包含的风险范围：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3E12A3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风险费用的计算方法：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712575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风险范围以外合同价格的调整方法：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91CDE27">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（3）其他价格形式：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F58FA3B">
      <w:pPr>
        <w:spacing w:line="360" w:lineRule="auto"/>
        <w:ind w:firstLine="60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10.3 定金或预付款</w:t>
      </w:r>
    </w:p>
    <w:p w14:paraId="13301DFE">
      <w:pPr>
        <w:spacing w:line="360" w:lineRule="auto"/>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10.3.1 定金或预付款的比例</w:t>
      </w:r>
    </w:p>
    <w:p w14:paraId="04D7B5FB">
      <w:pPr>
        <w:spacing w:line="360" w:lineRule="auto"/>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定金的比例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或预付款的比例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A4303AA">
      <w:pPr>
        <w:spacing w:line="360" w:lineRule="auto"/>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10.3.2 定金或预付款的支付</w:t>
      </w:r>
    </w:p>
    <w:p w14:paraId="51F26D1B">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定金或预付款的支付时间：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，但</w:t>
      </w:r>
      <w:r>
        <w:rPr>
          <w:rFonts w:hint="eastAsia" w:ascii="宋体" w:hAnsi="宋体" w:eastAsia="宋体" w:cs="宋体"/>
          <w:color w:val="auto"/>
          <w:kern w:val="0"/>
          <w:sz w:val="24"/>
          <w:highlight w:val="none"/>
        </w:rPr>
        <w:t>最迟应在开始设计通知载明的开始设计日期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天前支付。</w:t>
      </w:r>
    </w:p>
    <w:p w14:paraId="064AC9B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 工程设计变更与索赔</w:t>
      </w:r>
    </w:p>
    <w:p w14:paraId="681163F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 设计人应于认为有理由提出增加合同价款或延长设计周期的要求事项发生后</w:t>
      </w:r>
    </w:p>
    <w:p w14:paraId="251CADB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天内书面通知发包人。</w:t>
      </w:r>
    </w:p>
    <w:p w14:paraId="6DE80DB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设计人应在该事项发生后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5</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天内向发包人提供证明设计人要求的书面声明。</w:t>
      </w:r>
    </w:p>
    <w:p w14:paraId="65D88EC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发包人应在接到设计人书面声明后的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10</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天内，予以书面答复。</w:t>
      </w:r>
    </w:p>
    <w:p w14:paraId="018A7AF8">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 专业责任与保险</w:t>
      </w:r>
    </w:p>
    <w:p w14:paraId="77B98400">
      <w:pPr>
        <w:spacing w:line="360" w:lineRule="auto"/>
        <w:ind w:firstLine="600" w:firstLineChars="2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 设计人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不需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有发包人认可的工程设计责任保险。</w:t>
      </w:r>
    </w:p>
    <w:p w14:paraId="16EF2131">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13. 知识产权</w:t>
      </w:r>
    </w:p>
    <w:p w14:paraId="7BA82C2B">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13.1 关于发包人提供给设计人的图纸、发包人为实施工程自行编制或委托编制的技术规格以及反映发包人关于合同要求或其他类似性质的文件的著作权的归属：</w:t>
      </w:r>
      <w:r>
        <w:rPr>
          <w:rFonts w:hint="eastAsia" w:ascii="宋体" w:hAnsi="宋体" w:eastAsia="宋体" w:cs="宋体"/>
          <w:color w:val="auto"/>
          <w:sz w:val="24"/>
          <w:highlight w:val="none"/>
          <w:u w:val="single"/>
          <w:lang w:val="en-US" w:eastAsia="zh-CN"/>
        </w:rPr>
        <w:t>发包人</w:t>
      </w:r>
      <w:r>
        <w:rPr>
          <w:rFonts w:hint="eastAsia" w:ascii="宋体" w:hAnsi="宋体" w:eastAsia="宋体" w:cs="宋体"/>
          <w:color w:val="auto"/>
          <w:sz w:val="24"/>
          <w:highlight w:val="none"/>
        </w:rPr>
        <w:t>。</w:t>
      </w:r>
    </w:p>
    <w:p w14:paraId="17B1C2BA">
      <w:pPr>
        <w:spacing w:line="360" w:lineRule="auto"/>
        <w:ind w:left="596" w:leftChars="284"/>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关于发包人提供的上述文件的使用限制的要求：</w:t>
      </w:r>
      <w:r>
        <w:rPr>
          <w:rFonts w:hint="eastAsia" w:ascii="宋体" w:hAnsi="宋体" w:eastAsia="宋体" w:cs="宋体"/>
          <w:color w:val="auto"/>
          <w:sz w:val="24"/>
          <w:highlight w:val="none"/>
          <w:u w:val="single"/>
        </w:rPr>
        <w:t xml:space="preserve">   按通用合同条款执行        </w:t>
      </w:r>
      <w:r>
        <w:rPr>
          <w:rFonts w:hint="eastAsia" w:ascii="宋体" w:hAnsi="宋体" w:eastAsia="宋体" w:cs="宋体"/>
          <w:color w:val="auto"/>
          <w:sz w:val="24"/>
          <w:highlight w:val="none"/>
        </w:rPr>
        <w:t>。</w:t>
      </w:r>
    </w:p>
    <w:p w14:paraId="6906BEE1">
      <w:pPr>
        <w:spacing w:line="360" w:lineRule="auto"/>
        <w:ind w:left="596" w:leftChars="284"/>
        <w:jc w:val="both"/>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13.2 关于设计人为实施工程所编制文件的著作权的归属：</w:t>
      </w:r>
      <w:r>
        <w:rPr>
          <w:rFonts w:hint="eastAsia" w:ascii="宋体" w:hAnsi="宋体" w:eastAsia="宋体" w:cs="宋体"/>
          <w:color w:val="auto"/>
          <w:sz w:val="24"/>
          <w:highlight w:val="none"/>
          <w:u w:val="single"/>
        </w:rPr>
        <w:t xml:space="preserve">  归发包人所有，但</w:t>
      </w:r>
      <w:r>
        <w:rPr>
          <w:rFonts w:hint="eastAsia" w:ascii="宋体" w:hAnsi="宋体" w:eastAsia="宋体" w:cs="宋体"/>
          <w:color w:val="auto"/>
          <w:sz w:val="24"/>
          <w:highlight w:val="none"/>
          <w:u w:val="single"/>
          <w:lang w:val="en-US" w:eastAsia="zh-CN"/>
        </w:rPr>
        <w:t>设计</w:t>
      </w:r>
      <w:r>
        <w:rPr>
          <w:rFonts w:hint="eastAsia" w:ascii="宋体" w:hAnsi="宋体" w:eastAsia="宋体" w:cs="宋体"/>
          <w:color w:val="auto"/>
          <w:sz w:val="24"/>
          <w:highlight w:val="none"/>
          <w:u w:val="single"/>
        </w:rPr>
        <w:t>人享有署名权 。</w:t>
      </w:r>
    </w:p>
    <w:p w14:paraId="4D27A1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关于设计人提供的上述文件的使用限制的要求：</w:t>
      </w:r>
      <w:r>
        <w:rPr>
          <w:rFonts w:hint="eastAsia" w:ascii="宋体" w:hAnsi="宋体" w:eastAsia="宋体" w:cs="宋体"/>
          <w:color w:val="auto"/>
          <w:sz w:val="24"/>
          <w:highlight w:val="none"/>
          <w:u w:val="single"/>
        </w:rPr>
        <w:t xml:space="preserve">按通用合同条款执行   </w:t>
      </w:r>
      <w:r>
        <w:rPr>
          <w:rFonts w:hint="eastAsia" w:ascii="宋体" w:hAnsi="宋体" w:eastAsia="宋体" w:cs="宋体"/>
          <w:color w:val="auto"/>
          <w:sz w:val="24"/>
          <w:highlight w:val="none"/>
        </w:rPr>
        <w:t>。</w:t>
      </w:r>
    </w:p>
    <w:p w14:paraId="27D8A670">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13.5 设计人在设计过程中所采用的专利、专有技术的使用费的承担方式：</w:t>
      </w:r>
      <w:r>
        <w:rPr>
          <w:rFonts w:hint="eastAsia" w:ascii="宋体" w:hAnsi="宋体" w:eastAsia="宋体" w:cs="宋体"/>
          <w:color w:val="auto"/>
          <w:sz w:val="24"/>
          <w:highlight w:val="none"/>
          <w:u w:val="single"/>
        </w:rPr>
        <w:t xml:space="preserve"> 包含在</w:t>
      </w:r>
      <w:r>
        <w:rPr>
          <w:rFonts w:hint="eastAsia" w:ascii="宋体" w:hAnsi="宋体" w:eastAsia="宋体" w:cs="宋体"/>
          <w:color w:val="auto"/>
          <w:sz w:val="24"/>
          <w:highlight w:val="none"/>
          <w:u w:val="single"/>
          <w:lang w:val="en-US" w:eastAsia="zh-CN"/>
        </w:rPr>
        <w:t>设计费</w:t>
      </w:r>
      <w:r>
        <w:rPr>
          <w:rFonts w:hint="eastAsia" w:ascii="宋体" w:hAnsi="宋体" w:eastAsia="宋体" w:cs="宋体"/>
          <w:color w:val="auto"/>
          <w:sz w:val="24"/>
          <w:highlight w:val="none"/>
          <w:u w:val="single"/>
        </w:rPr>
        <w:t xml:space="preserve">中   </w:t>
      </w:r>
      <w:r>
        <w:rPr>
          <w:rFonts w:hint="eastAsia" w:ascii="宋体" w:hAnsi="宋体" w:eastAsia="宋体" w:cs="宋体"/>
          <w:color w:val="auto"/>
          <w:kern w:val="0"/>
          <w:sz w:val="24"/>
          <w:highlight w:val="none"/>
        </w:rPr>
        <w:t>。</w:t>
      </w:r>
    </w:p>
    <w:p w14:paraId="5C699637">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14. 违约责任</w:t>
      </w:r>
    </w:p>
    <w:p w14:paraId="4874361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 发包人违约责任</w:t>
      </w:r>
    </w:p>
    <w:p w14:paraId="1E751BB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14.1.1 发包人支付设计人的违约金：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0E046DB">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14.1.2 发包人逾期支付设计费的违约金：</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7A6B1D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 设计人违约责任</w:t>
      </w:r>
    </w:p>
    <w:p w14:paraId="7B5E54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14.2.1 设计人支付发包人的违约金：</w:t>
      </w:r>
      <w:r>
        <w:rPr>
          <w:rFonts w:hint="eastAsia" w:ascii="宋体" w:hAnsi="宋体" w:eastAsia="宋体" w:cs="宋体"/>
          <w:color w:val="auto"/>
          <w:sz w:val="24"/>
          <w:highlight w:val="none"/>
          <w:u w:val="single"/>
        </w:rPr>
        <w:t xml:space="preserve">  扣减全部履约担保，并视由此给发包人造成损失情况处以设计签约合同总价20%及以内的违约金 </w:t>
      </w:r>
      <w:r>
        <w:rPr>
          <w:rFonts w:hint="eastAsia" w:ascii="宋体" w:hAnsi="宋体" w:eastAsia="宋体" w:cs="宋体"/>
          <w:color w:val="auto"/>
          <w:sz w:val="24"/>
          <w:highlight w:val="none"/>
        </w:rPr>
        <w:t>。</w:t>
      </w:r>
    </w:p>
    <w:p w14:paraId="230E1FDC">
      <w:pPr>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14.2.2 设计人逾期交付工程设计文件的违约金：</w:t>
      </w:r>
      <w:r>
        <w:rPr>
          <w:rFonts w:hint="eastAsia" w:ascii="宋体" w:hAnsi="宋体" w:eastAsia="宋体" w:cs="宋体"/>
          <w:color w:val="auto"/>
          <w:kern w:val="0"/>
          <w:sz w:val="24"/>
          <w:highlight w:val="none"/>
          <w:u w:val="single"/>
        </w:rPr>
        <w:t xml:space="preserve">  如因设计人原因，设计人未按本合同规定的日期向发包人交付工程设计文件，延迟5天以内的（包括5天），每延迟一天，处以违约金5000元，超过5天的，之后每延迟一天，处以违约金10000元，最高不超过合同价的3％。如设计人提交设计（勘察）成果文件延迟达10天以上，发包人有权终止或解除合同，设计人承担合同总价10%的违约金</w:t>
      </w:r>
      <w:r>
        <w:rPr>
          <w:rFonts w:hint="eastAsia" w:ascii="宋体" w:hAnsi="宋体" w:eastAsia="宋体" w:cs="宋体"/>
          <w:color w:val="auto"/>
          <w:sz w:val="24"/>
          <w:highlight w:val="none"/>
        </w:rPr>
        <w:t>。</w:t>
      </w:r>
    </w:p>
    <w:p w14:paraId="3EE529FF">
      <w:pPr>
        <w:spacing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设计人逾期交付工程设计文件的违约金的上限：</w:t>
      </w:r>
      <w:r>
        <w:rPr>
          <w:rFonts w:hint="eastAsia" w:ascii="宋体" w:hAnsi="宋体" w:eastAsia="宋体" w:cs="宋体"/>
          <w:color w:val="auto"/>
          <w:kern w:val="0"/>
          <w:sz w:val="24"/>
          <w:highlight w:val="none"/>
          <w:u w:val="single"/>
        </w:rPr>
        <w:t xml:space="preserve">  不超过合同价的3％  </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 xml:space="preserve">    </w:t>
      </w:r>
    </w:p>
    <w:p w14:paraId="697F458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14.2.3 设计人设计文件不合格的损失赔偿金的上限：</w:t>
      </w:r>
      <w:r>
        <w:rPr>
          <w:rFonts w:hint="eastAsia" w:ascii="宋体" w:hAnsi="宋体" w:eastAsia="宋体" w:cs="宋体"/>
          <w:color w:val="auto"/>
          <w:sz w:val="24"/>
          <w:highlight w:val="none"/>
          <w:u w:val="single"/>
        </w:rPr>
        <w:t xml:space="preserve"> 合同设计费的</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 xml:space="preserve">0% </w:t>
      </w:r>
      <w:r>
        <w:rPr>
          <w:rFonts w:hint="eastAsia" w:ascii="宋体" w:hAnsi="宋体" w:eastAsia="宋体" w:cs="宋体"/>
          <w:color w:val="auto"/>
          <w:sz w:val="24"/>
          <w:highlight w:val="none"/>
        </w:rPr>
        <w:t>。</w:t>
      </w:r>
    </w:p>
    <w:p w14:paraId="3C6B503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14.2.4 设计人工程设计文件超出</w:t>
      </w:r>
      <w:r>
        <w:rPr>
          <w:rFonts w:hint="eastAsia" w:ascii="宋体" w:hAnsi="宋体" w:eastAsia="宋体" w:cs="宋体"/>
          <w:color w:val="auto"/>
          <w:kern w:val="0"/>
          <w:sz w:val="24"/>
          <w:highlight w:val="none"/>
        </w:rPr>
        <w:t>主要技术指标控制值比例</w:t>
      </w:r>
      <w:r>
        <w:rPr>
          <w:rFonts w:hint="eastAsia" w:ascii="宋体" w:hAnsi="宋体" w:eastAsia="宋体" w:cs="宋体"/>
          <w:color w:val="auto"/>
          <w:sz w:val="24"/>
          <w:highlight w:val="none"/>
        </w:rPr>
        <w:t>的违约责任：</w:t>
      </w:r>
      <w:r>
        <w:rPr>
          <w:rFonts w:hint="eastAsia" w:ascii="宋体" w:hAnsi="宋体" w:eastAsia="宋体" w:cs="宋体"/>
          <w:color w:val="auto"/>
          <w:sz w:val="24"/>
          <w:highlight w:val="none"/>
          <w:u w:val="single"/>
        </w:rPr>
        <w:t xml:space="preserve">除按照国家有关法规处理外，乙方承诺负责采取补救措施，并减收该部分设计费。由此给甲方带来损失的，乙方应通过所投建设工程设计责任保险赔偿甲方全部直接经济损失  </w:t>
      </w:r>
      <w:r>
        <w:rPr>
          <w:rFonts w:hint="eastAsia" w:ascii="宋体" w:hAnsi="宋体" w:eastAsia="宋体" w:cs="宋体"/>
          <w:color w:val="auto"/>
          <w:sz w:val="24"/>
          <w:highlight w:val="none"/>
        </w:rPr>
        <w:t>。</w:t>
      </w:r>
    </w:p>
    <w:p w14:paraId="2375A691">
      <w:pPr>
        <w:spacing w:line="360" w:lineRule="auto"/>
        <w:ind w:firstLine="480" w:firstLineChars="2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14.2.5 设计人未经发包人同意擅自对工程设计进行分包的违约责任：</w:t>
      </w:r>
      <w:r>
        <w:rPr>
          <w:rFonts w:hint="eastAsia" w:ascii="宋体" w:hAnsi="宋体" w:eastAsia="宋体" w:cs="宋体"/>
          <w:color w:val="auto"/>
          <w:kern w:val="0"/>
          <w:sz w:val="24"/>
          <w:highlight w:val="none"/>
          <w:u w:val="single"/>
        </w:rPr>
        <w:t xml:space="preserve"> 设计人未经发包</w:t>
      </w:r>
      <w:r>
        <w:rPr>
          <w:rFonts w:hint="eastAsia" w:ascii="宋体" w:hAnsi="宋体" w:eastAsia="宋体" w:cs="宋体"/>
          <w:color w:val="auto"/>
          <w:kern w:val="0"/>
          <w:sz w:val="24"/>
          <w:highlight w:val="none"/>
          <w:u w:val="single"/>
          <w:lang w:eastAsia="zh-CN"/>
        </w:rPr>
        <w:t>人</w:t>
      </w:r>
      <w:r>
        <w:rPr>
          <w:rFonts w:hint="eastAsia" w:ascii="宋体" w:hAnsi="宋体" w:eastAsia="宋体" w:cs="宋体"/>
          <w:color w:val="auto"/>
          <w:kern w:val="0"/>
          <w:sz w:val="24"/>
          <w:highlight w:val="none"/>
          <w:u w:val="single"/>
        </w:rPr>
        <w:t xml:space="preserve">同意，擅自对工程设计进行分包的，发包人有权终止或解除本合同，设计人承担合同总价款20%的违约责任 </w:t>
      </w:r>
      <w:r>
        <w:rPr>
          <w:rFonts w:hint="eastAsia" w:ascii="宋体" w:hAnsi="宋体" w:eastAsia="宋体" w:cs="宋体"/>
          <w:color w:val="auto"/>
          <w:kern w:val="0"/>
          <w:sz w:val="24"/>
          <w:highlight w:val="none"/>
        </w:rPr>
        <w:t>。</w:t>
      </w:r>
    </w:p>
    <w:p w14:paraId="152118D7">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 不可抗力 </w:t>
      </w:r>
    </w:p>
    <w:p w14:paraId="4DFF6E9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15.1 不可抗力的确认</w:t>
      </w:r>
    </w:p>
    <w:p w14:paraId="72A6E651">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除通用合同条款约定的不可抗力事件之外，视为不可抗力的其他情形：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p>
    <w:p w14:paraId="6CB1EBA2">
      <w:pPr>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 xml:space="preserve">16. 合同解除 </w:t>
      </w:r>
    </w:p>
    <w:p w14:paraId="4497923D">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16.2 </w:t>
      </w:r>
      <w:r>
        <w:rPr>
          <w:rFonts w:hint="eastAsia" w:ascii="宋体" w:hAnsi="宋体" w:eastAsia="宋体" w:cs="宋体"/>
          <w:color w:val="auto"/>
          <w:sz w:val="24"/>
          <w:highlight w:val="none"/>
        </w:rPr>
        <w:t>有下列情形之一的，可以解除合同：</w:t>
      </w:r>
    </w:p>
    <w:p w14:paraId="557B38A0">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（3）暂停设计期限已连续超过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天。</w:t>
      </w:r>
    </w:p>
    <w:p w14:paraId="14196C15">
      <w:pPr>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16.4 </w:t>
      </w:r>
      <w:r>
        <w:rPr>
          <w:rFonts w:hint="eastAsia" w:ascii="宋体" w:hAnsi="宋体" w:eastAsia="宋体" w:cs="宋体"/>
          <w:color w:val="auto"/>
          <w:sz w:val="24"/>
          <w:highlight w:val="none"/>
        </w:rPr>
        <w:t>发包人向设计人支付已完工作设计费的期限为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w:t>
      </w:r>
    </w:p>
    <w:p w14:paraId="00D5FFE6">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17. 争议解决</w:t>
      </w:r>
    </w:p>
    <w:p w14:paraId="0E4D482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17.3 争议评审</w:t>
      </w:r>
    </w:p>
    <w:p w14:paraId="6FDCCE74">
      <w:pPr>
        <w:spacing w:line="360" w:lineRule="auto"/>
        <w:ind w:left="149" w:leftChars="71"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合同当事人是否同意将工程争议提交争议评审小组决定：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2E15E94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17.3.1 争议评审小组的确定</w:t>
      </w:r>
    </w:p>
    <w:p w14:paraId="544DDA1D">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争议评审小组成员的确定：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9B1E88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选定争议评审员的期限：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9257949">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评审所发生的费用</w:t>
      </w:r>
      <w:r>
        <w:rPr>
          <w:rFonts w:hint="eastAsia" w:ascii="宋体" w:hAnsi="宋体" w:eastAsia="宋体" w:cs="宋体"/>
          <w:color w:val="auto"/>
          <w:sz w:val="24"/>
          <w:highlight w:val="none"/>
        </w:rPr>
        <w:t>承担方式：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8075E2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其他事项的约定：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17051A1">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17.3.2 争议评审小组的决定</w:t>
      </w:r>
    </w:p>
    <w:p w14:paraId="118174C6">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合同当事人关于本事项的约定：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BA7D30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17.4 仲裁或诉讼</w:t>
      </w:r>
    </w:p>
    <w:p w14:paraId="13E101A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因合同及合同有关事项发生的争议，按下列第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种方式解决：</w:t>
      </w:r>
    </w:p>
    <w:p w14:paraId="04DD5EE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仲裁委员会申请仲裁；</w:t>
      </w:r>
    </w:p>
    <w:p w14:paraId="57114B4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w:t>
      </w:r>
      <w:r>
        <w:rPr>
          <w:rFonts w:hint="eastAsia" w:ascii="宋体" w:hAnsi="宋体" w:eastAsia="宋体" w:cs="宋体"/>
          <w:color w:val="auto"/>
          <w:sz w:val="24"/>
          <w:highlight w:val="none"/>
          <w:u w:val="single"/>
        </w:rPr>
        <w:t xml:space="preserve">    工程所在地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人民法院起诉。</w:t>
      </w:r>
    </w:p>
    <w:p w14:paraId="73B90E4C">
      <w:pPr>
        <w:pStyle w:val="5"/>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18. 其他（如果没有，填“无”）</w:t>
      </w:r>
    </w:p>
    <w:p w14:paraId="4820D696">
      <w:pPr>
        <w:spacing w:line="360" w:lineRule="auto"/>
        <w:ind w:firstLine="480"/>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18.1</w:t>
      </w:r>
      <w:r>
        <w:rPr>
          <w:rFonts w:hint="eastAsia" w:ascii="宋体" w:hAnsi="宋体" w:eastAsia="宋体" w:cs="宋体"/>
          <w:color w:val="auto"/>
          <w:sz w:val="24"/>
          <w:highlight w:val="none"/>
          <w:u w:val="single"/>
        </w:rPr>
        <w:t xml:space="preserve"> 本工程一经中标，由中标单位设计，不得转包或变相转包</w:t>
      </w:r>
      <w:r>
        <w:rPr>
          <w:rFonts w:hint="eastAsia" w:ascii="宋体" w:hAnsi="宋体" w:eastAsia="宋体" w:cs="宋体"/>
          <w:color w:val="auto"/>
          <w:sz w:val="24"/>
          <w:highlight w:val="none"/>
          <w:u w:val="single"/>
          <w:lang w:eastAsia="zh-CN"/>
        </w:rPr>
        <w:t>。</w:t>
      </w:r>
    </w:p>
    <w:p w14:paraId="4FCD3841">
      <w:pPr>
        <w:spacing w:line="360" w:lineRule="auto"/>
        <w:ind w:firstLine="480"/>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18.2</w:t>
      </w:r>
      <w:r>
        <w:rPr>
          <w:rFonts w:hint="eastAsia" w:ascii="宋体" w:hAnsi="宋体" w:eastAsia="宋体" w:cs="宋体"/>
          <w:color w:val="auto"/>
          <w:sz w:val="24"/>
          <w:highlight w:val="none"/>
          <w:u w:val="single"/>
        </w:rPr>
        <w:t xml:space="preserve"> 合同生效后，设计人如无故要求中止或解除合同，设计人应按合同总价款的20%向发包人支付违约金并赔偿发包人因此发生的全部损失（赔偿金不超过合同总价）。若因此造成的损失包括招标人重新招标费用、延误工期、延误建设等费用，超过约定违约金的，中标人应另行赔偿（赔偿金不超过合同总价）</w:t>
      </w:r>
      <w:r>
        <w:rPr>
          <w:rFonts w:hint="eastAsia" w:ascii="宋体" w:hAnsi="宋体" w:eastAsia="宋体" w:cs="宋体"/>
          <w:color w:val="auto"/>
          <w:sz w:val="24"/>
          <w:highlight w:val="none"/>
          <w:u w:val="single"/>
          <w:lang w:eastAsia="zh-CN"/>
        </w:rPr>
        <w:t>。</w:t>
      </w:r>
    </w:p>
    <w:p w14:paraId="51E42E4B">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18.3合同生效后，如合同项目因政策调整造成停建，设计人未开始设计工作的，合同终止，发包人不承担违约责任。若由于发包人原因，合同内的建设项目设计完成后长时间未实施的，并设计规范更新，需重新进行设计的，双方进行协商后处理。</w:t>
      </w:r>
    </w:p>
    <w:p w14:paraId="1F196385">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18.4设计人必须对其编制的初步设计概算负责。一旦中标，在建设单位无重大设计变更（工程范围、规模、主要技术标准）要求的前提下，必须进行限额设计，严格控制初步设计概算及预算，概算中工程费用部分不得超过估算的5％。工程预算不超过工程概算。</w:t>
      </w:r>
    </w:p>
    <w:p w14:paraId="1A43D53F">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18.5设计人人员应保持相对稳定，在项目实施期间原则上不能更换，发生下列情形之一的，设计人可以更换：</w:t>
      </w:r>
    </w:p>
    <w:p w14:paraId="5082DB76">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1）因重大疾病住院治疗、部分或全部丧失劳动能力或民事行为能力的。</w:t>
      </w:r>
    </w:p>
    <w:p w14:paraId="12E2741E">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2）因被单位解除、终止劳动合同关系的。</w:t>
      </w:r>
    </w:p>
    <w:p w14:paraId="23E730DB">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3）因被责令停止执业、吊销资格，被羁押或判刑的。</w:t>
      </w:r>
    </w:p>
    <w:p w14:paraId="28462E8E">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以上更换设计人均须提供相关部门或单位的证明材料，且更换人员资历水平不得低于投标人员。发包人在合同履约过程中，有权提出更换设计人员的要求，设计人应在发包人提出更换通知的7天内完成更换工作并使发包人满意。</w:t>
      </w:r>
    </w:p>
    <w:p w14:paraId="50A855FC">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18.6合同生效后，设计人不按合同规定履行职责的，发包人有权要求整改，若设计人未按发包人要求整改的，设计人应向发包人支付违约金3万元；以发包人发出的书面整改指令为准，累计发生3次（含）以上，发包人有权终止或解除本合同，设计人承担全部违约责任。</w:t>
      </w:r>
    </w:p>
    <w:p w14:paraId="60F98D21">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18.7设计人对设计资料及文件出现的遗漏或错误负责修改或补充。①由于设计人员疏忽造成项目单次设计变更或增加工程量超过50万的，除正常履行设计职责外，设计人需向发包人支付违约金2万元/次；②由于设计人员疏忽造成项目单次设计变更或增加工程量超过100万的，除正常履行设计职责外，设计人需向发包人支付违约金5万元/次；③由于设计人员疏忽造成项目单次设计变更或增加工程量超过200万的，除正常履行设计职责外，设计人需向发包人支付违约金10万元/次。设计人应严格遵守限额设计相关要求，因设计人原因导致设计方案超出成本限额的，设计人应对超出部分进行重新设计，由此引起的费用增加和工期延误由设计人自行负责。</w:t>
      </w:r>
    </w:p>
    <w:p w14:paraId="31A4D352">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18.8由于设计人员的失误造成工程质量事故损失，设计人除负责采取补救措施外，应免收直接损失部分的设计费，无偿、无条件的进行重新设计，同时，投标人还应对所造成的建设工程本身的物质损失以及第三者人身伤亡、财产损失等后果承担赔偿等责任。</w:t>
      </w:r>
    </w:p>
    <w:p w14:paraId="0B63FBC0">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18.9设计人需做好初步设计评审的各项工作。设计人交付设计资料及文件后，按规定参加有关的设计审查，并根据审查结论负责对不超出原定设计范围的内容做必要调整补充。设计人按合同规定时限交付设计资料及文件，负责向发包人及施工单位进行设计交底、处理有关设计问题和参加各阶段验收。</w:t>
      </w:r>
    </w:p>
    <w:p w14:paraId="62E9D0F4">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18.10若因设计人原因导致提交的设计成果文件无法通过发包人组织的设计审查，发包人有权发出如下指令，投标人必须遵照执行：</w:t>
      </w:r>
    </w:p>
    <w:p w14:paraId="39FAFF51">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(1)对不合格部分进行重新设计，由此引起的费用增加和工期延误由设计人自行负责；</w:t>
      </w:r>
    </w:p>
    <w:p w14:paraId="7BF35659">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(2)在设计人重新设计或修改设计仍未能通过设计审查的情况下，发包人可以解除该不合格部分的设计合同并指定分包给其他投标人，并扣除设计人合同总价中此部分的设计费用，且设计人应按合同总价款的10%向发包人支付违约金。</w:t>
      </w:r>
    </w:p>
    <w:p w14:paraId="493FE30D">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18.11开工后,设计人必须按发包人要求,分阶段不定期指派设计人员（参与该工程设计的人员）到工程现场进行设计交底和技术指导，工程实施中重要阶段或遇到重大问题，设计人应按发包人要求及时派遣设计小组赶赴现场，设计人在接到发包人的电话后4个小时内响应并到达现场，最迟在1个工作日内提供解决方案,设计人须无条件响应，无响应或怠于响应的，处以3000-5000元/次违约金。</w:t>
      </w:r>
    </w:p>
    <w:p w14:paraId="07C49320">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18.12在工程实施阶段，设计人应派出有现场经验的专业设计项目负责人定期巡视施工现场，全权代表设计人负责协调和解决设计与施工中出现的问题；及时派员参加各类图纸交底、会审、相关会议，及时参加各类验收，参加其他发包人认为必须参加的工作。（本条约定的上述工作产生的费用均不另行计费）。累计超过3次及以上；设计人向发包人支付违约金10000元。</w:t>
      </w:r>
    </w:p>
    <w:p w14:paraId="256D2430">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18.13设计人因分项工程无设计资质而需分包设计的，须经发包人同意，且发包人不再单独支付该分项工程设计费，该分项工程设计费应由设计人自行承担。</w:t>
      </w:r>
    </w:p>
    <w:p w14:paraId="73485AD7">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18.14设计过程中禁止使用专利性或垄断性的材料工艺；如需使用，须经发包人审核同意，如未经同意擅自使用视为违约；发现一处，设计人按合同价的20%向发包人支付违约金。</w:t>
      </w:r>
    </w:p>
    <w:p w14:paraId="05D3BD14">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18.15所有图纸要深化到可以施工为止。</w:t>
      </w:r>
    </w:p>
    <w:p w14:paraId="0423562D">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18.16本工程设计资料及文件中，建筑材料、建筑构配件和设备，应当注明其规格、型号、性能等技术指标，设计人不得指定生产厂、供应商或具有特定规格、性能、型号的生产厂家。</w:t>
      </w:r>
    </w:p>
    <w:p w14:paraId="200E80C2">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18.17设计人负责取得设计相关的技术基础资料，在设计过程中，应与本项目相关的管线、电力电信及其他相关建筑设施或特殊保护区域的主管部门进行协商，获得项目相关部门对推荐路线、方案的认同意见、协议、批准文件或纪要等；与相关区、相关主管部门做好方案沟通，并取得书面意见，确保本项目顺利实施。</w:t>
      </w:r>
    </w:p>
    <w:p w14:paraId="3232F4E4">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18.18设计人的设计文件必须接受发包人的审查，凡审查意见中提出的问题，设计人应逐条给予认真贯彻落实，提交书面的反馈意见并免费修改设计文件。</w:t>
      </w:r>
    </w:p>
    <w:p w14:paraId="27C9C22D">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18.19一个阶段完成后须经发包人确认且无异议后，设计人方可开展下一阶段工作，发包人事先同意的除外。在发包人规定的时间内积极配合发包人对施工及设计方案进行优化设计。</w:t>
      </w:r>
    </w:p>
    <w:p w14:paraId="6C8A8D99">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18.20设计人在工程施工过程中，对施工单位提交的图纸深化、设计变更联系单，应认真审核，在签发前需征得发包人同意，以确保变更的必要性。对工程施工方式，节约投资和建成后使用及美观要求方面的联系单，设计人需现场核实，并形成文字材料，在发包人认可情况下方可签发。在图纸会审、技术交底、中间结构验收、单位工程竣工验收、综合验收等环节及发包人认为设计人有必要参加的相关会议，设计人应积极做好配合工作。</w:t>
      </w:r>
    </w:p>
    <w:p w14:paraId="7193A788">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18.21参与工程质量事故分析，并对因设计造成的质量事故提出相应的技术处理方案。</w:t>
      </w:r>
    </w:p>
    <w:p w14:paraId="282E899A">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18.22参加本工程的中间结构和竣工验收，提交设计工作报告，并配合质量监督部门校核工程是否按施工图设计施工。</w:t>
      </w:r>
    </w:p>
    <w:p w14:paraId="3A3E04D9">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18.23设计人有责任协助发包人进行环境影响评价及水保等审批工作；配合完成相关规划、用地办证等工作，提供相关文件、图纸，根据需要提出比选方案，并及时优化设计。</w:t>
      </w:r>
    </w:p>
    <w:p w14:paraId="7A92052D">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18.24设计人须对本工程中所采用的新技术、新工艺、新材料提供包含施工、养护、维修阶段的费用分析，为发包人决策和后期相关评审工作提供足够的技术经济支持。</w:t>
      </w:r>
    </w:p>
    <w:p w14:paraId="322D175C">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18.25本项目实施过程中的方案评审等一切会务费用（包含专家费）由设计人承担。</w:t>
      </w:r>
    </w:p>
    <w:p w14:paraId="71416B1F">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18.26履约保证金在工程竣工验收合格后一次性退回(不计息)。</w:t>
      </w:r>
    </w:p>
    <w:p w14:paraId="25C43BF4">
      <w:pPr>
        <w:spacing w:line="360" w:lineRule="auto"/>
        <w:ind w:firstLine="48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18.27由于不可抗力因素致使合同无法履行时或合同发生争议时，双方当事人应及时协商解决。也可由当地建设行政主管部门调解，调解不成时，可提请发包人所在地人民法院诉讼解决。</w:t>
      </w:r>
    </w:p>
    <w:p w14:paraId="5033D4AF">
      <w:pPr>
        <w:spacing w:line="360" w:lineRule="auto"/>
        <w:ind w:firstLine="480" w:firstLineChars="200"/>
        <w:jc w:val="left"/>
        <w:rPr>
          <w:rFonts w:hint="eastAsia" w:ascii="宋体" w:hAnsi="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18.28</w:t>
      </w:r>
      <w:r>
        <w:rPr>
          <w:rFonts w:hint="eastAsia" w:ascii="宋体" w:hAnsi="宋体" w:cs="宋体"/>
          <w:color w:val="auto"/>
          <w:sz w:val="24"/>
          <w:highlight w:val="none"/>
          <w:u w:val="single"/>
          <w:lang w:val="en-US" w:eastAsia="zh-CN"/>
        </w:rPr>
        <w:t>本项目涉及正常运行的地铁1号线，设计人在设计过程中，应做好现场勘查、周边工程或特殊保护区域的保护方案等。</w:t>
      </w:r>
    </w:p>
    <w:p w14:paraId="22DD1D70">
      <w:pPr>
        <w:spacing w:line="360" w:lineRule="auto"/>
        <w:ind w:firstLine="480" w:firstLineChars="200"/>
        <w:jc w:val="lef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18.29</w:t>
      </w:r>
      <w:r>
        <w:rPr>
          <w:rFonts w:hint="eastAsia" w:ascii="宋体" w:hAnsi="宋体" w:eastAsia="宋体" w:cs="宋体"/>
          <w:color w:val="auto"/>
          <w:sz w:val="24"/>
          <w:highlight w:val="none"/>
          <w:u w:val="single"/>
          <w:lang w:val="en-US" w:eastAsia="zh-CN"/>
        </w:rPr>
        <w:t>未尽事宜由设计人与发包人另行协商在合同中签订</w:t>
      </w:r>
      <w:r>
        <w:rPr>
          <w:rFonts w:hint="eastAsia" w:ascii="宋体" w:hAnsi="宋体" w:eastAsia="宋体" w:cs="宋体"/>
          <w:color w:val="auto"/>
          <w:sz w:val="24"/>
          <w:highlight w:val="none"/>
          <w:u w:val="single"/>
          <w:lang w:val="zh-CN"/>
        </w:rPr>
        <w:t>。</w:t>
      </w:r>
      <w:r>
        <w:rPr>
          <w:rFonts w:hint="eastAsia" w:ascii="宋体" w:hAnsi="宋体" w:eastAsia="宋体" w:cs="宋体"/>
          <w:color w:val="auto"/>
          <w:sz w:val="24"/>
          <w:highlight w:val="none"/>
          <w:u w:val="single"/>
        </w:rPr>
        <w:t xml:space="preserve"> </w:t>
      </w:r>
    </w:p>
    <w:p w14:paraId="1F5EA28F">
      <w:pPr>
        <w:spacing w:line="360" w:lineRule="auto"/>
        <w:jc w:val="left"/>
        <w:rPr>
          <w:rFonts w:hint="eastAsia" w:ascii="宋体" w:hAnsi="宋体" w:eastAsia="宋体" w:cs="宋体"/>
          <w:color w:val="auto"/>
          <w:sz w:val="24"/>
          <w:highlight w:val="none"/>
        </w:rPr>
      </w:pPr>
    </w:p>
    <w:p w14:paraId="597DAF93">
      <w:pPr>
        <w:spacing w:line="360" w:lineRule="auto"/>
        <w:jc w:val="left"/>
        <w:rPr>
          <w:rFonts w:hint="eastAsia" w:ascii="宋体" w:hAnsi="宋体" w:eastAsia="宋体" w:cs="宋体"/>
          <w:color w:val="auto"/>
          <w:sz w:val="24"/>
          <w:highlight w:val="none"/>
        </w:rPr>
      </w:pPr>
    </w:p>
    <w:p w14:paraId="07E230DA">
      <w:pPr>
        <w:pStyle w:val="4"/>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p>
    <w:p w14:paraId="406E1B30">
      <w:pPr>
        <w:spacing w:line="360" w:lineRule="auto"/>
        <w:jc w:val="left"/>
        <w:rPr>
          <w:rFonts w:hint="eastAsia" w:ascii="宋体" w:hAnsi="宋体" w:eastAsia="宋体" w:cs="宋体"/>
          <w:b/>
          <w:color w:val="auto"/>
          <w:sz w:val="24"/>
          <w:highlight w:val="none"/>
        </w:rPr>
      </w:pPr>
      <w:bookmarkStart w:id="297" w:name="_Toc351203652"/>
      <w:r>
        <w:rPr>
          <w:rFonts w:hint="eastAsia" w:ascii="宋体" w:hAnsi="宋体" w:eastAsia="宋体" w:cs="宋体"/>
          <w:b/>
          <w:color w:val="auto"/>
          <w:sz w:val="24"/>
          <w:highlight w:val="none"/>
        </w:rPr>
        <w:t>附件</w:t>
      </w:r>
      <w:bookmarkEnd w:id="297"/>
    </w:p>
    <w:p w14:paraId="5BF1CA6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附件1：工程设计范围、阶段与服务内容</w:t>
      </w:r>
    </w:p>
    <w:p w14:paraId="4D9AC08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附件2：发包人向设计人提交的有关资料及文件一览表</w:t>
      </w:r>
    </w:p>
    <w:p w14:paraId="24BE9968">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附件3：设计人向发包人交付的工程设计文件目录</w:t>
      </w:r>
    </w:p>
    <w:p w14:paraId="4CAACC97">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附件4：设计人主要设计人员表</w:t>
      </w:r>
    </w:p>
    <w:p w14:paraId="246059C8">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附件5: 设计进度表</w:t>
      </w:r>
    </w:p>
    <w:p w14:paraId="5D6D1B5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附件6: 设计费明细及支付方式</w:t>
      </w:r>
    </w:p>
    <w:p w14:paraId="01EC0C9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附件7: 设计变更计费依据和方法</w:t>
      </w:r>
    </w:p>
    <w:p w14:paraId="784707A6">
      <w:pPr>
        <w:spacing w:line="360" w:lineRule="auto"/>
        <w:jc w:val="left"/>
        <w:rPr>
          <w:rFonts w:hint="eastAsia" w:ascii="宋体" w:hAnsi="宋体" w:eastAsia="宋体" w:cs="宋体"/>
          <w:b/>
          <w:color w:val="auto"/>
          <w:sz w:val="24"/>
          <w:highlight w:val="none"/>
        </w:rPr>
      </w:pPr>
      <w:bookmarkStart w:id="298" w:name="_Toc278231956"/>
      <w:bookmarkStart w:id="299" w:name="_Toc278309716"/>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附件1：</w:t>
      </w:r>
    </w:p>
    <w:p w14:paraId="5A3E612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工程设计范围、阶段与服务内容</w:t>
      </w:r>
      <w:bookmarkEnd w:id="298"/>
      <w:bookmarkEnd w:id="299"/>
    </w:p>
    <w:p w14:paraId="38ED4F3D">
      <w:pPr>
        <w:spacing w:line="360" w:lineRule="auto"/>
        <w:ind w:firstLine="451" w:firstLineChars="187"/>
        <w:rPr>
          <w:rFonts w:hint="eastAsia" w:ascii="宋体" w:hAnsi="宋体" w:eastAsia="宋体" w:cs="宋体"/>
          <w:b/>
          <w:color w:val="auto"/>
          <w:sz w:val="24"/>
          <w:highlight w:val="none"/>
        </w:rPr>
      </w:pPr>
    </w:p>
    <w:p w14:paraId="34D090E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发包人与设计人可根据项目的具体情况，选择确定本附件内容。</w:t>
      </w:r>
    </w:p>
    <w:p w14:paraId="472C6B67">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一、本工程设计范围</w:t>
      </w:r>
    </w:p>
    <w:p w14:paraId="6003CD7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详见招标公告</w:t>
      </w:r>
      <w:r>
        <w:rPr>
          <w:rFonts w:hint="eastAsia" w:ascii="宋体" w:hAnsi="宋体" w:eastAsia="宋体" w:cs="宋体"/>
          <w:color w:val="auto"/>
          <w:sz w:val="24"/>
          <w:highlight w:val="none"/>
        </w:rPr>
        <w:t>。</w:t>
      </w:r>
    </w:p>
    <w:p w14:paraId="77EFF4EF">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二、本工程设计阶段划分</w:t>
      </w:r>
    </w:p>
    <w:p w14:paraId="5A31898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方案设计阶段、初步设计、施工图设计及施工配合四个阶段。</w:t>
      </w:r>
    </w:p>
    <w:p w14:paraId="6D2F066C">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三、各阶段服务内容</w:t>
      </w:r>
    </w:p>
    <w:p w14:paraId="569D82DB">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1.方案设计阶段</w:t>
      </w:r>
    </w:p>
    <w:p w14:paraId="2866E5E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（1）与发包人及发包人聘用的顾问充分沟通，深入研究项目基础资料，协助发包人提出本项目的发展规划和市场潜力； </w:t>
      </w:r>
    </w:p>
    <w:p w14:paraId="62F748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（2）完成总体规划和方案设计，提供满足深度的方案设计图纸，并制作符合政府部门要求的规划意见书与设计方案报批文件，协助发包人进行报批工作； </w:t>
      </w:r>
    </w:p>
    <w:p w14:paraId="6F7E7F3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（3）根据政府部门的审批意见在本合同约定的范围内对设计方案进行修改和必要的调整，以通过政府部门审查批准； </w:t>
      </w:r>
    </w:p>
    <w:p w14:paraId="6F32476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协调景观、交通等各专业顾问公司的工作，对其设计方案和技术经济指标进行审核，提供咨询意见。在保证与该项目总体方案设计相一致的情况下，接受经发包人确认的顾问公司的合理化建议并对方案进行调整； </w:t>
      </w:r>
    </w:p>
    <w:p w14:paraId="01E86B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（5）配合发包人进行人防、消防、交通、绿化及市政管网等方面的咨询工作；</w:t>
      </w:r>
    </w:p>
    <w:p w14:paraId="1BE6E39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（6）负责完成人防、消防等规划方案，协助发包人完成报批工作。</w:t>
      </w:r>
    </w:p>
    <w:p w14:paraId="6C50CD93">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2.初步设计阶段</w:t>
      </w:r>
    </w:p>
    <w:p w14:paraId="75ED2B3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（1）负责完成并制作建筑、结构、给排水、暖通空调、电气、动力、室外管线综合等专业的初步设计文件，设计内容和深度应满足政府相关规定； </w:t>
      </w:r>
    </w:p>
    <w:p w14:paraId="4010213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（2）制作报政府相关部门进行初步设计审查的设计图纸，配合发包人进行交通、园林、人防、消防、供电、市政、气象等各部门的报审工作，提供相关的工程用量参数，并负责有关解释和修改。</w:t>
      </w:r>
    </w:p>
    <w:p w14:paraId="68D2D5D6">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3.施工图设计阶段</w:t>
      </w:r>
    </w:p>
    <w:p w14:paraId="51889F5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（1）负责完成并制作总图、建筑、结构、机电、室外管线综合等全部专业的施工图设计文件； </w:t>
      </w:r>
    </w:p>
    <w:p w14:paraId="72E2AA5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（2）对发包人的审核修改意见进行修改、完善，保证其设计意图的最终实现； </w:t>
      </w:r>
    </w:p>
    <w:p w14:paraId="6CA7C5F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（3）根据项目开发进度要求及时提供各阶段报审图纸，协助发包人进行报审工作，根据审查结果在本合同约定的范围内进行修改调整，直至审查通过，并最终向发包人提交正式的施工图设计文件； </w:t>
      </w:r>
    </w:p>
    <w:p w14:paraId="160E24F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（4）协助发包人进行工程招标答疑。</w:t>
      </w:r>
    </w:p>
    <w:p w14:paraId="75EA28FA">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4.施工配合阶段</w:t>
      </w:r>
    </w:p>
    <w:p w14:paraId="570EAB9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（1）负责工程设计交底，解答施工过程中施工承包人有关施工图的问题，项目负责人及各专业设计负责人，及时对施工中与设计有关的问题做出回应，保证设计满足施工要求； </w:t>
      </w:r>
    </w:p>
    <w:p w14:paraId="23B55E6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（2）根据发包人要求，及时参加与设计有关的专题会，现场解决技术问题； </w:t>
      </w:r>
    </w:p>
    <w:p w14:paraId="63111F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（3）协助发包人处理工程洽商和设计变更，负责有关设计修改，及时办理相关手续； </w:t>
      </w:r>
    </w:p>
    <w:p w14:paraId="068493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（4）参与与设计人相关的必要的验收以及项目竣工验收工作，并及时办理相关手续； </w:t>
      </w:r>
    </w:p>
    <w:p w14:paraId="087F8CA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（5）提供产品选型、设备加工订货、建筑材料选择以及分包商考察等技术咨询工作； </w:t>
      </w:r>
    </w:p>
    <w:p w14:paraId="6CE978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（6）应发包人要求协助审核各分包商的设计文件是否满足接口条件并签署意见，以保证其与总体设计协调一致，并满足工程要求。</w:t>
      </w:r>
    </w:p>
    <w:p w14:paraId="0EC27B9C">
      <w:pPr>
        <w:spacing w:line="360" w:lineRule="auto"/>
        <w:ind w:firstLine="482" w:firstLineChars="200"/>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5.其他服务内容</w:t>
      </w:r>
    </w:p>
    <w:p w14:paraId="6CABD93F">
      <w:pPr>
        <w:spacing w:before="0" w:beforeLines="0" w:after="0" w:afterLines="0"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完成项目可研编制、规划测绘（含预测绘、人防测绘）；</w:t>
      </w:r>
    </w:p>
    <w:p w14:paraId="4D5A57A6">
      <w:pPr>
        <w:spacing w:before="0" w:beforeLines="0" w:after="0" w:afterLines="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完成相关专题报告编制与评估：包括但不仅限于节能评估、建筑结构安全性鉴定、水土保持评估、环境影响评估、交通影响评估、日照分析、土壤氡浓度检测等（如有）等全部需要的专项技术评估报告</w:t>
      </w:r>
      <w:r>
        <w:rPr>
          <w:rFonts w:hint="eastAsia" w:ascii="宋体" w:hAnsi="宋体" w:eastAsia="宋体" w:cs="宋体"/>
          <w:color w:val="auto"/>
          <w:sz w:val="24"/>
          <w:highlight w:val="none"/>
        </w:rPr>
        <w:t>；</w:t>
      </w:r>
    </w:p>
    <w:p w14:paraId="496D0490">
      <w:pPr>
        <w:spacing w:before="0" w:beforeLines="0" w:after="0" w:afterLines="0"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（3）除上述内容外，如有实际需要增加项目相关的设计任务，均包含在本次招标范围内，费用不再</w:t>
      </w:r>
      <w:r>
        <w:rPr>
          <w:rFonts w:hint="eastAsia" w:ascii="宋体" w:hAnsi="宋体" w:eastAsia="宋体" w:cs="宋体"/>
          <w:color w:val="auto"/>
          <w:sz w:val="24"/>
          <w:highlight w:val="none"/>
          <w:lang w:val="en-US" w:eastAsia="zh-CN"/>
        </w:rPr>
        <w:t>增加；</w:t>
      </w:r>
    </w:p>
    <w:p w14:paraId="36312722">
      <w:pPr>
        <w:spacing w:before="0" w:beforeLines="0" w:after="0" w:afterLines="0"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（4）本项目为设计总承包。</w:t>
      </w:r>
    </w:p>
    <w:p w14:paraId="778C0C75">
      <w:pPr>
        <w:spacing w:before="0" w:beforeLines="0" w:after="0" w:afterLines="0"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（5）本项目涉及正常运行的地铁1号线，设计人在设计过程中，做好现场勘查、周边工程或特殊保护区域的保护方案等</w:t>
      </w:r>
      <w:r>
        <w:rPr>
          <w:rFonts w:hint="eastAsia" w:ascii="宋体" w:hAnsi="宋体" w:cs="宋体"/>
          <w:color w:val="auto"/>
          <w:sz w:val="24"/>
          <w:highlight w:val="none"/>
          <w:lang w:val="en-US" w:eastAsia="zh-CN"/>
        </w:rPr>
        <w:t>。</w:t>
      </w:r>
    </w:p>
    <w:p w14:paraId="3CA58BF1">
      <w:pPr>
        <w:spacing w:before="120" w:beforeLines="50" w:after="120" w:afterLines="50" w:line="440" w:lineRule="exact"/>
        <w:jc w:val="left"/>
        <w:rPr>
          <w:rFonts w:hint="eastAsia" w:ascii="宋体" w:hAnsi="宋体" w:eastAsia="宋体" w:cs="宋体"/>
          <w:color w:val="auto"/>
          <w:sz w:val="24"/>
          <w:highlight w:val="none"/>
        </w:rPr>
      </w:pPr>
    </w:p>
    <w:p w14:paraId="7293A93C">
      <w:pPr>
        <w:spacing w:line="360" w:lineRule="auto"/>
        <w:jc w:val="left"/>
        <w:rPr>
          <w:rFonts w:hint="eastAsia" w:ascii="宋体" w:hAnsi="宋体" w:eastAsia="宋体" w:cs="宋体"/>
          <w:b/>
          <w:color w:val="auto"/>
          <w:sz w:val="24"/>
          <w:highlight w:val="none"/>
        </w:rPr>
      </w:pPr>
      <w:bookmarkStart w:id="300" w:name="_Toc278309718"/>
      <w:bookmarkStart w:id="301" w:name="_Toc278231958"/>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附件2：</w:t>
      </w:r>
    </w:p>
    <w:p w14:paraId="509534A6">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发包人向设计人提交有关资料及文件</w:t>
      </w:r>
      <w:bookmarkEnd w:id="300"/>
      <w:bookmarkEnd w:id="301"/>
      <w:r>
        <w:rPr>
          <w:rFonts w:hint="eastAsia" w:ascii="宋体" w:hAnsi="宋体" w:eastAsia="宋体" w:cs="宋体"/>
          <w:color w:val="auto"/>
          <w:sz w:val="24"/>
          <w:highlight w:val="none"/>
        </w:rPr>
        <w:t>一览表</w:t>
      </w:r>
    </w:p>
    <w:p w14:paraId="0008375A">
      <w:pPr>
        <w:spacing w:after="120" w:afterLines="50" w:line="440" w:lineRule="exact"/>
        <w:rPr>
          <w:rFonts w:hint="eastAsia" w:ascii="宋体" w:hAnsi="宋体" w:eastAsia="宋体" w:cs="宋体"/>
          <w:color w:val="auto"/>
          <w:sz w:val="24"/>
          <w:highlight w:val="none"/>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3785"/>
        <w:gridCol w:w="941"/>
        <w:gridCol w:w="3180"/>
        <w:gridCol w:w="870"/>
      </w:tblGrid>
      <w:tr w14:paraId="5575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638" w:type="dxa"/>
            <w:noWrap w:val="0"/>
            <w:vAlign w:val="center"/>
          </w:tcPr>
          <w:p w14:paraId="2B2E6856">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3785" w:type="dxa"/>
            <w:noWrap w:val="0"/>
            <w:vAlign w:val="center"/>
          </w:tcPr>
          <w:p w14:paraId="5EC5BA6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资料及文件名称</w:t>
            </w:r>
          </w:p>
        </w:tc>
        <w:tc>
          <w:tcPr>
            <w:tcW w:w="941" w:type="dxa"/>
            <w:noWrap w:val="0"/>
            <w:vAlign w:val="center"/>
          </w:tcPr>
          <w:p w14:paraId="64F20FFA">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份数</w:t>
            </w:r>
          </w:p>
        </w:tc>
        <w:tc>
          <w:tcPr>
            <w:tcW w:w="3180" w:type="dxa"/>
            <w:noWrap w:val="0"/>
            <w:vAlign w:val="center"/>
          </w:tcPr>
          <w:p w14:paraId="410867E6">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提交日期</w:t>
            </w:r>
          </w:p>
        </w:tc>
        <w:tc>
          <w:tcPr>
            <w:tcW w:w="870" w:type="dxa"/>
            <w:noWrap w:val="0"/>
            <w:vAlign w:val="center"/>
          </w:tcPr>
          <w:p w14:paraId="0BFF6B17">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有关事宜</w:t>
            </w:r>
          </w:p>
        </w:tc>
      </w:tr>
      <w:tr w14:paraId="515C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14:paraId="11B0C60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785" w:type="dxa"/>
            <w:noWrap w:val="0"/>
            <w:vAlign w:val="center"/>
          </w:tcPr>
          <w:p w14:paraId="0A0072E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08C5242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3C46D1D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restart"/>
            <w:noWrap w:val="0"/>
            <w:vAlign w:val="center"/>
          </w:tcPr>
          <w:p w14:paraId="66D2D4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4AC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14:paraId="6A5EC02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3785" w:type="dxa"/>
            <w:noWrap w:val="0"/>
            <w:vAlign w:val="center"/>
          </w:tcPr>
          <w:p w14:paraId="6163285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0B05202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5C1BE39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30CFC84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6B92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14:paraId="4031367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785" w:type="dxa"/>
            <w:noWrap w:val="0"/>
            <w:vAlign w:val="center"/>
          </w:tcPr>
          <w:p w14:paraId="4DCAC70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2E2F0D6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00344D0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109051E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60DDD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14:paraId="17F2EE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785" w:type="dxa"/>
            <w:noWrap w:val="0"/>
            <w:vAlign w:val="center"/>
          </w:tcPr>
          <w:p w14:paraId="5000C80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2D43975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436E2FB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58675A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603FC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14:paraId="3708D71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3785" w:type="dxa"/>
            <w:noWrap w:val="0"/>
            <w:vAlign w:val="center"/>
          </w:tcPr>
          <w:p w14:paraId="74A21FF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3E5126B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3E56E0E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17B22E9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220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14:paraId="127E37C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3785" w:type="dxa"/>
            <w:noWrap w:val="0"/>
            <w:vAlign w:val="center"/>
          </w:tcPr>
          <w:p w14:paraId="133754A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4F07263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3D7F208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2F2C86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C9F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14:paraId="651AEA0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3785" w:type="dxa"/>
            <w:noWrap w:val="0"/>
            <w:vAlign w:val="center"/>
          </w:tcPr>
          <w:p w14:paraId="0C3963A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37063EC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3A8A9F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557FD27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4E3F1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14:paraId="1FDF787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3785" w:type="dxa"/>
            <w:noWrap w:val="0"/>
            <w:vAlign w:val="center"/>
          </w:tcPr>
          <w:p w14:paraId="2CF48D7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17072BD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20C94D3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480D32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3BEB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14:paraId="77EE3C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3785" w:type="dxa"/>
            <w:noWrap w:val="0"/>
            <w:vAlign w:val="center"/>
          </w:tcPr>
          <w:p w14:paraId="78417D3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1C2861A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79CB1A8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7E222A4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0ECB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14:paraId="080194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3785" w:type="dxa"/>
            <w:noWrap w:val="0"/>
            <w:vAlign w:val="center"/>
          </w:tcPr>
          <w:p w14:paraId="5A71EA0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1A90AF3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3F89F47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41A91D3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3E70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14:paraId="25CD795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3785" w:type="dxa"/>
            <w:noWrap w:val="0"/>
            <w:vAlign w:val="center"/>
          </w:tcPr>
          <w:p w14:paraId="32B6291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1C0B926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23159FB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06A8088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694E0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14:paraId="47B402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3785" w:type="dxa"/>
            <w:noWrap w:val="0"/>
            <w:vAlign w:val="center"/>
          </w:tcPr>
          <w:p w14:paraId="7F852FF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941" w:type="dxa"/>
            <w:noWrap w:val="0"/>
            <w:vAlign w:val="center"/>
          </w:tcPr>
          <w:p w14:paraId="10C6682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3180" w:type="dxa"/>
            <w:noWrap w:val="0"/>
            <w:vAlign w:val="center"/>
          </w:tcPr>
          <w:p w14:paraId="4F2C6EA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p>
        </w:tc>
        <w:tc>
          <w:tcPr>
            <w:tcW w:w="870" w:type="dxa"/>
            <w:vMerge w:val="continue"/>
            <w:noWrap w:val="0"/>
            <w:vAlign w:val="center"/>
          </w:tcPr>
          <w:p w14:paraId="5E40606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bl>
    <w:p w14:paraId="57240EC4">
      <w:pPr>
        <w:spacing w:after="120" w:afterLines="50" w:line="400" w:lineRule="exact"/>
        <w:rPr>
          <w:rFonts w:hint="eastAsia" w:ascii="宋体" w:hAnsi="宋体" w:eastAsia="宋体" w:cs="宋体"/>
          <w:bCs/>
          <w:color w:val="auto"/>
          <w:kern w:val="0"/>
          <w:sz w:val="24"/>
          <w:highlight w:val="none"/>
        </w:rPr>
      </w:pPr>
      <w:bookmarkStart w:id="302" w:name="_Toc278231959"/>
      <w:bookmarkStart w:id="303" w:name="_Toc278309719"/>
      <w:r>
        <w:rPr>
          <w:rFonts w:hint="eastAsia" w:ascii="宋体" w:hAnsi="宋体" w:eastAsia="宋体" w:cs="宋体"/>
          <w:color w:val="auto"/>
          <w:kern w:val="0"/>
          <w:sz w:val="24"/>
          <w:highlight w:val="none"/>
        </w:rPr>
        <w:t>（上表内容仅供参考，发包人和设计人应当根据项目具体情况详细列举）</w:t>
      </w:r>
    </w:p>
    <w:p w14:paraId="7121178F">
      <w:pPr>
        <w:spacing w:line="360" w:lineRule="auto"/>
        <w:jc w:val="left"/>
        <w:rPr>
          <w:rFonts w:hint="eastAsia" w:ascii="宋体" w:hAnsi="宋体" w:eastAsia="宋体" w:cs="宋体"/>
          <w:b/>
          <w:color w:val="auto"/>
          <w:sz w:val="24"/>
          <w:highlight w:val="none"/>
        </w:rPr>
      </w:pPr>
    </w:p>
    <w:p w14:paraId="47994039">
      <w:pPr>
        <w:spacing w:line="360" w:lineRule="auto"/>
        <w:jc w:val="left"/>
        <w:rPr>
          <w:rFonts w:hint="eastAsia" w:ascii="宋体" w:hAnsi="宋体" w:eastAsia="宋体" w:cs="宋体"/>
          <w:b/>
          <w:color w:val="auto"/>
          <w:sz w:val="24"/>
          <w:highlight w:val="none"/>
        </w:rPr>
      </w:pPr>
    </w:p>
    <w:p w14:paraId="6456FE2C">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24C2D109">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附件3 ：</w:t>
      </w:r>
    </w:p>
    <w:p w14:paraId="2AAEA27C">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设计人向发包人交付的工程设计文件</w:t>
      </w:r>
      <w:bookmarkEnd w:id="302"/>
      <w:bookmarkEnd w:id="303"/>
      <w:r>
        <w:rPr>
          <w:rFonts w:hint="eastAsia" w:ascii="宋体" w:hAnsi="宋体" w:eastAsia="宋体" w:cs="宋体"/>
          <w:color w:val="auto"/>
          <w:sz w:val="24"/>
          <w:highlight w:val="none"/>
        </w:rPr>
        <w:t>目录</w:t>
      </w:r>
    </w:p>
    <w:p w14:paraId="59B9F7A2">
      <w:pPr>
        <w:spacing w:after="120" w:afterLines="50" w:line="400" w:lineRule="exact"/>
        <w:ind w:firstLine="410" w:firstLineChars="170"/>
        <w:rPr>
          <w:rFonts w:hint="eastAsia" w:ascii="宋体" w:hAnsi="宋体" w:eastAsia="宋体" w:cs="宋体"/>
          <w:b/>
          <w:color w:val="auto"/>
          <w:kern w:val="0"/>
          <w:sz w:val="24"/>
          <w:highlight w:val="none"/>
        </w:rPr>
      </w:pPr>
    </w:p>
    <w:tbl>
      <w:tblPr>
        <w:tblStyle w:val="34"/>
        <w:tblW w:w="10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2161"/>
        <w:gridCol w:w="2819"/>
        <w:gridCol w:w="3430"/>
        <w:gridCol w:w="907"/>
      </w:tblGrid>
      <w:tr w14:paraId="08B0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700" w:type="dxa"/>
            <w:noWrap w:val="0"/>
            <w:vAlign w:val="center"/>
          </w:tcPr>
          <w:p w14:paraId="6DF6428A">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2161" w:type="dxa"/>
            <w:noWrap w:val="0"/>
            <w:vAlign w:val="center"/>
          </w:tcPr>
          <w:p w14:paraId="08FDBDF3">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资料及文件名称</w:t>
            </w:r>
          </w:p>
        </w:tc>
        <w:tc>
          <w:tcPr>
            <w:tcW w:w="2819" w:type="dxa"/>
            <w:noWrap w:val="0"/>
            <w:vAlign w:val="center"/>
          </w:tcPr>
          <w:p w14:paraId="6208394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份数</w:t>
            </w:r>
          </w:p>
        </w:tc>
        <w:tc>
          <w:tcPr>
            <w:tcW w:w="3430" w:type="dxa"/>
            <w:noWrap w:val="0"/>
            <w:vAlign w:val="center"/>
          </w:tcPr>
          <w:p w14:paraId="761CD0CC">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提交日期</w:t>
            </w:r>
          </w:p>
        </w:tc>
        <w:tc>
          <w:tcPr>
            <w:tcW w:w="907" w:type="dxa"/>
            <w:noWrap w:val="0"/>
            <w:vAlign w:val="center"/>
          </w:tcPr>
          <w:p w14:paraId="53ADE8F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有关事宜</w:t>
            </w:r>
          </w:p>
        </w:tc>
      </w:tr>
      <w:tr w14:paraId="18ABB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700" w:type="dxa"/>
            <w:noWrap w:val="0"/>
            <w:vAlign w:val="center"/>
          </w:tcPr>
          <w:p w14:paraId="290C347D">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1</w:t>
            </w:r>
          </w:p>
        </w:tc>
        <w:tc>
          <w:tcPr>
            <w:tcW w:w="2161" w:type="dxa"/>
            <w:noWrap w:val="0"/>
            <w:vAlign w:val="center"/>
          </w:tcPr>
          <w:p w14:paraId="21E2FBC9">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可研文本</w:t>
            </w:r>
          </w:p>
        </w:tc>
        <w:tc>
          <w:tcPr>
            <w:tcW w:w="2819" w:type="dxa"/>
            <w:noWrap w:val="0"/>
            <w:vAlign w:val="center"/>
          </w:tcPr>
          <w:p w14:paraId="2764E64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p>
        </w:tc>
        <w:tc>
          <w:tcPr>
            <w:tcW w:w="3430" w:type="dxa"/>
            <w:noWrap w:val="0"/>
            <w:vAlign w:val="center"/>
          </w:tcPr>
          <w:p w14:paraId="44B5EF3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根据招标人要求</w:t>
            </w:r>
          </w:p>
        </w:tc>
        <w:tc>
          <w:tcPr>
            <w:tcW w:w="907" w:type="dxa"/>
            <w:noWrap w:val="0"/>
            <w:vAlign w:val="center"/>
          </w:tcPr>
          <w:p w14:paraId="6204626C">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highlight w:val="none"/>
              </w:rPr>
            </w:pPr>
          </w:p>
        </w:tc>
      </w:tr>
      <w:tr w14:paraId="01970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700" w:type="dxa"/>
            <w:noWrap w:val="0"/>
            <w:vAlign w:val="center"/>
          </w:tcPr>
          <w:p w14:paraId="544C81D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cs="宋体"/>
                <w:b w:val="0"/>
                <w:bCs w:val="0"/>
                <w:color w:val="auto"/>
                <w:sz w:val="24"/>
                <w:highlight w:val="none"/>
                <w:u w:val="none"/>
                <w:lang w:val="en-US" w:eastAsia="zh-CN"/>
              </w:rPr>
              <w:t>2</w:t>
            </w:r>
          </w:p>
        </w:tc>
        <w:tc>
          <w:tcPr>
            <w:tcW w:w="2161" w:type="dxa"/>
            <w:noWrap w:val="0"/>
            <w:vAlign w:val="center"/>
          </w:tcPr>
          <w:p w14:paraId="48EFBAC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方案文本</w:t>
            </w:r>
          </w:p>
        </w:tc>
        <w:tc>
          <w:tcPr>
            <w:tcW w:w="2819" w:type="dxa"/>
            <w:noWrap w:val="0"/>
            <w:vAlign w:val="center"/>
          </w:tcPr>
          <w:p w14:paraId="281F3FA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lang w:eastAsia="zh-CN"/>
              </w:rPr>
              <w:t>20套</w:t>
            </w:r>
          </w:p>
        </w:tc>
        <w:tc>
          <w:tcPr>
            <w:tcW w:w="3430" w:type="dxa"/>
            <w:noWrap w:val="0"/>
            <w:vAlign w:val="center"/>
          </w:tcPr>
          <w:p w14:paraId="670D1A01">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中标通知书发出</w:t>
            </w:r>
            <w:r>
              <w:rPr>
                <w:rFonts w:hint="eastAsia" w:ascii="宋体" w:hAnsi="宋体" w:eastAsia="宋体" w:cs="宋体"/>
                <w:b w:val="0"/>
                <w:bCs w:val="0"/>
                <w:color w:val="auto"/>
                <w:sz w:val="24"/>
                <w:highlight w:val="none"/>
                <w:u w:val="none"/>
                <w:lang w:val="en-US" w:eastAsia="zh-CN"/>
              </w:rPr>
              <w:t>10</w:t>
            </w:r>
            <w:r>
              <w:rPr>
                <w:rFonts w:hint="eastAsia" w:ascii="宋体" w:hAnsi="宋体" w:eastAsia="宋体" w:cs="宋体"/>
                <w:b w:val="0"/>
                <w:bCs w:val="0"/>
                <w:color w:val="auto"/>
                <w:sz w:val="24"/>
                <w:highlight w:val="none"/>
                <w:u w:val="none"/>
              </w:rPr>
              <w:t>天内提交修改后的最终设计方案</w:t>
            </w:r>
          </w:p>
        </w:tc>
        <w:tc>
          <w:tcPr>
            <w:tcW w:w="907" w:type="dxa"/>
            <w:vMerge w:val="restart"/>
            <w:noWrap w:val="0"/>
            <w:vAlign w:val="center"/>
          </w:tcPr>
          <w:p w14:paraId="04CF1AB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54C4F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trPr>
        <w:tc>
          <w:tcPr>
            <w:tcW w:w="700" w:type="dxa"/>
            <w:noWrap w:val="0"/>
            <w:vAlign w:val="center"/>
          </w:tcPr>
          <w:p w14:paraId="2541134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cs="宋体"/>
                <w:b w:val="0"/>
                <w:bCs w:val="0"/>
                <w:color w:val="auto"/>
                <w:sz w:val="24"/>
                <w:highlight w:val="none"/>
                <w:u w:val="none"/>
                <w:lang w:val="en-US" w:eastAsia="zh-CN"/>
              </w:rPr>
              <w:t>3</w:t>
            </w:r>
          </w:p>
        </w:tc>
        <w:tc>
          <w:tcPr>
            <w:tcW w:w="2161" w:type="dxa"/>
            <w:noWrap w:val="0"/>
            <w:vAlign w:val="center"/>
          </w:tcPr>
          <w:p w14:paraId="43E63AE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初步设计文本</w:t>
            </w:r>
          </w:p>
        </w:tc>
        <w:tc>
          <w:tcPr>
            <w:tcW w:w="2819" w:type="dxa"/>
            <w:noWrap w:val="0"/>
            <w:vAlign w:val="center"/>
          </w:tcPr>
          <w:p w14:paraId="68B9F74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lang w:eastAsia="zh-CN"/>
              </w:rPr>
              <w:t>15套</w:t>
            </w:r>
          </w:p>
        </w:tc>
        <w:tc>
          <w:tcPr>
            <w:tcW w:w="3430" w:type="dxa"/>
            <w:noWrap w:val="0"/>
            <w:vAlign w:val="center"/>
          </w:tcPr>
          <w:p w14:paraId="1D23B95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方案确认后</w:t>
            </w:r>
            <w:r>
              <w:rPr>
                <w:rFonts w:hint="eastAsia" w:ascii="宋体" w:hAnsi="宋体" w:eastAsia="宋体" w:cs="宋体"/>
                <w:b w:val="0"/>
                <w:bCs w:val="0"/>
                <w:color w:val="auto"/>
                <w:sz w:val="24"/>
                <w:highlight w:val="none"/>
                <w:u w:val="none"/>
                <w:lang w:val="en-US" w:eastAsia="zh-CN"/>
              </w:rPr>
              <w:t>10</w:t>
            </w:r>
            <w:r>
              <w:rPr>
                <w:rFonts w:hint="eastAsia" w:ascii="宋体" w:hAnsi="宋体" w:eastAsia="宋体" w:cs="宋体"/>
                <w:b w:val="0"/>
                <w:bCs w:val="0"/>
                <w:color w:val="auto"/>
                <w:sz w:val="24"/>
                <w:highlight w:val="none"/>
                <w:u w:val="none"/>
              </w:rPr>
              <w:t>天内提交</w:t>
            </w:r>
          </w:p>
        </w:tc>
        <w:tc>
          <w:tcPr>
            <w:tcW w:w="907" w:type="dxa"/>
            <w:vMerge w:val="continue"/>
            <w:noWrap w:val="0"/>
            <w:vAlign w:val="center"/>
          </w:tcPr>
          <w:p w14:paraId="3DC926ED">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211A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trPr>
        <w:tc>
          <w:tcPr>
            <w:tcW w:w="700" w:type="dxa"/>
            <w:noWrap w:val="0"/>
            <w:vAlign w:val="center"/>
          </w:tcPr>
          <w:p w14:paraId="145436D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4</w:t>
            </w:r>
          </w:p>
        </w:tc>
        <w:tc>
          <w:tcPr>
            <w:tcW w:w="2161" w:type="dxa"/>
            <w:noWrap w:val="0"/>
            <w:vAlign w:val="center"/>
          </w:tcPr>
          <w:p w14:paraId="40FF2C9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大版面效果图</w:t>
            </w:r>
          </w:p>
        </w:tc>
        <w:tc>
          <w:tcPr>
            <w:tcW w:w="2819" w:type="dxa"/>
            <w:noWrap w:val="0"/>
            <w:vAlign w:val="center"/>
          </w:tcPr>
          <w:p w14:paraId="68735280">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（总平面图、总鸟瞰 图、环境布置图、交通分析图、部分单体建筑平、立、剖及透视效果图及部分室内装修效果图）根据招标人要求</w:t>
            </w:r>
          </w:p>
        </w:tc>
        <w:tc>
          <w:tcPr>
            <w:tcW w:w="3430" w:type="dxa"/>
            <w:noWrap w:val="0"/>
            <w:vAlign w:val="center"/>
          </w:tcPr>
          <w:p w14:paraId="393F4A2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与初步设计同步</w:t>
            </w:r>
          </w:p>
        </w:tc>
        <w:tc>
          <w:tcPr>
            <w:tcW w:w="907" w:type="dxa"/>
            <w:noWrap w:val="0"/>
            <w:vAlign w:val="center"/>
          </w:tcPr>
          <w:p w14:paraId="2C92A74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4E46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700" w:type="dxa"/>
            <w:noWrap w:val="0"/>
            <w:vAlign w:val="center"/>
          </w:tcPr>
          <w:p w14:paraId="39CE691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5</w:t>
            </w:r>
          </w:p>
        </w:tc>
        <w:tc>
          <w:tcPr>
            <w:tcW w:w="2161" w:type="dxa"/>
            <w:noWrap w:val="0"/>
            <w:vAlign w:val="center"/>
          </w:tcPr>
          <w:p w14:paraId="790D1C8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highlight w:val="none"/>
                <w:u w:val="none"/>
                <w:lang w:val="en-US" w:eastAsia="zh-CN"/>
              </w:rPr>
              <w:t>日照分析</w:t>
            </w:r>
          </w:p>
        </w:tc>
        <w:tc>
          <w:tcPr>
            <w:tcW w:w="2819" w:type="dxa"/>
            <w:noWrap w:val="0"/>
            <w:vAlign w:val="center"/>
          </w:tcPr>
          <w:p w14:paraId="6AB9F02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根据招标人要求</w:t>
            </w:r>
          </w:p>
        </w:tc>
        <w:tc>
          <w:tcPr>
            <w:tcW w:w="3430" w:type="dxa"/>
            <w:noWrap w:val="0"/>
            <w:vAlign w:val="center"/>
          </w:tcPr>
          <w:p w14:paraId="5FD9940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lang w:eastAsia="zh-CN"/>
              </w:rPr>
              <w:t>根据招标人要求</w:t>
            </w:r>
          </w:p>
        </w:tc>
        <w:tc>
          <w:tcPr>
            <w:tcW w:w="907" w:type="dxa"/>
            <w:noWrap w:val="0"/>
            <w:vAlign w:val="center"/>
          </w:tcPr>
          <w:p w14:paraId="40732F0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2736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trPr>
        <w:tc>
          <w:tcPr>
            <w:tcW w:w="700" w:type="dxa"/>
            <w:noWrap w:val="0"/>
            <w:vAlign w:val="center"/>
          </w:tcPr>
          <w:p w14:paraId="76A6C1F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6</w:t>
            </w:r>
          </w:p>
        </w:tc>
        <w:tc>
          <w:tcPr>
            <w:tcW w:w="2161" w:type="dxa"/>
            <w:noWrap w:val="0"/>
            <w:vAlign w:val="center"/>
          </w:tcPr>
          <w:p w14:paraId="5EC6C37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交通分析</w:t>
            </w:r>
          </w:p>
        </w:tc>
        <w:tc>
          <w:tcPr>
            <w:tcW w:w="2819" w:type="dxa"/>
            <w:noWrap w:val="0"/>
            <w:vAlign w:val="center"/>
          </w:tcPr>
          <w:p w14:paraId="6ED09D5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根据招标人要求</w:t>
            </w:r>
          </w:p>
        </w:tc>
        <w:tc>
          <w:tcPr>
            <w:tcW w:w="3430" w:type="dxa"/>
            <w:noWrap w:val="0"/>
            <w:vAlign w:val="center"/>
          </w:tcPr>
          <w:p w14:paraId="705FE02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lang w:eastAsia="zh-CN"/>
              </w:rPr>
              <w:t>根据招标人要求</w:t>
            </w:r>
          </w:p>
        </w:tc>
        <w:tc>
          <w:tcPr>
            <w:tcW w:w="907" w:type="dxa"/>
            <w:noWrap w:val="0"/>
            <w:vAlign w:val="center"/>
          </w:tcPr>
          <w:p w14:paraId="64574B73">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7469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trPr>
        <w:tc>
          <w:tcPr>
            <w:tcW w:w="700" w:type="dxa"/>
            <w:noWrap w:val="0"/>
            <w:vAlign w:val="center"/>
          </w:tcPr>
          <w:p w14:paraId="207BA49B">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5</w:t>
            </w:r>
          </w:p>
        </w:tc>
        <w:tc>
          <w:tcPr>
            <w:tcW w:w="2161" w:type="dxa"/>
            <w:noWrap w:val="0"/>
            <w:vAlign w:val="center"/>
          </w:tcPr>
          <w:p w14:paraId="72F44A7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概算编制与调整</w:t>
            </w:r>
          </w:p>
        </w:tc>
        <w:tc>
          <w:tcPr>
            <w:tcW w:w="2819" w:type="dxa"/>
            <w:noWrap w:val="0"/>
            <w:vAlign w:val="center"/>
          </w:tcPr>
          <w:p w14:paraId="033EF8D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8 套</w:t>
            </w:r>
          </w:p>
        </w:tc>
        <w:tc>
          <w:tcPr>
            <w:tcW w:w="3430" w:type="dxa"/>
            <w:noWrap w:val="0"/>
            <w:vAlign w:val="center"/>
          </w:tcPr>
          <w:p w14:paraId="094F38D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方案确认后</w:t>
            </w:r>
            <w:r>
              <w:rPr>
                <w:rFonts w:hint="eastAsia" w:ascii="宋体" w:hAnsi="宋体" w:eastAsia="宋体" w:cs="宋体"/>
                <w:b w:val="0"/>
                <w:bCs w:val="0"/>
                <w:color w:val="auto"/>
                <w:sz w:val="24"/>
                <w:highlight w:val="none"/>
                <w:u w:val="none"/>
                <w:lang w:val="en-US" w:eastAsia="zh-CN"/>
              </w:rPr>
              <w:t>10</w:t>
            </w:r>
            <w:r>
              <w:rPr>
                <w:rFonts w:hint="eastAsia" w:ascii="宋体" w:hAnsi="宋体" w:eastAsia="宋体" w:cs="宋体"/>
                <w:b w:val="0"/>
                <w:bCs w:val="0"/>
                <w:color w:val="auto"/>
                <w:sz w:val="24"/>
                <w:highlight w:val="none"/>
                <w:u w:val="none"/>
              </w:rPr>
              <w:t>天内提交</w:t>
            </w:r>
          </w:p>
        </w:tc>
        <w:tc>
          <w:tcPr>
            <w:tcW w:w="907" w:type="dxa"/>
            <w:noWrap w:val="0"/>
            <w:vAlign w:val="center"/>
          </w:tcPr>
          <w:p w14:paraId="792EB2F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7659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700" w:type="dxa"/>
            <w:noWrap w:val="0"/>
            <w:vAlign w:val="center"/>
          </w:tcPr>
          <w:p w14:paraId="08A5ECC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6</w:t>
            </w:r>
          </w:p>
        </w:tc>
        <w:tc>
          <w:tcPr>
            <w:tcW w:w="2161" w:type="dxa"/>
            <w:noWrap w:val="0"/>
            <w:vAlign w:val="center"/>
          </w:tcPr>
          <w:p w14:paraId="546D2160">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施工图</w:t>
            </w:r>
          </w:p>
        </w:tc>
        <w:tc>
          <w:tcPr>
            <w:tcW w:w="2819" w:type="dxa"/>
            <w:noWrap w:val="0"/>
            <w:vAlign w:val="center"/>
          </w:tcPr>
          <w:p w14:paraId="1CBBD73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15套</w:t>
            </w:r>
          </w:p>
        </w:tc>
        <w:tc>
          <w:tcPr>
            <w:tcW w:w="3430" w:type="dxa"/>
            <w:noWrap w:val="0"/>
            <w:vAlign w:val="center"/>
          </w:tcPr>
          <w:p w14:paraId="6CF3B3E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初步设计评审通过后</w:t>
            </w:r>
            <w:r>
              <w:rPr>
                <w:rFonts w:hint="eastAsia" w:ascii="宋体" w:hAnsi="宋体" w:eastAsia="宋体" w:cs="宋体"/>
                <w:b w:val="0"/>
                <w:bCs w:val="0"/>
                <w:color w:val="auto"/>
                <w:sz w:val="24"/>
                <w:highlight w:val="none"/>
                <w:u w:val="none"/>
                <w:lang w:val="en-US" w:eastAsia="zh-CN"/>
              </w:rPr>
              <w:t>25</w:t>
            </w:r>
            <w:r>
              <w:rPr>
                <w:rFonts w:hint="eastAsia" w:ascii="宋体" w:hAnsi="宋体" w:eastAsia="宋体" w:cs="宋体"/>
                <w:b w:val="0"/>
                <w:bCs w:val="0"/>
                <w:color w:val="auto"/>
                <w:sz w:val="24"/>
                <w:highlight w:val="none"/>
                <w:u w:val="none"/>
              </w:rPr>
              <w:t>天内</w:t>
            </w:r>
          </w:p>
        </w:tc>
        <w:tc>
          <w:tcPr>
            <w:tcW w:w="907" w:type="dxa"/>
            <w:noWrap w:val="0"/>
            <w:vAlign w:val="center"/>
          </w:tcPr>
          <w:p w14:paraId="3B08ACB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04DC8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700" w:type="dxa"/>
            <w:noWrap w:val="0"/>
            <w:vAlign w:val="center"/>
          </w:tcPr>
          <w:p w14:paraId="272197C0">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7</w:t>
            </w:r>
          </w:p>
        </w:tc>
        <w:tc>
          <w:tcPr>
            <w:tcW w:w="2161" w:type="dxa"/>
            <w:noWrap w:val="0"/>
            <w:vAlign w:val="center"/>
          </w:tcPr>
          <w:p w14:paraId="3263FA3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电脑光盘一份（应包含所有设计文件）</w:t>
            </w:r>
          </w:p>
        </w:tc>
        <w:tc>
          <w:tcPr>
            <w:tcW w:w="2819" w:type="dxa"/>
            <w:noWrap w:val="0"/>
            <w:vAlign w:val="center"/>
          </w:tcPr>
          <w:p w14:paraId="2A1266D1">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根据招标人要求</w:t>
            </w:r>
          </w:p>
        </w:tc>
        <w:tc>
          <w:tcPr>
            <w:tcW w:w="3430" w:type="dxa"/>
            <w:noWrap w:val="0"/>
            <w:vAlign w:val="center"/>
          </w:tcPr>
          <w:p w14:paraId="0E5026E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根据招标人要求</w:t>
            </w:r>
          </w:p>
        </w:tc>
        <w:tc>
          <w:tcPr>
            <w:tcW w:w="907" w:type="dxa"/>
            <w:noWrap w:val="0"/>
            <w:vAlign w:val="center"/>
          </w:tcPr>
          <w:p w14:paraId="0125183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5E67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6" w:hRule="atLeast"/>
        </w:trPr>
        <w:tc>
          <w:tcPr>
            <w:tcW w:w="700" w:type="dxa"/>
            <w:noWrap w:val="0"/>
            <w:vAlign w:val="center"/>
          </w:tcPr>
          <w:p w14:paraId="478E0DF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8</w:t>
            </w:r>
          </w:p>
        </w:tc>
        <w:tc>
          <w:tcPr>
            <w:tcW w:w="2161" w:type="dxa"/>
            <w:noWrap w:val="0"/>
            <w:vAlign w:val="center"/>
          </w:tcPr>
          <w:p w14:paraId="7930C76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其它业主单位需要的资料（包括但不仅限于</w:t>
            </w:r>
            <w:r>
              <w:rPr>
                <w:rFonts w:hint="eastAsia" w:ascii="宋体" w:hAnsi="宋体" w:eastAsia="宋体" w:cs="宋体"/>
                <w:b w:val="0"/>
                <w:bCs w:val="0"/>
                <w:color w:val="auto"/>
                <w:sz w:val="24"/>
                <w:highlight w:val="none"/>
                <w:u w:val="none"/>
                <w:lang w:eastAsia="zh-CN"/>
              </w:rPr>
              <w:t>专项评估</w:t>
            </w:r>
            <w:r>
              <w:rPr>
                <w:rFonts w:hint="eastAsia" w:ascii="宋体" w:hAnsi="宋体" w:eastAsia="宋体" w:cs="宋体"/>
                <w:b w:val="0"/>
                <w:bCs w:val="0"/>
                <w:color w:val="auto"/>
                <w:sz w:val="24"/>
                <w:highlight w:val="none"/>
                <w:u w:val="none"/>
              </w:rPr>
              <w:t>等）</w:t>
            </w:r>
          </w:p>
        </w:tc>
        <w:tc>
          <w:tcPr>
            <w:tcW w:w="2819" w:type="dxa"/>
            <w:noWrap w:val="0"/>
            <w:vAlign w:val="center"/>
          </w:tcPr>
          <w:p w14:paraId="30B1DFF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根据招标人要求</w:t>
            </w:r>
          </w:p>
        </w:tc>
        <w:tc>
          <w:tcPr>
            <w:tcW w:w="3430" w:type="dxa"/>
            <w:noWrap w:val="0"/>
            <w:vAlign w:val="center"/>
          </w:tcPr>
          <w:p w14:paraId="651EFA9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根据</w:t>
            </w:r>
            <w:r>
              <w:rPr>
                <w:rFonts w:hint="eastAsia" w:ascii="宋体" w:hAnsi="宋体" w:eastAsia="宋体" w:cs="宋体"/>
                <w:b w:val="0"/>
                <w:bCs w:val="0"/>
                <w:color w:val="auto"/>
                <w:sz w:val="24"/>
                <w:highlight w:val="none"/>
                <w:u w:val="none"/>
                <w:lang w:val="en-US" w:eastAsia="zh-CN"/>
              </w:rPr>
              <w:t>招标人</w:t>
            </w:r>
            <w:r>
              <w:rPr>
                <w:rFonts w:hint="eastAsia" w:ascii="宋体" w:hAnsi="宋体" w:eastAsia="宋体" w:cs="宋体"/>
                <w:b w:val="0"/>
                <w:bCs w:val="0"/>
                <w:color w:val="auto"/>
                <w:sz w:val="24"/>
                <w:highlight w:val="none"/>
                <w:u w:val="none"/>
              </w:rPr>
              <w:t>要求</w:t>
            </w:r>
          </w:p>
        </w:tc>
        <w:tc>
          <w:tcPr>
            <w:tcW w:w="907" w:type="dxa"/>
            <w:noWrap w:val="0"/>
            <w:vAlign w:val="center"/>
          </w:tcPr>
          <w:p w14:paraId="3902CDB3">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1DB7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trPr>
        <w:tc>
          <w:tcPr>
            <w:tcW w:w="700" w:type="dxa"/>
            <w:noWrap w:val="0"/>
            <w:vAlign w:val="center"/>
          </w:tcPr>
          <w:p w14:paraId="4ED439AD">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none"/>
                <w:lang w:val="en-US" w:eastAsia="zh-CN"/>
              </w:rPr>
              <w:t>9</w:t>
            </w:r>
          </w:p>
        </w:tc>
        <w:tc>
          <w:tcPr>
            <w:tcW w:w="2161" w:type="dxa"/>
            <w:noWrap w:val="0"/>
            <w:vAlign w:val="center"/>
          </w:tcPr>
          <w:p w14:paraId="46AC3AC1">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效果图展板</w:t>
            </w:r>
          </w:p>
        </w:tc>
        <w:tc>
          <w:tcPr>
            <w:tcW w:w="2819" w:type="dxa"/>
            <w:noWrap w:val="0"/>
            <w:vAlign w:val="center"/>
          </w:tcPr>
          <w:p w14:paraId="761DC92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eastAsia="zh-CN"/>
              </w:rPr>
              <w:t>根据招标人要求</w:t>
            </w:r>
          </w:p>
        </w:tc>
        <w:tc>
          <w:tcPr>
            <w:tcW w:w="3430" w:type="dxa"/>
            <w:noWrap w:val="0"/>
            <w:vAlign w:val="center"/>
          </w:tcPr>
          <w:p w14:paraId="6E2CFF8D">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根据招标人要求</w:t>
            </w:r>
          </w:p>
        </w:tc>
        <w:tc>
          <w:tcPr>
            <w:tcW w:w="907" w:type="dxa"/>
            <w:noWrap w:val="0"/>
            <w:vAlign w:val="center"/>
          </w:tcPr>
          <w:p w14:paraId="47A81A8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4"/>
                <w:highlight w:val="none"/>
                <w:u w:val="none"/>
              </w:rPr>
            </w:pPr>
          </w:p>
        </w:tc>
      </w:tr>
      <w:tr w14:paraId="73E2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10017" w:type="dxa"/>
            <w:gridSpan w:val="5"/>
            <w:noWrap w:val="0"/>
            <w:vAlign w:val="center"/>
          </w:tcPr>
          <w:p w14:paraId="6DB8795B">
            <w:pPr>
              <w:keepNext w:val="0"/>
              <w:keepLines w:val="0"/>
              <w:suppressLineNumbers w:val="0"/>
              <w:spacing w:before="0" w:beforeAutospacing="0" w:after="0" w:afterAutospacing="0" w:line="360" w:lineRule="auto"/>
              <w:ind w:left="0" w:right="0"/>
              <w:jc w:val="left"/>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备注：最终根据招标人要求提交文本数量和内容。</w:t>
            </w:r>
          </w:p>
        </w:tc>
      </w:tr>
    </w:tbl>
    <w:p w14:paraId="658A8938">
      <w:pPr>
        <w:autoSpaceDE w:val="0"/>
        <w:autoSpaceDN w:val="0"/>
        <w:adjustRightInd w:val="0"/>
        <w:spacing w:line="360" w:lineRule="auto"/>
        <w:ind w:left="960" w:hanging="960" w:hangingChars="400"/>
        <w:jc w:val="left"/>
        <w:rPr>
          <w:rFonts w:hint="eastAsia" w:ascii="宋体" w:hAnsi="宋体" w:eastAsia="宋体" w:cs="宋体"/>
          <w:color w:val="auto"/>
          <w:sz w:val="24"/>
          <w:highlight w:val="none"/>
        </w:rPr>
      </w:pPr>
    </w:p>
    <w:p w14:paraId="0DB165E7">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附件4 ：              </w:t>
      </w:r>
    </w:p>
    <w:p w14:paraId="4CDF5481">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设计人主要设计人员表</w:t>
      </w:r>
    </w:p>
    <w:p w14:paraId="16F6413C">
      <w:pPr>
        <w:spacing w:line="440" w:lineRule="exact"/>
        <w:rPr>
          <w:rFonts w:hint="eastAsia" w:ascii="宋体" w:hAnsi="宋体" w:eastAsia="宋体" w:cs="宋体"/>
          <w:color w:val="auto"/>
          <w:sz w:val="24"/>
          <w:highlight w:val="none"/>
        </w:rPr>
      </w:pPr>
    </w:p>
    <w:tbl>
      <w:tblPr>
        <w:tblStyle w:val="3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427"/>
        <w:gridCol w:w="3959"/>
      </w:tblGrid>
      <w:tr w14:paraId="0624AF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bottom w:val="double" w:color="auto" w:sz="6" w:space="0"/>
            </w:tcBorders>
            <w:noWrap w:val="0"/>
            <w:vAlign w:val="center"/>
          </w:tcPr>
          <w:p w14:paraId="55FC95E0">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名    称</w:t>
            </w:r>
          </w:p>
        </w:tc>
        <w:tc>
          <w:tcPr>
            <w:tcW w:w="1418" w:type="dxa"/>
            <w:tcBorders>
              <w:bottom w:val="double" w:color="auto" w:sz="6" w:space="0"/>
            </w:tcBorders>
            <w:noWrap w:val="0"/>
            <w:vAlign w:val="center"/>
          </w:tcPr>
          <w:p w14:paraId="7C40F3D1">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姓名</w:t>
            </w:r>
          </w:p>
        </w:tc>
        <w:tc>
          <w:tcPr>
            <w:tcW w:w="1134" w:type="dxa"/>
            <w:tcBorders>
              <w:bottom w:val="double" w:color="auto" w:sz="6" w:space="0"/>
            </w:tcBorders>
            <w:noWrap w:val="0"/>
            <w:vAlign w:val="center"/>
          </w:tcPr>
          <w:p w14:paraId="68F277B8">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职务</w:t>
            </w:r>
          </w:p>
        </w:tc>
        <w:tc>
          <w:tcPr>
            <w:tcW w:w="1427" w:type="dxa"/>
            <w:tcBorders>
              <w:bottom w:val="double" w:color="auto" w:sz="6" w:space="0"/>
            </w:tcBorders>
            <w:noWrap w:val="0"/>
            <w:vAlign w:val="center"/>
          </w:tcPr>
          <w:p w14:paraId="2F9CF02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注册执业资格</w:t>
            </w:r>
          </w:p>
        </w:tc>
        <w:tc>
          <w:tcPr>
            <w:tcW w:w="3959" w:type="dxa"/>
            <w:tcBorders>
              <w:bottom w:val="double" w:color="auto" w:sz="6" w:space="0"/>
            </w:tcBorders>
            <w:noWrap w:val="0"/>
            <w:vAlign w:val="center"/>
          </w:tcPr>
          <w:p w14:paraId="08F51AA4">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承担过的主要项目</w:t>
            </w:r>
          </w:p>
        </w:tc>
      </w:tr>
      <w:tr w14:paraId="7AD69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78E10A9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一、总部人员</w:t>
            </w:r>
          </w:p>
        </w:tc>
      </w:tr>
      <w:tr w14:paraId="1B45B0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single" w:color="auto" w:sz="4" w:space="0"/>
            </w:tcBorders>
            <w:noWrap w:val="0"/>
            <w:vAlign w:val="center"/>
          </w:tcPr>
          <w:p w14:paraId="087EFAD7">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项目主管</w:t>
            </w:r>
          </w:p>
        </w:tc>
        <w:tc>
          <w:tcPr>
            <w:tcW w:w="1418" w:type="dxa"/>
            <w:tcBorders>
              <w:top w:val="nil"/>
            </w:tcBorders>
            <w:noWrap w:val="0"/>
            <w:vAlign w:val="center"/>
          </w:tcPr>
          <w:p w14:paraId="65176DC3">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tcBorders>
              <w:top w:val="nil"/>
            </w:tcBorders>
            <w:noWrap w:val="0"/>
            <w:vAlign w:val="center"/>
          </w:tcPr>
          <w:p w14:paraId="21B9641A">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tcBorders>
              <w:top w:val="nil"/>
            </w:tcBorders>
            <w:noWrap w:val="0"/>
            <w:vAlign w:val="center"/>
          </w:tcPr>
          <w:p w14:paraId="09858D12">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tcBorders>
              <w:top w:val="nil"/>
            </w:tcBorders>
            <w:noWrap w:val="0"/>
            <w:vAlign w:val="center"/>
          </w:tcPr>
          <w:p w14:paraId="76217B38">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7F58E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4" w:space="0"/>
              <w:bottom w:val="nil"/>
            </w:tcBorders>
            <w:noWrap w:val="0"/>
            <w:vAlign w:val="center"/>
          </w:tcPr>
          <w:p w14:paraId="34CD8B1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其他人员</w:t>
            </w:r>
          </w:p>
        </w:tc>
        <w:tc>
          <w:tcPr>
            <w:tcW w:w="1418" w:type="dxa"/>
            <w:noWrap w:val="0"/>
            <w:vAlign w:val="center"/>
          </w:tcPr>
          <w:p w14:paraId="14ED5E80">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4A2AA877">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6DE5123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28FC2AF0">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1E5EE1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3A9BBBE">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二、项目组成员</w:t>
            </w:r>
          </w:p>
        </w:tc>
      </w:tr>
      <w:tr w14:paraId="619E9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01A67D1">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项目负责人</w:t>
            </w:r>
          </w:p>
        </w:tc>
        <w:tc>
          <w:tcPr>
            <w:tcW w:w="1418" w:type="dxa"/>
            <w:noWrap w:val="0"/>
            <w:vAlign w:val="center"/>
          </w:tcPr>
          <w:p w14:paraId="1CA6F3FE">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2195B20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7FFDA8C3">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45D9C36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2AA31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4D46D2">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w:t>
            </w:r>
          </w:p>
          <w:p w14:paraId="5EDBF599">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副负责人</w:t>
            </w:r>
          </w:p>
        </w:tc>
        <w:tc>
          <w:tcPr>
            <w:tcW w:w="1418" w:type="dxa"/>
            <w:noWrap w:val="0"/>
            <w:vAlign w:val="center"/>
          </w:tcPr>
          <w:p w14:paraId="0174E8C1">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3BDD5485">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312B08FF">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5AB71B9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1B6108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6354B1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建筑专业</w:t>
            </w:r>
          </w:p>
          <w:p w14:paraId="31F6498A">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负责人</w:t>
            </w:r>
          </w:p>
        </w:tc>
        <w:tc>
          <w:tcPr>
            <w:tcW w:w="1418" w:type="dxa"/>
            <w:noWrap w:val="0"/>
            <w:vAlign w:val="center"/>
          </w:tcPr>
          <w:p w14:paraId="59C9F1D9">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7603FBF1">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136AE51A">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5802F3CF">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5C8F3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AB47C72">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结构专业</w:t>
            </w:r>
          </w:p>
          <w:p w14:paraId="314C4870">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负责人</w:t>
            </w:r>
          </w:p>
        </w:tc>
        <w:tc>
          <w:tcPr>
            <w:tcW w:w="1418" w:type="dxa"/>
            <w:noWrap w:val="0"/>
            <w:vAlign w:val="center"/>
          </w:tcPr>
          <w:p w14:paraId="5EFE9875">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0B223B78">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49F52204">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2024AED9">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574386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2DCB0F7">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给水排水</w:t>
            </w:r>
          </w:p>
          <w:p w14:paraId="24BE5C6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专业负责人</w:t>
            </w:r>
          </w:p>
        </w:tc>
        <w:tc>
          <w:tcPr>
            <w:tcW w:w="1418" w:type="dxa"/>
            <w:noWrap w:val="0"/>
            <w:vAlign w:val="center"/>
          </w:tcPr>
          <w:p w14:paraId="271B0846">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36C2B3A0">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2F968482">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08F995ED">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4FBB44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09051DB">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暖通空调</w:t>
            </w:r>
          </w:p>
          <w:p w14:paraId="77BA8397">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color w:val="auto"/>
                <w:szCs w:val="24"/>
                <w:highlight w:val="none"/>
              </w:rPr>
              <w:t>专业负责人</w:t>
            </w:r>
          </w:p>
        </w:tc>
        <w:tc>
          <w:tcPr>
            <w:tcW w:w="1418" w:type="dxa"/>
            <w:noWrap w:val="0"/>
            <w:vAlign w:val="center"/>
          </w:tcPr>
          <w:p w14:paraId="1F1483A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0379397A">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19515648">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05FE9226">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28C23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7779BAE">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r>
              <w:rPr>
                <w:rFonts w:hint="eastAsia" w:ascii="宋体" w:hAnsi="宋体" w:eastAsia="宋体" w:cs="宋体"/>
                <w:strike w:val="0"/>
                <w:dstrike w:val="0"/>
                <w:color w:val="auto"/>
                <w:szCs w:val="21"/>
                <w:highlight w:val="none"/>
                <w:lang w:val="en-US" w:eastAsia="zh-CN"/>
              </w:rPr>
              <w:t>水运专业负责人</w:t>
            </w:r>
          </w:p>
        </w:tc>
        <w:tc>
          <w:tcPr>
            <w:tcW w:w="1418" w:type="dxa"/>
            <w:noWrap w:val="0"/>
            <w:vAlign w:val="center"/>
          </w:tcPr>
          <w:p w14:paraId="567703E0">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0B55F128">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387769A2">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2BC59613">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6CF05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DD9796B">
            <w:pPr>
              <w:pStyle w:val="10"/>
              <w:keepNext/>
              <w:keepLines w:val="0"/>
              <w:suppressLineNumbers w:val="0"/>
              <w:spacing w:before="0" w:beforeAutospacing="0" w:after="0" w:afterAutospacing="0" w:line="440" w:lineRule="exact"/>
              <w:ind w:left="63" w:right="63"/>
              <w:rPr>
                <w:rFonts w:hint="eastAsia" w:ascii="宋体" w:hAnsi="宋体" w:eastAsia="宋体" w:cs="宋体"/>
                <w:strike w:val="0"/>
                <w:dstrike w:val="0"/>
                <w:color w:val="auto"/>
                <w:szCs w:val="21"/>
                <w:highlight w:val="none"/>
                <w:lang w:val="en-US" w:eastAsia="zh-CN"/>
              </w:rPr>
            </w:pPr>
            <w:r>
              <w:rPr>
                <w:rFonts w:hint="eastAsia" w:ascii="宋体" w:hAnsi="宋体" w:eastAsia="宋体" w:cs="宋体"/>
                <w:strike w:val="0"/>
                <w:dstrike w:val="0"/>
                <w:color w:val="auto"/>
                <w:szCs w:val="21"/>
                <w:highlight w:val="none"/>
                <w:lang w:val="en-US" w:eastAsia="zh-CN"/>
              </w:rPr>
              <w:t>道路、桥梁专业负责人</w:t>
            </w:r>
          </w:p>
        </w:tc>
        <w:tc>
          <w:tcPr>
            <w:tcW w:w="1418" w:type="dxa"/>
            <w:noWrap w:val="0"/>
            <w:vAlign w:val="center"/>
          </w:tcPr>
          <w:p w14:paraId="51F6FE3F">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5B6D3CD9">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6A3A6A54">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43618FB9">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r w14:paraId="653278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tcBorders>
            <w:noWrap w:val="0"/>
            <w:vAlign w:val="center"/>
          </w:tcPr>
          <w:p w14:paraId="11ADAD22">
            <w:pPr>
              <w:pStyle w:val="10"/>
              <w:keepNext/>
              <w:keepLines w:val="0"/>
              <w:suppressLineNumbers w:val="0"/>
              <w:spacing w:before="0" w:beforeAutospacing="0" w:after="0" w:afterAutospacing="0" w:line="440" w:lineRule="exact"/>
              <w:ind w:left="63" w:right="63"/>
              <w:rPr>
                <w:rFonts w:hint="eastAsia" w:ascii="宋体" w:hAnsi="宋体" w:eastAsia="宋体" w:cs="宋体"/>
                <w:strike w:val="0"/>
                <w:dstrike w:val="0"/>
                <w:color w:val="auto"/>
                <w:szCs w:val="21"/>
                <w:highlight w:val="none"/>
                <w:lang w:val="en-US" w:eastAsia="zh-CN"/>
              </w:rPr>
            </w:pPr>
            <w:r>
              <w:rPr>
                <w:rFonts w:hint="eastAsia" w:ascii="宋体" w:hAnsi="宋体" w:eastAsia="宋体" w:cs="宋体"/>
                <w:strike w:val="0"/>
                <w:dstrike w:val="0"/>
                <w:color w:val="auto"/>
                <w:szCs w:val="21"/>
                <w:highlight w:val="none"/>
                <w:lang w:val="en-US" w:eastAsia="zh-CN"/>
              </w:rPr>
              <w:t>造价专业负责人</w:t>
            </w:r>
          </w:p>
        </w:tc>
        <w:tc>
          <w:tcPr>
            <w:tcW w:w="1418" w:type="dxa"/>
            <w:noWrap w:val="0"/>
            <w:vAlign w:val="center"/>
          </w:tcPr>
          <w:p w14:paraId="1FBC52A5">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134" w:type="dxa"/>
            <w:noWrap w:val="0"/>
            <w:vAlign w:val="center"/>
          </w:tcPr>
          <w:p w14:paraId="7AD5CB67">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1427" w:type="dxa"/>
            <w:noWrap w:val="0"/>
            <w:vAlign w:val="center"/>
          </w:tcPr>
          <w:p w14:paraId="3E05C672">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c>
          <w:tcPr>
            <w:tcW w:w="3959" w:type="dxa"/>
            <w:noWrap w:val="0"/>
            <w:vAlign w:val="center"/>
          </w:tcPr>
          <w:p w14:paraId="280E5A7C">
            <w:pPr>
              <w:pStyle w:val="10"/>
              <w:keepNext/>
              <w:keepLines w:val="0"/>
              <w:suppressLineNumbers w:val="0"/>
              <w:spacing w:before="0" w:beforeAutospacing="0" w:after="0" w:afterAutospacing="0" w:line="440" w:lineRule="exact"/>
              <w:ind w:left="63" w:right="63"/>
              <w:rPr>
                <w:rFonts w:hint="eastAsia" w:ascii="宋体" w:hAnsi="宋体" w:eastAsia="宋体" w:cs="宋体"/>
                <w:color w:val="auto"/>
                <w:szCs w:val="24"/>
                <w:highlight w:val="none"/>
              </w:rPr>
            </w:pPr>
          </w:p>
        </w:tc>
      </w:tr>
    </w:tbl>
    <w:p w14:paraId="46E3DC36">
      <w:pPr>
        <w:spacing w:line="440" w:lineRule="exact"/>
        <w:rPr>
          <w:rFonts w:hint="eastAsia" w:ascii="宋体" w:hAnsi="宋体" w:eastAsia="宋体" w:cs="宋体"/>
          <w:color w:val="auto"/>
          <w:sz w:val="24"/>
          <w:highlight w:val="none"/>
        </w:rPr>
      </w:pPr>
    </w:p>
    <w:p w14:paraId="6E4C4666">
      <w:pPr>
        <w:spacing w:line="440" w:lineRule="exact"/>
        <w:rPr>
          <w:rFonts w:hint="eastAsia" w:ascii="宋体" w:hAnsi="宋体" w:eastAsia="宋体" w:cs="宋体"/>
          <w:color w:val="auto"/>
          <w:sz w:val="24"/>
          <w:highlight w:val="none"/>
        </w:rPr>
      </w:pPr>
    </w:p>
    <w:p w14:paraId="5EC3A637">
      <w:pPr>
        <w:spacing w:line="440" w:lineRule="exact"/>
        <w:rPr>
          <w:rFonts w:hint="eastAsia" w:ascii="宋体" w:hAnsi="宋体" w:eastAsia="宋体" w:cs="宋体"/>
          <w:color w:val="auto"/>
          <w:sz w:val="24"/>
          <w:highlight w:val="none"/>
        </w:rPr>
      </w:pPr>
    </w:p>
    <w:p w14:paraId="2EEBFBD6">
      <w:pPr>
        <w:spacing w:line="440" w:lineRule="exact"/>
        <w:rPr>
          <w:rFonts w:hint="eastAsia" w:ascii="宋体" w:hAnsi="宋体" w:eastAsia="宋体" w:cs="宋体"/>
          <w:color w:val="auto"/>
          <w:sz w:val="24"/>
          <w:highlight w:val="none"/>
        </w:rPr>
      </w:pPr>
    </w:p>
    <w:p w14:paraId="4914CA4E">
      <w:pPr>
        <w:spacing w:line="440" w:lineRule="exact"/>
        <w:rPr>
          <w:rFonts w:hint="eastAsia" w:ascii="宋体" w:hAnsi="宋体" w:eastAsia="宋体" w:cs="宋体"/>
          <w:color w:val="auto"/>
          <w:sz w:val="24"/>
          <w:highlight w:val="none"/>
        </w:rPr>
      </w:pPr>
    </w:p>
    <w:p w14:paraId="6F3855BF">
      <w:pPr>
        <w:spacing w:line="440" w:lineRule="exact"/>
        <w:rPr>
          <w:rFonts w:hint="eastAsia" w:ascii="宋体" w:hAnsi="宋体" w:eastAsia="宋体" w:cs="宋体"/>
          <w:color w:val="auto"/>
          <w:sz w:val="24"/>
          <w:highlight w:val="none"/>
        </w:rPr>
      </w:pPr>
    </w:p>
    <w:p w14:paraId="4DFEFF8D">
      <w:pPr>
        <w:spacing w:line="440" w:lineRule="exact"/>
        <w:rPr>
          <w:rFonts w:hint="eastAsia" w:ascii="宋体" w:hAnsi="宋体" w:eastAsia="宋体" w:cs="宋体"/>
          <w:color w:val="auto"/>
          <w:sz w:val="24"/>
          <w:highlight w:val="none"/>
        </w:rPr>
      </w:pPr>
    </w:p>
    <w:p w14:paraId="5A4C5ABC">
      <w:pPr>
        <w:spacing w:line="440" w:lineRule="exact"/>
        <w:rPr>
          <w:rFonts w:hint="eastAsia" w:ascii="宋体" w:hAnsi="宋体" w:eastAsia="宋体" w:cs="宋体"/>
          <w:color w:val="auto"/>
          <w:sz w:val="24"/>
          <w:highlight w:val="none"/>
        </w:rPr>
      </w:pPr>
    </w:p>
    <w:p w14:paraId="45784D6E">
      <w:pPr>
        <w:spacing w:line="440" w:lineRule="exact"/>
        <w:rPr>
          <w:rFonts w:hint="eastAsia" w:ascii="宋体" w:hAnsi="宋体" w:eastAsia="宋体" w:cs="宋体"/>
          <w:color w:val="auto"/>
          <w:sz w:val="24"/>
          <w:highlight w:val="none"/>
        </w:rPr>
      </w:pPr>
    </w:p>
    <w:p w14:paraId="46FB51AD">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附件5：</w:t>
      </w:r>
    </w:p>
    <w:p w14:paraId="3A95F358">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设计进度表</w:t>
      </w:r>
    </w:p>
    <w:p w14:paraId="1480C57C">
      <w:pPr>
        <w:spacing w:line="440" w:lineRule="exact"/>
        <w:rPr>
          <w:rFonts w:hint="eastAsia" w:ascii="宋体" w:hAnsi="宋体" w:eastAsia="宋体" w:cs="宋体"/>
          <w:color w:val="auto"/>
          <w:sz w:val="24"/>
          <w:highlight w:val="none"/>
        </w:rPr>
      </w:pPr>
    </w:p>
    <w:p w14:paraId="7B2486AE">
      <w:pPr>
        <w:spacing w:line="440" w:lineRule="exact"/>
        <w:rPr>
          <w:rFonts w:hint="eastAsia" w:ascii="宋体" w:hAnsi="宋体" w:eastAsia="宋体" w:cs="宋体"/>
          <w:color w:val="auto"/>
          <w:sz w:val="24"/>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45日历天（其中中标通知书发出之日起10天内提交完整报批方案文件；在接到发包人初步设计书面指令后10天内完成初步设计及概算报审文本，通过初步设计评审后25天内完成全部施工图设计</w:t>
      </w:r>
      <w:r>
        <w:rPr>
          <w:rFonts w:hint="eastAsia" w:ascii="宋体" w:hAnsi="宋体" w:eastAsia="宋体" w:cs="宋体"/>
          <w:color w:val="auto"/>
          <w:szCs w:val="21"/>
          <w:highlight w:val="none"/>
        </w:rPr>
        <w:t>。</w:t>
      </w:r>
    </w:p>
    <w:p w14:paraId="1A8A3F8B">
      <w:pPr>
        <w:spacing w:line="440" w:lineRule="exact"/>
        <w:rPr>
          <w:rFonts w:hint="eastAsia" w:ascii="宋体" w:hAnsi="宋体" w:eastAsia="宋体" w:cs="宋体"/>
          <w:color w:val="auto"/>
          <w:sz w:val="24"/>
          <w:highlight w:val="none"/>
        </w:rPr>
      </w:pPr>
    </w:p>
    <w:p w14:paraId="651BA1EE">
      <w:pPr>
        <w:spacing w:line="440" w:lineRule="exact"/>
        <w:rPr>
          <w:rFonts w:hint="eastAsia" w:ascii="宋体" w:hAnsi="宋体" w:eastAsia="宋体" w:cs="宋体"/>
          <w:color w:val="auto"/>
          <w:sz w:val="24"/>
          <w:highlight w:val="none"/>
        </w:rPr>
      </w:pPr>
    </w:p>
    <w:p w14:paraId="142282BF">
      <w:pPr>
        <w:spacing w:line="440" w:lineRule="exact"/>
        <w:rPr>
          <w:rFonts w:hint="eastAsia" w:ascii="宋体" w:hAnsi="宋体" w:eastAsia="宋体" w:cs="宋体"/>
          <w:color w:val="auto"/>
          <w:sz w:val="24"/>
          <w:highlight w:val="none"/>
        </w:rPr>
      </w:pPr>
    </w:p>
    <w:p w14:paraId="307E745A">
      <w:pPr>
        <w:spacing w:line="440" w:lineRule="exact"/>
        <w:rPr>
          <w:rFonts w:hint="eastAsia" w:ascii="宋体" w:hAnsi="宋体" w:eastAsia="宋体" w:cs="宋体"/>
          <w:color w:val="auto"/>
          <w:sz w:val="24"/>
          <w:highlight w:val="none"/>
        </w:rPr>
      </w:pPr>
    </w:p>
    <w:p w14:paraId="41391DF9">
      <w:pPr>
        <w:spacing w:line="440" w:lineRule="exact"/>
        <w:rPr>
          <w:rFonts w:hint="eastAsia" w:ascii="宋体" w:hAnsi="宋体" w:eastAsia="宋体" w:cs="宋体"/>
          <w:color w:val="auto"/>
          <w:sz w:val="24"/>
          <w:highlight w:val="none"/>
        </w:rPr>
      </w:pPr>
    </w:p>
    <w:p w14:paraId="5FE88AC4">
      <w:pPr>
        <w:spacing w:line="440" w:lineRule="exact"/>
        <w:rPr>
          <w:rFonts w:hint="eastAsia" w:ascii="宋体" w:hAnsi="宋体" w:eastAsia="宋体" w:cs="宋体"/>
          <w:color w:val="auto"/>
          <w:sz w:val="24"/>
          <w:highlight w:val="none"/>
        </w:rPr>
      </w:pPr>
    </w:p>
    <w:p w14:paraId="7D188D23">
      <w:pPr>
        <w:spacing w:line="440" w:lineRule="exact"/>
        <w:rPr>
          <w:rFonts w:hint="eastAsia" w:ascii="宋体" w:hAnsi="宋体" w:eastAsia="宋体" w:cs="宋体"/>
          <w:color w:val="auto"/>
          <w:sz w:val="24"/>
          <w:highlight w:val="none"/>
        </w:rPr>
      </w:pPr>
    </w:p>
    <w:p w14:paraId="585DF656">
      <w:pPr>
        <w:spacing w:line="440" w:lineRule="exact"/>
        <w:rPr>
          <w:rFonts w:hint="eastAsia" w:ascii="宋体" w:hAnsi="宋体" w:eastAsia="宋体" w:cs="宋体"/>
          <w:color w:val="auto"/>
          <w:sz w:val="24"/>
          <w:highlight w:val="none"/>
        </w:rPr>
      </w:pPr>
    </w:p>
    <w:p w14:paraId="19521671">
      <w:pPr>
        <w:spacing w:line="440" w:lineRule="exact"/>
        <w:rPr>
          <w:rFonts w:hint="eastAsia" w:ascii="宋体" w:hAnsi="宋体" w:eastAsia="宋体" w:cs="宋体"/>
          <w:color w:val="auto"/>
          <w:sz w:val="24"/>
          <w:highlight w:val="none"/>
        </w:rPr>
      </w:pPr>
    </w:p>
    <w:p w14:paraId="15DC4686">
      <w:pPr>
        <w:spacing w:line="440" w:lineRule="exact"/>
        <w:rPr>
          <w:rFonts w:hint="eastAsia" w:ascii="宋体" w:hAnsi="宋体" w:eastAsia="宋体" w:cs="宋体"/>
          <w:color w:val="auto"/>
          <w:sz w:val="24"/>
          <w:highlight w:val="none"/>
        </w:rPr>
      </w:pPr>
    </w:p>
    <w:p w14:paraId="319838B6">
      <w:pPr>
        <w:spacing w:line="440" w:lineRule="exact"/>
        <w:rPr>
          <w:rFonts w:hint="eastAsia" w:ascii="宋体" w:hAnsi="宋体" w:eastAsia="宋体" w:cs="宋体"/>
          <w:color w:val="auto"/>
          <w:sz w:val="24"/>
          <w:highlight w:val="none"/>
        </w:rPr>
      </w:pPr>
    </w:p>
    <w:p w14:paraId="03660CDB">
      <w:pPr>
        <w:spacing w:line="440" w:lineRule="exact"/>
        <w:rPr>
          <w:rFonts w:hint="eastAsia" w:ascii="宋体" w:hAnsi="宋体" w:eastAsia="宋体" w:cs="宋体"/>
          <w:color w:val="auto"/>
          <w:sz w:val="24"/>
          <w:highlight w:val="none"/>
        </w:rPr>
      </w:pPr>
    </w:p>
    <w:p w14:paraId="091B2155">
      <w:pPr>
        <w:spacing w:line="440" w:lineRule="exact"/>
        <w:rPr>
          <w:rFonts w:hint="eastAsia" w:ascii="宋体" w:hAnsi="宋体" w:eastAsia="宋体" w:cs="宋体"/>
          <w:color w:val="auto"/>
          <w:sz w:val="24"/>
          <w:highlight w:val="none"/>
        </w:rPr>
      </w:pPr>
    </w:p>
    <w:p w14:paraId="0BAE274C">
      <w:pPr>
        <w:spacing w:line="440" w:lineRule="exact"/>
        <w:rPr>
          <w:rFonts w:hint="eastAsia" w:ascii="宋体" w:hAnsi="宋体" w:eastAsia="宋体" w:cs="宋体"/>
          <w:color w:val="auto"/>
          <w:sz w:val="24"/>
          <w:highlight w:val="none"/>
        </w:rPr>
      </w:pPr>
    </w:p>
    <w:p w14:paraId="2F95049A">
      <w:pPr>
        <w:spacing w:line="440" w:lineRule="exact"/>
        <w:rPr>
          <w:rFonts w:hint="eastAsia" w:ascii="宋体" w:hAnsi="宋体" w:eastAsia="宋体" w:cs="宋体"/>
          <w:color w:val="auto"/>
          <w:sz w:val="24"/>
          <w:highlight w:val="none"/>
        </w:rPr>
      </w:pPr>
    </w:p>
    <w:p w14:paraId="19945860">
      <w:pPr>
        <w:spacing w:line="440" w:lineRule="exact"/>
        <w:rPr>
          <w:rFonts w:hint="eastAsia" w:ascii="宋体" w:hAnsi="宋体" w:eastAsia="宋体" w:cs="宋体"/>
          <w:color w:val="auto"/>
          <w:sz w:val="24"/>
          <w:highlight w:val="none"/>
        </w:rPr>
      </w:pPr>
    </w:p>
    <w:p w14:paraId="5500BB80">
      <w:pPr>
        <w:spacing w:line="440" w:lineRule="exact"/>
        <w:rPr>
          <w:rFonts w:hint="eastAsia" w:ascii="宋体" w:hAnsi="宋体" w:eastAsia="宋体" w:cs="宋体"/>
          <w:color w:val="auto"/>
          <w:sz w:val="24"/>
          <w:highlight w:val="none"/>
        </w:rPr>
      </w:pPr>
    </w:p>
    <w:p w14:paraId="427CDD93">
      <w:pPr>
        <w:spacing w:line="440" w:lineRule="exact"/>
        <w:rPr>
          <w:rFonts w:hint="eastAsia" w:ascii="宋体" w:hAnsi="宋体" w:eastAsia="宋体" w:cs="宋体"/>
          <w:color w:val="auto"/>
          <w:sz w:val="24"/>
          <w:highlight w:val="none"/>
        </w:rPr>
      </w:pPr>
    </w:p>
    <w:p w14:paraId="7B83526E">
      <w:pPr>
        <w:spacing w:line="440" w:lineRule="exact"/>
        <w:rPr>
          <w:rFonts w:hint="eastAsia" w:ascii="宋体" w:hAnsi="宋体" w:eastAsia="宋体" w:cs="宋体"/>
          <w:color w:val="auto"/>
          <w:sz w:val="24"/>
          <w:highlight w:val="none"/>
        </w:rPr>
      </w:pPr>
    </w:p>
    <w:p w14:paraId="52964E82">
      <w:pPr>
        <w:spacing w:line="440" w:lineRule="exact"/>
        <w:rPr>
          <w:rFonts w:hint="eastAsia" w:ascii="宋体" w:hAnsi="宋体" w:eastAsia="宋体" w:cs="宋体"/>
          <w:color w:val="auto"/>
          <w:sz w:val="24"/>
          <w:highlight w:val="none"/>
        </w:rPr>
      </w:pPr>
    </w:p>
    <w:p w14:paraId="3199F1D0">
      <w:pPr>
        <w:spacing w:line="440" w:lineRule="exact"/>
        <w:rPr>
          <w:rFonts w:hint="eastAsia" w:ascii="宋体" w:hAnsi="宋体" w:eastAsia="宋体" w:cs="宋体"/>
          <w:color w:val="auto"/>
          <w:sz w:val="24"/>
          <w:highlight w:val="none"/>
        </w:rPr>
      </w:pPr>
    </w:p>
    <w:p w14:paraId="3B592935">
      <w:pPr>
        <w:spacing w:line="440" w:lineRule="exact"/>
        <w:rPr>
          <w:rFonts w:hint="eastAsia" w:ascii="宋体" w:hAnsi="宋体" w:eastAsia="宋体" w:cs="宋体"/>
          <w:color w:val="auto"/>
          <w:sz w:val="24"/>
          <w:highlight w:val="none"/>
        </w:rPr>
      </w:pPr>
    </w:p>
    <w:p w14:paraId="1F3ACB8D">
      <w:pPr>
        <w:spacing w:line="440" w:lineRule="exact"/>
        <w:rPr>
          <w:rFonts w:hint="eastAsia" w:ascii="宋体" w:hAnsi="宋体" w:eastAsia="宋体" w:cs="宋体"/>
          <w:color w:val="auto"/>
          <w:sz w:val="24"/>
          <w:highlight w:val="none"/>
        </w:rPr>
      </w:pPr>
    </w:p>
    <w:p w14:paraId="323EE80A">
      <w:pPr>
        <w:spacing w:line="440" w:lineRule="exact"/>
        <w:rPr>
          <w:rFonts w:hint="eastAsia" w:ascii="宋体" w:hAnsi="宋体" w:eastAsia="宋体" w:cs="宋体"/>
          <w:color w:val="auto"/>
          <w:sz w:val="24"/>
          <w:highlight w:val="none"/>
        </w:rPr>
      </w:pPr>
    </w:p>
    <w:p w14:paraId="15E58C64">
      <w:pPr>
        <w:spacing w:line="440" w:lineRule="exact"/>
        <w:rPr>
          <w:rFonts w:hint="eastAsia" w:ascii="宋体" w:hAnsi="宋体" w:eastAsia="宋体" w:cs="宋体"/>
          <w:color w:val="auto"/>
          <w:sz w:val="24"/>
          <w:highlight w:val="none"/>
        </w:rPr>
      </w:pPr>
    </w:p>
    <w:p w14:paraId="0B469CEC">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附件6：</w:t>
      </w:r>
    </w:p>
    <w:p w14:paraId="668EB656">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设计费明细及支付方式</w:t>
      </w:r>
    </w:p>
    <w:p w14:paraId="403DA585">
      <w:pPr>
        <w:spacing w:line="440" w:lineRule="exact"/>
        <w:jc w:val="center"/>
        <w:rPr>
          <w:rFonts w:hint="eastAsia" w:ascii="宋体" w:hAnsi="宋体" w:eastAsia="宋体" w:cs="宋体"/>
          <w:color w:val="auto"/>
          <w:sz w:val="24"/>
          <w:highlight w:val="none"/>
        </w:rPr>
      </w:pPr>
    </w:p>
    <w:p w14:paraId="0A13DA3F">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一、设计费总额：</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500.0645</w:t>
      </w:r>
      <w:r>
        <w:rPr>
          <w:rFonts w:hint="eastAsia" w:ascii="宋体" w:hAnsi="宋体" w:eastAsia="宋体" w:cs="宋体"/>
          <w:color w:val="auto"/>
          <w:sz w:val="24"/>
          <w:highlight w:val="none"/>
          <w:u w:val="single"/>
          <w:lang w:val="en-US" w:eastAsia="zh-CN"/>
        </w:rPr>
        <w:t>万元×（1-中标下浮率）</w:t>
      </w:r>
    </w:p>
    <w:p w14:paraId="5EA063BA">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二、设计费总额构成：</w:t>
      </w:r>
    </w:p>
    <w:p w14:paraId="398EE754">
      <w:pPr>
        <w:keepNext w:val="0"/>
        <w:keepLines w:val="0"/>
        <w:pageBreakBefore w:val="0"/>
        <w:widowControl w:val="0"/>
        <w:kinsoku/>
        <w:wordWrap/>
        <w:overflowPunct/>
        <w:topLinePunct w:val="0"/>
        <w:autoSpaceDE/>
        <w:autoSpaceDN/>
        <w:bidi w:val="0"/>
        <w:adjustRightInd/>
        <w:snapToGrid/>
        <w:spacing w:line="320" w:lineRule="exact"/>
        <w:ind w:firstLine="54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1.工程设计基本服务费用</w:t>
      </w:r>
      <w:r>
        <w:rPr>
          <w:rFonts w:hint="eastAsia" w:ascii="宋体" w:hAnsi="宋体" w:eastAsia="宋体" w:cs="宋体"/>
          <w:color w:val="auto"/>
          <w:sz w:val="24"/>
          <w:highlight w:val="none"/>
          <w:lang w:eastAsia="zh-CN"/>
        </w:rPr>
        <w:t>；</w:t>
      </w:r>
    </w:p>
    <w:p w14:paraId="6CCB9DC2">
      <w:pPr>
        <w:keepNext w:val="0"/>
        <w:keepLines w:val="0"/>
        <w:pageBreakBefore w:val="0"/>
        <w:widowControl w:val="0"/>
        <w:kinsoku/>
        <w:wordWrap/>
        <w:overflowPunct/>
        <w:topLinePunct w:val="0"/>
        <w:autoSpaceDE/>
        <w:autoSpaceDN/>
        <w:bidi w:val="0"/>
        <w:adjustRightInd/>
        <w:snapToGrid/>
        <w:spacing w:line="320" w:lineRule="exact"/>
        <w:ind w:firstLine="54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2.工程设计其他服务费用</w:t>
      </w:r>
      <w:r>
        <w:rPr>
          <w:rFonts w:hint="eastAsia" w:ascii="宋体" w:hAnsi="宋体" w:eastAsia="宋体" w:cs="宋体"/>
          <w:color w:val="auto"/>
          <w:sz w:val="24"/>
          <w:highlight w:val="none"/>
          <w:lang w:eastAsia="zh-CN"/>
        </w:rPr>
        <w:t>；</w:t>
      </w:r>
    </w:p>
    <w:p w14:paraId="508711A7">
      <w:pPr>
        <w:keepNext w:val="0"/>
        <w:keepLines w:val="0"/>
        <w:pageBreakBefore w:val="0"/>
        <w:widowControl w:val="0"/>
        <w:kinsoku/>
        <w:wordWrap/>
        <w:overflowPunct/>
        <w:topLinePunct w:val="0"/>
        <w:autoSpaceDE/>
        <w:autoSpaceDN/>
        <w:bidi w:val="0"/>
        <w:adjustRightInd/>
        <w:snapToGrid/>
        <w:spacing w:line="320" w:lineRule="exact"/>
        <w:ind w:firstLine="54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3.合同签订前设计人已完成工作的费用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p w14:paraId="28A22632">
      <w:pPr>
        <w:keepNext w:val="0"/>
        <w:keepLines w:val="0"/>
        <w:pageBreakBefore w:val="0"/>
        <w:widowControl w:val="0"/>
        <w:kinsoku/>
        <w:wordWrap/>
        <w:overflowPunct/>
        <w:topLinePunct w:val="0"/>
        <w:autoSpaceDE/>
        <w:autoSpaceDN/>
        <w:bidi w:val="0"/>
        <w:adjustRightInd/>
        <w:snapToGrid/>
        <w:spacing w:line="320" w:lineRule="exact"/>
        <w:ind w:firstLine="54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.节能评估、建筑结构安全性鉴定、水土保持评估、环境影响评估、交通影响评估、日照分析、土壤氡浓度检测等（如有）等全部需要的专项技术评估报告费用。</w:t>
      </w:r>
    </w:p>
    <w:p w14:paraId="208ED700">
      <w:pPr>
        <w:pStyle w:val="11"/>
        <w:rPr>
          <w:rFonts w:hint="default"/>
          <w:color w:val="auto"/>
          <w:highlight w:val="none"/>
          <w:lang w:val="en-US" w:eastAsia="zh-CN"/>
        </w:rPr>
      </w:pPr>
      <w:r>
        <w:rPr>
          <w:rFonts w:hint="eastAsia" w:cs="宋体"/>
          <w:color w:val="auto"/>
          <w:sz w:val="24"/>
          <w:highlight w:val="none"/>
          <w:lang w:val="en-US" w:eastAsia="zh-CN"/>
        </w:rPr>
        <w:t xml:space="preserve">   5.本项目概念方案的编制费用。</w:t>
      </w:r>
    </w:p>
    <w:p w14:paraId="673B321D">
      <w:pPr>
        <w:keepNext w:val="0"/>
        <w:keepLines w:val="0"/>
        <w:pageBreakBefore w:val="0"/>
        <w:widowControl w:val="0"/>
        <w:kinsoku/>
        <w:wordWrap/>
        <w:overflowPunct/>
        <w:topLinePunct w:val="0"/>
        <w:autoSpaceDE/>
        <w:autoSpaceDN/>
        <w:bidi w:val="0"/>
        <w:adjustRightInd/>
        <w:snapToGrid/>
        <w:spacing w:line="320" w:lineRule="exact"/>
        <w:ind w:firstLine="57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三、设计费明细计算表</w:t>
      </w:r>
    </w:p>
    <w:p w14:paraId="0B140D42">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合同价款（暂定）＝</w:t>
      </w:r>
      <w:r>
        <w:rPr>
          <w:rFonts w:hint="eastAsia" w:ascii="宋体" w:hAnsi="宋体" w:cs="宋体"/>
          <w:color w:val="auto"/>
          <w:sz w:val="24"/>
          <w:highlight w:val="none"/>
          <w:u w:val="none"/>
          <w:lang w:val="en-US" w:eastAsia="zh-CN"/>
        </w:rPr>
        <w:t>500.0645</w:t>
      </w:r>
      <w:r>
        <w:rPr>
          <w:rFonts w:hint="eastAsia" w:ascii="宋体" w:hAnsi="宋体" w:eastAsia="宋体" w:cs="宋体"/>
          <w:color w:val="auto"/>
          <w:sz w:val="24"/>
          <w:highlight w:val="none"/>
          <w:u w:val="none"/>
          <w:lang w:val="en-US" w:eastAsia="zh-CN"/>
        </w:rPr>
        <w:t>万元</w:t>
      </w:r>
      <w:r>
        <w:rPr>
          <w:rFonts w:hint="eastAsia" w:ascii="宋体" w:hAnsi="宋体" w:eastAsia="宋体" w:cs="宋体"/>
          <w:color w:val="auto"/>
          <w:sz w:val="24"/>
          <w:highlight w:val="none"/>
        </w:rPr>
        <w:t>×（1-中标下浮率）；</w:t>
      </w:r>
    </w:p>
    <w:p w14:paraId="6D97210A">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工程设计费（暂定）为</w:t>
      </w:r>
      <w:r>
        <w:rPr>
          <w:rFonts w:hint="eastAsia" w:ascii="宋体" w:hAnsi="宋体" w:cs="宋体"/>
          <w:color w:val="auto"/>
          <w:sz w:val="24"/>
          <w:highlight w:val="none"/>
          <w:u w:val="none"/>
          <w:lang w:val="en-US" w:eastAsia="zh-CN"/>
        </w:rPr>
        <w:t>500.0645</w:t>
      </w:r>
      <w:r>
        <w:rPr>
          <w:rFonts w:hint="eastAsia" w:ascii="宋体" w:hAnsi="宋体" w:eastAsia="宋体" w:cs="宋体"/>
          <w:color w:val="auto"/>
          <w:sz w:val="24"/>
          <w:highlight w:val="none"/>
          <w:u w:val="none"/>
          <w:lang w:val="en-US" w:eastAsia="zh-CN"/>
        </w:rPr>
        <w:t>万元</w:t>
      </w:r>
      <w:r>
        <w:rPr>
          <w:rFonts w:hint="eastAsia" w:ascii="宋体" w:hAnsi="宋体" w:eastAsia="宋体" w:cs="宋体"/>
          <w:color w:val="auto"/>
          <w:sz w:val="24"/>
          <w:highlight w:val="none"/>
        </w:rPr>
        <w:t>，计算方法如下：</w:t>
      </w:r>
    </w:p>
    <w:p w14:paraId="370FBEB0">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工程设计收费基价参照《浙江省建设工程其他费用定额》(2018版)工程设计收费基价表采用直线内插法计算。招标控制价暂按建安造价</w:t>
      </w:r>
      <w:r>
        <w:rPr>
          <w:rFonts w:hint="eastAsia" w:ascii="宋体" w:hAnsi="宋体" w:cs="宋体"/>
          <w:color w:val="auto"/>
          <w:sz w:val="24"/>
          <w:highlight w:val="none"/>
          <w:lang w:val="en-US" w:eastAsia="zh-CN"/>
        </w:rPr>
        <w:t>41505</w:t>
      </w:r>
      <w:r>
        <w:rPr>
          <w:rFonts w:hint="eastAsia" w:ascii="宋体" w:hAnsi="宋体" w:eastAsia="宋体" w:cs="宋体"/>
          <w:color w:val="auto"/>
          <w:sz w:val="24"/>
          <w:highlight w:val="none"/>
        </w:rPr>
        <w:t>万元作为计费额计算，具体方法如下：</w:t>
      </w:r>
    </w:p>
    <w:p w14:paraId="73D77322">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工程设计费（暂定）= 【工程设计收费基价×1.0（专业调整系数）×1.0（工程复杂程度调整系数）×1.0（附加调整系数）】×60%×</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0%。</w:t>
      </w:r>
    </w:p>
    <w:p w14:paraId="6C84D4F8">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①工程设计基价：计费额暂按项目估算工程费用</w:t>
      </w:r>
      <w:r>
        <w:rPr>
          <w:rFonts w:hint="eastAsia" w:ascii="宋体" w:hAnsi="宋体" w:cs="宋体"/>
          <w:color w:val="auto"/>
          <w:sz w:val="24"/>
          <w:highlight w:val="none"/>
          <w:lang w:val="en-US" w:eastAsia="zh-CN"/>
        </w:rPr>
        <w:t>41505</w:t>
      </w:r>
      <w:r>
        <w:rPr>
          <w:rFonts w:hint="eastAsia" w:ascii="宋体" w:hAnsi="宋体" w:eastAsia="宋体" w:cs="宋体"/>
          <w:color w:val="auto"/>
          <w:sz w:val="24"/>
          <w:highlight w:val="none"/>
        </w:rPr>
        <w:t>万元计取，结算时按项目审定预算标底价调整，且不得超过招标控制价；</w:t>
      </w:r>
    </w:p>
    <w:p w14:paraId="25AA9C43">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②专业调整系数：1.0；</w:t>
      </w:r>
    </w:p>
    <w:p w14:paraId="6D43F051">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③复杂程度调整系数：1.0；</w:t>
      </w:r>
    </w:p>
    <w:p w14:paraId="573C47FB">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④附加调整系数：1.0；</w:t>
      </w:r>
    </w:p>
    <w:p w14:paraId="38C45CFF">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⑤其他设计收费：不计取。</w:t>
      </w:r>
    </w:p>
    <w:p w14:paraId="42CA4C3A">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⑥各阶段设计费占比比例：方案设计</w:t>
      </w:r>
      <w:r>
        <w:rPr>
          <w:rFonts w:hint="eastAsia" w:ascii="宋体" w:hAnsi="宋体" w:eastAsia="宋体" w:cs="宋体"/>
          <w:color w:val="auto"/>
          <w:sz w:val="24"/>
          <w:highlight w:val="none"/>
          <w:lang w:val="en-US" w:eastAsia="zh-CN"/>
        </w:rPr>
        <w:t>15%、初步设计30%、施工图设计55%。</w:t>
      </w:r>
    </w:p>
    <w:p w14:paraId="03ED60A1">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四、设计费支付方式</w:t>
      </w:r>
    </w:p>
    <w:p w14:paraId="07D0D48A">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具体支付时间如下：</w:t>
      </w:r>
    </w:p>
    <w:p w14:paraId="47A9E4BD">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.设计人向发包人提交初步设计文件并通过评审后，发包人向设计人支付设计费总额的</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0%。</w:t>
      </w:r>
    </w:p>
    <w:p w14:paraId="74D4CDBC">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.设计人向发包人提交施工图设计文件</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通过审查后，发包人向设计人支付设计费总额的</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0%。</w:t>
      </w:r>
    </w:p>
    <w:p w14:paraId="7078326F">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.工程竣工验收后，发包人向设计人支付设计费总额的</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0%。</w:t>
      </w:r>
    </w:p>
    <w:p w14:paraId="2677796D">
      <w:pPr>
        <w:keepNext w:val="0"/>
        <w:keepLines w:val="0"/>
        <w:pageBreakBefore w:val="0"/>
        <w:widowControl w:val="0"/>
        <w:kinsoku/>
        <w:wordWrap/>
        <w:overflowPunct/>
        <w:topLinePunct w:val="0"/>
        <w:autoSpaceDE/>
        <w:autoSpaceDN/>
        <w:bidi w:val="0"/>
        <w:adjustRightInd/>
        <w:snapToGrid/>
        <w:spacing w:line="320" w:lineRule="exact"/>
        <w:ind w:firstLine="448" w:firstLineChars="187"/>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4、工程缺陷责任期满后付清所有设计费。</w:t>
      </w:r>
    </w:p>
    <w:p w14:paraId="291FFCD8">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注：1.招标文件约定的其他工作内容，其费用已包括在上述工程勘察设计费中，不再单独计取。</w:t>
      </w:r>
    </w:p>
    <w:p w14:paraId="276137FD">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highlight w:val="none"/>
          <w:lang w:eastAsia="zh-CN"/>
        </w:rPr>
        <w:t>如招标人要求终止实施本项目的某个工程或本项目的某个阶段,按照设计进度情况对应上述设计进度节点完成付款后，合同终止，招标人不再向设计人补偿其他任何费用。</w:t>
      </w:r>
    </w:p>
    <w:p w14:paraId="53D7BDED">
      <w:pPr>
        <w:keepNext w:val="0"/>
        <w:keepLines w:val="0"/>
        <w:pageBreakBefore w:val="0"/>
        <w:widowControl w:val="0"/>
        <w:kinsoku/>
        <w:wordWrap/>
        <w:overflowPunct/>
        <w:topLinePunct w:val="0"/>
        <w:autoSpaceDE/>
        <w:autoSpaceDN/>
        <w:bidi w:val="0"/>
        <w:adjustRightInd/>
        <w:snapToGrid/>
        <w:spacing w:line="320" w:lineRule="exact"/>
        <w:ind w:firstLine="540"/>
        <w:textAlignment w:val="auto"/>
        <w:rPr>
          <w:rFonts w:hint="eastAsia" w:ascii="宋体" w:hAnsi="宋体" w:eastAsia="宋体" w:cs="宋体"/>
          <w:strike w:val="0"/>
          <w:dstrike w:val="0"/>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.设计人应全面、完整、准确完成施工图设计、如在实施过程中，因设计原因产生变更数量、金额偏大，招标人有权对设计人作出扣减设计费的处罚</w:t>
      </w:r>
      <w:r>
        <w:rPr>
          <w:rFonts w:hint="eastAsia" w:ascii="宋体" w:hAnsi="宋体" w:eastAsia="宋体" w:cs="宋体"/>
          <w:strike w:val="0"/>
          <w:dstrike w:val="0"/>
          <w:color w:val="auto"/>
          <w:sz w:val="24"/>
          <w:highlight w:val="none"/>
          <w:lang w:val="en-US" w:eastAsia="zh-CN"/>
        </w:rPr>
        <w:t>。</w:t>
      </w:r>
    </w:p>
    <w:p w14:paraId="553B3486">
      <w:pPr>
        <w:spacing w:line="44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 xml:space="preserve">附件7：               </w:t>
      </w:r>
    </w:p>
    <w:p w14:paraId="4C847C3E">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设计变更计费依据和方法</w:t>
      </w:r>
    </w:p>
    <w:p w14:paraId="1BB87765">
      <w:pPr>
        <w:spacing w:line="440" w:lineRule="exact"/>
        <w:rPr>
          <w:rFonts w:hint="eastAsia" w:ascii="宋体" w:hAnsi="宋体" w:eastAsia="宋体" w:cs="宋体"/>
          <w:color w:val="auto"/>
          <w:sz w:val="24"/>
          <w:highlight w:val="none"/>
        </w:rPr>
      </w:pPr>
    </w:p>
    <w:p w14:paraId="1CB4DFB2">
      <w:pPr>
        <w:spacing w:line="440" w:lineRule="exact"/>
        <w:rPr>
          <w:rFonts w:hint="eastAsia" w:ascii="宋体" w:hAnsi="宋体" w:eastAsia="宋体" w:cs="宋体"/>
          <w:color w:val="auto"/>
          <w:sz w:val="24"/>
          <w:highlight w:val="none"/>
        </w:rPr>
      </w:pPr>
    </w:p>
    <w:p w14:paraId="6DD0DC44">
      <w:pPr>
        <w:spacing w:line="440" w:lineRule="exact"/>
        <w:rPr>
          <w:rFonts w:hint="eastAsia" w:ascii="宋体" w:hAnsi="宋体" w:eastAsia="宋体" w:cs="宋体"/>
          <w:color w:val="auto"/>
          <w:sz w:val="24"/>
          <w:highlight w:val="none"/>
        </w:rPr>
      </w:pPr>
    </w:p>
    <w:p w14:paraId="043F4BE0">
      <w:pPr>
        <w:spacing w:line="440" w:lineRule="exact"/>
        <w:rPr>
          <w:rFonts w:hint="eastAsia" w:ascii="宋体" w:hAnsi="宋体" w:eastAsia="宋体" w:cs="宋体"/>
          <w:color w:val="auto"/>
          <w:sz w:val="24"/>
          <w:highlight w:val="none"/>
        </w:rPr>
      </w:pPr>
    </w:p>
    <w:p w14:paraId="47F9B344">
      <w:pPr>
        <w:spacing w:line="440" w:lineRule="exact"/>
        <w:rPr>
          <w:rFonts w:hint="eastAsia" w:ascii="宋体" w:hAnsi="宋体" w:eastAsia="宋体" w:cs="宋体"/>
          <w:color w:val="auto"/>
          <w:sz w:val="24"/>
          <w:highlight w:val="none"/>
        </w:rPr>
      </w:pPr>
    </w:p>
    <w:p w14:paraId="31800C70">
      <w:pPr>
        <w:spacing w:line="440" w:lineRule="exact"/>
        <w:rPr>
          <w:rFonts w:hint="eastAsia" w:ascii="宋体" w:hAnsi="宋体" w:eastAsia="宋体" w:cs="宋体"/>
          <w:color w:val="auto"/>
          <w:sz w:val="24"/>
          <w:highlight w:val="none"/>
        </w:rPr>
      </w:pPr>
    </w:p>
    <w:p w14:paraId="1A6B1BE6">
      <w:pPr>
        <w:spacing w:line="440" w:lineRule="exact"/>
        <w:rPr>
          <w:rFonts w:hint="eastAsia" w:ascii="宋体" w:hAnsi="宋体" w:eastAsia="宋体" w:cs="宋体"/>
          <w:color w:val="auto"/>
          <w:sz w:val="24"/>
          <w:highlight w:val="none"/>
        </w:rPr>
      </w:pPr>
    </w:p>
    <w:p w14:paraId="72CB1D46">
      <w:pPr>
        <w:spacing w:line="440" w:lineRule="exact"/>
        <w:rPr>
          <w:rFonts w:hint="eastAsia" w:ascii="宋体" w:hAnsi="宋体" w:eastAsia="宋体" w:cs="宋体"/>
          <w:color w:val="auto"/>
          <w:sz w:val="24"/>
          <w:highlight w:val="none"/>
        </w:rPr>
      </w:pPr>
    </w:p>
    <w:p w14:paraId="5C74D642">
      <w:pPr>
        <w:spacing w:line="440" w:lineRule="exact"/>
        <w:rPr>
          <w:rFonts w:hint="eastAsia" w:ascii="宋体" w:hAnsi="宋体" w:eastAsia="宋体" w:cs="宋体"/>
          <w:color w:val="auto"/>
          <w:sz w:val="24"/>
          <w:highlight w:val="none"/>
        </w:rPr>
      </w:pPr>
    </w:p>
    <w:p w14:paraId="30566CE2">
      <w:pPr>
        <w:spacing w:line="440" w:lineRule="exact"/>
        <w:rPr>
          <w:rFonts w:hint="eastAsia" w:ascii="宋体" w:hAnsi="宋体" w:eastAsia="宋体" w:cs="宋体"/>
          <w:color w:val="auto"/>
          <w:sz w:val="24"/>
          <w:highlight w:val="none"/>
        </w:rPr>
      </w:pPr>
    </w:p>
    <w:p w14:paraId="4C1EDA98">
      <w:pPr>
        <w:spacing w:line="440" w:lineRule="exact"/>
        <w:rPr>
          <w:rFonts w:hint="eastAsia" w:ascii="宋体" w:hAnsi="宋体" w:eastAsia="宋体" w:cs="宋体"/>
          <w:color w:val="auto"/>
          <w:sz w:val="24"/>
          <w:highlight w:val="none"/>
        </w:rPr>
      </w:pPr>
    </w:p>
    <w:p w14:paraId="5330F999">
      <w:pPr>
        <w:spacing w:line="440" w:lineRule="exact"/>
        <w:rPr>
          <w:rFonts w:hint="eastAsia" w:ascii="宋体" w:hAnsi="宋体" w:eastAsia="宋体" w:cs="宋体"/>
          <w:color w:val="auto"/>
          <w:sz w:val="24"/>
          <w:highlight w:val="none"/>
        </w:rPr>
      </w:pPr>
    </w:p>
    <w:p w14:paraId="6F719E13">
      <w:pPr>
        <w:spacing w:line="440" w:lineRule="exact"/>
        <w:rPr>
          <w:rFonts w:hint="eastAsia" w:ascii="宋体" w:hAnsi="宋体" w:eastAsia="宋体" w:cs="宋体"/>
          <w:color w:val="auto"/>
          <w:sz w:val="24"/>
          <w:highlight w:val="none"/>
        </w:rPr>
      </w:pPr>
    </w:p>
    <w:p w14:paraId="362737EC">
      <w:pPr>
        <w:spacing w:line="440" w:lineRule="exact"/>
        <w:rPr>
          <w:rFonts w:hint="eastAsia" w:ascii="宋体" w:hAnsi="宋体" w:eastAsia="宋体" w:cs="宋体"/>
          <w:color w:val="auto"/>
          <w:sz w:val="24"/>
          <w:highlight w:val="none"/>
        </w:rPr>
      </w:pPr>
    </w:p>
    <w:p w14:paraId="5BB94774">
      <w:pPr>
        <w:spacing w:line="440" w:lineRule="exact"/>
        <w:rPr>
          <w:rFonts w:hint="eastAsia" w:ascii="宋体" w:hAnsi="宋体" w:eastAsia="宋体" w:cs="宋体"/>
          <w:color w:val="auto"/>
          <w:sz w:val="30"/>
          <w:szCs w:val="32"/>
          <w:highlight w:val="none"/>
        </w:rPr>
      </w:pPr>
    </w:p>
    <w:p w14:paraId="1759BFB9">
      <w:pPr>
        <w:spacing w:line="360" w:lineRule="auto"/>
        <w:rPr>
          <w:rFonts w:hint="eastAsia" w:ascii="宋体" w:hAnsi="宋体" w:eastAsia="宋体" w:cs="宋体"/>
          <w:color w:val="auto"/>
          <w:highlight w:val="none"/>
        </w:rPr>
      </w:pPr>
    </w:p>
    <w:p w14:paraId="2B583EA7">
      <w:pPr>
        <w:pStyle w:val="2"/>
        <w:jc w:val="center"/>
        <w:rPr>
          <w:rFonts w:hint="eastAsia" w:ascii="宋体" w:hAnsi="宋体" w:eastAsia="宋体" w:cs="宋体"/>
          <w:color w:val="auto"/>
          <w:sz w:val="24"/>
          <w:szCs w:val="24"/>
          <w:highlight w:val="none"/>
        </w:rPr>
        <w:sectPr>
          <w:pgSz w:w="11922" w:h="16849"/>
          <w:pgMar w:top="1474" w:right="1191" w:bottom="1191" w:left="1417" w:header="0" w:footer="958" w:gutter="0"/>
          <w:cols w:space="720" w:num="1"/>
          <w:docGrid w:linePitch="312" w:charSpace="0"/>
        </w:sectPr>
      </w:pPr>
    </w:p>
    <w:p w14:paraId="5F8422F8">
      <w:pPr>
        <w:rPr>
          <w:rFonts w:hint="eastAsia" w:ascii="宋体" w:hAnsi="宋体" w:eastAsia="宋体" w:cs="宋体"/>
          <w:color w:val="auto"/>
          <w:highlight w:val="none"/>
        </w:rPr>
      </w:pPr>
    </w:p>
    <w:p w14:paraId="7FB8CBD3">
      <w:pPr>
        <w:pStyle w:val="2"/>
        <w:jc w:val="center"/>
        <w:rPr>
          <w:rFonts w:hint="eastAsia" w:ascii="宋体" w:hAnsi="宋体" w:eastAsia="宋体" w:cs="宋体"/>
          <w:color w:val="auto"/>
          <w:sz w:val="36"/>
          <w:szCs w:val="36"/>
          <w:highlight w:val="none"/>
        </w:rPr>
      </w:pPr>
      <w:bookmarkStart w:id="304" w:name="_Toc286"/>
      <w:bookmarkStart w:id="305" w:name="_Toc19117"/>
      <w:bookmarkStart w:id="306" w:name="_Toc20361"/>
      <w:bookmarkStart w:id="307" w:name="_Toc26354"/>
      <w:bookmarkStart w:id="308" w:name="_Toc8842"/>
      <w:bookmarkStart w:id="309" w:name="_Toc32465"/>
      <w:bookmarkStart w:id="310" w:name="_Toc462184060"/>
      <w:bookmarkStart w:id="311" w:name="_Toc29385"/>
      <w:bookmarkStart w:id="312" w:name="_Toc31347"/>
      <w:bookmarkStart w:id="313" w:name="_Toc153981484"/>
      <w:bookmarkStart w:id="314" w:name="_Toc11893"/>
      <w:bookmarkStart w:id="315" w:name="_Toc4147"/>
      <w:bookmarkStart w:id="316" w:name="_Toc14888"/>
      <w:r>
        <w:rPr>
          <w:rFonts w:hint="eastAsia" w:ascii="宋体" w:hAnsi="宋体" w:eastAsia="宋体" w:cs="宋体"/>
          <w:color w:val="auto"/>
          <w:sz w:val="36"/>
          <w:szCs w:val="36"/>
          <w:highlight w:val="none"/>
        </w:rPr>
        <w:t>第五章  技术资料和服务要求</w:t>
      </w:r>
      <w:bookmarkEnd w:id="280"/>
      <w:bookmarkEnd w:id="281"/>
      <w:bookmarkEnd w:id="304"/>
      <w:bookmarkEnd w:id="305"/>
      <w:bookmarkEnd w:id="306"/>
      <w:bookmarkEnd w:id="307"/>
      <w:bookmarkEnd w:id="308"/>
      <w:bookmarkEnd w:id="309"/>
      <w:bookmarkEnd w:id="310"/>
      <w:bookmarkEnd w:id="311"/>
      <w:bookmarkEnd w:id="312"/>
      <w:bookmarkEnd w:id="313"/>
      <w:bookmarkEnd w:id="314"/>
      <w:bookmarkEnd w:id="315"/>
      <w:bookmarkEnd w:id="316"/>
    </w:p>
    <w:p w14:paraId="6FC68CE3">
      <w:pPr>
        <w:pStyle w:val="3"/>
        <w:spacing w:before="120" w:beforeLines="50" w:after="120" w:afterLines="50" w:line="440" w:lineRule="exact"/>
        <w:jc w:val="center"/>
        <w:rPr>
          <w:rFonts w:hint="eastAsia" w:ascii="宋体" w:hAnsi="宋体" w:eastAsia="宋体" w:cs="宋体"/>
          <w:color w:val="auto"/>
          <w:sz w:val="28"/>
          <w:szCs w:val="28"/>
          <w:highlight w:val="none"/>
        </w:rPr>
      </w:pPr>
      <w:bookmarkStart w:id="317" w:name="_Toc15644"/>
      <w:bookmarkStart w:id="318" w:name="_Toc17908"/>
      <w:bookmarkStart w:id="319" w:name="_Toc1388"/>
      <w:bookmarkStart w:id="320" w:name="_Toc22203"/>
      <w:bookmarkStart w:id="321" w:name="_Toc153981485"/>
      <w:bookmarkStart w:id="322" w:name="_Toc25415"/>
      <w:bookmarkStart w:id="323" w:name="_Toc6229"/>
      <w:bookmarkStart w:id="324" w:name="_Toc462184061"/>
      <w:bookmarkStart w:id="325" w:name="_Toc28188"/>
      <w:bookmarkStart w:id="326" w:name="_Toc4249"/>
      <w:bookmarkStart w:id="327" w:name="_Toc22201"/>
      <w:bookmarkStart w:id="328" w:name="_Toc12259"/>
      <w:bookmarkStart w:id="329" w:name="_Toc708"/>
      <w:r>
        <w:rPr>
          <w:rFonts w:hint="eastAsia" w:ascii="宋体" w:hAnsi="宋体" w:eastAsia="宋体" w:cs="宋体"/>
          <w:color w:val="auto"/>
          <w:sz w:val="28"/>
          <w:szCs w:val="28"/>
          <w:highlight w:val="none"/>
        </w:rPr>
        <w:t>1、技术资料</w:t>
      </w:r>
      <w:bookmarkEnd w:id="317"/>
      <w:bookmarkEnd w:id="318"/>
      <w:bookmarkEnd w:id="319"/>
      <w:bookmarkEnd w:id="320"/>
      <w:bookmarkEnd w:id="321"/>
      <w:bookmarkEnd w:id="322"/>
      <w:bookmarkEnd w:id="323"/>
      <w:bookmarkEnd w:id="324"/>
      <w:bookmarkEnd w:id="325"/>
      <w:bookmarkEnd w:id="326"/>
      <w:bookmarkEnd w:id="327"/>
      <w:bookmarkEnd w:id="328"/>
      <w:bookmarkEnd w:id="329"/>
    </w:p>
    <w:p w14:paraId="215D3791">
      <w:pPr>
        <w:spacing w:line="720" w:lineRule="exact"/>
        <w:ind w:firstLine="47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招标人提供的项目相关文件包括：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红线图             </w:t>
      </w:r>
      <w:r>
        <w:rPr>
          <w:rFonts w:hint="eastAsia" w:ascii="宋体" w:hAnsi="宋体" w:eastAsia="宋体" w:cs="宋体"/>
          <w:color w:val="auto"/>
          <w:sz w:val="24"/>
          <w:highlight w:val="none"/>
          <w:u w:val="single"/>
        </w:rPr>
        <w:t xml:space="preserve">           </w:t>
      </w:r>
    </w:p>
    <w:p w14:paraId="2C48BB47">
      <w:pPr>
        <w:spacing w:line="720" w:lineRule="exact"/>
        <w:rPr>
          <w:rFonts w:hint="eastAsia" w:ascii="宋体" w:hAnsi="宋体" w:eastAsia="宋体" w:cs="宋体"/>
          <w:color w:val="auto"/>
          <w:sz w:val="30"/>
          <w:highlight w:val="none"/>
          <w:u w:val="single"/>
        </w:rPr>
      </w:pPr>
      <w:r>
        <w:rPr>
          <w:rFonts w:hint="eastAsia" w:ascii="宋体" w:hAnsi="宋体" w:eastAsia="宋体" w:cs="宋体"/>
          <w:color w:val="auto"/>
          <w:sz w:val="30"/>
          <w:highlight w:val="none"/>
          <w:u w:val="single"/>
        </w:rPr>
        <w:t xml:space="preserve">                                                        </w:t>
      </w:r>
    </w:p>
    <w:p w14:paraId="654EE400">
      <w:pPr>
        <w:spacing w:line="720" w:lineRule="exact"/>
        <w:rPr>
          <w:rFonts w:hint="eastAsia" w:ascii="宋体" w:hAnsi="宋体" w:eastAsia="宋体" w:cs="宋体"/>
          <w:color w:val="auto"/>
          <w:sz w:val="30"/>
          <w:highlight w:val="none"/>
          <w:u w:val="single"/>
        </w:rPr>
      </w:pPr>
      <w:r>
        <w:rPr>
          <w:rFonts w:hint="eastAsia" w:ascii="宋体" w:hAnsi="宋体" w:eastAsia="宋体" w:cs="宋体"/>
          <w:color w:val="auto"/>
          <w:sz w:val="30"/>
          <w:highlight w:val="none"/>
          <w:u w:val="single"/>
        </w:rPr>
        <w:t xml:space="preserve">                                                        </w:t>
      </w:r>
    </w:p>
    <w:p w14:paraId="751CE644">
      <w:pPr>
        <w:spacing w:line="720" w:lineRule="exact"/>
        <w:rPr>
          <w:rFonts w:hint="eastAsia" w:ascii="宋体" w:hAnsi="宋体" w:eastAsia="宋体" w:cs="宋体"/>
          <w:color w:val="auto"/>
          <w:sz w:val="30"/>
          <w:highlight w:val="none"/>
          <w:u w:val="single"/>
        </w:rPr>
      </w:pPr>
      <w:r>
        <w:rPr>
          <w:rFonts w:hint="eastAsia" w:ascii="宋体" w:hAnsi="宋体" w:eastAsia="宋体" w:cs="宋体"/>
          <w:color w:val="auto"/>
          <w:sz w:val="30"/>
          <w:highlight w:val="none"/>
          <w:u w:val="single"/>
        </w:rPr>
        <w:t xml:space="preserve">                                                        </w:t>
      </w:r>
    </w:p>
    <w:p w14:paraId="2618D276">
      <w:pPr>
        <w:spacing w:line="720" w:lineRule="exact"/>
        <w:rPr>
          <w:rFonts w:hint="eastAsia" w:ascii="宋体" w:hAnsi="宋体" w:eastAsia="宋体" w:cs="宋体"/>
          <w:color w:val="auto"/>
          <w:sz w:val="30"/>
          <w:highlight w:val="none"/>
        </w:rPr>
      </w:pPr>
      <w:r>
        <w:rPr>
          <w:rFonts w:hint="eastAsia" w:ascii="宋体" w:hAnsi="宋体" w:eastAsia="宋体" w:cs="宋体"/>
          <w:color w:val="auto"/>
          <w:sz w:val="30"/>
          <w:highlight w:val="none"/>
          <w:u w:val="single"/>
        </w:rPr>
        <w:t xml:space="preserve">                                                        </w:t>
      </w:r>
      <w:r>
        <w:rPr>
          <w:rFonts w:hint="eastAsia" w:ascii="宋体" w:hAnsi="宋体" w:eastAsia="宋体" w:cs="宋体"/>
          <w:color w:val="auto"/>
          <w:sz w:val="30"/>
          <w:highlight w:val="none"/>
        </w:rPr>
        <w:t>。</w:t>
      </w:r>
    </w:p>
    <w:p w14:paraId="403ECB0C">
      <w:pPr>
        <w:rPr>
          <w:rFonts w:hint="eastAsia" w:ascii="宋体" w:hAnsi="宋体" w:eastAsia="宋体" w:cs="宋体"/>
          <w:color w:val="auto"/>
          <w:highlight w:val="none"/>
        </w:rPr>
      </w:pPr>
    </w:p>
    <w:p w14:paraId="3FA2E4D3">
      <w:pPr>
        <w:spacing w:line="600" w:lineRule="exact"/>
        <w:jc w:val="center"/>
        <w:rPr>
          <w:rFonts w:hint="eastAsia" w:ascii="宋体" w:hAnsi="宋体" w:eastAsia="宋体" w:cs="宋体"/>
          <w:b/>
          <w:color w:val="auto"/>
          <w:sz w:val="28"/>
          <w:szCs w:val="28"/>
          <w:highlight w:val="none"/>
        </w:rPr>
      </w:pPr>
    </w:p>
    <w:p w14:paraId="7D007EB0">
      <w:pPr>
        <w:widowControl/>
        <w:spacing w:beforeAutospacing="1" w:line="360" w:lineRule="auto"/>
        <w:jc w:val="left"/>
        <w:rPr>
          <w:rFonts w:hint="eastAsia" w:ascii="宋体" w:hAnsi="宋体" w:eastAsia="宋体" w:cs="宋体"/>
          <w:color w:val="auto"/>
          <w:szCs w:val="21"/>
          <w:highlight w:val="none"/>
        </w:rPr>
      </w:pPr>
    </w:p>
    <w:p w14:paraId="75CAE724">
      <w:pPr>
        <w:widowControl/>
        <w:spacing w:beforeAutospacing="1" w:line="360" w:lineRule="auto"/>
        <w:jc w:val="left"/>
        <w:rPr>
          <w:rFonts w:hint="eastAsia" w:ascii="宋体" w:hAnsi="宋体" w:eastAsia="宋体" w:cs="宋体"/>
          <w:color w:val="auto"/>
          <w:szCs w:val="21"/>
          <w:highlight w:val="none"/>
        </w:rPr>
      </w:pPr>
    </w:p>
    <w:p w14:paraId="0A686955">
      <w:pPr>
        <w:widowControl/>
        <w:spacing w:beforeAutospacing="1" w:line="360" w:lineRule="auto"/>
        <w:jc w:val="left"/>
        <w:rPr>
          <w:rFonts w:hint="eastAsia" w:ascii="宋体" w:hAnsi="宋体" w:eastAsia="宋体" w:cs="宋体"/>
          <w:color w:val="auto"/>
          <w:szCs w:val="21"/>
          <w:highlight w:val="none"/>
        </w:rPr>
      </w:pPr>
    </w:p>
    <w:p w14:paraId="5543D37A">
      <w:pPr>
        <w:widowControl/>
        <w:spacing w:beforeAutospacing="1" w:line="360" w:lineRule="auto"/>
        <w:jc w:val="left"/>
        <w:rPr>
          <w:rFonts w:hint="eastAsia" w:ascii="宋体" w:hAnsi="宋体" w:eastAsia="宋体" w:cs="宋体"/>
          <w:color w:val="auto"/>
          <w:szCs w:val="21"/>
          <w:highlight w:val="none"/>
        </w:rPr>
      </w:pPr>
    </w:p>
    <w:p w14:paraId="2593870A">
      <w:pPr>
        <w:widowControl/>
        <w:spacing w:beforeAutospacing="1" w:line="360" w:lineRule="auto"/>
        <w:jc w:val="left"/>
        <w:rPr>
          <w:rFonts w:hint="eastAsia" w:ascii="宋体" w:hAnsi="宋体" w:eastAsia="宋体" w:cs="宋体"/>
          <w:color w:val="auto"/>
          <w:szCs w:val="21"/>
          <w:highlight w:val="none"/>
        </w:rPr>
      </w:pPr>
    </w:p>
    <w:p w14:paraId="4241F98D">
      <w:pPr>
        <w:pStyle w:val="2"/>
        <w:spacing w:before="120" w:beforeLines="50" w:after="120" w:afterLines="50" w:line="440" w:lineRule="exact"/>
        <w:jc w:val="center"/>
        <w:rPr>
          <w:rFonts w:hint="eastAsia" w:ascii="宋体" w:hAnsi="宋体" w:eastAsia="宋体" w:cs="宋体"/>
          <w:b w:val="0"/>
          <w:color w:val="auto"/>
          <w:highlight w:val="none"/>
        </w:rPr>
        <w:sectPr>
          <w:pgSz w:w="11922" w:h="16849"/>
          <w:pgMar w:top="1474" w:right="1191" w:bottom="1191" w:left="1417" w:header="0" w:footer="958" w:gutter="0"/>
          <w:cols w:space="720" w:num="1"/>
          <w:docGrid w:linePitch="312" w:charSpace="0"/>
        </w:sectPr>
      </w:pPr>
    </w:p>
    <w:p w14:paraId="462CF9F7">
      <w:pPr>
        <w:pStyle w:val="3"/>
        <w:spacing w:before="120" w:beforeLines="50" w:after="120" w:afterLines="50" w:line="440" w:lineRule="exact"/>
        <w:jc w:val="center"/>
        <w:rPr>
          <w:rFonts w:hint="eastAsia" w:ascii="宋体" w:hAnsi="宋体" w:eastAsia="宋体" w:cs="宋体"/>
          <w:color w:val="auto"/>
          <w:sz w:val="28"/>
          <w:szCs w:val="28"/>
          <w:highlight w:val="none"/>
        </w:rPr>
      </w:pPr>
      <w:bookmarkStart w:id="330" w:name="_Toc31551"/>
      <w:bookmarkStart w:id="331" w:name="_Toc462184062"/>
      <w:bookmarkStart w:id="332" w:name="_Toc14865"/>
      <w:bookmarkStart w:id="333" w:name="_Toc15580"/>
      <w:bookmarkStart w:id="334" w:name="_Toc3481"/>
      <w:bookmarkStart w:id="335" w:name="_Toc28340"/>
      <w:bookmarkStart w:id="336" w:name="_Toc23803"/>
      <w:bookmarkStart w:id="337" w:name="_Toc19911"/>
      <w:bookmarkStart w:id="338" w:name="_Toc29771"/>
      <w:bookmarkStart w:id="339" w:name="_Toc7854"/>
      <w:bookmarkStart w:id="340" w:name="_Toc1012"/>
      <w:bookmarkStart w:id="341" w:name="_Toc18528"/>
      <w:bookmarkStart w:id="342" w:name="_Toc153981486"/>
      <w:r>
        <w:rPr>
          <w:rFonts w:hint="eastAsia" w:ascii="宋体" w:hAnsi="宋体" w:eastAsia="宋体" w:cs="宋体"/>
          <w:color w:val="auto"/>
          <w:sz w:val="28"/>
          <w:szCs w:val="28"/>
          <w:highlight w:val="none"/>
        </w:rPr>
        <w:t>2、对本招标项目的设计机构人员的要求</w:t>
      </w:r>
      <w:bookmarkEnd w:id="330"/>
      <w:bookmarkEnd w:id="331"/>
      <w:bookmarkEnd w:id="332"/>
      <w:bookmarkEnd w:id="333"/>
      <w:bookmarkEnd w:id="334"/>
      <w:bookmarkEnd w:id="335"/>
      <w:bookmarkEnd w:id="336"/>
      <w:bookmarkEnd w:id="337"/>
      <w:bookmarkEnd w:id="338"/>
      <w:bookmarkEnd w:id="339"/>
      <w:bookmarkEnd w:id="340"/>
      <w:bookmarkEnd w:id="341"/>
      <w:r>
        <w:rPr>
          <w:rFonts w:hint="eastAsia" w:ascii="宋体" w:hAnsi="宋体" w:eastAsia="宋体" w:cs="宋体"/>
          <w:color w:val="auto"/>
          <w:sz w:val="28"/>
          <w:szCs w:val="28"/>
          <w:highlight w:val="none"/>
        </w:rPr>
        <w:t>（如有）</w:t>
      </w:r>
      <w:bookmarkEnd w:id="342"/>
    </w:p>
    <w:tbl>
      <w:tblPr>
        <w:tblStyle w:val="34"/>
        <w:tblW w:w="91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1"/>
        <w:gridCol w:w="2183"/>
        <w:gridCol w:w="1418"/>
        <w:gridCol w:w="1502"/>
        <w:gridCol w:w="1134"/>
        <w:gridCol w:w="1134"/>
        <w:gridCol w:w="906"/>
      </w:tblGrid>
      <w:tr w14:paraId="7795B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7" w:hRule="atLeast"/>
          <w:jc w:val="center"/>
        </w:trPr>
        <w:tc>
          <w:tcPr>
            <w:tcW w:w="851" w:type="dxa"/>
            <w:noWrap w:val="0"/>
            <w:vAlign w:val="center"/>
          </w:tcPr>
          <w:p w14:paraId="6F6BEA35">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183" w:type="dxa"/>
            <w:noWrap w:val="0"/>
            <w:vAlign w:val="center"/>
          </w:tcPr>
          <w:p w14:paraId="2569C34C">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设计岗位</w:t>
            </w:r>
          </w:p>
        </w:tc>
        <w:tc>
          <w:tcPr>
            <w:tcW w:w="1418" w:type="dxa"/>
            <w:tcBorders>
              <w:right w:val="single" w:color="auto" w:sz="4" w:space="0"/>
            </w:tcBorders>
            <w:noWrap w:val="0"/>
            <w:vAlign w:val="center"/>
          </w:tcPr>
          <w:p w14:paraId="48F55432">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技术职称要求</w:t>
            </w:r>
          </w:p>
        </w:tc>
        <w:tc>
          <w:tcPr>
            <w:tcW w:w="1502" w:type="dxa"/>
            <w:tcBorders>
              <w:left w:val="single" w:color="auto" w:sz="4" w:space="0"/>
              <w:right w:val="single" w:color="auto" w:sz="4" w:space="0"/>
            </w:tcBorders>
            <w:noWrap w:val="0"/>
            <w:vAlign w:val="center"/>
          </w:tcPr>
          <w:p w14:paraId="66DBE901">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执业资格要求</w:t>
            </w:r>
          </w:p>
        </w:tc>
        <w:tc>
          <w:tcPr>
            <w:tcW w:w="1134" w:type="dxa"/>
            <w:tcBorders>
              <w:left w:val="single" w:color="auto" w:sz="4" w:space="0"/>
              <w:right w:val="single" w:color="auto" w:sz="4" w:space="0"/>
            </w:tcBorders>
            <w:noWrap w:val="0"/>
            <w:vAlign w:val="center"/>
          </w:tcPr>
          <w:p w14:paraId="60E1A7E9">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专业要求</w:t>
            </w:r>
          </w:p>
        </w:tc>
        <w:tc>
          <w:tcPr>
            <w:tcW w:w="1134" w:type="dxa"/>
            <w:tcBorders>
              <w:left w:val="single" w:color="auto" w:sz="4" w:space="0"/>
              <w:right w:val="single" w:color="auto" w:sz="4" w:space="0"/>
            </w:tcBorders>
            <w:noWrap w:val="0"/>
            <w:vAlign w:val="center"/>
          </w:tcPr>
          <w:p w14:paraId="23E2FDE1">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数量要求（人）</w:t>
            </w:r>
          </w:p>
        </w:tc>
        <w:tc>
          <w:tcPr>
            <w:tcW w:w="906" w:type="dxa"/>
            <w:tcBorders>
              <w:left w:val="single" w:color="auto" w:sz="4" w:space="0"/>
            </w:tcBorders>
            <w:noWrap w:val="0"/>
            <w:vAlign w:val="center"/>
          </w:tcPr>
          <w:p w14:paraId="1614C2D1">
            <w:pPr>
              <w:keepNext w:val="0"/>
              <w:keepLines w:val="0"/>
              <w:suppressLineNumbers w:val="0"/>
              <w:tabs>
                <w:tab w:val="left" w:pos="7480"/>
              </w:tabs>
              <w:spacing w:before="0" w:beforeAutospacing="0" w:after="0" w:afterAutospacing="0"/>
              <w:ind w:left="75"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  注</w:t>
            </w:r>
          </w:p>
        </w:tc>
      </w:tr>
      <w:tr w14:paraId="4B795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5D282846">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77467C1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650D40B9">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60D3B298">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5A95A59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57B20CF8">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3BA6290C">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5A62F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234DD7DD">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342300A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2D530B7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41C19298">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48AE9CA7">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7F07AC15">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4331757D">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21EA0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75D2FEC1">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37A51167">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53CF2CDE">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7942F949">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12A19B5F">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458E8F08">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54354A31">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486B1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1E7BE7EC">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0D05F37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7DADAE48">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4B7287F1">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1EE06A1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07EDB2F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0D809CA5">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32BD7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21C59D39">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12C373D9">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3CD1B873">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63DB479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7E22493E">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60D0D89E">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09A8A96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7FCED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07D56512">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707CB815">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0E0F1CB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05D9AC40">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3BB2D69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3B687D96">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25A3186A">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11E9D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58D1C25F">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2DC52BC1">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3779AE5E">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5D60D772">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4BA943F2">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7EB2024F">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7A2B66FF">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6E06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506BA43F">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780B2569">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7B3306FA">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3EBB267C">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42964B2D">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57D14183">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25A620B9">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2D270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1B898F50">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05F4D2A6">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1F4DD6CA">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6472A8D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1AFEE16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5A78217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0A199F45">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r w14:paraId="49C3F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851" w:type="dxa"/>
            <w:noWrap w:val="0"/>
            <w:vAlign w:val="center"/>
          </w:tcPr>
          <w:p w14:paraId="4B762B1E">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06E6884D">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418" w:type="dxa"/>
            <w:tcBorders>
              <w:right w:val="single" w:color="auto" w:sz="4" w:space="0"/>
            </w:tcBorders>
            <w:noWrap w:val="0"/>
            <w:vAlign w:val="center"/>
          </w:tcPr>
          <w:p w14:paraId="6CA9063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502" w:type="dxa"/>
            <w:tcBorders>
              <w:left w:val="single" w:color="auto" w:sz="4" w:space="0"/>
              <w:right w:val="single" w:color="auto" w:sz="4" w:space="0"/>
            </w:tcBorders>
            <w:noWrap w:val="0"/>
            <w:vAlign w:val="center"/>
          </w:tcPr>
          <w:p w14:paraId="768C1DD5">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063199BA">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1134" w:type="dxa"/>
            <w:tcBorders>
              <w:left w:val="single" w:color="auto" w:sz="4" w:space="0"/>
              <w:right w:val="single" w:color="auto" w:sz="4" w:space="0"/>
            </w:tcBorders>
            <w:noWrap w:val="0"/>
            <w:vAlign w:val="center"/>
          </w:tcPr>
          <w:p w14:paraId="59866455">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906" w:type="dxa"/>
            <w:tcBorders>
              <w:left w:val="single" w:color="auto" w:sz="4" w:space="0"/>
            </w:tcBorders>
            <w:noWrap w:val="0"/>
            <w:vAlign w:val="center"/>
          </w:tcPr>
          <w:p w14:paraId="25787A8F">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r>
    </w:tbl>
    <w:p w14:paraId="169C2F00">
      <w:pPr>
        <w:snapToGrid w:val="0"/>
        <w:spacing w:line="480" w:lineRule="exact"/>
        <w:ind w:left="732" w:hanging="732" w:hangingChars="347"/>
        <w:rPr>
          <w:rFonts w:hint="eastAsia" w:ascii="宋体" w:hAnsi="宋体" w:eastAsia="宋体" w:cs="宋体"/>
          <w:bCs/>
          <w:color w:val="auto"/>
          <w:highlight w:val="none"/>
        </w:rPr>
      </w:pPr>
      <w:r>
        <w:rPr>
          <w:rFonts w:hint="eastAsia" w:ascii="宋体" w:hAnsi="宋体" w:eastAsia="宋体" w:cs="宋体"/>
          <w:b/>
          <w:bCs/>
          <w:color w:val="auto"/>
          <w:highlight w:val="none"/>
        </w:rPr>
        <w:t>注：</w:t>
      </w:r>
      <w:r>
        <w:rPr>
          <w:rFonts w:hint="eastAsia" w:ascii="宋体" w:hAnsi="宋体" w:eastAsia="宋体" w:cs="宋体"/>
          <w:bCs/>
          <w:color w:val="auto"/>
          <w:highlight w:val="none"/>
        </w:rPr>
        <w:t>本表所列专业岗位，可按工程实际需要增加。但应符合招标人提出的最低配备要求。</w:t>
      </w:r>
    </w:p>
    <w:p w14:paraId="320D7182">
      <w:pPr>
        <w:snapToGrid w:val="0"/>
        <w:ind w:left="885"/>
        <w:rPr>
          <w:rFonts w:hint="eastAsia" w:ascii="宋体" w:hAnsi="宋体" w:eastAsia="宋体" w:cs="宋体"/>
          <w:bCs/>
          <w:color w:val="auto"/>
          <w:highlight w:val="none"/>
        </w:rPr>
      </w:pPr>
    </w:p>
    <w:p w14:paraId="0B256F64">
      <w:pPr>
        <w:snapToGrid w:val="0"/>
        <w:ind w:left="885"/>
        <w:rPr>
          <w:rFonts w:hint="eastAsia" w:ascii="宋体" w:hAnsi="宋体" w:eastAsia="宋体" w:cs="宋体"/>
          <w:bCs/>
          <w:color w:val="auto"/>
          <w:highlight w:val="none"/>
        </w:rPr>
      </w:pPr>
    </w:p>
    <w:p w14:paraId="4C3CA8B6">
      <w:pPr>
        <w:snapToGrid w:val="0"/>
        <w:ind w:left="885"/>
        <w:rPr>
          <w:rFonts w:hint="eastAsia" w:ascii="宋体" w:hAnsi="宋体" w:eastAsia="宋体" w:cs="宋体"/>
          <w:bCs/>
          <w:i/>
          <w:iCs/>
          <w:color w:val="auto"/>
          <w:highlight w:val="none"/>
        </w:rPr>
      </w:pPr>
    </w:p>
    <w:p w14:paraId="228421A5">
      <w:pPr>
        <w:snapToGrid w:val="0"/>
        <w:ind w:left="885"/>
        <w:rPr>
          <w:rFonts w:hint="eastAsia" w:ascii="宋体" w:hAnsi="宋体" w:eastAsia="宋体" w:cs="宋体"/>
          <w:bCs/>
          <w:i/>
          <w:iCs/>
          <w:color w:val="auto"/>
          <w:highlight w:val="none"/>
        </w:rPr>
      </w:pPr>
      <w:r>
        <w:rPr>
          <w:rFonts w:hint="eastAsia" w:ascii="宋体" w:hAnsi="宋体" w:eastAsia="宋体" w:cs="宋体"/>
          <w:bCs/>
          <w:i/>
          <w:iCs/>
          <w:color w:val="auto"/>
          <w:highlight w:val="none"/>
        </w:rPr>
        <w:t>（招标人根据自身实际需要设置）</w:t>
      </w:r>
    </w:p>
    <w:p w14:paraId="23D8EC16">
      <w:pPr>
        <w:snapToGrid w:val="0"/>
        <w:ind w:left="885"/>
        <w:rPr>
          <w:rFonts w:hint="eastAsia" w:ascii="宋体" w:hAnsi="宋体" w:eastAsia="宋体" w:cs="宋体"/>
          <w:bCs/>
          <w:color w:val="auto"/>
          <w:highlight w:val="none"/>
        </w:rPr>
      </w:pPr>
    </w:p>
    <w:p w14:paraId="46B762D6">
      <w:pPr>
        <w:pStyle w:val="3"/>
        <w:spacing w:before="120" w:beforeLines="50" w:after="120" w:afterLines="50" w:line="440" w:lineRule="exact"/>
        <w:jc w:val="center"/>
        <w:rPr>
          <w:rFonts w:hint="eastAsia" w:ascii="宋体" w:hAnsi="宋体" w:eastAsia="宋体" w:cs="宋体"/>
          <w:color w:val="auto"/>
          <w:sz w:val="28"/>
          <w:szCs w:val="28"/>
          <w:highlight w:val="none"/>
        </w:rPr>
      </w:pPr>
      <w:bookmarkStart w:id="343" w:name="_Toc14411"/>
      <w:bookmarkStart w:id="344" w:name="_Toc28646"/>
      <w:bookmarkStart w:id="345" w:name="_Toc28379"/>
      <w:bookmarkStart w:id="346" w:name="_Toc20040"/>
      <w:bookmarkStart w:id="347" w:name="_Toc4989"/>
      <w:bookmarkStart w:id="348" w:name="_Toc18569"/>
      <w:bookmarkStart w:id="349" w:name="_Toc7248"/>
      <w:bookmarkStart w:id="350" w:name="_Toc14528"/>
      <w:bookmarkStart w:id="351" w:name="_Toc16682"/>
      <w:bookmarkStart w:id="352" w:name="_Toc10603"/>
      <w:bookmarkStart w:id="353" w:name="_Toc462184063"/>
      <w:bookmarkStart w:id="354" w:name="_Toc29570"/>
      <w:bookmarkStart w:id="355" w:name="_Toc153981487"/>
      <w:r>
        <w:rPr>
          <w:rFonts w:hint="eastAsia" w:ascii="宋体" w:hAnsi="宋体" w:eastAsia="宋体" w:cs="宋体"/>
          <w:color w:val="auto"/>
          <w:sz w:val="28"/>
          <w:szCs w:val="28"/>
          <w:highlight w:val="none"/>
        </w:rPr>
        <w:t>3、对投入本招标项目的办公及设备的要求</w:t>
      </w:r>
      <w:bookmarkEnd w:id="343"/>
      <w:bookmarkEnd w:id="344"/>
      <w:bookmarkEnd w:id="345"/>
      <w:bookmarkEnd w:id="346"/>
      <w:bookmarkEnd w:id="347"/>
      <w:bookmarkEnd w:id="348"/>
      <w:bookmarkEnd w:id="349"/>
      <w:bookmarkEnd w:id="350"/>
      <w:bookmarkEnd w:id="351"/>
      <w:bookmarkEnd w:id="352"/>
      <w:bookmarkEnd w:id="353"/>
      <w:bookmarkEnd w:id="354"/>
      <w:r>
        <w:rPr>
          <w:rFonts w:hint="eastAsia" w:ascii="宋体" w:hAnsi="宋体" w:eastAsia="宋体" w:cs="宋体"/>
          <w:color w:val="auto"/>
          <w:sz w:val="28"/>
          <w:szCs w:val="28"/>
          <w:highlight w:val="none"/>
        </w:rPr>
        <w:t>（如有）</w:t>
      </w:r>
      <w:bookmarkEnd w:id="355"/>
    </w:p>
    <w:tbl>
      <w:tblPr>
        <w:tblStyle w:val="3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4111"/>
        <w:gridCol w:w="1543"/>
        <w:gridCol w:w="2183"/>
      </w:tblGrid>
      <w:tr w14:paraId="27D2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09" w:type="dxa"/>
            <w:noWrap w:val="0"/>
            <w:vAlign w:val="center"/>
          </w:tcPr>
          <w:p w14:paraId="56585144">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4111" w:type="dxa"/>
            <w:noWrap w:val="0"/>
            <w:vAlign w:val="center"/>
          </w:tcPr>
          <w:p w14:paraId="6FDACC47">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所需设备名称</w:t>
            </w:r>
          </w:p>
        </w:tc>
        <w:tc>
          <w:tcPr>
            <w:tcW w:w="1543" w:type="dxa"/>
            <w:noWrap w:val="0"/>
            <w:vAlign w:val="center"/>
          </w:tcPr>
          <w:p w14:paraId="22A25C28">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w:t>
            </w:r>
          </w:p>
        </w:tc>
        <w:tc>
          <w:tcPr>
            <w:tcW w:w="2183" w:type="dxa"/>
            <w:noWrap w:val="0"/>
            <w:vAlign w:val="center"/>
          </w:tcPr>
          <w:p w14:paraId="20CF745D">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 明</w:t>
            </w:r>
          </w:p>
        </w:tc>
      </w:tr>
      <w:tr w14:paraId="6666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5B15944F">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513071A6">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1B0DE8D4">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675C6F2E">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4921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681F46EB">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7A065ECF">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71411DE6">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5DD99D61">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74ECD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75F06492">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137228EE">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2B042CFA">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45AB8499">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2D29A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5502F69B">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52E8FBE4">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6CF59E2F">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6166512A">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7FAC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3407A22C">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0BA7B37E">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13C020CC">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2958A2C3">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5BC1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2F326F24">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5D577ED1">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2AD20106">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3828442C">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48A8B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5F51EAD6">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1B90772D">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0B4926F6">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58B096E8">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4CAB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6FDF170F">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70C8C81D">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0059B526">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49452E05">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47F7C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060C79B8">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52FF4A39">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17ABA5C4">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7BA319EC">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r w14:paraId="2E56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noWrap w:val="0"/>
            <w:vAlign w:val="center"/>
          </w:tcPr>
          <w:p w14:paraId="1C95985F">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4111" w:type="dxa"/>
            <w:noWrap w:val="0"/>
            <w:vAlign w:val="center"/>
          </w:tcPr>
          <w:p w14:paraId="0D83A641">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1543" w:type="dxa"/>
            <w:noWrap w:val="0"/>
            <w:vAlign w:val="center"/>
          </w:tcPr>
          <w:p w14:paraId="31F4DCF1">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c>
          <w:tcPr>
            <w:tcW w:w="2183" w:type="dxa"/>
            <w:noWrap w:val="0"/>
            <w:vAlign w:val="center"/>
          </w:tcPr>
          <w:p w14:paraId="3F150F71">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p>
        </w:tc>
      </w:tr>
    </w:tbl>
    <w:p w14:paraId="2E6F8C1B">
      <w:pPr>
        <w:widowControl/>
        <w:spacing w:line="360" w:lineRule="auto"/>
        <w:jc w:val="left"/>
        <w:rPr>
          <w:rFonts w:hint="eastAsia" w:ascii="宋体" w:hAnsi="宋体" w:eastAsia="宋体" w:cs="宋体"/>
          <w:color w:val="auto"/>
          <w:sz w:val="24"/>
          <w:highlight w:val="none"/>
        </w:rPr>
      </w:pPr>
    </w:p>
    <w:p w14:paraId="67FEC78C">
      <w:pPr>
        <w:snapToGrid w:val="0"/>
        <w:ind w:left="885"/>
        <w:rPr>
          <w:rFonts w:hint="eastAsia" w:ascii="宋体" w:hAnsi="宋体" w:eastAsia="宋体" w:cs="宋体"/>
          <w:bCs/>
          <w:i/>
          <w:iCs/>
          <w:color w:val="auto"/>
          <w:highlight w:val="none"/>
        </w:rPr>
      </w:pPr>
      <w:r>
        <w:rPr>
          <w:rFonts w:hint="eastAsia" w:ascii="宋体" w:hAnsi="宋体" w:eastAsia="宋体" w:cs="宋体"/>
          <w:bCs/>
          <w:i/>
          <w:iCs/>
          <w:color w:val="auto"/>
          <w:highlight w:val="none"/>
        </w:rPr>
        <w:t>（招标人根据自身实际需要设置）</w:t>
      </w:r>
    </w:p>
    <w:p w14:paraId="0BB0053A">
      <w:pPr>
        <w:rPr>
          <w:rFonts w:hint="eastAsia" w:ascii="宋体" w:hAnsi="宋体" w:eastAsia="宋体" w:cs="宋体"/>
          <w:color w:val="auto"/>
          <w:highlight w:val="none"/>
        </w:rPr>
      </w:pPr>
    </w:p>
    <w:p w14:paraId="5D869CCE">
      <w:pPr>
        <w:pStyle w:val="3"/>
        <w:spacing w:before="120" w:beforeLines="50" w:after="120" w:afterLines="50" w:line="440" w:lineRule="exact"/>
        <w:jc w:val="center"/>
        <w:rPr>
          <w:rFonts w:hint="eastAsia" w:ascii="宋体" w:hAnsi="宋体" w:eastAsia="宋体" w:cs="宋体"/>
          <w:color w:val="auto"/>
          <w:sz w:val="28"/>
          <w:szCs w:val="28"/>
          <w:highlight w:val="none"/>
        </w:rPr>
      </w:pPr>
      <w:bookmarkStart w:id="356" w:name="_Toc462184064"/>
      <w:bookmarkStart w:id="357" w:name="_Toc2623"/>
      <w:bookmarkStart w:id="358" w:name="_Toc23224"/>
      <w:bookmarkStart w:id="359" w:name="_Toc10735"/>
      <w:bookmarkStart w:id="360" w:name="_Toc15047"/>
      <w:bookmarkStart w:id="361" w:name="_Toc14645"/>
      <w:bookmarkStart w:id="362" w:name="_Toc21205"/>
      <w:bookmarkStart w:id="363" w:name="_Toc8128"/>
      <w:bookmarkStart w:id="364" w:name="_Toc6748"/>
      <w:bookmarkStart w:id="365" w:name="_Toc31525"/>
      <w:bookmarkStart w:id="366" w:name="_Toc19985"/>
      <w:bookmarkStart w:id="367" w:name="_Toc13809"/>
      <w:bookmarkStart w:id="368" w:name="_Toc153981488"/>
      <w:r>
        <w:rPr>
          <w:rFonts w:hint="eastAsia" w:ascii="宋体" w:hAnsi="宋体" w:eastAsia="宋体" w:cs="宋体"/>
          <w:color w:val="auto"/>
          <w:sz w:val="28"/>
          <w:szCs w:val="28"/>
          <w:highlight w:val="none"/>
        </w:rPr>
        <w:t>4、招标人对设计工作的具体要求</w:t>
      </w:r>
      <w:bookmarkEnd w:id="356"/>
      <w:bookmarkEnd w:id="357"/>
      <w:bookmarkEnd w:id="358"/>
      <w:bookmarkEnd w:id="359"/>
      <w:bookmarkEnd w:id="360"/>
      <w:bookmarkEnd w:id="361"/>
      <w:bookmarkEnd w:id="362"/>
      <w:bookmarkEnd w:id="363"/>
      <w:bookmarkEnd w:id="364"/>
      <w:bookmarkEnd w:id="365"/>
      <w:bookmarkEnd w:id="366"/>
      <w:bookmarkEnd w:id="367"/>
      <w:bookmarkEnd w:id="368"/>
    </w:p>
    <w:p w14:paraId="2A2A4188">
      <w:pPr>
        <w:pStyle w:val="16"/>
        <w:spacing w:line="360" w:lineRule="auto"/>
        <w:ind w:right="-23" w:rightChars="-1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1C35DA9">
      <w:pPr>
        <w:pStyle w:val="3"/>
        <w:keepNext/>
        <w:keepLines/>
        <w:pageBreakBefore w:val="0"/>
        <w:widowControl w:val="0"/>
        <w:kinsoku/>
        <w:wordWrap/>
        <w:overflowPunct/>
        <w:topLinePunct w:val="0"/>
        <w:autoSpaceDE/>
        <w:autoSpaceDN/>
        <w:bidi w:val="0"/>
        <w:adjustRightInd/>
        <w:snapToGrid/>
        <w:spacing w:before="0" w:after="0"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一、</w:t>
      </w:r>
      <w:r>
        <w:rPr>
          <w:rFonts w:hint="eastAsia" w:ascii="宋体" w:hAnsi="宋体" w:eastAsia="宋体" w:cs="宋体"/>
          <w:b w:val="0"/>
          <w:bCs w:val="0"/>
          <w:color w:val="auto"/>
          <w:sz w:val="24"/>
          <w:szCs w:val="24"/>
          <w:highlight w:val="none"/>
        </w:rPr>
        <w:t>项目基本情况</w:t>
      </w:r>
    </w:p>
    <w:p w14:paraId="465CC1BC">
      <w:pPr>
        <w:pageBreakBefore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HYPERLINK \l "_Toc215469895"</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1项目位置</w:t>
      </w:r>
      <w:r>
        <w:rPr>
          <w:rFonts w:hint="eastAsia" w:ascii="宋体" w:hAnsi="宋体" w:eastAsia="宋体" w:cs="宋体"/>
          <w:b w:val="0"/>
          <w:bCs w:val="0"/>
          <w:color w:val="auto"/>
          <w:sz w:val="24"/>
          <w:szCs w:val="24"/>
          <w:highlight w:val="none"/>
        </w:rPr>
        <w:fldChar w:fldCharType="end"/>
      </w:r>
    </w:p>
    <w:p w14:paraId="40551279">
      <w:pPr>
        <w:keepNext w:val="0"/>
        <w:keepLines w:val="0"/>
        <w:pageBreakBefore w:val="0"/>
        <w:widowControl/>
        <w:suppressLineNumbers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color w:val="auto"/>
          <w:sz w:val="24"/>
          <w:szCs w:val="24"/>
          <w:highlight w:val="none"/>
        </w:rPr>
        <w:t>项目位于绍兴</w:t>
      </w:r>
      <w:r>
        <w:rPr>
          <w:rFonts w:hint="eastAsia" w:ascii="宋体" w:hAnsi="宋体" w:eastAsia="宋体" w:cs="宋体"/>
          <w:color w:val="auto"/>
          <w:sz w:val="24"/>
          <w:szCs w:val="24"/>
          <w:highlight w:val="none"/>
          <w:lang w:val="en-US" w:eastAsia="zh-CN"/>
        </w:rPr>
        <w:t>市越城区</w:t>
      </w:r>
      <w:r>
        <w:rPr>
          <w:rFonts w:hint="eastAsia" w:ascii="宋体" w:hAnsi="宋体" w:eastAsia="宋体" w:cs="宋体"/>
          <w:b w:val="0"/>
          <w:bCs w:val="0"/>
          <w:color w:val="auto"/>
          <w:sz w:val="24"/>
          <w:szCs w:val="24"/>
          <w:highlight w:val="none"/>
          <w:u w:val="none"/>
        </w:rPr>
        <w:t>，</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用地红线范围东至地限线，南至地限线，西至孝贞路，北至地限线。</w:t>
      </w:r>
    </w:p>
    <w:p w14:paraId="461C91A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440" w:lineRule="exact"/>
        <w:ind w:left="420" w:leftChars="200" w:right="0" w:rightChars="0" w:firstLine="0" w:firstLineChars="0"/>
        <w:jc w:val="left"/>
        <w:textAlignment w:val="auto"/>
        <w:rPr>
          <w:rFonts w:hint="eastAsia" w:ascii="宋体" w:hAnsi="宋体" w:eastAsia="宋体" w:cs="宋体"/>
          <w:b w:val="0"/>
          <w:bCs w:val="0"/>
          <w:i w:val="0"/>
          <w:iCs w:val="0"/>
          <w:caps w:val="0"/>
          <w:color w:val="auto"/>
          <w:spacing w:val="0"/>
          <w:kern w:val="0"/>
          <w:sz w:val="24"/>
          <w:szCs w:val="24"/>
          <w:highlight w:val="none"/>
          <w:u w:val="singl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u w:val="none"/>
          <w:shd w:val="clear" w:color="auto" w:fill="FFFFFF"/>
          <w:lang w:val="en-US" w:eastAsia="zh-CN" w:bidi="ar"/>
        </w:rPr>
        <w:t>1.2设计内容</w:t>
      </w:r>
    </w:p>
    <w:p w14:paraId="6CECC32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440" w:lineRule="exact"/>
        <w:ind w:left="0" w:right="0" w:rightChars="0" w:firstLine="480" w:firstLineChars="200"/>
        <w:jc w:val="left"/>
        <w:textAlignment w:val="auto"/>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黄酒小镇低空文旅体验基地项目方案设计、初步设计、施工图设计。包括黄酒小镇低空文旅体验、低空管理服务、商业休闲、街道办公、低空文旅室外体验场地等功能。</w:t>
      </w:r>
    </w:p>
    <w:p w14:paraId="183F3C7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440" w:lineRule="exact"/>
        <w:ind w:left="420" w:leftChars="200" w:right="0" w:rightChars="0" w:firstLine="0" w:firstLineChars="0"/>
        <w:jc w:val="left"/>
        <w:textAlignment w:val="auto"/>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1.3工程规模</w:t>
      </w:r>
    </w:p>
    <w:p w14:paraId="3620DEF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440" w:lineRule="exact"/>
        <w:ind w:left="0" w:right="0" w:rightChars="0" w:firstLine="480" w:firstLineChars="200"/>
        <w:jc w:val="left"/>
        <w:textAlignment w:val="auto"/>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cs="宋体"/>
          <w:b w:val="0"/>
          <w:bCs w:val="0"/>
          <w:i w:val="0"/>
          <w:iCs w:val="0"/>
          <w:caps w:val="0"/>
          <w:color w:val="auto"/>
          <w:spacing w:val="0"/>
          <w:kern w:val="0"/>
          <w:sz w:val="24"/>
          <w:szCs w:val="24"/>
          <w:highlight w:val="none"/>
          <w:u w:val="none"/>
          <w:shd w:val="clear" w:color="auto" w:fill="FFFFFF"/>
          <w:lang w:val="en-US" w:eastAsia="zh-CN" w:bidi="ar"/>
        </w:rPr>
        <w:t>项目用地面积约56615㎡,总建筑面积约87428㎡，其中地上建筑面积约58928㎡，地下建筑面积约28500㎡，同时实施周边绿化约23000㎡。其中，建设低空经济产业相关的科普研学馆1处，建筑面积不少于4000平方米；文化体验馆1处，建筑面积不少于4000平方米；文化展览中心1处，建筑面积不少于3000平方米；文化相关配套建筑面积不少于1000平方米</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w:t>
      </w:r>
    </w:p>
    <w:p w14:paraId="54FAEFB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440" w:lineRule="exact"/>
        <w:ind w:left="420" w:leftChars="200" w:right="0" w:rightChars="0" w:firstLine="0" w:firstLineChars="0"/>
        <w:jc w:val="left"/>
        <w:textAlignment w:val="auto"/>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1.4服务内容</w:t>
      </w:r>
    </w:p>
    <w:p w14:paraId="6E354BB5">
      <w:pPr>
        <w:widowControl/>
        <w:spacing w:line="400" w:lineRule="exact"/>
        <w:ind w:firstLine="480" w:firstLineChars="200"/>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招标内容：包括项目可研编制，全部设计及施工配合工作，主要为建筑单体方案设计、初步设计、施工图设计及优化（含二次深化设计）、低空场地初步设计和施工图设计、总投资估算和初步设计概算，并承担各阶段成果评审、图纸会审、技术交底、施工现场服务、参与中间验收、竣工验收、竣工图编制配合及审核服务等后续服务，承担施工图审查合格前的各类审查评审及施工图审查送审工作，并应在项目军民航报批备案、协调等环节，提供所需的技术支持。具体如下：</w:t>
      </w:r>
    </w:p>
    <w:p w14:paraId="7BF3533F">
      <w:pPr>
        <w:widowControl/>
        <w:numPr>
          <w:ilvl w:val="0"/>
          <w:numId w:val="7"/>
        </w:numPr>
        <w:spacing w:line="400" w:lineRule="exact"/>
        <w:ind w:firstLine="480" w:firstLineChars="200"/>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建筑、结构设计：幕墙（光污染分析及评估）、钢结构、室内外装饰装修、装配式设计等；给排水设计：给水、热水、雨水、废水、污水等；暖通设计：空调、独立空调、集中空调、新风系统、尾气净化系统等；强电设计：高压、低配、不间断电源、照明（含插座照明、建筑泛光照明）、防雷等；弱电智能化设计：通信综合布线、停车收费系统、地下室车辆引导系统、楼宇控制、音乐背景、安防监控、电视电话、门禁、泛光照明控制、电梯五方通话、5G 信号等；消防系统设计：消防报警、喷淋、排烟、灭火设施设备、新风等；总图工程设计：规划用地范围内的园林景观绿化、室外配套公用工程、道路等；其他设计：日照分析及报告、标识标牌、电梯设备、供水工程、燃气工程、绿色建筑专项设计等与项目相关的全部设计工作。</w:t>
      </w:r>
    </w:p>
    <w:p w14:paraId="4BEE9405">
      <w:pPr>
        <w:widowControl/>
        <w:numPr>
          <w:ilvl w:val="0"/>
          <w:numId w:val="7"/>
        </w:numPr>
        <w:spacing w:line="400" w:lineRule="exact"/>
        <w:ind w:left="0" w:leftChars="0" w:firstLine="480" w:firstLineChars="200"/>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低空场地设计：低空场地、目视助航设施、气象设施、通信导航监视设施、消防设施及其他专用设施等与低空场地设计相关的低空专业工程相关工作。</w:t>
      </w:r>
    </w:p>
    <w:p w14:paraId="15975A84">
      <w:pPr>
        <w:widowControl/>
        <w:numPr>
          <w:ilvl w:val="0"/>
          <w:numId w:val="7"/>
        </w:numPr>
        <w:spacing w:line="400" w:lineRule="exact"/>
        <w:ind w:left="0" w:leftChars="0" w:firstLine="480" w:firstLineChars="200"/>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本项目涉及的所有专业工程设计如需二次深化设计的，须进行二次深化设计，二次深化设计费用包含在设计费内。所有专业工程及二次深化设计内容须达到能够准确实现工程物体的要求，提出准确的工程材料数量和设备品种规格数量，并能够满足编制准确的施工图预算的需要。</w:t>
      </w:r>
    </w:p>
    <w:p w14:paraId="06DC6DC8">
      <w:pPr>
        <w:widowControl/>
        <w:numPr>
          <w:ilvl w:val="0"/>
          <w:numId w:val="7"/>
        </w:numPr>
        <w:spacing w:line="400" w:lineRule="exact"/>
        <w:ind w:left="0" w:leftChars="0" w:firstLine="480" w:firstLineChars="200"/>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配合招标人组织实施与各阶段设计相关的审查、论证等，配合完成与项目相关的各类审批及专家审查论证，配合完成工程报批报建工作，整个建设过程派常驻现场的设计代表，提供设计协调配合、设计技术交底、军民航协调，解决施工中的设计技术问题、设计变更、参加竣工验收，配合工程结算和审计等；协助及配合招标人进行招标、编制招标文件中的技术规范和技术要求，为招标人提供咨询意见等。</w:t>
      </w:r>
    </w:p>
    <w:p w14:paraId="682AE52A">
      <w:pPr>
        <w:widowControl/>
        <w:numPr>
          <w:ilvl w:val="0"/>
          <w:numId w:val="7"/>
        </w:numPr>
        <w:spacing w:line="400" w:lineRule="exact"/>
        <w:ind w:left="0" w:leftChars="0" w:firstLine="480" w:firstLineChars="200"/>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完成相关专题报告编制与评估：包括但不仅限于节能评估、建筑结构安全性鉴定、水土保持评估、环境影响评估、交通影响评估、日照分析、土壤氡浓度检测等（如有）等全部需要的专项技术评估报告；</w:t>
      </w:r>
    </w:p>
    <w:p w14:paraId="35EFD6AB">
      <w:pPr>
        <w:widowControl/>
        <w:numPr>
          <w:ilvl w:val="0"/>
          <w:numId w:val="7"/>
        </w:numPr>
        <w:spacing w:line="400" w:lineRule="exact"/>
        <w:ind w:left="0" w:leftChars="0" w:firstLine="480" w:firstLineChars="200"/>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除上述内容外，如有实际需要增加项目相关的设计任务，均包含在本次招标范围内，费用不再增加；</w:t>
      </w:r>
    </w:p>
    <w:p w14:paraId="26CD5E8C">
      <w:pPr>
        <w:widowControl/>
        <w:numPr>
          <w:ilvl w:val="0"/>
          <w:numId w:val="0"/>
        </w:numPr>
        <w:spacing w:line="400" w:lineRule="exact"/>
        <w:ind w:firstLine="480" w:firstLineChars="200"/>
        <w:rPr>
          <w:rFonts w:hint="default"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（7）本项目为设计总承包。</w:t>
      </w:r>
    </w:p>
    <w:p w14:paraId="16923F85">
      <w:pPr>
        <w:pStyle w:val="3"/>
        <w:pageBreakBefore w:val="0"/>
        <w:widowControl w:val="0"/>
        <w:kinsoku/>
        <w:wordWrap/>
        <w:overflowPunct/>
        <w:topLinePunct w:val="0"/>
        <w:autoSpaceDE/>
        <w:autoSpaceDN/>
        <w:bidi w:val="0"/>
        <w:adjustRightInd/>
        <w:snapToGrid/>
        <w:spacing w:before="0" w:after="0"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二、</w:t>
      </w:r>
      <w:r>
        <w:rPr>
          <w:rFonts w:hint="eastAsia" w:ascii="宋体" w:hAnsi="宋体" w:eastAsia="宋体" w:cs="宋体"/>
          <w:b w:val="0"/>
          <w:bCs w:val="0"/>
          <w:color w:val="auto"/>
          <w:sz w:val="24"/>
          <w:szCs w:val="24"/>
          <w:highlight w:val="none"/>
        </w:rPr>
        <w:t>设计依据</w:t>
      </w:r>
    </w:p>
    <w:p w14:paraId="50A39F72">
      <w:pPr>
        <w:pStyle w:val="4"/>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2.1标准及规范</w:t>
      </w:r>
    </w:p>
    <w:p w14:paraId="1C792711">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《民用建筑设计通则》（GB50352-2005）；</w:t>
      </w:r>
    </w:p>
    <w:p w14:paraId="02C73FAB">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《建筑防火通用规范》（GB55037-2022）；</w:t>
      </w:r>
    </w:p>
    <w:p w14:paraId="5A0B87B0">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《公共建筑节能设计标准》（GB50189-2015）；</w:t>
      </w:r>
    </w:p>
    <w:p w14:paraId="3E0D2369">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《建筑内部装修设计防火规范》（GB50222-2017）；</w:t>
      </w:r>
    </w:p>
    <w:p w14:paraId="3B7F6DFC">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《无障碍设计规范》（GB50763-2012）；</w:t>
      </w:r>
    </w:p>
    <w:p w14:paraId="4C36B626">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《综合能耗计算通则》（GB/T2589-2008）；</w:t>
      </w:r>
    </w:p>
    <w:p w14:paraId="7DC6CE72">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《城市道路和建筑物无障碍设计规范》（JGJ50-2012）；</w:t>
      </w:r>
    </w:p>
    <w:p w14:paraId="78097777">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浙江省《绿色建筑设计标准》（DB33/1092-2016）；</w:t>
      </w:r>
    </w:p>
    <w:p w14:paraId="7CA52801">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《绿色建筑评价标准》（GB/T 50378-2019）；</w:t>
      </w:r>
    </w:p>
    <w:p w14:paraId="54D44ACF">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《装配式建筑评价标准》（DB33/T51165-2019）；</w:t>
      </w:r>
    </w:p>
    <w:p w14:paraId="4E8B5796">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《民用建筑雨水控制与利用设计规程》（DB33/T1167-2019）；</w:t>
      </w:r>
    </w:p>
    <w:p w14:paraId="7C3497FB">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《绍兴市城乡规划管理技术规定》（2024年试行）；</w:t>
      </w:r>
    </w:p>
    <w:p w14:paraId="487F9162">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《办公建筑设计标准》JGJ/T 67-2019；</w:t>
      </w:r>
    </w:p>
    <w:p w14:paraId="05D04414">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《民用机场飞行区技术标准》（</w:t>
      </w:r>
      <w:r>
        <w:rPr>
          <w:rFonts w:hint="eastAsia" w:ascii="宋体" w:hAnsi="宋体" w:eastAsia="宋体" w:cs="宋体"/>
          <w:color w:val="auto"/>
          <w:sz w:val="24"/>
          <w:szCs w:val="24"/>
          <w:highlight w:val="none"/>
          <w:lang w:val="en-US" w:eastAsia="zh-CN"/>
        </w:rPr>
        <w:t>MH 5001-2021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DB09816">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《民用直升机场飞行场地技术标准》（</w:t>
      </w:r>
      <w:r>
        <w:rPr>
          <w:rFonts w:hint="eastAsia" w:ascii="宋体" w:hAnsi="宋体" w:eastAsia="宋体" w:cs="宋体"/>
          <w:color w:val="auto"/>
          <w:sz w:val="24"/>
          <w:szCs w:val="24"/>
          <w:highlight w:val="none"/>
          <w:lang w:val="en-US" w:eastAsia="zh-CN"/>
        </w:rPr>
        <w:t>MH 5003-2023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504A5949">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《民用垂直场地技术要求》；</w:t>
      </w:r>
    </w:p>
    <w:p w14:paraId="40D05F7C">
      <w:pPr>
        <w:pStyle w:val="58"/>
        <w:pageBreakBefore w:val="0"/>
        <w:widowControl w:val="0"/>
        <w:numPr>
          <w:ilvl w:val="0"/>
          <w:numId w:val="8"/>
        </w:numPr>
        <w:kinsoku/>
        <w:wordWrap/>
        <w:overflowPunct/>
        <w:topLinePunct w:val="0"/>
        <w:autoSpaceDE/>
        <w:autoSpaceDN/>
        <w:bidi w:val="0"/>
        <w:adjustRightInd/>
        <w:snapToGrid/>
        <w:spacing w:line="440" w:lineRule="exact"/>
        <w:ind w:left="-60" w:firstLine="48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其他相关标准及规范。</w:t>
      </w:r>
    </w:p>
    <w:p w14:paraId="37BD4F88">
      <w:pPr>
        <w:pStyle w:val="4"/>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2.2设计依据</w:t>
      </w:r>
    </w:p>
    <w:p w14:paraId="14F9B59B">
      <w:pPr>
        <w:pStyle w:val="58"/>
        <w:pageBreakBefore w:val="0"/>
        <w:widowControl w:val="0"/>
        <w:numPr>
          <w:ilvl w:val="0"/>
          <w:numId w:val="9"/>
        </w:numPr>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《设计条件书附图》；</w:t>
      </w:r>
    </w:p>
    <w:p w14:paraId="27F6C2F8">
      <w:pPr>
        <w:pStyle w:val="58"/>
        <w:pageBreakBefore w:val="0"/>
        <w:widowControl w:val="0"/>
        <w:numPr>
          <w:ilvl w:val="0"/>
          <w:numId w:val="9"/>
        </w:numPr>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业主提供的其他设计依据。</w:t>
      </w:r>
    </w:p>
    <w:p w14:paraId="320078C3">
      <w:pPr>
        <w:pStyle w:val="3"/>
        <w:pageBreakBefore w:val="0"/>
        <w:widowControl w:val="0"/>
        <w:kinsoku/>
        <w:wordWrap/>
        <w:overflowPunct/>
        <w:topLinePunct w:val="0"/>
        <w:autoSpaceDE/>
        <w:autoSpaceDN/>
        <w:bidi w:val="0"/>
        <w:adjustRightInd/>
        <w:snapToGrid/>
        <w:spacing w:before="0" w:after="0"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三、</w:t>
      </w:r>
      <w:r>
        <w:rPr>
          <w:rFonts w:hint="eastAsia" w:ascii="宋体" w:hAnsi="宋体" w:eastAsia="宋体" w:cs="宋体"/>
          <w:b w:val="0"/>
          <w:bCs w:val="0"/>
          <w:color w:val="auto"/>
          <w:sz w:val="24"/>
          <w:szCs w:val="24"/>
          <w:highlight w:val="none"/>
        </w:rPr>
        <w:t>设计总体要求</w:t>
      </w:r>
    </w:p>
    <w:p w14:paraId="095A7A2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1设计要求：项目设计综合研究考虑国家和省市区关于低空发展相关要求、区域发展需求、综合交通体系等内容，对低空场地的技术条件、空域和净空障碍物因素、周边环境、各类基础设施和公用设施的配套条件等作出综合分析，并满足商业、文旅、办公等公共服务需求，及低空客运、物流、文旅观光、治理等起降功能需求。</w:t>
      </w:r>
      <w:r>
        <w:rPr>
          <w:rFonts w:hint="eastAsia" w:ascii="宋体" w:hAnsi="宋体" w:eastAsia="宋体" w:cs="宋体"/>
          <w:bCs w:val="0"/>
          <w:color w:val="auto"/>
          <w:sz w:val="24"/>
          <w:highlight w:val="none"/>
        </w:rPr>
        <w:t>设计方案及施工图设计的深度要达到国家、省、市相关规范、规定的要求，同时满足</w:t>
      </w:r>
      <w:r>
        <w:rPr>
          <w:rFonts w:hint="eastAsia" w:ascii="宋体" w:hAnsi="宋体" w:eastAsia="宋体" w:cs="宋体"/>
          <w:bCs w:val="0"/>
          <w:color w:val="auto"/>
          <w:sz w:val="24"/>
          <w:highlight w:val="none"/>
          <w:lang w:val="en-US" w:eastAsia="zh-CN"/>
        </w:rPr>
        <w:t>低空相关</w:t>
      </w:r>
      <w:r>
        <w:rPr>
          <w:rFonts w:hint="eastAsia" w:ascii="宋体" w:hAnsi="宋体" w:eastAsia="宋体" w:cs="宋体"/>
          <w:bCs w:val="0"/>
          <w:color w:val="auto"/>
          <w:sz w:val="24"/>
          <w:highlight w:val="none"/>
        </w:rPr>
        <w:t>标准，并获得招标人认可并通过初步设计评审和施工图审查。中标单位应做好后续配合工作，包括但不限于配合清单编制单位编制招标清单、招标答疑，设计交底、设计变更及工程验收、现场服务等施工阶段的配合工作。</w:t>
      </w:r>
      <w:r>
        <w:rPr>
          <w:rFonts w:hint="eastAsia" w:ascii="宋体" w:hAnsi="宋体" w:eastAsia="宋体" w:cs="宋体"/>
          <w:bCs w:val="0"/>
          <w:color w:val="auto"/>
          <w:sz w:val="24"/>
          <w:highlight w:val="none"/>
          <w:lang w:val="en-US" w:eastAsia="zh-CN"/>
        </w:rPr>
        <w:t>并</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应在军民航项目报批、备案、协调等环节，提供所需的技术支持。</w:t>
      </w:r>
    </w:p>
    <w:p w14:paraId="47C2CFB6">
      <w:pPr>
        <w:pStyle w:val="4"/>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设计定位与原则</w:t>
      </w:r>
    </w:p>
    <w:p w14:paraId="17D234DA">
      <w:pPr>
        <w:pageBreakBefore w:val="0"/>
        <w:widowControl w:val="0"/>
        <w:numPr>
          <w:ilvl w:val="0"/>
          <w:numId w:val="10"/>
        </w:numPr>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设计充分结合本项目的功能策划定位展开深度思考与规划，以确保项目在后</w:t>
      </w:r>
      <w:r>
        <w:rPr>
          <w:rFonts w:hint="eastAsia" w:ascii="宋体" w:hAnsi="宋体" w:eastAsia="宋体" w:cs="宋体"/>
          <w:color w:val="auto"/>
          <w:sz w:val="24"/>
          <w:szCs w:val="24"/>
          <w:highlight w:val="none"/>
          <w:u w:val="none"/>
          <w:lang w:val="en-US" w:eastAsia="zh-CN"/>
        </w:rPr>
        <w:t>续运营阶段具备良好的可操作性、可持续性与盈利潜力，为项目的长效稳定发展奠定坚实基础；</w:t>
      </w:r>
    </w:p>
    <w:p w14:paraId="6C27BC6A">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设计要</w:t>
      </w:r>
      <w:r>
        <w:rPr>
          <w:rFonts w:hint="eastAsia" w:ascii="宋体" w:hAnsi="宋体" w:eastAsia="宋体" w:cs="宋体"/>
          <w:color w:val="auto"/>
          <w:sz w:val="24"/>
          <w:szCs w:val="24"/>
          <w:highlight w:val="none"/>
        </w:rPr>
        <w:t>体现先进、合理、适用的设计原则，既要考虑</w:t>
      </w:r>
      <w:r>
        <w:rPr>
          <w:rFonts w:hint="eastAsia" w:ascii="宋体" w:hAnsi="宋体" w:eastAsia="宋体" w:cs="宋体"/>
          <w:color w:val="auto"/>
          <w:sz w:val="24"/>
          <w:szCs w:val="24"/>
          <w:highlight w:val="none"/>
          <w:lang w:val="en-US" w:eastAsia="zh-CN"/>
        </w:rPr>
        <w:t>低空场地</w:t>
      </w:r>
      <w:r>
        <w:rPr>
          <w:rFonts w:hint="eastAsia" w:ascii="宋体" w:hAnsi="宋体" w:eastAsia="宋体" w:cs="宋体"/>
          <w:color w:val="auto"/>
          <w:sz w:val="24"/>
          <w:szCs w:val="24"/>
          <w:highlight w:val="none"/>
        </w:rPr>
        <w:t>功能布局的合理完善，设备设施的经济</w:t>
      </w:r>
      <w:r>
        <w:rPr>
          <w:rFonts w:hint="eastAsia" w:ascii="宋体" w:hAnsi="宋体" w:eastAsia="宋体" w:cs="宋体"/>
          <w:strike w:val="0"/>
          <w:dstrike w:val="0"/>
          <w:color w:val="auto"/>
          <w:sz w:val="24"/>
          <w:szCs w:val="24"/>
          <w:highlight w:val="none"/>
        </w:rPr>
        <w:t>适用，同时又要</w:t>
      </w:r>
      <w:r>
        <w:rPr>
          <w:rFonts w:hint="eastAsia" w:ascii="宋体" w:hAnsi="宋体" w:eastAsia="宋体" w:cs="宋体"/>
          <w:strike w:val="0"/>
          <w:dstrike w:val="0"/>
          <w:color w:val="auto"/>
          <w:sz w:val="24"/>
          <w:szCs w:val="24"/>
          <w:highlight w:val="none"/>
          <w:lang w:val="en-US" w:eastAsia="zh-CN"/>
        </w:rPr>
        <w:t>考虑城市未来发展的需求</w:t>
      </w:r>
      <w:r>
        <w:rPr>
          <w:rFonts w:hint="eastAsia" w:ascii="宋体" w:hAnsi="宋体" w:eastAsia="宋体" w:cs="宋体"/>
          <w:strike w:val="0"/>
          <w:dstrike w:val="0"/>
          <w:color w:val="auto"/>
          <w:sz w:val="24"/>
          <w:szCs w:val="24"/>
          <w:highlight w:val="none"/>
          <w:lang w:eastAsia="zh-CN"/>
        </w:rPr>
        <w:t>；</w:t>
      </w:r>
    </w:p>
    <w:p w14:paraId="3840E07D">
      <w:pPr>
        <w:pStyle w:val="58"/>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体现利用环境、融入环境的设计原则，注重建筑形态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场地</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周边现状、拟建建筑、环境</w:t>
      </w:r>
      <w:r>
        <w:rPr>
          <w:rFonts w:hint="eastAsia" w:ascii="宋体" w:hAnsi="宋体" w:eastAsia="宋体" w:cs="宋体"/>
          <w:color w:val="auto"/>
          <w:sz w:val="24"/>
          <w:szCs w:val="24"/>
          <w:highlight w:val="none"/>
        </w:rPr>
        <w:t>的相对关系，体现</w:t>
      </w:r>
      <w:r>
        <w:rPr>
          <w:rFonts w:hint="eastAsia" w:ascii="宋体" w:hAnsi="宋体" w:eastAsia="宋体" w:cs="宋体"/>
          <w:color w:val="auto"/>
          <w:sz w:val="24"/>
          <w:szCs w:val="24"/>
          <w:highlight w:val="none"/>
          <w:lang w:val="en-US" w:eastAsia="zh-CN"/>
        </w:rPr>
        <w:t>区域特色</w:t>
      </w:r>
      <w:r>
        <w:rPr>
          <w:rFonts w:hint="eastAsia" w:ascii="宋体" w:hAnsi="宋体" w:eastAsia="宋体" w:cs="宋体"/>
          <w:color w:val="auto"/>
          <w:sz w:val="24"/>
          <w:szCs w:val="24"/>
          <w:highlight w:val="none"/>
        </w:rPr>
        <w:t>。</w:t>
      </w:r>
    </w:p>
    <w:p w14:paraId="072BDFE9">
      <w:pPr>
        <w:pStyle w:val="58"/>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体现</w:t>
      </w:r>
      <w:r>
        <w:rPr>
          <w:rFonts w:hint="eastAsia" w:ascii="宋体" w:hAnsi="宋体" w:eastAsia="宋体" w:cs="宋体"/>
          <w:color w:val="auto"/>
          <w:sz w:val="24"/>
          <w:szCs w:val="24"/>
          <w:highlight w:val="none"/>
          <w:lang w:val="en-US" w:eastAsia="zh-CN"/>
        </w:rPr>
        <w:t>低空文商旅项目</w:t>
      </w:r>
      <w:r>
        <w:rPr>
          <w:rFonts w:hint="eastAsia" w:ascii="宋体" w:hAnsi="宋体" w:eastAsia="宋体" w:cs="宋体"/>
          <w:color w:val="auto"/>
          <w:sz w:val="24"/>
          <w:szCs w:val="24"/>
          <w:highlight w:val="none"/>
        </w:rPr>
        <w:t>的当代性，注重空间</w:t>
      </w:r>
      <w:r>
        <w:rPr>
          <w:rFonts w:hint="eastAsia" w:ascii="宋体" w:hAnsi="宋体" w:eastAsia="宋体" w:cs="宋体"/>
          <w:color w:val="auto"/>
          <w:sz w:val="24"/>
          <w:szCs w:val="24"/>
          <w:highlight w:val="none"/>
          <w:lang w:val="en-US" w:eastAsia="zh-CN"/>
        </w:rPr>
        <w:t>与场地</w:t>
      </w:r>
      <w:r>
        <w:rPr>
          <w:rFonts w:hint="eastAsia" w:ascii="宋体" w:hAnsi="宋体" w:eastAsia="宋体" w:cs="宋体"/>
          <w:color w:val="auto"/>
          <w:sz w:val="24"/>
          <w:szCs w:val="24"/>
          <w:highlight w:val="none"/>
        </w:rPr>
        <w:t>的生动性、交互性和前瞻性，增强体验感，考虑</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在区域内的</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性作用。</w:t>
      </w:r>
    </w:p>
    <w:p w14:paraId="06958DF4">
      <w:pPr>
        <w:pStyle w:val="58"/>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c.严格</w:t>
      </w:r>
      <w:r>
        <w:rPr>
          <w:rFonts w:hint="eastAsia" w:ascii="宋体" w:hAnsi="宋体" w:eastAsia="宋体" w:cs="宋体"/>
          <w:color w:val="auto"/>
          <w:sz w:val="24"/>
          <w:szCs w:val="24"/>
          <w:highlight w:val="none"/>
        </w:rPr>
        <w:t>遵循</w:t>
      </w:r>
      <w:r>
        <w:rPr>
          <w:rFonts w:hint="eastAsia" w:ascii="宋体" w:hAnsi="宋体" w:eastAsia="宋体" w:cs="宋体"/>
          <w:color w:val="auto"/>
          <w:sz w:val="24"/>
          <w:szCs w:val="24"/>
          <w:highlight w:val="none"/>
          <w:lang w:val="en-US" w:eastAsia="zh-CN"/>
        </w:rPr>
        <w:t>低空</w:t>
      </w:r>
      <w:r>
        <w:rPr>
          <w:rFonts w:hint="eastAsia" w:ascii="宋体" w:hAnsi="宋体" w:eastAsia="宋体" w:cs="宋体"/>
          <w:color w:val="auto"/>
          <w:sz w:val="24"/>
          <w:szCs w:val="24"/>
          <w:highlight w:val="none"/>
          <w:lang w:eastAsia="zh-CN"/>
        </w:rPr>
        <w:t>场地</w:t>
      </w:r>
      <w:r>
        <w:rPr>
          <w:rFonts w:hint="eastAsia" w:ascii="宋体" w:hAnsi="宋体" w:eastAsia="宋体" w:cs="宋体"/>
          <w:color w:val="auto"/>
          <w:sz w:val="24"/>
          <w:szCs w:val="24"/>
          <w:highlight w:val="none"/>
          <w:lang w:val="en-US" w:eastAsia="zh-CN"/>
        </w:rPr>
        <w:t>各类功能和设施设备</w:t>
      </w:r>
      <w:r>
        <w:rPr>
          <w:rFonts w:hint="eastAsia" w:ascii="宋体" w:hAnsi="宋体" w:eastAsia="宋体" w:cs="宋体"/>
          <w:color w:val="auto"/>
          <w:sz w:val="24"/>
          <w:szCs w:val="24"/>
          <w:highlight w:val="none"/>
        </w:rPr>
        <w:t>的技术性能标准与参数要求，</w:t>
      </w:r>
      <w:r>
        <w:rPr>
          <w:rFonts w:hint="eastAsia" w:ascii="宋体" w:hAnsi="宋体" w:eastAsia="宋体" w:cs="宋体"/>
          <w:color w:val="auto"/>
          <w:sz w:val="24"/>
          <w:szCs w:val="24"/>
          <w:highlight w:val="none"/>
          <w:lang w:val="en-US" w:eastAsia="zh-CN"/>
        </w:rPr>
        <w:t>满足低空场地相关军民航等的报批、备案等相关技术要求；符合</w:t>
      </w:r>
      <w:r>
        <w:rPr>
          <w:rFonts w:hint="eastAsia" w:ascii="宋体" w:hAnsi="宋体" w:eastAsia="宋体" w:cs="宋体"/>
          <w:color w:val="auto"/>
          <w:sz w:val="24"/>
          <w:szCs w:val="24"/>
          <w:highlight w:val="none"/>
        </w:rPr>
        <w:t>地铁线安全运营的各项规定和条件，将</w:t>
      </w:r>
      <w:r>
        <w:rPr>
          <w:rFonts w:hint="eastAsia" w:ascii="宋体" w:hAnsi="宋体" w:eastAsia="宋体" w:cs="宋体"/>
          <w:color w:val="auto"/>
          <w:sz w:val="24"/>
          <w:szCs w:val="24"/>
          <w:highlight w:val="none"/>
          <w:lang w:val="en-US" w:eastAsia="zh-CN"/>
        </w:rPr>
        <w:t>低空</w:t>
      </w:r>
      <w:r>
        <w:rPr>
          <w:rFonts w:hint="eastAsia" w:ascii="宋体" w:hAnsi="宋体" w:eastAsia="宋体" w:cs="宋体"/>
          <w:color w:val="auto"/>
          <w:sz w:val="24"/>
          <w:szCs w:val="24"/>
          <w:highlight w:val="none"/>
          <w:lang w:eastAsia="zh-CN"/>
        </w:rPr>
        <w:t>场地</w:t>
      </w:r>
      <w:r>
        <w:rPr>
          <w:rFonts w:hint="eastAsia" w:ascii="宋体" w:hAnsi="宋体" w:eastAsia="宋体" w:cs="宋体"/>
          <w:color w:val="auto"/>
          <w:sz w:val="24"/>
          <w:szCs w:val="24"/>
          <w:highlight w:val="none"/>
        </w:rPr>
        <w:t>技术要求与地铁线安全要求作为</w:t>
      </w:r>
      <w:r>
        <w:rPr>
          <w:rFonts w:hint="eastAsia" w:ascii="宋体" w:hAnsi="宋体" w:eastAsia="宋体" w:cs="宋体"/>
          <w:color w:val="auto"/>
          <w:sz w:val="24"/>
          <w:szCs w:val="24"/>
          <w:highlight w:val="none"/>
          <w:lang w:val="en-US" w:eastAsia="zh-CN"/>
        </w:rPr>
        <w:t>重要</w:t>
      </w:r>
      <w:r>
        <w:rPr>
          <w:rFonts w:hint="eastAsia" w:ascii="宋体" w:hAnsi="宋体" w:eastAsia="宋体" w:cs="宋体"/>
          <w:color w:val="auto"/>
          <w:sz w:val="24"/>
          <w:szCs w:val="24"/>
          <w:highlight w:val="none"/>
        </w:rPr>
        <w:t>设计原则贯穿始终，以保障项目整体的</w:t>
      </w: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rPr>
        <w:t>性与安全性</w:t>
      </w:r>
      <w:r>
        <w:rPr>
          <w:rFonts w:hint="eastAsia" w:ascii="宋体" w:hAnsi="宋体" w:eastAsia="宋体" w:cs="宋体"/>
          <w:color w:val="auto"/>
          <w:sz w:val="24"/>
          <w:szCs w:val="24"/>
          <w:highlight w:val="none"/>
          <w:lang w:eastAsia="zh-CN"/>
        </w:rPr>
        <w:t>；</w:t>
      </w:r>
    </w:p>
    <w:p w14:paraId="1E40DA26">
      <w:pPr>
        <w:pStyle w:val="4"/>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主要功能要求</w:t>
      </w:r>
    </w:p>
    <w:p w14:paraId="0B6A5114">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项目以低空引领的文化、旅游、商业、商务办公、公共服务及相关配套等功能为主，并考虑后期建筑的可变性</w:t>
      </w:r>
      <w:r>
        <w:rPr>
          <w:rFonts w:hint="eastAsia" w:ascii="宋体" w:hAnsi="宋体" w:eastAsia="宋体" w:cs="宋体"/>
          <w:color w:val="auto"/>
          <w:sz w:val="24"/>
          <w:szCs w:val="24"/>
          <w:highlight w:val="none"/>
        </w:rPr>
        <w:t>。同时，</w:t>
      </w:r>
      <w:r>
        <w:rPr>
          <w:rFonts w:hint="eastAsia" w:ascii="宋体" w:hAnsi="宋体" w:eastAsia="宋体" w:cs="宋体"/>
          <w:color w:val="auto"/>
          <w:sz w:val="24"/>
          <w:szCs w:val="24"/>
          <w:highlight w:val="none"/>
          <w:lang w:val="en-US" w:eastAsia="zh-CN"/>
        </w:rPr>
        <w:t>结合</w:t>
      </w:r>
      <w:r>
        <w:rPr>
          <w:rFonts w:hint="eastAsia" w:ascii="宋体" w:hAnsi="宋体" w:eastAsia="宋体" w:cs="宋体"/>
          <w:color w:val="auto"/>
          <w:sz w:val="24"/>
          <w:szCs w:val="24"/>
          <w:highlight w:val="none"/>
        </w:rPr>
        <w:t>室外</w:t>
      </w:r>
      <w:r>
        <w:rPr>
          <w:rFonts w:hint="eastAsia" w:ascii="宋体" w:hAnsi="宋体" w:eastAsia="宋体" w:cs="宋体"/>
          <w:color w:val="auto"/>
          <w:sz w:val="24"/>
          <w:szCs w:val="24"/>
          <w:highlight w:val="none"/>
          <w:lang w:val="en-US" w:eastAsia="zh-CN"/>
        </w:rPr>
        <w:t>配建不少于5个低空坪位。</w:t>
      </w:r>
    </w:p>
    <w:p w14:paraId="756E2DC6">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充分利用景观优势，开辟室外活动场地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确保与整个黄酒小镇风貌和低空场地功能的协调、互联互通。</w:t>
      </w:r>
    </w:p>
    <w:p w14:paraId="76E1917D">
      <w:pPr>
        <w:pStyle w:val="11"/>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p>
    <w:p w14:paraId="6B9A304C">
      <w:pPr>
        <w:pStyle w:val="4"/>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主要规划条件</w:t>
      </w:r>
    </w:p>
    <w:p w14:paraId="5BF1F66E">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strike/>
          <w:dstrike w:val="0"/>
          <w:color w:val="auto"/>
          <w:sz w:val="24"/>
          <w:szCs w:val="24"/>
          <w:highlight w:val="none"/>
        </w:rPr>
      </w:pP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黄酒小镇低空文旅体验基地项目</w:t>
      </w:r>
      <w:r>
        <w:rPr>
          <w:rFonts w:hint="eastAsia" w:ascii="宋体" w:hAnsi="宋体" w:eastAsia="宋体" w:cs="宋体"/>
          <w:b w:val="0"/>
          <w:strike w:val="0"/>
          <w:dstrike w:val="0"/>
          <w:color w:val="auto"/>
          <w:sz w:val="24"/>
          <w:szCs w:val="24"/>
          <w:highlight w:val="none"/>
        </w:rPr>
        <w:t>：</w:t>
      </w:r>
    </w:p>
    <w:p w14:paraId="514F37F0">
      <w:pPr>
        <w:keepNext w:val="0"/>
        <w:keepLines w:val="0"/>
        <w:pageBreakBefore w:val="0"/>
        <w:widowControl/>
        <w:suppressLineNumbers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项目用地面积约56615㎡,总建筑面积约</w:t>
      </w:r>
      <w:r>
        <w:rPr>
          <w:rFonts w:hint="eastAsia" w:ascii="宋体" w:hAnsi="宋体" w:cs="宋体"/>
          <w:b w:val="0"/>
          <w:bCs w:val="0"/>
          <w:i w:val="0"/>
          <w:iCs w:val="0"/>
          <w:caps w:val="0"/>
          <w:color w:val="auto"/>
          <w:spacing w:val="0"/>
          <w:kern w:val="0"/>
          <w:sz w:val="24"/>
          <w:szCs w:val="24"/>
          <w:highlight w:val="none"/>
          <w:u w:val="none"/>
          <w:shd w:val="clear" w:color="auto" w:fill="FFFFFF"/>
          <w:lang w:val="en-US" w:eastAsia="zh-CN" w:bidi="ar"/>
        </w:rPr>
        <w:t>87428</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㎡，其中地上建筑面积约</w:t>
      </w:r>
      <w:r>
        <w:rPr>
          <w:rFonts w:hint="eastAsia" w:ascii="宋体" w:hAnsi="宋体" w:cs="宋体"/>
          <w:b w:val="0"/>
          <w:bCs w:val="0"/>
          <w:i w:val="0"/>
          <w:iCs w:val="0"/>
          <w:caps w:val="0"/>
          <w:color w:val="auto"/>
          <w:spacing w:val="0"/>
          <w:kern w:val="0"/>
          <w:sz w:val="24"/>
          <w:szCs w:val="24"/>
          <w:highlight w:val="none"/>
          <w:u w:val="none"/>
          <w:shd w:val="clear" w:color="auto" w:fill="FFFFFF"/>
          <w:lang w:val="en-US" w:eastAsia="zh-CN" w:bidi="ar"/>
        </w:rPr>
        <w:t>58928</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㎡，地下建筑面积约</w:t>
      </w:r>
      <w:r>
        <w:rPr>
          <w:rFonts w:hint="eastAsia" w:ascii="宋体" w:hAnsi="宋体" w:cs="宋体"/>
          <w:b w:val="0"/>
          <w:bCs w:val="0"/>
          <w:i w:val="0"/>
          <w:iCs w:val="0"/>
          <w:caps w:val="0"/>
          <w:color w:val="auto"/>
          <w:spacing w:val="0"/>
          <w:kern w:val="0"/>
          <w:sz w:val="24"/>
          <w:szCs w:val="24"/>
          <w:highlight w:val="none"/>
          <w:u w:val="none"/>
          <w:shd w:val="clear" w:color="auto" w:fill="FFFFFF"/>
          <w:lang w:val="en-US" w:eastAsia="zh-CN" w:bidi="ar"/>
        </w:rPr>
        <w:t>28500</w:t>
      </w:r>
      <w:r>
        <w:rPr>
          <w:rFonts w:hint="eastAsia" w:ascii="宋体" w:hAnsi="宋体" w:eastAsia="宋体" w:cs="宋体"/>
          <w:b w:val="0"/>
          <w:bCs w:val="0"/>
          <w:i w:val="0"/>
          <w:iCs w:val="0"/>
          <w:caps w:val="0"/>
          <w:color w:val="auto"/>
          <w:spacing w:val="0"/>
          <w:kern w:val="0"/>
          <w:sz w:val="24"/>
          <w:szCs w:val="24"/>
          <w:highlight w:val="none"/>
          <w:u w:val="none"/>
          <w:shd w:val="clear" w:color="auto" w:fill="FFFFFF"/>
          <w:lang w:val="en-US" w:eastAsia="zh-CN" w:bidi="ar"/>
        </w:rPr>
        <w:t>㎡，同时实施周边绿化约23000㎡。</w:t>
      </w:r>
    </w:p>
    <w:p w14:paraId="528F31B0">
      <w:pPr>
        <w:pStyle w:val="58"/>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2.建设用地容积率：1.00-1.05；</w:t>
      </w:r>
    </w:p>
    <w:p w14:paraId="7116FAAD">
      <w:pPr>
        <w:pStyle w:val="58"/>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3.建筑密度：≤45%；</w:t>
      </w:r>
    </w:p>
    <w:p w14:paraId="3823C556">
      <w:pPr>
        <w:pStyle w:val="58"/>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4.绿化：绿地率不少于15%；</w:t>
      </w:r>
    </w:p>
    <w:p w14:paraId="66F4C519">
      <w:pPr>
        <w:pStyle w:val="58"/>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5.建筑高度：建筑檐口高度不超过15米；</w:t>
      </w:r>
    </w:p>
    <w:p w14:paraId="01EA34B0">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Chars="200"/>
        <w:jc w:val="left"/>
        <w:textAlignment w:val="auto"/>
        <w:rPr>
          <w:rFonts w:hint="eastAsia" w:ascii="宋体" w:hAnsi="宋体" w:eastAsia="宋体" w:cs="宋体"/>
          <w:strike/>
          <w:dstrike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6.用地性质：A2/B1/B2</w:t>
      </w:r>
    </w:p>
    <w:p w14:paraId="5F3EFD63">
      <w:pPr>
        <w:keepNext w:val="0"/>
        <w:keepLines w:val="0"/>
        <w:pageBreakBefore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7.地下空间开发利用：</w:t>
      </w:r>
      <w:bookmarkStart w:id="369" w:name="_Hlk159510196"/>
      <w:r>
        <w:rPr>
          <w:rFonts w:hint="eastAsia" w:ascii="宋体" w:hAnsi="宋体" w:eastAsia="宋体" w:cs="宋体"/>
          <w:color w:val="auto"/>
          <w:kern w:val="2"/>
          <w:sz w:val="24"/>
          <w:szCs w:val="24"/>
          <w:highlight w:val="none"/>
          <w:lang w:val="en-US" w:eastAsia="zh-CN" w:bidi="ar-SA"/>
        </w:rPr>
        <w:t>地下建筑面积约28500平方米，地下室仅作为地下停</w:t>
      </w:r>
    </w:p>
    <w:p w14:paraId="4E2A09A8">
      <w:pPr>
        <w:keepNext w:val="0"/>
        <w:keepLines w:val="0"/>
        <w:pageBreakBefore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车、机房（设备房）等配套使用，该部分面积不计入容积率。</w:t>
      </w:r>
      <w:bookmarkEnd w:id="369"/>
    </w:p>
    <w:p w14:paraId="35E540F4">
      <w:pPr>
        <w:pStyle w:val="58"/>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8.建筑退让应同时符合日照、消防、环保、电力、交通安全等相关方面退让</w:t>
      </w:r>
    </w:p>
    <w:p w14:paraId="284888DA">
      <w:pPr>
        <w:pStyle w:val="58"/>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要求。</w:t>
      </w:r>
    </w:p>
    <w:p w14:paraId="7679AB65">
      <w:pPr>
        <w:pStyle w:val="3"/>
        <w:pageBreakBefore w:val="0"/>
        <w:widowControl w:val="0"/>
        <w:kinsoku/>
        <w:wordWrap/>
        <w:overflowPunct/>
        <w:topLinePunct w:val="0"/>
        <w:autoSpaceDE/>
        <w:autoSpaceDN/>
        <w:bidi w:val="0"/>
        <w:adjustRightInd/>
        <w:snapToGrid/>
        <w:spacing w:before="0" w:after="0" w:line="44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四、</w:t>
      </w:r>
      <w:r>
        <w:rPr>
          <w:rFonts w:hint="eastAsia" w:ascii="宋体" w:hAnsi="宋体" w:eastAsia="宋体" w:cs="宋体"/>
          <w:b w:val="0"/>
          <w:bCs w:val="0"/>
          <w:color w:val="auto"/>
          <w:sz w:val="24"/>
          <w:szCs w:val="24"/>
          <w:highlight w:val="none"/>
        </w:rPr>
        <w:t>设计成果要求</w:t>
      </w:r>
    </w:p>
    <w:p w14:paraId="77C20375">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设计成果的内容必须符合中华人民共和国有关设计规范和技术标准的要求。</w:t>
      </w:r>
    </w:p>
    <w:p w14:paraId="67CA112E">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设计图纸和说明书等文件必须做到清晰、完整，尺寸齐全、准确，度量采用国际通用的公制度量标准。</w:t>
      </w:r>
    </w:p>
    <w:p w14:paraId="3033A31F">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color w:val="auto"/>
          <w:sz w:val="24"/>
          <w:szCs w:val="24"/>
          <w:highlight w:val="none"/>
        </w:rPr>
      </w:pPr>
    </w:p>
    <w:p w14:paraId="294D1CE2">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成果内容及形式：</w:t>
      </w:r>
    </w:p>
    <w:p w14:paraId="6DD175DB">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可研、</w:t>
      </w:r>
      <w:r>
        <w:rPr>
          <w:rFonts w:hint="eastAsia" w:ascii="宋体" w:hAnsi="宋体" w:eastAsia="宋体" w:cs="宋体"/>
          <w:color w:val="auto"/>
          <w:sz w:val="24"/>
          <w:szCs w:val="24"/>
          <w:highlight w:val="none"/>
          <w:lang w:val="en-US" w:eastAsia="zh-CN"/>
        </w:rPr>
        <w:t>设计方案</w:t>
      </w:r>
      <w:r>
        <w:rPr>
          <w:rFonts w:hint="eastAsia" w:ascii="宋体" w:hAnsi="宋体" w:eastAsia="宋体" w:cs="宋体"/>
          <w:color w:val="auto"/>
          <w:sz w:val="24"/>
          <w:szCs w:val="24"/>
          <w:highlight w:val="none"/>
        </w:rPr>
        <w:t>、设计理念、工程概算、设计说明、效果图纸展示及必要的图纸等。</w:t>
      </w:r>
    </w:p>
    <w:p w14:paraId="0F8CE658">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val="0"/>
          <w:color w:val="auto"/>
          <w:sz w:val="24"/>
          <w:highlight w:val="none"/>
        </w:rPr>
        <w:sectPr>
          <w:pgSz w:w="11922" w:h="16849"/>
          <w:pgMar w:top="1474" w:right="1191" w:bottom="1191" w:left="1417" w:header="0" w:footer="958" w:gutter="0"/>
          <w:cols w:space="720" w:num="1"/>
          <w:docGrid w:linePitch="312" w:charSpace="0"/>
        </w:sectPr>
      </w:pPr>
      <w:r>
        <w:rPr>
          <w:rFonts w:hint="eastAsia" w:ascii="宋体" w:hAnsi="宋体" w:eastAsia="宋体" w:cs="宋体"/>
          <w:color w:val="auto"/>
          <w:sz w:val="24"/>
          <w:szCs w:val="24"/>
          <w:highlight w:val="none"/>
        </w:rPr>
        <w:t>包含：a.地理位置图；b.总平面图；</w:t>
      </w: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rPr>
        <w:t>.表现图（总体鸟瞰效果图、外立面效果图、室内效果图、景观效果图等）；</w:t>
      </w: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rPr>
        <w:t>.建筑单体功能设计；</w:t>
      </w:r>
      <w:r>
        <w:rPr>
          <w:rFonts w:hint="eastAsia" w:ascii="宋体" w:hAnsi="宋体" w:eastAsia="宋体" w:cs="宋体"/>
          <w:color w:val="auto"/>
          <w:sz w:val="24"/>
          <w:szCs w:val="24"/>
          <w:highlight w:val="none"/>
          <w:lang w:val="en-US" w:eastAsia="zh-CN"/>
        </w:rPr>
        <w:t>e.</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低空场地、目视助航设施、气象设施、通信导航监视设施、消防设施及其他专用设施</w:t>
      </w:r>
      <w:r>
        <w:rPr>
          <w:rFonts w:hint="eastAsia" w:ascii="宋体" w:hAnsi="宋体" w:eastAsia="宋体" w:cs="宋体"/>
          <w:b w:val="0"/>
          <w:bCs w:val="0"/>
          <w:i w:val="0"/>
          <w:iCs w:val="0"/>
          <w:caps w:val="0"/>
          <w:color w:val="auto"/>
          <w:spacing w:val="0"/>
          <w:sz w:val="24"/>
          <w:szCs w:val="24"/>
          <w:highlight w:val="none"/>
          <w:u w:val="none"/>
          <w:shd w:val="clear" w:color="auto" w:fill="FFFFFF"/>
          <w:lang w:eastAsia="zh-CN"/>
        </w:rPr>
        <w:t>等</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图纸</w:t>
      </w:r>
      <w:r>
        <w:rPr>
          <w:rFonts w:hint="eastAsia" w:ascii="宋体" w:hAnsi="宋体" w:eastAsia="宋体" w:cs="宋体"/>
          <w:color w:val="auto"/>
          <w:sz w:val="24"/>
          <w:szCs w:val="24"/>
          <w:highlight w:val="none"/>
          <w:lang w:val="en-US" w:eastAsia="zh-CN"/>
        </w:rPr>
        <w:t>;f</w:t>
      </w:r>
      <w:r>
        <w:rPr>
          <w:rFonts w:hint="eastAsia" w:ascii="宋体" w:hAnsi="宋体" w:eastAsia="宋体" w:cs="宋体"/>
          <w:color w:val="auto"/>
          <w:sz w:val="24"/>
          <w:szCs w:val="24"/>
          <w:highlight w:val="none"/>
        </w:rPr>
        <w:t>.配套设施设计（给水、排水、电力线路及开关站等）；</w:t>
      </w:r>
      <w:r>
        <w:rPr>
          <w:rFonts w:hint="eastAsia" w:ascii="宋体" w:hAnsi="宋体" w:eastAsia="宋体" w:cs="宋体"/>
          <w:color w:val="auto"/>
          <w:sz w:val="24"/>
          <w:szCs w:val="24"/>
          <w:highlight w:val="none"/>
          <w:lang w:val="en-US" w:eastAsia="zh-CN"/>
        </w:rPr>
        <w:t>g</w:t>
      </w:r>
      <w:r>
        <w:rPr>
          <w:rFonts w:hint="eastAsia" w:ascii="宋体" w:hAnsi="宋体" w:eastAsia="宋体" w:cs="宋体"/>
          <w:color w:val="auto"/>
          <w:sz w:val="24"/>
          <w:szCs w:val="24"/>
          <w:highlight w:val="none"/>
        </w:rPr>
        <w:t>.道路交通组织图；</w:t>
      </w:r>
      <w:r>
        <w:rPr>
          <w:rFonts w:hint="eastAsia" w:ascii="宋体" w:hAnsi="宋体" w:eastAsia="宋体" w:cs="宋体"/>
          <w:color w:val="auto"/>
          <w:sz w:val="24"/>
          <w:szCs w:val="24"/>
          <w:highlight w:val="none"/>
          <w:lang w:val="en-US" w:eastAsia="zh-CN"/>
        </w:rPr>
        <w:t>h</w:t>
      </w:r>
      <w:r>
        <w:rPr>
          <w:rFonts w:hint="eastAsia" w:ascii="宋体" w:hAnsi="宋体" w:eastAsia="宋体" w:cs="宋体"/>
          <w:color w:val="auto"/>
          <w:sz w:val="24"/>
          <w:szCs w:val="24"/>
          <w:highlight w:val="none"/>
        </w:rPr>
        <w:t>.空间组织设计；</w:t>
      </w:r>
      <w:r>
        <w:rPr>
          <w:rFonts w:hint="eastAsia" w:ascii="宋体" w:hAnsi="宋体" w:eastAsia="宋体" w:cs="宋体"/>
          <w:color w:val="auto"/>
          <w:sz w:val="24"/>
          <w:szCs w:val="24"/>
          <w:highlight w:val="none"/>
          <w:lang w:val="en-US" w:eastAsia="zh-CN"/>
        </w:rPr>
        <w:t>i</w:t>
      </w:r>
      <w:r>
        <w:rPr>
          <w:rFonts w:hint="eastAsia" w:ascii="宋体" w:hAnsi="宋体" w:eastAsia="宋体" w:cs="宋体"/>
          <w:color w:val="auto"/>
          <w:sz w:val="24"/>
          <w:szCs w:val="24"/>
          <w:highlight w:val="none"/>
        </w:rPr>
        <w:t>.竖向设计；</w:t>
      </w:r>
      <w:r>
        <w:rPr>
          <w:rFonts w:hint="eastAsia" w:ascii="宋体" w:hAnsi="宋体" w:eastAsia="宋体" w:cs="宋体"/>
          <w:color w:val="auto"/>
          <w:sz w:val="24"/>
          <w:szCs w:val="24"/>
          <w:highlight w:val="none"/>
          <w:lang w:val="en-US" w:eastAsia="zh-CN"/>
        </w:rPr>
        <w:t>j</w:t>
      </w:r>
      <w:r>
        <w:rPr>
          <w:rFonts w:hint="eastAsia" w:ascii="宋体" w:hAnsi="宋体" w:eastAsia="宋体" w:cs="宋体"/>
          <w:color w:val="auto"/>
          <w:sz w:val="24"/>
          <w:szCs w:val="24"/>
          <w:highlight w:val="none"/>
        </w:rPr>
        <w:t>.绿化景观设计；</w:t>
      </w:r>
      <w:r>
        <w:rPr>
          <w:rFonts w:hint="eastAsia" w:ascii="宋体" w:hAnsi="宋体" w:eastAsia="宋体" w:cs="宋体"/>
          <w:color w:val="auto"/>
          <w:sz w:val="24"/>
          <w:szCs w:val="24"/>
          <w:highlight w:val="none"/>
          <w:lang w:val="en-US" w:eastAsia="zh-CN"/>
        </w:rPr>
        <w:t>k</w:t>
      </w:r>
      <w:r>
        <w:rPr>
          <w:rFonts w:hint="eastAsia" w:ascii="宋体" w:hAnsi="宋体" w:eastAsia="宋体" w:cs="宋体"/>
          <w:color w:val="auto"/>
          <w:sz w:val="24"/>
          <w:szCs w:val="24"/>
          <w:highlight w:val="none"/>
        </w:rPr>
        <w:t>.室内设计</w:t>
      </w:r>
      <w:r>
        <w:rPr>
          <w:rFonts w:hint="eastAsia" w:ascii="宋体" w:hAnsi="宋体" w:eastAsia="宋体" w:cs="宋体"/>
          <w:color w:val="auto"/>
          <w:sz w:val="24"/>
          <w:szCs w:val="24"/>
          <w:highlight w:val="none"/>
          <w:lang w:val="en-US" w:eastAsia="zh-CN"/>
        </w:rPr>
        <w:t>;l.动画制作（如有）等</w:t>
      </w:r>
      <w:r>
        <w:rPr>
          <w:rFonts w:hint="eastAsia" w:ascii="宋体" w:hAnsi="宋体" w:eastAsia="宋体" w:cs="宋体"/>
          <w:color w:val="auto"/>
          <w:sz w:val="24"/>
          <w:highlight w:val="none"/>
        </w:rPr>
        <w:t>。</w:t>
      </w:r>
    </w:p>
    <w:p w14:paraId="2092E6A9">
      <w:pPr>
        <w:pStyle w:val="2"/>
        <w:spacing w:before="120" w:beforeLines="50" w:after="120" w:afterLines="50" w:line="440" w:lineRule="exact"/>
        <w:jc w:val="center"/>
        <w:rPr>
          <w:rFonts w:hint="eastAsia" w:ascii="宋体" w:hAnsi="宋体" w:eastAsia="宋体" w:cs="宋体"/>
          <w:color w:val="auto"/>
          <w:sz w:val="36"/>
          <w:szCs w:val="36"/>
          <w:highlight w:val="none"/>
        </w:rPr>
      </w:pPr>
      <w:bookmarkStart w:id="370" w:name="_Toc28779"/>
      <w:bookmarkStart w:id="371" w:name="_Toc15964"/>
      <w:bookmarkStart w:id="372" w:name="_Toc2291"/>
      <w:bookmarkStart w:id="373" w:name="_Toc6963"/>
      <w:bookmarkStart w:id="374" w:name="_Toc19383"/>
      <w:bookmarkStart w:id="375" w:name="_Toc28113"/>
      <w:bookmarkStart w:id="376" w:name="_Toc6834"/>
      <w:bookmarkStart w:id="377" w:name="_Toc1260"/>
      <w:bookmarkStart w:id="378" w:name="_Toc20792"/>
      <w:bookmarkStart w:id="379" w:name="_Toc153981489"/>
      <w:bookmarkStart w:id="380" w:name="_Toc24155"/>
      <w:bookmarkStart w:id="381" w:name="_Toc6420"/>
      <w:bookmarkStart w:id="382" w:name="_Toc462184065"/>
      <w:r>
        <w:rPr>
          <w:rFonts w:hint="eastAsia" w:ascii="宋体" w:hAnsi="宋体" w:eastAsia="宋体" w:cs="宋体"/>
          <w:color w:val="auto"/>
          <w:sz w:val="36"/>
          <w:szCs w:val="36"/>
          <w:highlight w:val="none"/>
        </w:rPr>
        <w:t>第六章  投标文件格式</w:t>
      </w:r>
      <w:bookmarkEnd w:id="370"/>
      <w:bookmarkEnd w:id="371"/>
      <w:bookmarkEnd w:id="372"/>
      <w:bookmarkEnd w:id="373"/>
      <w:bookmarkEnd w:id="374"/>
      <w:bookmarkEnd w:id="375"/>
      <w:bookmarkEnd w:id="376"/>
      <w:bookmarkEnd w:id="377"/>
      <w:bookmarkEnd w:id="378"/>
      <w:bookmarkEnd w:id="379"/>
      <w:bookmarkEnd w:id="380"/>
      <w:bookmarkEnd w:id="381"/>
      <w:bookmarkEnd w:id="382"/>
    </w:p>
    <w:p w14:paraId="4B07BFFD">
      <w:pPr>
        <w:rPr>
          <w:rFonts w:hint="eastAsia" w:ascii="宋体" w:hAnsi="宋体" w:eastAsia="宋体" w:cs="宋体"/>
          <w:color w:val="auto"/>
          <w:highlight w:val="none"/>
        </w:rPr>
      </w:pPr>
    </w:p>
    <w:p w14:paraId="0AD8E753">
      <w:pPr>
        <w:pStyle w:val="2"/>
        <w:spacing w:before="120" w:beforeLines="50" w:after="120" w:afterLines="50" w:line="240" w:lineRule="auto"/>
        <w:rPr>
          <w:rFonts w:hint="eastAsia" w:ascii="宋体" w:hAnsi="宋体" w:eastAsia="宋体" w:cs="宋体"/>
          <w:color w:val="auto"/>
          <w:sz w:val="30"/>
          <w:szCs w:val="30"/>
          <w:highlight w:val="none"/>
        </w:rPr>
      </w:pPr>
      <w:bookmarkStart w:id="383" w:name="_Toc1115"/>
      <w:bookmarkStart w:id="384" w:name="_Toc21096"/>
      <w:bookmarkStart w:id="385" w:name="_Toc29431"/>
      <w:bookmarkStart w:id="386" w:name="_Toc32708"/>
      <w:bookmarkStart w:id="387" w:name="_Toc5691"/>
      <w:bookmarkStart w:id="388" w:name="_Toc31280"/>
      <w:bookmarkStart w:id="389" w:name="_Toc7739"/>
      <w:bookmarkStart w:id="390" w:name="_Toc29875"/>
      <w:bookmarkStart w:id="391" w:name="_Toc31902"/>
      <w:bookmarkStart w:id="392" w:name="_Toc19779"/>
      <w:bookmarkStart w:id="393" w:name="_Toc153981490"/>
      <w:r>
        <w:rPr>
          <w:rFonts w:hint="eastAsia" w:ascii="宋体" w:hAnsi="宋体" w:eastAsia="宋体" w:cs="宋体"/>
          <w:color w:val="auto"/>
          <w:sz w:val="30"/>
          <w:szCs w:val="30"/>
          <w:highlight w:val="none"/>
        </w:rPr>
        <w:t>一、</w:t>
      </w:r>
      <w:bookmarkEnd w:id="383"/>
      <w:bookmarkEnd w:id="384"/>
      <w:bookmarkEnd w:id="385"/>
      <w:bookmarkEnd w:id="386"/>
      <w:bookmarkEnd w:id="387"/>
      <w:bookmarkEnd w:id="388"/>
      <w:bookmarkEnd w:id="389"/>
      <w:bookmarkEnd w:id="390"/>
      <w:bookmarkEnd w:id="391"/>
      <w:bookmarkEnd w:id="392"/>
      <w:r>
        <w:rPr>
          <w:rFonts w:hint="eastAsia" w:ascii="宋体" w:hAnsi="宋体" w:eastAsia="宋体" w:cs="宋体"/>
          <w:color w:val="auto"/>
          <w:sz w:val="30"/>
          <w:szCs w:val="30"/>
          <w:highlight w:val="none"/>
        </w:rPr>
        <w:t>投标文件商务标格式</w:t>
      </w:r>
      <w:bookmarkEnd w:id="393"/>
    </w:p>
    <w:p w14:paraId="02395F41">
      <w:pPr>
        <w:pStyle w:val="2"/>
        <w:spacing w:before="120" w:beforeLines="50" w:after="120" w:afterLines="50" w:line="240" w:lineRule="auto"/>
        <w:rPr>
          <w:rFonts w:hint="eastAsia" w:ascii="宋体" w:hAnsi="宋体" w:eastAsia="宋体" w:cs="宋体"/>
          <w:color w:val="auto"/>
          <w:sz w:val="30"/>
          <w:szCs w:val="30"/>
          <w:highlight w:val="none"/>
        </w:rPr>
      </w:pPr>
    </w:p>
    <w:p w14:paraId="1E95C4B1">
      <w:pPr>
        <w:tabs>
          <w:tab w:val="left" w:pos="3234"/>
        </w:tabs>
        <w:spacing w:line="480" w:lineRule="exact"/>
        <w:rPr>
          <w:rFonts w:hint="eastAsia" w:ascii="宋体" w:hAnsi="宋体" w:eastAsia="宋体" w:cs="宋体"/>
          <w:b/>
          <w:bCs/>
          <w:color w:val="auto"/>
          <w:kern w:val="44"/>
          <w:sz w:val="28"/>
          <w:szCs w:val="44"/>
          <w:highlight w:val="none"/>
        </w:rPr>
      </w:pPr>
    </w:p>
    <w:p w14:paraId="49F40D1C">
      <w:pPr>
        <w:tabs>
          <w:tab w:val="left" w:pos="3234"/>
        </w:tabs>
        <w:spacing w:line="480" w:lineRule="exact"/>
        <w:rPr>
          <w:rFonts w:hint="eastAsia" w:ascii="宋体" w:hAnsi="宋体" w:eastAsia="宋体" w:cs="宋体"/>
          <w:b/>
          <w:bCs/>
          <w:color w:val="auto"/>
          <w:kern w:val="44"/>
          <w:sz w:val="28"/>
          <w:szCs w:val="44"/>
          <w:highlight w:val="none"/>
        </w:rPr>
      </w:pPr>
    </w:p>
    <w:p w14:paraId="1476AD29">
      <w:pPr>
        <w:tabs>
          <w:tab w:val="left" w:pos="3234"/>
        </w:tabs>
        <w:spacing w:line="480" w:lineRule="exact"/>
        <w:rPr>
          <w:rFonts w:hint="eastAsia" w:ascii="宋体" w:hAnsi="宋体" w:eastAsia="宋体" w:cs="宋体"/>
          <w:b/>
          <w:bCs/>
          <w:color w:val="auto"/>
          <w:kern w:val="44"/>
          <w:sz w:val="28"/>
          <w:szCs w:val="44"/>
          <w:highlight w:val="none"/>
        </w:rPr>
      </w:pPr>
    </w:p>
    <w:p w14:paraId="67064EC8">
      <w:pPr>
        <w:tabs>
          <w:tab w:val="left" w:pos="3234"/>
        </w:tabs>
        <w:spacing w:line="480" w:lineRule="exact"/>
        <w:rPr>
          <w:rFonts w:hint="eastAsia" w:ascii="宋体" w:hAnsi="宋体" w:eastAsia="宋体" w:cs="宋体"/>
          <w:b/>
          <w:bCs/>
          <w:color w:val="auto"/>
          <w:kern w:val="44"/>
          <w:sz w:val="28"/>
          <w:szCs w:val="44"/>
          <w:highlight w:val="none"/>
        </w:rPr>
      </w:pPr>
    </w:p>
    <w:p w14:paraId="1FD8DB5C">
      <w:pPr>
        <w:tabs>
          <w:tab w:val="left" w:pos="3234"/>
        </w:tabs>
        <w:spacing w:line="480" w:lineRule="exact"/>
        <w:rPr>
          <w:rFonts w:hint="eastAsia" w:ascii="宋体" w:hAnsi="宋体" w:eastAsia="宋体" w:cs="宋体"/>
          <w:b/>
          <w:bCs/>
          <w:color w:val="auto"/>
          <w:kern w:val="44"/>
          <w:sz w:val="28"/>
          <w:szCs w:val="44"/>
          <w:highlight w:val="none"/>
        </w:rPr>
      </w:pPr>
    </w:p>
    <w:p w14:paraId="2A3065C7">
      <w:pPr>
        <w:tabs>
          <w:tab w:val="left" w:pos="3234"/>
        </w:tabs>
        <w:spacing w:line="480" w:lineRule="exact"/>
        <w:rPr>
          <w:rFonts w:hint="eastAsia" w:ascii="宋体" w:hAnsi="宋体" w:eastAsia="宋体" w:cs="宋体"/>
          <w:b/>
          <w:bCs/>
          <w:color w:val="auto"/>
          <w:kern w:val="44"/>
          <w:sz w:val="28"/>
          <w:szCs w:val="44"/>
          <w:highlight w:val="none"/>
        </w:rPr>
      </w:pPr>
    </w:p>
    <w:p w14:paraId="27E2BB8A">
      <w:pPr>
        <w:tabs>
          <w:tab w:val="left" w:pos="3234"/>
        </w:tabs>
        <w:spacing w:line="480" w:lineRule="exact"/>
        <w:rPr>
          <w:rFonts w:hint="eastAsia" w:ascii="宋体" w:hAnsi="宋体" w:eastAsia="宋体" w:cs="宋体"/>
          <w:b/>
          <w:bCs/>
          <w:color w:val="auto"/>
          <w:kern w:val="44"/>
          <w:sz w:val="28"/>
          <w:szCs w:val="44"/>
          <w:highlight w:val="none"/>
        </w:rPr>
      </w:pPr>
    </w:p>
    <w:p w14:paraId="69FB7847">
      <w:pPr>
        <w:tabs>
          <w:tab w:val="left" w:pos="3234"/>
        </w:tabs>
        <w:spacing w:line="480" w:lineRule="exact"/>
        <w:rPr>
          <w:rFonts w:hint="eastAsia" w:ascii="宋体" w:hAnsi="宋体" w:eastAsia="宋体" w:cs="宋体"/>
          <w:b/>
          <w:bCs/>
          <w:color w:val="auto"/>
          <w:kern w:val="44"/>
          <w:sz w:val="28"/>
          <w:szCs w:val="44"/>
          <w:highlight w:val="none"/>
        </w:rPr>
      </w:pPr>
    </w:p>
    <w:p w14:paraId="02BBF5F9">
      <w:pPr>
        <w:tabs>
          <w:tab w:val="left" w:pos="3234"/>
        </w:tabs>
        <w:spacing w:line="480" w:lineRule="exact"/>
        <w:rPr>
          <w:rFonts w:hint="eastAsia" w:ascii="宋体" w:hAnsi="宋体" w:eastAsia="宋体" w:cs="宋体"/>
          <w:b/>
          <w:bCs/>
          <w:color w:val="auto"/>
          <w:kern w:val="44"/>
          <w:sz w:val="28"/>
          <w:szCs w:val="44"/>
          <w:highlight w:val="none"/>
        </w:rPr>
      </w:pPr>
    </w:p>
    <w:p w14:paraId="4C6F5F6A">
      <w:pPr>
        <w:tabs>
          <w:tab w:val="left" w:pos="3234"/>
        </w:tabs>
        <w:spacing w:line="480" w:lineRule="exact"/>
        <w:rPr>
          <w:rFonts w:hint="eastAsia" w:ascii="宋体" w:hAnsi="宋体" w:eastAsia="宋体" w:cs="宋体"/>
          <w:b/>
          <w:bCs/>
          <w:color w:val="auto"/>
          <w:kern w:val="44"/>
          <w:sz w:val="28"/>
          <w:szCs w:val="44"/>
          <w:highlight w:val="none"/>
        </w:rPr>
      </w:pPr>
    </w:p>
    <w:p w14:paraId="3FF0D660">
      <w:pPr>
        <w:tabs>
          <w:tab w:val="left" w:pos="3234"/>
        </w:tabs>
        <w:spacing w:line="480" w:lineRule="exact"/>
        <w:rPr>
          <w:rFonts w:hint="eastAsia" w:ascii="宋体" w:hAnsi="宋体" w:eastAsia="宋体" w:cs="宋体"/>
          <w:b/>
          <w:bCs/>
          <w:color w:val="auto"/>
          <w:kern w:val="44"/>
          <w:sz w:val="28"/>
          <w:szCs w:val="44"/>
          <w:highlight w:val="none"/>
        </w:rPr>
      </w:pPr>
    </w:p>
    <w:p w14:paraId="2BA32298">
      <w:pPr>
        <w:tabs>
          <w:tab w:val="left" w:pos="3234"/>
        </w:tabs>
        <w:spacing w:line="480" w:lineRule="exact"/>
        <w:rPr>
          <w:rFonts w:hint="eastAsia" w:ascii="宋体" w:hAnsi="宋体" w:eastAsia="宋体" w:cs="宋体"/>
          <w:b/>
          <w:bCs/>
          <w:color w:val="auto"/>
          <w:kern w:val="44"/>
          <w:sz w:val="28"/>
          <w:szCs w:val="44"/>
          <w:highlight w:val="none"/>
        </w:rPr>
      </w:pPr>
    </w:p>
    <w:p w14:paraId="7BA9CB19">
      <w:pPr>
        <w:tabs>
          <w:tab w:val="left" w:pos="3234"/>
        </w:tabs>
        <w:spacing w:line="480" w:lineRule="exact"/>
        <w:rPr>
          <w:rFonts w:hint="eastAsia" w:ascii="宋体" w:hAnsi="宋体" w:eastAsia="宋体" w:cs="宋体"/>
          <w:b/>
          <w:bCs/>
          <w:color w:val="auto"/>
          <w:kern w:val="44"/>
          <w:sz w:val="28"/>
          <w:szCs w:val="44"/>
          <w:highlight w:val="none"/>
        </w:rPr>
      </w:pPr>
    </w:p>
    <w:p w14:paraId="51B5C582">
      <w:pPr>
        <w:tabs>
          <w:tab w:val="left" w:pos="3234"/>
        </w:tabs>
        <w:spacing w:line="480" w:lineRule="exact"/>
        <w:rPr>
          <w:rFonts w:hint="eastAsia" w:ascii="宋体" w:hAnsi="宋体" w:eastAsia="宋体" w:cs="宋体"/>
          <w:b/>
          <w:bCs/>
          <w:color w:val="auto"/>
          <w:kern w:val="44"/>
          <w:sz w:val="28"/>
          <w:szCs w:val="44"/>
          <w:highlight w:val="none"/>
        </w:rPr>
      </w:pPr>
    </w:p>
    <w:p w14:paraId="44F5B9E1">
      <w:pPr>
        <w:tabs>
          <w:tab w:val="left" w:pos="3234"/>
        </w:tabs>
        <w:spacing w:line="480" w:lineRule="exact"/>
        <w:rPr>
          <w:rFonts w:hint="eastAsia" w:ascii="宋体" w:hAnsi="宋体" w:eastAsia="宋体" w:cs="宋体"/>
          <w:b/>
          <w:bCs/>
          <w:color w:val="auto"/>
          <w:kern w:val="44"/>
          <w:sz w:val="28"/>
          <w:szCs w:val="44"/>
          <w:highlight w:val="none"/>
        </w:rPr>
      </w:pPr>
    </w:p>
    <w:p w14:paraId="5D77FEB4">
      <w:pPr>
        <w:tabs>
          <w:tab w:val="left" w:pos="3234"/>
        </w:tabs>
        <w:spacing w:line="480" w:lineRule="exact"/>
        <w:rPr>
          <w:rFonts w:hint="eastAsia" w:ascii="宋体" w:hAnsi="宋体" w:eastAsia="宋体" w:cs="宋体"/>
          <w:b/>
          <w:bCs/>
          <w:color w:val="auto"/>
          <w:kern w:val="44"/>
          <w:sz w:val="28"/>
          <w:szCs w:val="44"/>
          <w:highlight w:val="none"/>
        </w:rPr>
      </w:pPr>
    </w:p>
    <w:p w14:paraId="01D45001">
      <w:pPr>
        <w:tabs>
          <w:tab w:val="left" w:pos="3234"/>
        </w:tabs>
        <w:spacing w:line="480" w:lineRule="exact"/>
        <w:rPr>
          <w:rFonts w:hint="eastAsia" w:ascii="宋体" w:hAnsi="宋体" w:eastAsia="宋体" w:cs="宋体"/>
          <w:b/>
          <w:bCs/>
          <w:color w:val="auto"/>
          <w:kern w:val="44"/>
          <w:sz w:val="28"/>
          <w:szCs w:val="44"/>
          <w:highlight w:val="none"/>
        </w:rPr>
      </w:pPr>
    </w:p>
    <w:p w14:paraId="317C24C7">
      <w:pPr>
        <w:tabs>
          <w:tab w:val="left" w:pos="3234"/>
        </w:tabs>
        <w:spacing w:line="480" w:lineRule="exact"/>
        <w:rPr>
          <w:rFonts w:hint="eastAsia" w:ascii="宋体" w:hAnsi="宋体" w:eastAsia="宋体" w:cs="宋体"/>
          <w:b/>
          <w:bCs/>
          <w:color w:val="auto"/>
          <w:kern w:val="44"/>
          <w:sz w:val="28"/>
          <w:szCs w:val="44"/>
          <w:highlight w:val="none"/>
        </w:rPr>
      </w:pPr>
    </w:p>
    <w:p w14:paraId="5962029F">
      <w:pPr>
        <w:tabs>
          <w:tab w:val="left" w:pos="3234"/>
        </w:tabs>
        <w:spacing w:line="480" w:lineRule="exact"/>
        <w:rPr>
          <w:rFonts w:hint="eastAsia" w:ascii="宋体" w:hAnsi="宋体" w:eastAsia="宋体" w:cs="宋体"/>
          <w:color w:val="auto"/>
          <w:sz w:val="24"/>
          <w:highlight w:val="none"/>
          <w:u w:val="single"/>
        </w:rPr>
      </w:pPr>
      <w:r>
        <w:rPr>
          <w:rFonts w:hint="eastAsia" w:ascii="宋体" w:hAnsi="宋体" w:eastAsia="宋体" w:cs="宋体"/>
          <w:b/>
          <w:bCs/>
          <w:color w:val="auto"/>
          <w:kern w:val="44"/>
          <w:sz w:val="28"/>
          <w:szCs w:val="44"/>
          <w:highlight w:val="none"/>
        </w:rPr>
        <w:br w:type="page"/>
      </w:r>
      <w:bookmarkStart w:id="394" w:name="_Toc29505"/>
      <w:bookmarkStart w:id="395" w:name="_Toc21880"/>
      <w:bookmarkStart w:id="396" w:name="_Toc1039"/>
      <w:bookmarkStart w:id="397" w:name="_Toc31444"/>
      <w:bookmarkStart w:id="398" w:name="_Toc19144"/>
      <w:bookmarkStart w:id="399" w:name="_Toc29511"/>
      <w:r>
        <w:rPr>
          <w:rFonts w:hint="eastAsia" w:ascii="宋体" w:hAnsi="宋体" w:eastAsia="宋体" w:cs="宋体"/>
          <w:color w:val="auto"/>
          <w:sz w:val="24"/>
          <w:highlight w:val="none"/>
        </w:rPr>
        <w:t xml:space="preserve">                                           </w:t>
      </w:r>
      <w:r>
        <w:rPr>
          <w:rFonts w:hint="eastAsia" w:ascii="宋体" w:hAnsi="宋体" w:eastAsia="宋体" w:cs="宋体"/>
          <w:bCs/>
          <w:color w:val="auto"/>
          <w:kern w:val="0"/>
          <w:sz w:val="24"/>
          <w:szCs w:val="21"/>
          <w:highlight w:val="none"/>
        </w:rPr>
        <w:t xml:space="preserve">          </w:t>
      </w:r>
    </w:p>
    <w:bookmarkEnd w:id="394"/>
    <w:bookmarkEnd w:id="395"/>
    <w:bookmarkEnd w:id="396"/>
    <w:bookmarkEnd w:id="397"/>
    <w:bookmarkEnd w:id="398"/>
    <w:bookmarkEnd w:id="399"/>
    <w:p w14:paraId="203149A2">
      <w:pPr>
        <w:pStyle w:val="2"/>
        <w:spacing w:before="120" w:beforeLines="50" w:after="120" w:afterLines="50" w:line="240" w:lineRule="auto"/>
        <w:rPr>
          <w:rFonts w:hint="eastAsia" w:ascii="宋体" w:hAnsi="宋体" w:eastAsia="宋体" w:cs="宋体"/>
          <w:color w:val="auto"/>
          <w:sz w:val="36"/>
          <w:szCs w:val="36"/>
          <w:highlight w:val="none"/>
        </w:rPr>
      </w:pPr>
      <w:bookmarkStart w:id="400" w:name="_Toc153981491"/>
      <w:r>
        <w:rPr>
          <w:rFonts w:hint="eastAsia" w:ascii="宋体" w:hAnsi="宋体" w:eastAsia="宋体" w:cs="宋体"/>
          <w:b w:val="0"/>
          <w:color w:val="auto"/>
          <w:sz w:val="24"/>
          <w:highlight w:val="none"/>
        </w:rPr>
        <w:t xml:space="preserve">封面                                                 </w:t>
      </w:r>
      <w:r>
        <w:rPr>
          <w:rFonts w:hint="eastAsia" w:ascii="宋体" w:hAnsi="宋体" w:eastAsia="宋体" w:cs="宋体"/>
          <w:color w:val="auto"/>
          <w:kern w:val="0"/>
          <w:sz w:val="24"/>
          <w:szCs w:val="21"/>
          <w:highlight w:val="none"/>
        </w:rPr>
        <w:t>口正  口副 本</w:t>
      </w:r>
      <w:bookmarkEnd w:id="400"/>
    </w:p>
    <w:p w14:paraId="31497CDF">
      <w:pPr>
        <w:spacing w:line="640" w:lineRule="exact"/>
        <w:rPr>
          <w:rFonts w:hint="eastAsia" w:ascii="宋体" w:hAnsi="宋体" w:eastAsia="宋体" w:cs="宋体"/>
          <w:color w:val="auto"/>
          <w:highlight w:val="none"/>
        </w:rPr>
      </w:pPr>
    </w:p>
    <w:p w14:paraId="043866DE">
      <w:pPr>
        <w:spacing w:line="640" w:lineRule="exact"/>
        <w:rPr>
          <w:rFonts w:hint="eastAsia" w:ascii="宋体" w:hAnsi="宋体" w:eastAsia="宋体" w:cs="宋体"/>
          <w:color w:val="auto"/>
          <w:highlight w:val="none"/>
        </w:rPr>
      </w:pPr>
    </w:p>
    <w:p w14:paraId="273F9672">
      <w:pPr>
        <w:spacing w:line="640" w:lineRule="exact"/>
        <w:ind w:firstLine="1120" w:firstLineChars="350"/>
        <w:rPr>
          <w:rFonts w:hint="eastAsia" w:ascii="宋体" w:hAnsi="宋体" w:eastAsia="宋体" w:cs="宋体"/>
          <w:color w:val="auto"/>
          <w:sz w:val="32"/>
          <w:highlight w:val="none"/>
        </w:rPr>
      </w:pPr>
      <w:r>
        <w:rPr>
          <w:rFonts w:hint="eastAsia" w:ascii="宋体" w:hAnsi="宋体" w:eastAsia="宋体" w:cs="宋体"/>
          <w:color w:val="auto"/>
          <w:sz w:val="32"/>
          <w:highlight w:val="none"/>
          <w:u w:val="single"/>
        </w:rPr>
        <w:t xml:space="preserve">                             </w:t>
      </w:r>
      <w:r>
        <w:rPr>
          <w:rFonts w:hint="eastAsia" w:ascii="宋体" w:hAnsi="宋体" w:eastAsia="宋体" w:cs="宋体"/>
          <w:color w:val="auto"/>
          <w:sz w:val="32"/>
          <w:highlight w:val="none"/>
        </w:rPr>
        <w:t>设计招标</w:t>
      </w:r>
    </w:p>
    <w:p w14:paraId="66E5AF26">
      <w:pPr>
        <w:spacing w:line="640" w:lineRule="exact"/>
        <w:jc w:val="center"/>
        <w:rPr>
          <w:rFonts w:hint="eastAsia" w:ascii="宋体" w:hAnsi="宋体" w:eastAsia="宋体" w:cs="宋体"/>
          <w:b/>
          <w:color w:val="auto"/>
          <w:sz w:val="48"/>
          <w:highlight w:val="none"/>
        </w:rPr>
      </w:pPr>
    </w:p>
    <w:p w14:paraId="348B4BA7">
      <w:pPr>
        <w:spacing w:line="640" w:lineRule="exact"/>
        <w:jc w:val="center"/>
        <w:rPr>
          <w:rFonts w:hint="eastAsia" w:ascii="宋体" w:hAnsi="宋体" w:eastAsia="宋体" w:cs="宋体"/>
          <w:b/>
          <w:color w:val="auto"/>
          <w:sz w:val="48"/>
          <w:highlight w:val="none"/>
        </w:rPr>
      </w:pPr>
    </w:p>
    <w:p w14:paraId="48C5495E">
      <w:pPr>
        <w:spacing w:line="640" w:lineRule="exact"/>
        <w:jc w:val="center"/>
        <w:rPr>
          <w:rFonts w:hint="eastAsia" w:ascii="宋体" w:hAnsi="宋体" w:eastAsia="宋体" w:cs="宋体"/>
          <w:b/>
          <w:color w:val="auto"/>
          <w:sz w:val="48"/>
          <w:highlight w:val="none"/>
        </w:rPr>
      </w:pPr>
    </w:p>
    <w:p w14:paraId="5A04CE46">
      <w:pPr>
        <w:spacing w:line="640" w:lineRule="exact"/>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投 标 文 件</w:t>
      </w:r>
    </w:p>
    <w:p w14:paraId="58E5B515">
      <w:pPr>
        <w:spacing w:line="640" w:lineRule="exact"/>
        <w:jc w:val="center"/>
        <w:rPr>
          <w:rFonts w:hint="eastAsia" w:ascii="宋体" w:hAnsi="宋体" w:eastAsia="宋体" w:cs="宋体"/>
          <w:b/>
          <w:color w:val="auto"/>
          <w:sz w:val="36"/>
          <w:highlight w:val="none"/>
        </w:rPr>
      </w:pPr>
    </w:p>
    <w:p w14:paraId="628E4829">
      <w:pPr>
        <w:spacing w:line="640" w:lineRule="exact"/>
        <w:ind w:firstLine="2520" w:firstLineChars="9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项目编号：</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 </w:t>
      </w:r>
    </w:p>
    <w:p w14:paraId="7FB83E06">
      <w:pPr>
        <w:spacing w:line="640" w:lineRule="exact"/>
        <w:rPr>
          <w:rFonts w:hint="eastAsia" w:ascii="宋体" w:hAnsi="宋体" w:eastAsia="宋体" w:cs="宋体"/>
          <w:color w:val="auto"/>
          <w:sz w:val="28"/>
          <w:highlight w:val="none"/>
        </w:rPr>
      </w:pPr>
    </w:p>
    <w:p w14:paraId="10314560">
      <w:pPr>
        <w:spacing w:line="640" w:lineRule="exact"/>
        <w:rPr>
          <w:rFonts w:hint="eastAsia" w:ascii="宋体" w:hAnsi="宋体" w:eastAsia="宋体" w:cs="宋体"/>
          <w:b/>
          <w:color w:val="auto"/>
          <w:sz w:val="28"/>
          <w:highlight w:val="none"/>
        </w:rPr>
      </w:pPr>
    </w:p>
    <w:p w14:paraId="7C3DC6BD">
      <w:pPr>
        <w:spacing w:line="640" w:lineRule="exact"/>
        <w:rPr>
          <w:rFonts w:hint="eastAsia" w:ascii="宋体" w:hAnsi="宋体" w:eastAsia="宋体" w:cs="宋体"/>
          <w:b/>
          <w:color w:val="auto"/>
          <w:sz w:val="28"/>
          <w:highlight w:val="none"/>
        </w:rPr>
      </w:pPr>
    </w:p>
    <w:p w14:paraId="18D74222">
      <w:pPr>
        <w:spacing w:line="900" w:lineRule="exact"/>
        <w:ind w:firstLine="840" w:firstLineChars="3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项目名称：</w:t>
      </w:r>
      <w:r>
        <w:rPr>
          <w:rFonts w:hint="eastAsia" w:ascii="宋体" w:hAnsi="宋体" w:eastAsia="宋体" w:cs="宋体"/>
          <w:color w:val="auto"/>
          <w:sz w:val="28"/>
          <w:highlight w:val="none"/>
          <w:u w:val="single"/>
        </w:rPr>
        <w:t xml:space="preserve">                                          </w:t>
      </w:r>
    </w:p>
    <w:p w14:paraId="221CC3B4">
      <w:pPr>
        <w:spacing w:line="900" w:lineRule="exact"/>
        <w:ind w:firstLine="840" w:firstLineChars="300"/>
        <w:rPr>
          <w:rFonts w:hint="eastAsia" w:ascii="宋体" w:hAnsi="宋体" w:eastAsia="宋体" w:cs="宋体"/>
          <w:color w:val="auto"/>
          <w:sz w:val="28"/>
          <w:highlight w:val="none"/>
        </w:rPr>
      </w:pPr>
      <w:r>
        <w:rPr>
          <w:rFonts w:hint="eastAsia" w:ascii="宋体" w:hAnsi="宋体" w:eastAsia="宋体" w:cs="宋体"/>
          <w:color w:val="auto"/>
          <w:sz w:val="28"/>
          <w:highlight w:val="none"/>
        </w:rPr>
        <w:t>投标文件内容：</w:t>
      </w:r>
      <w:r>
        <w:rPr>
          <w:rFonts w:hint="eastAsia" w:ascii="宋体" w:hAnsi="宋体" w:eastAsia="宋体" w:cs="宋体"/>
          <w:color w:val="auto"/>
          <w:sz w:val="28"/>
          <w:highlight w:val="none"/>
          <w:u w:val="single"/>
        </w:rPr>
        <w:t xml:space="preserve">            </w:t>
      </w:r>
      <w:r>
        <w:rPr>
          <w:rFonts w:hint="eastAsia" w:ascii="宋体" w:hAnsi="宋体" w:eastAsia="宋体" w:cs="宋体"/>
          <w:b/>
          <w:color w:val="auto"/>
          <w:sz w:val="28"/>
          <w:highlight w:val="none"/>
          <w:u w:val="single"/>
        </w:rPr>
        <w:t xml:space="preserve">  </w:t>
      </w:r>
      <w:r>
        <w:rPr>
          <w:rFonts w:hint="eastAsia" w:ascii="宋体" w:hAnsi="宋体" w:eastAsia="宋体" w:cs="宋体"/>
          <w:b/>
          <w:color w:val="auto"/>
          <w:sz w:val="36"/>
          <w:szCs w:val="36"/>
          <w:highlight w:val="none"/>
          <w:u w:val="single"/>
        </w:rPr>
        <w:t>商务标部分</w:t>
      </w:r>
      <w:r>
        <w:rPr>
          <w:rFonts w:hint="eastAsia" w:ascii="宋体" w:hAnsi="宋体" w:eastAsia="宋体" w:cs="宋体"/>
          <w:b/>
          <w:color w:val="auto"/>
          <w:sz w:val="28"/>
          <w:highlight w:val="none"/>
          <w:u w:val="single"/>
        </w:rPr>
        <w:t xml:space="preserve">  </w:t>
      </w:r>
      <w:r>
        <w:rPr>
          <w:rFonts w:hint="eastAsia" w:ascii="宋体" w:hAnsi="宋体" w:eastAsia="宋体" w:cs="宋体"/>
          <w:color w:val="auto"/>
          <w:sz w:val="28"/>
          <w:highlight w:val="none"/>
          <w:u w:val="single"/>
        </w:rPr>
        <w:t xml:space="preserve">         </w:t>
      </w:r>
    </w:p>
    <w:p w14:paraId="2BCD9160">
      <w:pPr>
        <w:spacing w:line="900" w:lineRule="exact"/>
        <w:ind w:firstLine="840" w:firstLineChars="300"/>
        <w:rPr>
          <w:rFonts w:hint="eastAsia" w:ascii="宋体" w:hAnsi="宋体" w:eastAsia="宋体" w:cs="宋体"/>
          <w:b/>
          <w:color w:val="auto"/>
          <w:sz w:val="28"/>
          <w:highlight w:val="none"/>
          <w:u w:val="single"/>
        </w:rPr>
      </w:pPr>
      <w:r>
        <w:rPr>
          <w:rFonts w:hint="eastAsia" w:ascii="宋体" w:hAnsi="宋体" w:eastAsia="宋体" w:cs="宋体"/>
          <w:color w:val="auto"/>
          <w:sz w:val="28"/>
          <w:highlight w:val="none"/>
        </w:rPr>
        <w:t>投标人：</w:t>
      </w:r>
      <w:r>
        <w:rPr>
          <w:rFonts w:hint="eastAsia" w:ascii="宋体" w:hAnsi="宋体" w:eastAsia="宋体" w:cs="宋体"/>
          <w:b/>
          <w:color w:val="auto"/>
          <w:sz w:val="28"/>
          <w:highlight w:val="none"/>
          <w:u w:val="single"/>
        </w:rPr>
        <w:t xml:space="preserve">                     </w:t>
      </w:r>
      <w:r>
        <w:rPr>
          <w:rFonts w:hint="eastAsia" w:ascii="宋体" w:hAnsi="宋体" w:eastAsia="宋体" w:cs="宋体"/>
          <w:color w:val="auto"/>
          <w:sz w:val="28"/>
          <w:highlight w:val="none"/>
          <w:u w:val="single"/>
        </w:rPr>
        <w:t xml:space="preserve">(盖章) </w:t>
      </w:r>
      <w:r>
        <w:rPr>
          <w:rFonts w:hint="eastAsia" w:ascii="宋体" w:hAnsi="宋体" w:eastAsia="宋体" w:cs="宋体"/>
          <w:b/>
          <w:color w:val="auto"/>
          <w:sz w:val="28"/>
          <w:highlight w:val="none"/>
          <w:u w:val="single"/>
        </w:rPr>
        <w:t xml:space="preserve">             </w:t>
      </w:r>
      <w:r>
        <w:rPr>
          <w:rFonts w:hint="eastAsia" w:ascii="宋体" w:hAnsi="宋体" w:eastAsia="宋体" w:cs="宋体"/>
          <w:color w:val="auto"/>
          <w:sz w:val="28"/>
          <w:highlight w:val="none"/>
          <w:u w:val="single"/>
        </w:rPr>
        <w:t xml:space="preserve">   </w:t>
      </w:r>
    </w:p>
    <w:p w14:paraId="3ABB1F18">
      <w:pPr>
        <w:spacing w:line="900" w:lineRule="exact"/>
        <w:ind w:firstLine="840" w:firstLineChars="3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法定代表人或其委托代理人：</w:t>
      </w:r>
      <w:r>
        <w:rPr>
          <w:rFonts w:hint="eastAsia" w:ascii="宋体" w:hAnsi="宋体" w:eastAsia="宋体" w:cs="宋体"/>
          <w:color w:val="auto"/>
          <w:sz w:val="28"/>
          <w:highlight w:val="none"/>
          <w:u w:val="single"/>
        </w:rPr>
        <w:t xml:space="preserve">      (签字或盖章)        </w:t>
      </w:r>
    </w:p>
    <w:p w14:paraId="723A79BC">
      <w:pPr>
        <w:spacing w:line="900" w:lineRule="exact"/>
        <w:ind w:firstLine="840" w:firstLineChars="300"/>
        <w:rPr>
          <w:rFonts w:hint="eastAsia" w:ascii="宋体" w:hAnsi="宋体" w:eastAsia="宋体" w:cs="宋体"/>
          <w:b/>
          <w:color w:val="auto"/>
          <w:sz w:val="28"/>
          <w:highlight w:val="none"/>
        </w:rPr>
      </w:pPr>
      <w:r>
        <w:rPr>
          <w:rFonts w:hint="eastAsia" w:ascii="宋体" w:hAnsi="宋体" w:eastAsia="宋体" w:cs="宋体"/>
          <w:color w:val="auto"/>
          <w:sz w:val="28"/>
          <w:highlight w:val="none"/>
        </w:rPr>
        <w:t>日期：</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w:t>
      </w:r>
    </w:p>
    <w:p w14:paraId="635AAFD0">
      <w:pPr>
        <w:tabs>
          <w:tab w:val="left" w:pos="3234"/>
        </w:tabs>
        <w:spacing w:line="480" w:lineRule="exact"/>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highlight w:val="none"/>
        </w:rPr>
        <w:t>1、</w:t>
      </w:r>
      <w:r>
        <w:rPr>
          <w:rFonts w:hint="eastAsia" w:ascii="宋体" w:hAnsi="宋体" w:eastAsia="宋体" w:cs="宋体"/>
          <w:b/>
          <w:color w:val="auto"/>
          <w:sz w:val="28"/>
          <w:szCs w:val="28"/>
          <w:highlight w:val="none"/>
        </w:rPr>
        <w:t>投标函</w:t>
      </w:r>
    </w:p>
    <w:p w14:paraId="19521175">
      <w:pPr>
        <w:tabs>
          <w:tab w:val="left" w:pos="7480"/>
        </w:tabs>
        <w:spacing w:line="360" w:lineRule="auto"/>
        <w:rPr>
          <w:rFonts w:hint="eastAsia" w:ascii="宋体" w:hAnsi="宋体" w:eastAsia="宋体" w:cs="宋体"/>
          <w:color w:val="auto"/>
          <w:sz w:val="24"/>
          <w:highlight w:val="none"/>
          <w:u w:val="single"/>
        </w:rPr>
      </w:pPr>
    </w:p>
    <w:p w14:paraId="58403024">
      <w:pPr>
        <w:tabs>
          <w:tab w:val="left" w:pos="74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（招标人名称）    </w:t>
      </w:r>
      <w:r>
        <w:rPr>
          <w:rFonts w:hint="eastAsia" w:ascii="宋体" w:hAnsi="宋体" w:eastAsia="宋体" w:cs="宋体"/>
          <w:color w:val="auto"/>
          <w:sz w:val="24"/>
          <w:highlight w:val="none"/>
        </w:rPr>
        <w:t>：</w:t>
      </w:r>
    </w:p>
    <w:p w14:paraId="3EC3BA29">
      <w:pPr>
        <w:pStyle w:val="5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1、根据你方的</w:t>
      </w:r>
      <w:r>
        <w:rPr>
          <w:rFonts w:hint="eastAsia" w:ascii="宋体" w:hAnsi="宋体" w:eastAsia="宋体" w:cs="宋体"/>
          <w:color w:val="auto"/>
          <w:sz w:val="24"/>
          <w:highlight w:val="none"/>
          <w:u w:val="single"/>
        </w:rPr>
        <w:t xml:space="preserve">       （招标项目名称）     </w:t>
      </w:r>
      <w:r>
        <w:rPr>
          <w:rFonts w:hint="eastAsia" w:ascii="宋体" w:hAnsi="宋体" w:eastAsia="宋体" w:cs="宋体"/>
          <w:color w:val="auto"/>
          <w:sz w:val="24"/>
          <w:highlight w:val="none"/>
        </w:rPr>
        <w:t>设计招标文件，根据《中华人民共和国招标投标法》等有关规定，</w:t>
      </w:r>
      <w:r>
        <w:rPr>
          <w:rFonts w:hint="eastAsia" w:ascii="宋体" w:hAnsi="宋体" w:eastAsia="宋体" w:cs="宋体"/>
          <w:color w:val="auto"/>
          <w:sz w:val="24"/>
          <w:szCs w:val="24"/>
          <w:highlight w:val="none"/>
        </w:rPr>
        <w:t>我方认真研读了相关技术资料，并对现场进行了考察，经过成本测算，</w:t>
      </w:r>
      <w:r>
        <w:rPr>
          <w:rFonts w:hint="eastAsia" w:ascii="宋体" w:hAnsi="宋体" w:eastAsia="宋体" w:cs="宋体"/>
          <w:color w:val="auto"/>
          <w:sz w:val="24"/>
          <w:szCs w:val="22"/>
          <w:highlight w:val="none"/>
        </w:rPr>
        <w:t>我方愿以投标文件商务标中的投标总报价，按合同约定承担并完成本工程的设计服务任务。投标总报价组成详见《投标总报价一览表》。</w:t>
      </w:r>
    </w:p>
    <w:p w14:paraId="7FE24332">
      <w:pPr>
        <w:tabs>
          <w:tab w:val="left" w:pos="7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2、我方已详细审核全部招标文件，包括招标文件的书面补充纪要（如有时）及有关附件。</w:t>
      </w:r>
    </w:p>
    <w:p w14:paraId="174C5D32">
      <w:pPr>
        <w:tabs>
          <w:tab w:val="left" w:pos="7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3、我方在此声明，所提交的投标文件及有关资料内容完整、真实和准确，且不存在第二章“投标人须知”第1.4.3项规定的任何一种情形。</w:t>
      </w:r>
    </w:p>
    <w:p w14:paraId="3A432451">
      <w:pPr>
        <w:tabs>
          <w:tab w:val="left" w:pos="7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4、我方保证设计服务目标均符合招标文件要求。</w:t>
      </w:r>
    </w:p>
    <w:p w14:paraId="59E2F9D0">
      <w:pPr>
        <w:tabs>
          <w:tab w:val="left" w:pos="3498"/>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5、我方承诺在投标有效期内不修改、不撤销投标，在此期间内如果中标，我方将受此约束。</w:t>
      </w:r>
    </w:p>
    <w:p w14:paraId="3DF70F4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6、我方承诺按照招标文件规定向你方递交履约担保。</w:t>
      </w:r>
    </w:p>
    <w:p w14:paraId="33F9EE1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7、我方同意所提交的投标文件在招标文件规定的投标有效期内有效，在此期间内如果中标，我方将受此约束。</w:t>
      </w:r>
    </w:p>
    <w:p w14:paraId="138049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8、除非另外达成协议并生效，你方的招标文件中的合同主要条款、中标通知书和本投标文件将构成约束双方的合同文件的组成部分。</w:t>
      </w:r>
    </w:p>
    <w:p w14:paraId="4AB357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9、我方同意按招标文件第四章专用条件中约定的方式进行设计费的结算。</w:t>
      </w:r>
    </w:p>
    <w:p w14:paraId="177A27E5">
      <w:pPr>
        <w:tabs>
          <w:tab w:val="left" w:pos="7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10、如招标文件要求缴纳投标保证金，我方已按招标文件要求提交投标保证金。</w:t>
      </w:r>
    </w:p>
    <w:p w14:paraId="00CBA648">
      <w:pPr>
        <w:tabs>
          <w:tab w:val="left" w:pos="7480"/>
        </w:tabs>
        <w:spacing w:before="240" w:beforeLines="100" w:line="360" w:lineRule="auto"/>
        <w:ind w:firstLine="480" w:firstLineChars="200"/>
        <w:rPr>
          <w:rFonts w:hint="eastAsia" w:ascii="宋体" w:hAnsi="宋体" w:eastAsia="宋体" w:cs="宋体"/>
          <w:color w:val="auto"/>
          <w:sz w:val="24"/>
          <w:highlight w:val="none"/>
        </w:rPr>
      </w:pPr>
    </w:p>
    <w:p w14:paraId="19D76C91">
      <w:pPr>
        <w:tabs>
          <w:tab w:val="left" w:pos="7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（盖章）               </w:t>
      </w:r>
      <w:r>
        <w:rPr>
          <w:rFonts w:hint="eastAsia" w:ascii="宋体" w:hAnsi="宋体" w:eastAsia="宋体" w:cs="宋体"/>
          <w:color w:val="auto"/>
          <w:sz w:val="24"/>
          <w:highlight w:val="none"/>
        </w:rPr>
        <w:t xml:space="preserve"> 法定代表人或委托代理人：</w:t>
      </w:r>
      <w:r>
        <w:rPr>
          <w:rFonts w:hint="eastAsia" w:ascii="宋体" w:hAnsi="宋体" w:eastAsia="宋体" w:cs="宋体"/>
          <w:color w:val="auto"/>
          <w:sz w:val="24"/>
          <w:highlight w:val="none"/>
          <w:u w:val="single"/>
        </w:rPr>
        <w:t xml:space="preserve">（签字或盖章） </w:t>
      </w:r>
    </w:p>
    <w:p w14:paraId="12234888">
      <w:pPr>
        <w:tabs>
          <w:tab w:val="left" w:pos="74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DE95645">
      <w:pPr>
        <w:spacing w:line="360" w:lineRule="auto"/>
        <w:jc w:val="center"/>
        <w:rPr>
          <w:rFonts w:hint="eastAsia" w:ascii="宋体" w:hAnsi="宋体" w:eastAsia="宋体" w:cs="宋体"/>
          <w:b/>
          <w:color w:val="auto"/>
          <w:sz w:val="28"/>
          <w:szCs w:val="28"/>
          <w:highlight w:val="none"/>
        </w:rPr>
      </w:pPr>
    </w:p>
    <w:p w14:paraId="04F021FE">
      <w:pPr>
        <w:spacing w:line="360" w:lineRule="auto"/>
        <w:jc w:val="center"/>
        <w:rPr>
          <w:rFonts w:hint="eastAsia" w:ascii="宋体" w:hAnsi="宋体" w:eastAsia="宋体" w:cs="宋体"/>
          <w:b/>
          <w:color w:val="auto"/>
          <w:sz w:val="28"/>
          <w:szCs w:val="28"/>
          <w:highlight w:val="none"/>
        </w:rPr>
      </w:pPr>
    </w:p>
    <w:p w14:paraId="2BB86DA5">
      <w:pPr>
        <w:pStyle w:val="10"/>
        <w:rPr>
          <w:rFonts w:hint="eastAsia" w:ascii="宋体" w:hAnsi="宋体" w:eastAsia="宋体" w:cs="宋体"/>
          <w:color w:val="auto"/>
          <w:highlight w:val="none"/>
        </w:rPr>
      </w:pPr>
    </w:p>
    <w:p w14:paraId="0CB39337">
      <w:pPr>
        <w:pStyle w:val="26"/>
        <w:rPr>
          <w:rFonts w:hint="eastAsia" w:ascii="宋体" w:hAnsi="宋体" w:eastAsia="宋体" w:cs="宋体"/>
          <w:color w:val="auto"/>
          <w:highlight w:val="none"/>
        </w:rPr>
      </w:pPr>
    </w:p>
    <w:p w14:paraId="57262CCA">
      <w:pPr>
        <w:rPr>
          <w:rFonts w:hint="eastAsia" w:ascii="宋体" w:hAnsi="宋体" w:eastAsia="宋体" w:cs="宋体"/>
          <w:color w:val="auto"/>
          <w:highlight w:val="none"/>
        </w:rPr>
      </w:pPr>
    </w:p>
    <w:p w14:paraId="0235CDD0">
      <w:pPr>
        <w:spacing w:line="360" w:lineRule="auto"/>
        <w:jc w:val="center"/>
        <w:rPr>
          <w:rFonts w:hint="eastAsia" w:ascii="宋体" w:hAnsi="宋体" w:eastAsia="宋体" w:cs="宋体"/>
          <w:b/>
          <w:color w:val="auto"/>
          <w:sz w:val="28"/>
          <w:szCs w:val="28"/>
          <w:highlight w:val="none"/>
        </w:rPr>
      </w:pPr>
    </w:p>
    <w:p w14:paraId="154E1D89">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2、投标总报价一览表</w:t>
      </w:r>
    </w:p>
    <w:tbl>
      <w:tblPr>
        <w:tblStyle w:val="34"/>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2268"/>
        <w:gridCol w:w="1418"/>
        <w:gridCol w:w="1843"/>
        <w:gridCol w:w="1417"/>
      </w:tblGrid>
      <w:tr w14:paraId="6009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2376" w:type="dxa"/>
            <w:noWrap w:val="0"/>
            <w:vAlign w:val="center"/>
          </w:tcPr>
          <w:p w14:paraId="495A8CE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设计服务费内容</w:t>
            </w:r>
          </w:p>
        </w:tc>
        <w:tc>
          <w:tcPr>
            <w:tcW w:w="2268" w:type="dxa"/>
            <w:noWrap w:val="0"/>
            <w:vAlign w:val="center"/>
          </w:tcPr>
          <w:p w14:paraId="78D1A90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招标人服务费上限价（元）</w:t>
            </w:r>
          </w:p>
        </w:tc>
        <w:tc>
          <w:tcPr>
            <w:tcW w:w="1418" w:type="dxa"/>
            <w:noWrap w:val="0"/>
            <w:vAlign w:val="center"/>
          </w:tcPr>
          <w:p w14:paraId="3F4E98F4">
            <w:pPr>
              <w:keepNext w:val="0"/>
              <w:keepLines w:val="0"/>
              <w:suppressLineNumbers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折扣率（%）</w:t>
            </w:r>
          </w:p>
        </w:tc>
        <w:tc>
          <w:tcPr>
            <w:tcW w:w="1843" w:type="dxa"/>
            <w:noWrap w:val="0"/>
            <w:vAlign w:val="center"/>
          </w:tcPr>
          <w:p w14:paraId="6875560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计算投标报价</w:t>
            </w:r>
          </w:p>
          <w:p w14:paraId="0807A0A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（元）</w:t>
            </w:r>
          </w:p>
        </w:tc>
        <w:tc>
          <w:tcPr>
            <w:tcW w:w="1417" w:type="dxa"/>
            <w:noWrap w:val="0"/>
            <w:vAlign w:val="center"/>
          </w:tcPr>
          <w:p w14:paraId="33D7BDA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071A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376" w:type="dxa"/>
            <w:noWrap w:val="0"/>
            <w:vAlign w:val="center"/>
          </w:tcPr>
          <w:p w14:paraId="3720B98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268" w:type="dxa"/>
            <w:noWrap w:val="0"/>
            <w:vAlign w:val="center"/>
          </w:tcPr>
          <w:p w14:paraId="7D5D332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418" w:type="dxa"/>
            <w:noWrap w:val="0"/>
            <w:vAlign w:val="center"/>
          </w:tcPr>
          <w:p w14:paraId="4B34FD0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843" w:type="dxa"/>
            <w:noWrap w:val="0"/>
            <w:vAlign w:val="center"/>
          </w:tcPr>
          <w:p w14:paraId="591BB19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（3）=（1）×（2）</w:t>
            </w:r>
          </w:p>
        </w:tc>
        <w:tc>
          <w:tcPr>
            <w:tcW w:w="1417" w:type="dxa"/>
            <w:noWrap w:val="0"/>
            <w:vAlign w:val="center"/>
          </w:tcPr>
          <w:p w14:paraId="19EF364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0D12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2376" w:type="dxa"/>
            <w:noWrap w:val="0"/>
            <w:vAlign w:val="center"/>
          </w:tcPr>
          <w:p w14:paraId="240E00F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1、设计费</w:t>
            </w:r>
          </w:p>
        </w:tc>
        <w:tc>
          <w:tcPr>
            <w:tcW w:w="2268" w:type="dxa"/>
            <w:noWrap w:val="0"/>
            <w:vAlign w:val="center"/>
          </w:tcPr>
          <w:p w14:paraId="38D3728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418" w:type="dxa"/>
            <w:noWrap w:val="0"/>
            <w:vAlign w:val="center"/>
          </w:tcPr>
          <w:p w14:paraId="3CC0B11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843" w:type="dxa"/>
            <w:noWrap w:val="0"/>
            <w:vAlign w:val="center"/>
          </w:tcPr>
          <w:p w14:paraId="12C7758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417" w:type="dxa"/>
            <w:noWrap w:val="0"/>
            <w:vAlign w:val="center"/>
          </w:tcPr>
          <w:p w14:paraId="56DF813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4598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2376" w:type="dxa"/>
            <w:noWrap w:val="0"/>
            <w:vAlign w:val="center"/>
          </w:tcPr>
          <w:p w14:paraId="1BD7C98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268" w:type="dxa"/>
            <w:noWrap w:val="0"/>
            <w:vAlign w:val="center"/>
          </w:tcPr>
          <w:p w14:paraId="2A1A665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418" w:type="dxa"/>
            <w:noWrap w:val="0"/>
            <w:vAlign w:val="center"/>
          </w:tcPr>
          <w:p w14:paraId="7AE1224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843" w:type="dxa"/>
            <w:noWrap w:val="0"/>
            <w:vAlign w:val="center"/>
          </w:tcPr>
          <w:p w14:paraId="62DB5D3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417" w:type="dxa"/>
            <w:noWrap w:val="0"/>
            <w:vAlign w:val="center"/>
          </w:tcPr>
          <w:p w14:paraId="3FD0681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28C2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2376" w:type="dxa"/>
            <w:noWrap w:val="0"/>
            <w:vAlign w:val="center"/>
          </w:tcPr>
          <w:p w14:paraId="2EF3E3A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268" w:type="dxa"/>
            <w:noWrap w:val="0"/>
            <w:vAlign w:val="center"/>
          </w:tcPr>
          <w:p w14:paraId="4C838CD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418" w:type="dxa"/>
            <w:noWrap w:val="0"/>
            <w:vAlign w:val="center"/>
          </w:tcPr>
          <w:p w14:paraId="63C440F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843" w:type="dxa"/>
            <w:noWrap w:val="0"/>
            <w:vAlign w:val="center"/>
          </w:tcPr>
          <w:p w14:paraId="4C18F1C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417" w:type="dxa"/>
            <w:noWrap w:val="0"/>
            <w:vAlign w:val="center"/>
          </w:tcPr>
          <w:p w14:paraId="6E2C8AA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3423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2376" w:type="dxa"/>
            <w:noWrap w:val="0"/>
            <w:vAlign w:val="center"/>
          </w:tcPr>
          <w:p w14:paraId="59C1F39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c>
          <w:tcPr>
            <w:tcW w:w="6946" w:type="dxa"/>
            <w:gridSpan w:val="4"/>
            <w:noWrap w:val="0"/>
            <w:vAlign w:val="center"/>
          </w:tcPr>
          <w:p w14:paraId="7386126D">
            <w:pPr>
              <w:keepNext w:val="0"/>
              <w:keepLines w:val="0"/>
              <w:suppressLineNumbers w:val="0"/>
              <w:spacing w:before="120" w:beforeLines="50" w:beforeAutospacing="0" w:after="0" w:afterAutospacing="0" w:line="360"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（元）</w:t>
            </w:r>
          </w:p>
          <w:p w14:paraId="19DBE6F4">
            <w:pPr>
              <w:keepNext w:val="0"/>
              <w:keepLines w:val="0"/>
              <w:suppressLineNumbers w:val="0"/>
              <w:spacing w:before="120" w:beforeLines="50" w:beforeAutospacing="0" w:after="0" w:afterAutospacing="0" w:line="360"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 xml:space="preserve">小写：¥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（元）</w:t>
            </w:r>
          </w:p>
        </w:tc>
      </w:tr>
    </w:tbl>
    <w:p w14:paraId="648E69A8">
      <w:pPr>
        <w:spacing w:after="120" w:afterLines="50"/>
        <w:rPr>
          <w:rFonts w:hint="eastAsia" w:ascii="宋体" w:hAnsi="宋体" w:eastAsia="宋体" w:cs="宋体"/>
          <w:b/>
          <w:color w:val="auto"/>
          <w:szCs w:val="21"/>
          <w:highlight w:val="none"/>
        </w:rPr>
      </w:pPr>
    </w:p>
    <w:p w14:paraId="7F16BE91">
      <w:pPr>
        <w:spacing w:after="120" w:afterLines="5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注：1、表中第（2）栏 “招标人服务费上限价（元）”为招标人根据项目实际情况填写，投标人不得变动。</w:t>
      </w:r>
    </w:p>
    <w:p w14:paraId="532D5224">
      <w:pPr>
        <w:spacing w:after="120" w:afterLines="50"/>
        <w:ind w:firstLine="42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表中第（3）栏“折扣率（%）”由投标人根据招标文件要求逐一填报。例如：80.00%，报价最多保留小数点后二位，报价时应先确定折扣率，根据折扣率计算投标报价，若产生不一致时，应根据投标报价修正折扣率。</w:t>
      </w:r>
    </w:p>
    <w:p w14:paraId="5EA16182">
      <w:pPr>
        <w:spacing w:after="120" w:afterLines="50"/>
        <w:ind w:firstLine="42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3、投标总报价不得超过招标人上限价。</w:t>
      </w:r>
    </w:p>
    <w:p w14:paraId="432903A7">
      <w:pPr>
        <w:spacing w:after="120" w:afterLines="50"/>
        <w:ind w:firstLine="42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4、未按上述要求填写本表的，其投标将被否决。</w:t>
      </w:r>
    </w:p>
    <w:p w14:paraId="5C27D3A4">
      <w:pPr>
        <w:spacing w:after="120" w:afterLines="50"/>
        <w:ind w:firstLine="421"/>
        <w:rPr>
          <w:rFonts w:hint="eastAsia" w:ascii="宋体" w:hAnsi="宋体" w:eastAsia="宋体" w:cs="宋体"/>
          <w:b/>
          <w:color w:val="auto"/>
          <w:szCs w:val="21"/>
          <w:highlight w:val="none"/>
        </w:rPr>
      </w:pPr>
    </w:p>
    <w:p w14:paraId="2419ED55">
      <w:pPr>
        <w:tabs>
          <w:tab w:val="left" w:pos="7480"/>
        </w:tabs>
        <w:spacing w:line="8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      （盖章）       </w:t>
      </w:r>
      <w:r>
        <w:rPr>
          <w:rFonts w:hint="eastAsia" w:ascii="宋体" w:hAnsi="宋体" w:eastAsia="宋体" w:cs="宋体"/>
          <w:color w:val="auto"/>
          <w:sz w:val="24"/>
          <w:highlight w:val="none"/>
        </w:rPr>
        <w:t xml:space="preserve">  法定代表人或委托代理人：</w:t>
      </w:r>
      <w:r>
        <w:rPr>
          <w:rFonts w:hint="eastAsia" w:ascii="宋体" w:hAnsi="宋体" w:eastAsia="宋体" w:cs="宋体"/>
          <w:color w:val="auto"/>
          <w:sz w:val="24"/>
          <w:highlight w:val="none"/>
          <w:u w:val="single"/>
        </w:rPr>
        <w:t xml:space="preserve">（签字或盖章）     </w:t>
      </w:r>
    </w:p>
    <w:p w14:paraId="68406C0F">
      <w:pPr>
        <w:tabs>
          <w:tab w:val="left" w:pos="7480"/>
        </w:tabs>
        <w:spacing w:line="8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6593866">
      <w:pPr>
        <w:pStyle w:val="23"/>
        <w:rPr>
          <w:rFonts w:hint="eastAsia" w:ascii="宋体" w:hAnsi="宋体" w:eastAsia="宋体" w:cs="宋体"/>
          <w:color w:val="auto"/>
          <w:highlight w:val="none"/>
        </w:rPr>
      </w:pPr>
    </w:p>
    <w:p w14:paraId="6208843C">
      <w:pPr>
        <w:rPr>
          <w:rFonts w:hint="eastAsia" w:ascii="宋体" w:hAnsi="宋体" w:eastAsia="宋体" w:cs="宋体"/>
          <w:color w:val="auto"/>
          <w:sz w:val="24"/>
          <w:highlight w:val="none"/>
        </w:rPr>
      </w:pPr>
    </w:p>
    <w:p w14:paraId="0686C3F7">
      <w:pPr>
        <w:pStyle w:val="23"/>
        <w:rPr>
          <w:rFonts w:hint="eastAsia" w:ascii="宋体" w:hAnsi="宋体" w:eastAsia="宋体" w:cs="宋体"/>
          <w:color w:val="auto"/>
          <w:highlight w:val="none"/>
        </w:rPr>
      </w:pPr>
    </w:p>
    <w:p w14:paraId="71F9FDA2">
      <w:pPr>
        <w:rPr>
          <w:rFonts w:hint="eastAsia" w:ascii="宋体" w:hAnsi="宋体" w:eastAsia="宋体" w:cs="宋体"/>
          <w:color w:val="auto"/>
          <w:sz w:val="24"/>
          <w:highlight w:val="none"/>
        </w:rPr>
      </w:pPr>
    </w:p>
    <w:p w14:paraId="44318CD1">
      <w:pPr>
        <w:pStyle w:val="23"/>
        <w:rPr>
          <w:rFonts w:hint="eastAsia" w:ascii="宋体" w:hAnsi="宋体" w:eastAsia="宋体" w:cs="宋体"/>
          <w:color w:val="auto"/>
          <w:highlight w:val="none"/>
        </w:rPr>
      </w:pPr>
    </w:p>
    <w:p w14:paraId="54B275CB">
      <w:pPr>
        <w:rPr>
          <w:rFonts w:hint="eastAsia" w:ascii="宋体" w:hAnsi="宋体" w:eastAsia="宋体" w:cs="宋体"/>
          <w:color w:val="auto"/>
          <w:sz w:val="24"/>
          <w:highlight w:val="none"/>
        </w:rPr>
      </w:pPr>
    </w:p>
    <w:p w14:paraId="526B6CA8">
      <w:pPr>
        <w:rPr>
          <w:rFonts w:hint="eastAsia" w:ascii="宋体" w:hAnsi="宋体" w:eastAsia="宋体" w:cs="宋体"/>
          <w:color w:val="auto"/>
          <w:sz w:val="24"/>
          <w:highlight w:val="none"/>
        </w:rPr>
      </w:pPr>
    </w:p>
    <w:p w14:paraId="4BC11D59">
      <w:pPr>
        <w:rPr>
          <w:rFonts w:hint="eastAsia" w:ascii="宋体" w:hAnsi="宋体" w:eastAsia="宋体" w:cs="宋体"/>
          <w:color w:val="auto"/>
          <w:sz w:val="24"/>
          <w:highlight w:val="none"/>
        </w:rPr>
      </w:pPr>
    </w:p>
    <w:p w14:paraId="3070E887">
      <w:pPr>
        <w:rPr>
          <w:rFonts w:hint="eastAsia" w:ascii="宋体" w:hAnsi="宋体" w:eastAsia="宋体" w:cs="宋体"/>
          <w:color w:val="auto"/>
          <w:sz w:val="24"/>
          <w:highlight w:val="none"/>
        </w:rPr>
      </w:pPr>
    </w:p>
    <w:p w14:paraId="74D11149">
      <w:pPr>
        <w:rPr>
          <w:rFonts w:hint="eastAsia" w:ascii="宋体" w:hAnsi="宋体" w:eastAsia="宋体" w:cs="宋体"/>
          <w:color w:val="auto"/>
          <w:sz w:val="24"/>
          <w:highlight w:val="none"/>
        </w:rPr>
      </w:pPr>
    </w:p>
    <w:p w14:paraId="3A291A07">
      <w:pPr>
        <w:rPr>
          <w:rFonts w:hint="eastAsia" w:ascii="宋体" w:hAnsi="宋体" w:eastAsia="宋体" w:cs="宋体"/>
          <w:color w:val="auto"/>
          <w:sz w:val="24"/>
          <w:highlight w:val="none"/>
        </w:rPr>
      </w:pPr>
    </w:p>
    <w:p w14:paraId="42960AFD">
      <w:pPr>
        <w:rPr>
          <w:rFonts w:hint="eastAsia" w:ascii="宋体" w:hAnsi="宋体" w:eastAsia="宋体" w:cs="宋体"/>
          <w:color w:val="auto"/>
          <w:sz w:val="24"/>
          <w:highlight w:val="none"/>
        </w:rPr>
      </w:pPr>
    </w:p>
    <w:p w14:paraId="3D74D2C8">
      <w:pPr>
        <w:rPr>
          <w:rFonts w:hint="eastAsia" w:ascii="宋体" w:hAnsi="宋体" w:eastAsia="宋体" w:cs="宋体"/>
          <w:color w:val="auto"/>
          <w:sz w:val="24"/>
          <w:highlight w:val="none"/>
        </w:rPr>
      </w:pPr>
    </w:p>
    <w:p w14:paraId="22BA3342">
      <w:pPr>
        <w:tabs>
          <w:tab w:val="left" w:pos="3234"/>
        </w:tabs>
        <w:spacing w:line="480" w:lineRule="exact"/>
        <w:rPr>
          <w:rFonts w:hint="eastAsia" w:ascii="宋体" w:hAnsi="宋体" w:eastAsia="宋体" w:cs="宋体"/>
          <w:color w:val="auto"/>
          <w:highlight w:val="none"/>
          <w:lang w:val="en-US" w:eastAsia="zh-CN"/>
        </w:rPr>
      </w:pPr>
    </w:p>
    <w:p w14:paraId="0780BB3B">
      <w:pPr>
        <w:rPr>
          <w:rFonts w:hint="eastAsia" w:ascii="宋体" w:hAnsi="宋体" w:eastAsia="宋体" w:cs="宋体"/>
          <w:color w:val="auto"/>
          <w:sz w:val="24"/>
          <w:highlight w:val="none"/>
        </w:rPr>
      </w:pPr>
    </w:p>
    <w:p w14:paraId="4A8A6BE7">
      <w:pPr>
        <w:pStyle w:val="2"/>
        <w:spacing w:after="120" w:afterLines="50" w:line="240" w:lineRule="auto"/>
        <w:rPr>
          <w:rFonts w:hint="eastAsia" w:ascii="宋体" w:hAnsi="宋体" w:eastAsia="宋体" w:cs="宋体"/>
          <w:color w:val="auto"/>
          <w:sz w:val="30"/>
          <w:szCs w:val="30"/>
          <w:highlight w:val="none"/>
        </w:rPr>
      </w:pPr>
      <w:bookmarkStart w:id="401" w:name="_Toc153981492"/>
      <w:bookmarkStart w:id="402" w:name="_Toc13569"/>
      <w:bookmarkStart w:id="403" w:name="_Toc20029"/>
      <w:bookmarkStart w:id="404" w:name="_Toc16665"/>
      <w:r>
        <w:rPr>
          <w:rFonts w:hint="eastAsia" w:ascii="宋体" w:hAnsi="宋体" w:eastAsia="宋体" w:cs="宋体"/>
          <w:color w:val="auto"/>
          <w:sz w:val="30"/>
          <w:szCs w:val="30"/>
          <w:highlight w:val="none"/>
        </w:rPr>
        <w:t>二</w:t>
      </w:r>
      <w:bookmarkStart w:id="405" w:name="_Toc462184066"/>
      <w:r>
        <w:rPr>
          <w:rFonts w:hint="eastAsia" w:ascii="宋体" w:hAnsi="宋体" w:eastAsia="宋体" w:cs="宋体"/>
          <w:color w:val="auto"/>
          <w:sz w:val="30"/>
          <w:szCs w:val="30"/>
          <w:highlight w:val="none"/>
        </w:rPr>
        <w:t>、投标文件技术标格式</w:t>
      </w:r>
      <w:bookmarkEnd w:id="401"/>
      <w:bookmarkEnd w:id="402"/>
      <w:bookmarkEnd w:id="403"/>
      <w:bookmarkEnd w:id="404"/>
      <w:bookmarkEnd w:id="405"/>
    </w:p>
    <w:p w14:paraId="59220EB2">
      <w:pPr>
        <w:tabs>
          <w:tab w:val="left" w:pos="3234"/>
        </w:tabs>
        <w:spacing w:line="480" w:lineRule="exact"/>
        <w:jc w:val="center"/>
        <w:rPr>
          <w:rFonts w:hint="eastAsia" w:ascii="宋体" w:hAnsi="宋体" w:eastAsia="宋体" w:cs="宋体"/>
          <w:color w:val="auto"/>
          <w:sz w:val="30"/>
          <w:szCs w:val="30"/>
          <w:highlight w:val="none"/>
        </w:rPr>
      </w:pPr>
    </w:p>
    <w:p w14:paraId="7CF02C84">
      <w:pPr>
        <w:tabs>
          <w:tab w:val="left" w:pos="3234"/>
        </w:tabs>
        <w:spacing w:line="480" w:lineRule="exact"/>
        <w:jc w:val="left"/>
        <w:rPr>
          <w:rFonts w:hint="eastAsia" w:ascii="宋体" w:hAnsi="宋体" w:eastAsia="宋体" w:cs="宋体"/>
          <w:color w:val="auto"/>
          <w:highlight w:val="none"/>
          <w:u w:val="single"/>
        </w:rPr>
      </w:pPr>
      <w:r>
        <w:rPr>
          <w:rFonts w:hint="eastAsia" w:ascii="宋体" w:hAnsi="宋体" w:eastAsia="宋体" w:cs="宋体"/>
          <w:color w:val="auto"/>
          <w:highlight w:val="none"/>
        </w:rPr>
        <w:br w:type="page"/>
      </w:r>
      <w:r>
        <w:rPr>
          <w:rFonts w:hint="eastAsia" w:ascii="宋体" w:hAnsi="宋体" w:eastAsia="宋体" w:cs="宋体"/>
          <w:b/>
          <w:color w:val="auto"/>
          <w:sz w:val="24"/>
          <w:highlight w:val="none"/>
        </w:rPr>
        <w:t xml:space="preserve">封面                                                       </w:t>
      </w:r>
      <w:r>
        <w:rPr>
          <w:rFonts w:hint="eastAsia" w:ascii="宋体" w:hAnsi="宋体" w:eastAsia="宋体" w:cs="宋体"/>
          <w:color w:val="auto"/>
          <w:kern w:val="0"/>
          <w:sz w:val="24"/>
          <w:szCs w:val="21"/>
          <w:highlight w:val="none"/>
        </w:rPr>
        <w:t>口正  口副 本</w:t>
      </w:r>
    </w:p>
    <w:p w14:paraId="61C039E9">
      <w:pPr>
        <w:ind w:firstLine="960" w:firstLineChars="300"/>
        <w:rPr>
          <w:rFonts w:hint="eastAsia" w:ascii="宋体" w:hAnsi="宋体" w:eastAsia="宋体" w:cs="宋体"/>
          <w:color w:val="auto"/>
          <w:sz w:val="32"/>
          <w:highlight w:val="none"/>
          <w:u w:val="single"/>
        </w:rPr>
      </w:pPr>
    </w:p>
    <w:p w14:paraId="515C78E7">
      <w:pPr>
        <w:ind w:firstLine="1440" w:firstLineChars="450"/>
        <w:rPr>
          <w:rFonts w:hint="eastAsia" w:ascii="宋体" w:hAnsi="宋体" w:eastAsia="宋体" w:cs="宋体"/>
          <w:color w:val="auto"/>
          <w:sz w:val="32"/>
          <w:highlight w:val="none"/>
        </w:rPr>
      </w:pPr>
      <w:r>
        <w:rPr>
          <w:rFonts w:hint="eastAsia" w:ascii="宋体" w:hAnsi="宋体" w:eastAsia="宋体" w:cs="宋体"/>
          <w:color w:val="auto"/>
          <w:sz w:val="32"/>
          <w:highlight w:val="none"/>
          <w:u w:val="single"/>
        </w:rPr>
        <w:t xml:space="preserve">                         </w:t>
      </w:r>
      <w:r>
        <w:rPr>
          <w:rFonts w:hint="eastAsia" w:ascii="宋体" w:hAnsi="宋体" w:eastAsia="宋体" w:cs="宋体"/>
          <w:color w:val="auto"/>
          <w:sz w:val="32"/>
          <w:highlight w:val="none"/>
        </w:rPr>
        <w:t>设计招标</w:t>
      </w:r>
    </w:p>
    <w:p w14:paraId="619EA6DA">
      <w:pPr>
        <w:jc w:val="center"/>
        <w:rPr>
          <w:rFonts w:hint="eastAsia" w:ascii="宋体" w:hAnsi="宋体" w:eastAsia="宋体" w:cs="宋体"/>
          <w:b/>
          <w:color w:val="auto"/>
          <w:sz w:val="48"/>
          <w:highlight w:val="none"/>
        </w:rPr>
      </w:pPr>
    </w:p>
    <w:p w14:paraId="559A7D33">
      <w:pPr>
        <w:jc w:val="center"/>
        <w:rPr>
          <w:rFonts w:hint="eastAsia" w:ascii="宋体" w:hAnsi="宋体" w:eastAsia="宋体" w:cs="宋体"/>
          <w:b/>
          <w:color w:val="auto"/>
          <w:sz w:val="48"/>
          <w:highlight w:val="none"/>
        </w:rPr>
      </w:pPr>
    </w:p>
    <w:p w14:paraId="40BF94BB">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投 标 文 件 </w:t>
      </w:r>
    </w:p>
    <w:p w14:paraId="5B13DBB3">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F6AFEFC">
      <w:pPr>
        <w:spacing w:line="400" w:lineRule="exact"/>
        <w:jc w:val="center"/>
        <w:rPr>
          <w:rFonts w:hint="eastAsia" w:ascii="宋体" w:hAnsi="宋体" w:eastAsia="宋体" w:cs="宋体"/>
          <w:b/>
          <w:color w:val="auto"/>
          <w:sz w:val="36"/>
          <w:highlight w:val="none"/>
        </w:rPr>
      </w:pPr>
    </w:p>
    <w:p w14:paraId="282A34F5">
      <w:pPr>
        <w:spacing w:line="400" w:lineRule="exact"/>
        <w:jc w:val="center"/>
        <w:rPr>
          <w:rFonts w:hint="eastAsia" w:ascii="宋体" w:hAnsi="宋体" w:eastAsia="宋体" w:cs="宋体"/>
          <w:b/>
          <w:color w:val="auto"/>
          <w:sz w:val="36"/>
          <w:highlight w:val="none"/>
        </w:rPr>
      </w:pPr>
    </w:p>
    <w:p w14:paraId="091E98CB">
      <w:pPr>
        <w:spacing w:line="400" w:lineRule="exact"/>
        <w:ind w:firstLine="2660" w:firstLineChars="95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项目编号：</w:t>
      </w:r>
      <w:r>
        <w:rPr>
          <w:rFonts w:hint="eastAsia" w:ascii="宋体" w:hAnsi="宋体" w:eastAsia="宋体" w:cs="宋体"/>
          <w:color w:val="auto"/>
          <w:sz w:val="28"/>
          <w:highlight w:val="none"/>
          <w:u w:val="single"/>
        </w:rPr>
        <w:t xml:space="preserve">               </w:t>
      </w:r>
    </w:p>
    <w:p w14:paraId="7A67C823">
      <w:pPr>
        <w:spacing w:line="400" w:lineRule="exact"/>
        <w:rPr>
          <w:rFonts w:hint="eastAsia" w:ascii="宋体" w:hAnsi="宋体" w:eastAsia="宋体" w:cs="宋体"/>
          <w:b/>
          <w:color w:val="auto"/>
          <w:sz w:val="28"/>
          <w:highlight w:val="none"/>
        </w:rPr>
      </w:pPr>
    </w:p>
    <w:p w14:paraId="3CF56311">
      <w:pPr>
        <w:spacing w:line="400" w:lineRule="exact"/>
        <w:rPr>
          <w:rFonts w:hint="eastAsia" w:ascii="宋体" w:hAnsi="宋体" w:eastAsia="宋体" w:cs="宋体"/>
          <w:b/>
          <w:color w:val="auto"/>
          <w:sz w:val="28"/>
          <w:highlight w:val="none"/>
        </w:rPr>
      </w:pPr>
    </w:p>
    <w:p w14:paraId="4EA415CB">
      <w:pPr>
        <w:spacing w:line="400" w:lineRule="exact"/>
        <w:rPr>
          <w:rFonts w:hint="eastAsia" w:ascii="宋体" w:hAnsi="宋体" w:eastAsia="宋体" w:cs="宋体"/>
          <w:b/>
          <w:color w:val="auto"/>
          <w:sz w:val="28"/>
          <w:highlight w:val="none"/>
        </w:rPr>
      </w:pPr>
    </w:p>
    <w:p w14:paraId="15EDD543">
      <w:pPr>
        <w:spacing w:line="400" w:lineRule="exact"/>
        <w:rPr>
          <w:rFonts w:hint="eastAsia" w:ascii="宋体" w:hAnsi="宋体" w:eastAsia="宋体" w:cs="宋体"/>
          <w:b/>
          <w:color w:val="auto"/>
          <w:sz w:val="28"/>
          <w:highlight w:val="none"/>
        </w:rPr>
      </w:pPr>
    </w:p>
    <w:p w14:paraId="26C1CD05">
      <w:pPr>
        <w:spacing w:line="400" w:lineRule="exact"/>
        <w:rPr>
          <w:rFonts w:hint="eastAsia" w:ascii="宋体" w:hAnsi="宋体" w:eastAsia="宋体" w:cs="宋体"/>
          <w:b/>
          <w:color w:val="auto"/>
          <w:sz w:val="28"/>
          <w:highlight w:val="none"/>
        </w:rPr>
      </w:pPr>
    </w:p>
    <w:p w14:paraId="34B6EC7D">
      <w:pPr>
        <w:spacing w:line="720" w:lineRule="auto"/>
        <w:ind w:firstLine="560" w:firstLineChars="2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项目名称：</w:t>
      </w:r>
      <w:r>
        <w:rPr>
          <w:rFonts w:hint="eastAsia" w:ascii="宋体" w:hAnsi="宋体" w:eastAsia="宋体" w:cs="宋体"/>
          <w:color w:val="auto"/>
          <w:sz w:val="28"/>
          <w:highlight w:val="none"/>
          <w:u w:val="single"/>
        </w:rPr>
        <w:t xml:space="preserve">                                              </w:t>
      </w:r>
    </w:p>
    <w:p w14:paraId="67DBB8D8">
      <w:pPr>
        <w:spacing w:line="720" w:lineRule="auto"/>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投标文件内容：</w:t>
      </w:r>
      <w:r>
        <w:rPr>
          <w:rFonts w:hint="eastAsia" w:ascii="宋体" w:hAnsi="宋体" w:eastAsia="宋体" w:cs="宋体"/>
          <w:color w:val="auto"/>
          <w:sz w:val="28"/>
          <w:highlight w:val="none"/>
          <w:u w:val="single"/>
        </w:rPr>
        <w:t xml:space="preserve">         </w:t>
      </w:r>
      <w:r>
        <w:rPr>
          <w:rFonts w:hint="eastAsia" w:ascii="宋体" w:hAnsi="宋体" w:eastAsia="宋体" w:cs="宋体"/>
          <w:b/>
          <w:color w:val="auto"/>
          <w:sz w:val="28"/>
          <w:highlight w:val="none"/>
          <w:u w:val="single"/>
        </w:rPr>
        <w:t xml:space="preserve">    </w:t>
      </w:r>
      <w:r>
        <w:rPr>
          <w:rFonts w:hint="eastAsia" w:ascii="宋体" w:hAnsi="宋体" w:eastAsia="宋体" w:cs="宋体"/>
          <w:b/>
          <w:color w:val="auto"/>
          <w:sz w:val="36"/>
          <w:szCs w:val="36"/>
          <w:highlight w:val="none"/>
          <w:u w:val="single"/>
        </w:rPr>
        <w:t xml:space="preserve">技术标部分 </w:t>
      </w:r>
      <w:r>
        <w:rPr>
          <w:rFonts w:hint="eastAsia" w:ascii="宋体" w:hAnsi="宋体" w:eastAsia="宋体" w:cs="宋体"/>
          <w:b/>
          <w:color w:val="auto"/>
          <w:sz w:val="28"/>
          <w:highlight w:val="none"/>
          <w:u w:val="single"/>
        </w:rPr>
        <w:t xml:space="preserve">  </w:t>
      </w:r>
      <w:r>
        <w:rPr>
          <w:rFonts w:hint="eastAsia" w:ascii="宋体" w:hAnsi="宋体" w:eastAsia="宋体" w:cs="宋体"/>
          <w:color w:val="auto"/>
          <w:sz w:val="28"/>
          <w:highlight w:val="none"/>
          <w:u w:val="single"/>
        </w:rPr>
        <w:t xml:space="preserve">             </w:t>
      </w:r>
    </w:p>
    <w:p w14:paraId="0C94E713">
      <w:pPr>
        <w:spacing w:line="720" w:lineRule="auto"/>
        <w:ind w:firstLine="560" w:firstLineChars="200"/>
        <w:rPr>
          <w:rFonts w:hint="eastAsia" w:ascii="宋体" w:hAnsi="宋体" w:eastAsia="宋体" w:cs="宋体"/>
          <w:b/>
          <w:color w:val="auto"/>
          <w:sz w:val="28"/>
          <w:highlight w:val="none"/>
          <w:u w:val="single"/>
        </w:rPr>
      </w:pPr>
      <w:r>
        <w:rPr>
          <w:rFonts w:hint="eastAsia" w:ascii="宋体" w:hAnsi="宋体" w:eastAsia="宋体" w:cs="宋体"/>
          <w:color w:val="auto"/>
          <w:sz w:val="28"/>
          <w:highlight w:val="none"/>
        </w:rPr>
        <w:t>投标人：</w:t>
      </w:r>
      <w:r>
        <w:rPr>
          <w:rFonts w:hint="eastAsia" w:ascii="宋体" w:hAnsi="宋体" w:eastAsia="宋体" w:cs="宋体"/>
          <w:b/>
          <w:color w:val="auto"/>
          <w:sz w:val="28"/>
          <w:highlight w:val="none"/>
          <w:u w:val="single"/>
        </w:rPr>
        <w:t xml:space="preserve">                         </w:t>
      </w:r>
      <w:r>
        <w:rPr>
          <w:rFonts w:hint="eastAsia" w:ascii="宋体" w:hAnsi="宋体" w:eastAsia="宋体" w:cs="宋体"/>
          <w:color w:val="auto"/>
          <w:sz w:val="28"/>
          <w:highlight w:val="none"/>
          <w:u w:val="single"/>
        </w:rPr>
        <w:t xml:space="preserve">(盖章)   </w:t>
      </w:r>
      <w:r>
        <w:rPr>
          <w:rFonts w:hint="eastAsia" w:ascii="宋体" w:hAnsi="宋体" w:eastAsia="宋体" w:cs="宋体"/>
          <w:b/>
          <w:color w:val="auto"/>
          <w:sz w:val="28"/>
          <w:highlight w:val="none"/>
          <w:u w:val="single"/>
        </w:rPr>
        <w:t xml:space="preserve">     </w:t>
      </w:r>
      <w:r>
        <w:rPr>
          <w:rFonts w:hint="eastAsia" w:ascii="宋体" w:hAnsi="宋体" w:eastAsia="宋体" w:cs="宋体"/>
          <w:color w:val="auto"/>
          <w:sz w:val="28"/>
          <w:highlight w:val="none"/>
          <w:u w:val="single"/>
        </w:rPr>
        <w:t xml:space="preserve">         </w:t>
      </w:r>
    </w:p>
    <w:p w14:paraId="71CF1E46">
      <w:pPr>
        <w:spacing w:line="720" w:lineRule="auto"/>
        <w:ind w:firstLine="560" w:firstLineChars="2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法定代表人或其委托代理人：</w:t>
      </w:r>
      <w:r>
        <w:rPr>
          <w:rFonts w:hint="eastAsia" w:ascii="宋体" w:hAnsi="宋体" w:eastAsia="宋体" w:cs="宋体"/>
          <w:color w:val="auto"/>
          <w:sz w:val="28"/>
          <w:highlight w:val="none"/>
          <w:u w:val="single"/>
        </w:rPr>
        <w:t xml:space="preserve">      (签字或盖章)            </w:t>
      </w:r>
    </w:p>
    <w:p w14:paraId="4A2A434F">
      <w:pPr>
        <w:spacing w:line="720" w:lineRule="auto"/>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日期：</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w:t>
      </w:r>
    </w:p>
    <w:p w14:paraId="3B99CC7C">
      <w:pPr>
        <w:tabs>
          <w:tab w:val="left" w:pos="7480"/>
        </w:tabs>
        <w:spacing w:line="600" w:lineRule="exact"/>
        <w:rPr>
          <w:rFonts w:hint="eastAsia" w:ascii="宋体" w:hAnsi="宋体" w:eastAsia="宋体" w:cs="宋体"/>
          <w:color w:val="auto"/>
          <w:sz w:val="24"/>
          <w:highlight w:val="none"/>
        </w:rPr>
      </w:pPr>
    </w:p>
    <w:p w14:paraId="03068E3A">
      <w:pPr>
        <w:tabs>
          <w:tab w:val="left" w:pos="7480"/>
        </w:tabs>
        <w:spacing w:line="0" w:lineRule="atLeast"/>
        <w:jc w:val="center"/>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br w:type="page"/>
      </w:r>
      <w:r>
        <w:rPr>
          <w:rFonts w:hint="eastAsia" w:ascii="宋体" w:hAnsi="宋体" w:eastAsia="宋体" w:cs="宋体"/>
          <w:b/>
          <w:color w:val="auto"/>
          <w:sz w:val="24"/>
          <w:highlight w:val="none"/>
        </w:rPr>
        <w:t>1、投标人资信情况说明</w:t>
      </w:r>
    </w:p>
    <w:p w14:paraId="6B26668F">
      <w:pPr>
        <w:spacing w:line="480" w:lineRule="exact"/>
        <w:rPr>
          <w:rFonts w:hint="eastAsia" w:ascii="宋体" w:hAnsi="宋体" w:eastAsia="宋体" w:cs="宋体"/>
          <w:b/>
          <w:color w:val="auto"/>
          <w:sz w:val="32"/>
          <w:szCs w:val="32"/>
          <w:highlight w:val="none"/>
        </w:rPr>
      </w:pPr>
    </w:p>
    <w:tbl>
      <w:tblPr>
        <w:tblStyle w:val="3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15D13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3" w:hRule="atLeast"/>
        </w:trPr>
        <w:tc>
          <w:tcPr>
            <w:tcW w:w="8522" w:type="dxa"/>
            <w:noWrap w:val="0"/>
            <w:vAlign w:val="center"/>
          </w:tcPr>
          <w:p w14:paraId="0CBC3C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（投标人应针对“评标细则”资信评审内容进行说明，并附加盖投标人公章的相关证明材料复制件）</w:t>
            </w:r>
          </w:p>
          <w:p w14:paraId="6484DA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p w14:paraId="08FD0658">
            <w:pPr>
              <w:keepNext w:val="0"/>
              <w:keepLines w:val="0"/>
              <w:suppressLineNumbers w:val="0"/>
              <w:spacing w:before="0" w:beforeAutospacing="0" w:after="0" w:afterAutospacing="0" w:line="360" w:lineRule="auto"/>
              <w:ind w:left="0" w:right="0" w:firstLine="2070"/>
              <w:jc w:val="center"/>
              <w:rPr>
                <w:rFonts w:hint="eastAsia" w:ascii="宋体" w:hAnsi="宋体" w:eastAsia="宋体" w:cs="宋体"/>
                <w:color w:val="auto"/>
                <w:sz w:val="24"/>
                <w:highlight w:val="none"/>
              </w:rPr>
            </w:pPr>
          </w:p>
        </w:tc>
      </w:tr>
    </w:tbl>
    <w:p w14:paraId="0EFD3466">
      <w:pPr>
        <w:pStyle w:val="18"/>
        <w:spacing w:line="0" w:lineRule="atLeast"/>
        <w:rPr>
          <w:rFonts w:hint="eastAsia" w:ascii="宋体" w:hAnsi="宋体" w:eastAsia="宋体" w:cs="宋体"/>
          <w:b/>
          <w:color w:val="auto"/>
          <w:sz w:val="30"/>
          <w:szCs w:val="24"/>
          <w:highlight w:val="none"/>
        </w:rPr>
      </w:pPr>
    </w:p>
    <w:p w14:paraId="5A6AD286">
      <w:pPr>
        <w:tabs>
          <w:tab w:val="left" w:pos="7480"/>
        </w:tabs>
        <w:spacing w:line="8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      （盖章）       </w:t>
      </w:r>
      <w:r>
        <w:rPr>
          <w:rFonts w:hint="eastAsia" w:ascii="宋体" w:hAnsi="宋体" w:eastAsia="宋体" w:cs="宋体"/>
          <w:color w:val="auto"/>
          <w:sz w:val="24"/>
          <w:highlight w:val="none"/>
        </w:rPr>
        <w:t xml:space="preserve">  法定代表人或委托代理人：</w:t>
      </w:r>
      <w:r>
        <w:rPr>
          <w:rFonts w:hint="eastAsia" w:ascii="宋体" w:hAnsi="宋体" w:eastAsia="宋体" w:cs="宋体"/>
          <w:color w:val="auto"/>
          <w:sz w:val="24"/>
          <w:highlight w:val="none"/>
          <w:u w:val="single"/>
        </w:rPr>
        <w:t xml:space="preserve">（签字或盖章）     </w:t>
      </w:r>
    </w:p>
    <w:p w14:paraId="5D7EA4E9">
      <w:pPr>
        <w:tabs>
          <w:tab w:val="left" w:pos="7480"/>
        </w:tabs>
        <w:spacing w:line="8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C0EAED0">
      <w:pPr>
        <w:spacing w:line="400" w:lineRule="exact"/>
        <w:jc w:val="center"/>
        <w:rPr>
          <w:rFonts w:hint="eastAsia" w:ascii="宋体" w:hAnsi="宋体" w:eastAsia="宋体" w:cs="宋体"/>
          <w:b/>
          <w:color w:val="auto"/>
          <w:sz w:val="28"/>
          <w:szCs w:val="28"/>
          <w:highlight w:val="none"/>
        </w:rPr>
      </w:pPr>
    </w:p>
    <w:p w14:paraId="1B1AF91D">
      <w:pPr>
        <w:spacing w:line="400" w:lineRule="exact"/>
        <w:jc w:val="center"/>
        <w:rPr>
          <w:rFonts w:hint="eastAsia" w:ascii="宋体" w:hAnsi="宋体" w:eastAsia="宋体" w:cs="宋体"/>
          <w:b/>
          <w:color w:val="auto"/>
          <w:sz w:val="28"/>
          <w:szCs w:val="28"/>
          <w:highlight w:val="none"/>
        </w:rPr>
      </w:pPr>
    </w:p>
    <w:p w14:paraId="7C109FBA">
      <w:pPr>
        <w:spacing w:line="400" w:lineRule="exact"/>
        <w:jc w:val="center"/>
        <w:rPr>
          <w:rFonts w:hint="eastAsia" w:ascii="宋体" w:hAnsi="宋体" w:eastAsia="宋体" w:cs="宋体"/>
          <w:b/>
          <w:color w:val="auto"/>
          <w:sz w:val="28"/>
          <w:szCs w:val="28"/>
          <w:highlight w:val="none"/>
        </w:rPr>
      </w:pPr>
    </w:p>
    <w:p w14:paraId="0E95FDCC">
      <w:pPr>
        <w:spacing w:line="400" w:lineRule="exact"/>
        <w:jc w:val="center"/>
        <w:rPr>
          <w:rFonts w:hint="eastAsia" w:ascii="宋体" w:hAnsi="宋体" w:eastAsia="宋体" w:cs="宋体"/>
          <w:b/>
          <w:color w:val="auto"/>
          <w:sz w:val="28"/>
          <w:szCs w:val="28"/>
          <w:highlight w:val="none"/>
        </w:rPr>
      </w:pPr>
    </w:p>
    <w:p w14:paraId="1110AB47">
      <w:pPr>
        <w:spacing w:line="400" w:lineRule="exact"/>
        <w:jc w:val="center"/>
        <w:rPr>
          <w:rFonts w:hint="eastAsia" w:ascii="宋体" w:hAnsi="宋体" w:eastAsia="宋体" w:cs="宋体"/>
          <w:b/>
          <w:color w:val="auto"/>
          <w:sz w:val="28"/>
          <w:szCs w:val="28"/>
          <w:highlight w:val="none"/>
        </w:rPr>
      </w:pPr>
    </w:p>
    <w:p w14:paraId="5EBFBA7F">
      <w:pPr>
        <w:spacing w:line="400" w:lineRule="exact"/>
        <w:jc w:val="center"/>
        <w:rPr>
          <w:rFonts w:hint="eastAsia" w:ascii="宋体" w:hAnsi="宋体" w:eastAsia="宋体" w:cs="宋体"/>
          <w:b/>
          <w:color w:val="auto"/>
          <w:sz w:val="28"/>
          <w:szCs w:val="28"/>
          <w:highlight w:val="none"/>
        </w:rPr>
      </w:pPr>
    </w:p>
    <w:p w14:paraId="2858F961">
      <w:pPr>
        <w:pStyle w:val="23"/>
        <w:rPr>
          <w:rFonts w:hint="eastAsia" w:ascii="宋体" w:hAnsi="宋体" w:eastAsia="宋体" w:cs="宋体"/>
          <w:color w:val="auto"/>
          <w:highlight w:val="none"/>
          <w:lang w:val="en-US" w:eastAsia="zh-CN"/>
        </w:rPr>
      </w:pPr>
    </w:p>
    <w:p w14:paraId="1E4769F1">
      <w:pPr>
        <w:rPr>
          <w:rFonts w:hint="eastAsia" w:ascii="宋体" w:hAnsi="宋体" w:eastAsia="宋体" w:cs="宋体"/>
          <w:color w:val="auto"/>
          <w:highlight w:val="none"/>
        </w:rPr>
      </w:pPr>
    </w:p>
    <w:p w14:paraId="350347FD">
      <w:pPr>
        <w:pStyle w:val="23"/>
        <w:rPr>
          <w:rFonts w:hint="eastAsia" w:ascii="宋体" w:hAnsi="宋体" w:eastAsia="宋体" w:cs="宋体"/>
          <w:color w:val="auto"/>
          <w:highlight w:val="none"/>
          <w:lang w:val="en-US" w:eastAsia="zh-CN"/>
        </w:rPr>
      </w:pPr>
    </w:p>
    <w:p w14:paraId="12142E2C">
      <w:pPr>
        <w:spacing w:line="400" w:lineRule="exact"/>
        <w:jc w:val="center"/>
        <w:rPr>
          <w:rFonts w:hint="eastAsia" w:ascii="宋体" w:hAnsi="宋体" w:eastAsia="宋体" w:cs="宋体"/>
          <w:b/>
          <w:color w:val="auto"/>
          <w:sz w:val="28"/>
          <w:szCs w:val="28"/>
          <w:highlight w:val="none"/>
        </w:rPr>
      </w:pPr>
    </w:p>
    <w:p w14:paraId="48EBA603">
      <w:pPr>
        <w:spacing w:line="400" w:lineRule="exact"/>
        <w:jc w:val="center"/>
        <w:rPr>
          <w:rFonts w:hint="eastAsia" w:ascii="宋体" w:hAnsi="宋体" w:eastAsia="宋体" w:cs="宋体"/>
          <w:b/>
          <w:color w:val="auto"/>
          <w:sz w:val="28"/>
          <w:szCs w:val="28"/>
          <w:highlight w:val="none"/>
        </w:rPr>
      </w:pPr>
    </w:p>
    <w:p w14:paraId="56CAD16C">
      <w:pPr>
        <w:spacing w:line="4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2、设计机构</w:t>
      </w:r>
    </w:p>
    <w:p w14:paraId="269C1AC9">
      <w:pPr>
        <w:jc w:val="center"/>
        <w:rPr>
          <w:rFonts w:hint="eastAsia" w:ascii="宋体" w:hAnsi="宋体" w:eastAsia="宋体" w:cs="宋体"/>
          <w:b/>
          <w:color w:val="auto"/>
          <w:highlight w:val="none"/>
        </w:rPr>
      </w:pPr>
    </w:p>
    <w:p w14:paraId="3B7696C8">
      <w:pPr>
        <w:tabs>
          <w:tab w:val="left" w:pos="3234"/>
        </w:tabs>
        <w:spacing w:line="48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（1）拟派往本招标项目的设计机构人员组成表</w:t>
      </w:r>
    </w:p>
    <w:tbl>
      <w:tblPr>
        <w:tblStyle w:val="34"/>
        <w:tblW w:w="92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6"/>
        <w:gridCol w:w="1014"/>
        <w:gridCol w:w="794"/>
        <w:gridCol w:w="1148"/>
        <w:gridCol w:w="1470"/>
        <w:gridCol w:w="2057"/>
        <w:gridCol w:w="2183"/>
      </w:tblGrid>
      <w:tr w14:paraId="348D0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exact"/>
          <w:jc w:val="center"/>
        </w:trPr>
        <w:tc>
          <w:tcPr>
            <w:tcW w:w="576" w:type="dxa"/>
            <w:noWrap w:val="0"/>
            <w:vAlign w:val="center"/>
          </w:tcPr>
          <w:p w14:paraId="4D5B35FB">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014" w:type="dxa"/>
            <w:noWrap w:val="0"/>
            <w:vAlign w:val="center"/>
          </w:tcPr>
          <w:p w14:paraId="43ECF42A">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794" w:type="dxa"/>
            <w:noWrap w:val="0"/>
            <w:vAlign w:val="center"/>
          </w:tcPr>
          <w:p w14:paraId="7D95EBBE">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1148" w:type="dxa"/>
            <w:tcBorders>
              <w:right w:val="single" w:color="auto" w:sz="4" w:space="0"/>
            </w:tcBorders>
            <w:noWrap w:val="0"/>
            <w:vAlign w:val="center"/>
          </w:tcPr>
          <w:p w14:paraId="723BB6EC">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技术职称</w:t>
            </w:r>
          </w:p>
        </w:tc>
        <w:tc>
          <w:tcPr>
            <w:tcW w:w="1470" w:type="dxa"/>
            <w:tcBorders>
              <w:left w:val="single" w:color="auto" w:sz="4" w:space="0"/>
            </w:tcBorders>
            <w:noWrap w:val="0"/>
            <w:vAlign w:val="center"/>
          </w:tcPr>
          <w:p w14:paraId="185AD2B2">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所从事专业</w:t>
            </w:r>
          </w:p>
        </w:tc>
        <w:tc>
          <w:tcPr>
            <w:tcW w:w="2057" w:type="dxa"/>
            <w:noWrap w:val="0"/>
            <w:vAlign w:val="center"/>
          </w:tcPr>
          <w:p w14:paraId="74C552C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拟担任何种专业</w:t>
            </w:r>
          </w:p>
          <w:p w14:paraId="33674CC2">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岗位管理人员</w:t>
            </w:r>
          </w:p>
        </w:tc>
        <w:tc>
          <w:tcPr>
            <w:tcW w:w="2183" w:type="dxa"/>
            <w:noWrap w:val="0"/>
            <w:vAlign w:val="center"/>
          </w:tcPr>
          <w:p w14:paraId="4C00D83B">
            <w:pPr>
              <w:pStyle w:val="18"/>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有何种证书、</w:t>
            </w:r>
          </w:p>
          <w:p w14:paraId="1154811B">
            <w:pPr>
              <w:pStyle w:val="18"/>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证书号</w:t>
            </w:r>
          </w:p>
        </w:tc>
      </w:tr>
      <w:tr w14:paraId="6307E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53B511B1">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2910210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059D151D">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10FE8F48">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31137E3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10F95412">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183" w:type="dxa"/>
            <w:noWrap w:val="0"/>
            <w:vAlign w:val="center"/>
          </w:tcPr>
          <w:p w14:paraId="0224F735">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6E280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6508676B">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55974AA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3F8E8C65">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78041993">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51F4BC8E">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26AC4421">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57E4EC49">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4D8AE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6B187F0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16ABE31D">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1094CABE">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70AD6EE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7B90540C">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49D8DC3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54814AB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0E5E0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346D3E0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472A27A1">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0F859FE8">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4AF3A0DC">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22C6D04E">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6ABAFFC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29DABFF5">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23B8F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7C6C6AA4">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617498E5">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627D8E17">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7A757B3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2F045BA9">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08556884">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30D84E2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370E0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40A62EB5">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14E237FD">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51FCC2F1">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49CB316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63EDBE5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33DC067B">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4FA2DC85">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4A833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6840E1C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31330E91">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0B9A76CB">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0CB6CBD4">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7E57EFF2">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470DD5F8">
            <w:pPr>
              <w:keepNext w:val="0"/>
              <w:keepLines w:val="0"/>
              <w:suppressLineNumbers w:val="0"/>
              <w:tabs>
                <w:tab w:val="left" w:pos="7480"/>
              </w:tabs>
              <w:spacing w:before="0" w:beforeAutospacing="0" w:after="0" w:afterAutospacing="0" w:line="600" w:lineRule="exact"/>
              <w:ind w:left="0" w:right="0"/>
              <w:jc w:val="center"/>
              <w:rPr>
                <w:rFonts w:hint="eastAsia" w:ascii="宋体" w:hAnsi="宋体" w:eastAsia="宋体" w:cs="宋体"/>
                <w:color w:val="auto"/>
                <w:sz w:val="24"/>
                <w:highlight w:val="none"/>
              </w:rPr>
            </w:pPr>
          </w:p>
        </w:tc>
        <w:tc>
          <w:tcPr>
            <w:tcW w:w="2183" w:type="dxa"/>
            <w:noWrap w:val="0"/>
            <w:vAlign w:val="center"/>
          </w:tcPr>
          <w:p w14:paraId="60FAA68E">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0C13F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6E06CBB3">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21981EB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4A6B89CA">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68DB6C0B">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19A572DB">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133624D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183" w:type="dxa"/>
            <w:noWrap w:val="0"/>
            <w:vAlign w:val="center"/>
          </w:tcPr>
          <w:p w14:paraId="45BBAFEA">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5204C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5658FCF8">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31B9862C">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2F181748">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7B87CCC6">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5263C78D">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46D6F65C">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183" w:type="dxa"/>
            <w:noWrap w:val="0"/>
            <w:vAlign w:val="center"/>
          </w:tcPr>
          <w:p w14:paraId="326242F1">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r w14:paraId="76691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76" w:type="dxa"/>
            <w:noWrap w:val="0"/>
            <w:vAlign w:val="center"/>
          </w:tcPr>
          <w:p w14:paraId="60B45984">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014" w:type="dxa"/>
            <w:noWrap w:val="0"/>
            <w:vAlign w:val="center"/>
          </w:tcPr>
          <w:p w14:paraId="51AD2614">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794" w:type="dxa"/>
            <w:noWrap w:val="0"/>
            <w:vAlign w:val="center"/>
          </w:tcPr>
          <w:p w14:paraId="6B03D1B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148" w:type="dxa"/>
            <w:tcBorders>
              <w:right w:val="single" w:color="auto" w:sz="4" w:space="0"/>
            </w:tcBorders>
            <w:noWrap w:val="0"/>
            <w:vAlign w:val="center"/>
          </w:tcPr>
          <w:p w14:paraId="67CE907F">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1470" w:type="dxa"/>
            <w:tcBorders>
              <w:left w:val="single" w:color="auto" w:sz="4" w:space="0"/>
            </w:tcBorders>
            <w:noWrap w:val="0"/>
            <w:vAlign w:val="center"/>
          </w:tcPr>
          <w:p w14:paraId="2EF38C1A">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057" w:type="dxa"/>
            <w:noWrap w:val="0"/>
            <w:vAlign w:val="center"/>
          </w:tcPr>
          <w:p w14:paraId="58086264">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c>
          <w:tcPr>
            <w:tcW w:w="2183" w:type="dxa"/>
            <w:noWrap w:val="0"/>
            <w:vAlign w:val="center"/>
          </w:tcPr>
          <w:p w14:paraId="5EB7121D">
            <w:pPr>
              <w:keepNext w:val="0"/>
              <w:keepLines w:val="0"/>
              <w:suppressLineNumbers w:val="0"/>
              <w:tabs>
                <w:tab w:val="left" w:pos="7480"/>
              </w:tabs>
              <w:spacing w:before="0" w:beforeAutospacing="0" w:after="0" w:afterAutospacing="0" w:line="0" w:lineRule="atLeast"/>
              <w:ind w:left="0" w:right="0"/>
              <w:jc w:val="center"/>
              <w:rPr>
                <w:rFonts w:hint="eastAsia" w:ascii="宋体" w:hAnsi="宋体" w:eastAsia="宋体" w:cs="宋体"/>
                <w:color w:val="auto"/>
                <w:sz w:val="24"/>
                <w:highlight w:val="none"/>
              </w:rPr>
            </w:pPr>
          </w:p>
        </w:tc>
      </w:tr>
    </w:tbl>
    <w:p w14:paraId="27AEF422">
      <w:pPr>
        <w:tabs>
          <w:tab w:val="left" w:pos="7480"/>
        </w:tabs>
        <w:spacing w:line="400" w:lineRule="exact"/>
        <w:ind w:left="413" w:hanging="413" w:hangingChars="196"/>
        <w:rPr>
          <w:rFonts w:hint="eastAsia" w:ascii="宋体" w:hAnsi="宋体" w:eastAsia="宋体" w:cs="宋体"/>
          <w:color w:val="auto"/>
          <w:sz w:val="24"/>
          <w:highlight w:val="none"/>
        </w:rPr>
      </w:pPr>
      <w:r>
        <w:rPr>
          <w:rFonts w:hint="eastAsia" w:ascii="宋体" w:hAnsi="宋体" w:eastAsia="宋体" w:cs="宋体"/>
          <w:b/>
          <w:bCs/>
          <w:color w:val="auto"/>
          <w:highlight w:val="none"/>
        </w:rPr>
        <w:t>注：本表应针对招标文件第五章“对投入本工程的工程咨询人员的要求”填写，后附上表中人员的执业资格证书或岗位证书及相应的技术职称证书（如需）复制件。</w:t>
      </w:r>
    </w:p>
    <w:p w14:paraId="37082EC9">
      <w:pPr>
        <w:snapToGrid w:val="0"/>
        <w:spacing w:line="400" w:lineRule="exact"/>
        <w:ind w:left="892" w:leftChars="200" w:hanging="472" w:hangingChars="147"/>
        <w:jc w:val="center"/>
        <w:rPr>
          <w:rFonts w:hint="eastAsia" w:ascii="宋体" w:hAnsi="宋体" w:eastAsia="宋体" w:cs="宋体"/>
          <w:b/>
          <w:color w:val="auto"/>
          <w:sz w:val="32"/>
          <w:szCs w:val="32"/>
          <w:highlight w:val="none"/>
        </w:rPr>
      </w:pPr>
    </w:p>
    <w:p w14:paraId="0D9350D4">
      <w:pPr>
        <w:snapToGrid w:val="0"/>
        <w:spacing w:line="400" w:lineRule="exact"/>
        <w:ind w:left="892" w:leftChars="200" w:hanging="472" w:hangingChars="147"/>
        <w:jc w:val="center"/>
        <w:rPr>
          <w:rFonts w:hint="eastAsia" w:ascii="宋体" w:hAnsi="宋体" w:eastAsia="宋体" w:cs="宋体"/>
          <w:b/>
          <w:color w:val="auto"/>
          <w:sz w:val="32"/>
          <w:szCs w:val="32"/>
          <w:highlight w:val="none"/>
        </w:rPr>
      </w:pPr>
    </w:p>
    <w:p w14:paraId="38731C56">
      <w:pPr>
        <w:snapToGrid w:val="0"/>
        <w:spacing w:line="400" w:lineRule="exact"/>
        <w:ind w:left="892" w:leftChars="200" w:hanging="472" w:hangingChars="147"/>
        <w:jc w:val="center"/>
        <w:rPr>
          <w:rFonts w:hint="eastAsia" w:ascii="宋体" w:hAnsi="宋体" w:eastAsia="宋体" w:cs="宋体"/>
          <w:b/>
          <w:color w:val="auto"/>
          <w:sz w:val="32"/>
          <w:szCs w:val="32"/>
          <w:highlight w:val="none"/>
        </w:rPr>
      </w:pPr>
    </w:p>
    <w:p w14:paraId="496305EB">
      <w:pPr>
        <w:snapToGrid w:val="0"/>
        <w:spacing w:line="400" w:lineRule="exact"/>
        <w:ind w:left="892" w:leftChars="200" w:hanging="472" w:hangingChars="147"/>
        <w:jc w:val="center"/>
        <w:rPr>
          <w:rFonts w:hint="eastAsia" w:ascii="宋体" w:hAnsi="宋体" w:eastAsia="宋体" w:cs="宋体"/>
          <w:b/>
          <w:color w:val="auto"/>
          <w:sz w:val="32"/>
          <w:szCs w:val="32"/>
          <w:highlight w:val="none"/>
        </w:rPr>
      </w:pPr>
    </w:p>
    <w:p w14:paraId="43451D0E">
      <w:pPr>
        <w:snapToGrid w:val="0"/>
        <w:spacing w:line="400" w:lineRule="exact"/>
        <w:ind w:left="892" w:leftChars="200" w:hanging="472" w:hangingChars="147"/>
        <w:jc w:val="center"/>
        <w:rPr>
          <w:rFonts w:hint="eastAsia" w:ascii="宋体" w:hAnsi="宋体" w:eastAsia="宋体" w:cs="宋体"/>
          <w:b/>
          <w:color w:val="auto"/>
          <w:sz w:val="32"/>
          <w:szCs w:val="32"/>
          <w:highlight w:val="none"/>
        </w:rPr>
      </w:pPr>
    </w:p>
    <w:p w14:paraId="2442FDF8">
      <w:pPr>
        <w:snapToGrid w:val="0"/>
        <w:spacing w:line="400" w:lineRule="exact"/>
        <w:rPr>
          <w:rFonts w:hint="eastAsia" w:ascii="宋体" w:hAnsi="宋体" w:eastAsia="宋体" w:cs="宋体"/>
          <w:b/>
          <w:color w:val="auto"/>
          <w:sz w:val="32"/>
          <w:szCs w:val="32"/>
          <w:highlight w:val="none"/>
        </w:rPr>
      </w:pPr>
    </w:p>
    <w:p w14:paraId="2D499466">
      <w:pPr>
        <w:spacing w:line="480" w:lineRule="exact"/>
        <w:jc w:val="center"/>
        <w:rPr>
          <w:rFonts w:hint="eastAsia" w:ascii="宋体" w:hAnsi="宋体" w:eastAsia="宋体" w:cs="宋体"/>
          <w:b/>
          <w:color w:val="auto"/>
          <w:sz w:val="24"/>
          <w:highlight w:val="none"/>
        </w:rPr>
      </w:pPr>
      <w:r>
        <w:rPr>
          <w:rFonts w:hint="eastAsia" w:ascii="宋体" w:hAnsi="宋体" w:eastAsia="宋体" w:cs="宋体"/>
          <w:bCs/>
          <w:color w:val="auto"/>
          <w:szCs w:val="21"/>
          <w:highlight w:val="none"/>
        </w:rPr>
        <w:br w:type="page"/>
      </w:r>
      <w:r>
        <w:rPr>
          <w:rFonts w:hint="eastAsia" w:ascii="宋体" w:hAnsi="宋体" w:eastAsia="宋体" w:cs="宋体"/>
          <w:b/>
          <w:color w:val="auto"/>
          <w:sz w:val="24"/>
          <w:highlight w:val="none"/>
        </w:rPr>
        <w:t>（2）设计机构配备情况辅助说明资料</w:t>
      </w:r>
    </w:p>
    <w:p w14:paraId="1FC425D3">
      <w:pPr>
        <w:pStyle w:val="18"/>
        <w:spacing w:line="0" w:lineRule="atLeast"/>
        <w:rPr>
          <w:rFonts w:hint="eastAsia" w:ascii="宋体" w:hAnsi="宋体" w:eastAsia="宋体" w:cs="宋体"/>
          <w:b/>
          <w:color w:val="auto"/>
          <w:sz w:val="30"/>
          <w:szCs w:val="24"/>
          <w:highlight w:val="none"/>
        </w:rPr>
      </w:pPr>
    </w:p>
    <w:p w14:paraId="15351CDB">
      <w:pPr>
        <w:pStyle w:val="18"/>
        <w:spacing w:line="360" w:lineRule="auto"/>
        <w:ind w:firstLine="472" w:firstLineChars="19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辅助说明资料主要包括设计机构的设置、职责分工、有关复印证明资料以及投标人认为有必要提供的资料。</w:t>
      </w:r>
    </w:p>
    <w:p w14:paraId="57C8FB2B">
      <w:pPr>
        <w:rPr>
          <w:rFonts w:hint="eastAsia" w:ascii="宋体" w:hAnsi="宋体" w:eastAsia="宋体" w:cs="宋体"/>
          <w:bCs/>
          <w:color w:val="auto"/>
          <w:sz w:val="24"/>
          <w:highlight w:val="none"/>
        </w:rPr>
      </w:pPr>
    </w:p>
    <w:p w14:paraId="4F3235A6">
      <w:pPr>
        <w:pStyle w:val="10"/>
        <w:rPr>
          <w:rFonts w:hint="eastAsia" w:ascii="宋体" w:hAnsi="宋体" w:eastAsia="宋体" w:cs="宋体"/>
          <w:color w:val="auto"/>
          <w:highlight w:val="none"/>
        </w:rPr>
      </w:pPr>
    </w:p>
    <w:p w14:paraId="25D92744">
      <w:pPr>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r>
    </w:p>
    <w:p w14:paraId="160CD015">
      <w:pPr>
        <w:pStyle w:val="2"/>
        <w:spacing w:before="120" w:beforeLines="50" w:after="120" w:afterLines="50" w:line="240" w:lineRule="auto"/>
        <w:rPr>
          <w:rFonts w:hint="eastAsia" w:ascii="宋体" w:hAnsi="宋体" w:eastAsia="宋体" w:cs="宋体"/>
          <w:color w:val="auto"/>
          <w:sz w:val="30"/>
          <w:szCs w:val="30"/>
          <w:highlight w:val="none"/>
        </w:rPr>
      </w:pPr>
      <w:bookmarkStart w:id="406" w:name="_Toc32005"/>
      <w:bookmarkStart w:id="407" w:name="_Toc8019"/>
      <w:bookmarkStart w:id="408" w:name="_Toc7717"/>
      <w:bookmarkStart w:id="409" w:name="_Toc24150"/>
      <w:bookmarkStart w:id="410" w:name="_Toc18160"/>
      <w:bookmarkStart w:id="411" w:name="_Toc10716"/>
      <w:bookmarkStart w:id="412" w:name="_Toc6250"/>
      <w:bookmarkStart w:id="413" w:name="_Toc153981493"/>
      <w:bookmarkStart w:id="414" w:name="_Toc24426"/>
      <w:bookmarkStart w:id="415" w:name="_Toc3999"/>
      <w:bookmarkStart w:id="416" w:name="_Toc462184068"/>
      <w:r>
        <w:rPr>
          <w:rFonts w:hint="eastAsia" w:ascii="宋体" w:hAnsi="宋体" w:eastAsia="宋体" w:cs="宋体"/>
          <w:color w:val="auto"/>
          <w:sz w:val="30"/>
          <w:szCs w:val="30"/>
          <w:highlight w:val="none"/>
        </w:rPr>
        <w:t>三、投标文件资格审查申请文件格式（适用于资格后审项目）</w:t>
      </w:r>
      <w:bookmarkEnd w:id="406"/>
      <w:bookmarkEnd w:id="407"/>
      <w:bookmarkEnd w:id="408"/>
      <w:bookmarkEnd w:id="409"/>
      <w:bookmarkEnd w:id="410"/>
      <w:bookmarkEnd w:id="411"/>
      <w:bookmarkEnd w:id="412"/>
      <w:bookmarkEnd w:id="413"/>
      <w:bookmarkEnd w:id="414"/>
      <w:bookmarkEnd w:id="415"/>
      <w:bookmarkEnd w:id="416"/>
    </w:p>
    <w:p w14:paraId="0D6FE982">
      <w:pPr>
        <w:spacing w:line="480" w:lineRule="exact"/>
        <w:jc w:val="center"/>
        <w:rPr>
          <w:rFonts w:hint="eastAsia" w:ascii="宋体" w:hAnsi="宋体" w:eastAsia="宋体" w:cs="宋体"/>
          <w:b/>
          <w:color w:val="auto"/>
          <w:sz w:val="30"/>
          <w:highlight w:val="none"/>
        </w:rPr>
      </w:pPr>
    </w:p>
    <w:p w14:paraId="26A1E57D">
      <w:pPr>
        <w:spacing w:line="480" w:lineRule="exact"/>
        <w:jc w:val="center"/>
        <w:rPr>
          <w:rFonts w:hint="eastAsia" w:ascii="宋体" w:hAnsi="宋体" w:eastAsia="宋体" w:cs="宋体"/>
          <w:b/>
          <w:color w:val="auto"/>
          <w:sz w:val="30"/>
          <w:highlight w:val="none"/>
        </w:rPr>
      </w:pPr>
    </w:p>
    <w:p w14:paraId="62DCDF14">
      <w:pPr>
        <w:tabs>
          <w:tab w:val="left" w:pos="3234"/>
        </w:tabs>
        <w:spacing w:line="480" w:lineRule="exact"/>
        <w:jc w:val="left"/>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r>
      <w:r>
        <w:rPr>
          <w:rFonts w:hint="eastAsia" w:ascii="宋体" w:hAnsi="宋体" w:eastAsia="宋体" w:cs="宋体"/>
          <w:b/>
          <w:color w:val="auto"/>
          <w:sz w:val="24"/>
          <w:highlight w:val="none"/>
        </w:rPr>
        <w:t xml:space="preserve">封面                                                    </w:t>
      </w:r>
      <w:r>
        <w:rPr>
          <w:rFonts w:hint="eastAsia" w:ascii="宋体" w:hAnsi="宋体" w:eastAsia="宋体" w:cs="宋体"/>
          <w:color w:val="auto"/>
          <w:kern w:val="0"/>
          <w:sz w:val="24"/>
          <w:szCs w:val="21"/>
          <w:highlight w:val="none"/>
        </w:rPr>
        <w:t>口正  口副 本</w:t>
      </w:r>
    </w:p>
    <w:p w14:paraId="4F50D4EE">
      <w:pPr>
        <w:spacing w:line="800" w:lineRule="exact"/>
        <w:rPr>
          <w:rFonts w:hint="eastAsia" w:ascii="宋体" w:hAnsi="宋体" w:eastAsia="宋体" w:cs="宋体"/>
          <w:b/>
          <w:bCs/>
          <w:color w:val="auto"/>
          <w:sz w:val="32"/>
          <w:highlight w:val="none"/>
        </w:rPr>
      </w:pP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u w:val="single"/>
        </w:rPr>
        <w:t xml:space="preserve">                       </w:t>
      </w:r>
      <w:r>
        <w:rPr>
          <w:rFonts w:hint="eastAsia" w:ascii="宋体" w:hAnsi="宋体" w:eastAsia="宋体" w:cs="宋体"/>
          <w:b/>
          <w:bCs/>
          <w:color w:val="auto"/>
          <w:sz w:val="32"/>
          <w:highlight w:val="none"/>
        </w:rPr>
        <w:t>设计招标</w:t>
      </w:r>
    </w:p>
    <w:p w14:paraId="7DB57F72">
      <w:pPr>
        <w:spacing w:line="800" w:lineRule="exact"/>
        <w:jc w:val="center"/>
        <w:rPr>
          <w:rFonts w:hint="eastAsia" w:ascii="宋体" w:hAnsi="宋体" w:eastAsia="宋体" w:cs="宋体"/>
          <w:b/>
          <w:color w:val="auto"/>
          <w:sz w:val="48"/>
          <w:highlight w:val="none"/>
        </w:rPr>
      </w:pPr>
    </w:p>
    <w:p w14:paraId="25D11D7E">
      <w:pPr>
        <w:spacing w:line="800" w:lineRule="exact"/>
        <w:jc w:val="center"/>
        <w:rPr>
          <w:rFonts w:hint="eastAsia" w:ascii="宋体" w:hAnsi="宋体" w:eastAsia="宋体" w:cs="宋体"/>
          <w:b/>
          <w:color w:val="auto"/>
          <w:sz w:val="48"/>
          <w:highlight w:val="none"/>
        </w:rPr>
      </w:pPr>
    </w:p>
    <w:p w14:paraId="3FA9ADAD">
      <w:pPr>
        <w:spacing w:line="800" w:lineRule="exact"/>
        <w:jc w:val="center"/>
        <w:rPr>
          <w:rFonts w:hint="eastAsia" w:ascii="宋体" w:hAnsi="宋体" w:eastAsia="宋体" w:cs="宋体"/>
          <w:b/>
          <w:color w:val="auto"/>
          <w:sz w:val="48"/>
          <w:highlight w:val="none"/>
        </w:rPr>
      </w:pPr>
      <w:r>
        <w:rPr>
          <w:rFonts w:hint="eastAsia" w:ascii="宋体" w:hAnsi="宋体" w:eastAsia="宋体" w:cs="宋体"/>
          <w:b/>
          <w:color w:val="auto"/>
          <w:sz w:val="48"/>
          <w:highlight w:val="none"/>
        </w:rPr>
        <w:t>资格审查申请文件</w:t>
      </w:r>
    </w:p>
    <w:p w14:paraId="1DE7EC9C">
      <w:pPr>
        <w:spacing w:line="800" w:lineRule="exact"/>
        <w:jc w:val="center"/>
        <w:rPr>
          <w:rFonts w:hint="eastAsia" w:ascii="宋体" w:hAnsi="宋体" w:eastAsia="宋体" w:cs="宋体"/>
          <w:b/>
          <w:color w:val="auto"/>
          <w:sz w:val="36"/>
          <w:highlight w:val="none"/>
        </w:rPr>
      </w:pPr>
    </w:p>
    <w:p w14:paraId="4D0B7752">
      <w:pPr>
        <w:spacing w:line="800" w:lineRule="exact"/>
        <w:ind w:firstLine="207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项目编号：</w:t>
      </w:r>
      <w:r>
        <w:rPr>
          <w:rFonts w:hint="eastAsia" w:ascii="宋体" w:hAnsi="宋体" w:eastAsia="宋体" w:cs="宋体"/>
          <w:color w:val="auto"/>
          <w:sz w:val="28"/>
          <w:highlight w:val="none"/>
          <w:u w:val="single"/>
        </w:rPr>
        <w:t xml:space="preserve">                       </w:t>
      </w:r>
    </w:p>
    <w:p w14:paraId="16773FCB">
      <w:pPr>
        <w:spacing w:line="800" w:lineRule="exact"/>
        <w:rPr>
          <w:rFonts w:hint="eastAsia" w:ascii="宋体" w:hAnsi="宋体" w:eastAsia="宋体" w:cs="宋体"/>
          <w:color w:val="auto"/>
          <w:sz w:val="28"/>
          <w:highlight w:val="none"/>
        </w:rPr>
      </w:pPr>
    </w:p>
    <w:p w14:paraId="36F5B7C2">
      <w:pPr>
        <w:spacing w:line="800" w:lineRule="exact"/>
        <w:rPr>
          <w:rFonts w:hint="eastAsia" w:ascii="宋体" w:hAnsi="宋体" w:eastAsia="宋体" w:cs="宋体"/>
          <w:b/>
          <w:color w:val="auto"/>
          <w:sz w:val="28"/>
          <w:highlight w:val="none"/>
        </w:rPr>
      </w:pPr>
    </w:p>
    <w:p w14:paraId="5312CAB5">
      <w:pPr>
        <w:spacing w:line="800" w:lineRule="exact"/>
        <w:rPr>
          <w:rFonts w:hint="eastAsia" w:ascii="宋体" w:hAnsi="宋体" w:eastAsia="宋体" w:cs="宋体"/>
          <w:b/>
          <w:color w:val="auto"/>
          <w:sz w:val="28"/>
          <w:highlight w:val="none"/>
        </w:rPr>
      </w:pPr>
    </w:p>
    <w:p w14:paraId="49ABFF7A">
      <w:pPr>
        <w:spacing w:line="800" w:lineRule="exact"/>
        <w:rPr>
          <w:rFonts w:hint="eastAsia" w:ascii="宋体" w:hAnsi="宋体" w:eastAsia="宋体" w:cs="宋体"/>
          <w:b/>
          <w:color w:val="auto"/>
          <w:sz w:val="28"/>
          <w:highlight w:val="none"/>
        </w:rPr>
      </w:pPr>
    </w:p>
    <w:p w14:paraId="43FF0AE3">
      <w:pPr>
        <w:spacing w:line="800" w:lineRule="exact"/>
        <w:ind w:firstLine="560" w:firstLineChars="2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项目名称：</w:t>
      </w:r>
      <w:r>
        <w:rPr>
          <w:rFonts w:hint="eastAsia" w:ascii="宋体" w:hAnsi="宋体" w:eastAsia="宋体" w:cs="宋体"/>
          <w:color w:val="auto"/>
          <w:sz w:val="28"/>
          <w:highlight w:val="none"/>
          <w:u w:val="single"/>
        </w:rPr>
        <w:t xml:space="preserve">                                            </w:t>
      </w:r>
    </w:p>
    <w:p w14:paraId="27926A39">
      <w:pPr>
        <w:spacing w:line="800" w:lineRule="exact"/>
        <w:ind w:firstLine="560" w:firstLineChars="2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投标申请人：</w:t>
      </w:r>
      <w:r>
        <w:rPr>
          <w:rFonts w:hint="eastAsia" w:ascii="宋体" w:hAnsi="宋体" w:eastAsia="宋体" w:cs="宋体"/>
          <w:color w:val="auto"/>
          <w:sz w:val="28"/>
          <w:highlight w:val="none"/>
          <w:u w:val="single"/>
        </w:rPr>
        <w:t xml:space="preserve">                     (盖章)                </w:t>
      </w:r>
    </w:p>
    <w:p w14:paraId="0061F9BF">
      <w:pPr>
        <w:spacing w:line="800" w:lineRule="exact"/>
        <w:ind w:firstLine="560" w:firstLineChars="20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法定代表人或其委托代理人：</w:t>
      </w:r>
      <w:r>
        <w:rPr>
          <w:rFonts w:hint="eastAsia" w:ascii="宋体" w:hAnsi="宋体" w:eastAsia="宋体" w:cs="宋体"/>
          <w:color w:val="auto"/>
          <w:sz w:val="28"/>
          <w:highlight w:val="none"/>
          <w:u w:val="single"/>
        </w:rPr>
        <w:t xml:space="preserve">         (签字或盖章)        </w:t>
      </w:r>
    </w:p>
    <w:p w14:paraId="7436F1CD">
      <w:pPr>
        <w:spacing w:line="800" w:lineRule="exact"/>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地址：</w:t>
      </w:r>
      <w:r>
        <w:rPr>
          <w:rFonts w:hint="eastAsia" w:ascii="宋体" w:hAnsi="宋体" w:eastAsia="宋体" w:cs="宋体"/>
          <w:color w:val="auto"/>
          <w:sz w:val="28"/>
          <w:highlight w:val="none"/>
          <w:u w:val="single"/>
        </w:rPr>
        <w:t xml:space="preserve">                                                </w:t>
      </w:r>
    </w:p>
    <w:p w14:paraId="779D77DF">
      <w:pPr>
        <w:spacing w:line="800" w:lineRule="exact"/>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日期：</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w:t>
      </w:r>
    </w:p>
    <w:p w14:paraId="40C82510">
      <w:pPr>
        <w:spacing w:line="500" w:lineRule="exact"/>
        <w:rPr>
          <w:rFonts w:hint="eastAsia" w:ascii="宋体" w:hAnsi="宋体" w:eastAsia="宋体" w:cs="宋体"/>
          <w:color w:val="auto"/>
          <w:sz w:val="24"/>
          <w:highlight w:val="none"/>
        </w:rPr>
      </w:pPr>
    </w:p>
    <w:p w14:paraId="53F4CD5A">
      <w:pPr>
        <w:spacing w:line="500" w:lineRule="exact"/>
        <w:rPr>
          <w:rFonts w:hint="eastAsia" w:ascii="宋体" w:hAnsi="宋体" w:eastAsia="宋体" w:cs="宋体"/>
          <w:color w:val="auto"/>
          <w:sz w:val="24"/>
          <w:highlight w:val="none"/>
        </w:rPr>
      </w:pPr>
    </w:p>
    <w:p w14:paraId="710803B5">
      <w:pPr>
        <w:spacing w:line="500" w:lineRule="exact"/>
        <w:rPr>
          <w:rFonts w:hint="eastAsia" w:ascii="宋体" w:hAnsi="宋体" w:eastAsia="宋体" w:cs="宋体"/>
          <w:color w:val="auto"/>
          <w:sz w:val="24"/>
          <w:highlight w:val="none"/>
        </w:rPr>
      </w:pPr>
    </w:p>
    <w:p w14:paraId="5DA1783E">
      <w:pPr>
        <w:tabs>
          <w:tab w:val="left" w:pos="3234"/>
        </w:tabs>
        <w:spacing w:line="48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1、法定代表人身份证明书</w:t>
      </w:r>
    </w:p>
    <w:p w14:paraId="2C030C62">
      <w:pPr>
        <w:spacing w:line="640" w:lineRule="exact"/>
        <w:jc w:val="center"/>
        <w:rPr>
          <w:rFonts w:hint="eastAsia" w:ascii="宋体" w:hAnsi="宋体" w:eastAsia="宋体" w:cs="宋体"/>
          <w:b/>
          <w:color w:val="auto"/>
          <w:sz w:val="32"/>
          <w:szCs w:val="32"/>
          <w:highlight w:val="none"/>
        </w:rPr>
      </w:pPr>
    </w:p>
    <w:p w14:paraId="06718F4A">
      <w:pPr>
        <w:spacing w:line="800" w:lineRule="exact"/>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w:t>
      </w:r>
    </w:p>
    <w:p w14:paraId="5631D4A2">
      <w:pPr>
        <w:spacing w:line="800" w:lineRule="exact"/>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p>
    <w:p w14:paraId="55104687">
      <w:pPr>
        <w:spacing w:line="800" w:lineRule="exact"/>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719D1C4F">
      <w:pPr>
        <w:spacing w:line="8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2470D7E">
      <w:pPr>
        <w:spacing w:line="800" w:lineRule="exact"/>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 xml:space="preserve">                                                       </w:t>
      </w:r>
    </w:p>
    <w:p w14:paraId="0861A73A">
      <w:pPr>
        <w:spacing w:line="80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4CAC253D">
      <w:pPr>
        <w:spacing w:line="8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 </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的法定代表人。</w:t>
      </w:r>
    </w:p>
    <w:p w14:paraId="62CEC25C">
      <w:pPr>
        <w:spacing w:line="640" w:lineRule="exact"/>
        <w:rPr>
          <w:rFonts w:hint="eastAsia" w:ascii="宋体" w:hAnsi="宋体" w:eastAsia="宋体" w:cs="宋体"/>
          <w:color w:val="auto"/>
          <w:sz w:val="24"/>
          <w:highlight w:val="none"/>
        </w:rPr>
      </w:pPr>
    </w:p>
    <w:p w14:paraId="09B5EF42">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637231FB">
      <w:pPr>
        <w:spacing w:line="640" w:lineRule="exact"/>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附：法定代表人身份证复制件。</w:t>
      </w:r>
    </w:p>
    <w:p w14:paraId="158D7A30">
      <w:pPr>
        <w:spacing w:line="640" w:lineRule="exact"/>
        <w:rPr>
          <w:rFonts w:hint="eastAsia" w:ascii="宋体" w:hAnsi="宋体" w:eastAsia="宋体" w:cs="宋体"/>
          <w:color w:val="auto"/>
          <w:sz w:val="24"/>
          <w:highlight w:val="none"/>
        </w:rPr>
      </w:pPr>
    </w:p>
    <w:p w14:paraId="4783E740">
      <w:pPr>
        <w:spacing w:line="72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(盖章)              </w:t>
      </w:r>
      <w:r>
        <w:rPr>
          <w:rFonts w:hint="eastAsia" w:ascii="宋体" w:hAnsi="宋体" w:eastAsia="宋体" w:cs="宋体"/>
          <w:color w:val="auto"/>
          <w:sz w:val="24"/>
          <w:highlight w:val="none"/>
        </w:rPr>
        <w:t xml:space="preserve"> </w:t>
      </w:r>
    </w:p>
    <w:p w14:paraId="02D2FB1F">
      <w:pPr>
        <w:spacing w:line="7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04CD89D">
      <w:pPr>
        <w:spacing w:line="640" w:lineRule="exact"/>
        <w:rPr>
          <w:rFonts w:hint="eastAsia" w:ascii="宋体" w:hAnsi="宋体" w:eastAsia="宋体" w:cs="宋体"/>
          <w:b/>
          <w:color w:val="auto"/>
          <w:szCs w:val="21"/>
          <w:highlight w:val="none"/>
        </w:rPr>
      </w:pPr>
    </w:p>
    <w:p w14:paraId="3BB61473">
      <w:pPr>
        <w:spacing w:line="640" w:lineRule="exact"/>
        <w:rPr>
          <w:rFonts w:hint="eastAsia" w:ascii="宋体" w:hAnsi="宋体" w:eastAsia="宋体" w:cs="宋体"/>
          <w:b/>
          <w:strike/>
          <w:dstrike w:val="0"/>
          <w:color w:val="auto"/>
          <w:szCs w:val="21"/>
          <w:highlight w:val="none"/>
        </w:rPr>
      </w:pPr>
      <w:r>
        <w:rPr>
          <w:rFonts w:hint="eastAsia" w:ascii="宋体" w:hAnsi="宋体" w:eastAsia="宋体" w:cs="宋体"/>
          <w:b/>
          <w:strike/>
          <w:dstrike w:val="0"/>
          <w:color w:val="auto"/>
          <w:szCs w:val="21"/>
          <w:highlight w:val="none"/>
        </w:rPr>
        <w:t>注:投标人以联合体形式投标的，此证明联合体各方均应提交。</w:t>
      </w:r>
    </w:p>
    <w:p w14:paraId="508DF890">
      <w:pPr>
        <w:tabs>
          <w:tab w:val="left" w:pos="3234"/>
        </w:tabs>
        <w:spacing w:line="480" w:lineRule="exact"/>
        <w:jc w:val="center"/>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28"/>
          <w:szCs w:val="28"/>
          <w:highlight w:val="none"/>
        </w:rPr>
        <w:t>2、法定代表人授权委托书</w:t>
      </w:r>
    </w:p>
    <w:p w14:paraId="2FAAB96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B07CBE7">
      <w:pPr>
        <w:spacing w:line="360" w:lineRule="auto"/>
        <w:ind w:firstLine="552" w:firstLineChars="230"/>
        <w:rPr>
          <w:rFonts w:hint="eastAsia"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的法定代表人，现授权委托</w:t>
      </w:r>
      <w:r>
        <w:rPr>
          <w:rFonts w:hint="eastAsia" w:ascii="宋体" w:hAnsi="宋体" w:eastAsia="宋体" w:cs="宋体"/>
          <w:color w:val="auto"/>
          <w:sz w:val="24"/>
          <w:highlight w:val="none"/>
          <w:u w:val="single"/>
        </w:rPr>
        <w:t xml:space="preserve">    (单位名称)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(受托人姓名)  </w:t>
      </w:r>
      <w:r>
        <w:rPr>
          <w:rFonts w:hint="eastAsia" w:ascii="宋体" w:hAnsi="宋体" w:eastAsia="宋体" w:cs="宋体"/>
          <w:color w:val="auto"/>
          <w:sz w:val="24"/>
          <w:highlight w:val="none"/>
        </w:rPr>
        <w:t>为我方代理人。代理人根据授权，以我方名义签署、澄清、说明、补正、提交、撤销、修改</w:t>
      </w:r>
      <w:r>
        <w:rPr>
          <w:rFonts w:hint="eastAsia" w:ascii="宋体" w:hAnsi="宋体" w:eastAsia="宋体" w:cs="宋体"/>
          <w:color w:val="auto"/>
          <w:sz w:val="24"/>
          <w:highlight w:val="none"/>
          <w:u w:val="single"/>
        </w:rPr>
        <w:t xml:space="preserve">    (招标人名称)  </w:t>
      </w:r>
      <w:r>
        <w:rPr>
          <w:rFonts w:hint="eastAsia" w:ascii="宋体" w:hAnsi="宋体" w:eastAsia="宋体" w:cs="宋体"/>
          <w:color w:val="auto"/>
          <w:sz w:val="24"/>
          <w:highlight w:val="none"/>
        </w:rPr>
        <w:t xml:space="preserve"> 的</w:t>
      </w:r>
      <w:r>
        <w:rPr>
          <w:rFonts w:hint="eastAsia" w:ascii="宋体" w:hAnsi="宋体" w:eastAsia="宋体" w:cs="宋体"/>
          <w:color w:val="auto"/>
          <w:sz w:val="24"/>
          <w:highlight w:val="none"/>
          <w:u w:val="single"/>
        </w:rPr>
        <w:t xml:space="preserve">    (招标项目名称)  </w:t>
      </w:r>
      <w:r>
        <w:rPr>
          <w:rFonts w:hint="eastAsia" w:ascii="宋体" w:hAnsi="宋体" w:eastAsia="宋体" w:cs="宋体"/>
          <w:color w:val="auto"/>
          <w:sz w:val="24"/>
          <w:highlight w:val="none"/>
        </w:rPr>
        <w:t>设计投标文件、签订合同和处理有关事宜，其法律后果由我方承担。</w:t>
      </w:r>
    </w:p>
    <w:p w14:paraId="730D9536">
      <w:pPr>
        <w:spacing w:line="360" w:lineRule="auto"/>
        <w:ind w:firstLine="435"/>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2BCB15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2D32F091">
      <w:pPr>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附：法定代表人身份证明书。</w:t>
      </w:r>
    </w:p>
    <w:p w14:paraId="2234A7B2">
      <w:pPr>
        <w:spacing w:line="360" w:lineRule="auto"/>
        <w:rPr>
          <w:rFonts w:hint="eastAsia" w:ascii="宋体" w:hAnsi="宋体" w:eastAsia="宋体" w:cs="宋体"/>
          <w:color w:val="auto"/>
          <w:sz w:val="24"/>
          <w:highlight w:val="none"/>
        </w:rPr>
      </w:pPr>
    </w:p>
    <w:p w14:paraId="20D1DA87">
      <w:pPr>
        <w:spacing w:line="360" w:lineRule="auto"/>
        <w:rPr>
          <w:rFonts w:hint="eastAsia" w:ascii="宋体" w:hAnsi="宋体" w:eastAsia="宋体" w:cs="宋体"/>
          <w:color w:val="auto"/>
          <w:sz w:val="24"/>
          <w:highlight w:val="none"/>
        </w:rPr>
      </w:pPr>
    </w:p>
    <w:p w14:paraId="2595D97A">
      <w:pPr>
        <w:spacing w:line="360" w:lineRule="auto"/>
        <w:ind w:firstLine="2280" w:firstLineChars="95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                           (盖章)          </w:t>
      </w:r>
    </w:p>
    <w:p w14:paraId="2A09BE07">
      <w:pPr>
        <w:spacing w:line="360" w:lineRule="auto"/>
        <w:ind w:firstLine="2280" w:firstLineChars="95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(签字或盖章)    </w:t>
      </w:r>
    </w:p>
    <w:p w14:paraId="6E478566">
      <w:pPr>
        <w:spacing w:line="360" w:lineRule="auto"/>
        <w:ind w:firstLine="2280" w:firstLineChars="95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446C79C8">
      <w:pPr>
        <w:spacing w:line="360" w:lineRule="auto"/>
        <w:ind w:firstLine="2280" w:firstLineChars="95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(签字或盖章)    </w:t>
      </w:r>
    </w:p>
    <w:p w14:paraId="6D01867C">
      <w:pPr>
        <w:spacing w:line="360" w:lineRule="auto"/>
        <w:ind w:firstLine="2280" w:firstLineChars="95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7D4B144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1AE3BC4A">
      <w:pPr>
        <w:spacing w:line="360" w:lineRule="auto"/>
        <w:rPr>
          <w:rFonts w:hint="eastAsia" w:ascii="宋体" w:hAnsi="宋体" w:eastAsia="宋体" w:cs="宋体"/>
          <w:color w:val="auto"/>
          <w:sz w:val="24"/>
          <w:highlight w:val="none"/>
        </w:rPr>
      </w:pPr>
    </w:p>
    <w:p w14:paraId="5BD31F4F">
      <w:pPr>
        <w:spacing w:line="360" w:lineRule="auto"/>
        <w:rPr>
          <w:rFonts w:hint="eastAsia" w:ascii="宋体" w:hAnsi="宋体" w:eastAsia="宋体" w:cs="宋体"/>
          <w:b/>
          <w:strike/>
          <w:dstrike w:val="0"/>
          <w:color w:val="auto"/>
          <w:szCs w:val="21"/>
          <w:highlight w:val="none"/>
        </w:rPr>
      </w:pPr>
      <w:r>
        <w:rPr>
          <w:rFonts w:hint="eastAsia" w:ascii="宋体" w:hAnsi="宋体" w:eastAsia="宋体" w:cs="宋体"/>
          <w:b/>
          <w:strike/>
          <w:dstrike w:val="0"/>
          <w:color w:val="auto"/>
          <w:szCs w:val="21"/>
          <w:highlight w:val="none"/>
        </w:rPr>
        <w:t>注:投标人以联合体形式投标的，此委托书由联合体牵头人的法定代表人签署。</w:t>
      </w:r>
    </w:p>
    <w:p w14:paraId="53AD56F5">
      <w:pPr>
        <w:tabs>
          <w:tab w:val="left" w:pos="3234"/>
        </w:tabs>
        <w:spacing w:line="48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highlight w:val="none"/>
        </w:rPr>
        <w:br w:type="page"/>
      </w:r>
      <w:r>
        <w:rPr>
          <w:rFonts w:hint="eastAsia" w:ascii="宋体" w:hAnsi="宋体" w:eastAsia="宋体" w:cs="宋体"/>
          <w:b/>
          <w:color w:val="auto"/>
          <w:sz w:val="28"/>
          <w:szCs w:val="28"/>
          <w:highlight w:val="none"/>
        </w:rPr>
        <w:t>3、投标保证金证明</w:t>
      </w:r>
    </w:p>
    <w:tbl>
      <w:tblPr>
        <w:tblStyle w:val="34"/>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6"/>
      </w:tblGrid>
      <w:tr w14:paraId="6665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0" w:hRule="atLeast"/>
          <w:jc w:val="center"/>
        </w:trPr>
        <w:tc>
          <w:tcPr>
            <w:tcW w:w="8746" w:type="dxa"/>
            <w:noWrap w:val="0"/>
            <w:vAlign w:val="center"/>
          </w:tcPr>
          <w:p w14:paraId="242FE6E3">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highlight w:val="none"/>
              </w:rPr>
            </w:pPr>
          </w:p>
          <w:p w14:paraId="3D36313F">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30"/>
                <w:highlight w:val="none"/>
              </w:rPr>
            </w:pPr>
          </w:p>
          <w:p w14:paraId="58BDE9B2">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06C16405">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1AF6F9F3">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01B6A5F8">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此处提供符合招标公告要求的相关凭证复制件</w:t>
            </w:r>
          </w:p>
          <w:p w14:paraId="5EEC1CCA">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3E45C0DE">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695B4342">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7C0D7E86">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77F7B0A2">
            <w:pPr>
              <w:keepNext w:val="0"/>
              <w:keepLines w:val="0"/>
              <w:suppressLineNumbers w:val="0"/>
              <w:spacing w:before="0" w:beforeAutospacing="0" w:after="0" w:afterAutospacing="0" w:line="600" w:lineRule="exact"/>
              <w:ind w:left="0" w:right="0"/>
              <w:jc w:val="center"/>
              <w:rPr>
                <w:rFonts w:hint="eastAsia" w:ascii="宋体" w:hAnsi="宋体" w:eastAsia="宋体" w:cs="宋体"/>
                <w:b/>
                <w:color w:val="auto"/>
                <w:sz w:val="30"/>
                <w:highlight w:val="none"/>
              </w:rPr>
            </w:pPr>
          </w:p>
          <w:p w14:paraId="747AD14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highlight w:val="none"/>
              </w:rPr>
            </w:pPr>
          </w:p>
          <w:p w14:paraId="700BD9BF">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highlight w:val="none"/>
              </w:rPr>
            </w:pPr>
          </w:p>
        </w:tc>
      </w:tr>
    </w:tbl>
    <w:p w14:paraId="5B77E9F6">
      <w:pPr>
        <w:spacing w:line="600" w:lineRule="exact"/>
        <w:rPr>
          <w:rFonts w:hint="eastAsia" w:ascii="宋体" w:hAnsi="宋体" w:eastAsia="宋体" w:cs="宋体"/>
          <w:b/>
          <w:color w:val="auto"/>
          <w:sz w:val="30"/>
          <w:highlight w:val="none"/>
        </w:rPr>
      </w:pPr>
    </w:p>
    <w:p w14:paraId="1C99C8EC">
      <w:pPr>
        <w:spacing w:line="600" w:lineRule="exact"/>
        <w:rPr>
          <w:rFonts w:hint="eastAsia" w:ascii="宋体" w:hAnsi="宋体" w:eastAsia="宋体" w:cs="宋体"/>
          <w:b/>
          <w:color w:val="auto"/>
          <w:sz w:val="30"/>
          <w:highlight w:val="none"/>
        </w:rPr>
      </w:pPr>
    </w:p>
    <w:p w14:paraId="60198142">
      <w:pPr>
        <w:tabs>
          <w:tab w:val="left" w:pos="7480"/>
        </w:tabs>
        <w:spacing w:line="8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u w:val="single"/>
        </w:rPr>
        <w:t xml:space="preserve">      （盖章）       </w:t>
      </w:r>
      <w:r>
        <w:rPr>
          <w:rFonts w:hint="eastAsia" w:ascii="宋体" w:hAnsi="宋体" w:eastAsia="宋体" w:cs="宋体"/>
          <w:color w:val="auto"/>
          <w:sz w:val="24"/>
          <w:highlight w:val="none"/>
        </w:rPr>
        <w:t xml:space="preserve">  法定代表人或委托代理人：</w:t>
      </w:r>
      <w:r>
        <w:rPr>
          <w:rFonts w:hint="eastAsia" w:ascii="宋体" w:hAnsi="宋体" w:eastAsia="宋体" w:cs="宋体"/>
          <w:color w:val="auto"/>
          <w:sz w:val="24"/>
          <w:highlight w:val="none"/>
          <w:u w:val="single"/>
        </w:rPr>
        <w:t xml:space="preserve">（签字或盖章）     </w:t>
      </w:r>
    </w:p>
    <w:p w14:paraId="28D7AAE0">
      <w:pPr>
        <w:tabs>
          <w:tab w:val="left" w:pos="7480"/>
        </w:tabs>
        <w:spacing w:line="8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241810D">
      <w:pPr>
        <w:tabs>
          <w:tab w:val="left" w:pos="3234"/>
        </w:tabs>
        <w:spacing w:line="288" w:lineRule="auto"/>
        <w:jc w:val="center"/>
        <w:rPr>
          <w:rFonts w:hint="eastAsia" w:ascii="宋体" w:hAnsi="宋体" w:eastAsia="宋体" w:cs="宋体"/>
          <w:b/>
          <w:color w:val="auto"/>
          <w:sz w:val="28"/>
          <w:szCs w:val="28"/>
          <w:highlight w:val="none"/>
        </w:rPr>
      </w:pPr>
    </w:p>
    <w:p w14:paraId="06F2F727">
      <w:pPr>
        <w:tabs>
          <w:tab w:val="left" w:pos="3234"/>
        </w:tabs>
        <w:spacing w:line="288" w:lineRule="auto"/>
        <w:jc w:val="center"/>
        <w:rPr>
          <w:rFonts w:hint="eastAsia" w:ascii="宋体" w:hAnsi="宋体" w:eastAsia="宋体" w:cs="宋体"/>
          <w:b/>
          <w:color w:val="auto"/>
          <w:sz w:val="28"/>
          <w:szCs w:val="28"/>
          <w:highlight w:val="none"/>
        </w:rPr>
      </w:pPr>
    </w:p>
    <w:p w14:paraId="65846565">
      <w:pPr>
        <w:tabs>
          <w:tab w:val="left" w:pos="3234"/>
        </w:tabs>
        <w:spacing w:line="288" w:lineRule="auto"/>
        <w:jc w:val="center"/>
        <w:rPr>
          <w:rFonts w:hint="eastAsia" w:ascii="宋体" w:hAnsi="宋体" w:eastAsia="宋体" w:cs="宋体"/>
          <w:b/>
          <w:color w:val="auto"/>
          <w:sz w:val="28"/>
          <w:szCs w:val="28"/>
          <w:highlight w:val="none"/>
        </w:rPr>
      </w:pPr>
    </w:p>
    <w:p w14:paraId="4D861C0D">
      <w:pPr>
        <w:tabs>
          <w:tab w:val="left" w:pos="3234"/>
        </w:tabs>
        <w:spacing w:line="288" w:lineRule="auto"/>
        <w:jc w:val="center"/>
        <w:rPr>
          <w:rFonts w:hint="eastAsia" w:ascii="宋体" w:hAnsi="宋体" w:eastAsia="宋体" w:cs="宋体"/>
          <w:b/>
          <w:color w:val="auto"/>
          <w:sz w:val="28"/>
          <w:szCs w:val="28"/>
          <w:highlight w:val="none"/>
        </w:rPr>
      </w:pPr>
    </w:p>
    <w:p w14:paraId="2FA93936">
      <w:pPr>
        <w:tabs>
          <w:tab w:val="left" w:pos="3234"/>
        </w:tabs>
        <w:spacing w:line="288"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4、资格审查申请函</w:t>
      </w:r>
    </w:p>
    <w:p w14:paraId="4F48FAE4">
      <w:pPr>
        <w:tabs>
          <w:tab w:val="left" w:pos="3234"/>
        </w:tabs>
        <w:spacing w:line="360" w:lineRule="auto"/>
        <w:jc w:val="center"/>
        <w:rPr>
          <w:rFonts w:hint="eastAsia" w:ascii="宋体" w:hAnsi="宋体" w:eastAsia="宋体" w:cs="宋体"/>
          <w:b/>
          <w:color w:val="auto"/>
          <w:sz w:val="24"/>
          <w:highlight w:val="none"/>
        </w:rPr>
      </w:pPr>
    </w:p>
    <w:p w14:paraId="1F80A80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（招标人名称）     </w:t>
      </w:r>
      <w:r>
        <w:rPr>
          <w:rFonts w:hint="eastAsia" w:ascii="宋体" w:hAnsi="宋体" w:eastAsia="宋体" w:cs="宋体"/>
          <w:color w:val="auto"/>
          <w:sz w:val="24"/>
          <w:highlight w:val="none"/>
        </w:rPr>
        <w:t>：</w:t>
      </w:r>
    </w:p>
    <w:p w14:paraId="1D7EA04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1、按照招标文件的要求，我方</w:t>
      </w:r>
      <w:r>
        <w:rPr>
          <w:rFonts w:hint="eastAsia" w:ascii="宋体" w:hAnsi="宋体" w:eastAsia="宋体" w:cs="宋体"/>
          <w:color w:val="auto"/>
          <w:sz w:val="24"/>
          <w:highlight w:val="none"/>
          <w:u w:val="single"/>
        </w:rPr>
        <w:t xml:space="preserve">   （申请人名称）   </w:t>
      </w:r>
      <w:r>
        <w:rPr>
          <w:rFonts w:hint="eastAsia" w:ascii="宋体" w:hAnsi="宋体" w:eastAsia="宋体" w:cs="宋体"/>
          <w:color w:val="auto"/>
          <w:sz w:val="24"/>
          <w:highlight w:val="none"/>
        </w:rPr>
        <w:t>提交的资格审查申请文件及有关资料，用于你方</w:t>
      </w:r>
      <w:r>
        <w:rPr>
          <w:rFonts w:hint="eastAsia" w:ascii="宋体" w:hAnsi="宋体" w:eastAsia="宋体" w:cs="宋体"/>
          <w:color w:val="auto"/>
          <w:sz w:val="24"/>
          <w:highlight w:val="none"/>
          <w:u w:val="single"/>
        </w:rPr>
        <w:t xml:space="preserve">    （招标人名称）     </w:t>
      </w:r>
      <w:r>
        <w:rPr>
          <w:rFonts w:hint="eastAsia" w:ascii="宋体" w:hAnsi="宋体" w:eastAsia="宋体" w:cs="宋体"/>
          <w:color w:val="auto"/>
          <w:sz w:val="24"/>
          <w:highlight w:val="none"/>
        </w:rPr>
        <w:t>审查我方参加</w:t>
      </w:r>
      <w:r>
        <w:rPr>
          <w:rFonts w:hint="eastAsia" w:ascii="宋体" w:hAnsi="宋体" w:eastAsia="宋体" w:cs="宋体"/>
          <w:color w:val="auto"/>
          <w:sz w:val="24"/>
          <w:highlight w:val="none"/>
          <w:u w:val="single"/>
        </w:rPr>
        <w:t xml:space="preserve">     （项目名称）    </w:t>
      </w:r>
      <w:r>
        <w:rPr>
          <w:rFonts w:hint="eastAsia" w:ascii="宋体" w:hAnsi="宋体" w:eastAsia="宋体" w:cs="宋体"/>
          <w:color w:val="auto"/>
          <w:sz w:val="24"/>
          <w:highlight w:val="none"/>
        </w:rPr>
        <w:t>设计招标的投标人资格。</w:t>
      </w:r>
    </w:p>
    <w:p w14:paraId="4EE368F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2、我方的资格审查申请文件包含招标文件第二章投标人须知前附表规定的全部内容。</w:t>
      </w:r>
    </w:p>
    <w:p w14:paraId="2596A91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3、我方接受你方的授权代表进行调查，以审核我方提交的文件和资料，并通过我方的客户，澄清资格审查申请文件中有关财务和技术方面的情况。</w:t>
      </w:r>
    </w:p>
    <w:p w14:paraId="56D260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4、你方授权代表可通过</w:t>
      </w:r>
      <w:r>
        <w:rPr>
          <w:rFonts w:hint="eastAsia" w:ascii="宋体" w:hAnsi="宋体" w:eastAsia="宋体" w:cs="宋体"/>
          <w:color w:val="auto"/>
          <w:sz w:val="24"/>
          <w:highlight w:val="none"/>
          <w:u w:val="single"/>
        </w:rPr>
        <w:t xml:space="preserve">    （联系人及联系方式）  </w:t>
      </w:r>
      <w:r>
        <w:rPr>
          <w:rFonts w:hint="eastAsia" w:ascii="宋体" w:hAnsi="宋体" w:eastAsia="宋体" w:cs="宋体"/>
          <w:color w:val="auto"/>
          <w:sz w:val="24"/>
          <w:highlight w:val="none"/>
        </w:rPr>
        <w:t>得到进一步的资料。</w:t>
      </w:r>
    </w:p>
    <w:p w14:paraId="4DA724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5、我方在此声明，所提交的资格审查申请文件及有关资料内容完整、真实和准确，且符合招标文件第二章“投标人须知”规定。</w:t>
      </w:r>
    </w:p>
    <w:p w14:paraId="03A81CF0">
      <w:pPr>
        <w:spacing w:line="360" w:lineRule="auto"/>
        <w:ind w:firstLine="480" w:firstLineChars="200"/>
        <w:rPr>
          <w:rFonts w:hint="eastAsia" w:ascii="宋体" w:hAnsi="宋体" w:eastAsia="宋体" w:cs="宋体"/>
          <w:color w:val="auto"/>
          <w:sz w:val="24"/>
          <w:highlight w:val="none"/>
        </w:rPr>
      </w:pPr>
    </w:p>
    <w:p w14:paraId="079FE2AE">
      <w:pPr>
        <w:spacing w:line="360" w:lineRule="auto"/>
        <w:ind w:firstLine="480" w:firstLineChars="200"/>
        <w:rPr>
          <w:rFonts w:hint="eastAsia" w:ascii="宋体" w:hAnsi="宋体" w:eastAsia="宋体" w:cs="宋体"/>
          <w:color w:val="auto"/>
          <w:sz w:val="24"/>
          <w:highlight w:val="none"/>
        </w:rPr>
      </w:pPr>
    </w:p>
    <w:p w14:paraId="7757973D">
      <w:pPr>
        <w:spacing w:line="360" w:lineRule="auto"/>
        <w:ind w:firstLine="2880" w:firstLineChars="1200"/>
        <w:rPr>
          <w:rFonts w:hint="eastAsia" w:ascii="宋体" w:hAnsi="宋体" w:eastAsia="宋体" w:cs="宋体"/>
          <w:color w:val="auto"/>
          <w:sz w:val="24"/>
          <w:highlight w:val="none"/>
        </w:rPr>
      </w:pPr>
      <w:r>
        <w:rPr>
          <w:rFonts w:hint="eastAsia" w:ascii="宋体" w:hAnsi="宋体" w:eastAsia="宋体" w:cs="宋体"/>
          <w:color w:val="auto"/>
          <w:sz w:val="24"/>
          <w:highlight w:val="none"/>
        </w:rPr>
        <w:t>申请人：</w:t>
      </w:r>
      <w:r>
        <w:rPr>
          <w:rFonts w:hint="eastAsia" w:ascii="宋体" w:hAnsi="宋体" w:eastAsia="宋体" w:cs="宋体"/>
          <w:color w:val="auto"/>
          <w:sz w:val="24"/>
          <w:highlight w:val="none"/>
          <w:u w:val="single"/>
        </w:rPr>
        <w:t xml:space="preserve">                       （盖章）      </w:t>
      </w:r>
    </w:p>
    <w:p w14:paraId="7BF06977">
      <w:pPr>
        <w:spacing w:line="360" w:lineRule="auto"/>
        <w:ind w:firstLine="2880" w:firstLineChars="1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（签字或盖章）  </w:t>
      </w:r>
    </w:p>
    <w:p w14:paraId="51F64710">
      <w:pPr>
        <w:spacing w:line="360" w:lineRule="auto"/>
        <w:ind w:firstLine="2880" w:firstLineChars="1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p>
    <w:p w14:paraId="528B7FB8">
      <w:pPr>
        <w:spacing w:line="360" w:lineRule="auto"/>
        <w:ind w:firstLine="2880" w:firstLineChars="1200"/>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r>
        <w:rPr>
          <w:rFonts w:hint="eastAsia" w:ascii="宋体" w:hAnsi="宋体" w:eastAsia="宋体" w:cs="宋体"/>
          <w:color w:val="auto"/>
          <w:sz w:val="24"/>
          <w:highlight w:val="none"/>
          <w:u w:val="single"/>
        </w:rPr>
        <w:t xml:space="preserve">                                       </w:t>
      </w:r>
    </w:p>
    <w:p w14:paraId="1A312EB9">
      <w:pPr>
        <w:spacing w:line="360" w:lineRule="auto"/>
        <w:ind w:firstLine="2880" w:firstLineChars="1200"/>
        <w:rPr>
          <w:rFonts w:hint="eastAsia" w:ascii="宋体" w:hAnsi="宋体" w:eastAsia="宋体" w:cs="宋体"/>
          <w:color w:val="auto"/>
          <w:sz w:val="24"/>
          <w:highlight w:val="none"/>
        </w:rPr>
      </w:pPr>
      <w:r>
        <w:rPr>
          <w:rFonts w:hint="eastAsia" w:ascii="宋体" w:hAnsi="宋体" w:eastAsia="宋体" w:cs="宋体"/>
          <w:color w:val="auto"/>
          <w:sz w:val="24"/>
          <w:highlight w:val="none"/>
        </w:rPr>
        <w:t>申请人地址：</w:t>
      </w:r>
      <w:r>
        <w:rPr>
          <w:rFonts w:hint="eastAsia" w:ascii="宋体" w:hAnsi="宋体" w:eastAsia="宋体" w:cs="宋体"/>
          <w:color w:val="auto"/>
          <w:sz w:val="24"/>
          <w:highlight w:val="none"/>
          <w:u w:val="single"/>
        </w:rPr>
        <w:t xml:space="preserve">                                 </w:t>
      </w:r>
    </w:p>
    <w:p w14:paraId="59818D0C">
      <w:pPr>
        <w:spacing w:line="360" w:lineRule="auto"/>
        <w:ind w:firstLine="2880" w:firstLineChars="1200"/>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p>
    <w:p w14:paraId="3C571022">
      <w:pPr>
        <w:tabs>
          <w:tab w:val="left" w:pos="3600"/>
          <w:tab w:val="left" w:pos="3780"/>
          <w:tab w:val="left" w:pos="3960"/>
          <w:tab w:val="left" w:pos="4140"/>
        </w:tabs>
        <w:spacing w:line="360" w:lineRule="auto"/>
        <w:ind w:firstLine="5640" w:firstLineChars="235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56A8B5A">
      <w:pPr>
        <w:spacing w:line="480" w:lineRule="auto"/>
        <w:ind w:firstLine="480" w:firstLineChars="200"/>
        <w:rPr>
          <w:rFonts w:hint="eastAsia" w:ascii="宋体" w:hAnsi="宋体" w:eastAsia="宋体" w:cs="宋体"/>
          <w:color w:val="auto"/>
          <w:sz w:val="24"/>
          <w:highlight w:val="none"/>
        </w:rPr>
      </w:pPr>
    </w:p>
    <w:p w14:paraId="049354BE">
      <w:pPr>
        <w:spacing w:line="480" w:lineRule="auto"/>
        <w:ind w:firstLine="480" w:firstLineChars="200"/>
        <w:rPr>
          <w:rFonts w:hint="eastAsia" w:ascii="宋体" w:hAnsi="宋体" w:eastAsia="宋体" w:cs="宋体"/>
          <w:color w:val="auto"/>
          <w:sz w:val="24"/>
          <w:highlight w:val="none"/>
        </w:rPr>
      </w:pPr>
    </w:p>
    <w:p w14:paraId="74371126">
      <w:pPr>
        <w:spacing w:line="480" w:lineRule="auto"/>
        <w:ind w:firstLine="480" w:firstLineChars="200"/>
        <w:rPr>
          <w:rFonts w:hint="eastAsia" w:ascii="宋体" w:hAnsi="宋体" w:eastAsia="宋体" w:cs="宋体"/>
          <w:color w:val="auto"/>
          <w:sz w:val="24"/>
          <w:highlight w:val="none"/>
        </w:rPr>
      </w:pPr>
    </w:p>
    <w:p w14:paraId="42E696BE">
      <w:pPr>
        <w:spacing w:line="480" w:lineRule="auto"/>
        <w:ind w:firstLine="480" w:firstLineChars="200"/>
        <w:rPr>
          <w:rFonts w:hint="eastAsia" w:ascii="宋体" w:hAnsi="宋体" w:eastAsia="宋体" w:cs="宋体"/>
          <w:color w:val="auto"/>
          <w:sz w:val="24"/>
          <w:highlight w:val="none"/>
        </w:rPr>
      </w:pPr>
    </w:p>
    <w:p w14:paraId="108A0C61">
      <w:pPr>
        <w:tabs>
          <w:tab w:val="left" w:pos="3234"/>
        </w:tabs>
        <w:spacing w:line="288" w:lineRule="auto"/>
        <w:jc w:val="center"/>
        <w:rPr>
          <w:rFonts w:hint="eastAsia" w:ascii="宋体" w:hAnsi="宋体" w:eastAsia="宋体" w:cs="宋体"/>
          <w:b/>
          <w:strike/>
          <w:dstrike w:val="0"/>
          <w:color w:val="auto"/>
          <w:sz w:val="28"/>
          <w:szCs w:val="28"/>
          <w:highlight w:val="none"/>
        </w:rPr>
      </w:pPr>
      <w:r>
        <w:rPr>
          <w:rFonts w:hint="eastAsia" w:ascii="宋体" w:hAnsi="宋体" w:eastAsia="宋体" w:cs="宋体"/>
          <w:color w:val="auto"/>
          <w:sz w:val="24"/>
          <w:highlight w:val="none"/>
        </w:rPr>
        <w:br w:type="page"/>
      </w:r>
      <w:bookmarkStart w:id="417" w:name="_Toc387474148"/>
      <w:r>
        <w:rPr>
          <w:rFonts w:hint="eastAsia" w:ascii="宋体" w:hAnsi="宋体" w:eastAsia="宋体" w:cs="宋体"/>
          <w:b/>
          <w:strike/>
          <w:dstrike w:val="0"/>
          <w:color w:val="auto"/>
          <w:sz w:val="28"/>
          <w:szCs w:val="28"/>
          <w:highlight w:val="none"/>
        </w:rPr>
        <w:t>5、</w:t>
      </w:r>
      <w:bookmarkEnd w:id="417"/>
      <w:r>
        <w:rPr>
          <w:rFonts w:hint="eastAsia" w:ascii="宋体" w:hAnsi="宋体" w:eastAsia="宋体" w:cs="宋体"/>
          <w:b/>
          <w:strike/>
          <w:dstrike w:val="0"/>
          <w:color w:val="auto"/>
          <w:sz w:val="28"/>
          <w:szCs w:val="28"/>
          <w:highlight w:val="none"/>
        </w:rPr>
        <w:t>联合体协议书</w:t>
      </w:r>
    </w:p>
    <w:p w14:paraId="4FD5056A">
      <w:pPr>
        <w:tabs>
          <w:tab w:val="left" w:pos="3234"/>
        </w:tabs>
        <w:spacing w:line="360" w:lineRule="auto"/>
        <w:jc w:val="center"/>
        <w:rPr>
          <w:rFonts w:hint="eastAsia" w:ascii="宋体" w:hAnsi="宋体" w:eastAsia="宋体" w:cs="宋体"/>
          <w:b/>
          <w:strike/>
          <w:dstrike w:val="0"/>
          <w:color w:val="auto"/>
          <w:sz w:val="28"/>
          <w:szCs w:val="28"/>
          <w:highlight w:val="none"/>
        </w:rPr>
      </w:pPr>
    </w:p>
    <w:p w14:paraId="5E53B76B">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u w:val="single"/>
        </w:rPr>
        <w:t xml:space="preserve">     （所有成员单位名称）  </w:t>
      </w:r>
      <w:r>
        <w:rPr>
          <w:rFonts w:hint="eastAsia" w:ascii="宋体" w:hAnsi="宋体" w:eastAsia="宋体" w:cs="宋体"/>
          <w:strike/>
          <w:dstrike w:val="0"/>
          <w:color w:val="auto"/>
          <w:sz w:val="24"/>
          <w:highlight w:val="none"/>
        </w:rPr>
        <w:t>自愿组成联合体，共同参加</w:t>
      </w:r>
      <w:r>
        <w:rPr>
          <w:rFonts w:hint="eastAsia" w:ascii="宋体" w:hAnsi="宋体" w:eastAsia="宋体" w:cs="宋体"/>
          <w:strike/>
          <w:dstrike w:val="0"/>
          <w:color w:val="auto"/>
          <w:sz w:val="24"/>
          <w:highlight w:val="none"/>
          <w:u w:val="single"/>
        </w:rPr>
        <w:t xml:space="preserve">   （招标项目名称）   </w:t>
      </w:r>
      <w:r>
        <w:rPr>
          <w:rFonts w:hint="eastAsia" w:ascii="宋体" w:hAnsi="宋体" w:eastAsia="宋体" w:cs="宋体"/>
          <w:strike/>
          <w:dstrike w:val="0"/>
          <w:color w:val="auto"/>
          <w:sz w:val="24"/>
          <w:highlight w:val="none"/>
        </w:rPr>
        <w:t>设计投标。现就联合体投标事宜订立如下协议。</w:t>
      </w:r>
    </w:p>
    <w:p w14:paraId="24DC1A6B">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1、</w:t>
      </w:r>
      <w:r>
        <w:rPr>
          <w:rFonts w:hint="eastAsia" w:ascii="宋体" w:hAnsi="宋体" w:eastAsia="宋体" w:cs="宋体"/>
          <w:strike/>
          <w:dstrike w:val="0"/>
          <w:color w:val="auto"/>
          <w:sz w:val="24"/>
          <w:highlight w:val="none"/>
          <w:u w:val="single"/>
        </w:rPr>
        <w:t xml:space="preserve">     （某成员单位名称）     </w:t>
      </w:r>
      <w:r>
        <w:rPr>
          <w:rFonts w:hint="eastAsia" w:ascii="宋体" w:hAnsi="宋体" w:eastAsia="宋体" w:cs="宋体"/>
          <w:strike/>
          <w:dstrike w:val="0"/>
          <w:color w:val="auto"/>
          <w:sz w:val="24"/>
          <w:highlight w:val="none"/>
        </w:rPr>
        <w:t>为本联合体的牵头人。</w:t>
      </w:r>
    </w:p>
    <w:p w14:paraId="392C9F8D">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2、联合体牵头人合法代表联合体各成员负责本招标项目投标文件编制和合同谈判活动，代表联合体提交和接收相关的资料、信息及指示，处理与之有关的一切事务，并负责合同实施阶段的主办、组织和协调工作。投标保证金和履约担保均以联合体牵头人名义提交。</w:t>
      </w:r>
    </w:p>
    <w:p w14:paraId="4D64769D">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3、联合体将严格按照招标文件的各项要求，提交投标文件，履行合同，并对外承担连带责任。</w:t>
      </w:r>
    </w:p>
    <w:p w14:paraId="0A5F2D11">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4、联合体各成员单位内部的职责分工如下：</w:t>
      </w:r>
    </w:p>
    <w:p w14:paraId="74D23C0A">
      <w:pPr>
        <w:spacing w:line="360" w:lineRule="auto"/>
        <w:ind w:firstLine="480" w:firstLineChars="200"/>
        <w:rPr>
          <w:rFonts w:hint="eastAsia" w:ascii="宋体" w:hAnsi="宋体" w:eastAsia="宋体" w:cs="宋体"/>
          <w:strike/>
          <w:dstrike w:val="0"/>
          <w:color w:val="auto"/>
          <w:sz w:val="24"/>
          <w:highlight w:val="none"/>
          <w:u w:val="single"/>
        </w:rPr>
      </w:pPr>
      <w:r>
        <w:rPr>
          <w:rFonts w:hint="eastAsia" w:ascii="宋体" w:hAnsi="宋体" w:eastAsia="宋体" w:cs="宋体"/>
          <w:strike/>
          <w:dstrike w:val="0"/>
          <w:color w:val="auto"/>
          <w:sz w:val="24"/>
          <w:highlight w:val="none"/>
          <w:u w:val="single"/>
        </w:rPr>
        <w:t xml:space="preserve">                                                                    </w:t>
      </w:r>
    </w:p>
    <w:p w14:paraId="7A91288F">
      <w:pPr>
        <w:spacing w:line="360" w:lineRule="auto"/>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u w:val="single"/>
        </w:rPr>
        <w:t xml:space="preserve">                                                                       </w:t>
      </w:r>
      <w:r>
        <w:rPr>
          <w:rFonts w:hint="eastAsia" w:ascii="宋体" w:hAnsi="宋体" w:eastAsia="宋体" w:cs="宋体"/>
          <w:strike/>
          <w:dstrike w:val="0"/>
          <w:color w:val="auto"/>
          <w:sz w:val="24"/>
          <w:highlight w:val="none"/>
        </w:rPr>
        <w:t>。</w:t>
      </w:r>
    </w:p>
    <w:p w14:paraId="4CA01368">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5、本协议书自签署之日起生效，合同履行完毕后自动失效。</w:t>
      </w:r>
    </w:p>
    <w:p w14:paraId="36656A75">
      <w:pPr>
        <w:spacing w:line="360" w:lineRule="auto"/>
        <w:ind w:firstLine="480" w:firstLineChars="2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6、本协议书一式</w:t>
      </w:r>
      <w:r>
        <w:rPr>
          <w:rFonts w:hint="eastAsia" w:ascii="宋体" w:hAnsi="宋体" w:eastAsia="宋体" w:cs="宋体"/>
          <w:strike/>
          <w:dstrike w:val="0"/>
          <w:color w:val="auto"/>
          <w:sz w:val="24"/>
          <w:highlight w:val="none"/>
          <w:u w:val="single"/>
        </w:rPr>
        <w:t xml:space="preserve">     </w:t>
      </w:r>
      <w:r>
        <w:rPr>
          <w:rFonts w:hint="eastAsia" w:ascii="宋体" w:hAnsi="宋体" w:eastAsia="宋体" w:cs="宋体"/>
          <w:strike/>
          <w:dstrike w:val="0"/>
          <w:color w:val="auto"/>
          <w:sz w:val="24"/>
          <w:highlight w:val="none"/>
        </w:rPr>
        <w:t>份，联合体成员和招标人各执一份。</w:t>
      </w:r>
    </w:p>
    <w:p w14:paraId="1AEABFAD">
      <w:pPr>
        <w:spacing w:line="360" w:lineRule="auto"/>
        <w:rPr>
          <w:rFonts w:hint="eastAsia" w:ascii="宋体" w:hAnsi="宋体" w:eastAsia="宋体" w:cs="宋体"/>
          <w:strike/>
          <w:dstrike w:val="0"/>
          <w:color w:val="auto"/>
          <w:sz w:val="24"/>
          <w:highlight w:val="none"/>
        </w:rPr>
      </w:pPr>
    </w:p>
    <w:p w14:paraId="4EAFBC6B">
      <w:pPr>
        <w:spacing w:line="360" w:lineRule="auto"/>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牵头人名称：</w:t>
      </w:r>
      <w:r>
        <w:rPr>
          <w:rFonts w:hint="eastAsia" w:ascii="宋体" w:hAnsi="宋体" w:eastAsia="宋体" w:cs="宋体"/>
          <w:strike/>
          <w:dstrike w:val="0"/>
          <w:color w:val="auto"/>
          <w:sz w:val="24"/>
          <w:highlight w:val="none"/>
          <w:u w:val="single"/>
        </w:rPr>
        <w:t xml:space="preserve">      （盖章）    </w:t>
      </w:r>
      <w:r>
        <w:rPr>
          <w:rFonts w:hint="eastAsia" w:ascii="宋体" w:hAnsi="宋体" w:eastAsia="宋体" w:cs="宋体"/>
          <w:strike/>
          <w:dstrike w:val="0"/>
          <w:color w:val="auto"/>
          <w:sz w:val="24"/>
          <w:highlight w:val="none"/>
        </w:rPr>
        <w:t xml:space="preserve"> 口成员一名称：</w:t>
      </w:r>
      <w:r>
        <w:rPr>
          <w:rFonts w:hint="eastAsia" w:ascii="宋体" w:hAnsi="宋体" w:eastAsia="宋体" w:cs="宋体"/>
          <w:strike/>
          <w:dstrike w:val="0"/>
          <w:color w:val="auto"/>
          <w:sz w:val="24"/>
          <w:highlight w:val="none"/>
          <w:u w:val="single"/>
        </w:rPr>
        <w:t xml:space="preserve">         （盖章）           </w:t>
      </w:r>
    </w:p>
    <w:p w14:paraId="28503941">
      <w:pPr>
        <w:spacing w:line="360" w:lineRule="auto"/>
        <w:rPr>
          <w:rFonts w:hint="eastAsia" w:ascii="宋体" w:hAnsi="宋体" w:eastAsia="宋体" w:cs="宋体"/>
          <w:strike/>
          <w:dstrike w:val="0"/>
          <w:color w:val="auto"/>
          <w:sz w:val="24"/>
          <w:highlight w:val="none"/>
          <w:u w:val="single"/>
        </w:rPr>
      </w:pPr>
      <w:r>
        <w:rPr>
          <w:rFonts w:hint="eastAsia" w:ascii="宋体" w:hAnsi="宋体" w:eastAsia="宋体" w:cs="宋体"/>
          <w:strike/>
          <w:dstrike w:val="0"/>
          <w:color w:val="auto"/>
          <w:sz w:val="24"/>
          <w:highlight w:val="none"/>
        </w:rPr>
        <w:t>法定代表人：</w:t>
      </w:r>
      <w:r>
        <w:rPr>
          <w:rFonts w:hint="eastAsia" w:ascii="宋体" w:hAnsi="宋体" w:eastAsia="宋体" w:cs="宋体"/>
          <w:strike/>
          <w:dstrike w:val="0"/>
          <w:color w:val="auto"/>
          <w:sz w:val="24"/>
          <w:highlight w:val="none"/>
          <w:u w:val="single"/>
        </w:rPr>
        <w:t xml:space="preserve">   （签字或盖章） </w:t>
      </w:r>
      <w:r>
        <w:rPr>
          <w:rFonts w:hint="eastAsia" w:ascii="宋体" w:hAnsi="宋体" w:eastAsia="宋体" w:cs="宋体"/>
          <w:strike/>
          <w:dstrike w:val="0"/>
          <w:color w:val="auto"/>
          <w:sz w:val="24"/>
          <w:highlight w:val="none"/>
        </w:rPr>
        <w:t xml:space="preserve">   法定代表人：</w:t>
      </w:r>
      <w:r>
        <w:rPr>
          <w:rFonts w:hint="eastAsia" w:ascii="宋体" w:hAnsi="宋体" w:eastAsia="宋体" w:cs="宋体"/>
          <w:strike/>
          <w:dstrike w:val="0"/>
          <w:color w:val="auto"/>
          <w:sz w:val="24"/>
          <w:highlight w:val="none"/>
          <w:u w:val="single"/>
        </w:rPr>
        <w:t xml:space="preserve">      （签字或盖章）        </w:t>
      </w:r>
    </w:p>
    <w:p w14:paraId="2DCF82DF">
      <w:pPr>
        <w:spacing w:line="360" w:lineRule="auto"/>
        <w:rPr>
          <w:rFonts w:hint="eastAsia" w:ascii="宋体" w:hAnsi="宋体" w:eastAsia="宋体" w:cs="宋体"/>
          <w:strike/>
          <w:dstrike w:val="0"/>
          <w:color w:val="auto"/>
          <w:sz w:val="24"/>
          <w:highlight w:val="none"/>
        </w:rPr>
      </w:pPr>
    </w:p>
    <w:p w14:paraId="5B500406">
      <w:pPr>
        <w:spacing w:line="360" w:lineRule="auto"/>
        <w:ind w:firstLine="3720" w:firstLineChars="155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口成员二名称：</w:t>
      </w:r>
      <w:r>
        <w:rPr>
          <w:rFonts w:hint="eastAsia" w:ascii="宋体" w:hAnsi="宋体" w:eastAsia="宋体" w:cs="宋体"/>
          <w:strike/>
          <w:dstrike w:val="0"/>
          <w:color w:val="auto"/>
          <w:sz w:val="24"/>
          <w:highlight w:val="none"/>
          <w:u w:val="single"/>
        </w:rPr>
        <w:t xml:space="preserve">         （盖章）           </w:t>
      </w:r>
    </w:p>
    <w:p w14:paraId="431BE799">
      <w:pPr>
        <w:spacing w:line="360" w:lineRule="auto"/>
        <w:ind w:firstLine="3960" w:firstLineChars="1650"/>
        <w:rPr>
          <w:rFonts w:hint="eastAsia" w:ascii="宋体" w:hAnsi="宋体" w:eastAsia="宋体" w:cs="宋体"/>
          <w:strike/>
          <w:dstrike w:val="0"/>
          <w:color w:val="auto"/>
          <w:sz w:val="24"/>
          <w:highlight w:val="none"/>
          <w:u w:val="single"/>
        </w:rPr>
      </w:pPr>
      <w:r>
        <w:rPr>
          <w:rFonts w:hint="eastAsia" w:ascii="宋体" w:hAnsi="宋体" w:eastAsia="宋体" w:cs="宋体"/>
          <w:strike/>
          <w:dstrike w:val="0"/>
          <w:color w:val="auto"/>
          <w:sz w:val="24"/>
          <w:highlight w:val="none"/>
        </w:rPr>
        <w:t>法定代表人：</w:t>
      </w:r>
      <w:r>
        <w:rPr>
          <w:rFonts w:hint="eastAsia" w:ascii="宋体" w:hAnsi="宋体" w:eastAsia="宋体" w:cs="宋体"/>
          <w:strike/>
          <w:dstrike w:val="0"/>
          <w:color w:val="auto"/>
          <w:sz w:val="24"/>
          <w:highlight w:val="none"/>
          <w:u w:val="single"/>
        </w:rPr>
        <w:t xml:space="preserve">      （签字或盖章）        </w:t>
      </w:r>
    </w:p>
    <w:p w14:paraId="4A70FC83">
      <w:pPr>
        <w:spacing w:line="360" w:lineRule="auto"/>
        <w:ind w:firstLine="3960" w:firstLineChars="165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 xml:space="preserve">   </w:t>
      </w:r>
    </w:p>
    <w:p w14:paraId="055FE90C">
      <w:pPr>
        <w:spacing w:line="360" w:lineRule="auto"/>
        <w:ind w:firstLine="3720" w:firstLineChars="155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口成员三名称：</w:t>
      </w:r>
      <w:r>
        <w:rPr>
          <w:rFonts w:hint="eastAsia" w:ascii="宋体" w:hAnsi="宋体" w:eastAsia="宋体" w:cs="宋体"/>
          <w:strike/>
          <w:dstrike w:val="0"/>
          <w:color w:val="auto"/>
          <w:sz w:val="24"/>
          <w:highlight w:val="none"/>
          <w:u w:val="single"/>
        </w:rPr>
        <w:t xml:space="preserve">         （盖章）           </w:t>
      </w:r>
    </w:p>
    <w:p w14:paraId="3E17DD57">
      <w:pPr>
        <w:spacing w:line="360" w:lineRule="auto"/>
        <w:ind w:firstLine="3960" w:firstLineChars="165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rPr>
        <w:t>法定代表人：</w:t>
      </w:r>
      <w:r>
        <w:rPr>
          <w:rFonts w:hint="eastAsia" w:ascii="宋体" w:hAnsi="宋体" w:eastAsia="宋体" w:cs="宋体"/>
          <w:strike/>
          <w:dstrike w:val="0"/>
          <w:color w:val="auto"/>
          <w:sz w:val="24"/>
          <w:highlight w:val="none"/>
          <w:u w:val="single"/>
        </w:rPr>
        <w:t xml:space="preserve">      （签字或盖章）        </w:t>
      </w:r>
    </w:p>
    <w:p w14:paraId="5EEB2C1C">
      <w:pPr>
        <w:spacing w:line="360" w:lineRule="auto"/>
        <w:ind w:firstLine="360" w:firstLineChars="150"/>
        <w:rPr>
          <w:rFonts w:hint="eastAsia" w:ascii="宋体" w:hAnsi="宋体" w:eastAsia="宋体" w:cs="宋体"/>
          <w:strike/>
          <w:dstrike w:val="0"/>
          <w:color w:val="auto"/>
          <w:sz w:val="24"/>
          <w:highlight w:val="none"/>
          <w:u w:val="single"/>
        </w:rPr>
      </w:pPr>
    </w:p>
    <w:p w14:paraId="5A9F815C">
      <w:pPr>
        <w:spacing w:line="360" w:lineRule="auto"/>
        <w:ind w:firstLine="4800" w:firstLineChars="2000"/>
        <w:rPr>
          <w:rFonts w:hint="eastAsia" w:ascii="宋体" w:hAnsi="宋体" w:eastAsia="宋体" w:cs="宋体"/>
          <w:strike/>
          <w:dstrike w:val="0"/>
          <w:color w:val="auto"/>
          <w:sz w:val="24"/>
          <w:highlight w:val="none"/>
        </w:rPr>
      </w:pPr>
      <w:r>
        <w:rPr>
          <w:rFonts w:hint="eastAsia" w:ascii="宋体" w:hAnsi="宋体" w:eastAsia="宋体" w:cs="宋体"/>
          <w:strike/>
          <w:dstrike w:val="0"/>
          <w:color w:val="auto"/>
          <w:sz w:val="24"/>
          <w:highlight w:val="none"/>
          <w:u w:val="single"/>
        </w:rPr>
        <w:t xml:space="preserve">        </w:t>
      </w:r>
      <w:r>
        <w:rPr>
          <w:rFonts w:hint="eastAsia" w:ascii="宋体" w:hAnsi="宋体" w:eastAsia="宋体" w:cs="宋体"/>
          <w:strike/>
          <w:dstrike w:val="0"/>
          <w:color w:val="auto"/>
          <w:sz w:val="24"/>
          <w:highlight w:val="none"/>
        </w:rPr>
        <w:t>年</w:t>
      </w:r>
      <w:r>
        <w:rPr>
          <w:rFonts w:hint="eastAsia" w:ascii="宋体" w:hAnsi="宋体" w:eastAsia="宋体" w:cs="宋体"/>
          <w:strike/>
          <w:dstrike w:val="0"/>
          <w:color w:val="auto"/>
          <w:sz w:val="24"/>
          <w:highlight w:val="none"/>
          <w:u w:val="single"/>
        </w:rPr>
        <w:t xml:space="preserve">       </w:t>
      </w:r>
      <w:r>
        <w:rPr>
          <w:rFonts w:hint="eastAsia" w:ascii="宋体" w:hAnsi="宋体" w:eastAsia="宋体" w:cs="宋体"/>
          <w:strike/>
          <w:dstrike w:val="0"/>
          <w:color w:val="auto"/>
          <w:sz w:val="24"/>
          <w:highlight w:val="none"/>
        </w:rPr>
        <w:t>月</w:t>
      </w:r>
      <w:r>
        <w:rPr>
          <w:rFonts w:hint="eastAsia" w:ascii="宋体" w:hAnsi="宋体" w:eastAsia="宋体" w:cs="宋体"/>
          <w:strike/>
          <w:dstrike w:val="0"/>
          <w:color w:val="auto"/>
          <w:sz w:val="24"/>
          <w:highlight w:val="none"/>
          <w:u w:val="single"/>
        </w:rPr>
        <w:t xml:space="preserve">       </w:t>
      </w:r>
      <w:r>
        <w:rPr>
          <w:rFonts w:hint="eastAsia" w:ascii="宋体" w:hAnsi="宋体" w:eastAsia="宋体" w:cs="宋体"/>
          <w:strike/>
          <w:dstrike w:val="0"/>
          <w:color w:val="auto"/>
          <w:sz w:val="24"/>
          <w:highlight w:val="none"/>
        </w:rPr>
        <w:t>日</w:t>
      </w:r>
    </w:p>
    <w:p w14:paraId="690B5EA6">
      <w:pPr>
        <w:jc w:val="center"/>
        <w:rPr>
          <w:rFonts w:hint="eastAsia" w:ascii="宋体" w:hAnsi="宋体" w:eastAsia="宋体" w:cs="宋体"/>
          <w:strike/>
          <w:dstrike w:val="0"/>
          <w:color w:val="auto"/>
          <w:sz w:val="32"/>
          <w:szCs w:val="32"/>
          <w:highlight w:val="none"/>
          <w:lang w:eastAsia="zh-CN"/>
        </w:rPr>
      </w:pPr>
      <w:r>
        <w:rPr>
          <w:rFonts w:hint="eastAsia" w:ascii="宋体" w:hAnsi="宋体" w:eastAsia="宋体" w:cs="宋体"/>
          <w:b/>
          <w:color w:val="auto"/>
          <w:sz w:val="30"/>
          <w:szCs w:val="30"/>
          <w:highlight w:val="none"/>
        </w:rPr>
        <w:br w:type="page"/>
      </w:r>
      <w:bookmarkStart w:id="418" w:name="_Toc387474149"/>
      <w:r>
        <w:rPr>
          <w:rFonts w:hint="eastAsia" w:ascii="宋体" w:hAnsi="宋体" w:eastAsia="宋体" w:cs="宋体"/>
          <w:b/>
          <w:strike/>
          <w:dstrike w:val="0"/>
          <w:color w:val="auto"/>
          <w:sz w:val="30"/>
          <w:szCs w:val="30"/>
          <w:highlight w:val="none"/>
        </w:rPr>
        <w:t>6、</w:t>
      </w:r>
      <w:r>
        <w:rPr>
          <w:rFonts w:hint="eastAsia" w:ascii="宋体" w:hAnsi="宋体" w:eastAsia="宋体" w:cs="宋体"/>
          <w:strike/>
          <w:dstrike w:val="0"/>
          <w:color w:val="auto"/>
          <w:sz w:val="32"/>
          <w:szCs w:val="32"/>
          <w:highlight w:val="none"/>
        </w:rPr>
        <w:t>中小企业声明函</w:t>
      </w:r>
      <w:r>
        <w:rPr>
          <w:rFonts w:hint="eastAsia" w:ascii="宋体" w:hAnsi="宋体" w:eastAsia="宋体" w:cs="宋体"/>
          <w:strike/>
          <w:dstrike w:val="0"/>
          <w:color w:val="auto"/>
          <w:sz w:val="32"/>
          <w:szCs w:val="32"/>
          <w:highlight w:val="none"/>
          <w:lang w:eastAsia="zh-CN"/>
        </w:rPr>
        <w:t>（</w:t>
      </w:r>
      <w:r>
        <w:rPr>
          <w:rFonts w:hint="eastAsia" w:ascii="宋体" w:hAnsi="宋体" w:eastAsia="宋体" w:cs="宋体"/>
          <w:strike/>
          <w:dstrike w:val="0"/>
          <w:color w:val="auto"/>
          <w:sz w:val="32"/>
          <w:szCs w:val="32"/>
          <w:highlight w:val="none"/>
          <w:lang w:val="en-US" w:eastAsia="zh-CN"/>
        </w:rPr>
        <w:t>工程、服务</w:t>
      </w:r>
      <w:r>
        <w:rPr>
          <w:rFonts w:hint="eastAsia" w:ascii="宋体" w:hAnsi="宋体" w:eastAsia="宋体" w:cs="宋体"/>
          <w:strike/>
          <w:dstrike w:val="0"/>
          <w:color w:val="auto"/>
          <w:sz w:val="32"/>
          <w:szCs w:val="32"/>
          <w:highlight w:val="none"/>
          <w:lang w:eastAsia="zh-CN"/>
        </w:rPr>
        <w:t>）</w:t>
      </w:r>
    </w:p>
    <w:p w14:paraId="3FB79C72">
      <w:pPr>
        <w:ind w:firstLine="420" w:firstLineChars="200"/>
        <w:rPr>
          <w:rFonts w:hint="eastAsia" w:ascii="宋体" w:hAnsi="宋体" w:eastAsia="宋体" w:cs="宋体"/>
          <w:strike/>
          <w:dstrike w:val="0"/>
          <w:color w:val="auto"/>
          <w:highlight w:val="none"/>
        </w:rPr>
      </w:pPr>
    </w:p>
    <w:p w14:paraId="5FFB3841">
      <w:pPr>
        <w:spacing w:line="600" w:lineRule="exact"/>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本公司（联合体）郑重声明，根据《政府采购促进中小企业发展管理办法》（财库〔2020〕46号）的规定，本公司（联合体)参加</w:t>
      </w:r>
      <w:r>
        <w:rPr>
          <w:rFonts w:hint="eastAsia" w:ascii="宋体" w:hAnsi="宋体" w:eastAsia="宋体" w:cs="宋体"/>
          <w:i/>
          <w:iCs/>
          <w:strike/>
          <w:dstrike w:val="0"/>
          <w:color w:val="auto"/>
          <w:sz w:val="28"/>
          <w:szCs w:val="28"/>
          <w:highlight w:val="none"/>
          <w:u w:val="single"/>
        </w:rPr>
        <w:t>（单位名称）</w:t>
      </w:r>
      <w:r>
        <w:rPr>
          <w:rFonts w:hint="eastAsia" w:ascii="宋体" w:hAnsi="宋体" w:eastAsia="宋体" w:cs="宋体"/>
          <w:strike/>
          <w:dstrike w:val="0"/>
          <w:color w:val="auto"/>
          <w:sz w:val="28"/>
          <w:szCs w:val="28"/>
          <w:highlight w:val="none"/>
        </w:rPr>
        <w:t>的（</w:t>
      </w:r>
      <w:r>
        <w:rPr>
          <w:rFonts w:hint="eastAsia" w:ascii="宋体" w:hAnsi="宋体" w:eastAsia="宋体" w:cs="宋体"/>
          <w:i/>
          <w:iCs/>
          <w:strike/>
          <w:dstrike w:val="0"/>
          <w:color w:val="auto"/>
          <w:sz w:val="28"/>
          <w:szCs w:val="28"/>
          <w:highlight w:val="none"/>
          <w:u w:val="single"/>
        </w:rPr>
        <w:t>工程名称）</w:t>
      </w:r>
      <w:r>
        <w:rPr>
          <w:rFonts w:hint="eastAsia" w:ascii="宋体" w:hAnsi="宋体" w:eastAsia="宋体" w:cs="宋体"/>
          <w:strike/>
          <w:dstrike w:val="0"/>
          <w:color w:val="auto"/>
          <w:sz w:val="28"/>
          <w:szCs w:val="28"/>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6D72B480">
      <w:pPr>
        <w:spacing w:line="600" w:lineRule="exact"/>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1.（</w:t>
      </w:r>
      <w:r>
        <w:rPr>
          <w:rFonts w:hint="eastAsia" w:ascii="宋体" w:hAnsi="宋体" w:eastAsia="宋体" w:cs="宋体"/>
          <w:i/>
          <w:iCs/>
          <w:strike/>
          <w:dstrike w:val="0"/>
          <w:color w:val="auto"/>
          <w:sz w:val="28"/>
          <w:szCs w:val="28"/>
          <w:highlight w:val="none"/>
          <w:u w:val="single"/>
        </w:rPr>
        <w:t>标的名称</w:t>
      </w:r>
      <w:r>
        <w:rPr>
          <w:rFonts w:hint="eastAsia" w:ascii="宋体" w:hAnsi="宋体" w:eastAsia="宋体" w:cs="宋体"/>
          <w:strike/>
          <w:dstrike w:val="0"/>
          <w:color w:val="auto"/>
          <w:sz w:val="28"/>
          <w:szCs w:val="28"/>
          <w:highlight w:val="none"/>
        </w:rPr>
        <w:t>）,属</w:t>
      </w:r>
      <w:r>
        <w:rPr>
          <w:rFonts w:hint="eastAsia" w:ascii="宋体" w:hAnsi="宋体" w:eastAsia="宋体" w:cs="宋体"/>
          <w:strike/>
          <w:dstrike w:val="0"/>
          <w:color w:val="auto"/>
          <w:sz w:val="28"/>
          <w:szCs w:val="28"/>
          <w:highlight w:val="none"/>
          <w:u w:val="single"/>
        </w:rPr>
        <w:t>于</w:t>
      </w:r>
      <w:r>
        <w:rPr>
          <w:rFonts w:hint="eastAsia" w:ascii="宋体" w:hAnsi="宋体" w:eastAsia="宋体" w:cs="宋体"/>
          <w:i/>
          <w:iCs/>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）；承建(承接)企业为</w:t>
      </w:r>
      <w:r>
        <w:rPr>
          <w:rFonts w:hint="eastAsia" w:ascii="宋体" w:hAnsi="宋体" w:eastAsia="宋体" w:cs="宋体"/>
          <w:strike/>
          <w:dstrike w:val="0"/>
          <w:color w:val="auto"/>
          <w:sz w:val="28"/>
          <w:szCs w:val="28"/>
          <w:highlight w:val="none"/>
          <w:u w:val="single"/>
        </w:rPr>
        <w:t>（</w:t>
      </w:r>
      <w:r>
        <w:rPr>
          <w:rFonts w:hint="eastAsia" w:ascii="宋体" w:hAnsi="宋体" w:eastAsia="宋体" w:cs="宋体"/>
          <w:i/>
          <w:iCs/>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_  </w:t>
      </w:r>
      <w:r>
        <w:rPr>
          <w:rFonts w:hint="eastAsia" w:ascii="宋体" w:hAnsi="宋体" w:eastAsia="宋体" w:cs="宋体"/>
          <w:strike/>
          <w:dstrike w:val="0"/>
          <w:color w:val="auto"/>
          <w:sz w:val="28"/>
          <w:szCs w:val="28"/>
          <w:highlight w:val="none"/>
        </w:rPr>
        <w:t>万元，资产总额为___万元，属于（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w:t>
      </w:r>
    </w:p>
    <w:p w14:paraId="68E65370">
      <w:pPr>
        <w:spacing w:line="600" w:lineRule="exact"/>
        <w:ind w:firstLine="560" w:firstLineChars="200"/>
        <w:rPr>
          <w:rFonts w:hint="eastAsia" w:ascii="宋体" w:hAnsi="宋体" w:eastAsia="宋体" w:cs="宋体"/>
          <w:strike/>
          <w:dstrike w:val="0"/>
          <w:color w:val="auto"/>
          <w:sz w:val="28"/>
          <w:szCs w:val="28"/>
          <w:highlight w:val="none"/>
          <w:u w:val="single"/>
        </w:rPr>
      </w:pPr>
      <w:r>
        <w:rPr>
          <w:rFonts w:hint="eastAsia" w:ascii="宋体" w:hAnsi="宋体" w:eastAsia="宋体" w:cs="宋体"/>
          <w:strike/>
          <w:dstrike w:val="0"/>
          <w:color w:val="auto"/>
          <w:sz w:val="28"/>
          <w:szCs w:val="28"/>
          <w:highlight w:val="none"/>
        </w:rPr>
        <w:t>2.</w:t>
      </w:r>
      <w:r>
        <w:rPr>
          <w:rFonts w:hint="eastAsia" w:ascii="宋体" w:hAnsi="宋体" w:eastAsia="宋体" w:cs="宋体"/>
          <w:i/>
          <w:iCs/>
          <w:strike/>
          <w:dstrike w:val="0"/>
          <w:color w:val="auto"/>
          <w:sz w:val="28"/>
          <w:szCs w:val="28"/>
          <w:highlight w:val="none"/>
          <w:u w:val="single"/>
        </w:rPr>
        <w:t>（标的名称</w:t>
      </w:r>
      <w:r>
        <w:rPr>
          <w:rFonts w:hint="eastAsia" w:ascii="宋体" w:hAnsi="宋体" w:eastAsia="宋体" w:cs="宋体"/>
          <w:strike/>
          <w:dstrike w:val="0"/>
          <w:color w:val="auto"/>
          <w:sz w:val="28"/>
          <w:szCs w:val="28"/>
          <w:highlight w:val="none"/>
        </w:rPr>
        <w:t>）,属于</w:t>
      </w:r>
      <w:r>
        <w:rPr>
          <w:rFonts w:hint="eastAsia" w:ascii="宋体" w:hAnsi="宋体" w:eastAsia="宋体" w:cs="宋体"/>
          <w:i/>
          <w:iCs/>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）；承建(承接)企业为</w:t>
      </w:r>
      <w:r>
        <w:rPr>
          <w:rFonts w:hint="eastAsia" w:ascii="宋体" w:hAnsi="宋体" w:eastAsia="宋体" w:cs="宋体"/>
          <w:i/>
          <w:iCs/>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人，营业收入为___万元，资产总额为___万元，属于（</w:t>
      </w:r>
      <w:r>
        <w:rPr>
          <w:rFonts w:hint="eastAsia" w:ascii="宋体" w:hAnsi="宋体" w:eastAsia="宋体" w:cs="宋体"/>
          <w:strike/>
          <w:dstrike w:val="0"/>
          <w:color w:val="auto"/>
          <w:sz w:val="28"/>
          <w:szCs w:val="28"/>
          <w:highlight w:val="none"/>
          <w:u w:val="single"/>
        </w:rPr>
        <w:t>□中型企业、□小型企业、□微型企业）；</w:t>
      </w:r>
    </w:p>
    <w:p w14:paraId="630348FE">
      <w:pPr>
        <w:spacing w:line="600" w:lineRule="exact"/>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w:t>
      </w:r>
    </w:p>
    <w:p w14:paraId="1FE86176">
      <w:pPr>
        <w:spacing w:line="600" w:lineRule="exact"/>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以上企业，不属于大企业的分支机构，不存在控股股东为大企业的情形，也不存在与大企业的负责人为同一人的情形。</w:t>
      </w:r>
    </w:p>
    <w:p w14:paraId="7CBFAE9B">
      <w:pPr>
        <w:spacing w:line="600" w:lineRule="exact"/>
        <w:ind w:firstLine="840" w:firstLineChars="3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本企业对上述声明内容的真实性负责。如有虚假，将依法承担相应责任。</w:t>
      </w:r>
    </w:p>
    <w:p w14:paraId="1E123161">
      <w:pPr>
        <w:spacing w:line="600" w:lineRule="exact"/>
        <w:ind w:firstLine="5880" w:firstLineChars="2100"/>
        <w:rPr>
          <w:rFonts w:hint="eastAsia" w:ascii="宋体" w:hAnsi="宋体" w:eastAsia="宋体" w:cs="宋体"/>
          <w:strike/>
          <w:dstrike w:val="0"/>
          <w:color w:val="auto"/>
          <w:sz w:val="28"/>
          <w:szCs w:val="28"/>
          <w:highlight w:val="none"/>
        </w:rPr>
      </w:pPr>
    </w:p>
    <w:p w14:paraId="4B0A64D9">
      <w:pPr>
        <w:spacing w:line="600" w:lineRule="exact"/>
        <w:ind w:firstLine="5880" w:firstLineChars="21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企业名称（盖章):</w:t>
      </w:r>
    </w:p>
    <w:p w14:paraId="1C61793C">
      <w:pPr>
        <w:spacing w:line="600" w:lineRule="exact"/>
        <w:ind w:firstLine="5880" w:firstLineChars="21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日 期：</w:t>
      </w:r>
    </w:p>
    <w:p w14:paraId="0B73F0A0">
      <w:pPr>
        <w:tabs>
          <w:tab w:val="left" w:pos="3234"/>
        </w:tabs>
        <w:spacing w:line="288" w:lineRule="auto"/>
        <w:rPr>
          <w:rFonts w:hint="eastAsia" w:ascii="宋体" w:hAnsi="宋体" w:eastAsia="宋体" w:cs="宋体"/>
          <w:b/>
          <w:strike/>
          <w:dstrike w:val="0"/>
          <w:color w:val="auto"/>
          <w:sz w:val="28"/>
          <w:szCs w:val="28"/>
          <w:highlight w:val="none"/>
        </w:rPr>
      </w:pPr>
    </w:p>
    <w:p w14:paraId="1F86ED73">
      <w:pPr>
        <w:tabs>
          <w:tab w:val="left" w:pos="3234"/>
        </w:tabs>
        <w:spacing w:line="288" w:lineRule="auto"/>
        <w:rPr>
          <w:rFonts w:hint="eastAsia" w:ascii="宋体" w:hAnsi="宋体" w:eastAsia="宋体" w:cs="宋体"/>
          <w:b/>
          <w:strike/>
          <w:dstrike w:val="0"/>
          <w:color w:val="auto"/>
          <w:sz w:val="28"/>
          <w:szCs w:val="28"/>
          <w:highlight w:val="none"/>
        </w:rPr>
      </w:pPr>
      <w:r>
        <w:rPr>
          <w:rFonts w:hint="eastAsia" w:ascii="宋体" w:hAnsi="宋体" w:eastAsia="宋体" w:cs="宋体"/>
          <w:strike/>
          <w:dstrike w:val="0"/>
          <w:color w:val="auto"/>
          <w:sz w:val="20"/>
          <w:szCs w:val="20"/>
          <w:highlight w:val="none"/>
          <w:u w:val="none"/>
          <w:lang w:val="en-US" w:eastAsia="zh-CN"/>
        </w:rPr>
        <w:t>从业人员、营业收入、资产总额填报上一年度数据，无上一年度数据的新成立企业可不填报。</w:t>
      </w:r>
    </w:p>
    <w:p w14:paraId="190E6186">
      <w:pPr>
        <w:tabs>
          <w:tab w:val="left" w:pos="3234"/>
        </w:tabs>
        <w:spacing w:line="288" w:lineRule="auto"/>
        <w:rPr>
          <w:rFonts w:hint="eastAsia" w:ascii="宋体" w:hAnsi="宋体" w:eastAsia="宋体" w:cs="宋体"/>
          <w:b/>
          <w:color w:val="auto"/>
          <w:sz w:val="28"/>
          <w:szCs w:val="28"/>
          <w:highlight w:val="none"/>
        </w:rPr>
      </w:pPr>
    </w:p>
    <w:p w14:paraId="717B9F09">
      <w:pPr>
        <w:tabs>
          <w:tab w:val="left" w:pos="3234"/>
        </w:tabs>
        <w:spacing w:line="288" w:lineRule="auto"/>
        <w:rPr>
          <w:rFonts w:hint="eastAsia" w:ascii="宋体" w:hAnsi="宋体" w:eastAsia="宋体" w:cs="宋体"/>
          <w:b/>
          <w:color w:val="auto"/>
          <w:sz w:val="28"/>
          <w:szCs w:val="28"/>
          <w:highlight w:val="none"/>
        </w:rPr>
      </w:pPr>
    </w:p>
    <w:bookmarkEnd w:id="418"/>
    <w:p w14:paraId="4F22B12A">
      <w:pPr>
        <w:tabs>
          <w:tab w:val="left" w:pos="3234"/>
        </w:tabs>
        <w:spacing w:line="48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7</w:t>
      </w:r>
      <w:r>
        <w:rPr>
          <w:rFonts w:hint="eastAsia" w:ascii="宋体" w:hAnsi="宋体" w:eastAsia="宋体" w:cs="宋体"/>
          <w:b/>
          <w:color w:val="auto"/>
          <w:sz w:val="28"/>
          <w:szCs w:val="28"/>
          <w:highlight w:val="none"/>
        </w:rPr>
        <w:t>、项目负责人委任书</w:t>
      </w:r>
    </w:p>
    <w:p w14:paraId="18C53033">
      <w:pPr>
        <w:tabs>
          <w:tab w:val="left" w:pos="7480"/>
        </w:tabs>
        <w:spacing w:line="6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    </w:t>
      </w:r>
    </w:p>
    <w:p w14:paraId="66AA79FE">
      <w:pPr>
        <w:tabs>
          <w:tab w:val="left" w:pos="74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8"/>
          <w:highlight w:val="none"/>
        </w:rPr>
        <w:t xml:space="preserve">   </w:t>
      </w:r>
      <w:r>
        <w:rPr>
          <w:rFonts w:hint="eastAsia" w:ascii="宋体" w:hAnsi="宋体" w:eastAsia="宋体" w:cs="宋体"/>
          <w:color w:val="auto"/>
          <w:sz w:val="24"/>
          <w:highlight w:val="none"/>
        </w:rPr>
        <w:t xml:space="preserve"> 根据本委任书宣告，我 </w:t>
      </w: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 单位名称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（职务） </w:t>
      </w:r>
      <w:r>
        <w:rPr>
          <w:rFonts w:hint="eastAsia" w:ascii="宋体" w:hAnsi="宋体" w:eastAsia="宋体" w:cs="宋体"/>
          <w:color w:val="auto"/>
          <w:sz w:val="24"/>
          <w:highlight w:val="none"/>
        </w:rPr>
        <w:t>，现代表单位授权：</w:t>
      </w:r>
      <w:r>
        <w:rPr>
          <w:rFonts w:hint="eastAsia" w:ascii="宋体" w:hAnsi="宋体" w:eastAsia="宋体" w:cs="宋体"/>
          <w:color w:val="auto"/>
          <w:sz w:val="24"/>
          <w:highlight w:val="none"/>
          <w:u w:val="single"/>
        </w:rPr>
        <w:t xml:space="preserve"> （项目负责人姓名）</w:t>
      </w:r>
      <w:r>
        <w:rPr>
          <w:rFonts w:hint="eastAsia" w:ascii="宋体" w:hAnsi="宋体" w:eastAsia="宋体" w:cs="宋体"/>
          <w:color w:val="auto"/>
          <w:sz w:val="24"/>
          <w:highlight w:val="none"/>
        </w:rPr>
        <w:t xml:space="preserve"> 为</w:t>
      </w:r>
      <w:r>
        <w:rPr>
          <w:rFonts w:hint="eastAsia" w:ascii="宋体" w:hAnsi="宋体" w:eastAsia="宋体" w:cs="宋体"/>
          <w:color w:val="auto"/>
          <w:sz w:val="24"/>
          <w:highlight w:val="none"/>
          <w:u w:val="single"/>
        </w:rPr>
        <w:t xml:space="preserve">        （招标项目名称）</w:t>
      </w:r>
      <w:r>
        <w:rPr>
          <w:rFonts w:hint="eastAsia" w:ascii="宋体" w:hAnsi="宋体" w:eastAsia="宋体" w:cs="宋体"/>
          <w:color w:val="auto"/>
          <w:sz w:val="24"/>
          <w:highlight w:val="none"/>
        </w:rPr>
        <w:t>的项目负责人，身份证号码为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，全面负责该项目的设计工作。</w:t>
      </w:r>
    </w:p>
    <w:p w14:paraId="73A09291">
      <w:pPr>
        <w:tabs>
          <w:tab w:val="left" w:pos="7480"/>
        </w:tabs>
        <w:spacing w:line="600" w:lineRule="exact"/>
        <w:rPr>
          <w:rFonts w:hint="eastAsia" w:ascii="宋体" w:hAnsi="宋体" w:eastAsia="宋体" w:cs="宋体"/>
          <w:color w:val="auto"/>
          <w:sz w:val="24"/>
          <w:highlight w:val="none"/>
        </w:rPr>
      </w:pPr>
    </w:p>
    <w:p w14:paraId="228136AF">
      <w:pPr>
        <w:tabs>
          <w:tab w:val="left" w:pos="7480"/>
        </w:tabs>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p>
    <w:p w14:paraId="40902905">
      <w:pPr>
        <w:tabs>
          <w:tab w:val="left" w:pos="7480"/>
        </w:tabs>
        <w:spacing w:line="600" w:lineRule="exact"/>
        <w:rPr>
          <w:rFonts w:hint="eastAsia" w:ascii="宋体" w:hAnsi="宋体" w:eastAsia="宋体" w:cs="宋体"/>
          <w:color w:val="auto"/>
          <w:sz w:val="24"/>
          <w:highlight w:val="none"/>
        </w:rPr>
      </w:pPr>
    </w:p>
    <w:p w14:paraId="6F46D9C7">
      <w:pPr>
        <w:tabs>
          <w:tab w:val="left" w:pos="7480"/>
        </w:tabs>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                 日期：      年    月    日</w:t>
      </w:r>
    </w:p>
    <w:p w14:paraId="01253BD3">
      <w:pPr>
        <w:tabs>
          <w:tab w:val="left" w:pos="7480"/>
        </w:tabs>
        <w:spacing w:line="600" w:lineRule="exact"/>
        <w:rPr>
          <w:rFonts w:hint="eastAsia" w:ascii="宋体" w:hAnsi="宋体" w:eastAsia="宋体" w:cs="宋体"/>
          <w:color w:val="auto"/>
          <w:sz w:val="24"/>
          <w:highlight w:val="none"/>
        </w:rPr>
      </w:pPr>
    </w:p>
    <w:p w14:paraId="232D61A2">
      <w:pPr>
        <w:tabs>
          <w:tab w:val="left" w:pos="7480"/>
        </w:tabs>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被授权人（签字或盖章）：                   日期：      年    月    日</w:t>
      </w:r>
    </w:p>
    <w:p w14:paraId="04B0D7A2">
      <w:pPr>
        <w:tabs>
          <w:tab w:val="left" w:pos="7480"/>
        </w:tabs>
        <w:spacing w:line="600" w:lineRule="exact"/>
        <w:rPr>
          <w:rFonts w:hint="eastAsia" w:ascii="宋体" w:hAnsi="宋体" w:eastAsia="宋体" w:cs="宋体"/>
          <w:color w:val="auto"/>
          <w:sz w:val="24"/>
          <w:highlight w:val="none"/>
        </w:rPr>
      </w:pPr>
    </w:p>
    <w:p w14:paraId="25BF2A6E">
      <w:pPr>
        <w:tabs>
          <w:tab w:val="left" w:pos="7480"/>
        </w:tabs>
        <w:spacing w:line="600" w:lineRule="exact"/>
        <w:rPr>
          <w:rFonts w:hint="eastAsia" w:ascii="宋体" w:hAnsi="宋体" w:eastAsia="宋体" w:cs="宋体"/>
          <w:color w:val="auto"/>
          <w:sz w:val="24"/>
          <w:highlight w:val="none"/>
        </w:rPr>
      </w:pPr>
    </w:p>
    <w:p w14:paraId="3A518349">
      <w:pPr>
        <w:tabs>
          <w:tab w:val="left" w:pos="7480"/>
        </w:tabs>
        <w:spacing w:line="600" w:lineRule="exact"/>
        <w:rPr>
          <w:rFonts w:hint="eastAsia" w:ascii="宋体" w:hAnsi="宋体" w:eastAsia="宋体" w:cs="宋体"/>
          <w:color w:val="auto"/>
          <w:sz w:val="24"/>
          <w:highlight w:val="none"/>
        </w:rPr>
      </w:pPr>
    </w:p>
    <w:p w14:paraId="6980CF8E">
      <w:pPr>
        <w:tabs>
          <w:tab w:val="left" w:pos="7480"/>
        </w:tabs>
        <w:spacing w:line="600" w:lineRule="exact"/>
        <w:rPr>
          <w:rFonts w:hint="eastAsia" w:ascii="宋体" w:hAnsi="宋体" w:eastAsia="宋体" w:cs="宋体"/>
          <w:color w:val="auto"/>
          <w:sz w:val="24"/>
          <w:highlight w:val="none"/>
        </w:rPr>
      </w:pPr>
    </w:p>
    <w:p w14:paraId="268D346F">
      <w:pPr>
        <w:tabs>
          <w:tab w:val="left" w:pos="7480"/>
        </w:tabs>
        <w:spacing w:line="600" w:lineRule="exact"/>
        <w:rPr>
          <w:rFonts w:hint="eastAsia" w:ascii="宋体" w:hAnsi="宋体" w:eastAsia="宋体" w:cs="宋体"/>
          <w:color w:val="auto"/>
          <w:sz w:val="24"/>
          <w:highlight w:val="none"/>
        </w:rPr>
      </w:pPr>
    </w:p>
    <w:p w14:paraId="1EC937BF">
      <w:pPr>
        <w:spacing w:after="120" w:afterLines="50" w:line="480" w:lineRule="auto"/>
        <w:rPr>
          <w:rFonts w:hint="eastAsia" w:ascii="宋体" w:hAnsi="宋体" w:eastAsia="宋体" w:cs="宋体"/>
          <w:b/>
          <w:strike/>
          <w:dstrike w:val="0"/>
          <w:color w:val="auto"/>
          <w:szCs w:val="21"/>
          <w:highlight w:val="none"/>
        </w:rPr>
      </w:pPr>
      <w:r>
        <w:rPr>
          <w:rFonts w:hint="eastAsia" w:ascii="宋体" w:hAnsi="宋体" w:eastAsia="宋体" w:cs="宋体"/>
          <w:b/>
          <w:strike/>
          <w:dstrike w:val="0"/>
          <w:color w:val="auto"/>
          <w:szCs w:val="21"/>
          <w:highlight w:val="none"/>
        </w:rPr>
        <w:t>注：如为联合体投标的，项目负责人必须由联合体牵头人选派。</w:t>
      </w:r>
    </w:p>
    <w:p w14:paraId="71B15216">
      <w:pPr>
        <w:tabs>
          <w:tab w:val="left" w:pos="3234"/>
        </w:tabs>
        <w:spacing w:line="480" w:lineRule="exact"/>
        <w:jc w:val="center"/>
        <w:rPr>
          <w:rFonts w:hint="eastAsia" w:ascii="宋体" w:hAnsi="宋体" w:eastAsia="宋体" w:cs="宋体"/>
          <w:b/>
          <w:color w:val="auto"/>
          <w:highlight w:val="none"/>
        </w:rPr>
      </w:pPr>
      <w:r>
        <w:rPr>
          <w:rFonts w:hint="eastAsia" w:ascii="宋体" w:hAnsi="宋体" w:eastAsia="宋体" w:cs="宋体"/>
          <w:b/>
          <w:color w:val="auto"/>
          <w:sz w:val="28"/>
          <w:highlight w:val="none"/>
        </w:rPr>
        <w:br w:type="page"/>
      </w:r>
      <w:r>
        <w:rPr>
          <w:rFonts w:hint="eastAsia" w:ascii="宋体" w:hAnsi="宋体" w:eastAsia="宋体" w:cs="宋体"/>
          <w:b/>
          <w:color w:val="auto"/>
          <w:sz w:val="28"/>
          <w:szCs w:val="28"/>
          <w:highlight w:val="none"/>
          <w:lang w:val="en-US" w:eastAsia="zh-CN"/>
        </w:rPr>
        <w:t>8、拟派项目负责人简历表</w:t>
      </w:r>
    </w:p>
    <w:tbl>
      <w:tblPr>
        <w:tblStyle w:val="34"/>
        <w:tblW w:w="924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6"/>
        <w:gridCol w:w="42"/>
        <w:gridCol w:w="645"/>
        <w:gridCol w:w="1181"/>
        <w:gridCol w:w="863"/>
        <w:gridCol w:w="896"/>
        <w:gridCol w:w="836"/>
        <w:gridCol w:w="239"/>
        <w:gridCol w:w="1075"/>
        <w:gridCol w:w="11"/>
        <w:gridCol w:w="885"/>
        <w:gridCol w:w="1433"/>
      </w:tblGrid>
      <w:tr w14:paraId="30BC9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1136" w:type="dxa"/>
            <w:tcBorders>
              <w:top w:val="single" w:color="auto" w:sz="4" w:space="0"/>
              <w:left w:val="single" w:color="auto" w:sz="4" w:space="0"/>
              <w:bottom w:val="single" w:color="auto" w:sz="4" w:space="0"/>
              <w:right w:val="single" w:color="auto" w:sz="4" w:space="0"/>
            </w:tcBorders>
            <w:noWrap w:val="0"/>
            <w:vAlign w:val="center"/>
          </w:tcPr>
          <w:p w14:paraId="2A175AE2">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姓名</w:t>
            </w:r>
          </w:p>
        </w:tc>
        <w:tc>
          <w:tcPr>
            <w:tcW w:w="1868" w:type="dxa"/>
            <w:gridSpan w:val="3"/>
            <w:tcBorders>
              <w:top w:val="single" w:color="auto" w:sz="4" w:space="0"/>
              <w:left w:val="single" w:color="auto" w:sz="4" w:space="0"/>
              <w:bottom w:val="single" w:color="auto" w:sz="4" w:space="0"/>
              <w:right w:val="single" w:color="auto" w:sz="4" w:space="0"/>
            </w:tcBorders>
            <w:noWrap w:val="0"/>
            <w:vAlign w:val="center"/>
          </w:tcPr>
          <w:p w14:paraId="48AA2480">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55EC3FCB">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性别</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19F51872">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325" w:type="dxa"/>
            <w:gridSpan w:val="3"/>
            <w:tcBorders>
              <w:top w:val="single" w:color="auto" w:sz="4" w:space="0"/>
              <w:left w:val="single" w:color="auto" w:sz="4" w:space="0"/>
              <w:bottom w:val="single" w:color="auto" w:sz="4" w:space="0"/>
              <w:right w:val="single" w:color="auto" w:sz="4" w:space="0"/>
            </w:tcBorders>
            <w:noWrap w:val="0"/>
            <w:vAlign w:val="center"/>
          </w:tcPr>
          <w:p w14:paraId="1EC72D64">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2318" w:type="dxa"/>
            <w:gridSpan w:val="2"/>
            <w:tcBorders>
              <w:top w:val="single" w:color="auto" w:sz="4" w:space="0"/>
              <w:left w:val="single" w:color="auto" w:sz="4" w:space="0"/>
              <w:bottom w:val="single" w:color="auto" w:sz="4" w:space="0"/>
              <w:right w:val="single" w:color="auto" w:sz="4" w:space="0"/>
            </w:tcBorders>
            <w:noWrap w:val="0"/>
            <w:vAlign w:val="center"/>
          </w:tcPr>
          <w:p w14:paraId="0418A3BB">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68EBBB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1136" w:type="dxa"/>
            <w:tcBorders>
              <w:top w:val="single" w:color="auto" w:sz="4" w:space="0"/>
              <w:left w:val="single" w:color="auto" w:sz="4" w:space="0"/>
              <w:bottom w:val="single" w:color="auto" w:sz="4" w:space="0"/>
              <w:right w:val="single" w:color="auto" w:sz="4" w:space="0"/>
            </w:tcBorders>
            <w:noWrap w:val="0"/>
            <w:vAlign w:val="center"/>
          </w:tcPr>
          <w:p w14:paraId="69955612">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c>
          <w:tcPr>
            <w:tcW w:w="1868" w:type="dxa"/>
            <w:gridSpan w:val="3"/>
            <w:tcBorders>
              <w:top w:val="single" w:color="auto" w:sz="4" w:space="0"/>
              <w:left w:val="single" w:color="auto" w:sz="4" w:space="0"/>
              <w:bottom w:val="single" w:color="auto" w:sz="4" w:space="0"/>
              <w:right w:val="single" w:color="auto" w:sz="4" w:space="0"/>
            </w:tcBorders>
            <w:noWrap w:val="0"/>
            <w:vAlign w:val="center"/>
          </w:tcPr>
          <w:p w14:paraId="111ABB23">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5768D15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76F705B5">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c>
          <w:tcPr>
            <w:tcW w:w="1325" w:type="dxa"/>
            <w:gridSpan w:val="3"/>
            <w:tcBorders>
              <w:top w:val="single" w:color="auto" w:sz="4" w:space="0"/>
              <w:left w:val="single" w:color="auto" w:sz="4" w:space="0"/>
              <w:bottom w:val="single" w:color="auto" w:sz="4" w:space="0"/>
              <w:right w:val="single" w:color="auto" w:sz="4" w:space="0"/>
            </w:tcBorders>
            <w:noWrap w:val="0"/>
            <w:vAlign w:val="center"/>
          </w:tcPr>
          <w:p w14:paraId="670E8CC3">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学历</w:t>
            </w:r>
          </w:p>
        </w:tc>
        <w:tc>
          <w:tcPr>
            <w:tcW w:w="2318" w:type="dxa"/>
            <w:gridSpan w:val="2"/>
            <w:tcBorders>
              <w:top w:val="single" w:color="auto" w:sz="4" w:space="0"/>
              <w:left w:val="single" w:color="auto" w:sz="4" w:space="0"/>
              <w:bottom w:val="single" w:color="auto" w:sz="4" w:space="0"/>
              <w:right w:val="single" w:color="auto" w:sz="4" w:space="0"/>
            </w:tcBorders>
            <w:noWrap w:val="0"/>
            <w:vAlign w:val="center"/>
          </w:tcPr>
          <w:p w14:paraId="6899E10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11A81F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99" w:hRule="atLeast"/>
        </w:trPr>
        <w:tc>
          <w:tcPr>
            <w:tcW w:w="1823" w:type="dxa"/>
            <w:gridSpan w:val="3"/>
            <w:tcBorders>
              <w:top w:val="single" w:color="auto" w:sz="4" w:space="0"/>
              <w:left w:val="single" w:color="auto" w:sz="4" w:space="0"/>
              <w:bottom w:val="single" w:color="auto" w:sz="4" w:space="0"/>
              <w:right w:val="single" w:color="auto" w:sz="4" w:space="0"/>
            </w:tcBorders>
            <w:noWrap w:val="0"/>
            <w:vAlign w:val="center"/>
          </w:tcPr>
          <w:p w14:paraId="5A93CB50">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参加工作时间</w:t>
            </w:r>
          </w:p>
        </w:tc>
        <w:tc>
          <w:tcPr>
            <w:tcW w:w="2044" w:type="dxa"/>
            <w:gridSpan w:val="2"/>
            <w:tcBorders>
              <w:top w:val="single" w:color="auto" w:sz="4" w:space="0"/>
              <w:left w:val="single" w:color="auto" w:sz="4" w:space="0"/>
              <w:bottom w:val="single" w:color="auto" w:sz="4" w:space="0"/>
              <w:right w:val="single" w:color="auto" w:sz="4" w:space="0"/>
            </w:tcBorders>
            <w:noWrap w:val="0"/>
            <w:vAlign w:val="center"/>
          </w:tcPr>
          <w:p w14:paraId="4CF5E2F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3057" w:type="dxa"/>
            <w:gridSpan w:val="5"/>
            <w:tcBorders>
              <w:top w:val="single" w:color="auto" w:sz="4" w:space="0"/>
              <w:left w:val="single" w:color="auto" w:sz="4" w:space="0"/>
              <w:bottom w:val="single" w:color="auto" w:sz="4" w:space="0"/>
              <w:right w:val="single" w:color="auto" w:sz="4" w:space="0"/>
            </w:tcBorders>
            <w:noWrap w:val="0"/>
            <w:vAlign w:val="center"/>
          </w:tcPr>
          <w:p w14:paraId="0DD20909">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担任项目负责人年限</w:t>
            </w:r>
          </w:p>
        </w:tc>
        <w:tc>
          <w:tcPr>
            <w:tcW w:w="2318" w:type="dxa"/>
            <w:gridSpan w:val="2"/>
            <w:tcBorders>
              <w:top w:val="single" w:color="auto" w:sz="4" w:space="0"/>
              <w:left w:val="single" w:color="auto" w:sz="4" w:space="0"/>
              <w:bottom w:val="single" w:color="auto" w:sz="4" w:space="0"/>
              <w:right w:val="single" w:color="auto" w:sz="4" w:space="0"/>
            </w:tcBorders>
            <w:noWrap w:val="0"/>
            <w:vAlign w:val="center"/>
          </w:tcPr>
          <w:p w14:paraId="78B9C83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334B69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1823" w:type="dxa"/>
            <w:gridSpan w:val="3"/>
            <w:tcBorders>
              <w:top w:val="single" w:color="auto" w:sz="4" w:space="0"/>
              <w:left w:val="single" w:color="auto" w:sz="4" w:space="0"/>
              <w:bottom w:val="single" w:color="auto" w:sz="4" w:space="0"/>
              <w:right w:val="single" w:color="auto" w:sz="4" w:space="0"/>
            </w:tcBorders>
            <w:noWrap w:val="0"/>
            <w:vAlign w:val="center"/>
          </w:tcPr>
          <w:p w14:paraId="6FC51053">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岗位证书编号</w:t>
            </w:r>
          </w:p>
        </w:tc>
        <w:tc>
          <w:tcPr>
            <w:tcW w:w="2044" w:type="dxa"/>
            <w:gridSpan w:val="2"/>
            <w:tcBorders>
              <w:top w:val="single" w:color="auto" w:sz="4" w:space="0"/>
              <w:left w:val="single" w:color="auto" w:sz="4" w:space="0"/>
              <w:bottom w:val="single" w:color="auto" w:sz="4" w:space="0"/>
              <w:right w:val="single" w:color="auto" w:sz="4" w:space="0"/>
            </w:tcBorders>
            <w:noWrap w:val="0"/>
            <w:vAlign w:val="center"/>
          </w:tcPr>
          <w:p w14:paraId="5ACF82BD">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3057" w:type="dxa"/>
            <w:gridSpan w:val="5"/>
            <w:tcBorders>
              <w:top w:val="single" w:color="auto" w:sz="4" w:space="0"/>
              <w:left w:val="single" w:color="auto" w:sz="4" w:space="0"/>
              <w:bottom w:val="single" w:color="auto" w:sz="4" w:space="0"/>
              <w:right w:val="single" w:color="auto" w:sz="4" w:space="0"/>
            </w:tcBorders>
            <w:noWrap w:val="0"/>
            <w:vAlign w:val="center"/>
          </w:tcPr>
          <w:p w14:paraId="5C299CF8">
            <w:pPr>
              <w:keepNext w:val="0"/>
              <w:keepLines w:val="0"/>
              <w:suppressLineNumbers w:val="0"/>
              <w:spacing w:before="0" w:beforeAutospacing="0" w:after="0" w:afterAutospacing="0"/>
              <w:ind w:left="0" w:right="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从事专业</w:t>
            </w:r>
          </w:p>
        </w:tc>
        <w:tc>
          <w:tcPr>
            <w:tcW w:w="2318" w:type="dxa"/>
            <w:gridSpan w:val="2"/>
            <w:tcBorders>
              <w:top w:val="single" w:color="auto" w:sz="4" w:space="0"/>
              <w:left w:val="single" w:color="auto" w:sz="4" w:space="0"/>
              <w:bottom w:val="single" w:color="auto" w:sz="4" w:space="0"/>
              <w:right w:val="single" w:color="auto" w:sz="4" w:space="0"/>
            </w:tcBorders>
            <w:noWrap w:val="0"/>
            <w:vAlign w:val="center"/>
          </w:tcPr>
          <w:p w14:paraId="072704EB">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173A8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9242" w:type="dxa"/>
            <w:gridSpan w:val="12"/>
            <w:tcBorders>
              <w:top w:val="single" w:color="auto" w:sz="4" w:space="0"/>
              <w:left w:val="single" w:color="auto" w:sz="4" w:space="0"/>
              <w:bottom w:val="single" w:color="auto" w:sz="4" w:space="0"/>
              <w:right w:val="single" w:color="auto" w:sz="4" w:space="0"/>
            </w:tcBorders>
            <w:noWrap w:val="0"/>
            <w:vAlign w:val="center"/>
          </w:tcPr>
          <w:p w14:paraId="442B5B2F">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主要工作经历</w:t>
            </w:r>
          </w:p>
        </w:tc>
      </w:tr>
      <w:tr w14:paraId="192923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3"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69642EBE">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时间</w:t>
            </w: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440A674C">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设计过的项目</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53DCE17D">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建设规模</w:t>
            </w: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446C4F28">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担任</w:t>
            </w:r>
          </w:p>
          <w:p w14:paraId="66DFE2EC">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7183B7A8">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在建或已完</w:t>
            </w: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1A73ECB2">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获奖情况</w:t>
            </w:r>
          </w:p>
        </w:tc>
        <w:tc>
          <w:tcPr>
            <w:tcW w:w="1433" w:type="dxa"/>
            <w:tcBorders>
              <w:top w:val="single" w:color="auto" w:sz="4" w:space="0"/>
              <w:left w:val="single" w:color="auto" w:sz="4" w:space="0"/>
              <w:bottom w:val="single" w:color="auto" w:sz="4" w:space="0"/>
              <w:right w:val="single" w:color="auto" w:sz="4" w:space="0"/>
            </w:tcBorders>
            <w:noWrap w:val="0"/>
            <w:vAlign w:val="center"/>
          </w:tcPr>
          <w:p w14:paraId="135D36EB">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发包人及</w:t>
            </w:r>
          </w:p>
          <w:p w14:paraId="3FD46B04">
            <w:pPr>
              <w:keepNext w:val="0"/>
              <w:keepLines w:val="0"/>
              <w:suppressLineNumbers w:val="0"/>
              <w:tabs>
                <w:tab w:val="left" w:pos="7480"/>
              </w:tabs>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r>
      <w:tr w14:paraId="2D965C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7B3CD0F2">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138D07AC">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2B325E8C">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69E860D9">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0B8C177D">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6B989164">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76795058">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3324F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8"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451112F5">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0DBAF7BD">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0977AD3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1048FF28">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1B6EBA61">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449F3D81">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215C316C">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18DBC2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5"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14CE45E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2AD3951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6BE94B45">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5E34455E">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4192E334">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5AB42700">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6A53D5C6">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379CD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38"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14B8C5E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6AD2777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6AA0E653">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15FE59A3">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347B3F76">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15B47C84">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6060CA4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3B569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8"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014BA02D">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0EA2113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4BE65258">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24E2849B">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2FF19628">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6717ECB1">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5F7654D7">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451400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3"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573D319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3BF60F5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5AC76636">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623923E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27B0278E">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7BE31339">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2E7324EA">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1AF1D5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6"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03BA8431">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0116D819">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13D1E15E">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34A0EC18">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30D2EA61">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7C2591DE">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34CC427C">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1F842F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002149DD">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20B5D9D6">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1FADBD25">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1A880C7D">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1EC647BB">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23E33770">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551DA908">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207D8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8"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308C1D70">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30C94F49">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20D874F3">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6268F4E5">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4CC5177F">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0E54DA47">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05412C77">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r w14:paraId="3CE02D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8" w:hRule="atLeast"/>
        </w:trPr>
        <w:tc>
          <w:tcPr>
            <w:tcW w:w="1178" w:type="dxa"/>
            <w:gridSpan w:val="2"/>
            <w:tcBorders>
              <w:top w:val="single" w:color="auto" w:sz="4" w:space="0"/>
              <w:left w:val="single" w:color="auto" w:sz="4" w:space="0"/>
              <w:bottom w:val="single" w:color="auto" w:sz="4" w:space="0"/>
              <w:right w:val="single" w:color="auto" w:sz="4" w:space="0"/>
            </w:tcBorders>
            <w:noWrap w:val="0"/>
            <w:vAlign w:val="center"/>
          </w:tcPr>
          <w:p w14:paraId="066BE500">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2689" w:type="dxa"/>
            <w:gridSpan w:val="3"/>
            <w:tcBorders>
              <w:top w:val="single" w:color="auto" w:sz="4" w:space="0"/>
              <w:left w:val="single" w:color="auto" w:sz="4" w:space="0"/>
              <w:bottom w:val="single" w:color="auto" w:sz="4" w:space="0"/>
              <w:right w:val="single" w:color="auto" w:sz="4" w:space="0"/>
            </w:tcBorders>
            <w:noWrap w:val="0"/>
            <w:vAlign w:val="center"/>
          </w:tcPr>
          <w:p w14:paraId="2B679FA4">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2C08E294">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gridSpan w:val="2"/>
            <w:tcBorders>
              <w:top w:val="single" w:color="auto" w:sz="4" w:space="0"/>
              <w:left w:val="single" w:color="auto" w:sz="4" w:space="0"/>
              <w:bottom w:val="single" w:color="auto" w:sz="4" w:space="0"/>
              <w:right w:val="single" w:color="auto" w:sz="4" w:space="0"/>
            </w:tcBorders>
            <w:noWrap w:val="0"/>
            <w:vAlign w:val="center"/>
          </w:tcPr>
          <w:p w14:paraId="7FAA2CD4">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075" w:type="dxa"/>
            <w:tcBorders>
              <w:top w:val="single" w:color="auto" w:sz="4" w:space="0"/>
              <w:left w:val="single" w:color="auto" w:sz="4" w:space="0"/>
              <w:bottom w:val="single" w:color="auto" w:sz="4" w:space="0"/>
              <w:right w:val="single" w:color="auto" w:sz="4" w:space="0"/>
            </w:tcBorders>
            <w:noWrap w:val="0"/>
            <w:vAlign w:val="center"/>
          </w:tcPr>
          <w:p w14:paraId="6E2934D2">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896" w:type="dxa"/>
            <w:gridSpan w:val="2"/>
            <w:tcBorders>
              <w:top w:val="single" w:color="auto" w:sz="4" w:space="0"/>
              <w:left w:val="single" w:color="auto" w:sz="4" w:space="0"/>
              <w:bottom w:val="single" w:color="auto" w:sz="4" w:space="0"/>
              <w:right w:val="single" w:color="auto" w:sz="4" w:space="0"/>
            </w:tcBorders>
            <w:noWrap w:val="0"/>
            <w:vAlign w:val="center"/>
          </w:tcPr>
          <w:p w14:paraId="7698B901">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center"/>
          </w:tcPr>
          <w:p w14:paraId="4BFD49EB">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p>
        </w:tc>
      </w:tr>
    </w:tbl>
    <w:p w14:paraId="38D091E7">
      <w:pPr>
        <w:tabs>
          <w:tab w:val="left" w:pos="3234"/>
        </w:tabs>
        <w:spacing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注：后附项目负责人的资格证书或岗位证书及相应的技术职称证书（如需）复制件。</w:t>
      </w:r>
    </w:p>
    <w:p w14:paraId="656D3556">
      <w:pPr>
        <w:tabs>
          <w:tab w:val="left" w:pos="3234"/>
        </w:tabs>
        <w:spacing w:line="480" w:lineRule="exact"/>
        <w:jc w:val="center"/>
        <w:rPr>
          <w:rFonts w:hint="eastAsia" w:ascii="宋体" w:hAnsi="宋体" w:eastAsia="宋体" w:cs="宋体"/>
          <w:b/>
          <w:color w:val="auto"/>
          <w:sz w:val="28"/>
          <w:szCs w:val="28"/>
          <w:highlight w:val="none"/>
        </w:rPr>
      </w:pPr>
    </w:p>
    <w:p w14:paraId="37BCBC71">
      <w:pPr>
        <w:tabs>
          <w:tab w:val="left" w:pos="3234"/>
        </w:tabs>
        <w:spacing w:line="480" w:lineRule="exact"/>
        <w:jc w:val="center"/>
        <w:rPr>
          <w:rFonts w:hint="eastAsia" w:ascii="宋体" w:hAnsi="宋体" w:eastAsia="宋体" w:cs="宋体"/>
          <w:b/>
          <w:color w:val="auto"/>
          <w:sz w:val="28"/>
          <w:szCs w:val="28"/>
          <w:highlight w:val="none"/>
        </w:rPr>
      </w:pPr>
    </w:p>
    <w:p w14:paraId="3680D570">
      <w:pPr>
        <w:tabs>
          <w:tab w:val="left" w:pos="3234"/>
        </w:tabs>
        <w:spacing w:line="480" w:lineRule="exact"/>
        <w:jc w:val="center"/>
        <w:rPr>
          <w:rFonts w:hint="eastAsia" w:ascii="宋体" w:hAnsi="宋体" w:eastAsia="宋体" w:cs="宋体"/>
          <w:b/>
          <w:color w:val="auto"/>
          <w:sz w:val="28"/>
          <w:szCs w:val="28"/>
          <w:highlight w:val="none"/>
        </w:rPr>
      </w:pPr>
    </w:p>
    <w:p w14:paraId="6CE8D733">
      <w:pPr>
        <w:tabs>
          <w:tab w:val="left" w:pos="3234"/>
        </w:tabs>
        <w:spacing w:line="480" w:lineRule="exact"/>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9</w:t>
      </w:r>
      <w:r>
        <w:rPr>
          <w:rFonts w:hint="eastAsia" w:ascii="宋体" w:hAnsi="宋体" w:eastAsia="宋体" w:cs="宋体"/>
          <w:b/>
          <w:color w:val="auto"/>
          <w:sz w:val="28"/>
          <w:szCs w:val="28"/>
          <w:highlight w:val="none"/>
        </w:rPr>
        <w:t>、投标人基本情况表</w:t>
      </w:r>
    </w:p>
    <w:tbl>
      <w:tblPr>
        <w:tblStyle w:val="34"/>
        <w:tblW w:w="924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52"/>
        <w:gridCol w:w="1044"/>
        <w:gridCol w:w="1368"/>
        <w:gridCol w:w="705"/>
        <w:gridCol w:w="508"/>
        <w:gridCol w:w="1214"/>
        <w:gridCol w:w="1144"/>
        <w:gridCol w:w="1607"/>
      </w:tblGrid>
      <w:tr w14:paraId="5EC58A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08DD74C5">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7590" w:type="dxa"/>
            <w:gridSpan w:val="7"/>
            <w:tcBorders>
              <w:top w:val="single" w:color="auto" w:sz="4" w:space="0"/>
              <w:left w:val="single" w:color="auto" w:sz="4" w:space="0"/>
              <w:bottom w:val="single" w:color="auto" w:sz="4" w:space="0"/>
              <w:right w:val="single" w:color="auto" w:sz="4" w:space="0"/>
            </w:tcBorders>
            <w:noWrap w:val="0"/>
            <w:vAlign w:val="center"/>
          </w:tcPr>
          <w:p w14:paraId="1D728BB6">
            <w:pPr>
              <w:pStyle w:val="18"/>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r w14:paraId="498DCA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4730F0E9">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3625" w:type="dxa"/>
            <w:gridSpan w:val="4"/>
            <w:tcBorders>
              <w:top w:val="single" w:color="auto" w:sz="4" w:space="0"/>
              <w:left w:val="single" w:color="auto" w:sz="4" w:space="0"/>
              <w:bottom w:val="single" w:color="auto" w:sz="4" w:space="0"/>
              <w:right w:val="single" w:color="auto" w:sz="4" w:space="0"/>
            </w:tcBorders>
            <w:noWrap w:val="0"/>
            <w:vAlign w:val="center"/>
          </w:tcPr>
          <w:p w14:paraId="77BB91DF">
            <w:pPr>
              <w:pStyle w:val="18"/>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c>
          <w:tcPr>
            <w:tcW w:w="1214" w:type="dxa"/>
            <w:tcBorders>
              <w:top w:val="single" w:color="auto" w:sz="4" w:space="0"/>
              <w:left w:val="single" w:color="auto" w:sz="4" w:space="0"/>
              <w:bottom w:val="single" w:color="auto" w:sz="4" w:space="0"/>
              <w:right w:val="single" w:color="auto" w:sz="4" w:space="0"/>
            </w:tcBorders>
            <w:noWrap w:val="0"/>
            <w:vAlign w:val="center"/>
          </w:tcPr>
          <w:p w14:paraId="3B58D146">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2C973FC0">
            <w:pPr>
              <w:pStyle w:val="18"/>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r w14:paraId="53FCB1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8" w:hRule="atLeast"/>
          <w:jc w:val="center"/>
        </w:trPr>
        <w:tc>
          <w:tcPr>
            <w:tcW w:w="1652" w:type="dxa"/>
            <w:vMerge w:val="restart"/>
            <w:tcBorders>
              <w:top w:val="single" w:color="auto" w:sz="4" w:space="0"/>
              <w:left w:val="single" w:color="auto" w:sz="4" w:space="0"/>
              <w:right w:val="single" w:color="auto" w:sz="4" w:space="0"/>
            </w:tcBorders>
            <w:noWrap w:val="0"/>
            <w:vAlign w:val="center"/>
          </w:tcPr>
          <w:p w14:paraId="1EFA7D93">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044" w:type="dxa"/>
            <w:tcBorders>
              <w:top w:val="single" w:color="auto" w:sz="4" w:space="0"/>
              <w:left w:val="single" w:color="auto" w:sz="4" w:space="0"/>
              <w:bottom w:val="single" w:color="auto" w:sz="4" w:space="0"/>
              <w:right w:val="single" w:color="auto" w:sz="4" w:space="0"/>
            </w:tcBorders>
            <w:noWrap w:val="0"/>
            <w:vAlign w:val="center"/>
          </w:tcPr>
          <w:p w14:paraId="76905354">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581" w:type="dxa"/>
            <w:gridSpan w:val="3"/>
            <w:tcBorders>
              <w:top w:val="single" w:color="auto" w:sz="4" w:space="0"/>
              <w:left w:val="single" w:color="auto" w:sz="4" w:space="0"/>
              <w:bottom w:val="single" w:color="auto" w:sz="4" w:space="0"/>
              <w:right w:val="single" w:color="auto" w:sz="4" w:space="0"/>
            </w:tcBorders>
            <w:noWrap w:val="0"/>
            <w:vAlign w:val="center"/>
          </w:tcPr>
          <w:p w14:paraId="36173AF2">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214" w:type="dxa"/>
            <w:tcBorders>
              <w:top w:val="single" w:color="auto" w:sz="4" w:space="0"/>
              <w:left w:val="single" w:color="auto" w:sz="4" w:space="0"/>
              <w:bottom w:val="single" w:color="auto" w:sz="4" w:space="0"/>
              <w:right w:val="single" w:color="auto" w:sz="4" w:space="0"/>
            </w:tcBorders>
            <w:noWrap w:val="0"/>
            <w:vAlign w:val="center"/>
          </w:tcPr>
          <w:p w14:paraId="3A41BC05">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799DE495">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0844FA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jc w:val="center"/>
        </w:trPr>
        <w:tc>
          <w:tcPr>
            <w:tcW w:w="1652" w:type="dxa"/>
            <w:vMerge w:val="continue"/>
            <w:tcBorders>
              <w:left w:val="single" w:color="auto" w:sz="4" w:space="0"/>
              <w:bottom w:val="single" w:color="auto" w:sz="4" w:space="0"/>
              <w:right w:val="single" w:color="auto" w:sz="4" w:space="0"/>
            </w:tcBorders>
            <w:noWrap w:val="0"/>
            <w:vAlign w:val="center"/>
          </w:tcPr>
          <w:p w14:paraId="1CA7A547">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Cs w:val="24"/>
                <w:highlight w:val="none"/>
              </w:rPr>
            </w:pPr>
          </w:p>
        </w:tc>
        <w:tc>
          <w:tcPr>
            <w:tcW w:w="1044" w:type="dxa"/>
            <w:tcBorders>
              <w:top w:val="single" w:color="auto" w:sz="4" w:space="0"/>
              <w:left w:val="single" w:color="auto" w:sz="4" w:space="0"/>
              <w:bottom w:val="single" w:color="auto" w:sz="4" w:space="0"/>
              <w:right w:val="single" w:color="auto" w:sz="4" w:space="0"/>
            </w:tcBorders>
            <w:noWrap w:val="0"/>
            <w:vAlign w:val="center"/>
          </w:tcPr>
          <w:p w14:paraId="2279ABB2">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581" w:type="dxa"/>
            <w:gridSpan w:val="3"/>
            <w:tcBorders>
              <w:top w:val="single" w:color="auto" w:sz="4" w:space="0"/>
              <w:left w:val="single" w:color="auto" w:sz="4" w:space="0"/>
              <w:bottom w:val="single" w:color="auto" w:sz="4" w:space="0"/>
              <w:right w:val="single" w:color="auto" w:sz="4" w:space="0"/>
            </w:tcBorders>
            <w:noWrap w:val="0"/>
            <w:vAlign w:val="center"/>
          </w:tcPr>
          <w:p w14:paraId="5077EE49">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214" w:type="dxa"/>
            <w:tcBorders>
              <w:top w:val="single" w:color="auto" w:sz="4" w:space="0"/>
              <w:left w:val="single" w:color="auto" w:sz="4" w:space="0"/>
              <w:bottom w:val="single" w:color="auto" w:sz="4" w:space="0"/>
              <w:right w:val="single" w:color="auto" w:sz="4" w:space="0"/>
            </w:tcBorders>
            <w:noWrap w:val="0"/>
            <w:vAlign w:val="center"/>
          </w:tcPr>
          <w:p w14:paraId="79488953">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5D3557A0">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5FBF14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6C822CE9">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组织结构</w:t>
            </w:r>
          </w:p>
        </w:tc>
        <w:tc>
          <w:tcPr>
            <w:tcW w:w="7590" w:type="dxa"/>
            <w:gridSpan w:val="7"/>
            <w:tcBorders>
              <w:top w:val="single" w:color="auto" w:sz="4" w:space="0"/>
              <w:left w:val="single" w:color="auto" w:sz="4" w:space="0"/>
              <w:bottom w:val="single" w:color="auto" w:sz="4" w:space="0"/>
              <w:right w:val="single" w:color="auto" w:sz="4" w:space="0"/>
            </w:tcBorders>
            <w:noWrap w:val="0"/>
            <w:vAlign w:val="center"/>
          </w:tcPr>
          <w:p w14:paraId="0217FA68">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779F19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56F8C169">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044" w:type="dxa"/>
            <w:tcBorders>
              <w:top w:val="single" w:color="auto" w:sz="4" w:space="0"/>
              <w:left w:val="single" w:color="auto" w:sz="4" w:space="0"/>
              <w:bottom w:val="single" w:color="auto" w:sz="4" w:space="0"/>
              <w:right w:val="single" w:color="auto" w:sz="4" w:space="0"/>
            </w:tcBorders>
            <w:noWrap w:val="0"/>
            <w:vAlign w:val="center"/>
          </w:tcPr>
          <w:p w14:paraId="2E4D1F44">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368" w:type="dxa"/>
            <w:tcBorders>
              <w:top w:val="single" w:color="auto" w:sz="4" w:space="0"/>
              <w:left w:val="single" w:color="auto" w:sz="4" w:space="0"/>
              <w:bottom w:val="single" w:color="auto" w:sz="4" w:space="0"/>
              <w:right w:val="single" w:color="auto" w:sz="4" w:space="0"/>
            </w:tcBorders>
            <w:noWrap w:val="0"/>
            <w:vAlign w:val="center"/>
          </w:tcPr>
          <w:p w14:paraId="26E231E0">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63CD40E7">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796470AD">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144" w:type="dxa"/>
            <w:tcBorders>
              <w:top w:val="single" w:color="auto" w:sz="4" w:space="0"/>
              <w:left w:val="single" w:color="auto" w:sz="4" w:space="0"/>
              <w:bottom w:val="single" w:color="auto" w:sz="4" w:space="0"/>
              <w:right w:val="single" w:color="auto" w:sz="4" w:space="0"/>
            </w:tcBorders>
            <w:noWrap w:val="0"/>
            <w:vAlign w:val="center"/>
          </w:tcPr>
          <w:p w14:paraId="083C6EB1">
            <w:pPr>
              <w:pStyle w:val="18"/>
              <w:keepNext w:val="0"/>
              <w:keepLines w:val="0"/>
              <w:suppressLineNumbers w:val="0"/>
              <w:spacing w:before="0" w:beforeAutospacing="0" w:after="0" w:afterAutospacing="0"/>
              <w:ind w:left="0" w:right="-130" w:rightChars="-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1607" w:type="dxa"/>
            <w:tcBorders>
              <w:top w:val="single" w:color="auto" w:sz="4" w:space="0"/>
              <w:left w:val="single" w:color="auto" w:sz="4" w:space="0"/>
              <w:bottom w:val="single" w:color="auto" w:sz="4" w:space="0"/>
              <w:right w:val="single" w:color="auto" w:sz="4" w:space="0"/>
            </w:tcBorders>
            <w:noWrap w:val="0"/>
            <w:vAlign w:val="center"/>
          </w:tcPr>
          <w:p w14:paraId="097F6E9F">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6955D8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0BF1BBBB">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044" w:type="dxa"/>
            <w:tcBorders>
              <w:top w:val="single" w:color="auto" w:sz="4" w:space="0"/>
              <w:left w:val="single" w:color="auto" w:sz="4" w:space="0"/>
              <w:bottom w:val="single" w:color="auto" w:sz="4" w:space="0"/>
              <w:right w:val="single" w:color="auto" w:sz="4" w:space="0"/>
            </w:tcBorders>
            <w:noWrap w:val="0"/>
            <w:vAlign w:val="center"/>
          </w:tcPr>
          <w:p w14:paraId="1975248C">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368" w:type="dxa"/>
            <w:tcBorders>
              <w:top w:val="single" w:color="auto" w:sz="4" w:space="0"/>
              <w:left w:val="single" w:color="auto" w:sz="4" w:space="0"/>
              <w:bottom w:val="single" w:color="auto" w:sz="4" w:space="0"/>
              <w:right w:val="single" w:color="auto" w:sz="4" w:space="0"/>
            </w:tcBorders>
            <w:noWrap w:val="0"/>
            <w:vAlign w:val="center"/>
          </w:tcPr>
          <w:p w14:paraId="04A95D0F">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5E7A18FE">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36B788EC">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144" w:type="dxa"/>
            <w:tcBorders>
              <w:top w:val="single" w:color="auto" w:sz="4" w:space="0"/>
              <w:left w:val="single" w:color="auto" w:sz="4" w:space="0"/>
              <w:bottom w:val="single" w:color="auto" w:sz="4" w:space="0"/>
              <w:right w:val="single" w:color="auto" w:sz="4" w:space="0"/>
            </w:tcBorders>
            <w:noWrap w:val="0"/>
            <w:vAlign w:val="center"/>
          </w:tcPr>
          <w:p w14:paraId="4530D77D">
            <w:pPr>
              <w:pStyle w:val="18"/>
              <w:keepNext w:val="0"/>
              <w:keepLines w:val="0"/>
              <w:suppressLineNumbers w:val="0"/>
              <w:spacing w:before="0" w:beforeAutospacing="0" w:after="0" w:afterAutospacing="0"/>
              <w:ind w:left="0" w:right="-130" w:rightChars="-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1607" w:type="dxa"/>
            <w:tcBorders>
              <w:top w:val="single" w:color="auto" w:sz="4" w:space="0"/>
              <w:left w:val="single" w:color="auto" w:sz="4" w:space="0"/>
              <w:bottom w:val="single" w:color="auto" w:sz="4" w:space="0"/>
              <w:right w:val="single" w:color="auto" w:sz="4" w:space="0"/>
            </w:tcBorders>
            <w:noWrap w:val="0"/>
            <w:vAlign w:val="center"/>
          </w:tcPr>
          <w:p w14:paraId="04C9C46B">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51F1FC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3D1194DE">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412" w:type="dxa"/>
            <w:gridSpan w:val="2"/>
            <w:tcBorders>
              <w:top w:val="single" w:color="auto" w:sz="4" w:space="0"/>
              <w:left w:val="single" w:color="auto" w:sz="4" w:space="0"/>
              <w:bottom w:val="single" w:color="auto" w:sz="4" w:space="0"/>
              <w:right w:val="single" w:color="auto" w:sz="4" w:space="0"/>
            </w:tcBorders>
            <w:noWrap w:val="0"/>
            <w:vAlign w:val="center"/>
          </w:tcPr>
          <w:p w14:paraId="27827F07">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5178" w:type="dxa"/>
            <w:gridSpan w:val="5"/>
            <w:tcBorders>
              <w:top w:val="single" w:color="auto" w:sz="4" w:space="0"/>
              <w:left w:val="single" w:color="auto" w:sz="4" w:space="0"/>
              <w:bottom w:val="single" w:color="auto" w:sz="4" w:space="0"/>
              <w:right w:val="single" w:color="auto" w:sz="4" w:space="0"/>
            </w:tcBorders>
            <w:noWrap w:val="0"/>
            <w:vAlign w:val="center"/>
          </w:tcPr>
          <w:p w14:paraId="0669457B">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员工总人数</w:t>
            </w:r>
          </w:p>
        </w:tc>
      </w:tr>
      <w:tr w14:paraId="133F51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35B0D7A8">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企业资质等级</w:t>
            </w:r>
          </w:p>
        </w:tc>
        <w:tc>
          <w:tcPr>
            <w:tcW w:w="2412" w:type="dxa"/>
            <w:gridSpan w:val="2"/>
            <w:tcBorders>
              <w:top w:val="single" w:color="auto" w:sz="4" w:space="0"/>
              <w:left w:val="single" w:color="auto" w:sz="4" w:space="0"/>
              <w:bottom w:val="single" w:color="auto" w:sz="4" w:space="0"/>
              <w:right w:val="single" w:color="auto" w:sz="4" w:space="0"/>
            </w:tcBorders>
            <w:noWrap w:val="0"/>
            <w:vAlign w:val="center"/>
          </w:tcPr>
          <w:p w14:paraId="2B42A460">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705" w:type="dxa"/>
            <w:vMerge w:val="restart"/>
            <w:tcBorders>
              <w:top w:val="single" w:color="auto" w:sz="4" w:space="0"/>
              <w:left w:val="single" w:color="auto" w:sz="4" w:space="0"/>
              <w:right w:val="single" w:color="auto" w:sz="4" w:space="0"/>
            </w:tcBorders>
            <w:noWrap w:val="0"/>
            <w:vAlign w:val="center"/>
          </w:tcPr>
          <w:p w14:paraId="75FE97FC">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w:t>
            </w:r>
          </w:p>
          <w:p w14:paraId="78B2E3D6">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p w14:paraId="17DEF154">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p w14:paraId="6A3E816B">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w:t>
            </w:r>
          </w:p>
        </w:tc>
        <w:tc>
          <w:tcPr>
            <w:tcW w:w="1722" w:type="dxa"/>
            <w:gridSpan w:val="2"/>
            <w:tcBorders>
              <w:top w:val="single" w:color="auto" w:sz="4" w:space="0"/>
              <w:left w:val="single" w:color="auto" w:sz="4" w:space="0"/>
              <w:bottom w:val="single" w:color="auto" w:sz="4" w:space="0"/>
              <w:right w:val="single" w:color="auto" w:sz="4" w:space="0"/>
            </w:tcBorders>
            <w:noWrap w:val="0"/>
            <w:vAlign w:val="center"/>
          </w:tcPr>
          <w:p w14:paraId="48CECFC9">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w:t>
            </w: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27D65324">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535D8F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54A4F8DB">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营业执照号</w:t>
            </w:r>
          </w:p>
        </w:tc>
        <w:tc>
          <w:tcPr>
            <w:tcW w:w="2412" w:type="dxa"/>
            <w:gridSpan w:val="2"/>
            <w:tcBorders>
              <w:top w:val="single" w:color="auto" w:sz="4" w:space="0"/>
              <w:left w:val="single" w:color="auto" w:sz="4" w:space="0"/>
              <w:bottom w:val="single" w:color="auto" w:sz="4" w:space="0"/>
              <w:right w:val="single" w:color="auto" w:sz="4" w:space="0"/>
            </w:tcBorders>
            <w:noWrap w:val="0"/>
            <w:vAlign w:val="center"/>
          </w:tcPr>
          <w:p w14:paraId="2D5F13A8">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705" w:type="dxa"/>
            <w:vMerge w:val="continue"/>
            <w:tcBorders>
              <w:left w:val="single" w:color="auto" w:sz="4" w:space="0"/>
              <w:right w:val="single" w:color="auto" w:sz="4" w:space="0"/>
            </w:tcBorders>
            <w:noWrap w:val="0"/>
            <w:vAlign w:val="center"/>
          </w:tcPr>
          <w:p w14:paraId="05BCD9B8">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722" w:type="dxa"/>
            <w:gridSpan w:val="2"/>
            <w:tcBorders>
              <w:top w:val="single" w:color="auto" w:sz="4" w:space="0"/>
              <w:left w:val="single" w:color="auto" w:sz="4" w:space="0"/>
              <w:bottom w:val="single" w:color="auto" w:sz="4" w:space="0"/>
              <w:right w:val="single" w:color="auto" w:sz="4" w:space="0"/>
            </w:tcBorders>
            <w:noWrap w:val="0"/>
            <w:vAlign w:val="center"/>
          </w:tcPr>
          <w:p w14:paraId="33CC5B41">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w:t>
            </w: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137574ED">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3DA4EB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70C773C2">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2412" w:type="dxa"/>
            <w:gridSpan w:val="2"/>
            <w:tcBorders>
              <w:top w:val="single" w:color="auto" w:sz="4" w:space="0"/>
              <w:left w:val="single" w:color="auto" w:sz="4" w:space="0"/>
              <w:bottom w:val="single" w:color="auto" w:sz="4" w:space="0"/>
              <w:right w:val="single" w:color="auto" w:sz="4" w:space="0"/>
            </w:tcBorders>
            <w:noWrap w:val="0"/>
            <w:vAlign w:val="center"/>
          </w:tcPr>
          <w:p w14:paraId="43A950CB">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705" w:type="dxa"/>
            <w:vMerge w:val="continue"/>
            <w:tcBorders>
              <w:left w:val="single" w:color="auto" w:sz="4" w:space="0"/>
              <w:right w:val="single" w:color="auto" w:sz="4" w:space="0"/>
            </w:tcBorders>
            <w:noWrap w:val="0"/>
            <w:vAlign w:val="center"/>
          </w:tcPr>
          <w:p w14:paraId="782B75CC">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722" w:type="dxa"/>
            <w:gridSpan w:val="2"/>
            <w:tcBorders>
              <w:top w:val="single" w:color="auto" w:sz="4" w:space="0"/>
              <w:left w:val="single" w:color="auto" w:sz="4" w:space="0"/>
              <w:bottom w:val="single" w:color="auto" w:sz="4" w:space="0"/>
              <w:right w:val="single" w:color="auto" w:sz="4" w:space="0"/>
            </w:tcBorders>
            <w:noWrap w:val="0"/>
            <w:vAlign w:val="center"/>
          </w:tcPr>
          <w:p w14:paraId="0169D555">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初级职称</w:t>
            </w: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45DD2152">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3856B8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6D3FD06B">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2412" w:type="dxa"/>
            <w:gridSpan w:val="2"/>
            <w:tcBorders>
              <w:top w:val="single" w:color="auto" w:sz="4" w:space="0"/>
              <w:left w:val="single" w:color="auto" w:sz="4" w:space="0"/>
              <w:bottom w:val="single" w:color="auto" w:sz="4" w:space="0"/>
              <w:right w:val="single" w:color="auto" w:sz="4" w:space="0"/>
            </w:tcBorders>
            <w:noWrap w:val="0"/>
            <w:vAlign w:val="center"/>
          </w:tcPr>
          <w:p w14:paraId="2A1C7E61">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705" w:type="dxa"/>
            <w:vMerge w:val="continue"/>
            <w:tcBorders>
              <w:left w:val="single" w:color="auto" w:sz="4" w:space="0"/>
              <w:right w:val="single" w:color="auto" w:sz="4" w:space="0"/>
            </w:tcBorders>
            <w:noWrap w:val="0"/>
            <w:vAlign w:val="center"/>
          </w:tcPr>
          <w:p w14:paraId="09114A88">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722" w:type="dxa"/>
            <w:gridSpan w:val="2"/>
            <w:tcBorders>
              <w:top w:val="single" w:color="auto" w:sz="4" w:space="0"/>
              <w:left w:val="single" w:color="auto" w:sz="4" w:space="0"/>
              <w:bottom w:val="single" w:color="auto" w:sz="4" w:space="0"/>
              <w:right w:val="single" w:color="auto" w:sz="4" w:space="0"/>
            </w:tcBorders>
            <w:noWrap w:val="0"/>
            <w:vAlign w:val="center"/>
          </w:tcPr>
          <w:p w14:paraId="4EE44F05">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78B95AB7">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730410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1"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13FBDBC0">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412" w:type="dxa"/>
            <w:gridSpan w:val="2"/>
            <w:tcBorders>
              <w:top w:val="single" w:color="auto" w:sz="4" w:space="0"/>
              <w:left w:val="single" w:color="auto" w:sz="4" w:space="0"/>
              <w:bottom w:val="single" w:color="auto" w:sz="4" w:space="0"/>
              <w:right w:val="single" w:color="auto" w:sz="4" w:space="0"/>
            </w:tcBorders>
            <w:noWrap w:val="0"/>
            <w:vAlign w:val="center"/>
          </w:tcPr>
          <w:p w14:paraId="372DD36D">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705" w:type="dxa"/>
            <w:vMerge w:val="continue"/>
            <w:tcBorders>
              <w:left w:val="single" w:color="auto" w:sz="4" w:space="0"/>
              <w:bottom w:val="single" w:color="auto" w:sz="4" w:space="0"/>
              <w:right w:val="single" w:color="auto" w:sz="4" w:space="0"/>
            </w:tcBorders>
            <w:noWrap w:val="0"/>
            <w:vAlign w:val="center"/>
          </w:tcPr>
          <w:p w14:paraId="0EB7E360">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c>
          <w:tcPr>
            <w:tcW w:w="1722" w:type="dxa"/>
            <w:gridSpan w:val="2"/>
            <w:tcBorders>
              <w:top w:val="single" w:color="auto" w:sz="4" w:space="0"/>
              <w:left w:val="single" w:color="auto" w:sz="4" w:space="0"/>
              <w:bottom w:val="single" w:color="auto" w:sz="4" w:space="0"/>
              <w:right w:val="single" w:color="auto" w:sz="4" w:space="0"/>
            </w:tcBorders>
            <w:noWrap w:val="0"/>
            <w:vAlign w:val="center"/>
          </w:tcPr>
          <w:p w14:paraId="00B71070">
            <w:pPr>
              <w:pStyle w:val="18"/>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2751" w:type="dxa"/>
            <w:gridSpan w:val="2"/>
            <w:tcBorders>
              <w:top w:val="single" w:color="auto" w:sz="4" w:space="0"/>
              <w:left w:val="single" w:color="auto" w:sz="4" w:space="0"/>
              <w:bottom w:val="single" w:color="auto" w:sz="4" w:space="0"/>
              <w:right w:val="single" w:color="auto" w:sz="4" w:space="0"/>
            </w:tcBorders>
            <w:noWrap w:val="0"/>
            <w:vAlign w:val="center"/>
          </w:tcPr>
          <w:p w14:paraId="05D4A307">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33BCC8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8"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159B7464">
            <w:pPr>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7590" w:type="dxa"/>
            <w:gridSpan w:val="7"/>
            <w:tcBorders>
              <w:top w:val="single" w:color="auto" w:sz="4" w:space="0"/>
              <w:left w:val="single" w:color="auto" w:sz="4" w:space="0"/>
              <w:bottom w:val="single" w:color="auto" w:sz="4" w:space="0"/>
              <w:right w:val="single" w:color="auto" w:sz="4" w:space="0"/>
            </w:tcBorders>
            <w:noWrap w:val="0"/>
            <w:vAlign w:val="center"/>
          </w:tcPr>
          <w:p w14:paraId="2E77A621">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r w14:paraId="76808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7" w:hRule="atLeast"/>
          <w:jc w:val="center"/>
        </w:trPr>
        <w:tc>
          <w:tcPr>
            <w:tcW w:w="1652" w:type="dxa"/>
            <w:tcBorders>
              <w:top w:val="single" w:color="auto" w:sz="4" w:space="0"/>
              <w:left w:val="single" w:color="auto" w:sz="4" w:space="0"/>
              <w:bottom w:val="single" w:color="auto" w:sz="4" w:space="0"/>
              <w:right w:val="single" w:color="auto" w:sz="4" w:space="0"/>
            </w:tcBorders>
            <w:noWrap w:val="0"/>
            <w:vAlign w:val="center"/>
          </w:tcPr>
          <w:p w14:paraId="2E489B8D">
            <w:pPr>
              <w:pStyle w:val="18"/>
              <w:keepNext w:val="0"/>
              <w:keepLines w:val="0"/>
              <w:suppressLineNumbers w:val="0"/>
              <w:spacing w:before="0" w:beforeAutospacing="0" w:after="0" w:afterAutospacing="0"/>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7590" w:type="dxa"/>
            <w:gridSpan w:val="7"/>
            <w:tcBorders>
              <w:top w:val="single" w:color="auto" w:sz="4" w:space="0"/>
              <w:left w:val="single" w:color="auto" w:sz="4" w:space="0"/>
              <w:bottom w:val="single" w:color="auto" w:sz="4" w:space="0"/>
              <w:right w:val="single" w:color="auto" w:sz="4" w:space="0"/>
            </w:tcBorders>
            <w:noWrap w:val="0"/>
            <w:vAlign w:val="center"/>
          </w:tcPr>
          <w:p w14:paraId="42492C0D">
            <w:pPr>
              <w:pStyle w:val="18"/>
              <w:keepNext w:val="0"/>
              <w:keepLines w:val="0"/>
              <w:suppressLineNumbers w:val="0"/>
              <w:spacing w:before="0" w:beforeAutospacing="0" w:after="0" w:afterAutospacing="0"/>
              <w:ind w:left="0" w:right="0"/>
              <w:rPr>
                <w:rFonts w:hint="eastAsia" w:ascii="宋体" w:hAnsi="宋体" w:eastAsia="宋体" w:cs="宋体"/>
                <w:color w:val="auto"/>
                <w:szCs w:val="24"/>
                <w:highlight w:val="none"/>
              </w:rPr>
            </w:pPr>
          </w:p>
        </w:tc>
      </w:tr>
    </w:tbl>
    <w:p w14:paraId="63FD0843">
      <w:pPr>
        <w:tabs>
          <w:tab w:val="left" w:pos="7480"/>
        </w:tabs>
        <w:rPr>
          <w:rFonts w:hint="eastAsia" w:ascii="宋体" w:hAnsi="宋体" w:eastAsia="宋体" w:cs="宋体"/>
          <w:color w:val="auto"/>
          <w:szCs w:val="21"/>
          <w:highlight w:val="none"/>
        </w:rPr>
      </w:pPr>
    </w:p>
    <w:p w14:paraId="7D1484C1">
      <w:pPr>
        <w:tabs>
          <w:tab w:val="left" w:pos="7480"/>
        </w:tabs>
        <w:ind w:left="413" w:hanging="413" w:hangingChars="196"/>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 </w:t>
      </w:r>
    </w:p>
    <w:p w14:paraId="1BCA6DD2">
      <w:pPr>
        <w:tabs>
          <w:tab w:val="left" w:pos="7480"/>
        </w:tabs>
        <w:ind w:left="413"/>
        <w:rPr>
          <w:rFonts w:hint="eastAsia" w:ascii="宋体" w:hAnsi="宋体" w:eastAsia="宋体" w:cs="宋体"/>
          <w:b/>
          <w:bCs/>
          <w:color w:val="auto"/>
          <w:highlight w:val="none"/>
        </w:rPr>
      </w:pPr>
      <w:r>
        <w:rPr>
          <w:rFonts w:hint="eastAsia" w:ascii="宋体" w:hAnsi="宋体" w:eastAsia="宋体" w:cs="宋体"/>
          <w:b/>
          <w:bCs/>
          <w:color w:val="auto"/>
          <w:highlight w:val="none"/>
        </w:rPr>
        <w:t>1、在本表后附投标人营业执照副本、资质证书副本等复制件。</w:t>
      </w:r>
    </w:p>
    <w:p w14:paraId="45CF4D7E">
      <w:pPr>
        <w:tabs>
          <w:tab w:val="left" w:pos="7480"/>
        </w:tabs>
        <w:ind w:firstLine="413" w:firstLineChars="196"/>
        <w:rPr>
          <w:rFonts w:hint="eastAsia" w:ascii="宋体" w:hAnsi="宋体" w:eastAsia="宋体" w:cs="宋体"/>
          <w:b/>
          <w:bCs/>
          <w:color w:val="auto"/>
          <w:highlight w:val="none"/>
        </w:rPr>
      </w:pPr>
      <w:r>
        <w:rPr>
          <w:rFonts w:hint="eastAsia" w:ascii="宋体" w:hAnsi="宋体" w:eastAsia="宋体" w:cs="宋体"/>
          <w:b/>
          <w:bCs/>
          <w:color w:val="auto"/>
          <w:highlight w:val="none"/>
        </w:rPr>
        <w:t>2、如近三年来，投标人法人机构发生合法变更或重组或法人名称变更时，应提供相关部门的合法批件或其他相关证明资料来证明其所附业绩的继承性。</w:t>
      </w:r>
    </w:p>
    <w:p w14:paraId="3CB415F2">
      <w:pPr>
        <w:tabs>
          <w:tab w:val="left" w:pos="7480"/>
        </w:tabs>
        <w:ind w:left="413"/>
        <w:rPr>
          <w:rFonts w:hint="eastAsia" w:ascii="宋体" w:hAnsi="宋体" w:eastAsia="宋体" w:cs="宋体"/>
          <w:b/>
          <w:bCs/>
          <w:color w:val="auto"/>
          <w:highlight w:val="none"/>
        </w:rPr>
      </w:pPr>
      <w:r>
        <w:rPr>
          <w:rFonts w:hint="eastAsia" w:ascii="宋体" w:hAnsi="宋体" w:eastAsia="宋体" w:cs="宋体"/>
          <w:b/>
          <w:bCs/>
          <w:strike/>
          <w:dstrike w:val="0"/>
          <w:color w:val="auto"/>
          <w:highlight w:val="none"/>
        </w:rPr>
        <w:t>3、以联合体形式投标的，联合体各成员应分别填写。</w:t>
      </w:r>
    </w:p>
    <w:p w14:paraId="3D073628">
      <w:pPr>
        <w:tabs>
          <w:tab w:val="left" w:pos="7480"/>
        </w:tabs>
        <w:ind w:left="413"/>
        <w:rPr>
          <w:rFonts w:hint="eastAsia" w:ascii="宋体" w:hAnsi="宋体" w:eastAsia="宋体" w:cs="宋体"/>
          <w:b/>
          <w:bCs/>
          <w:color w:val="auto"/>
          <w:highlight w:val="none"/>
        </w:rPr>
      </w:pPr>
    </w:p>
    <w:p w14:paraId="2B478EE3">
      <w:pPr>
        <w:tabs>
          <w:tab w:val="left" w:pos="3234"/>
        </w:tabs>
        <w:spacing w:line="480" w:lineRule="exact"/>
        <w:rPr>
          <w:rFonts w:hint="eastAsia" w:ascii="宋体" w:hAnsi="宋体" w:eastAsia="宋体" w:cs="宋体"/>
          <w:b/>
          <w:bCs/>
          <w:color w:val="auto"/>
          <w:highlight w:val="none"/>
        </w:rPr>
      </w:pPr>
    </w:p>
    <w:p w14:paraId="20D6F841">
      <w:pPr>
        <w:tabs>
          <w:tab w:val="left" w:pos="3234"/>
        </w:tabs>
        <w:spacing w:line="48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10</w:t>
      </w:r>
      <w:r>
        <w:rPr>
          <w:rFonts w:hint="eastAsia" w:ascii="宋体" w:hAnsi="宋体" w:eastAsia="宋体" w:cs="宋体"/>
          <w:b/>
          <w:color w:val="auto"/>
          <w:sz w:val="28"/>
          <w:szCs w:val="28"/>
          <w:highlight w:val="none"/>
        </w:rPr>
        <w:t>、投标承诺书</w:t>
      </w:r>
    </w:p>
    <w:p w14:paraId="46CEA93A">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（招标人名称）                    </w:t>
      </w:r>
      <w:r>
        <w:rPr>
          <w:rFonts w:hint="eastAsia" w:ascii="宋体" w:hAnsi="宋体" w:eastAsia="宋体" w:cs="宋体"/>
          <w:color w:val="auto"/>
          <w:sz w:val="24"/>
          <w:szCs w:val="24"/>
          <w:highlight w:val="none"/>
        </w:rPr>
        <w:t>：</w:t>
      </w:r>
    </w:p>
    <w:p w14:paraId="1C366D90">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本公司已详细阅读</w:t>
      </w:r>
      <w:r>
        <w:rPr>
          <w:rFonts w:hint="eastAsia" w:ascii="宋体" w:hAnsi="宋体" w:eastAsia="宋体" w:cs="宋体"/>
          <w:color w:val="auto"/>
          <w:sz w:val="24"/>
          <w:szCs w:val="24"/>
          <w:highlight w:val="none"/>
          <w:u w:val="single"/>
        </w:rPr>
        <w:t xml:space="preserve">    （工程名称及招标编号）   </w:t>
      </w:r>
      <w:r>
        <w:rPr>
          <w:rFonts w:hint="eastAsia" w:ascii="宋体" w:hAnsi="宋体" w:eastAsia="宋体" w:cs="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3CFAAAC5">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1.承诺投标文件无虚假、伪造的内容。若投标文件中存在虚假、伪造的内容，同意作无效投标处理。</w:t>
      </w:r>
    </w:p>
    <w:p w14:paraId="235298EC">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2.承诺我单位法定代表人、拟派项目负责人、授权代表等主要责任人诚信投标。</w:t>
      </w:r>
    </w:p>
    <w:p w14:paraId="743BD86C">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3.承诺无串通投标行为，若与其他投标人存在投标文件异常一致、内容多处雷同、</w:t>
      </w:r>
      <w:r>
        <w:rPr>
          <w:rFonts w:hint="eastAsia" w:ascii="宋体" w:hAnsi="宋体" w:eastAsia="宋体" w:cs="宋体"/>
          <w:i/>
          <w:color w:val="auto"/>
          <w:sz w:val="24"/>
          <w:szCs w:val="24"/>
          <w:highlight w:val="none"/>
          <w:u w:val="single"/>
        </w:rPr>
        <w:t>投标文件制作机器码及文件创建标识码一致</w:t>
      </w:r>
      <w:r>
        <w:rPr>
          <w:rFonts w:hint="eastAsia" w:ascii="宋体" w:hAnsi="宋体" w:eastAsia="宋体" w:cs="宋体"/>
          <w:color w:val="auto"/>
          <w:sz w:val="24"/>
          <w:szCs w:val="24"/>
          <w:highlight w:val="none"/>
        </w:rPr>
        <w:t>的情况，同意作无效投标处理，并接受有关行政监督部门的调查和处罚。</w:t>
      </w:r>
    </w:p>
    <w:p w14:paraId="6E2998D8">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4.承诺无恶意报价行为，若被认定存在严重哄抬标价或影响合同履行的异常低价竞标行为，同意作无效投标处理，并接受有关行政监督部门的调查和处罚。</w:t>
      </w:r>
    </w:p>
    <w:p w14:paraId="5686CAFB">
      <w:pPr>
        <w:pStyle w:val="16"/>
        <w:spacing w:line="300" w:lineRule="auto"/>
        <w:ind w:firstLine="48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5.承诺按照投标文件派驻管理人员，</w:t>
      </w:r>
      <w:r>
        <w:rPr>
          <w:rFonts w:hint="eastAsia" w:ascii="宋体" w:hAnsi="宋体" w:eastAsia="宋体" w:cs="宋体"/>
          <w:color w:val="auto"/>
          <w:spacing w:val="-5"/>
          <w:sz w:val="24"/>
          <w:szCs w:val="24"/>
          <w:highlight w:val="none"/>
        </w:rPr>
        <w:t>若存在不到位的情况，同意接受合同约定的处罚。若严重影响合同履约的，同意接受招标人解除合同的要求。</w:t>
      </w:r>
    </w:p>
    <w:p w14:paraId="4EF7455E">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6.我单位承诺对企业资质、人员资格、项目状况、信用评价等信息的真实性、准确性、完整性负责。</w:t>
      </w:r>
    </w:p>
    <w:p w14:paraId="41802E19">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7.承诺我单位及拟派项目负责人自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日起至投标截止日止无行贿犯罪记录。</w:t>
      </w:r>
    </w:p>
    <w:p w14:paraId="691A7861">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诺我单位在投标期间（招标公告发布之日至中标通知书发出之日），企业信用评价结果在“浙江省建筑市场监管公共服务系统”和“绍兴建筑监管平台”保持一致并不发生变化，若为企业信用评价结果发生变化，不符合“免缴投标保证金的投标人”的条件，同意作否决投标处理。</w:t>
      </w:r>
    </w:p>
    <w:p w14:paraId="74C198A4">
      <w:pPr>
        <w:pStyle w:val="16"/>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□9.承诺未被未被列入建筑市场严重失信名单（以全国建筑市场监管公共服务平台黑名单记录、失信联合惩戒记录和浙江省建筑市场监管公共服务系统严重失信名单的信息为准）或限制参加投标。</w:t>
      </w:r>
    </w:p>
    <w:p w14:paraId="7FE46408">
      <w:pPr>
        <w:spacing w:line="38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10.其他：</w:t>
      </w:r>
      <w:r>
        <w:rPr>
          <w:rFonts w:hint="eastAsia" w:ascii="宋体" w:hAnsi="宋体" w:eastAsia="宋体" w:cs="宋体"/>
          <w:color w:val="auto"/>
          <w:sz w:val="24"/>
          <w:highlight w:val="none"/>
          <w:u w:val="single"/>
        </w:rPr>
        <w:t xml:space="preserve">    </w:t>
      </w:r>
      <w:r>
        <w:rPr>
          <w:rFonts w:hint="eastAsia" w:ascii="宋体" w:hAnsi="宋体" w:eastAsia="宋体" w:cs="宋体"/>
          <w:i/>
          <w:iCs/>
          <w:color w:val="auto"/>
          <w:sz w:val="24"/>
          <w:highlight w:val="none"/>
          <w:u w:val="single"/>
        </w:rPr>
        <w:t>（招标人可根据实际情况增加相应的条款）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D2BA24A">
      <w:pPr>
        <w:pStyle w:val="16"/>
        <w:spacing w:line="300" w:lineRule="auto"/>
        <w:ind w:firstLine="48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11.以上承诺如有虚假，</w:t>
      </w:r>
      <w:r>
        <w:rPr>
          <w:rFonts w:hint="eastAsia" w:ascii="宋体" w:hAnsi="宋体" w:eastAsia="宋体" w:cs="宋体"/>
          <w:color w:val="auto"/>
          <w:spacing w:val="-5"/>
          <w:sz w:val="24"/>
          <w:szCs w:val="24"/>
          <w:highlight w:val="none"/>
        </w:rPr>
        <w:t>给招标人造成损失的，愿意依法承担赔偿责任。如已中标，同意招标人取消我单位中标资格的处理。</w:t>
      </w:r>
    </w:p>
    <w:p w14:paraId="6B19F584">
      <w:pPr>
        <w:pStyle w:val="16"/>
        <w:spacing w:line="30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19ABC642">
      <w:pPr>
        <w:pStyle w:val="16"/>
        <w:spacing w:line="30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7EC2CAF2">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34B152C6">
      <w:pPr>
        <w:pStyle w:val="26"/>
        <w:rPr>
          <w:rFonts w:hint="eastAsia" w:ascii="宋体" w:hAnsi="宋体" w:eastAsia="宋体" w:cs="宋体"/>
          <w:color w:val="auto"/>
          <w:highlight w:val="none"/>
        </w:rPr>
      </w:pPr>
    </w:p>
    <w:p w14:paraId="09AC53A1">
      <w:pPr>
        <w:rPr>
          <w:rFonts w:hint="eastAsia" w:ascii="宋体" w:hAnsi="宋体" w:eastAsia="宋体" w:cs="宋体"/>
          <w:color w:val="auto"/>
          <w:highlight w:val="none"/>
        </w:rPr>
      </w:pPr>
    </w:p>
    <w:p w14:paraId="09188BE1">
      <w:pPr>
        <w:pStyle w:val="2"/>
        <w:rPr>
          <w:rFonts w:hint="eastAsia" w:ascii="宋体" w:hAnsi="宋体" w:eastAsia="宋体" w:cs="宋体"/>
          <w:color w:val="auto"/>
          <w:highlight w:val="none"/>
        </w:rPr>
      </w:pPr>
    </w:p>
    <w:p w14:paraId="5FCA9BE4">
      <w:pPr>
        <w:rPr>
          <w:rFonts w:hint="eastAsia" w:ascii="宋体" w:hAnsi="宋体" w:eastAsia="宋体" w:cs="宋体"/>
          <w:color w:val="auto"/>
          <w:highlight w:val="none"/>
        </w:rPr>
      </w:pPr>
    </w:p>
    <w:p w14:paraId="37262AF9">
      <w:pPr>
        <w:pStyle w:val="26"/>
        <w:rPr>
          <w:rFonts w:hint="eastAsia" w:ascii="宋体" w:hAnsi="宋体" w:eastAsia="宋体" w:cs="宋体"/>
          <w:color w:val="auto"/>
          <w:highlight w:val="none"/>
        </w:rPr>
      </w:pPr>
    </w:p>
    <w:p w14:paraId="60EA86C6">
      <w:pPr>
        <w:pStyle w:val="26"/>
        <w:ind w:left="0" w:leftChars="0"/>
        <w:jc w:val="center"/>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lang w:val="en-US" w:eastAsia="zh-CN"/>
        </w:rPr>
        <w:t>11</w:t>
      </w:r>
      <w:r>
        <w:rPr>
          <w:rFonts w:hint="eastAsia" w:ascii="宋体" w:hAnsi="宋体" w:eastAsia="宋体" w:cs="宋体"/>
          <w:b/>
          <w:color w:val="auto"/>
          <w:sz w:val="28"/>
          <w:szCs w:val="28"/>
          <w:highlight w:val="none"/>
        </w:rPr>
        <w:t>、招标人要求提交的其他资料。</w:t>
      </w:r>
    </w:p>
    <w:bookmarkEnd w:id="419"/>
    <w:sectPr>
      <w:footerReference r:id="rId8" w:type="first"/>
      <w:headerReference r:id="rId6" w:type="default"/>
      <w:footerReference r:id="rId7" w:type="default"/>
      <w:pgSz w:w="11922" w:h="16849"/>
      <w:pgMar w:top="1474" w:right="1191" w:bottom="1191" w:left="1417" w:header="0" w:footer="958"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E3F2">
    <w:pPr>
      <w:pStyle w:val="21"/>
      <w:framePr w:wrap="around" w:vAnchor="text" w:hAnchor="margin" w:xAlign="outside" w:y="1"/>
      <w:rPr>
        <w:rStyle w:val="38"/>
        <w:rFonts w:hint="eastAsia"/>
        <w:sz w:val="24"/>
        <w:szCs w:val="24"/>
      </w:rPr>
    </w:pPr>
    <w:r>
      <w:rPr>
        <w:rStyle w:val="38"/>
        <w:sz w:val="24"/>
        <w:szCs w:val="24"/>
      </w:rPr>
      <w:t>-</w:t>
    </w:r>
  </w:p>
  <w:p w14:paraId="14C7DE60">
    <w:pPr>
      <w:pStyle w:val="21"/>
      <w:ind w:right="360" w:firstLine="360"/>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20</w:t>
    </w:r>
    <w:r>
      <w:rPr>
        <w:kern w:val="0"/>
        <w:szCs w:val="21"/>
      </w:rPr>
      <w:fldChar w:fldCharType="end"/>
    </w:r>
    <w:r>
      <w:rPr>
        <w:kern w:val="0"/>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06D17">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6067425</wp:posOffset>
              </wp:positionH>
              <wp:positionV relativeFrom="page">
                <wp:posOffset>9946640</wp:posOffset>
              </wp:positionV>
              <wp:extent cx="466090" cy="141605"/>
              <wp:effectExtent l="0" t="0" r="0" b="0"/>
              <wp:wrapNone/>
              <wp:docPr id="5" name="文本框 3"/>
              <wp:cNvGraphicFramePr/>
              <a:graphic xmlns:a="http://schemas.openxmlformats.org/drawingml/2006/main">
                <a:graphicData uri="http://schemas.microsoft.com/office/word/2010/wordprocessingShape">
                  <wps:wsp>
                    <wps:cNvSpPr txBox="1"/>
                    <wps:spPr>
                      <a:xfrm>
                        <a:off x="0" y="0"/>
                        <a:ext cx="466090" cy="141605"/>
                      </a:xfrm>
                      <a:prstGeom prst="rect">
                        <a:avLst/>
                      </a:prstGeom>
                      <a:noFill/>
                      <a:ln>
                        <a:noFill/>
                      </a:ln>
                    </wps:spPr>
                    <wps:txbx>
                      <w:txbxContent>
                        <w:p w14:paraId="553422C4">
                          <w:pPr>
                            <w:spacing w:line="205" w:lineRule="exact"/>
                            <w:ind w:left="20"/>
                            <w:jc w:val="left"/>
                            <w:rPr>
                              <w:rFonts w:ascii="Calibri" w:hAnsi="Calibri" w:eastAsia="Calibri" w:cs="Calibri"/>
                              <w:sz w:val="18"/>
                              <w:szCs w:val="18"/>
                            </w:rPr>
                          </w:pPr>
                          <w:r>
                            <w:rPr>
                              <w:rFonts w:ascii="Calibri" w:hAnsi="Calibri" w:eastAsia="Calibri" w:cs="Calibri"/>
                              <w:w w:val="101"/>
                              <w:sz w:val="18"/>
                              <w:szCs w:val="18"/>
                            </w:rPr>
                            <w:t>—</w:t>
                          </w:r>
                          <w:r>
                            <w:rPr>
                              <w:rFonts w:ascii="Calibri" w:hAnsi="Calibri" w:eastAsia="Calibri" w:cs="Calibri"/>
                              <w:sz w:val="18"/>
                              <w:szCs w:val="18"/>
                            </w:rPr>
                            <w:t xml:space="preserve"> </w:t>
                          </w:r>
                          <w:r>
                            <w:rPr>
                              <w:rFonts w:ascii="Calibri" w:hAnsi="Calibri" w:eastAsia="Calibri" w:cs="Calibri"/>
                              <w:spacing w:val="7"/>
                              <w:sz w:val="18"/>
                              <w:szCs w:val="18"/>
                            </w:rPr>
                            <w:t xml:space="preserve"> </w:t>
                          </w:r>
                          <w:r>
                            <w:fldChar w:fldCharType="begin"/>
                          </w:r>
                          <w:r>
                            <w:rPr>
                              <w:rFonts w:ascii="Calibri" w:hAnsi="Calibri" w:eastAsia="Calibri" w:cs="Calibri"/>
                              <w:w w:val="101"/>
                              <w:sz w:val="18"/>
                              <w:szCs w:val="18"/>
                            </w:rPr>
                            <w:instrText xml:space="preserve"> PAGE </w:instrText>
                          </w:r>
                          <w:r>
                            <w:fldChar w:fldCharType="separate"/>
                          </w:r>
                          <w:r>
                            <w:rPr>
                              <w:rFonts w:ascii="Calibri" w:hAnsi="Calibri" w:eastAsia="Calibri" w:cs="Calibri"/>
                              <w:w w:val="101"/>
                              <w:sz w:val="18"/>
                              <w:szCs w:val="18"/>
                            </w:rPr>
                            <w:t>75</w:t>
                          </w:r>
                          <w:r>
                            <w:fldChar w:fldCharType="end"/>
                          </w:r>
                          <w:r>
                            <w:rPr>
                              <w:rFonts w:ascii="Calibri" w:hAnsi="Calibri" w:eastAsia="Calibri" w:cs="Calibri"/>
                              <w:sz w:val="18"/>
                              <w:szCs w:val="18"/>
                            </w:rPr>
                            <w:t xml:space="preserve"> </w:t>
                          </w:r>
                          <w:r>
                            <w:rPr>
                              <w:rFonts w:ascii="Calibri" w:hAnsi="Calibri" w:eastAsia="Calibri" w:cs="Calibri"/>
                              <w:spacing w:val="8"/>
                              <w:sz w:val="18"/>
                              <w:szCs w:val="18"/>
                            </w:rPr>
                            <w:t xml:space="preserve"> </w:t>
                          </w:r>
                          <w:r>
                            <w:rPr>
                              <w:rFonts w:ascii="Calibri" w:hAnsi="Calibri" w:eastAsia="Calibri" w:cs="Calibri"/>
                              <w:w w:val="101"/>
                              <w:sz w:val="18"/>
                              <w:szCs w:val="18"/>
                            </w:rPr>
                            <w:t>—</w:t>
                          </w:r>
                        </w:p>
                      </w:txbxContent>
                    </wps:txbx>
                    <wps:bodyPr wrap="square" lIns="0" tIns="0" rIns="0" bIns="0" upright="1"/>
                  </wps:wsp>
                </a:graphicData>
              </a:graphic>
            </wp:anchor>
          </w:drawing>
        </mc:Choice>
        <mc:Fallback>
          <w:pict>
            <v:shape id="文本框 3" o:spid="_x0000_s1026" o:spt="202" type="#_x0000_t202" style="position:absolute;left:0pt;margin-left:477.75pt;margin-top:783.2pt;height:11.15pt;width:36.7pt;mso-position-horizontal-relative:page;mso-position-vertical-relative:page;z-index:-251657216;mso-width-relative:page;mso-height-relative:page;" filled="f" stroked="f" coordsize="21600,21600" o:gfxdata="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v9irHaAAAADgEAAA8AAAAAAAAAAQAgAAAAIgAAAGRycy9kb3du&#10;cmV2LnhtbFBLAQIUABQAAAAIAIdO4kD03XuzxAEAAH8DAAAOAAAAAAAAAAEAIAAAACkBAABkcnMv&#10;ZTJvRG9jLnhtbFBLBQYAAAAABgAGAFkBAABfBQAAAAA=&#10;">
              <v:fill on="f" focussize="0,0"/>
              <v:stroke on="f"/>
              <v:imagedata o:title=""/>
              <o:lock v:ext="edit" aspectratio="f"/>
              <v:textbox inset="0mm,0mm,0mm,0mm">
                <w:txbxContent>
                  <w:p w14:paraId="553422C4">
                    <w:pPr>
                      <w:spacing w:line="205" w:lineRule="exact"/>
                      <w:ind w:left="20"/>
                      <w:jc w:val="left"/>
                      <w:rPr>
                        <w:rFonts w:ascii="Calibri" w:hAnsi="Calibri" w:eastAsia="Calibri" w:cs="Calibri"/>
                        <w:sz w:val="18"/>
                        <w:szCs w:val="18"/>
                      </w:rPr>
                    </w:pPr>
                    <w:r>
                      <w:rPr>
                        <w:rFonts w:ascii="Calibri" w:hAnsi="Calibri" w:eastAsia="Calibri" w:cs="Calibri"/>
                        <w:w w:val="101"/>
                        <w:sz w:val="18"/>
                        <w:szCs w:val="18"/>
                      </w:rPr>
                      <w:t>—</w:t>
                    </w:r>
                    <w:r>
                      <w:rPr>
                        <w:rFonts w:ascii="Calibri" w:hAnsi="Calibri" w:eastAsia="Calibri" w:cs="Calibri"/>
                        <w:sz w:val="18"/>
                        <w:szCs w:val="18"/>
                      </w:rPr>
                      <w:t xml:space="preserve"> </w:t>
                    </w:r>
                    <w:r>
                      <w:rPr>
                        <w:rFonts w:ascii="Calibri" w:hAnsi="Calibri" w:eastAsia="Calibri" w:cs="Calibri"/>
                        <w:spacing w:val="7"/>
                        <w:sz w:val="18"/>
                        <w:szCs w:val="18"/>
                      </w:rPr>
                      <w:t xml:space="preserve"> </w:t>
                    </w:r>
                    <w:r>
                      <w:fldChar w:fldCharType="begin"/>
                    </w:r>
                    <w:r>
                      <w:rPr>
                        <w:rFonts w:ascii="Calibri" w:hAnsi="Calibri" w:eastAsia="Calibri" w:cs="Calibri"/>
                        <w:w w:val="101"/>
                        <w:sz w:val="18"/>
                        <w:szCs w:val="18"/>
                      </w:rPr>
                      <w:instrText xml:space="preserve"> PAGE </w:instrText>
                    </w:r>
                    <w:r>
                      <w:fldChar w:fldCharType="separate"/>
                    </w:r>
                    <w:r>
                      <w:rPr>
                        <w:rFonts w:ascii="Calibri" w:hAnsi="Calibri" w:eastAsia="Calibri" w:cs="Calibri"/>
                        <w:w w:val="101"/>
                        <w:sz w:val="18"/>
                        <w:szCs w:val="18"/>
                      </w:rPr>
                      <w:t>75</w:t>
                    </w:r>
                    <w:r>
                      <w:fldChar w:fldCharType="end"/>
                    </w:r>
                    <w:r>
                      <w:rPr>
                        <w:rFonts w:ascii="Calibri" w:hAnsi="Calibri" w:eastAsia="Calibri" w:cs="Calibri"/>
                        <w:sz w:val="18"/>
                        <w:szCs w:val="18"/>
                      </w:rPr>
                      <w:t xml:space="preserve"> </w:t>
                    </w:r>
                    <w:r>
                      <w:rPr>
                        <w:rFonts w:ascii="Calibri" w:hAnsi="Calibri" w:eastAsia="Calibri" w:cs="Calibri"/>
                        <w:spacing w:val="8"/>
                        <w:sz w:val="18"/>
                        <w:szCs w:val="18"/>
                      </w:rPr>
                      <w:t xml:space="preserve"> </w:t>
                    </w:r>
                    <w:r>
                      <w:rPr>
                        <w:rFonts w:ascii="Calibri" w:hAnsi="Calibri" w:eastAsia="Calibri" w:cs="Calibri"/>
                        <w:w w:val="101"/>
                        <w:sz w:val="18"/>
                        <w:szCs w:val="1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ECEA2">
    <w:pPr>
      <w:pStyle w:val="21"/>
      <w:framePr w:wrap="around" w:vAnchor="text" w:hAnchor="page" w:x="10229" w:y="-51"/>
      <w:rPr>
        <w:rStyle w:val="38"/>
        <w:rFonts w:hint="eastAsia"/>
        <w:sz w:val="24"/>
        <w:szCs w:val="24"/>
      </w:rPr>
    </w:pPr>
    <w:r>
      <w:rPr>
        <w:rStyle w:val="38"/>
        <w:rFonts w:hint="eastAsia"/>
        <w:sz w:val="24"/>
        <w:szCs w:val="24"/>
      </w:rPr>
      <w:t>--</w:t>
    </w:r>
  </w:p>
  <w:p w14:paraId="50BEC2A6">
    <w:pPr>
      <w:pStyle w:val="21"/>
      <w:ind w:right="360" w:firstLine="360"/>
      <w:jc w:val="center"/>
      <w:rPr>
        <w:rFonts w:hint="eastAsia"/>
      </w:rP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97</w:t>
    </w:r>
    <w:r>
      <w:rPr>
        <w:kern w:val="0"/>
        <w:szCs w:val="21"/>
      </w:rPr>
      <w:fldChar w:fldCharType="end"/>
    </w:r>
    <w:r>
      <w:rPr>
        <w:kern w:val="0"/>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C5EF6">
    <w:pPr>
      <w:pStyle w:val="21"/>
      <w:framePr w:wrap="around" w:vAnchor="text" w:hAnchor="margin" w:xAlign="outside" w:y="1"/>
      <w:rPr>
        <w:rStyle w:val="38"/>
        <w:rFonts w:hint="eastAsia"/>
        <w:sz w:val="21"/>
        <w:szCs w:val="21"/>
      </w:rPr>
    </w:pPr>
  </w:p>
  <w:p w14:paraId="478F1A66">
    <w:pPr>
      <w:pStyle w:val="21"/>
      <w:ind w:right="360"/>
      <w:rPr>
        <w:rFonts w:hint="eastAsia"/>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27C51">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E4BD6">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9AFDF"/>
    <w:multiLevelType w:val="singleLevel"/>
    <w:tmpl w:val="8459AFDF"/>
    <w:lvl w:ilvl="0" w:tentative="0">
      <w:start w:val="1"/>
      <w:numFmt w:val="decimal"/>
      <w:suff w:val="space"/>
      <w:lvlText w:val="%1."/>
      <w:lvlJc w:val="left"/>
    </w:lvl>
  </w:abstractNum>
  <w:abstractNum w:abstractNumId="1">
    <w:nsid w:val="87F6E06A"/>
    <w:multiLevelType w:val="singleLevel"/>
    <w:tmpl w:val="87F6E06A"/>
    <w:lvl w:ilvl="0" w:tentative="0">
      <w:start w:val="1"/>
      <w:numFmt w:val="decimal"/>
      <w:suff w:val="space"/>
      <w:lvlText w:val="%1."/>
      <w:lvlJc w:val="left"/>
    </w:lvl>
  </w:abstractNum>
  <w:abstractNum w:abstractNumId="2">
    <w:nsid w:val="A3F77075"/>
    <w:multiLevelType w:val="singleLevel"/>
    <w:tmpl w:val="A3F77075"/>
    <w:lvl w:ilvl="0" w:tentative="0">
      <w:start w:val="4"/>
      <w:numFmt w:val="decimal"/>
      <w:lvlText w:val="%1."/>
      <w:lvlJc w:val="left"/>
      <w:pPr>
        <w:tabs>
          <w:tab w:val="left" w:pos="312"/>
        </w:tabs>
      </w:pPr>
    </w:lvl>
  </w:abstractNum>
  <w:abstractNum w:abstractNumId="3">
    <w:nsid w:val="B98598DD"/>
    <w:multiLevelType w:val="singleLevel"/>
    <w:tmpl w:val="B98598DD"/>
    <w:lvl w:ilvl="0" w:tentative="0">
      <w:start w:val="1"/>
      <w:numFmt w:val="chineseCounting"/>
      <w:suff w:val="space"/>
      <w:lvlText w:val="第%1章"/>
      <w:lvlJc w:val="left"/>
      <w:rPr>
        <w:rFonts w:hint="eastAsia"/>
      </w:rPr>
    </w:lvl>
  </w:abstractNum>
  <w:abstractNum w:abstractNumId="4">
    <w:nsid w:val="DBFBFED8"/>
    <w:multiLevelType w:val="singleLevel"/>
    <w:tmpl w:val="DBFBFED8"/>
    <w:lvl w:ilvl="0" w:tentative="0">
      <w:start w:val="1"/>
      <w:numFmt w:val="decimal"/>
      <w:suff w:val="nothing"/>
      <w:lvlText w:val="（%1）"/>
      <w:lvlJc w:val="left"/>
    </w:lvl>
  </w:abstractNum>
  <w:abstractNum w:abstractNumId="5">
    <w:nsid w:val="1B71839B"/>
    <w:multiLevelType w:val="singleLevel"/>
    <w:tmpl w:val="1B71839B"/>
    <w:lvl w:ilvl="0" w:tentative="0">
      <w:start w:val="1"/>
      <w:numFmt w:val="decimal"/>
      <w:suff w:val="nothing"/>
      <w:lvlText w:val="（%1）"/>
      <w:lvlJc w:val="left"/>
    </w:lvl>
  </w:abstractNum>
  <w:abstractNum w:abstractNumId="6">
    <w:nsid w:val="209835C2"/>
    <w:multiLevelType w:val="singleLevel"/>
    <w:tmpl w:val="209835C2"/>
    <w:lvl w:ilvl="0" w:tentative="0">
      <w:start w:val="1"/>
      <w:numFmt w:val="decimal"/>
      <w:suff w:val="nothing"/>
      <w:lvlText w:val="（%1）"/>
      <w:lvlJc w:val="left"/>
    </w:lvl>
  </w:abstractNum>
  <w:abstractNum w:abstractNumId="7">
    <w:nsid w:val="5698ACBB"/>
    <w:multiLevelType w:val="singleLevel"/>
    <w:tmpl w:val="5698ACBB"/>
    <w:lvl w:ilvl="0" w:tentative="0">
      <w:start w:val="1"/>
      <w:numFmt w:val="decimal"/>
      <w:suff w:val="nothing"/>
      <w:lvlText w:val="%1、"/>
      <w:lvlJc w:val="left"/>
    </w:lvl>
  </w:abstractNum>
  <w:abstractNum w:abstractNumId="8">
    <w:nsid w:val="5AD902E8"/>
    <w:multiLevelType w:val="multilevel"/>
    <w:tmpl w:val="5AD902E8"/>
    <w:lvl w:ilvl="0" w:tentative="0">
      <w:start w:val="1"/>
      <w:numFmt w:val="decimal"/>
      <w:lvlText w:val="%1."/>
      <w:lvlJc w:val="left"/>
      <w:pPr>
        <w:ind w:left="36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B53004C"/>
    <w:multiLevelType w:val="multilevel"/>
    <w:tmpl w:val="7B53004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2"/>
  </w:num>
  <w:num w:numId="4">
    <w:abstractNumId w:val="7"/>
  </w:num>
  <w:num w:numId="5">
    <w:abstractNumId w:val="0"/>
  </w:num>
  <w:num w:numId="6">
    <w:abstractNumId w:val="1"/>
  </w:num>
  <w:num w:numId="7">
    <w:abstractNumId w:val="6"/>
  </w:num>
  <w:num w:numId="8">
    <w:abstractNumId w:val="8"/>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MTc2OGYxMDY3YjE4N2Y4M2ZkMTUwYjVjZWE4NzkifQ=="/>
  </w:docVars>
  <w:rsids>
    <w:rsidRoot w:val="008556C3"/>
    <w:rsid w:val="00000372"/>
    <w:rsid w:val="00006A95"/>
    <w:rsid w:val="00010F86"/>
    <w:rsid w:val="000116AC"/>
    <w:rsid w:val="000139CC"/>
    <w:rsid w:val="00014A0D"/>
    <w:rsid w:val="00014BF0"/>
    <w:rsid w:val="00015B8F"/>
    <w:rsid w:val="00015E3F"/>
    <w:rsid w:val="000164EF"/>
    <w:rsid w:val="000179FF"/>
    <w:rsid w:val="000256A3"/>
    <w:rsid w:val="00025CDB"/>
    <w:rsid w:val="00030D86"/>
    <w:rsid w:val="000335AD"/>
    <w:rsid w:val="00033B5A"/>
    <w:rsid w:val="000340E9"/>
    <w:rsid w:val="00036BD1"/>
    <w:rsid w:val="000370A6"/>
    <w:rsid w:val="00037C7F"/>
    <w:rsid w:val="0004035E"/>
    <w:rsid w:val="00043336"/>
    <w:rsid w:val="000435E9"/>
    <w:rsid w:val="00045F76"/>
    <w:rsid w:val="00046064"/>
    <w:rsid w:val="00047F00"/>
    <w:rsid w:val="00050CC1"/>
    <w:rsid w:val="000529E5"/>
    <w:rsid w:val="0006676C"/>
    <w:rsid w:val="0006747B"/>
    <w:rsid w:val="00070CEE"/>
    <w:rsid w:val="000754D8"/>
    <w:rsid w:val="000765DA"/>
    <w:rsid w:val="0007718D"/>
    <w:rsid w:val="00077332"/>
    <w:rsid w:val="000773AE"/>
    <w:rsid w:val="00077DB4"/>
    <w:rsid w:val="00080949"/>
    <w:rsid w:val="000809F9"/>
    <w:rsid w:val="0008157C"/>
    <w:rsid w:val="00084F73"/>
    <w:rsid w:val="00087122"/>
    <w:rsid w:val="00087282"/>
    <w:rsid w:val="00087B08"/>
    <w:rsid w:val="00090C43"/>
    <w:rsid w:val="000913E2"/>
    <w:rsid w:val="000932AA"/>
    <w:rsid w:val="00096370"/>
    <w:rsid w:val="0009638B"/>
    <w:rsid w:val="0009680C"/>
    <w:rsid w:val="000A1E3E"/>
    <w:rsid w:val="000A252F"/>
    <w:rsid w:val="000A3747"/>
    <w:rsid w:val="000B4051"/>
    <w:rsid w:val="000B5320"/>
    <w:rsid w:val="000B572B"/>
    <w:rsid w:val="000B7443"/>
    <w:rsid w:val="000B7629"/>
    <w:rsid w:val="000C1106"/>
    <w:rsid w:val="000C19E8"/>
    <w:rsid w:val="000C5A76"/>
    <w:rsid w:val="000C5D0A"/>
    <w:rsid w:val="000C5F75"/>
    <w:rsid w:val="000C6FB7"/>
    <w:rsid w:val="000D0515"/>
    <w:rsid w:val="000D0641"/>
    <w:rsid w:val="000D31DB"/>
    <w:rsid w:val="000D335B"/>
    <w:rsid w:val="000D400F"/>
    <w:rsid w:val="000D4262"/>
    <w:rsid w:val="000D431D"/>
    <w:rsid w:val="000D5168"/>
    <w:rsid w:val="000D59B8"/>
    <w:rsid w:val="000D6277"/>
    <w:rsid w:val="000D62C0"/>
    <w:rsid w:val="000D6E7F"/>
    <w:rsid w:val="000E0136"/>
    <w:rsid w:val="000E1029"/>
    <w:rsid w:val="000E11BC"/>
    <w:rsid w:val="000E34AC"/>
    <w:rsid w:val="000E3558"/>
    <w:rsid w:val="000E4D0C"/>
    <w:rsid w:val="000E5AB1"/>
    <w:rsid w:val="000F2949"/>
    <w:rsid w:val="000F30F4"/>
    <w:rsid w:val="000F40F3"/>
    <w:rsid w:val="000F440F"/>
    <w:rsid w:val="000F450C"/>
    <w:rsid w:val="000F6DD3"/>
    <w:rsid w:val="000F7C7E"/>
    <w:rsid w:val="001017B1"/>
    <w:rsid w:val="0010205F"/>
    <w:rsid w:val="00107991"/>
    <w:rsid w:val="001100C2"/>
    <w:rsid w:val="00110A72"/>
    <w:rsid w:val="00110C0E"/>
    <w:rsid w:val="00111E25"/>
    <w:rsid w:val="00113FA8"/>
    <w:rsid w:val="00113FB1"/>
    <w:rsid w:val="001142D7"/>
    <w:rsid w:val="00114E7D"/>
    <w:rsid w:val="0012156A"/>
    <w:rsid w:val="00122145"/>
    <w:rsid w:val="001233C1"/>
    <w:rsid w:val="00124B1F"/>
    <w:rsid w:val="00127C73"/>
    <w:rsid w:val="00127F96"/>
    <w:rsid w:val="001316E8"/>
    <w:rsid w:val="001335DC"/>
    <w:rsid w:val="00136C6A"/>
    <w:rsid w:val="00142433"/>
    <w:rsid w:val="00142A8A"/>
    <w:rsid w:val="00142F15"/>
    <w:rsid w:val="0014487B"/>
    <w:rsid w:val="00144CFE"/>
    <w:rsid w:val="00147453"/>
    <w:rsid w:val="001479D7"/>
    <w:rsid w:val="001506F7"/>
    <w:rsid w:val="00150AFC"/>
    <w:rsid w:val="001533B3"/>
    <w:rsid w:val="0015425F"/>
    <w:rsid w:val="00154512"/>
    <w:rsid w:val="00162B8D"/>
    <w:rsid w:val="00164C53"/>
    <w:rsid w:val="00166091"/>
    <w:rsid w:val="00166A39"/>
    <w:rsid w:val="00167294"/>
    <w:rsid w:val="0017072C"/>
    <w:rsid w:val="0017179C"/>
    <w:rsid w:val="00171E60"/>
    <w:rsid w:val="001754E4"/>
    <w:rsid w:val="001758E5"/>
    <w:rsid w:val="00176A19"/>
    <w:rsid w:val="00177B67"/>
    <w:rsid w:val="00181C83"/>
    <w:rsid w:val="001831B3"/>
    <w:rsid w:val="001847B1"/>
    <w:rsid w:val="00186EA3"/>
    <w:rsid w:val="001902FB"/>
    <w:rsid w:val="00192567"/>
    <w:rsid w:val="00192658"/>
    <w:rsid w:val="00193AAF"/>
    <w:rsid w:val="00194E40"/>
    <w:rsid w:val="00195C82"/>
    <w:rsid w:val="001963D2"/>
    <w:rsid w:val="001967ED"/>
    <w:rsid w:val="001A00F4"/>
    <w:rsid w:val="001A2E3C"/>
    <w:rsid w:val="001A5945"/>
    <w:rsid w:val="001A7A41"/>
    <w:rsid w:val="001B2A4F"/>
    <w:rsid w:val="001B4651"/>
    <w:rsid w:val="001B46F8"/>
    <w:rsid w:val="001B5F80"/>
    <w:rsid w:val="001B7079"/>
    <w:rsid w:val="001B7C9E"/>
    <w:rsid w:val="001C0739"/>
    <w:rsid w:val="001C0877"/>
    <w:rsid w:val="001C161D"/>
    <w:rsid w:val="001C3DF5"/>
    <w:rsid w:val="001C56F3"/>
    <w:rsid w:val="001D22AB"/>
    <w:rsid w:val="001D2E72"/>
    <w:rsid w:val="001D335F"/>
    <w:rsid w:val="001D44FB"/>
    <w:rsid w:val="001D456C"/>
    <w:rsid w:val="001D4F45"/>
    <w:rsid w:val="001D51F7"/>
    <w:rsid w:val="001E0A6A"/>
    <w:rsid w:val="001E3161"/>
    <w:rsid w:val="001E3874"/>
    <w:rsid w:val="001E59B8"/>
    <w:rsid w:val="001E66FC"/>
    <w:rsid w:val="001E7B07"/>
    <w:rsid w:val="001F00E0"/>
    <w:rsid w:val="001F1A31"/>
    <w:rsid w:val="001F51FE"/>
    <w:rsid w:val="001F5D12"/>
    <w:rsid w:val="001F6CE1"/>
    <w:rsid w:val="00200047"/>
    <w:rsid w:val="00206B7E"/>
    <w:rsid w:val="002100C7"/>
    <w:rsid w:val="002124D7"/>
    <w:rsid w:val="0021282B"/>
    <w:rsid w:val="00216DB5"/>
    <w:rsid w:val="00217735"/>
    <w:rsid w:val="00225FD1"/>
    <w:rsid w:val="002274E5"/>
    <w:rsid w:val="002317C4"/>
    <w:rsid w:val="00232333"/>
    <w:rsid w:val="00233032"/>
    <w:rsid w:val="00233167"/>
    <w:rsid w:val="00233376"/>
    <w:rsid w:val="00233E96"/>
    <w:rsid w:val="00234462"/>
    <w:rsid w:val="00242021"/>
    <w:rsid w:val="00242CAC"/>
    <w:rsid w:val="00243641"/>
    <w:rsid w:val="0024406E"/>
    <w:rsid w:val="00244667"/>
    <w:rsid w:val="00244D15"/>
    <w:rsid w:val="00245BBA"/>
    <w:rsid w:val="00250D0C"/>
    <w:rsid w:val="00251637"/>
    <w:rsid w:val="002550E3"/>
    <w:rsid w:val="0025654F"/>
    <w:rsid w:val="0025785B"/>
    <w:rsid w:val="0026057E"/>
    <w:rsid w:val="0026771D"/>
    <w:rsid w:val="002736CD"/>
    <w:rsid w:val="00274FAC"/>
    <w:rsid w:val="00276C14"/>
    <w:rsid w:val="00277B5B"/>
    <w:rsid w:val="00281910"/>
    <w:rsid w:val="00283613"/>
    <w:rsid w:val="00287751"/>
    <w:rsid w:val="00290BA0"/>
    <w:rsid w:val="00292778"/>
    <w:rsid w:val="00292A1A"/>
    <w:rsid w:val="00294F1C"/>
    <w:rsid w:val="00297159"/>
    <w:rsid w:val="002A3D92"/>
    <w:rsid w:val="002A5532"/>
    <w:rsid w:val="002A61F9"/>
    <w:rsid w:val="002A6B19"/>
    <w:rsid w:val="002A714B"/>
    <w:rsid w:val="002B0592"/>
    <w:rsid w:val="002B0E4A"/>
    <w:rsid w:val="002B2924"/>
    <w:rsid w:val="002B2FBA"/>
    <w:rsid w:val="002B3295"/>
    <w:rsid w:val="002B4280"/>
    <w:rsid w:val="002B5697"/>
    <w:rsid w:val="002B5E89"/>
    <w:rsid w:val="002C0440"/>
    <w:rsid w:val="002C09CF"/>
    <w:rsid w:val="002C1FBE"/>
    <w:rsid w:val="002C7A39"/>
    <w:rsid w:val="002D025D"/>
    <w:rsid w:val="002D06E8"/>
    <w:rsid w:val="002D1EA3"/>
    <w:rsid w:val="002D2EA6"/>
    <w:rsid w:val="002D707A"/>
    <w:rsid w:val="002E2245"/>
    <w:rsid w:val="002E4A97"/>
    <w:rsid w:val="002E62F6"/>
    <w:rsid w:val="002E6A91"/>
    <w:rsid w:val="002F0662"/>
    <w:rsid w:val="002F08BB"/>
    <w:rsid w:val="002F10D1"/>
    <w:rsid w:val="002F1D73"/>
    <w:rsid w:val="002F1D99"/>
    <w:rsid w:val="002F20AC"/>
    <w:rsid w:val="002F26B6"/>
    <w:rsid w:val="002F5C92"/>
    <w:rsid w:val="002F65C0"/>
    <w:rsid w:val="002F726F"/>
    <w:rsid w:val="002F7477"/>
    <w:rsid w:val="003003B5"/>
    <w:rsid w:val="00301E5A"/>
    <w:rsid w:val="00302B3E"/>
    <w:rsid w:val="00302F48"/>
    <w:rsid w:val="003038ED"/>
    <w:rsid w:val="00303FD7"/>
    <w:rsid w:val="0031134A"/>
    <w:rsid w:val="003113B2"/>
    <w:rsid w:val="003130A5"/>
    <w:rsid w:val="00315792"/>
    <w:rsid w:val="00320CA3"/>
    <w:rsid w:val="00320E94"/>
    <w:rsid w:val="00322994"/>
    <w:rsid w:val="00323816"/>
    <w:rsid w:val="0032793A"/>
    <w:rsid w:val="00332439"/>
    <w:rsid w:val="00337E31"/>
    <w:rsid w:val="00343A9F"/>
    <w:rsid w:val="003448FD"/>
    <w:rsid w:val="00345348"/>
    <w:rsid w:val="00347E70"/>
    <w:rsid w:val="003525E1"/>
    <w:rsid w:val="0035579E"/>
    <w:rsid w:val="003566D9"/>
    <w:rsid w:val="00360513"/>
    <w:rsid w:val="00364753"/>
    <w:rsid w:val="00365A4A"/>
    <w:rsid w:val="00366CCD"/>
    <w:rsid w:val="00366EFF"/>
    <w:rsid w:val="0036707F"/>
    <w:rsid w:val="00367403"/>
    <w:rsid w:val="003679D6"/>
    <w:rsid w:val="00371768"/>
    <w:rsid w:val="00371C7B"/>
    <w:rsid w:val="00373609"/>
    <w:rsid w:val="00374777"/>
    <w:rsid w:val="00374B64"/>
    <w:rsid w:val="0037641C"/>
    <w:rsid w:val="0038563D"/>
    <w:rsid w:val="003867F7"/>
    <w:rsid w:val="00392965"/>
    <w:rsid w:val="00393086"/>
    <w:rsid w:val="0039618A"/>
    <w:rsid w:val="00396D37"/>
    <w:rsid w:val="003A2679"/>
    <w:rsid w:val="003A4319"/>
    <w:rsid w:val="003A669B"/>
    <w:rsid w:val="003A685B"/>
    <w:rsid w:val="003B09DD"/>
    <w:rsid w:val="003B17D3"/>
    <w:rsid w:val="003B4821"/>
    <w:rsid w:val="003B5716"/>
    <w:rsid w:val="003C596E"/>
    <w:rsid w:val="003D41D1"/>
    <w:rsid w:val="003D5E49"/>
    <w:rsid w:val="003D781E"/>
    <w:rsid w:val="003E3600"/>
    <w:rsid w:val="003E534D"/>
    <w:rsid w:val="003E68A1"/>
    <w:rsid w:val="003E7CF8"/>
    <w:rsid w:val="003E7DE9"/>
    <w:rsid w:val="003F0EB0"/>
    <w:rsid w:val="003F11FD"/>
    <w:rsid w:val="003F3AF1"/>
    <w:rsid w:val="003F48F7"/>
    <w:rsid w:val="00402CAB"/>
    <w:rsid w:val="00404503"/>
    <w:rsid w:val="004066FD"/>
    <w:rsid w:val="00406B3B"/>
    <w:rsid w:val="00406E7B"/>
    <w:rsid w:val="0041139F"/>
    <w:rsid w:val="0041212C"/>
    <w:rsid w:val="00412E52"/>
    <w:rsid w:val="004144B6"/>
    <w:rsid w:val="00414EA1"/>
    <w:rsid w:val="00416870"/>
    <w:rsid w:val="004223F5"/>
    <w:rsid w:val="0042244E"/>
    <w:rsid w:val="00424CAB"/>
    <w:rsid w:val="00425033"/>
    <w:rsid w:val="00430248"/>
    <w:rsid w:val="004307CC"/>
    <w:rsid w:val="00430B50"/>
    <w:rsid w:val="00430E1A"/>
    <w:rsid w:val="004345FF"/>
    <w:rsid w:val="00436FAE"/>
    <w:rsid w:val="00437513"/>
    <w:rsid w:val="004375C2"/>
    <w:rsid w:val="0044040F"/>
    <w:rsid w:val="00440806"/>
    <w:rsid w:val="004426F0"/>
    <w:rsid w:val="00443C7D"/>
    <w:rsid w:val="0044424D"/>
    <w:rsid w:val="00445D48"/>
    <w:rsid w:val="00445F2C"/>
    <w:rsid w:val="004463F8"/>
    <w:rsid w:val="004528D0"/>
    <w:rsid w:val="00452ADB"/>
    <w:rsid w:val="00457794"/>
    <w:rsid w:val="00460686"/>
    <w:rsid w:val="004637DD"/>
    <w:rsid w:val="00463A80"/>
    <w:rsid w:val="00467385"/>
    <w:rsid w:val="00470FCC"/>
    <w:rsid w:val="0047615A"/>
    <w:rsid w:val="00482333"/>
    <w:rsid w:val="004828D9"/>
    <w:rsid w:val="00483193"/>
    <w:rsid w:val="00485290"/>
    <w:rsid w:val="00486E32"/>
    <w:rsid w:val="00487FA8"/>
    <w:rsid w:val="00492EFC"/>
    <w:rsid w:val="0049377B"/>
    <w:rsid w:val="00496520"/>
    <w:rsid w:val="00496BEF"/>
    <w:rsid w:val="004A0E47"/>
    <w:rsid w:val="004A2DCC"/>
    <w:rsid w:val="004A301E"/>
    <w:rsid w:val="004A32CE"/>
    <w:rsid w:val="004A36E0"/>
    <w:rsid w:val="004A66B4"/>
    <w:rsid w:val="004B377D"/>
    <w:rsid w:val="004B494B"/>
    <w:rsid w:val="004B4B9A"/>
    <w:rsid w:val="004B4E92"/>
    <w:rsid w:val="004B7E15"/>
    <w:rsid w:val="004C11E0"/>
    <w:rsid w:val="004C303F"/>
    <w:rsid w:val="004C67F9"/>
    <w:rsid w:val="004C68C7"/>
    <w:rsid w:val="004C6D95"/>
    <w:rsid w:val="004C6F83"/>
    <w:rsid w:val="004C755B"/>
    <w:rsid w:val="004D1A42"/>
    <w:rsid w:val="004D1C49"/>
    <w:rsid w:val="004D214E"/>
    <w:rsid w:val="004E380B"/>
    <w:rsid w:val="004E7BF9"/>
    <w:rsid w:val="004E7DA6"/>
    <w:rsid w:val="004E7DBB"/>
    <w:rsid w:val="004F12A2"/>
    <w:rsid w:val="004F1310"/>
    <w:rsid w:val="004F278F"/>
    <w:rsid w:val="004F5CF8"/>
    <w:rsid w:val="004F604C"/>
    <w:rsid w:val="00500B28"/>
    <w:rsid w:val="00502847"/>
    <w:rsid w:val="00503DCC"/>
    <w:rsid w:val="00506902"/>
    <w:rsid w:val="005078FC"/>
    <w:rsid w:val="00510339"/>
    <w:rsid w:val="005107E5"/>
    <w:rsid w:val="00511C08"/>
    <w:rsid w:val="00512BE7"/>
    <w:rsid w:val="005134DE"/>
    <w:rsid w:val="00515804"/>
    <w:rsid w:val="00516221"/>
    <w:rsid w:val="0051700C"/>
    <w:rsid w:val="00521D19"/>
    <w:rsid w:val="00522734"/>
    <w:rsid w:val="00523A4C"/>
    <w:rsid w:val="00525A60"/>
    <w:rsid w:val="0053261C"/>
    <w:rsid w:val="00533031"/>
    <w:rsid w:val="005347CD"/>
    <w:rsid w:val="005419D6"/>
    <w:rsid w:val="00541E57"/>
    <w:rsid w:val="005422AB"/>
    <w:rsid w:val="0054702E"/>
    <w:rsid w:val="00547807"/>
    <w:rsid w:val="005504EE"/>
    <w:rsid w:val="00551B99"/>
    <w:rsid w:val="00552025"/>
    <w:rsid w:val="005563E2"/>
    <w:rsid w:val="00556D1F"/>
    <w:rsid w:val="00560D38"/>
    <w:rsid w:val="00562AE8"/>
    <w:rsid w:val="00563210"/>
    <w:rsid w:val="00566A57"/>
    <w:rsid w:val="00566F57"/>
    <w:rsid w:val="0056774A"/>
    <w:rsid w:val="00572956"/>
    <w:rsid w:val="00574327"/>
    <w:rsid w:val="0057465E"/>
    <w:rsid w:val="00576061"/>
    <w:rsid w:val="005762C3"/>
    <w:rsid w:val="005772CE"/>
    <w:rsid w:val="00577717"/>
    <w:rsid w:val="00581CDD"/>
    <w:rsid w:val="00587148"/>
    <w:rsid w:val="00587CD6"/>
    <w:rsid w:val="00590395"/>
    <w:rsid w:val="0059070E"/>
    <w:rsid w:val="00590F46"/>
    <w:rsid w:val="00593FD9"/>
    <w:rsid w:val="00594504"/>
    <w:rsid w:val="00597F00"/>
    <w:rsid w:val="005A1194"/>
    <w:rsid w:val="005A473C"/>
    <w:rsid w:val="005B11E4"/>
    <w:rsid w:val="005B166D"/>
    <w:rsid w:val="005B2030"/>
    <w:rsid w:val="005B3406"/>
    <w:rsid w:val="005B3BA5"/>
    <w:rsid w:val="005B4812"/>
    <w:rsid w:val="005B4A38"/>
    <w:rsid w:val="005B6559"/>
    <w:rsid w:val="005B70FC"/>
    <w:rsid w:val="005C19A0"/>
    <w:rsid w:val="005C1B46"/>
    <w:rsid w:val="005C1F89"/>
    <w:rsid w:val="005C4E64"/>
    <w:rsid w:val="005C6D49"/>
    <w:rsid w:val="005D1101"/>
    <w:rsid w:val="005D19E8"/>
    <w:rsid w:val="005D1ED9"/>
    <w:rsid w:val="005D3168"/>
    <w:rsid w:val="005D3B64"/>
    <w:rsid w:val="005D5F27"/>
    <w:rsid w:val="005D71D3"/>
    <w:rsid w:val="005E0B21"/>
    <w:rsid w:val="005E244F"/>
    <w:rsid w:val="005E2E6D"/>
    <w:rsid w:val="005E6AB9"/>
    <w:rsid w:val="005E6EEA"/>
    <w:rsid w:val="005E736B"/>
    <w:rsid w:val="005E78D3"/>
    <w:rsid w:val="005E7B5F"/>
    <w:rsid w:val="005F06E2"/>
    <w:rsid w:val="005F0895"/>
    <w:rsid w:val="005F129E"/>
    <w:rsid w:val="005F1A6B"/>
    <w:rsid w:val="005F4413"/>
    <w:rsid w:val="005F4915"/>
    <w:rsid w:val="005F5B5A"/>
    <w:rsid w:val="005F5B7D"/>
    <w:rsid w:val="005F5F37"/>
    <w:rsid w:val="00600032"/>
    <w:rsid w:val="0060102C"/>
    <w:rsid w:val="0060270D"/>
    <w:rsid w:val="00603131"/>
    <w:rsid w:val="0060487C"/>
    <w:rsid w:val="00610FD5"/>
    <w:rsid w:val="00611C3C"/>
    <w:rsid w:val="0061252A"/>
    <w:rsid w:val="00613C2A"/>
    <w:rsid w:val="00614556"/>
    <w:rsid w:val="006174DF"/>
    <w:rsid w:val="006207D1"/>
    <w:rsid w:val="00621E84"/>
    <w:rsid w:val="006272DC"/>
    <w:rsid w:val="0063025C"/>
    <w:rsid w:val="00631A33"/>
    <w:rsid w:val="00633D66"/>
    <w:rsid w:val="00634291"/>
    <w:rsid w:val="00635D41"/>
    <w:rsid w:val="00636657"/>
    <w:rsid w:val="00640100"/>
    <w:rsid w:val="00640CB9"/>
    <w:rsid w:val="00642C2A"/>
    <w:rsid w:val="0064317C"/>
    <w:rsid w:val="00643CD0"/>
    <w:rsid w:val="00644615"/>
    <w:rsid w:val="00645721"/>
    <w:rsid w:val="00645E30"/>
    <w:rsid w:val="006461DF"/>
    <w:rsid w:val="00646A57"/>
    <w:rsid w:val="0065238C"/>
    <w:rsid w:val="006578FC"/>
    <w:rsid w:val="00660724"/>
    <w:rsid w:val="00661435"/>
    <w:rsid w:val="00664821"/>
    <w:rsid w:val="00664E0A"/>
    <w:rsid w:val="00665D16"/>
    <w:rsid w:val="00666F1E"/>
    <w:rsid w:val="00670FD0"/>
    <w:rsid w:val="00674245"/>
    <w:rsid w:val="00675FF1"/>
    <w:rsid w:val="00683A89"/>
    <w:rsid w:val="006843B7"/>
    <w:rsid w:val="00686591"/>
    <w:rsid w:val="00691E0F"/>
    <w:rsid w:val="006921CE"/>
    <w:rsid w:val="006953DB"/>
    <w:rsid w:val="00695E87"/>
    <w:rsid w:val="006962AA"/>
    <w:rsid w:val="00697DAE"/>
    <w:rsid w:val="006A0D85"/>
    <w:rsid w:val="006A277B"/>
    <w:rsid w:val="006A55DD"/>
    <w:rsid w:val="006A64D1"/>
    <w:rsid w:val="006B149C"/>
    <w:rsid w:val="006B1AE7"/>
    <w:rsid w:val="006B3A90"/>
    <w:rsid w:val="006B3EE0"/>
    <w:rsid w:val="006B589E"/>
    <w:rsid w:val="006B59B9"/>
    <w:rsid w:val="006B6D1F"/>
    <w:rsid w:val="006B7725"/>
    <w:rsid w:val="006C10C7"/>
    <w:rsid w:val="006C40A5"/>
    <w:rsid w:val="006C5138"/>
    <w:rsid w:val="006C5BD2"/>
    <w:rsid w:val="006D0C1F"/>
    <w:rsid w:val="006D14AA"/>
    <w:rsid w:val="006D19EA"/>
    <w:rsid w:val="006D1AAE"/>
    <w:rsid w:val="006D33AB"/>
    <w:rsid w:val="006D3C4E"/>
    <w:rsid w:val="006D4494"/>
    <w:rsid w:val="006D69B4"/>
    <w:rsid w:val="006D77E1"/>
    <w:rsid w:val="006E1060"/>
    <w:rsid w:val="006E119A"/>
    <w:rsid w:val="006E20BE"/>
    <w:rsid w:val="006E2B3B"/>
    <w:rsid w:val="006E3637"/>
    <w:rsid w:val="006E5E54"/>
    <w:rsid w:val="006E7BCE"/>
    <w:rsid w:val="006E7C7B"/>
    <w:rsid w:val="006F1CC1"/>
    <w:rsid w:val="006F5FDA"/>
    <w:rsid w:val="00700925"/>
    <w:rsid w:val="00700A96"/>
    <w:rsid w:val="00701497"/>
    <w:rsid w:val="007018C8"/>
    <w:rsid w:val="0070563D"/>
    <w:rsid w:val="00705ED0"/>
    <w:rsid w:val="007073EE"/>
    <w:rsid w:val="0071063C"/>
    <w:rsid w:val="00710D68"/>
    <w:rsid w:val="007117D1"/>
    <w:rsid w:val="0071230A"/>
    <w:rsid w:val="00712DAA"/>
    <w:rsid w:val="00713051"/>
    <w:rsid w:val="007131A2"/>
    <w:rsid w:val="00713533"/>
    <w:rsid w:val="007143A5"/>
    <w:rsid w:val="0071527D"/>
    <w:rsid w:val="00715293"/>
    <w:rsid w:val="007153BE"/>
    <w:rsid w:val="007179FF"/>
    <w:rsid w:val="007202B7"/>
    <w:rsid w:val="0073004C"/>
    <w:rsid w:val="007333BC"/>
    <w:rsid w:val="0073692A"/>
    <w:rsid w:val="00740055"/>
    <w:rsid w:val="0074647A"/>
    <w:rsid w:val="007465F3"/>
    <w:rsid w:val="007475A7"/>
    <w:rsid w:val="00750D9D"/>
    <w:rsid w:val="00754A96"/>
    <w:rsid w:val="00757CDF"/>
    <w:rsid w:val="00760665"/>
    <w:rsid w:val="007609F2"/>
    <w:rsid w:val="00761F27"/>
    <w:rsid w:val="007623D8"/>
    <w:rsid w:val="00766D09"/>
    <w:rsid w:val="0077353A"/>
    <w:rsid w:val="00773E46"/>
    <w:rsid w:val="00777329"/>
    <w:rsid w:val="00783495"/>
    <w:rsid w:val="00785C43"/>
    <w:rsid w:val="00786E26"/>
    <w:rsid w:val="007908C4"/>
    <w:rsid w:val="007910B6"/>
    <w:rsid w:val="00791457"/>
    <w:rsid w:val="007930DA"/>
    <w:rsid w:val="007A1CD6"/>
    <w:rsid w:val="007A2281"/>
    <w:rsid w:val="007A2AEC"/>
    <w:rsid w:val="007A2B4C"/>
    <w:rsid w:val="007A3057"/>
    <w:rsid w:val="007A32CE"/>
    <w:rsid w:val="007A3FCF"/>
    <w:rsid w:val="007A551D"/>
    <w:rsid w:val="007A5B8E"/>
    <w:rsid w:val="007A6321"/>
    <w:rsid w:val="007B100B"/>
    <w:rsid w:val="007B308A"/>
    <w:rsid w:val="007B37AA"/>
    <w:rsid w:val="007B3DF9"/>
    <w:rsid w:val="007B6907"/>
    <w:rsid w:val="007B736E"/>
    <w:rsid w:val="007C1CC3"/>
    <w:rsid w:val="007C23BA"/>
    <w:rsid w:val="007C28D4"/>
    <w:rsid w:val="007C2A7D"/>
    <w:rsid w:val="007C50DD"/>
    <w:rsid w:val="007C67EE"/>
    <w:rsid w:val="007D26B7"/>
    <w:rsid w:val="007D3F3B"/>
    <w:rsid w:val="007D4586"/>
    <w:rsid w:val="007D5FE1"/>
    <w:rsid w:val="007D6291"/>
    <w:rsid w:val="007D660E"/>
    <w:rsid w:val="007E0343"/>
    <w:rsid w:val="007E039E"/>
    <w:rsid w:val="007E0700"/>
    <w:rsid w:val="007E34E8"/>
    <w:rsid w:val="007E350E"/>
    <w:rsid w:val="007E5969"/>
    <w:rsid w:val="007E62FE"/>
    <w:rsid w:val="007E7672"/>
    <w:rsid w:val="007F05C7"/>
    <w:rsid w:val="007F0BAD"/>
    <w:rsid w:val="007F0E08"/>
    <w:rsid w:val="007F311D"/>
    <w:rsid w:val="007F3A98"/>
    <w:rsid w:val="007F4219"/>
    <w:rsid w:val="007F485B"/>
    <w:rsid w:val="007F58B4"/>
    <w:rsid w:val="00801D32"/>
    <w:rsid w:val="00802559"/>
    <w:rsid w:val="00804FD1"/>
    <w:rsid w:val="00805952"/>
    <w:rsid w:val="00805F38"/>
    <w:rsid w:val="00810890"/>
    <w:rsid w:val="0081229F"/>
    <w:rsid w:val="00812B10"/>
    <w:rsid w:val="00813C21"/>
    <w:rsid w:val="00816CDD"/>
    <w:rsid w:val="0081723E"/>
    <w:rsid w:val="0082164A"/>
    <w:rsid w:val="0082228D"/>
    <w:rsid w:val="00822768"/>
    <w:rsid w:val="00824750"/>
    <w:rsid w:val="008302AA"/>
    <w:rsid w:val="00830A2A"/>
    <w:rsid w:val="008313B6"/>
    <w:rsid w:val="00831AAE"/>
    <w:rsid w:val="00833143"/>
    <w:rsid w:val="008349FE"/>
    <w:rsid w:val="00835C5B"/>
    <w:rsid w:val="0083657C"/>
    <w:rsid w:val="00836AB5"/>
    <w:rsid w:val="00840F61"/>
    <w:rsid w:val="0084239A"/>
    <w:rsid w:val="008438D3"/>
    <w:rsid w:val="00843AE1"/>
    <w:rsid w:val="00844526"/>
    <w:rsid w:val="0084538B"/>
    <w:rsid w:val="008460B9"/>
    <w:rsid w:val="00846221"/>
    <w:rsid w:val="00846782"/>
    <w:rsid w:val="00850406"/>
    <w:rsid w:val="0085221F"/>
    <w:rsid w:val="0085388A"/>
    <w:rsid w:val="008556C3"/>
    <w:rsid w:val="00856177"/>
    <w:rsid w:val="00856DD9"/>
    <w:rsid w:val="008575CD"/>
    <w:rsid w:val="0086009A"/>
    <w:rsid w:val="00861929"/>
    <w:rsid w:val="00862C55"/>
    <w:rsid w:val="008635C9"/>
    <w:rsid w:val="00863D92"/>
    <w:rsid w:val="008647FD"/>
    <w:rsid w:val="00866DA3"/>
    <w:rsid w:val="0087086F"/>
    <w:rsid w:val="00871D32"/>
    <w:rsid w:val="0087449D"/>
    <w:rsid w:val="00874535"/>
    <w:rsid w:val="00874709"/>
    <w:rsid w:val="00874AAD"/>
    <w:rsid w:val="00880611"/>
    <w:rsid w:val="00881079"/>
    <w:rsid w:val="00882AE5"/>
    <w:rsid w:val="00885CDB"/>
    <w:rsid w:val="00886FB9"/>
    <w:rsid w:val="00890F97"/>
    <w:rsid w:val="008912EB"/>
    <w:rsid w:val="008914F0"/>
    <w:rsid w:val="008932DA"/>
    <w:rsid w:val="0089568C"/>
    <w:rsid w:val="008965B9"/>
    <w:rsid w:val="008965EF"/>
    <w:rsid w:val="0089663F"/>
    <w:rsid w:val="008A05E5"/>
    <w:rsid w:val="008A0F40"/>
    <w:rsid w:val="008A1155"/>
    <w:rsid w:val="008A1E6D"/>
    <w:rsid w:val="008A250B"/>
    <w:rsid w:val="008A3309"/>
    <w:rsid w:val="008A3EB3"/>
    <w:rsid w:val="008A5B4F"/>
    <w:rsid w:val="008A6A4D"/>
    <w:rsid w:val="008B31FC"/>
    <w:rsid w:val="008B36C5"/>
    <w:rsid w:val="008B6187"/>
    <w:rsid w:val="008B6B78"/>
    <w:rsid w:val="008C043B"/>
    <w:rsid w:val="008C1535"/>
    <w:rsid w:val="008C2D2D"/>
    <w:rsid w:val="008C3BFC"/>
    <w:rsid w:val="008C58B4"/>
    <w:rsid w:val="008C7952"/>
    <w:rsid w:val="008D2FE5"/>
    <w:rsid w:val="008D386C"/>
    <w:rsid w:val="008D5D41"/>
    <w:rsid w:val="008D5D5F"/>
    <w:rsid w:val="008D61D9"/>
    <w:rsid w:val="008D6323"/>
    <w:rsid w:val="008D7F05"/>
    <w:rsid w:val="008E2D3F"/>
    <w:rsid w:val="008E573F"/>
    <w:rsid w:val="008E5AAD"/>
    <w:rsid w:val="008E67B9"/>
    <w:rsid w:val="008E781B"/>
    <w:rsid w:val="008F14BD"/>
    <w:rsid w:val="008F229F"/>
    <w:rsid w:val="008F2C52"/>
    <w:rsid w:val="008F392C"/>
    <w:rsid w:val="008F72E6"/>
    <w:rsid w:val="0090108E"/>
    <w:rsid w:val="00906967"/>
    <w:rsid w:val="00912070"/>
    <w:rsid w:val="009167B0"/>
    <w:rsid w:val="00917518"/>
    <w:rsid w:val="009220CF"/>
    <w:rsid w:val="00926DAB"/>
    <w:rsid w:val="00927825"/>
    <w:rsid w:val="009300F1"/>
    <w:rsid w:val="009308C5"/>
    <w:rsid w:val="009309B5"/>
    <w:rsid w:val="00940762"/>
    <w:rsid w:val="00941307"/>
    <w:rsid w:val="00942E35"/>
    <w:rsid w:val="00943058"/>
    <w:rsid w:val="00943B97"/>
    <w:rsid w:val="00943F1E"/>
    <w:rsid w:val="00944D53"/>
    <w:rsid w:val="00945ED3"/>
    <w:rsid w:val="00947330"/>
    <w:rsid w:val="00954C89"/>
    <w:rsid w:val="00957EF4"/>
    <w:rsid w:val="00962E2B"/>
    <w:rsid w:val="00963595"/>
    <w:rsid w:val="00967DD0"/>
    <w:rsid w:val="009717E3"/>
    <w:rsid w:val="009725AD"/>
    <w:rsid w:val="00974F4E"/>
    <w:rsid w:val="00977291"/>
    <w:rsid w:val="00980902"/>
    <w:rsid w:val="009813FA"/>
    <w:rsid w:val="00982176"/>
    <w:rsid w:val="0098235F"/>
    <w:rsid w:val="00984ED1"/>
    <w:rsid w:val="0099096B"/>
    <w:rsid w:val="00990D9F"/>
    <w:rsid w:val="0099160D"/>
    <w:rsid w:val="009A0783"/>
    <w:rsid w:val="009A0E06"/>
    <w:rsid w:val="009A1DAB"/>
    <w:rsid w:val="009A36AA"/>
    <w:rsid w:val="009A5862"/>
    <w:rsid w:val="009A60DA"/>
    <w:rsid w:val="009A77B3"/>
    <w:rsid w:val="009B0136"/>
    <w:rsid w:val="009B16F0"/>
    <w:rsid w:val="009B291A"/>
    <w:rsid w:val="009C15CF"/>
    <w:rsid w:val="009C4D0F"/>
    <w:rsid w:val="009C55EA"/>
    <w:rsid w:val="009C5A2C"/>
    <w:rsid w:val="009C6605"/>
    <w:rsid w:val="009D1100"/>
    <w:rsid w:val="009D61BE"/>
    <w:rsid w:val="009E0156"/>
    <w:rsid w:val="009E1A18"/>
    <w:rsid w:val="009E376E"/>
    <w:rsid w:val="009E56C0"/>
    <w:rsid w:val="009E6BE5"/>
    <w:rsid w:val="009F1EEB"/>
    <w:rsid w:val="009F2BAD"/>
    <w:rsid w:val="009F42F7"/>
    <w:rsid w:val="009F5DEC"/>
    <w:rsid w:val="009F7577"/>
    <w:rsid w:val="00A01787"/>
    <w:rsid w:val="00A0221F"/>
    <w:rsid w:val="00A035D8"/>
    <w:rsid w:val="00A078F5"/>
    <w:rsid w:val="00A11577"/>
    <w:rsid w:val="00A121D6"/>
    <w:rsid w:val="00A16EA7"/>
    <w:rsid w:val="00A2167B"/>
    <w:rsid w:val="00A22079"/>
    <w:rsid w:val="00A26167"/>
    <w:rsid w:val="00A2708C"/>
    <w:rsid w:val="00A30AF2"/>
    <w:rsid w:val="00A30D5D"/>
    <w:rsid w:val="00A355C3"/>
    <w:rsid w:val="00A4009E"/>
    <w:rsid w:val="00A403BB"/>
    <w:rsid w:val="00A40ED9"/>
    <w:rsid w:val="00A4233D"/>
    <w:rsid w:val="00A425D0"/>
    <w:rsid w:val="00A4361E"/>
    <w:rsid w:val="00A43951"/>
    <w:rsid w:val="00A52728"/>
    <w:rsid w:val="00A53D09"/>
    <w:rsid w:val="00A5405D"/>
    <w:rsid w:val="00A5465C"/>
    <w:rsid w:val="00A558B5"/>
    <w:rsid w:val="00A5670C"/>
    <w:rsid w:val="00A56D50"/>
    <w:rsid w:val="00A61229"/>
    <w:rsid w:val="00A70281"/>
    <w:rsid w:val="00A7042B"/>
    <w:rsid w:val="00A71151"/>
    <w:rsid w:val="00A7189E"/>
    <w:rsid w:val="00A720C6"/>
    <w:rsid w:val="00A728F4"/>
    <w:rsid w:val="00A744F5"/>
    <w:rsid w:val="00A7772E"/>
    <w:rsid w:val="00A80413"/>
    <w:rsid w:val="00A82157"/>
    <w:rsid w:val="00A821F7"/>
    <w:rsid w:val="00A85052"/>
    <w:rsid w:val="00A90471"/>
    <w:rsid w:val="00A90D6E"/>
    <w:rsid w:val="00A914A8"/>
    <w:rsid w:val="00A93679"/>
    <w:rsid w:val="00A9395D"/>
    <w:rsid w:val="00A960A4"/>
    <w:rsid w:val="00A96417"/>
    <w:rsid w:val="00A96A50"/>
    <w:rsid w:val="00AA07C9"/>
    <w:rsid w:val="00AA0C67"/>
    <w:rsid w:val="00AA543D"/>
    <w:rsid w:val="00AA5F31"/>
    <w:rsid w:val="00AB0078"/>
    <w:rsid w:val="00AB23AD"/>
    <w:rsid w:val="00AB489E"/>
    <w:rsid w:val="00AB615D"/>
    <w:rsid w:val="00AB700D"/>
    <w:rsid w:val="00AC10B7"/>
    <w:rsid w:val="00AC2BA6"/>
    <w:rsid w:val="00AC3B37"/>
    <w:rsid w:val="00AC538B"/>
    <w:rsid w:val="00AD1273"/>
    <w:rsid w:val="00AD1627"/>
    <w:rsid w:val="00AD243C"/>
    <w:rsid w:val="00AD34CF"/>
    <w:rsid w:val="00AD42F2"/>
    <w:rsid w:val="00AD667F"/>
    <w:rsid w:val="00AE0540"/>
    <w:rsid w:val="00AE19D9"/>
    <w:rsid w:val="00AE380F"/>
    <w:rsid w:val="00AE38D2"/>
    <w:rsid w:val="00AE41E5"/>
    <w:rsid w:val="00AE4A28"/>
    <w:rsid w:val="00AE514F"/>
    <w:rsid w:val="00AE60DA"/>
    <w:rsid w:val="00AE6B66"/>
    <w:rsid w:val="00AE7F21"/>
    <w:rsid w:val="00AF0049"/>
    <w:rsid w:val="00AF05CD"/>
    <w:rsid w:val="00AF0B16"/>
    <w:rsid w:val="00AF4173"/>
    <w:rsid w:val="00AF5EB3"/>
    <w:rsid w:val="00AF7097"/>
    <w:rsid w:val="00AF7D18"/>
    <w:rsid w:val="00B00CFA"/>
    <w:rsid w:val="00B02651"/>
    <w:rsid w:val="00B04CAD"/>
    <w:rsid w:val="00B06899"/>
    <w:rsid w:val="00B07642"/>
    <w:rsid w:val="00B119DB"/>
    <w:rsid w:val="00B12C92"/>
    <w:rsid w:val="00B133B6"/>
    <w:rsid w:val="00B139BF"/>
    <w:rsid w:val="00B147D7"/>
    <w:rsid w:val="00B16A9D"/>
    <w:rsid w:val="00B17F31"/>
    <w:rsid w:val="00B20192"/>
    <w:rsid w:val="00B204BD"/>
    <w:rsid w:val="00B2271B"/>
    <w:rsid w:val="00B2521C"/>
    <w:rsid w:val="00B25843"/>
    <w:rsid w:val="00B25ACA"/>
    <w:rsid w:val="00B27797"/>
    <w:rsid w:val="00B31D89"/>
    <w:rsid w:val="00B3265A"/>
    <w:rsid w:val="00B339CA"/>
    <w:rsid w:val="00B3414A"/>
    <w:rsid w:val="00B35D1A"/>
    <w:rsid w:val="00B35EA5"/>
    <w:rsid w:val="00B3779A"/>
    <w:rsid w:val="00B430DB"/>
    <w:rsid w:val="00B43946"/>
    <w:rsid w:val="00B44552"/>
    <w:rsid w:val="00B46416"/>
    <w:rsid w:val="00B46B82"/>
    <w:rsid w:val="00B472A3"/>
    <w:rsid w:val="00B475E8"/>
    <w:rsid w:val="00B507D7"/>
    <w:rsid w:val="00B529A8"/>
    <w:rsid w:val="00B557CD"/>
    <w:rsid w:val="00B62760"/>
    <w:rsid w:val="00B64BE4"/>
    <w:rsid w:val="00B66698"/>
    <w:rsid w:val="00B7057F"/>
    <w:rsid w:val="00B723EB"/>
    <w:rsid w:val="00B72EAF"/>
    <w:rsid w:val="00B73335"/>
    <w:rsid w:val="00B74633"/>
    <w:rsid w:val="00B74FBA"/>
    <w:rsid w:val="00B751EC"/>
    <w:rsid w:val="00B75A6F"/>
    <w:rsid w:val="00B76D95"/>
    <w:rsid w:val="00B76D9F"/>
    <w:rsid w:val="00B81A78"/>
    <w:rsid w:val="00B83602"/>
    <w:rsid w:val="00B8420F"/>
    <w:rsid w:val="00B869C6"/>
    <w:rsid w:val="00B86A07"/>
    <w:rsid w:val="00B9037E"/>
    <w:rsid w:val="00B90451"/>
    <w:rsid w:val="00B92195"/>
    <w:rsid w:val="00B93521"/>
    <w:rsid w:val="00B95D11"/>
    <w:rsid w:val="00B97362"/>
    <w:rsid w:val="00B97F4F"/>
    <w:rsid w:val="00BA076C"/>
    <w:rsid w:val="00BA24B1"/>
    <w:rsid w:val="00BA2D15"/>
    <w:rsid w:val="00BA770C"/>
    <w:rsid w:val="00BB06A0"/>
    <w:rsid w:val="00BC1936"/>
    <w:rsid w:val="00BC4035"/>
    <w:rsid w:val="00BC5B0B"/>
    <w:rsid w:val="00BC604C"/>
    <w:rsid w:val="00BD027D"/>
    <w:rsid w:val="00BD1808"/>
    <w:rsid w:val="00BD4F49"/>
    <w:rsid w:val="00BD6A46"/>
    <w:rsid w:val="00BE0B08"/>
    <w:rsid w:val="00BE1EBB"/>
    <w:rsid w:val="00BE203A"/>
    <w:rsid w:val="00BE2ABA"/>
    <w:rsid w:val="00BE2F16"/>
    <w:rsid w:val="00BE3528"/>
    <w:rsid w:val="00BE6EBC"/>
    <w:rsid w:val="00BE73A5"/>
    <w:rsid w:val="00BF1137"/>
    <w:rsid w:val="00BF1FAC"/>
    <w:rsid w:val="00BF5964"/>
    <w:rsid w:val="00BF6E7E"/>
    <w:rsid w:val="00BF74F2"/>
    <w:rsid w:val="00C01580"/>
    <w:rsid w:val="00C01CAB"/>
    <w:rsid w:val="00C04F28"/>
    <w:rsid w:val="00C05FCC"/>
    <w:rsid w:val="00C073BB"/>
    <w:rsid w:val="00C074F4"/>
    <w:rsid w:val="00C1065F"/>
    <w:rsid w:val="00C10B11"/>
    <w:rsid w:val="00C11022"/>
    <w:rsid w:val="00C11833"/>
    <w:rsid w:val="00C11B0D"/>
    <w:rsid w:val="00C152C6"/>
    <w:rsid w:val="00C156DA"/>
    <w:rsid w:val="00C15E9C"/>
    <w:rsid w:val="00C16728"/>
    <w:rsid w:val="00C17644"/>
    <w:rsid w:val="00C17893"/>
    <w:rsid w:val="00C22AF7"/>
    <w:rsid w:val="00C23379"/>
    <w:rsid w:val="00C24143"/>
    <w:rsid w:val="00C24273"/>
    <w:rsid w:val="00C24518"/>
    <w:rsid w:val="00C33845"/>
    <w:rsid w:val="00C34253"/>
    <w:rsid w:val="00C3449D"/>
    <w:rsid w:val="00C3552F"/>
    <w:rsid w:val="00C40287"/>
    <w:rsid w:val="00C42384"/>
    <w:rsid w:val="00C43712"/>
    <w:rsid w:val="00C4418F"/>
    <w:rsid w:val="00C44CD3"/>
    <w:rsid w:val="00C46B17"/>
    <w:rsid w:val="00C46BC9"/>
    <w:rsid w:val="00C4790E"/>
    <w:rsid w:val="00C47BF0"/>
    <w:rsid w:val="00C47C2F"/>
    <w:rsid w:val="00C5321A"/>
    <w:rsid w:val="00C53F26"/>
    <w:rsid w:val="00C55AFE"/>
    <w:rsid w:val="00C55D01"/>
    <w:rsid w:val="00C56597"/>
    <w:rsid w:val="00C56D8D"/>
    <w:rsid w:val="00C57E4D"/>
    <w:rsid w:val="00C64104"/>
    <w:rsid w:val="00C67457"/>
    <w:rsid w:val="00C67622"/>
    <w:rsid w:val="00C72ADF"/>
    <w:rsid w:val="00C72BD4"/>
    <w:rsid w:val="00C72ED7"/>
    <w:rsid w:val="00C753D7"/>
    <w:rsid w:val="00C75871"/>
    <w:rsid w:val="00C764A7"/>
    <w:rsid w:val="00C76C5F"/>
    <w:rsid w:val="00C77326"/>
    <w:rsid w:val="00C77785"/>
    <w:rsid w:val="00C77A67"/>
    <w:rsid w:val="00C84C1C"/>
    <w:rsid w:val="00C84EE0"/>
    <w:rsid w:val="00C855B9"/>
    <w:rsid w:val="00C92A08"/>
    <w:rsid w:val="00C9446B"/>
    <w:rsid w:val="00C9505C"/>
    <w:rsid w:val="00C95D1C"/>
    <w:rsid w:val="00CA0429"/>
    <w:rsid w:val="00CA4399"/>
    <w:rsid w:val="00CA4ECE"/>
    <w:rsid w:val="00CA51CC"/>
    <w:rsid w:val="00CB1D0C"/>
    <w:rsid w:val="00CB2DD7"/>
    <w:rsid w:val="00CB42A3"/>
    <w:rsid w:val="00CB44BC"/>
    <w:rsid w:val="00CB4DEC"/>
    <w:rsid w:val="00CC0B9D"/>
    <w:rsid w:val="00CC17BF"/>
    <w:rsid w:val="00CC2A13"/>
    <w:rsid w:val="00CC4C8F"/>
    <w:rsid w:val="00CC6460"/>
    <w:rsid w:val="00CC660C"/>
    <w:rsid w:val="00CC781B"/>
    <w:rsid w:val="00CD434D"/>
    <w:rsid w:val="00CD6F15"/>
    <w:rsid w:val="00CD7B0B"/>
    <w:rsid w:val="00CE0C7F"/>
    <w:rsid w:val="00CE1FCC"/>
    <w:rsid w:val="00CE390B"/>
    <w:rsid w:val="00CE42E6"/>
    <w:rsid w:val="00CE4642"/>
    <w:rsid w:val="00CE5CB1"/>
    <w:rsid w:val="00CF459B"/>
    <w:rsid w:val="00CF4CFE"/>
    <w:rsid w:val="00CF78B2"/>
    <w:rsid w:val="00D00B82"/>
    <w:rsid w:val="00D00C1B"/>
    <w:rsid w:val="00D01538"/>
    <w:rsid w:val="00D02044"/>
    <w:rsid w:val="00D0272D"/>
    <w:rsid w:val="00D04EE2"/>
    <w:rsid w:val="00D05B2A"/>
    <w:rsid w:val="00D06E62"/>
    <w:rsid w:val="00D11999"/>
    <w:rsid w:val="00D11B11"/>
    <w:rsid w:val="00D11CBF"/>
    <w:rsid w:val="00D1208C"/>
    <w:rsid w:val="00D178F7"/>
    <w:rsid w:val="00D22EF6"/>
    <w:rsid w:val="00D23DE0"/>
    <w:rsid w:val="00D27F0D"/>
    <w:rsid w:val="00D311E4"/>
    <w:rsid w:val="00D31323"/>
    <w:rsid w:val="00D31A60"/>
    <w:rsid w:val="00D31B44"/>
    <w:rsid w:val="00D3404D"/>
    <w:rsid w:val="00D355CC"/>
    <w:rsid w:val="00D3663E"/>
    <w:rsid w:val="00D43A9B"/>
    <w:rsid w:val="00D4598B"/>
    <w:rsid w:val="00D46495"/>
    <w:rsid w:val="00D50E94"/>
    <w:rsid w:val="00D518FC"/>
    <w:rsid w:val="00D541E3"/>
    <w:rsid w:val="00D54F21"/>
    <w:rsid w:val="00D559A5"/>
    <w:rsid w:val="00D573E8"/>
    <w:rsid w:val="00D57A7D"/>
    <w:rsid w:val="00D618F2"/>
    <w:rsid w:val="00D63D64"/>
    <w:rsid w:val="00D64A07"/>
    <w:rsid w:val="00D703F1"/>
    <w:rsid w:val="00D71883"/>
    <w:rsid w:val="00D7235D"/>
    <w:rsid w:val="00D73250"/>
    <w:rsid w:val="00D74E2F"/>
    <w:rsid w:val="00D7580F"/>
    <w:rsid w:val="00D76BF6"/>
    <w:rsid w:val="00D813B0"/>
    <w:rsid w:val="00D84B31"/>
    <w:rsid w:val="00D8635C"/>
    <w:rsid w:val="00D87064"/>
    <w:rsid w:val="00D87C93"/>
    <w:rsid w:val="00D913F3"/>
    <w:rsid w:val="00D929F7"/>
    <w:rsid w:val="00D93AF0"/>
    <w:rsid w:val="00D9557C"/>
    <w:rsid w:val="00D959ED"/>
    <w:rsid w:val="00D95DE6"/>
    <w:rsid w:val="00DA1217"/>
    <w:rsid w:val="00DA1E3D"/>
    <w:rsid w:val="00DA305B"/>
    <w:rsid w:val="00DA4AC2"/>
    <w:rsid w:val="00DA4B4F"/>
    <w:rsid w:val="00DB03C1"/>
    <w:rsid w:val="00DB08AF"/>
    <w:rsid w:val="00DB3286"/>
    <w:rsid w:val="00DB4613"/>
    <w:rsid w:val="00DB574D"/>
    <w:rsid w:val="00DB6638"/>
    <w:rsid w:val="00DC0EB6"/>
    <w:rsid w:val="00DC316C"/>
    <w:rsid w:val="00DC401E"/>
    <w:rsid w:val="00DC562E"/>
    <w:rsid w:val="00DD0C38"/>
    <w:rsid w:val="00DD1C93"/>
    <w:rsid w:val="00DD2715"/>
    <w:rsid w:val="00DD536D"/>
    <w:rsid w:val="00DD64A8"/>
    <w:rsid w:val="00DD756B"/>
    <w:rsid w:val="00DE64D3"/>
    <w:rsid w:val="00DE681E"/>
    <w:rsid w:val="00DF0903"/>
    <w:rsid w:val="00DF1357"/>
    <w:rsid w:val="00DF1672"/>
    <w:rsid w:val="00DF1B3A"/>
    <w:rsid w:val="00DF4025"/>
    <w:rsid w:val="00DF46CD"/>
    <w:rsid w:val="00DF58EC"/>
    <w:rsid w:val="00DF7780"/>
    <w:rsid w:val="00E00C6F"/>
    <w:rsid w:val="00E01929"/>
    <w:rsid w:val="00E02224"/>
    <w:rsid w:val="00E023C9"/>
    <w:rsid w:val="00E035A9"/>
    <w:rsid w:val="00E03E11"/>
    <w:rsid w:val="00E04652"/>
    <w:rsid w:val="00E066D5"/>
    <w:rsid w:val="00E0690B"/>
    <w:rsid w:val="00E07A9D"/>
    <w:rsid w:val="00E12BA6"/>
    <w:rsid w:val="00E12D9A"/>
    <w:rsid w:val="00E20A19"/>
    <w:rsid w:val="00E21340"/>
    <w:rsid w:val="00E2138C"/>
    <w:rsid w:val="00E25336"/>
    <w:rsid w:val="00E258EA"/>
    <w:rsid w:val="00E26728"/>
    <w:rsid w:val="00E276AC"/>
    <w:rsid w:val="00E33AE6"/>
    <w:rsid w:val="00E35360"/>
    <w:rsid w:val="00E3627D"/>
    <w:rsid w:val="00E41ABB"/>
    <w:rsid w:val="00E41BD3"/>
    <w:rsid w:val="00E4247C"/>
    <w:rsid w:val="00E42876"/>
    <w:rsid w:val="00E43525"/>
    <w:rsid w:val="00E44B4F"/>
    <w:rsid w:val="00E47BBF"/>
    <w:rsid w:val="00E50562"/>
    <w:rsid w:val="00E50596"/>
    <w:rsid w:val="00E5105D"/>
    <w:rsid w:val="00E5150E"/>
    <w:rsid w:val="00E515D3"/>
    <w:rsid w:val="00E5219A"/>
    <w:rsid w:val="00E52E32"/>
    <w:rsid w:val="00E5614C"/>
    <w:rsid w:val="00E57AC1"/>
    <w:rsid w:val="00E60051"/>
    <w:rsid w:val="00E60698"/>
    <w:rsid w:val="00E60E7F"/>
    <w:rsid w:val="00E61034"/>
    <w:rsid w:val="00E61827"/>
    <w:rsid w:val="00E62E1A"/>
    <w:rsid w:val="00E63EE2"/>
    <w:rsid w:val="00E64C33"/>
    <w:rsid w:val="00E657C3"/>
    <w:rsid w:val="00E73B83"/>
    <w:rsid w:val="00E73F2E"/>
    <w:rsid w:val="00E741DA"/>
    <w:rsid w:val="00E766DF"/>
    <w:rsid w:val="00E767E9"/>
    <w:rsid w:val="00E76BB2"/>
    <w:rsid w:val="00E82525"/>
    <w:rsid w:val="00E83DA0"/>
    <w:rsid w:val="00E91D7E"/>
    <w:rsid w:val="00E949D7"/>
    <w:rsid w:val="00E94BB3"/>
    <w:rsid w:val="00E95FF3"/>
    <w:rsid w:val="00E97869"/>
    <w:rsid w:val="00EA0C10"/>
    <w:rsid w:val="00EA2D01"/>
    <w:rsid w:val="00EA4E51"/>
    <w:rsid w:val="00EA5034"/>
    <w:rsid w:val="00EA545B"/>
    <w:rsid w:val="00EA5849"/>
    <w:rsid w:val="00EA5E59"/>
    <w:rsid w:val="00EA7457"/>
    <w:rsid w:val="00EB0310"/>
    <w:rsid w:val="00EB06E3"/>
    <w:rsid w:val="00EB0D3A"/>
    <w:rsid w:val="00EB244D"/>
    <w:rsid w:val="00EC0530"/>
    <w:rsid w:val="00EC2190"/>
    <w:rsid w:val="00EC25E4"/>
    <w:rsid w:val="00EC26AA"/>
    <w:rsid w:val="00EC2ABB"/>
    <w:rsid w:val="00EC3B98"/>
    <w:rsid w:val="00EC4542"/>
    <w:rsid w:val="00EC5ED4"/>
    <w:rsid w:val="00EC5F01"/>
    <w:rsid w:val="00EC611B"/>
    <w:rsid w:val="00ED1AD7"/>
    <w:rsid w:val="00ED412B"/>
    <w:rsid w:val="00ED4213"/>
    <w:rsid w:val="00ED5B58"/>
    <w:rsid w:val="00EE1374"/>
    <w:rsid w:val="00EE2D8A"/>
    <w:rsid w:val="00EE39B5"/>
    <w:rsid w:val="00EE6D97"/>
    <w:rsid w:val="00EE71DE"/>
    <w:rsid w:val="00EF3E87"/>
    <w:rsid w:val="00EF47ED"/>
    <w:rsid w:val="00EF4BC3"/>
    <w:rsid w:val="00EF615F"/>
    <w:rsid w:val="00F0083E"/>
    <w:rsid w:val="00F009B5"/>
    <w:rsid w:val="00F01DB5"/>
    <w:rsid w:val="00F040E0"/>
    <w:rsid w:val="00F0450E"/>
    <w:rsid w:val="00F0493C"/>
    <w:rsid w:val="00F04A1F"/>
    <w:rsid w:val="00F0703C"/>
    <w:rsid w:val="00F07504"/>
    <w:rsid w:val="00F1044E"/>
    <w:rsid w:val="00F11E4E"/>
    <w:rsid w:val="00F134EB"/>
    <w:rsid w:val="00F142B7"/>
    <w:rsid w:val="00F170AF"/>
    <w:rsid w:val="00F20EB2"/>
    <w:rsid w:val="00F21786"/>
    <w:rsid w:val="00F246A8"/>
    <w:rsid w:val="00F25A20"/>
    <w:rsid w:val="00F30655"/>
    <w:rsid w:val="00F35171"/>
    <w:rsid w:val="00F3582F"/>
    <w:rsid w:val="00F364FB"/>
    <w:rsid w:val="00F44670"/>
    <w:rsid w:val="00F4497B"/>
    <w:rsid w:val="00F44C9A"/>
    <w:rsid w:val="00F44F0B"/>
    <w:rsid w:val="00F50A6F"/>
    <w:rsid w:val="00F51801"/>
    <w:rsid w:val="00F5266D"/>
    <w:rsid w:val="00F54D29"/>
    <w:rsid w:val="00F55125"/>
    <w:rsid w:val="00F5599D"/>
    <w:rsid w:val="00F55DB2"/>
    <w:rsid w:val="00F569FC"/>
    <w:rsid w:val="00F612A6"/>
    <w:rsid w:val="00F62620"/>
    <w:rsid w:val="00F640B1"/>
    <w:rsid w:val="00F64ED4"/>
    <w:rsid w:val="00F64F63"/>
    <w:rsid w:val="00F652FF"/>
    <w:rsid w:val="00F66F90"/>
    <w:rsid w:val="00F70458"/>
    <w:rsid w:val="00F749D2"/>
    <w:rsid w:val="00F76AAC"/>
    <w:rsid w:val="00F94371"/>
    <w:rsid w:val="00FA064F"/>
    <w:rsid w:val="00FA0963"/>
    <w:rsid w:val="00FA1DCD"/>
    <w:rsid w:val="00FA225E"/>
    <w:rsid w:val="00FA27DD"/>
    <w:rsid w:val="00FA7A2F"/>
    <w:rsid w:val="00FB1098"/>
    <w:rsid w:val="00FB26E6"/>
    <w:rsid w:val="00FC19E3"/>
    <w:rsid w:val="00FC39AA"/>
    <w:rsid w:val="00FC4769"/>
    <w:rsid w:val="00FC4FB4"/>
    <w:rsid w:val="00FC66C0"/>
    <w:rsid w:val="00FC6A6B"/>
    <w:rsid w:val="00FD1625"/>
    <w:rsid w:val="00FD1868"/>
    <w:rsid w:val="00FD18CE"/>
    <w:rsid w:val="00FD1A0D"/>
    <w:rsid w:val="00FD2AAA"/>
    <w:rsid w:val="00FD3C3B"/>
    <w:rsid w:val="00FD5BCD"/>
    <w:rsid w:val="00FD5E85"/>
    <w:rsid w:val="00FD6852"/>
    <w:rsid w:val="00FE5138"/>
    <w:rsid w:val="00FE5CFB"/>
    <w:rsid w:val="00FE6C76"/>
    <w:rsid w:val="00FF2DB9"/>
    <w:rsid w:val="00FF2F38"/>
    <w:rsid w:val="00FF6D43"/>
    <w:rsid w:val="013D6280"/>
    <w:rsid w:val="018B0075"/>
    <w:rsid w:val="01AD5116"/>
    <w:rsid w:val="01ED1754"/>
    <w:rsid w:val="01F751F7"/>
    <w:rsid w:val="0233775E"/>
    <w:rsid w:val="02433DE2"/>
    <w:rsid w:val="02E828A9"/>
    <w:rsid w:val="0313544C"/>
    <w:rsid w:val="032A1ED9"/>
    <w:rsid w:val="03480250"/>
    <w:rsid w:val="03E312C3"/>
    <w:rsid w:val="03E77005"/>
    <w:rsid w:val="043205E8"/>
    <w:rsid w:val="048A18E2"/>
    <w:rsid w:val="04EC524E"/>
    <w:rsid w:val="05450B93"/>
    <w:rsid w:val="05BF60C0"/>
    <w:rsid w:val="063250FF"/>
    <w:rsid w:val="06D2443F"/>
    <w:rsid w:val="06F12F5E"/>
    <w:rsid w:val="07243AF7"/>
    <w:rsid w:val="07294AB4"/>
    <w:rsid w:val="07696A38"/>
    <w:rsid w:val="077F399D"/>
    <w:rsid w:val="07A34FF1"/>
    <w:rsid w:val="07F74405"/>
    <w:rsid w:val="08594689"/>
    <w:rsid w:val="08AA1318"/>
    <w:rsid w:val="08E667AC"/>
    <w:rsid w:val="08FE599F"/>
    <w:rsid w:val="091A5D9D"/>
    <w:rsid w:val="092D370C"/>
    <w:rsid w:val="093C49EC"/>
    <w:rsid w:val="09843AF3"/>
    <w:rsid w:val="0A2B75A5"/>
    <w:rsid w:val="0B7B191B"/>
    <w:rsid w:val="0B8721C0"/>
    <w:rsid w:val="0BA71857"/>
    <w:rsid w:val="0BEC0413"/>
    <w:rsid w:val="0BF54FEF"/>
    <w:rsid w:val="0C427569"/>
    <w:rsid w:val="0C550884"/>
    <w:rsid w:val="0DD26914"/>
    <w:rsid w:val="0E1A1D85"/>
    <w:rsid w:val="0E1B1CB8"/>
    <w:rsid w:val="0E63197E"/>
    <w:rsid w:val="0E774D23"/>
    <w:rsid w:val="0E7D193C"/>
    <w:rsid w:val="0F515C7A"/>
    <w:rsid w:val="0F5D0A2F"/>
    <w:rsid w:val="0F7F3BC8"/>
    <w:rsid w:val="0F8C71B2"/>
    <w:rsid w:val="0FB648C9"/>
    <w:rsid w:val="0FC14C05"/>
    <w:rsid w:val="100E774D"/>
    <w:rsid w:val="101C0036"/>
    <w:rsid w:val="10A0323D"/>
    <w:rsid w:val="10D1603F"/>
    <w:rsid w:val="10E96744"/>
    <w:rsid w:val="10F04D58"/>
    <w:rsid w:val="10FA58F2"/>
    <w:rsid w:val="111777B9"/>
    <w:rsid w:val="116307CB"/>
    <w:rsid w:val="11885379"/>
    <w:rsid w:val="11FB5A09"/>
    <w:rsid w:val="12476DB2"/>
    <w:rsid w:val="124F4AE0"/>
    <w:rsid w:val="128F7904"/>
    <w:rsid w:val="12A5202E"/>
    <w:rsid w:val="12F45824"/>
    <w:rsid w:val="13932E0C"/>
    <w:rsid w:val="13983E78"/>
    <w:rsid w:val="13D44784"/>
    <w:rsid w:val="14122C07"/>
    <w:rsid w:val="148D32B1"/>
    <w:rsid w:val="14B720DC"/>
    <w:rsid w:val="152139F9"/>
    <w:rsid w:val="1532080E"/>
    <w:rsid w:val="15713C7A"/>
    <w:rsid w:val="157F69D4"/>
    <w:rsid w:val="15A94631"/>
    <w:rsid w:val="16A960D9"/>
    <w:rsid w:val="16DB04C8"/>
    <w:rsid w:val="1780519C"/>
    <w:rsid w:val="18E27AB5"/>
    <w:rsid w:val="18EB4B33"/>
    <w:rsid w:val="18FA6960"/>
    <w:rsid w:val="191B40E7"/>
    <w:rsid w:val="19A61DBA"/>
    <w:rsid w:val="1A0B2F0E"/>
    <w:rsid w:val="1A501008"/>
    <w:rsid w:val="1A6B46E5"/>
    <w:rsid w:val="1AD11A1D"/>
    <w:rsid w:val="1B193583"/>
    <w:rsid w:val="1B1E1106"/>
    <w:rsid w:val="1B296BAC"/>
    <w:rsid w:val="1B9872AD"/>
    <w:rsid w:val="1BA94ED8"/>
    <w:rsid w:val="1BDB2463"/>
    <w:rsid w:val="1BF70CD1"/>
    <w:rsid w:val="1C5579CE"/>
    <w:rsid w:val="1D7C5CF6"/>
    <w:rsid w:val="1D97169A"/>
    <w:rsid w:val="1D992CC6"/>
    <w:rsid w:val="1D9A6427"/>
    <w:rsid w:val="1D9E278D"/>
    <w:rsid w:val="1DE86D9F"/>
    <w:rsid w:val="1E311D62"/>
    <w:rsid w:val="1E6701A8"/>
    <w:rsid w:val="1EA0633B"/>
    <w:rsid w:val="1EAA120F"/>
    <w:rsid w:val="1EDC047F"/>
    <w:rsid w:val="1EFA4789"/>
    <w:rsid w:val="1EFC175F"/>
    <w:rsid w:val="1F290282"/>
    <w:rsid w:val="1F646412"/>
    <w:rsid w:val="1FE47ADF"/>
    <w:rsid w:val="20012428"/>
    <w:rsid w:val="20176788"/>
    <w:rsid w:val="202D289E"/>
    <w:rsid w:val="2079578F"/>
    <w:rsid w:val="21690E3B"/>
    <w:rsid w:val="219A0DBB"/>
    <w:rsid w:val="21A357EE"/>
    <w:rsid w:val="22A50E83"/>
    <w:rsid w:val="22D24A4D"/>
    <w:rsid w:val="23144B9D"/>
    <w:rsid w:val="23430644"/>
    <w:rsid w:val="23513965"/>
    <w:rsid w:val="235A2ED2"/>
    <w:rsid w:val="23A26215"/>
    <w:rsid w:val="23CD191B"/>
    <w:rsid w:val="24732DBC"/>
    <w:rsid w:val="250E548A"/>
    <w:rsid w:val="251D66C1"/>
    <w:rsid w:val="251F61A7"/>
    <w:rsid w:val="2548182A"/>
    <w:rsid w:val="25523147"/>
    <w:rsid w:val="26156E08"/>
    <w:rsid w:val="26566DDE"/>
    <w:rsid w:val="269D5045"/>
    <w:rsid w:val="26A821CC"/>
    <w:rsid w:val="26AF70B6"/>
    <w:rsid w:val="26C61D22"/>
    <w:rsid w:val="273C22D6"/>
    <w:rsid w:val="27661DB6"/>
    <w:rsid w:val="276E2ACE"/>
    <w:rsid w:val="278048D3"/>
    <w:rsid w:val="2788634E"/>
    <w:rsid w:val="27AA5AD0"/>
    <w:rsid w:val="27B2482C"/>
    <w:rsid w:val="27BE4DA1"/>
    <w:rsid w:val="27C602DA"/>
    <w:rsid w:val="27E56B08"/>
    <w:rsid w:val="27EB08DB"/>
    <w:rsid w:val="28327D77"/>
    <w:rsid w:val="288864F3"/>
    <w:rsid w:val="28B9246E"/>
    <w:rsid w:val="28DB5B3E"/>
    <w:rsid w:val="29096867"/>
    <w:rsid w:val="29DE427C"/>
    <w:rsid w:val="29ED38E7"/>
    <w:rsid w:val="29F06A79"/>
    <w:rsid w:val="2A06161E"/>
    <w:rsid w:val="2A133E00"/>
    <w:rsid w:val="2A73489F"/>
    <w:rsid w:val="2A7C669C"/>
    <w:rsid w:val="2A9036A3"/>
    <w:rsid w:val="2ABC6B2D"/>
    <w:rsid w:val="2AFA7AAF"/>
    <w:rsid w:val="2B6F13F0"/>
    <w:rsid w:val="2C1A422D"/>
    <w:rsid w:val="2CAB0320"/>
    <w:rsid w:val="2CD161DF"/>
    <w:rsid w:val="2CDB02CC"/>
    <w:rsid w:val="2CDE24A4"/>
    <w:rsid w:val="2D5208AB"/>
    <w:rsid w:val="2D615EA1"/>
    <w:rsid w:val="2D960FD0"/>
    <w:rsid w:val="2DE76817"/>
    <w:rsid w:val="2DE85ED4"/>
    <w:rsid w:val="2E8157DC"/>
    <w:rsid w:val="2EA51FC6"/>
    <w:rsid w:val="2F0A37D0"/>
    <w:rsid w:val="2F8E01E8"/>
    <w:rsid w:val="2F9B5B92"/>
    <w:rsid w:val="301553F2"/>
    <w:rsid w:val="305B205D"/>
    <w:rsid w:val="3081150E"/>
    <w:rsid w:val="308C5BDD"/>
    <w:rsid w:val="30D82709"/>
    <w:rsid w:val="30F80826"/>
    <w:rsid w:val="31850497"/>
    <w:rsid w:val="3187085C"/>
    <w:rsid w:val="31C531AC"/>
    <w:rsid w:val="31DF2CD4"/>
    <w:rsid w:val="31FB3AF8"/>
    <w:rsid w:val="328B20FD"/>
    <w:rsid w:val="33116995"/>
    <w:rsid w:val="331A641D"/>
    <w:rsid w:val="337362B0"/>
    <w:rsid w:val="33B514D5"/>
    <w:rsid w:val="33BE6D3D"/>
    <w:rsid w:val="340363D6"/>
    <w:rsid w:val="347A5018"/>
    <w:rsid w:val="347B2CCE"/>
    <w:rsid w:val="34847DD4"/>
    <w:rsid w:val="34EA22AA"/>
    <w:rsid w:val="35151C0C"/>
    <w:rsid w:val="35234F36"/>
    <w:rsid w:val="35587809"/>
    <w:rsid w:val="358C46AA"/>
    <w:rsid w:val="35A27C0C"/>
    <w:rsid w:val="35A84987"/>
    <w:rsid w:val="35B13A6F"/>
    <w:rsid w:val="35EC746F"/>
    <w:rsid w:val="361456C4"/>
    <w:rsid w:val="362D464D"/>
    <w:rsid w:val="365C149C"/>
    <w:rsid w:val="36624C5A"/>
    <w:rsid w:val="36834257"/>
    <w:rsid w:val="368C4D1E"/>
    <w:rsid w:val="369E0472"/>
    <w:rsid w:val="36B052C4"/>
    <w:rsid w:val="36C878D6"/>
    <w:rsid w:val="377057A4"/>
    <w:rsid w:val="37E709F7"/>
    <w:rsid w:val="37FC3DB6"/>
    <w:rsid w:val="38061B2B"/>
    <w:rsid w:val="383E5D91"/>
    <w:rsid w:val="38C22106"/>
    <w:rsid w:val="38C90826"/>
    <w:rsid w:val="39777D69"/>
    <w:rsid w:val="39C47B1E"/>
    <w:rsid w:val="3A221B67"/>
    <w:rsid w:val="3A5A7F16"/>
    <w:rsid w:val="3AA82944"/>
    <w:rsid w:val="3B2C7B23"/>
    <w:rsid w:val="3B6450AF"/>
    <w:rsid w:val="3B926F3E"/>
    <w:rsid w:val="3B9D051C"/>
    <w:rsid w:val="3BC52C1E"/>
    <w:rsid w:val="3C145EE2"/>
    <w:rsid w:val="3C2B74B6"/>
    <w:rsid w:val="3C4C1A46"/>
    <w:rsid w:val="3C8E3597"/>
    <w:rsid w:val="3CCC2259"/>
    <w:rsid w:val="3CF930A1"/>
    <w:rsid w:val="3D076AAE"/>
    <w:rsid w:val="3D0E622F"/>
    <w:rsid w:val="3D594594"/>
    <w:rsid w:val="3D8D0218"/>
    <w:rsid w:val="3DCD5F26"/>
    <w:rsid w:val="3DD02FC4"/>
    <w:rsid w:val="3DD551FD"/>
    <w:rsid w:val="3DFD6444"/>
    <w:rsid w:val="3E3F4D6C"/>
    <w:rsid w:val="3E833A74"/>
    <w:rsid w:val="3E9F65C4"/>
    <w:rsid w:val="3ED6708F"/>
    <w:rsid w:val="3F542A99"/>
    <w:rsid w:val="3F5B230C"/>
    <w:rsid w:val="3F5C7DD5"/>
    <w:rsid w:val="3F982945"/>
    <w:rsid w:val="3FE40F24"/>
    <w:rsid w:val="40127513"/>
    <w:rsid w:val="403C2027"/>
    <w:rsid w:val="40BC7AE1"/>
    <w:rsid w:val="40C15F0C"/>
    <w:rsid w:val="41282BC6"/>
    <w:rsid w:val="41337AA4"/>
    <w:rsid w:val="417D6585"/>
    <w:rsid w:val="41B72A11"/>
    <w:rsid w:val="41C97E40"/>
    <w:rsid w:val="42567AC0"/>
    <w:rsid w:val="429375C8"/>
    <w:rsid w:val="42A46591"/>
    <w:rsid w:val="42DB029F"/>
    <w:rsid w:val="4322728C"/>
    <w:rsid w:val="437B2863"/>
    <w:rsid w:val="438C512F"/>
    <w:rsid w:val="43912345"/>
    <w:rsid w:val="43AC1405"/>
    <w:rsid w:val="447A2F15"/>
    <w:rsid w:val="448F0802"/>
    <w:rsid w:val="449A3355"/>
    <w:rsid w:val="45193482"/>
    <w:rsid w:val="45383520"/>
    <w:rsid w:val="457A2C4D"/>
    <w:rsid w:val="457C2BCA"/>
    <w:rsid w:val="45AE65D5"/>
    <w:rsid w:val="45C85D9B"/>
    <w:rsid w:val="46223ECE"/>
    <w:rsid w:val="464D09AB"/>
    <w:rsid w:val="467D66A7"/>
    <w:rsid w:val="46B45EF4"/>
    <w:rsid w:val="46DC584E"/>
    <w:rsid w:val="46FA3F26"/>
    <w:rsid w:val="47266AC9"/>
    <w:rsid w:val="474F4272"/>
    <w:rsid w:val="47577D38"/>
    <w:rsid w:val="47603B65"/>
    <w:rsid w:val="47AE29FB"/>
    <w:rsid w:val="480D7C89"/>
    <w:rsid w:val="486F19C2"/>
    <w:rsid w:val="48825BFD"/>
    <w:rsid w:val="48B05CF7"/>
    <w:rsid w:val="48E1219C"/>
    <w:rsid w:val="48F97216"/>
    <w:rsid w:val="4945722F"/>
    <w:rsid w:val="49926A6C"/>
    <w:rsid w:val="4993405E"/>
    <w:rsid w:val="49BC154A"/>
    <w:rsid w:val="49C3424A"/>
    <w:rsid w:val="4A407E20"/>
    <w:rsid w:val="4AEA0C98"/>
    <w:rsid w:val="4AEF4F9B"/>
    <w:rsid w:val="4B195B48"/>
    <w:rsid w:val="4B1C363A"/>
    <w:rsid w:val="4B5E6EB7"/>
    <w:rsid w:val="4C341C88"/>
    <w:rsid w:val="4CE50E24"/>
    <w:rsid w:val="4D7B6C5B"/>
    <w:rsid w:val="4D96394D"/>
    <w:rsid w:val="4DA9518C"/>
    <w:rsid w:val="4DF53699"/>
    <w:rsid w:val="4E810A89"/>
    <w:rsid w:val="4E881E17"/>
    <w:rsid w:val="4F82106C"/>
    <w:rsid w:val="4FAE46C5"/>
    <w:rsid w:val="4FDC0EE3"/>
    <w:rsid w:val="4FEE636E"/>
    <w:rsid w:val="50016325"/>
    <w:rsid w:val="502A6C1B"/>
    <w:rsid w:val="50721186"/>
    <w:rsid w:val="51122FDC"/>
    <w:rsid w:val="514363FE"/>
    <w:rsid w:val="516708B0"/>
    <w:rsid w:val="5188599D"/>
    <w:rsid w:val="51B401DE"/>
    <w:rsid w:val="51F3590B"/>
    <w:rsid w:val="527B5D61"/>
    <w:rsid w:val="52A611DE"/>
    <w:rsid w:val="52AC486F"/>
    <w:rsid w:val="52E30126"/>
    <w:rsid w:val="535569D5"/>
    <w:rsid w:val="53A84601"/>
    <w:rsid w:val="53D10A44"/>
    <w:rsid w:val="543444DE"/>
    <w:rsid w:val="54440341"/>
    <w:rsid w:val="54E016AD"/>
    <w:rsid w:val="55133F1C"/>
    <w:rsid w:val="557642AD"/>
    <w:rsid w:val="55810352"/>
    <w:rsid w:val="55AB0D54"/>
    <w:rsid w:val="567E33ED"/>
    <w:rsid w:val="569021B1"/>
    <w:rsid w:val="56CB31E9"/>
    <w:rsid w:val="56E1060D"/>
    <w:rsid w:val="56EF7428"/>
    <w:rsid w:val="577E46FF"/>
    <w:rsid w:val="578B497F"/>
    <w:rsid w:val="578F2005"/>
    <w:rsid w:val="579B3F05"/>
    <w:rsid w:val="57CA51B5"/>
    <w:rsid w:val="57F634DB"/>
    <w:rsid w:val="57FC7539"/>
    <w:rsid w:val="58150DC7"/>
    <w:rsid w:val="58DD6F76"/>
    <w:rsid w:val="58ED7447"/>
    <w:rsid w:val="58EF6D21"/>
    <w:rsid w:val="597E7AA2"/>
    <w:rsid w:val="59B47DA3"/>
    <w:rsid w:val="5A0D1CF3"/>
    <w:rsid w:val="5A5E5599"/>
    <w:rsid w:val="5A701790"/>
    <w:rsid w:val="5A713807"/>
    <w:rsid w:val="5AA419DF"/>
    <w:rsid w:val="5AAC50E0"/>
    <w:rsid w:val="5ACF458D"/>
    <w:rsid w:val="5AE06A77"/>
    <w:rsid w:val="5AF30F60"/>
    <w:rsid w:val="5B0972E9"/>
    <w:rsid w:val="5B1C10C3"/>
    <w:rsid w:val="5B9D1076"/>
    <w:rsid w:val="5BCF46D4"/>
    <w:rsid w:val="5CBF068D"/>
    <w:rsid w:val="5CC518CE"/>
    <w:rsid w:val="5D737E6D"/>
    <w:rsid w:val="5D7447F9"/>
    <w:rsid w:val="5D753EAF"/>
    <w:rsid w:val="5D7E2353"/>
    <w:rsid w:val="5D880E50"/>
    <w:rsid w:val="5DA7751E"/>
    <w:rsid w:val="5DE60703"/>
    <w:rsid w:val="5E0D204F"/>
    <w:rsid w:val="5E30137C"/>
    <w:rsid w:val="5E8D0F57"/>
    <w:rsid w:val="5E9F5687"/>
    <w:rsid w:val="5ECC1F13"/>
    <w:rsid w:val="5F1840F4"/>
    <w:rsid w:val="5F463D55"/>
    <w:rsid w:val="5F6F34D1"/>
    <w:rsid w:val="5F9001A5"/>
    <w:rsid w:val="5FAE5456"/>
    <w:rsid w:val="5FC27D3A"/>
    <w:rsid w:val="5FCE1E56"/>
    <w:rsid w:val="5FEB2206"/>
    <w:rsid w:val="6025484D"/>
    <w:rsid w:val="6082794F"/>
    <w:rsid w:val="60EF2CC5"/>
    <w:rsid w:val="60FE54EA"/>
    <w:rsid w:val="613927BB"/>
    <w:rsid w:val="61997B84"/>
    <w:rsid w:val="62031CA0"/>
    <w:rsid w:val="621F0E23"/>
    <w:rsid w:val="6237185A"/>
    <w:rsid w:val="624721CA"/>
    <w:rsid w:val="625512C2"/>
    <w:rsid w:val="6291461A"/>
    <w:rsid w:val="62BF0B4B"/>
    <w:rsid w:val="62CF4061"/>
    <w:rsid w:val="62E64F88"/>
    <w:rsid w:val="632B0979"/>
    <w:rsid w:val="632C14B3"/>
    <w:rsid w:val="634F28FE"/>
    <w:rsid w:val="63EC0A45"/>
    <w:rsid w:val="6428301E"/>
    <w:rsid w:val="64777634"/>
    <w:rsid w:val="65203177"/>
    <w:rsid w:val="655A7DA3"/>
    <w:rsid w:val="65766A16"/>
    <w:rsid w:val="657F0371"/>
    <w:rsid w:val="657F2C7D"/>
    <w:rsid w:val="65B0017A"/>
    <w:rsid w:val="65B512EC"/>
    <w:rsid w:val="65B65DB5"/>
    <w:rsid w:val="65F75DA9"/>
    <w:rsid w:val="65FB4130"/>
    <w:rsid w:val="65FF3997"/>
    <w:rsid w:val="66115A83"/>
    <w:rsid w:val="663D552B"/>
    <w:rsid w:val="66836CB8"/>
    <w:rsid w:val="66AC4334"/>
    <w:rsid w:val="66D37D3F"/>
    <w:rsid w:val="66E764E5"/>
    <w:rsid w:val="66E77BCB"/>
    <w:rsid w:val="66EF51D3"/>
    <w:rsid w:val="66F70509"/>
    <w:rsid w:val="671B5AC7"/>
    <w:rsid w:val="67426961"/>
    <w:rsid w:val="67901FC9"/>
    <w:rsid w:val="679C774F"/>
    <w:rsid w:val="67AD066D"/>
    <w:rsid w:val="67D8610C"/>
    <w:rsid w:val="67DD4B2A"/>
    <w:rsid w:val="68003E9B"/>
    <w:rsid w:val="681B1F78"/>
    <w:rsid w:val="68227E1B"/>
    <w:rsid w:val="686E6466"/>
    <w:rsid w:val="68B32C58"/>
    <w:rsid w:val="69295DAC"/>
    <w:rsid w:val="696D0D28"/>
    <w:rsid w:val="69A06B59"/>
    <w:rsid w:val="6A154A4F"/>
    <w:rsid w:val="6A2152D6"/>
    <w:rsid w:val="6A7B46E2"/>
    <w:rsid w:val="6A8650D4"/>
    <w:rsid w:val="6A927E4E"/>
    <w:rsid w:val="6AB302C8"/>
    <w:rsid w:val="6ADB7A47"/>
    <w:rsid w:val="6B28355C"/>
    <w:rsid w:val="6B4B7142"/>
    <w:rsid w:val="6BF36E59"/>
    <w:rsid w:val="6C06004A"/>
    <w:rsid w:val="6C0A54C0"/>
    <w:rsid w:val="6C0E509E"/>
    <w:rsid w:val="6CC62AD0"/>
    <w:rsid w:val="6CCE7CF8"/>
    <w:rsid w:val="6DAF7ACC"/>
    <w:rsid w:val="6DCA2442"/>
    <w:rsid w:val="6DEA4515"/>
    <w:rsid w:val="6DFC2EA9"/>
    <w:rsid w:val="6E033E76"/>
    <w:rsid w:val="6E05302D"/>
    <w:rsid w:val="6E2C5D25"/>
    <w:rsid w:val="6E3F098C"/>
    <w:rsid w:val="6E5E753E"/>
    <w:rsid w:val="6E7347AB"/>
    <w:rsid w:val="6F0825B7"/>
    <w:rsid w:val="6F5314BF"/>
    <w:rsid w:val="6F5715FC"/>
    <w:rsid w:val="6FB93F51"/>
    <w:rsid w:val="6FBE5822"/>
    <w:rsid w:val="6FC0083E"/>
    <w:rsid w:val="700715E8"/>
    <w:rsid w:val="7014680D"/>
    <w:rsid w:val="707E3601"/>
    <w:rsid w:val="70B50919"/>
    <w:rsid w:val="70C8585A"/>
    <w:rsid w:val="70E46F2A"/>
    <w:rsid w:val="70EE1B56"/>
    <w:rsid w:val="71066EA0"/>
    <w:rsid w:val="71313453"/>
    <w:rsid w:val="71AA0790"/>
    <w:rsid w:val="72213AE2"/>
    <w:rsid w:val="7228063B"/>
    <w:rsid w:val="725E329B"/>
    <w:rsid w:val="727F0626"/>
    <w:rsid w:val="729F57FE"/>
    <w:rsid w:val="7351037F"/>
    <w:rsid w:val="736F028F"/>
    <w:rsid w:val="737F00BC"/>
    <w:rsid w:val="739D6303"/>
    <w:rsid w:val="73A05A55"/>
    <w:rsid w:val="73EC117D"/>
    <w:rsid w:val="73F317E7"/>
    <w:rsid w:val="742E311D"/>
    <w:rsid w:val="743B4D7D"/>
    <w:rsid w:val="745338E2"/>
    <w:rsid w:val="747A406B"/>
    <w:rsid w:val="749E192F"/>
    <w:rsid w:val="74EE3427"/>
    <w:rsid w:val="7533355D"/>
    <w:rsid w:val="75920D26"/>
    <w:rsid w:val="75F1649C"/>
    <w:rsid w:val="766B7857"/>
    <w:rsid w:val="76AA651F"/>
    <w:rsid w:val="76BC4CCD"/>
    <w:rsid w:val="773B6D5D"/>
    <w:rsid w:val="77550C80"/>
    <w:rsid w:val="77623B6D"/>
    <w:rsid w:val="77723CDF"/>
    <w:rsid w:val="778B45A3"/>
    <w:rsid w:val="78212B0A"/>
    <w:rsid w:val="78224195"/>
    <w:rsid w:val="7882644B"/>
    <w:rsid w:val="78A02D02"/>
    <w:rsid w:val="78A477E3"/>
    <w:rsid w:val="79706F9D"/>
    <w:rsid w:val="79AC24CD"/>
    <w:rsid w:val="79B17BC5"/>
    <w:rsid w:val="79EB41BE"/>
    <w:rsid w:val="79EF33DA"/>
    <w:rsid w:val="7A2A3030"/>
    <w:rsid w:val="7AA87D5B"/>
    <w:rsid w:val="7B191EC6"/>
    <w:rsid w:val="7B43451D"/>
    <w:rsid w:val="7B95154C"/>
    <w:rsid w:val="7B9E6466"/>
    <w:rsid w:val="7BE47DF8"/>
    <w:rsid w:val="7BEE1640"/>
    <w:rsid w:val="7D053C73"/>
    <w:rsid w:val="7E061524"/>
    <w:rsid w:val="7E0BD626"/>
    <w:rsid w:val="7E5A4CCF"/>
    <w:rsid w:val="7F0E7A6E"/>
    <w:rsid w:val="7F5B7AA5"/>
    <w:rsid w:val="7F6341BF"/>
    <w:rsid w:val="7FB421BD"/>
    <w:rsid w:val="7FC37075"/>
    <w:rsid w:val="7FD569A2"/>
    <w:rsid w:val="7FE24F7C"/>
    <w:rsid w:val="7FF96C30"/>
    <w:rsid w:val="9FF49DB5"/>
    <w:rsid w:val="E7ABCFAB"/>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spacing w:line="360" w:lineRule="auto"/>
      <w:outlineLvl w:val="0"/>
    </w:pPr>
    <w:rPr>
      <w:b/>
      <w:bCs/>
      <w:kern w:val="44"/>
      <w:sz w:val="32"/>
      <w:szCs w:val="44"/>
    </w:rPr>
  </w:style>
  <w:style w:type="paragraph" w:styleId="3">
    <w:name w:val="heading 2"/>
    <w:basedOn w:val="1"/>
    <w:next w:val="1"/>
    <w:link w:val="4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6"/>
    <w:qFormat/>
    <w:uiPriority w:val="0"/>
    <w:pPr>
      <w:keepNext/>
      <w:keepLines/>
      <w:spacing w:line="360" w:lineRule="auto"/>
      <w:outlineLvl w:val="2"/>
    </w:pPr>
    <w:rPr>
      <w:b/>
      <w:bCs/>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before="280" w:beforeLines="0" w:after="290" w:afterLines="0" w:line="372" w:lineRule="auto"/>
      <w:outlineLvl w:val="4"/>
    </w:pPr>
    <w:rPr>
      <w:b/>
      <w:bCs/>
      <w:kern w:val="2"/>
      <w:sz w:val="28"/>
      <w:szCs w:val="28"/>
    </w:rPr>
  </w:style>
  <w:style w:type="character" w:default="1" w:styleId="36">
    <w:name w:val="Default Paragraph Font"/>
    <w:semiHidden/>
    <w:qFormat/>
    <w:uiPriority w:val="0"/>
  </w:style>
  <w:style w:type="table" w:default="1" w:styleId="3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oc 7"/>
    <w:basedOn w:val="1"/>
    <w:next w:val="1"/>
    <w:qFormat/>
    <w:uiPriority w:val="39"/>
    <w:pPr>
      <w:ind w:left="2520" w:leftChars="1200"/>
    </w:pPr>
  </w:style>
  <w:style w:type="paragraph" w:styleId="8">
    <w:name w:val="annotation text"/>
    <w:basedOn w:val="1"/>
    <w:semiHidden/>
    <w:qFormat/>
    <w:uiPriority w:val="0"/>
    <w:pPr>
      <w:jc w:val="left"/>
    </w:pPr>
  </w:style>
  <w:style w:type="paragraph" w:styleId="9">
    <w:name w:val="Body Text 3"/>
    <w:basedOn w:val="1"/>
    <w:qFormat/>
    <w:uiPriority w:val="0"/>
    <w:pPr>
      <w:spacing w:after="120" w:afterLines="0"/>
    </w:pPr>
    <w:rPr>
      <w:sz w:val="16"/>
      <w:szCs w:val="16"/>
    </w:rPr>
  </w:style>
  <w:style w:type="paragraph" w:styleId="10">
    <w:name w:val="Body Text"/>
    <w:basedOn w:val="1"/>
    <w:next w:val="11"/>
    <w:qFormat/>
    <w:uiPriority w:val="0"/>
    <w:pPr>
      <w:spacing w:line="330" w:lineRule="atLeast"/>
    </w:pPr>
    <w:rPr>
      <w:rFonts w:ascii="宋体" w:hAnsi="宋体"/>
      <w:sz w:val="24"/>
      <w:szCs w:val="18"/>
    </w:rPr>
  </w:style>
  <w:style w:type="paragraph" w:styleId="11">
    <w:name w:val="Body Text First Indent"/>
    <w:basedOn w:val="10"/>
    <w:next w:val="12"/>
    <w:qFormat/>
    <w:uiPriority w:val="99"/>
    <w:pPr>
      <w:ind w:firstLine="420" w:firstLineChars="100"/>
    </w:pPr>
    <w:rPr>
      <w:lang w:val="en-US" w:eastAsia="zh-CN"/>
    </w:rPr>
  </w:style>
  <w:style w:type="paragraph" w:styleId="12">
    <w:name w:val="toc 6"/>
    <w:basedOn w:val="1"/>
    <w:next w:val="1"/>
    <w:qFormat/>
    <w:uiPriority w:val="39"/>
    <w:pPr>
      <w:ind w:left="2100" w:leftChars="1000"/>
    </w:pPr>
  </w:style>
  <w:style w:type="paragraph" w:styleId="13">
    <w:name w:val="Body Text Indent"/>
    <w:basedOn w:val="1"/>
    <w:link w:val="47"/>
    <w:qFormat/>
    <w:uiPriority w:val="0"/>
    <w:pPr>
      <w:spacing w:line="360" w:lineRule="auto"/>
      <w:ind w:firstLine="549" w:firstLineChars="200"/>
    </w:pPr>
    <w:rPr>
      <w:sz w:val="28"/>
    </w:rPr>
  </w:style>
  <w:style w:type="paragraph" w:styleId="14">
    <w:name w:val="toc 5"/>
    <w:basedOn w:val="1"/>
    <w:next w:val="1"/>
    <w:qFormat/>
    <w:uiPriority w:val="39"/>
    <w:pPr>
      <w:ind w:left="1680" w:leftChars="800"/>
    </w:pPr>
  </w:style>
  <w:style w:type="paragraph" w:styleId="15">
    <w:name w:val="toc 3"/>
    <w:basedOn w:val="1"/>
    <w:next w:val="1"/>
    <w:qFormat/>
    <w:uiPriority w:val="39"/>
    <w:pPr>
      <w:tabs>
        <w:tab w:val="right" w:leader="dot" w:pos="9628"/>
      </w:tabs>
      <w:spacing w:line="360" w:lineRule="auto"/>
      <w:ind w:firstLine="480" w:firstLineChars="200"/>
    </w:pPr>
    <w:rPr>
      <w:rFonts w:ascii="宋体" w:hAnsi="宋体"/>
      <w:sz w:val="24"/>
    </w:rPr>
  </w:style>
  <w:style w:type="paragraph" w:styleId="16">
    <w:name w:val="Plain Text"/>
    <w:basedOn w:val="1"/>
    <w:link w:val="48"/>
    <w:qFormat/>
    <w:uiPriority w:val="0"/>
    <w:pPr>
      <w:spacing w:line="580" w:lineRule="exact"/>
      <w:ind w:right="-197" w:firstLine="560" w:firstLineChars="200"/>
    </w:pPr>
    <w:rPr>
      <w:rFonts w:ascii="黑体" w:hAnsi="Courier New" w:eastAsia="黑体"/>
      <w:sz w:val="28"/>
      <w:szCs w:val="20"/>
    </w:rPr>
  </w:style>
  <w:style w:type="paragraph" w:styleId="17">
    <w:name w:val="toc 8"/>
    <w:basedOn w:val="1"/>
    <w:next w:val="1"/>
    <w:qFormat/>
    <w:uiPriority w:val="39"/>
    <w:pPr>
      <w:ind w:left="2940" w:leftChars="1400"/>
    </w:pPr>
  </w:style>
  <w:style w:type="paragraph" w:styleId="18">
    <w:name w:val="Date"/>
    <w:basedOn w:val="1"/>
    <w:next w:val="1"/>
    <w:link w:val="49"/>
    <w:qFormat/>
    <w:uiPriority w:val="0"/>
    <w:rPr>
      <w:rFonts w:ascii="宋体"/>
      <w:szCs w:val="20"/>
    </w:rPr>
  </w:style>
  <w:style w:type="paragraph" w:styleId="19">
    <w:name w:val="Body Text Indent 2"/>
    <w:basedOn w:val="1"/>
    <w:qFormat/>
    <w:uiPriority w:val="0"/>
    <w:pPr>
      <w:spacing w:after="120" w:line="480" w:lineRule="auto"/>
      <w:ind w:left="420" w:leftChars="200"/>
    </w:pPr>
  </w:style>
  <w:style w:type="paragraph" w:styleId="20">
    <w:name w:val="Balloon Text"/>
    <w:basedOn w:val="1"/>
    <w:semiHidden/>
    <w:qFormat/>
    <w:uiPriority w:val="0"/>
    <w:rPr>
      <w:sz w:val="18"/>
      <w:szCs w:val="18"/>
    </w:rPr>
  </w:style>
  <w:style w:type="paragraph" w:styleId="21">
    <w:name w:val="footer"/>
    <w:basedOn w:val="1"/>
    <w:link w:val="50"/>
    <w:qFormat/>
    <w:uiPriority w:val="99"/>
    <w:pPr>
      <w:tabs>
        <w:tab w:val="center" w:pos="4153"/>
        <w:tab w:val="right" w:pos="8306"/>
      </w:tabs>
      <w:snapToGrid w:val="0"/>
      <w:jc w:val="left"/>
    </w:pPr>
    <w:rPr>
      <w:sz w:val="18"/>
      <w:szCs w:val="18"/>
    </w:rPr>
  </w:style>
  <w:style w:type="paragraph" w:styleId="22">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left" w:pos="780"/>
        <w:tab w:val="right" w:leader="dot" w:pos="9628"/>
      </w:tabs>
      <w:jc w:val="center"/>
    </w:pPr>
    <w:rPr>
      <w:sz w:val="24"/>
    </w:rPr>
  </w:style>
  <w:style w:type="paragraph" w:styleId="24">
    <w:name w:val="toc 4"/>
    <w:basedOn w:val="1"/>
    <w:next w:val="1"/>
    <w:qFormat/>
    <w:uiPriority w:val="39"/>
    <w:pPr>
      <w:ind w:left="1260" w:leftChars="600"/>
    </w:pPr>
  </w:style>
  <w:style w:type="paragraph" w:styleId="25">
    <w:name w:val="Subtitle"/>
    <w:basedOn w:val="1"/>
    <w:next w:val="1"/>
    <w:link w:val="52"/>
    <w:qFormat/>
    <w:uiPriority w:val="0"/>
    <w:pPr>
      <w:spacing w:before="240" w:after="60" w:line="312" w:lineRule="auto"/>
      <w:jc w:val="center"/>
      <w:outlineLvl w:val="1"/>
    </w:pPr>
    <w:rPr>
      <w:rFonts w:ascii="Cambria" w:hAnsi="Cambria"/>
      <w:b/>
      <w:bCs/>
      <w:kern w:val="28"/>
      <w:sz w:val="32"/>
      <w:szCs w:val="32"/>
    </w:rPr>
  </w:style>
  <w:style w:type="paragraph" w:styleId="26">
    <w:name w:val="toc 2"/>
    <w:basedOn w:val="1"/>
    <w:next w:val="1"/>
    <w:qFormat/>
    <w:uiPriority w:val="39"/>
    <w:pPr>
      <w:ind w:left="420" w:leftChars="200"/>
    </w:pPr>
  </w:style>
  <w:style w:type="paragraph" w:styleId="27">
    <w:name w:val="toc 9"/>
    <w:basedOn w:val="1"/>
    <w:next w:val="1"/>
    <w:qFormat/>
    <w:uiPriority w:val="39"/>
    <w:pPr>
      <w:ind w:left="3360" w:leftChars="1600"/>
    </w:pPr>
  </w:style>
  <w:style w:type="paragraph" w:styleId="28">
    <w:name w:val="Body Text 2"/>
    <w:basedOn w:val="1"/>
    <w:next w:val="10"/>
    <w:qFormat/>
    <w:uiPriority w:val="0"/>
    <w:pPr>
      <w:widowControl w:val="0"/>
      <w:spacing w:line="480" w:lineRule="auto"/>
      <w:jc w:val="both"/>
    </w:pPr>
    <w:rPr>
      <w:rFonts w:ascii="Times New Roman" w:hAnsi="Times New Roman" w:cs="Times New Roman"/>
      <w:kern w:val="2"/>
      <w:sz w:val="21"/>
    </w:rPr>
  </w:style>
  <w:style w:type="paragraph" w:styleId="29">
    <w:name w:val="HTML Preformatted"/>
    <w:basedOn w:val="1"/>
    <w:link w:val="53"/>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left"/>
    </w:pPr>
    <w:rPr>
      <w:rFonts w:hint="eastAsia" w:ascii="宋体" w:hAnsi="宋体"/>
      <w:kern w:val="0"/>
      <w:sz w:val="24"/>
    </w:rPr>
  </w:style>
  <w:style w:type="paragraph" w:styleId="30">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1">
    <w:name w:val="Title"/>
    <w:basedOn w:val="1"/>
    <w:next w:val="1"/>
    <w:link w:val="54"/>
    <w:qFormat/>
    <w:uiPriority w:val="0"/>
    <w:pPr>
      <w:spacing w:before="240" w:after="60"/>
      <w:jc w:val="center"/>
      <w:outlineLvl w:val="0"/>
    </w:pPr>
    <w:rPr>
      <w:rFonts w:ascii="Cambria" w:hAnsi="Cambria"/>
      <w:b/>
      <w:bCs/>
      <w:sz w:val="32"/>
      <w:szCs w:val="32"/>
    </w:rPr>
  </w:style>
  <w:style w:type="paragraph" w:styleId="32">
    <w:name w:val="annotation subject"/>
    <w:basedOn w:val="8"/>
    <w:next w:val="8"/>
    <w:semiHidden/>
    <w:qFormat/>
    <w:uiPriority w:val="0"/>
    <w:rPr>
      <w:b/>
      <w:bCs/>
    </w:rPr>
  </w:style>
  <w:style w:type="paragraph" w:styleId="33">
    <w:name w:val="Body Text First Indent 2"/>
    <w:basedOn w:val="13"/>
    <w:unhideWhenUsed/>
    <w:qFormat/>
    <w:uiPriority w:val="99"/>
    <w:pPr>
      <w:spacing w:after="0" w:line="200" w:lineRule="atLeast"/>
      <w:ind w:left="0" w:leftChars="0" w:firstLine="420"/>
    </w:pPr>
    <w:rPr>
      <w:rFonts w:ascii="宋体" w:hAnsi="Courier New"/>
      <w:spacing w:val="-4"/>
      <w:sz w:val="18"/>
      <w:szCs w:val="20"/>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0"/>
    <w:rPr>
      <w:color w:val="800080"/>
      <w:u w:val="none"/>
    </w:rPr>
  </w:style>
  <w:style w:type="character" w:styleId="40">
    <w:name w:val="Emphasis"/>
    <w:qFormat/>
    <w:uiPriority w:val="0"/>
    <w:rPr>
      <w:i/>
      <w:iCs/>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paragraph" w:customStyle="1" w:styleId="43">
    <w:name w:val="Body Text Indent 2_bb4d1f65-70a2-4f69-8af3-194d898dc300"/>
    <w:basedOn w:val="1"/>
    <w:qFormat/>
    <w:uiPriority w:val="0"/>
    <w:pPr>
      <w:spacing w:after="120" w:line="480" w:lineRule="auto"/>
      <w:ind w:left="200" w:leftChars="200"/>
    </w:pPr>
    <w:rPr>
      <w:rFonts w:ascii="Times New Roman" w:hAnsi="Times New Roman"/>
    </w:rPr>
  </w:style>
  <w:style w:type="character" w:customStyle="1" w:styleId="44">
    <w:name w:val="标题 1 Char"/>
    <w:link w:val="2"/>
    <w:qFormat/>
    <w:uiPriority w:val="0"/>
    <w:rPr>
      <w:b/>
      <w:bCs/>
      <w:kern w:val="44"/>
      <w:sz w:val="32"/>
      <w:szCs w:val="44"/>
    </w:rPr>
  </w:style>
  <w:style w:type="character" w:customStyle="1" w:styleId="45">
    <w:name w:val="标题 2 Char"/>
    <w:link w:val="3"/>
    <w:qFormat/>
    <w:uiPriority w:val="0"/>
    <w:rPr>
      <w:rFonts w:ascii="Arial" w:hAnsi="Arial" w:eastAsia="黑体"/>
      <w:b/>
      <w:bCs/>
      <w:sz w:val="32"/>
      <w:szCs w:val="32"/>
    </w:rPr>
  </w:style>
  <w:style w:type="character" w:customStyle="1" w:styleId="46">
    <w:name w:val="标题 3 Char"/>
    <w:link w:val="4"/>
    <w:qFormat/>
    <w:uiPriority w:val="0"/>
    <w:rPr>
      <w:b/>
      <w:bCs/>
      <w:sz w:val="24"/>
      <w:szCs w:val="32"/>
    </w:rPr>
  </w:style>
  <w:style w:type="character" w:customStyle="1" w:styleId="47">
    <w:name w:val="正文文本缩进 Char"/>
    <w:link w:val="13"/>
    <w:qFormat/>
    <w:uiPriority w:val="0"/>
    <w:rPr>
      <w:rFonts w:hint="default" w:ascii="Calibri" w:hAnsi="Calibri" w:cs="Calibri"/>
      <w:kern w:val="2"/>
      <w:sz w:val="21"/>
      <w:szCs w:val="24"/>
    </w:rPr>
  </w:style>
  <w:style w:type="character" w:customStyle="1" w:styleId="48">
    <w:name w:val="纯文本 Char"/>
    <w:link w:val="16"/>
    <w:qFormat/>
    <w:uiPriority w:val="0"/>
    <w:rPr>
      <w:rFonts w:ascii="黑体" w:hAnsi="Courier New" w:eastAsia="黑体"/>
      <w:kern w:val="2"/>
      <w:sz w:val="28"/>
    </w:rPr>
  </w:style>
  <w:style w:type="character" w:customStyle="1" w:styleId="49">
    <w:name w:val="日期 Char"/>
    <w:link w:val="18"/>
    <w:qFormat/>
    <w:uiPriority w:val="0"/>
    <w:rPr>
      <w:rFonts w:ascii="宋体"/>
      <w:kern w:val="2"/>
      <w:sz w:val="21"/>
    </w:rPr>
  </w:style>
  <w:style w:type="character" w:customStyle="1" w:styleId="50">
    <w:name w:val="页脚 Char"/>
    <w:link w:val="21"/>
    <w:qFormat/>
    <w:uiPriority w:val="99"/>
    <w:rPr>
      <w:kern w:val="2"/>
      <w:sz w:val="18"/>
      <w:szCs w:val="18"/>
    </w:rPr>
  </w:style>
  <w:style w:type="character" w:customStyle="1" w:styleId="51">
    <w:name w:val="页眉 Char"/>
    <w:link w:val="22"/>
    <w:qFormat/>
    <w:uiPriority w:val="0"/>
    <w:rPr>
      <w:kern w:val="2"/>
      <w:sz w:val="18"/>
      <w:szCs w:val="18"/>
    </w:rPr>
  </w:style>
  <w:style w:type="character" w:customStyle="1" w:styleId="52">
    <w:name w:val="副标题 Char"/>
    <w:link w:val="25"/>
    <w:qFormat/>
    <w:uiPriority w:val="0"/>
    <w:rPr>
      <w:rFonts w:ascii="Cambria" w:hAnsi="Cambria" w:cs="Times New Roman"/>
      <w:b/>
      <w:bCs/>
      <w:kern w:val="28"/>
      <w:sz w:val="32"/>
      <w:szCs w:val="32"/>
    </w:rPr>
  </w:style>
  <w:style w:type="character" w:customStyle="1" w:styleId="53">
    <w:name w:val="HTML 预设格式 Char"/>
    <w:link w:val="29"/>
    <w:qFormat/>
    <w:uiPriority w:val="99"/>
    <w:rPr>
      <w:rFonts w:ascii="宋体" w:hAnsi="宋体"/>
      <w:sz w:val="24"/>
      <w:szCs w:val="24"/>
    </w:rPr>
  </w:style>
  <w:style w:type="character" w:customStyle="1" w:styleId="54">
    <w:name w:val="标题 Char"/>
    <w:link w:val="31"/>
    <w:qFormat/>
    <w:uiPriority w:val="0"/>
    <w:rPr>
      <w:rFonts w:ascii="Cambria" w:hAnsi="Cambria" w:cs="Times New Roman"/>
      <w:b/>
      <w:bCs/>
      <w:kern w:val="2"/>
      <w:sz w:val="32"/>
      <w:szCs w:val="32"/>
    </w:rPr>
  </w:style>
  <w:style w:type="character" w:customStyle="1" w:styleId="55">
    <w:name w:val="p121"/>
    <w:qFormat/>
    <w:uiPriority w:val="0"/>
    <w:rPr>
      <w:rFonts w:hint="default" w:ascii="_x000B__x000C_" w:hAnsi="_x000B__x000C_"/>
      <w:sz w:val="24"/>
      <w:szCs w:val="24"/>
    </w:rPr>
  </w:style>
  <w:style w:type="paragraph" w:customStyle="1" w:styleId="56">
    <w:name w:val="p0"/>
    <w:basedOn w:val="1"/>
    <w:qFormat/>
    <w:uiPriority w:val="0"/>
    <w:pPr>
      <w:widowControl/>
    </w:pPr>
    <w:rPr>
      <w:kern w:val="0"/>
      <w:szCs w:val="21"/>
    </w:rPr>
  </w:style>
  <w:style w:type="paragraph" w:customStyle="1" w:styleId="57">
    <w:name w:val="_Style 55"/>
    <w:unhideWhenUsed/>
    <w:qFormat/>
    <w:uiPriority w:val="99"/>
    <w:rPr>
      <w:rFonts w:ascii="Times New Roman" w:hAnsi="Times New Roman" w:eastAsia="宋体" w:cs="Times New Roman"/>
      <w:kern w:val="2"/>
      <w:sz w:val="21"/>
      <w:szCs w:val="24"/>
      <w:lang w:val="en-US" w:eastAsia="zh-CN" w:bidi="ar-SA"/>
    </w:rPr>
  </w:style>
  <w:style w:type="paragraph" w:styleId="58">
    <w:name w:val="List Paragraph"/>
    <w:basedOn w:val="1"/>
    <w:qFormat/>
    <w:uiPriority w:val="0"/>
    <w:pPr>
      <w:spacing w:line="440" w:lineRule="exact"/>
      <w:ind w:firstLine="420" w:firstLineChars="200"/>
    </w:pPr>
    <w:rPr>
      <w:szCs w:val="20"/>
    </w:rPr>
  </w:style>
  <w:style w:type="paragraph" w:customStyle="1" w:styleId="59">
    <w:name w:val=" Char1 Char Char Char"/>
    <w:basedOn w:val="1"/>
    <w:qFormat/>
    <w:uiPriority w:val="0"/>
  </w:style>
  <w:style w:type="paragraph" w:customStyle="1" w:styleId="60">
    <w:name w:val="_Style 1"/>
    <w:basedOn w:val="1"/>
    <w:next w:val="1"/>
    <w:qFormat/>
    <w:uiPriority w:val="0"/>
    <w:pPr>
      <w:pBdr>
        <w:bottom w:val="single" w:color="auto" w:sz="6" w:space="1"/>
      </w:pBdr>
      <w:jc w:val="center"/>
    </w:pPr>
    <w:rPr>
      <w:rFonts w:ascii="Arial" w:eastAsia="宋体"/>
      <w:vanish/>
      <w:sz w:val="16"/>
    </w:rPr>
  </w:style>
  <w:style w:type="paragraph" w:customStyle="1" w:styleId="61">
    <w:name w:val=" Char"/>
    <w:basedOn w:val="1"/>
    <w:qFormat/>
    <w:uiPriority w:val="0"/>
  </w:style>
  <w:style w:type="paragraph" w:customStyle="1" w:styleId="62">
    <w:name w:val="列出段落1"/>
    <w:basedOn w:val="1"/>
    <w:qFormat/>
    <w:uiPriority w:val="0"/>
    <w:pPr>
      <w:autoSpaceDN/>
      <w:adjustRightInd/>
      <w:ind w:firstLine="420" w:firstLineChars="200"/>
      <w:jc w:val="both"/>
    </w:pPr>
    <w:rPr>
      <w:kern w:val="2"/>
      <w:sz w:val="21"/>
      <w:szCs w:val="21"/>
    </w:rPr>
  </w:style>
  <w:style w:type="paragraph" w:customStyle="1" w:styleId="63">
    <w:name w:val="BodyText1I"/>
    <w:basedOn w:val="1"/>
    <w:qFormat/>
    <w:uiPriority w:val="0"/>
    <w:pPr>
      <w:widowControl/>
      <w:ind w:firstLine="420" w:firstLineChars="100"/>
    </w:pPr>
  </w:style>
  <w:style w:type="paragraph" w:customStyle="1" w:styleId="64">
    <w:name w:val="[Normal]"/>
    <w:basedOn w:val="1"/>
    <w:qFormat/>
    <w:uiPriority w:val="0"/>
    <w:pPr>
      <w:widowControl/>
    </w:pPr>
    <w:rPr>
      <w:rFonts w:ascii="宋体" w:hAnsi="宋体"/>
    </w:rPr>
  </w:style>
  <w:style w:type="paragraph" w:customStyle="1" w:styleId="65">
    <w:name w:val="正文，首行缩进:"/>
    <w:basedOn w:val="1"/>
    <w:qFormat/>
    <w:uiPriority w:val="0"/>
    <w:pPr>
      <w:spacing w:line="460" w:lineRule="exact"/>
      <w:ind w:firstLine="480" w:firstLineChars="200"/>
    </w:pPr>
    <w:rPr>
      <w:rFonts w:ascii="宋体" w:hAnsi="宋体" w:cs="宋体"/>
    </w:rPr>
  </w:style>
  <w:style w:type="paragraph" w:customStyle="1" w:styleId="66">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67">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68">
    <w:name w:val="Table Paragraph"/>
    <w:basedOn w:val="1"/>
    <w:qFormat/>
    <w:uiPriority w:val="0"/>
  </w:style>
  <w:style w:type="paragraph" w:customStyle="1" w:styleId="69">
    <w:name w:val="样式 正文文本"/>
    <w:basedOn w:val="1"/>
    <w:qFormat/>
    <w:uiPriority w:val="0"/>
    <w:pPr>
      <w:autoSpaceDN/>
      <w:snapToGrid w:val="0"/>
      <w:spacing w:line="400" w:lineRule="exact"/>
      <w:jc w:val="both"/>
    </w:pPr>
    <w:rPr>
      <w:rFonts w:ascii="Arial" w:hAnsi="Arial"/>
      <w:color w:val="000000"/>
      <w:kern w:val="2"/>
      <w:sz w:val="21"/>
      <w:szCs w:val="21"/>
    </w:rPr>
  </w:style>
  <w:style w:type="character" w:customStyle="1" w:styleId="70">
    <w:name w:val="16"/>
    <w:qFormat/>
    <w:uiPriority w:val="0"/>
    <w:rPr>
      <w:rFonts w:hint="eastAsia" w:ascii="宋体" w:hAnsi="宋体" w:eastAsia="宋体"/>
      <w:color w:val="000000"/>
      <w:sz w:val="22"/>
      <w:szCs w:val="22"/>
    </w:rPr>
  </w:style>
  <w:style w:type="character" w:customStyle="1" w:styleId="71">
    <w:name w:val="17"/>
    <w:qFormat/>
    <w:uiPriority w:val="0"/>
    <w:rPr>
      <w:rFonts w:hint="eastAsia" w:ascii="宋体" w:hAnsi="宋体" w:eastAsia="宋体"/>
      <w:color w:val="FF0000"/>
      <w:sz w:val="22"/>
      <w:szCs w:val="22"/>
    </w:rPr>
  </w:style>
  <w:style w:type="character" w:customStyle="1" w:styleId="72">
    <w:name w:val="15"/>
    <w:qFormat/>
    <w:uiPriority w:val="0"/>
    <w:rPr>
      <w:rFonts w:hint="eastAsia" w:ascii="宋体" w:hAnsi="宋体" w:eastAsia="宋体"/>
      <w:color w:val="000000"/>
      <w:sz w:val="22"/>
      <w:szCs w:val="22"/>
    </w:rPr>
  </w:style>
  <w:style w:type="paragraph" w:customStyle="1" w:styleId="73">
    <w:name w:val="Normal"/>
    <w:qFormat/>
    <w:uiPriority w:val="0"/>
    <w:pPr>
      <w:jc w:val="both"/>
    </w:pPr>
    <w:rPr>
      <w:rFonts w:ascii="Calibri" w:hAnsi="Calibri" w:eastAsia="宋体" w:cs="Calibri"/>
      <w:kern w:val="2"/>
      <w:sz w:val="21"/>
      <w:szCs w:val="21"/>
      <w:lang w:val="en-US" w:eastAsia="zh-CN" w:bidi="ar-SA"/>
    </w:rPr>
  </w:style>
  <w:style w:type="paragraph" w:customStyle="1" w:styleId="74">
    <w:name w:val="2级标题"/>
    <w:basedOn w:val="75"/>
    <w:qFormat/>
    <w:uiPriority w:val="0"/>
    <w:pPr>
      <w:ind w:firstLine="200" w:firstLineChars="200"/>
    </w:pPr>
    <w:rPr>
      <w:b w:val="0"/>
    </w:rPr>
  </w:style>
  <w:style w:type="paragraph" w:customStyle="1" w:styleId="75">
    <w:name w:val="1级标题"/>
    <w:basedOn w:val="58"/>
    <w:qFormat/>
    <w:uiPriority w:val="0"/>
    <w:pPr>
      <w:widowControl/>
      <w:spacing w:line="360" w:lineRule="auto"/>
      <w:ind w:firstLine="0" w:firstLineChars="0"/>
      <w:jc w:val="left"/>
    </w:pPr>
    <w:rPr>
      <w:rFonts w:ascii="宋体" w:hAnsi="宋体" w:cs="宋体"/>
      <w:b/>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109</Pages>
  <Words>8628</Words>
  <Characters>9293</Characters>
  <Lines>466</Lines>
  <Paragraphs>131</Paragraphs>
  <TotalTime>3</TotalTime>
  <ScaleCrop>false</ScaleCrop>
  <LinksUpToDate>false</LinksUpToDate>
  <CharactersWithSpaces>10083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2024-06-26T11:11:00Z</dcterms:created>
  <dc:creator>MC SYSTEM</dc:creator>
  <cp:lastModifiedBy>13006</cp:lastModifiedBy>
  <cp:lastPrinted>2025-04-29T08:01:00Z</cp:lastPrinted>
  <dcterms:modified xsi:type="dcterms:W3CDTF">2025-08-20T03:43:43Z</dcterms:modified>
  <dc:title>宁波市建设工程</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5F13FC4B41364194AA278DCF6F0AC56D_13</vt:lpwstr>
  </property>
  <property fmtid="{D5CDD505-2E9C-101B-9397-08002B2CF9AE}" pid="4" name="KSOTemplateDocerSaveRecord">
    <vt:lpwstr>eyJoZGlkIjoiOWIxZGJiNjA0MDVmZmU0YjkzM2MwZDI0ZGQ3ZDRjNjUiLCJ1c2VySWQiOiIyNjk3NzM1ODMifQ==</vt:lpwstr>
  </property>
</Properties>
</file>